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oter5.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6.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footer7.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8.xml" ContentType="application/vnd.openxmlformats-officedocument.wordprocessingml.footer+xml"/>
  <Override PartName="/word/header36.xml" ContentType="application/vnd.openxmlformats-officedocument.wordprocessingml.header+xml"/>
  <Override PartName="/word/footer9.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10.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A385C" w14:textId="370E1B69" w:rsidR="00CB38C7" w:rsidRPr="00C23504" w:rsidRDefault="00116E45" w:rsidP="005F7373">
      <w:pPr>
        <w:spacing w:after="1080"/>
        <w:jc w:val="center"/>
        <w:rPr>
          <w:b/>
          <w:sz w:val="72"/>
          <w:szCs w:val="24"/>
        </w:rPr>
      </w:pPr>
      <w:bookmarkStart w:id="0" w:name="_Toc496413483"/>
      <w:bookmarkStart w:id="1" w:name="_Toc501529906"/>
      <w:r w:rsidRPr="00C23504">
        <w:rPr>
          <w:b/>
          <w:sz w:val="72"/>
          <w:szCs w:val="24"/>
        </w:rPr>
        <w:t xml:space="preserve">Request for </w:t>
      </w:r>
      <w:bookmarkStart w:id="2" w:name="_Toc496413485"/>
      <w:bookmarkStart w:id="3" w:name="_Toc501529908"/>
      <w:bookmarkEnd w:id="0"/>
      <w:bookmarkEnd w:id="1"/>
      <w:r w:rsidR="001E3D2D" w:rsidRPr="00C23504">
        <w:rPr>
          <w:b/>
          <w:sz w:val="72"/>
          <w:szCs w:val="24"/>
        </w:rPr>
        <w:t xml:space="preserve">Proposal </w:t>
      </w:r>
    </w:p>
    <w:p w14:paraId="585CE81A" w14:textId="77777777" w:rsidR="00107E74" w:rsidRPr="00C23504" w:rsidRDefault="00107E74" w:rsidP="00107E74">
      <w:pPr>
        <w:jc w:val="center"/>
        <w:rPr>
          <w:b/>
          <w:sz w:val="56"/>
          <w:szCs w:val="56"/>
        </w:rPr>
      </w:pPr>
      <w:r w:rsidRPr="00C23504">
        <w:rPr>
          <w:b/>
          <w:sz w:val="56"/>
          <w:szCs w:val="56"/>
        </w:rPr>
        <w:t>Selection of Consultants</w:t>
      </w:r>
    </w:p>
    <w:p w14:paraId="65DD380F" w14:textId="77777777" w:rsidR="005F7373" w:rsidRPr="00C23504" w:rsidRDefault="005F7373" w:rsidP="005F7373">
      <w:pPr>
        <w:jc w:val="center"/>
        <w:rPr>
          <w:b/>
          <w:sz w:val="72"/>
          <w:szCs w:val="24"/>
        </w:rPr>
      </w:pPr>
    </w:p>
    <w:bookmarkEnd w:id="2"/>
    <w:bookmarkEnd w:id="3"/>
    <w:p w14:paraId="028C3889" w14:textId="77777777" w:rsidR="00337430" w:rsidRPr="00C23504" w:rsidRDefault="00337430" w:rsidP="00337430">
      <w:pPr>
        <w:pStyle w:val="Title"/>
        <w:rPr>
          <w:sz w:val="44"/>
          <w:szCs w:val="44"/>
        </w:rPr>
      </w:pPr>
      <w:r w:rsidRPr="00C23504">
        <w:rPr>
          <w:sz w:val="44"/>
          <w:szCs w:val="44"/>
        </w:rPr>
        <w:t>Procurement of services related to:</w:t>
      </w:r>
    </w:p>
    <w:p w14:paraId="6C24715C" w14:textId="77777777" w:rsidR="00337430" w:rsidRPr="00C23504" w:rsidRDefault="00337430" w:rsidP="00337430">
      <w:pPr>
        <w:pStyle w:val="Title"/>
        <w:rPr>
          <w:sz w:val="44"/>
          <w:szCs w:val="44"/>
        </w:rPr>
      </w:pPr>
    </w:p>
    <w:p w14:paraId="5C78E28D" w14:textId="4F58BFDD" w:rsidR="00107E74" w:rsidRPr="00C23504" w:rsidRDefault="00107E74" w:rsidP="00490CE8">
      <w:pPr>
        <w:pStyle w:val="Title"/>
        <w:rPr>
          <w:bCs/>
          <w:sz w:val="44"/>
          <w:szCs w:val="44"/>
        </w:rPr>
      </w:pPr>
      <w:bookmarkStart w:id="4" w:name="_Toc496413486"/>
      <w:bookmarkStart w:id="5" w:name="_Toc501529909"/>
      <w:r w:rsidRPr="00C23504">
        <w:rPr>
          <w:bCs/>
          <w:sz w:val="44"/>
          <w:szCs w:val="44"/>
        </w:rPr>
        <w:t xml:space="preserve">Preparation of the Main Design and </w:t>
      </w:r>
      <w:r w:rsidR="00337430" w:rsidRPr="00C23504">
        <w:rPr>
          <w:bCs/>
          <w:sz w:val="44"/>
          <w:szCs w:val="44"/>
        </w:rPr>
        <w:t>Supervision o</w:t>
      </w:r>
      <w:r w:rsidR="00195773" w:rsidRPr="00C23504">
        <w:rPr>
          <w:bCs/>
          <w:sz w:val="44"/>
          <w:szCs w:val="44"/>
        </w:rPr>
        <w:t>n</w:t>
      </w:r>
      <w:r w:rsidR="00337430" w:rsidRPr="00C23504">
        <w:rPr>
          <w:bCs/>
          <w:sz w:val="44"/>
          <w:szCs w:val="44"/>
        </w:rPr>
        <w:t xml:space="preserve"> </w:t>
      </w:r>
      <w:r w:rsidRPr="00C23504">
        <w:rPr>
          <w:bCs/>
          <w:sz w:val="44"/>
          <w:szCs w:val="44"/>
        </w:rPr>
        <w:t>construction</w:t>
      </w:r>
      <w:r w:rsidR="00490CE8" w:rsidRPr="00C23504">
        <w:rPr>
          <w:bCs/>
          <w:sz w:val="44"/>
          <w:szCs w:val="44"/>
        </w:rPr>
        <w:t xml:space="preserve"> </w:t>
      </w:r>
      <w:r w:rsidRPr="00C23504">
        <w:rPr>
          <w:bCs/>
          <w:sz w:val="44"/>
          <w:szCs w:val="44"/>
        </w:rPr>
        <w:t xml:space="preserve">of an elementary school in </w:t>
      </w:r>
      <w:proofErr w:type="spellStart"/>
      <w:r w:rsidRPr="00C23504">
        <w:rPr>
          <w:bCs/>
          <w:sz w:val="44"/>
          <w:szCs w:val="44"/>
        </w:rPr>
        <w:t>Karabuško</w:t>
      </w:r>
      <w:proofErr w:type="spellEnd"/>
      <w:r w:rsidRPr="00C23504">
        <w:rPr>
          <w:bCs/>
          <w:sz w:val="44"/>
          <w:szCs w:val="44"/>
        </w:rPr>
        <w:t xml:space="preserve"> polje,</w:t>
      </w:r>
    </w:p>
    <w:p w14:paraId="47EC8340" w14:textId="2923F4C4" w:rsidR="00B92F6E" w:rsidRPr="00C23504" w:rsidRDefault="00107E74" w:rsidP="00490CE8">
      <w:pPr>
        <w:pStyle w:val="Title"/>
        <w:rPr>
          <w:sz w:val="44"/>
          <w:szCs w:val="44"/>
        </w:rPr>
      </w:pPr>
      <w:r w:rsidRPr="00C23504">
        <w:rPr>
          <w:bCs/>
          <w:sz w:val="44"/>
          <w:szCs w:val="44"/>
        </w:rPr>
        <w:t>Municipality Tuzi</w:t>
      </w:r>
      <w:bookmarkEnd w:id="4"/>
      <w:bookmarkEnd w:id="5"/>
    </w:p>
    <w:p w14:paraId="3C19D442" w14:textId="5AD30E2F" w:rsidR="00B92F6E" w:rsidRPr="00C23504" w:rsidRDefault="00B92F6E" w:rsidP="0037783A">
      <w:pPr>
        <w:pStyle w:val="Title"/>
        <w:rPr>
          <w:sz w:val="44"/>
          <w:szCs w:val="44"/>
        </w:rPr>
      </w:pPr>
    </w:p>
    <w:p w14:paraId="670EA4D9" w14:textId="77777777" w:rsidR="00EB4ED3" w:rsidRPr="00C23504" w:rsidRDefault="00EB4ED3" w:rsidP="0037783A">
      <w:pPr>
        <w:pStyle w:val="Title"/>
        <w:rPr>
          <w:sz w:val="44"/>
          <w:szCs w:val="44"/>
        </w:rPr>
      </w:pPr>
    </w:p>
    <w:p w14:paraId="67201DEA" w14:textId="2425A1C8" w:rsidR="00C12306" w:rsidRPr="00C23504" w:rsidRDefault="00C12306" w:rsidP="00C12306">
      <w:pPr>
        <w:jc w:val="center"/>
        <w:rPr>
          <w:iCs/>
          <w:sz w:val="44"/>
          <w:szCs w:val="44"/>
        </w:rPr>
      </w:pPr>
      <w:bookmarkStart w:id="6" w:name="_Toc283296680"/>
      <w:r w:rsidRPr="00C23504">
        <w:rPr>
          <w:sz w:val="44"/>
          <w:szCs w:val="44"/>
        </w:rPr>
        <w:t>Invitation to Tender No.</w:t>
      </w:r>
      <w:bookmarkEnd w:id="6"/>
      <w:r w:rsidR="003C555C" w:rsidRPr="00C23504">
        <w:rPr>
          <w:iCs/>
          <w:sz w:val="44"/>
          <w:szCs w:val="44"/>
        </w:rPr>
        <w:t xml:space="preserve"> </w:t>
      </w:r>
      <w:r w:rsidR="003C555C" w:rsidRPr="00D015F6">
        <w:rPr>
          <w:iCs/>
          <w:sz w:val="44"/>
          <w:szCs w:val="44"/>
        </w:rPr>
        <w:t>09/1-03-603/24-5793</w:t>
      </w:r>
      <w:r w:rsidR="00D015F6">
        <w:rPr>
          <w:iCs/>
          <w:sz w:val="44"/>
          <w:szCs w:val="44"/>
        </w:rPr>
        <w:t>/8</w:t>
      </w:r>
    </w:p>
    <w:p w14:paraId="239B304F" w14:textId="77777777" w:rsidR="00C12306" w:rsidRPr="00C23504" w:rsidRDefault="00C12306" w:rsidP="00C12306">
      <w:pPr>
        <w:jc w:val="center"/>
        <w:rPr>
          <w:sz w:val="44"/>
          <w:szCs w:val="44"/>
        </w:rPr>
      </w:pPr>
    </w:p>
    <w:p w14:paraId="2AFF24FC" w14:textId="290622C2" w:rsidR="00C12306" w:rsidRPr="00C23504" w:rsidRDefault="00ED73DA" w:rsidP="00C12306">
      <w:pPr>
        <w:jc w:val="center"/>
        <w:rPr>
          <w:sz w:val="44"/>
          <w:szCs w:val="44"/>
        </w:rPr>
      </w:pPr>
      <w:r w:rsidRPr="00C23504">
        <w:rPr>
          <w:noProof/>
          <w:lang w:val="en-US"/>
        </w:rPr>
        <mc:AlternateContent>
          <mc:Choice Requires="wps">
            <w:drawing>
              <wp:anchor distT="0" distB="0" distL="114300" distR="114300" simplePos="0" relativeHeight="251662336" behindDoc="0" locked="0" layoutInCell="1" allowOverlap="1" wp14:anchorId="3E76DB10" wp14:editId="5DC3B5F4">
                <wp:simplePos x="0" y="0"/>
                <wp:positionH relativeFrom="column">
                  <wp:posOffset>6245225</wp:posOffset>
                </wp:positionH>
                <wp:positionV relativeFrom="paragraph">
                  <wp:posOffset>700405</wp:posOffset>
                </wp:positionV>
                <wp:extent cx="361950" cy="371475"/>
                <wp:effectExtent l="0" t="0" r="0" b="95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7147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7C5E9529" id="Rectangle 3" o:spid="_x0000_s1026" style="position:absolute;margin-left:491.75pt;margin-top:55.15pt;width:28.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" strokecolor="white"/>
            </w:pict>
          </mc:Fallback>
        </mc:AlternateContent>
      </w:r>
      <w:r w:rsidR="00C12306" w:rsidRPr="00C23504">
        <w:rPr>
          <w:sz w:val="44"/>
          <w:szCs w:val="44"/>
        </w:rPr>
        <w:t>Issued on</w:t>
      </w:r>
      <w:r w:rsidR="00C12306" w:rsidRPr="00FC3897">
        <w:rPr>
          <w:sz w:val="44"/>
          <w:szCs w:val="44"/>
        </w:rPr>
        <w:t xml:space="preserve">: </w:t>
      </w:r>
      <w:r w:rsidR="00FC3897" w:rsidRPr="00FC3897">
        <w:rPr>
          <w:sz w:val="44"/>
          <w:szCs w:val="44"/>
        </w:rPr>
        <w:t>10 June</w:t>
      </w:r>
      <w:r w:rsidR="002F53E6" w:rsidRPr="00C23504">
        <w:rPr>
          <w:sz w:val="44"/>
          <w:szCs w:val="44"/>
        </w:rPr>
        <w:t xml:space="preserve"> </w:t>
      </w:r>
      <w:r w:rsidR="000566CE" w:rsidRPr="00C23504">
        <w:rPr>
          <w:sz w:val="44"/>
          <w:szCs w:val="44"/>
        </w:rPr>
        <w:t>202</w:t>
      </w:r>
      <w:r w:rsidR="009535E7" w:rsidRPr="00C23504">
        <w:rPr>
          <w:sz w:val="44"/>
          <w:szCs w:val="44"/>
        </w:rPr>
        <w:t>6</w:t>
      </w:r>
    </w:p>
    <w:p w14:paraId="633B08C2" w14:textId="193AA819" w:rsidR="00C12306" w:rsidRPr="00C23504" w:rsidRDefault="00C12306" w:rsidP="00C12306">
      <w:pPr>
        <w:jc w:val="center"/>
        <w:rPr>
          <w:rFonts w:asciiTheme="majorHAnsi" w:hAnsiTheme="majorHAnsi" w:cstheme="majorHAnsi"/>
          <w:b/>
          <w:bCs/>
          <w:i/>
          <w:iCs/>
          <w:sz w:val="32"/>
          <w:szCs w:val="40"/>
        </w:rPr>
      </w:pPr>
    </w:p>
    <w:p w14:paraId="787D3DE1" w14:textId="1C12295B" w:rsidR="00554CC1" w:rsidRPr="00C23504" w:rsidRDefault="00554CC1" w:rsidP="0037783A">
      <w:pPr>
        <w:pStyle w:val="Title"/>
        <w:rPr>
          <w:b w:val="0"/>
          <w:sz w:val="36"/>
          <w:szCs w:val="36"/>
        </w:rPr>
      </w:pPr>
    </w:p>
    <w:p w14:paraId="787BD9E1" w14:textId="47ED458A" w:rsidR="00745705" w:rsidRPr="00C23504" w:rsidRDefault="00745705" w:rsidP="0037783A">
      <w:pPr>
        <w:pStyle w:val="Title"/>
        <w:rPr>
          <w:sz w:val="36"/>
          <w:szCs w:val="36"/>
        </w:rPr>
      </w:pPr>
    </w:p>
    <w:p w14:paraId="74918C15" w14:textId="3DC54EE6" w:rsidR="005F7373" w:rsidRPr="00C23504" w:rsidRDefault="005F7373" w:rsidP="0037783A">
      <w:pPr>
        <w:pStyle w:val="Title"/>
        <w:rPr>
          <w:sz w:val="36"/>
          <w:szCs w:val="36"/>
        </w:rPr>
      </w:pPr>
    </w:p>
    <w:p w14:paraId="5570B09C" w14:textId="77777777" w:rsidR="005F7373" w:rsidRPr="00C23504" w:rsidRDefault="005F7373" w:rsidP="0037783A">
      <w:pPr>
        <w:pStyle w:val="Title"/>
        <w:rPr>
          <w:sz w:val="36"/>
          <w:szCs w:val="36"/>
        </w:rPr>
      </w:pPr>
    </w:p>
    <w:p w14:paraId="566D31D6" w14:textId="3A13CB73" w:rsidR="00A13FC8" w:rsidRPr="00C23504" w:rsidRDefault="00A13FC8" w:rsidP="00E3310B">
      <w:pPr>
        <w:spacing w:after="60"/>
        <w:jc w:val="left"/>
        <w:rPr>
          <w:b/>
          <w:bCs/>
          <w:iCs/>
          <w:sz w:val="28"/>
          <w:szCs w:val="28"/>
        </w:rPr>
      </w:pPr>
      <w:bookmarkStart w:id="7" w:name="_Toc496413488"/>
      <w:bookmarkStart w:id="8" w:name="_Toc501529911"/>
      <w:r w:rsidRPr="00C23504">
        <w:rPr>
          <w:b/>
          <w:bCs/>
          <w:iCs/>
          <w:sz w:val="28"/>
          <w:szCs w:val="28"/>
        </w:rPr>
        <w:t xml:space="preserve">Project: </w:t>
      </w:r>
      <w:r w:rsidR="0022732D" w:rsidRPr="00C23504">
        <w:rPr>
          <w:bCs/>
          <w:iCs/>
          <w:sz w:val="28"/>
          <w:szCs w:val="28"/>
        </w:rPr>
        <w:t>Montenegro Education Project</w:t>
      </w:r>
    </w:p>
    <w:p w14:paraId="612514FA" w14:textId="77777777" w:rsidR="00490CE8" w:rsidRPr="00C23504" w:rsidRDefault="005E5BDC" w:rsidP="00490CE8">
      <w:pPr>
        <w:spacing w:after="60"/>
        <w:rPr>
          <w:b/>
          <w:bCs/>
          <w:iCs/>
          <w:sz w:val="28"/>
          <w:szCs w:val="28"/>
        </w:rPr>
      </w:pPr>
      <w:r w:rsidRPr="00C23504">
        <w:rPr>
          <w:b/>
          <w:bCs/>
          <w:iCs/>
          <w:sz w:val="28"/>
          <w:szCs w:val="28"/>
        </w:rPr>
        <w:t xml:space="preserve">Contract Title: </w:t>
      </w:r>
      <w:r w:rsidR="00490CE8" w:rsidRPr="00C23504">
        <w:rPr>
          <w:bCs/>
          <w:iCs/>
          <w:sz w:val="28"/>
          <w:szCs w:val="28"/>
        </w:rPr>
        <w:t xml:space="preserve">Preparation of the Main Design and Supervision on construction of an elementary school in </w:t>
      </w:r>
      <w:proofErr w:type="spellStart"/>
      <w:r w:rsidR="00490CE8" w:rsidRPr="00C23504">
        <w:rPr>
          <w:bCs/>
          <w:iCs/>
          <w:sz w:val="28"/>
          <w:szCs w:val="28"/>
        </w:rPr>
        <w:t>Karabuško</w:t>
      </w:r>
      <w:proofErr w:type="spellEnd"/>
      <w:r w:rsidR="00490CE8" w:rsidRPr="00C23504">
        <w:rPr>
          <w:bCs/>
          <w:iCs/>
          <w:sz w:val="28"/>
          <w:szCs w:val="28"/>
        </w:rPr>
        <w:t xml:space="preserve"> polje, Municipality Tuzi</w:t>
      </w:r>
    </w:p>
    <w:p w14:paraId="361DBF8D" w14:textId="30C81A61" w:rsidR="00A13FC8" w:rsidRPr="00C23504" w:rsidRDefault="005E5BDC" w:rsidP="00E3310B">
      <w:pPr>
        <w:spacing w:after="60"/>
        <w:jc w:val="left"/>
        <w:rPr>
          <w:b/>
          <w:bCs/>
          <w:iCs/>
          <w:sz w:val="28"/>
          <w:szCs w:val="28"/>
        </w:rPr>
      </w:pPr>
      <w:r w:rsidRPr="00C23504">
        <w:rPr>
          <w:b/>
          <w:bCs/>
          <w:iCs/>
          <w:sz w:val="28"/>
          <w:szCs w:val="28"/>
        </w:rPr>
        <w:t>Client</w:t>
      </w:r>
      <w:r w:rsidR="00A13FC8" w:rsidRPr="00C23504">
        <w:rPr>
          <w:b/>
          <w:bCs/>
          <w:iCs/>
          <w:sz w:val="28"/>
          <w:szCs w:val="28"/>
        </w:rPr>
        <w:t xml:space="preserve">: </w:t>
      </w:r>
      <w:r w:rsidRPr="00C23504">
        <w:rPr>
          <w:bCs/>
          <w:iCs/>
          <w:sz w:val="28"/>
          <w:szCs w:val="28"/>
        </w:rPr>
        <w:t>Ministry of Education</w:t>
      </w:r>
      <w:r w:rsidR="00490CE8" w:rsidRPr="00C23504">
        <w:rPr>
          <w:bCs/>
          <w:iCs/>
          <w:sz w:val="28"/>
          <w:szCs w:val="28"/>
        </w:rPr>
        <w:t>, Science and Innovation</w:t>
      </w:r>
    </w:p>
    <w:p w14:paraId="2E4A51C6" w14:textId="21DB0AA9" w:rsidR="00A13FC8" w:rsidRPr="00C23504" w:rsidRDefault="00A13FC8" w:rsidP="00E3310B">
      <w:pPr>
        <w:spacing w:after="60"/>
        <w:ind w:right="-540"/>
        <w:jc w:val="left"/>
        <w:rPr>
          <w:b/>
          <w:bCs/>
          <w:iCs/>
          <w:sz w:val="28"/>
          <w:szCs w:val="28"/>
        </w:rPr>
      </w:pPr>
      <w:r w:rsidRPr="00C23504">
        <w:rPr>
          <w:b/>
          <w:bCs/>
          <w:iCs/>
          <w:sz w:val="28"/>
          <w:szCs w:val="28"/>
        </w:rPr>
        <w:t xml:space="preserve">Country: </w:t>
      </w:r>
      <w:r w:rsidR="0022732D" w:rsidRPr="00C23504">
        <w:rPr>
          <w:bCs/>
          <w:iCs/>
          <w:sz w:val="28"/>
          <w:szCs w:val="28"/>
        </w:rPr>
        <w:t>Montenegro</w:t>
      </w:r>
    </w:p>
    <w:bookmarkEnd w:id="7"/>
    <w:bookmarkEnd w:id="8"/>
    <w:p w14:paraId="26AB011E" w14:textId="77777777" w:rsidR="003636A4" w:rsidRPr="00C23504" w:rsidRDefault="003636A4" w:rsidP="0037783A">
      <w:pPr>
        <w:rPr>
          <w:spacing w:val="-2"/>
        </w:rPr>
      </w:pPr>
    </w:p>
    <w:p w14:paraId="09569932" w14:textId="77777777" w:rsidR="008C5CE0" w:rsidRPr="00C23504" w:rsidRDefault="008C5CE0" w:rsidP="0037783A">
      <w:pPr>
        <w:pStyle w:val="Title"/>
        <w:rPr>
          <w:b w:val="0"/>
          <w:iCs/>
        </w:rPr>
      </w:pPr>
      <w:r w:rsidRPr="00C23504">
        <w:rPr>
          <w:iCs/>
        </w:rPr>
        <w:t>Standard Procurement Document</w:t>
      </w:r>
    </w:p>
    <w:p w14:paraId="5A3FB69B" w14:textId="77777777" w:rsidR="003636A4" w:rsidRPr="00C23504" w:rsidRDefault="003636A4" w:rsidP="0037783A">
      <w:pPr>
        <w:rPr>
          <w:spacing w:val="-2"/>
        </w:rPr>
      </w:pPr>
    </w:p>
    <w:p w14:paraId="594D2EED" w14:textId="77777777" w:rsidR="003421FD" w:rsidRPr="00C23504" w:rsidRDefault="0070092F" w:rsidP="0037783A">
      <w:pPr>
        <w:pStyle w:val="Subtitle2"/>
      </w:pPr>
      <w:bookmarkStart w:id="9" w:name="_Toc498849244"/>
      <w:bookmarkStart w:id="10" w:name="_Toc498850075"/>
      <w:bookmarkStart w:id="11" w:name="_Toc498851680"/>
      <w:r w:rsidRPr="00C23504">
        <w:t xml:space="preserve">Table of </w:t>
      </w:r>
      <w:r w:rsidR="003421FD" w:rsidRPr="00C23504">
        <w:t>Contents</w:t>
      </w:r>
      <w:bookmarkEnd w:id="9"/>
      <w:bookmarkEnd w:id="10"/>
      <w:bookmarkEnd w:id="11"/>
    </w:p>
    <w:p w14:paraId="010E130B" w14:textId="77777777" w:rsidR="003421FD" w:rsidRPr="00C23504" w:rsidRDefault="003421FD" w:rsidP="0037783A"/>
    <w:p w14:paraId="13FD316A" w14:textId="77777777" w:rsidR="003421FD" w:rsidRPr="00C23504" w:rsidRDefault="003421FD" w:rsidP="0037783A">
      <w:pPr>
        <w:jc w:val="right"/>
        <w:rPr>
          <w:b/>
          <w:sz w:val="28"/>
        </w:rPr>
      </w:pPr>
      <w:r w:rsidRPr="00C23504">
        <w:rPr>
          <w:b/>
          <w:sz w:val="28"/>
        </w:rPr>
        <w:t>Page</w:t>
      </w:r>
    </w:p>
    <w:p w14:paraId="735D6D9F" w14:textId="77777777" w:rsidR="003421FD" w:rsidRPr="00C23504" w:rsidRDefault="003421FD" w:rsidP="0037783A"/>
    <w:p w14:paraId="7DA30F2F" w14:textId="681F13C8" w:rsidR="004665CC" w:rsidRPr="00C23504" w:rsidRDefault="003421FD">
      <w:pPr>
        <w:pStyle w:val="TOC1"/>
        <w:rPr>
          <w:rFonts w:asciiTheme="minorHAnsi" w:eastAsiaTheme="minorEastAsia" w:hAnsiTheme="minorHAnsi" w:cstheme="minorBidi"/>
          <w:b w:val="0"/>
          <w:sz w:val="22"/>
          <w:szCs w:val="22"/>
        </w:rPr>
      </w:pPr>
      <w:r w:rsidRPr="00C23504">
        <w:rPr>
          <w:b w:val="0"/>
          <w:bCs/>
          <w:noProof w:val="0"/>
        </w:rPr>
        <w:fldChar w:fldCharType="begin"/>
      </w:r>
      <w:r w:rsidRPr="00C23504">
        <w:rPr>
          <w:b w:val="0"/>
          <w:bCs/>
          <w:noProof w:val="0"/>
        </w:rPr>
        <w:instrText xml:space="preserve"> TOC \t "Subtitle,2,Part 1,1" </w:instrText>
      </w:r>
      <w:r w:rsidRPr="00C23504">
        <w:rPr>
          <w:b w:val="0"/>
          <w:bCs/>
          <w:noProof w:val="0"/>
        </w:rPr>
        <w:fldChar w:fldCharType="separate"/>
      </w:r>
      <w:r w:rsidR="004665CC" w:rsidRPr="00C23504">
        <w:t>PART 1</w:t>
      </w:r>
      <w:r w:rsidR="004665CC" w:rsidRPr="00C23504">
        <w:tab/>
      </w:r>
      <w:r w:rsidR="004665CC" w:rsidRPr="00C23504">
        <w:fldChar w:fldCharType="begin"/>
      </w:r>
      <w:r w:rsidR="004665CC" w:rsidRPr="00C23504">
        <w:instrText xml:space="preserve"> PAGEREF _Toc135034972 \h </w:instrText>
      </w:r>
      <w:r w:rsidR="004665CC" w:rsidRPr="00C23504">
        <w:fldChar w:fldCharType="separate"/>
      </w:r>
      <w:r w:rsidR="00FC3897">
        <w:t>3</w:t>
      </w:r>
      <w:r w:rsidR="004665CC" w:rsidRPr="00C23504">
        <w:fldChar w:fldCharType="end"/>
      </w:r>
    </w:p>
    <w:p w14:paraId="738A6985" w14:textId="33C2A940" w:rsidR="004665CC" w:rsidRPr="00C23504" w:rsidRDefault="004665CC">
      <w:pPr>
        <w:pStyle w:val="TOC2"/>
        <w:rPr>
          <w:rFonts w:asciiTheme="minorHAnsi" w:eastAsiaTheme="minorEastAsia" w:hAnsiTheme="minorHAnsi" w:cstheme="minorBidi"/>
          <w:sz w:val="22"/>
          <w:szCs w:val="22"/>
        </w:rPr>
      </w:pPr>
      <w:r w:rsidRPr="00C23504">
        <w:t>Section I - Instructions to Consultants</w:t>
      </w:r>
      <w:r w:rsidRPr="00C23504">
        <w:tab/>
      </w:r>
      <w:r w:rsidRPr="00C23504">
        <w:fldChar w:fldCharType="begin"/>
      </w:r>
      <w:r w:rsidRPr="00C23504">
        <w:instrText xml:space="preserve"> PAGEREF _Toc135034973 \h </w:instrText>
      </w:r>
      <w:r w:rsidRPr="00C23504">
        <w:fldChar w:fldCharType="separate"/>
      </w:r>
      <w:r w:rsidR="00FC3897">
        <w:t>3</w:t>
      </w:r>
      <w:r w:rsidRPr="00C23504">
        <w:fldChar w:fldCharType="end"/>
      </w:r>
    </w:p>
    <w:p w14:paraId="1FFEFF71" w14:textId="34F88BCD" w:rsidR="004665CC" w:rsidRPr="00C23504" w:rsidRDefault="004665CC">
      <w:pPr>
        <w:pStyle w:val="TOC2"/>
        <w:rPr>
          <w:rFonts w:asciiTheme="minorHAnsi" w:eastAsiaTheme="minorEastAsia" w:hAnsiTheme="minorHAnsi" w:cstheme="minorBidi"/>
          <w:sz w:val="22"/>
          <w:szCs w:val="22"/>
        </w:rPr>
      </w:pPr>
      <w:r w:rsidRPr="00C23504">
        <w:t>Section II - Data Sheet</w:t>
      </w:r>
      <w:r w:rsidRPr="00C23504">
        <w:tab/>
      </w:r>
      <w:r w:rsidRPr="00C23504">
        <w:fldChar w:fldCharType="begin"/>
      </w:r>
      <w:r w:rsidRPr="00C23504">
        <w:instrText xml:space="preserve"> PAGEREF _Toc135034974 \h </w:instrText>
      </w:r>
      <w:r w:rsidRPr="00C23504">
        <w:fldChar w:fldCharType="separate"/>
      </w:r>
      <w:r w:rsidR="00FC3897">
        <w:t>37</w:t>
      </w:r>
      <w:r w:rsidRPr="00C23504">
        <w:fldChar w:fldCharType="end"/>
      </w:r>
    </w:p>
    <w:p w14:paraId="149A49BA" w14:textId="3A8E308E" w:rsidR="004665CC" w:rsidRPr="00C23504" w:rsidRDefault="004665CC">
      <w:pPr>
        <w:pStyle w:val="TOC2"/>
        <w:rPr>
          <w:rFonts w:asciiTheme="minorHAnsi" w:eastAsiaTheme="minorEastAsia" w:hAnsiTheme="minorHAnsi" w:cstheme="minorBidi"/>
          <w:sz w:val="22"/>
          <w:szCs w:val="22"/>
        </w:rPr>
      </w:pPr>
      <w:r w:rsidRPr="00C23504">
        <w:t>Section III – Evaluation Criteria</w:t>
      </w:r>
      <w:r w:rsidRPr="00C23504">
        <w:tab/>
      </w:r>
      <w:r w:rsidRPr="00C23504">
        <w:fldChar w:fldCharType="begin"/>
      </w:r>
      <w:r w:rsidRPr="00C23504">
        <w:instrText xml:space="preserve"> PAGEREF _Toc135034975 \h </w:instrText>
      </w:r>
      <w:r w:rsidRPr="00C23504">
        <w:fldChar w:fldCharType="separate"/>
      </w:r>
      <w:r w:rsidR="00FC3897">
        <w:t>47</w:t>
      </w:r>
      <w:r w:rsidRPr="00C23504">
        <w:fldChar w:fldCharType="end"/>
      </w:r>
    </w:p>
    <w:p w14:paraId="7E0B1678" w14:textId="4C1DA184" w:rsidR="004665CC" w:rsidRPr="00C23504" w:rsidRDefault="004665CC" w:rsidP="004665CC">
      <w:pPr>
        <w:pStyle w:val="TOC2"/>
        <w:ind w:hanging="450"/>
        <w:rPr>
          <w:rFonts w:asciiTheme="minorHAnsi" w:eastAsiaTheme="minorEastAsia" w:hAnsiTheme="minorHAnsi" w:cstheme="minorBidi"/>
          <w:sz w:val="22"/>
          <w:szCs w:val="22"/>
        </w:rPr>
      </w:pPr>
      <w:r w:rsidRPr="00C23504">
        <w:t>1. Eligibility and Qualification Criteria</w:t>
      </w:r>
      <w:r w:rsidRPr="00C23504">
        <w:tab/>
      </w:r>
      <w:r w:rsidRPr="00C23504">
        <w:fldChar w:fldCharType="begin"/>
      </w:r>
      <w:r w:rsidRPr="00C23504">
        <w:instrText xml:space="preserve"> PAGEREF _Toc135034976 \h </w:instrText>
      </w:r>
      <w:r w:rsidRPr="00C23504">
        <w:fldChar w:fldCharType="separate"/>
      </w:r>
      <w:r w:rsidR="00FC3897">
        <w:t>48</w:t>
      </w:r>
      <w:r w:rsidRPr="00C23504">
        <w:fldChar w:fldCharType="end"/>
      </w:r>
    </w:p>
    <w:p w14:paraId="0A69F8C0" w14:textId="126D8801" w:rsidR="004665CC" w:rsidRPr="00C23504" w:rsidRDefault="004665CC" w:rsidP="004665CC">
      <w:pPr>
        <w:pStyle w:val="TOC2"/>
        <w:tabs>
          <w:tab w:val="left" w:pos="1260"/>
        </w:tabs>
        <w:ind w:hanging="450"/>
        <w:rPr>
          <w:rFonts w:asciiTheme="minorHAnsi" w:eastAsiaTheme="minorEastAsia" w:hAnsiTheme="minorHAnsi" w:cstheme="minorBidi"/>
          <w:sz w:val="22"/>
          <w:szCs w:val="22"/>
        </w:rPr>
      </w:pPr>
      <w:r w:rsidRPr="00C23504">
        <w:t>2.</w:t>
      </w:r>
      <w:r w:rsidRPr="00C23504">
        <w:rPr>
          <w:rFonts w:asciiTheme="minorHAnsi" w:eastAsiaTheme="minorEastAsia" w:hAnsiTheme="minorHAnsi" w:cstheme="minorBidi"/>
          <w:sz w:val="22"/>
          <w:szCs w:val="22"/>
        </w:rPr>
        <w:tab/>
      </w:r>
      <w:r w:rsidRPr="00C23504">
        <w:t>Evaluation of the Technical Proposal</w:t>
      </w:r>
      <w:r w:rsidRPr="00C23504">
        <w:tab/>
      </w:r>
      <w:r w:rsidRPr="00C23504">
        <w:fldChar w:fldCharType="begin"/>
      </w:r>
      <w:r w:rsidRPr="00C23504">
        <w:instrText xml:space="preserve"> PAGEREF _Toc135034977 \h </w:instrText>
      </w:r>
      <w:r w:rsidRPr="00C23504">
        <w:fldChar w:fldCharType="separate"/>
      </w:r>
      <w:r w:rsidR="00FC3897">
        <w:t>60</w:t>
      </w:r>
      <w:r w:rsidRPr="00C23504">
        <w:fldChar w:fldCharType="end"/>
      </w:r>
    </w:p>
    <w:p w14:paraId="13D25F73" w14:textId="25B1D88E" w:rsidR="004665CC" w:rsidRPr="00C23504" w:rsidRDefault="004665CC">
      <w:pPr>
        <w:pStyle w:val="TOC2"/>
        <w:rPr>
          <w:rFonts w:asciiTheme="minorHAnsi" w:eastAsiaTheme="minorEastAsia" w:hAnsiTheme="minorHAnsi" w:cstheme="minorBidi"/>
          <w:sz w:val="22"/>
          <w:szCs w:val="22"/>
        </w:rPr>
      </w:pPr>
      <w:r w:rsidRPr="00C23504">
        <w:t>Section IV - Proposal Forms</w:t>
      </w:r>
      <w:r w:rsidRPr="00C23504">
        <w:tab/>
      </w:r>
      <w:r w:rsidRPr="00C23504">
        <w:fldChar w:fldCharType="begin"/>
      </w:r>
      <w:r w:rsidRPr="00C23504">
        <w:instrText xml:space="preserve"> PAGEREF _Toc135034979 \h </w:instrText>
      </w:r>
      <w:r w:rsidRPr="00C23504">
        <w:fldChar w:fldCharType="separate"/>
      </w:r>
      <w:r w:rsidR="00FC3897">
        <w:t>63</w:t>
      </w:r>
      <w:r w:rsidRPr="00C23504">
        <w:fldChar w:fldCharType="end"/>
      </w:r>
    </w:p>
    <w:p w14:paraId="08A483A4" w14:textId="0FC0F31B" w:rsidR="004665CC" w:rsidRPr="00C23504" w:rsidRDefault="004665CC">
      <w:pPr>
        <w:pStyle w:val="TOC2"/>
        <w:rPr>
          <w:rFonts w:asciiTheme="minorHAnsi" w:eastAsiaTheme="minorEastAsia" w:hAnsiTheme="minorHAnsi" w:cstheme="minorBidi"/>
          <w:sz w:val="22"/>
          <w:szCs w:val="22"/>
        </w:rPr>
      </w:pPr>
      <w:r w:rsidRPr="00C23504">
        <w:t>Section V - Eligible Countries</w:t>
      </w:r>
      <w:r w:rsidRPr="00C23504">
        <w:tab/>
      </w:r>
      <w:r w:rsidRPr="00C23504">
        <w:fldChar w:fldCharType="begin"/>
      </w:r>
      <w:r w:rsidRPr="00C23504">
        <w:instrText xml:space="preserve"> PAGEREF _Toc135034980 \h </w:instrText>
      </w:r>
      <w:r w:rsidRPr="00C23504">
        <w:fldChar w:fldCharType="separate"/>
      </w:r>
      <w:r w:rsidR="00FC3897">
        <w:t>105</w:t>
      </w:r>
      <w:r w:rsidRPr="00C23504">
        <w:fldChar w:fldCharType="end"/>
      </w:r>
    </w:p>
    <w:p w14:paraId="2A5ADB48" w14:textId="0E808CC2" w:rsidR="004665CC" w:rsidRPr="00C23504" w:rsidRDefault="004665CC">
      <w:pPr>
        <w:pStyle w:val="TOC2"/>
        <w:rPr>
          <w:rFonts w:asciiTheme="minorHAnsi" w:eastAsiaTheme="minorEastAsia" w:hAnsiTheme="minorHAnsi" w:cstheme="minorBidi"/>
          <w:sz w:val="22"/>
          <w:szCs w:val="22"/>
        </w:rPr>
      </w:pPr>
      <w:r w:rsidRPr="00C23504">
        <w:t>Section VI - EIB’s Anti-Fraud Policy</w:t>
      </w:r>
      <w:r w:rsidRPr="00C23504">
        <w:tab/>
      </w:r>
      <w:r w:rsidRPr="00C23504">
        <w:fldChar w:fldCharType="begin"/>
      </w:r>
      <w:r w:rsidRPr="00C23504">
        <w:instrText xml:space="preserve"> PAGEREF _Toc135034981 \h </w:instrText>
      </w:r>
      <w:r w:rsidRPr="00C23504">
        <w:fldChar w:fldCharType="separate"/>
      </w:r>
      <w:r w:rsidR="00FC3897">
        <w:t>107</w:t>
      </w:r>
      <w:r w:rsidRPr="00C23504">
        <w:fldChar w:fldCharType="end"/>
      </w:r>
    </w:p>
    <w:p w14:paraId="7A9B358A" w14:textId="6E163A95" w:rsidR="004665CC" w:rsidRPr="00C23504" w:rsidRDefault="004665CC">
      <w:pPr>
        <w:pStyle w:val="TOC2"/>
        <w:rPr>
          <w:rFonts w:asciiTheme="minorHAnsi" w:eastAsiaTheme="minorEastAsia" w:hAnsiTheme="minorHAnsi" w:cstheme="minorBidi"/>
          <w:sz w:val="22"/>
          <w:szCs w:val="22"/>
        </w:rPr>
      </w:pPr>
      <w:r w:rsidRPr="00C23504">
        <w:t>Section VII – Terms of Reference</w:t>
      </w:r>
      <w:r w:rsidRPr="00C23504">
        <w:tab/>
      </w:r>
      <w:r w:rsidRPr="00C23504">
        <w:fldChar w:fldCharType="begin"/>
      </w:r>
      <w:r w:rsidRPr="00C23504">
        <w:instrText xml:space="preserve"> PAGEREF _Toc135034982 \h </w:instrText>
      </w:r>
      <w:r w:rsidRPr="00C23504">
        <w:fldChar w:fldCharType="separate"/>
      </w:r>
      <w:r w:rsidR="00FC3897">
        <w:t>116</w:t>
      </w:r>
      <w:r w:rsidRPr="00C23504">
        <w:fldChar w:fldCharType="end"/>
      </w:r>
    </w:p>
    <w:p w14:paraId="2F61EDEA" w14:textId="50B5BEC4" w:rsidR="004665CC" w:rsidRPr="00C23504" w:rsidRDefault="004665CC">
      <w:pPr>
        <w:pStyle w:val="TOC1"/>
        <w:rPr>
          <w:rFonts w:asciiTheme="minorHAnsi" w:eastAsiaTheme="minorEastAsia" w:hAnsiTheme="minorHAnsi" w:cstheme="minorBidi"/>
          <w:b w:val="0"/>
          <w:sz w:val="22"/>
          <w:szCs w:val="22"/>
        </w:rPr>
      </w:pPr>
      <w:r w:rsidRPr="00C23504">
        <w:t>PART 2</w:t>
      </w:r>
      <w:r w:rsidRPr="00C23504">
        <w:tab/>
      </w:r>
      <w:r w:rsidRPr="00C23504">
        <w:fldChar w:fldCharType="begin"/>
      </w:r>
      <w:r w:rsidRPr="00C23504">
        <w:instrText xml:space="preserve"> PAGEREF _Toc135034983 \h </w:instrText>
      </w:r>
      <w:r w:rsidRPr="00C23504">
        <w:fldChar w:fldCharType="separate"/>
      </w:r>
      <w:r w:rsidR="00FC3897">
        <w:t>147</w:t>
      </w:r>
      <w:r w:rsidRPr="00C23504">
        <w:fldChar w:fldCharType="end"/>
      </w:r>
    </w:p>
    <w:p w14:paraId="5AF0EA5F" w14:textId="0EDE57A0" w:rsidR="004665CC" w:rsidRPr="00C23504" w:rsidRDefault="004665CC">
      <w:pPr>
        <w:pStyle w:val="TOC2"/>
        <w:rPr>
          <w:rFonts w:asciiTheme="minorHAnsi" w:eastAsiaTheme="minorEastAsia" w:hAnsiTheme="minorHAnsi" w:cstheme="minorBidi"/>
          <w:sz w:val="22"/>
          <w:szCs w:val="22"/>
        </w:rPr>
      </w:pPr>
      <w:r w:rsidRPr="00C23504">
        <w:t>Section VIII - Conditions of Contract and Contract Forms</w:t>
      </w:r>
      <w:r w:rsidRPr="00C23504">
        <w:tab/>
      </w:r>
      <w:r w:rsidRPr="00C23504">
        <w:fldChar w:fldCharType="begin"/>
      </w:r>
      <w:r w:rsidRPr="00C23504">
        <w:instrText xml:space="preserve"> PAGEREF _Toc135034984 \h </w:instrText>
      </w:r>
      <w:r w:rsidRPr="00C23504">
        <w:fldChar w:fldCharType="separate"/>
      </w:r>
      <w:r w:rsidR="00FC3897">
        <w:t>189</w:t>
      </w:r>
      <w:r w:rsidRPr="00C23504">
        <w:fldChar w:fldCharType="end"/>
      </w:r>
    </w:p>
    <w:p w14:paraId="30EEFC40" w14:textId="097F6843" w:rsidR="009B63F2" w:rsidRPr="00C23504" w:rsidRDefault="003421FD" w:rsidP="009B63F2">
      <w:pPr>
        <w:pStyle w:val="TOC1"/>
        <w:rPr>
          <w:noProof w:val="0"/>
        </w:rPr>
      </w:pPr>
      <w:r w:rsidRPr="00C23504">
        <w:rPr>
          <w:noProof w:val="0"/>
        </w:rPr>
        <w:fldChar w:fldCharType="end"/>
      </w:r>
      <w:bookmarkStart w:id="12" w:name="_Toc494209609"/>
      <w:bookmarkStart w:id="13" w:name="_Toc27495044"/>
      <w:r w:rsidR="009B63F2" w:rsidRPr="00C23504">
        <w:rPr>
          <w:noProof w:val="0"/>
        </w:rPr>
        <w:t xml:space="preserve">PART </w:t>
      </w:r>
      <w:bookmarkEnd w:id="12"/>
      <w:bookmarkEnd w:id="13"/>
      <w:r w:rsidR="00E0399B" w:rsidRPr="00C23504">
        <w:rPr>
          <w:noProof w:val="0"/>
        </w:rPr>
        <w:t>3</w:t>
      </w:r>
    </w:p>
    <w:p w14:paraId="22FE5773" w14:textId="13227362" w:rsidR="009B63F2" w:rsidRPr="00C23504" w:rsidRDefault="009B63F2" w:rsidP="00E0399B">
      <w:pPr>
        <w:pStyle w:val="TOC1"/>
        <w:ind w:firstLine="720"/>
        <w:rPr>
          <w:b w:val="0"/>
          <w:noProof w:val="0"/>
          <w:sz w:val="24"/>
          <w:szCs w:val="24"/>
        </w:rPr>
      </w:pPr>
      <w:bookmarkStart w:id="14" w:name="_Toc494209610"/>
      <w:bookmarkStart w:id="15" w:name="_Toc27495045"/>
      <w:r w:rsidRPr="00C23504">
        <w:rPr>
          <w:b w:val="0"/>
          <w:noProof w:val="0"/>
          <w:sz w:val="24"/>
          <w:szCs w:val="24"/>
        </w:rPr>
        <w:t>Section IX - Notification of Intention to Award and Beneficial Ownership Forms</w:t>
      </w:r>
      <w:bookmarkEnd w:id="14"/>
      <w:bookmarkEnd w:id="15"/>
      <w:r w:rsidR="005E52EB" w:rsidRPr="00C23504">
        <w:rPr>
          <w:b w:val="0"/>
          <w:noProof w:val="0"/>
          <w:sz w:val="24"/>
          <w:szCs w:val="24"/>
        </w:rPr>
        <w:t>…</w:t>
      </w:r>
      <w:r w:rsidR="0041636D" w:rsidRPr="00C23504">
        <w:rPr>
          <w:b w:val="0"/>
          <w:noProof w:val="0"/>
          <w:sz w:val="24"/>
          <w:szCs w:val="24"/>
        </w:rPr>
        <w:t>23</w:t>
      </w:r>
      <w:r w:rsidR="00C54B4D" w:rsidRPr="00C23504">
        <w:rPr>
          <w:b w:val="0"/>
          <w:noProof w:val="0"/>
          <w:sz w:val="24"/>
          <w:szCs w:val="24"/>
        </w:rPr>
        <w:t>1</w:t>
      </w:r>
    </w:p>
    <w:p w14:paraId="21300D93" w14:textId="77777777" w:rsidR="002130D0" w:rsidRPr="00C23504" w:rsidRDefault="002130D0" w:rsidP="0037783A">
      <w:pPr>
        <w:jc w:val="left"/>
        <w:sectPr w:rsidR="002130D0" w:rsidRPr="00C23504" w:rsidSect="002C1394">
          <w:headerReference w:type="first" r:id="rId8"/>
          <w:endnotePr>
            <w:numFmt w:val="decimal"/>
          </w:endnotePr>
          <w:type w:val="oddPage"/>
          <w:pgSz w:w="12240" w:h="15840" w:code="1"/>
          <w:pgMar w:top="1440" w:right="1440" w:bottom="1440" w:left="1800" w:header="720" w:footer="720" w:gutter="0"/>
          <w:pgNumType w:start="1"/>
          <w:cols w:space="720"/>
          <w:titlePg/>
        </w:sectPr>
      </w:pPr>
    </w:p>
    <w:p w14:paraId="2FA09B6A" w14:textId="77777777" w:rsidR="003421FD" w:rsidRPr="00C23504" w:rsidRDefault="003421FD" w:rsidP="0037783A"/>
    <w:p w14:paraId="3F76F385" w14:textId="77777777" w:rsidR="005112DA" w:rsidRPr="00C23504" w:rsidRDefault="005112DA" w:rsidP="0037783A"/>
    <w:p w14:paraId="51691021" w14:textId="77777777" w:rsidR="005112DA" w:rsidRPr="00C23504" w:rsidRDefault="005112DA" w:rsidP="0037783A"/>
    <w:p w14:paraId="469CA186" w14:textId="77777777" w:rsidR="005112DA" w:rsidRPr="00C23504" w:rsidRDefault="005112DA" w:rsidP="0037783A"/>
    <w:p w14:paraId="01ED5BDD" w14:textId="77777777" w:rsidR="005112DA" w:rsidRPr="00C23504" w:rsidRDefault="005112DA" w:rsidP="0037783A"/>
    <w:p w14:paraId="09E9DA05" w14:textId="77777777" w:rsidR="005112DA" w:rsidRPr="00C23504" w:rsidRDefault="005112DA" w:rsidP="0037783A"/>
    <w:p w14:paraId="6B5DB627" w14:textId="77777777" w:rsidR="005112DA" w:rsidRPr="00C23504" w:rsidRDefault="005112DA" w:rsidP="0037783A"/>
    <w:p w14:paraId="0521D9D1" w14:textId="77777777" w:rsidR="005112DA" w:rsidRPr="00C23504" w:rsidRDefault="005112DA" w:rsidP="0037783A"/>
    <w:p w14:paraId="7EADE197" w14:textId="77777777" w:rsidR="005112DA" w:rsidRPr="00C23504" w:rsidRDefault="005112DA" w:rsidP="0037783A"/>
    <w:p w14:paraId="6FB466AC" w14:textId="77777777" w:rsidR="005112DA" w:rsidRPr="00C23504" w:rsidRDefault="005112DA" w:rsidP="0037783A"/>
    <w:p w14:paraId="76D3C865" w14:textId="77777777" w:rsidR="005112DA" w:rsidRPr="00C23504" w:rsidRDefault="005112DA" w:rsidP="0037783A"/>
    <w:p w14:paraId="35BBCAE5" w14:textId="77777777" w:rsidR="005112DA" w:rsidRPr="00C23504" w:rsidRDefault="005112DA" w:rsidP="0037783A"/>
    <w:p w14:paraId="006384F1" w14:textId="77777777" w:rsidR="005112DA" w:rsidRPr="00C23504" w:rsidRDefault="005112DA" w:rsidP="0037783A"/>
    <w:p w14:paraId="04EFCB8D" w14:textId="56C3B1CB" w:rsidR="003421FD" w:rsidRPr="00C23504" w:rsidRDefault="003421FD" w:rsidP="0037783A">
      <w:pPr>
        <w:pStyle w:val="Part1"/>
      </w:pPr>
      <w:bookmarkStart w:id="16" w:name="_Toc131060667"/>
      <w:bookmarkStart w:id="17" w:name="_Toc135034972"/>
      <w:bookmarkStart w:id="18" w:name="_Toc438529596"/>
      <w:bookmarkStart w:id="19" w:name="_Toc438725752"/>
      <w:bookmarkStart w:id="20" w:name="_Toc438817747"/>
      <w:bookmarkStart w:id="21" w:name="_Toc438954441"/>
      <w:bookmarkStart w:id="22" w:name="_Toc473868295"/>
      <w:bookmarkStart w:id="23" w:name="_Toc4390855"/>
      <w:r w:rsidRPr="00C23504">
        <w:t>PART 1</w:t>
      </w:r>
      <w:bookmarkEnd w:id="16"/>
      <w:bookmarkEnd w:id="17"/>
      <w:r w:rsidRPr="00C23504">
        <w:t xml:space="preserve"> </w:t>
      </w:r>
      <w:bookmarkEnd w:id="18"/>
      <w:bookmarkEnd w:id="19"/>
      <w:bookmarkEnd w:id="20"/>
      <w:bookmarkEnd w:id="21"/>
      <w:bookmarkEnd w:id="22"/>
      <w:bookmarkEnd w:id="23"/>
    </w:p>
    <w:p w14:paraId="7E6083F6" w14:textId="77777777" w:rsidR="003421FD" w:rsidRPr="00C23504" w:rsidRDefault="003421FD" w:rsidP="0037783A">
      <w:pPr>
        <w:pStyle w:val="Part1"/>
      </w:pPr>
    </w:p>
    <w:p w14:paraId="57B3753B" w14:textId="77777777" w:rsidR="003421FD" w:rsidRPr="00C23504" w:rsidRDefault="003421FD" w:rsidP="0037783A">
      <w:pPr>
        <w:pStyle w:val="Part1"/>
      </w:pPr>
    </w:p>
    <w:p w14:paraId="1AA52BAE" w14:textId="77777777" w:rsidR="003421FD" w:rsidRPr="00C23504" w:rsidRDefault="003421FD" w:rsidP="0037783A">
      <w:pPr>
        <w:pStyle w:val="Part1"/>
      </w:pPr>
    </w:p>
    <w:p w14:paraId="4D89847B" w14:textId="77777777" w:rsidR="003421FD" w:rsidRPr="00C23504" w:rsidRDefault="003421FD" w:rsidP="0037783A">
      <w:pPr>
        <w:pStyle w:val="Part1"/>
      </w:pPr>
    </w:p>
    <w:p w14:paraId="2FAC4D75" w14:textId="77777777" w:rsidR="003421FD" w:rsidRPr="00C23504" w:rsidRDefault="003421FD" w:rsidP="0037783A">
      <w:pPr>
        <w:jc w:val="left"/>
      </w:pPr>
    </w:p>
    <w:p w14:paraId="00245521" w14:textId="77777777" w:rsidR="003421FD" w:rsidRPr="00C23504" w:rsidRDefault="003421FD" w:rsidP="0037783A">
      <w:pPr>
        <w:jc w:val="left"/>
      </w:pPr>
    </w:p>
    <w:p w14:paraId="0CE27B61" w14:textId="77777777" w:rsidR="003421FD" w:rsidRPr="00C23504" w:rsidRDefault="003421FD" w:rsidP="0037783A">
      <w:pPr>
        <w:jc w:val="left"/>
      </w:pPr>
    </w:p>
    <w:p w14:paraId="67A3E80B" w14:textId="77777777" w:rsidR="003421FD" w:rsidRPr="00C23504" w:rsidRDefault="003421FD" w:rsidP="0037783A">
      <w:pPr>
        <w:jc w:val="center"/>
      </w:pPr>
    </w:p>
    <w:p w14:paraId="1609D1DE" w14:textId="77777777" w:rsidR="003421FD" w:rsidRPr="00C23504" w:rsidRDefault="003421FD" w:rsidP="0037783A">
      <w:pPr>
        <w:jc w:val="left"/>
      </w:pPr>
    </w:p>
    <w:p w14:paraId="11C50113" w14:textId="77777777" w:rsidR="003421FD" w:rsidRPr="00C23504" w:rsidRDefault="003421FD" w:rsidP="0037783A">
      <w:pPr>
        <w:jc w:val="left"/>
        <w:sectPr w:rsidR="003421FD" w:rsidRPr="00C23504" w:rsidSect="002C1394">
          <w:headerReference w:type="even" r:id="rId9"/>
          <w:headerReference w:type="first" r:id="rId10"/>
          <w:endnotePr>
            <w:numFmt w:val="decimal"/>
          </w:endnotePr>
          <w:type w:val="oddPage"/>
          <w:pgSz w:w="12240" w:h="15840" w:code="1"/>
          <w:pgMar w:top="1440" w:right="1440" w:bottom="1440" w:left="1800" w:header="720" w:footer="720" w:gutter="0"/>
          <w:cols w:space="720"/>
          <w:titlePg/>
        </w:sectPr>
      </w:pPr>
    </w:p>
    <w:tbl>
      <w:tblPr>
        <w:tblW w:w="0" w:type="auto"/>
        <w:tblLayout w:type="fixed"/>
        <w:tblLook w:val="0000" w:firstRow="0" w:lastRow="0" w:firstColumn="0" w:lastColumn="0" w:noHBand="0" w:noVBand="0"/>
      </w:tblPr>
      <w:tblGrid>
        <w:gridCol w:w="9198"/>
      </w:tblGrid>
      <w:tr w:rsidR="003421FD" w:rsidRPr="00C23504" w14:paraId="660D5C37" w14:textId="77777777">
        <w:trPr>
          <w:trHeight w:val="801"/>
        </w:trPr>
        <w:tc>
          <w:tcPr>
            <w:tcW w:w="9198" w:type="dxa"/>
            <w:vAlign w:val="center"/>
          </w:tcPr>
          <w:p w14:paraId="4DC6FE0F" w14:textId="6A0B3E78" w:rsidR="003421FD" w:rsidRPr="00C23504" w:rsidRDefault="003421FD" w:rsidP="00B13646">
            <w:pPr>
              <w:pStyle w:val="Subtitle"/>
            </w:pPr>
            <w:bookmarkStart w:id="24" w:name="_Toc473868296"/>
            <w:bookmarkStart w:id="25" w:name="_Toc496359104"/>
            <w:bookmarkStart w:id="26" w:name="_Toc71096932"/>
            <w:bookmarkStart w:id="27" w:name="_Toc135034973"/>
            <w:r w:rsidRPr="00C23504">
              <w:lastRenderedPageBreak/>
              <w:t>Section I</w:t>
            </w:r>
            <w:r w:rsidR="008C5CE0" w:rsidRPr="00C23504">
              <w:t xml:space="preserve"> - </w:t>
            </w:r>
            <w:r w:rsidRPr="00C23504">
              <w:t xml:space="preserve">Instructions to </w:t>
            </w:r>
            <w:bookmarkEnd w:id="24"/>
            <w:bookmarkEnd w:id="25"/>
            <w:bookmarkEnd w:id="26"/>
            <w:r w:rsidR="00B13646" w:rsidRPr="00C23504">
              <w:t>Consultants</w:t>
            </w:r>
            <w:bookmarkEnd w:id="27"/>
          </w:p>
        </w:tc>
      </w:tr>
    </w:tbl>
    <w:p w14:paraId="369D0A76" w14:textId="77777777" w:rsidR="003421FD" w:rsidRPr="00C23504" w:rsidRDefault="003421FD" w:rsidP="0037783A">
      <w:pPr>
        <w:pStyle w:val="Subtitle2"/>
      </w:pPr>
      <w:bookmarkStart w:id="28" w:name="_Toc498849245"/>
      <w:bookmarkStart w:id="29" w:name="_Toc498850076"/>
      <w:bookmarkStart w:id="30" w:name="_Toc498851681"/>
      <w:r w:rsidRPr="00C23504">
        <w:t xml:space="preserve">Table of </w:t>
      </w:r>
      <w:bookmarkEnd w:id="28"/>
      <w:bookmarkEnd w:id="29"/>
      <w:bookmarkEnd w:id="30"/>
      <w:r w:rsidR="00626B24" w:rsidRPr="00C23504">
        <w:t>Contents</w:t>
      </w:r>
    </w:p>
    <w:p w14:paraId="30F4163A" w14:textId="093BE8C0" w:rsidR="00E17853" w:rsidRPr="00C23504" w:rsidRDefault="003421FD">
      <w:pPr>
        <w:pStyle w:val="TOC1"/>
        <w:rPr>
          <w:rFonts w:asciiTheme="minorHAnsi" w:eastAsiaTheme="minorEastAsia" w:hAnsiTheme="minorHAnsi" w:cstheme="minorBidi"/>
          <w:b w:val="0"/>
          <w:noProof w:val="0"/>
          <w:sz w:val="22"/>
          <w:szCs w:val="22"/>
        </w:rPr>
      </w:pPr>
      <w:r w:rsidRPr="00C23504">
        <w:rPr>
          <w:b w:val="0"/>
          <w:noProof w:val="0"/>
          <w:sz w:val="24"/>
        </w:rPr>
        <w:fldChar w:fldCharType="begin"/>
      </w:r>
      <w:r w:rsidRPr="00C23504">
        <w:rPr>
          <w:b w:val="0"/>
          <w:noProof w:val="0"/>
          <w:sz w:val="24"/>
        </w:rPr>
        <w:instrText xml:space="preserve"> TOC \h \z \t "Heading 1,2,Body Text 2,1" </w:instrText>
      </w:r>
      <w:r w:rsidRPr="00C23504">
        <w:rPr>
          <w:b w:val="0"/>
          <w:noProof w:val="0"/>
          <w:sz w:val="24"/>
        </w:rPr>
        <w:fldChar w:fldCharType="separate"/>
      </w:r>
      <w:hyperlink w:anchor="_Toc199316494" w:history="1">
        <w:r w:rsidR="00E17853" w:rsidRPr="00C23504">
          <w:rPr>
            <w:rStyle w:val="Hyperlink"/>
            <w:noProof w:val="0"/>
          </w:rPr>
          <w:t>A.</w:t>
        </w:r>
        <w:r w:rsidR="00E17853" w:rsidRPr="00C23504">
          <w:rPr>
            <w:rFonts w:asciiTheme="minorHAnsi" w:eastAsiaTheme="minorEastAsia" w:hAnsiTheme="minorHAnsi" w:cstheme="minorBidi"/>
            <w:b w:val="0"/>
            <w:noProof w:val="0"/>
            <w:sz w:val="22"/>
            <w:szCs w:val="22"/>
          </w:rPr>
          <w:tab/>
        </w:r>
        <w:r w:rsidR="00E17853" w:rsidRPr="00C23504">
          <w:rPr>
            <w:rStyle w:val="Hyperlink"/>
            <w:noProof w:val="0"/>
          </w:rPr>
          <w:t>General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_Toc199316494 \h </w:instrText>
        </w:r>
        <w:r w:rsidR="00E17853" w:rsidRPr="00C23504">
          <w:rPr>
            <w:noProof w:val="0"/>
            <w:webHidden/>
          </w:rPr>
        </w:r>
        <w:r w:rsidR="00E17853" w:rsidRPr="00C23504">
          <w:rPr>
            <w:noProof w:val="0"/>
            <w:webHidden/>
          </w:rPr>
          <w:fldChar w:fldCharType="separate"/>
        </w:r>
        <w:r w:rsidR="00E17853" w:rsidRPr="00C23504">
          <w:rPr>
            <w:webHidden/>
          </w:rPr>
          <w:t>7</w:t>
        </w:r>
        <w:r w:rsidR="00E17853" w:rsidRPr="00C23504">
          <w:rPr>
            <w:noProof w:val="0"/>
            <w:webHidden/>
          </w:rPr>
          <w:fldChar w:fldCharType="end"/>
        </w:r>
      </w:hyperlink>
    </w:p>
    <w:p w14:paraId="1F057DD3" w14:textId="7A2FAA96" w:rsidR="00E17853" w:rsidRPr="00C23504" w:rsidRDefault="00000000">
      <w:pPr>
        <w:pStyle w:val="TOC2"/>
        <w:rPr>
          <w:rFonts w:asciiTheme="minorHAnsi" w:eastAsiaTheme="minorEastAsia" w:hAnsiTheme="minorHAnsi" w:cstheme="minorBidi"/>
          <w:noProof w:val="0"/>
          <w:sz w:val="22"/>
          <w:szCs w:val="22"/>
        </w:rPr>
      </w:pPr>
      <w:hyperlink w:anchor="_Toc199316495" w:history="1">
        <w:r w:rsidR="00E17853" w:rsidRPr="00C23504">
          <w:rPr>
            <w:rStyle w:val="Hyperlink"/>
            <w:noProof w:val="0"/>
          </w:rPr>
          <w:t>1.</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Scope of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_Toc199316495 \h </w:instrText>
        </w:r>
        <w:r w:rsidR="00E17853" w:rsidRPr="00C23504">
          <w:rPr>
            <w:noProof w:val="0"/>
            <w:webHidden/>
          </w:rPr>
        </w:r>
        <w:r w:rsidR="00E17853" w:rsidRPr="00C23504">
          <w:rPr>
            <w:noProof w:val="0"/>
            <w:webHidden/>
          </w:rPr>
          <w:fldChar w:fldCharType="separate"/>
        </w:r>
        <w:r w:rsidR="00E17853" w:rsidRPr="00C23504">
          <w:rPr>
            <w:webHidden/>
          </w:rPr>
          <w:t>8</w:t>
        </w:r>
        <w:r w:rsidR="00E17853" w:rsidRPr="00C23504">
          <w:rPr>
            <w:noProof w:val="0"/>
            <w:webHidden/>
          </w:rPr>
          <w:fldChar w:fldCharType="end"/>
        </w:r>
      </w:hyperlink>
    </w:p>
    <w:p w14:paraId="30B8B775" w14:textId="11B046AA" w:rsidR="00E17853" w:rsidRPr="00C23504" w:rsidRDefault="00000000">
      <w:pPr>
        <w:pStyle w:val="TOC2"/>
        <w:rPr>
          <w:rFonts w:asciiTheme="minorHAnsi" w:eastAsiaTheme="minorEastAsia" w:hAnsiTheme="minorHAnsi" w:cstheme="minorBidi"/>
          <w:noProof w:val="0"/>
          <w:sz w:val="22"/>
          <w:szCs w:val="22"/>
        </w:rPr>
      </w:pPr>
      <w:hyperlink w:anchor="_Toc199316496" w:history="1">
        <w:r w:rsidR="00E17853" w:rsidRPr="00C23504">
          <w:rPr>
            <w:rStyle w:val="Hyperlink"/>
            <w:noProof w:val="0"/>
          </w:rPr>
          <w:t>2.</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Source of Funds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_Toc199316496 \h </w:instrText>
        </w:r>
        <w:r w:rsidR="00E17853" w:rsidRPr="00C23504">
          <w:rPr>
            <w:noProof w:val="0"/>
            <w:webHidden/>
          </w:rPr>
        </w:r>
        <w:r w:rsidR="00E17853" w:rsidRPr="00C23504">
          <w:rPr>
            <w:noProof w:val="0"/>
            <w:webHidden/>
          </w:rPr>
          <w:fldChar w:fldCharType="separate"/>
        </w:r>
        <w:r w:rsidR="00E17853" w:rsidRPr="00C23504">
          <w:rPr>
            <w:webHidden/>
          </w:rPr>
          <w:t>8</w:t>
        </w:r>
        <w:r w:rsidR="00E17853" w:rsidRPr="00C23504">
          <w:rPr>
            <w:noProof w:val="0"/>
            <w:webHidden/>
          </w:rPr>
          <w:fldChar w:fldCharType="end"/>
        </w:r>
      </w:hyperlink>
    </w:p>
    <w:p w14:paraId="3962D8FF" w14:textId="32939923" w:rsidR="00E17853" w:rsidRPr="00C23504" w:rsidRDefault="00000000">
      <w:pPr>
        <w:pStyle w:val="TOC2"/>
        <w:rPr>
          <w:rFonts w:asciiTheme="minorHAnsi" w:eastAsiaTheme="minorEastAsia" w:hAnsiTheme="minorHAnsi" w:cstheme="minorBidi"/>
          <w:noProof w:val="0"/>
          <w:sz w:val="22"/>
          <w:szCs w:val="22"/>
        </w:rPr>
      </w:pPr>
      <w:hyperlink w:anchor="_Toc199316497" w:history="1">
        <w:r w:rsidR="00E17853" w:rsidRPr="00C23504">
          <w:rPr>
            <w:rStyle w:val="Hyperlink"/>
            <w:noProof w:val="0"/>
          </w:rPr>
          <w:t>3.</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Fraud and Corruption</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_Toc199316497 \h </w:instrText>
        </w:r>
        <w:r w:rsidR="00E17853" w:rsidRPr="00C23504">
          <w:rPr>
            <w:noProof w:val="0"/>
            <w:webHidden/>
          </w:rPr>
        </w:r>
        <w:r w:rsidR="00E17853" w:rsidRPr="00C23504">
          <w:rPr>
            <w:noProof w:val="0"/>
            <w:webHidden/>
          </w:rPr>
          <w:fldChar w:fldCharType="separate"/>
        </w:r>
        <w:r w:rsidR="00E17853" w:rsidRPr="00C23504">
          <w:rPr>
            <w:webHidden/>
          </w:rPr>
          <w:t>9</w:t>
        </w:r>
        <w:r w:rsidR="00E17853" w:rsidRPr="00C23504">
          <w:rPr>
            <w:noProof w:val="0"/>
            <w:webHidden/>
          </w:rPr>
          <w:fldChar w:fldCharType="end"/>
        </w:r>
      </w:hyperlink>
    </w:p>
    <w:p w14:paraId="202B9225" w14:textId="6366A217" w:rsidR="00E17853" w:rsidRPr="00C23504" w:rsidRDefault="00000000">
      <w:pPr>
        <w:pStyle w:val="TOC2"/>
        <w:rPr>
          <w:rFonts w:asciiTheme="minorHAnsi" w:eastAsiaTheme="minorEastAsia" w:hAnsiTheme="minorHAnsi" w:cstheme="minorBidi"/>
          <w:noProof w:val="0"/>
          <w:sz w:val="22"/>
          <w:szCs w:val="22"/>
        </w:rPr>
      </w:pPr>
      <w:hyperlink w:anchor="_Toc199316498" w:history="1">
        <w:r w:rsidR="00E17853" w:rsidRPr="00C23504">
          <w:rPr>
            <w:rStyle w:val="Hyperlink"/>
            <w:noProof w:val="0"/>
          </w:rPr>
          <w:t>4</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Eligible Consultants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_Toc199316498 \h </w:instrText>
        </w:r>
        <w:r w:rsidR="00E17853" w:rsidRPr="00C23504">
          <w:rPr>
            <w:noProof w:val="0"/>
            <w:webHidden/>
          </w:rPr>
        </w:r>
        <w:r w:rsidR="00E17853" w:rsidRPr="00C23504">
          <w:rPr>
            <w:noProof w:val="0"/>
            <w:webHidden/>
          </w:rPr>
          <w:fldChar w:fldCharType="separate"/>
        </w:r>
        <w:r w:rsidR="00E17853" w:rsidRPr="00C23504">
          <w:rPr>
            <w:webHidden/>
          </w:rPr>
          <w:t>10</w:t>
        </w:r>
        <w:r w:rsidR="00E17853" w:rsidRPr="00C23504">
          <w:rPr>
            <w:noProof w:val="0"/>
            <w:webHidden/>
          </w:rPr>
          <w:fldChar w:fldCharType="end"/>
        </w:r>
      </w:hyperlink>
    </w:p>
    <w:p w14:paraId="4292514F" w14:textId="7365260B" w:rsidR="00E17853" w:rsidRPr="00C23504" w:rsidRDefault="00000000">
      <w:pPr>
        <w:pStyle w:val="TOC2"/>
        <w:rPr>
          <w:rFonts w:asciiTheme="minorHAnsi" w:eastAsiaTheme="minorEastAsia" w:hAnsiTheme="minorHAnsi" w:cstheme="minorBidi"/>
          <w:noProof w:val="0"/>
          <w:sz w:val="22"/>
          <w:szCs w:val="22"/>
        </w:rPr>
      </w:pPr>
      <w:hyperlink w:anchor="_Toc199316499" w:history="1">
        <w:r w:rsidR="00E17853" w:rsidRPr="00C23504">
          <w:rPr>
            <w:rStyle w:val="Hyperlink"/>
            <w:noProof w:val="0"/>
          </w:rPr>
          <w:t>5</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Eligible Goods and Related Services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_Toc199316499 \h </w:instrText>
        </w:r>
        <w:r w:rsidR="00E17853" w:rsidRPr="00C23504">
          <w:rPr>
            <w:noProof w:val="0"/>
            <w:webHidden/>
          </w:rPr>
        </w:r>
        <w:r w:rsidR="00E17853" w:rsidRPr="00C23504">
          <w:rPr>
            <w:noProof w:val="0"/>
            <w:webHidden/>
          </w:rPr>
          <w:fldChar w:fldCharType="separate"/>
        </w:r>
        <w:r w:rsidR="00E17853" w:rsidRPr="00C23504">
          <w:rPr>
            <w:webHidden/>
          </w:rPr>
          <w:t>14</w:t>
        </w:r>
        <w:r w:rsidR="00E17853" w:rsidRPr="00C23504">
          <w:rPr>
            <w:noProof w:val="0"/>
            <w:webHidden/>
          </w:rPr>
          <w:fldChar w:fldCharType="end"/>
        </w:r>
      </w:hyperlink>
    </w:p>
    <w:p w14:paraId="02462290" w14:textId="0A715E19" w:rsidR="00E17853" w:rsidRPr="00C23504" w:rsidRDefault="00000000">
      <w:pPr>
        <w:pStyle w:val="TOC1"/>
        <w:rPr>
          <w:rFonts w:asciiTheme="minorHAnsi" w:eastAsiaTheme="minorEastAsia" w:hAnsiTheme="minorHAnsi" w:cstheme="minorBidi"/>
          <w:b w:val="0"/>
          <w:noProof w:val="0"/>
          <w:sz w:val="22"/>
          <w:szCs w:val="22"/>
        </w:rPr>
      </w:pPr>
      <w:hyperlink w:anchor="_Toc199316500" w:history="1">
        <w:r w:rsidR="00E17853" w:rsidRPr="00C23504">
          <w:rPr>
            <w:rStyle w:val="Hyperlink"/>
            <w:noProof w:val="0"/>
          </w:rPr>
          <w:t>B.</w:t>
        </w:r>
        <w:r w:rsidR="00E17853" w:rsidRPr="00C23504">
          <w:rPr>
            <w:rFonts w:asciiTheme="minorHAnsi" w:eastAsiaTheme="minorEastAsia" w:hAnsiTheme="minorHAnsi" w:cstheme="minorBidi"/>
            <w:b w:val="0"/>
            <w:noProof w:val="0"/>
            <w:sz w:val="22"/>
            <w:szCs w:val="22"/>
          </w:rPr>
          <w:tab/>
        </w:r>
        <w:r w:rsidR="00E17853" w:rsidRPr="00C23504">
          <w:rPr>
            <w:rStyle w:val="Hyperlink"/>
            <w:noProof w:val="0"/>
          </w:rPr>
          <w:t>Contents of the Proposal Documents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_Toc199316500 \h </w:instrText>
        </w:r>
        <w:r w:rsidR="00E17853" w:rsidRPr="00C23504">
          <w:rPr>
            <w:noProof w:val="0"/>
            <w:webHidden/>
          </w:rPr>
        </w:r>
        <w:r w:rsidR="00E17853" w:rsidRPr="00C23504">
          <w:rPr>
            <w:noProof w:val="0"/>
            <w:webHidden/>
          </w:rPr>
          <w:fldChar w:fldCharType="separate"/>
        </w:r>
        <w:r w:rsidR="00E17853" w:rsidRPr="00C23504">
          <w:rPr>
            <w:webHidden/>
          </w:rPr>
          <w:t>15</w:t>
        </w:r>
        <w:r w:rsidR="00E17853" w:rsidRPr="00C23504">
          <w:rPr>
            <w:noProof w:val="0"/>
            <w:webHidden/>
          </w:rPr>
          <w:fldChar w:fldCharType="end"/>
        </w:r>
      </w:hyperlink>
    </w:p>
    <w:p w14:paraId="57A8A024" w14:textId="3A33A05A" w:rsidR="00E17853" w:rsidRPr="00C23504" w:rsidRDefault="00000000">
      <w:pPr>
        <w:pStyle w:val="TOC2"/>
        <w:rPr>
          <w:rFonts w:asciiTheme="minorHAnsi" w:eastAsiaTheme="minorEastAsia" w:hAnsiTheme="minorHAnsi" w:cstheme="minorBidi"/>
          <w:noProof w:val="0"/>
          <w:sz w:val="22"/>
          <w:szCs w:val="22"/>
        </w:rPr>
      </w:pPr>
      <w:hyperlink w:anchor="_Toc199316501" w:history="1">
        <w:r w:rsidR="00E17853" w:rsidRPr="00C23504">
          <w:rPr>
            <w:rStyle w:val="Hyperlink"/>
            <w:noProof w:val="0"/>
          </w:rPr>
          <w:t>6</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Sections of Proposal Document</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_Toc199316501 \h </w:instrText>
        </w:r>
        <w:r w:rsidR="00E17853" w:rsidRPr="00C23504">
          <w:rPr>
            <w:noProof w:val="0"/>
            <w:webHidden/>
          </w:rPr>
        </w:r>
        <w:r w:rsidR="00E17853" w:rsidRPr="00C23504">
          <w:rPr>
            <w:noProof w:val="0"/>
            <w:webHidden/>
          </w:rPr>
          <w:fldChar w:fldCharType="separate"/>
        </w:r>
        <w:r w:rsidR="00E17853" w:rsidRPr="00C23504">
          <w:rPr>
            <w:webHidden/>
          </w:rPr>
          <w:t>15</w:t>
        </w:r>
        <w:r w:rsidR="00E17853" w:rsidRPr="00C23504">
          <w:rPr>
            <w:noProof w:val="0"/>
            <w:webHidden/>
          </w:rPr>
          <w:fldChar w:fldCharType="end"/>
        </w:r>
      </w:hyperlink>
    </w:p>
    <w:p w14:paraId="7B1456E6" w14:textId="699B6A2B" w:rsidR="00E17853" w:rsidRPr="00C23504" w:rsidRDefault="00000000">
      <w:pPr>
        <w:pStyle w:val="TOC1"/>
        <w:rPr>
          <w:rFonts w:asciiTheme="minorHAnsi" w:eastAsiaTheme="minorEastAsia" w:hAnsiTheme="minorHAnsi" w:cstheme="minorBidi"/>
          <w:b w:val="0"/>
          <w:noProof w:val="0"/>
          <w:sz w:val="22"/>
          <w:szCs w:val="22"/>
        </w:rPr>
      </w:pPr>
      <w:hyperlink w:anchor="_Toc199316502" w:history="1">
        <w:r w:rsidR="00E17853" w:rsidRPr="00C23504">
          <w:rPr>
            <w:rStyle w:val="Hyperlink"/>
            <w:noProof w:val="0"/>
          </w:rPr>
          <w:t>C.</w:t>
        </w:r>
        <w:r w:rsidR="00E17853" w:rsidRPr="00C23504">
          <w:rPr>
            <w:rFonts w:asciiTheme="minorHAnsi" w:eastAsiaTheme="minorEastAsia" w:hAnsiTheme="minorHAnsi" w:cstheme="minorBidi"/>
            <w:b w:val="0"/>
            <w:noProof w:val="0"/>
            <w:sz w:val="22"/>
            <w:szCs w:val="22"/>
          </w:rPr>
          <w:tab/>
        </w:r>
        <w:r w:rsidR="00E17853" w:rsidRPr="00C23504">
          <w:rPr>
            <w:rStyle w:val="Hyperlink"/>
            <w:noProof w:val="0"/>
          </w:rPr>
          <w:t>Preparation of Proposals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_Toc199316502 \h </w:instrText>
        </w:r>
        <w:r w:rsidR="00E17853" w:rsidRPr="00C23504">
          <w:rPr>
            <w:noProof w:val="0"/>
            <w:webHidden/>
          </w:rPr>
        </w:r>
        <w:r w:rsidR="00E17853" w:rsidRPr="00C23504">
          <w:rPr>
            <w:noProof w:val="0"/>
            <w:webHidden/>
          </w:rPr>
          <w:fldChar w:fldCharType="separate"/>
        </w:r>
        <w:r w:rsidR="00E17853" w:rsidRPr="00C23504">
          <w:rPr>
            <w:webHidden/>
          </w:rPr>
          <w:t>16</w:t>
        </w:r>
        <w:r w:rsidR="00E17853" w:rsidRPr="00C23504">
          <w:rPr>
            <w:noProof w:val="0"/>
            <w:webHidden/>
          </w:rPr>
          <w:fldChar w:fldCharType="end"/>
        </w:r>
      </w:hyperlink>
    </w:p>
    <w:p w14:paraId="5656B3E2" w14:textId="0A44ECC9" w:rsidR="00E17853" w:rsidRPr="00C23504" w:rsidRDefault="00000000">
      <w:pPr>
        <w:pStyle w:val="TOC2"/>
        <w:rPr>
          <w:rFonts w:asciiTheme="minorHAnsi" w:eastAsiaTheme="minorEastAsia" w:hAnsiTheme="minorHAnsi" w:cstheme="minorBidi"/>
          <w:noProof w:val="0"/>
          <w:sz w:val="22"/>
          <w:szCs w:val="22"/>
        </w:rPr>
      </w:pPr>
      <w:hyperlink w:anchor="_Toc199316503" w:history="1">
        <w:r w:rsidR="00E17853" w:rsidRPr="00C23504">
          <w:rPr>
            <w:rStyle w:val="Hyperlink"/>
            <w:noProof w:val="0"/>
          </w:rPr>
          <w:t>7</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Cost of Preparation of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_Toc199316503 \h </w:instrText>
        </w:r>
        <w:r w:rsidR="00E17853" w:rsidRPr="00C23504">
          <w:rPr>
            <w:noProof w:val="0"/>
            <w:webHidden/>
          </w:rPr>
        </w:r>
        <w:r w:rsidR="00E17853" w:rsidRPr="00C23504">
          <w:rPr>
            <w:noProof w:val="0"/>
            <w:webHidden/>
          </w:rPr>
          <w:fldChar w:fldCharType="separate"/>
        </w:r>
        <w:r w:rsidR="00E17853" w:rsidRPr="00C23504">
          <w:rPr>
            <w:webHidden/>
          </w:rPr>
          <w:t>16</w:t>
        </w:r>
        <w:r w:rsidR="00E17853" w:rsidRPr="00C23504">
          <w:rPr>
            <w:noProof w:val="0"/>
            <w:webHidden/>
          </w:rPr>
          <w:fldChar w:fldCharType="end"/>
        </w:r>
      </w:hyperlink>
    </w:p>
    <w:p w14:paraId="573FC888" w14:textId="113C837C" w:rsidR="00E17853" w:rsidRPr="00C23504" w:rsidRDefault="00000000">
      <w:pPr>
        <w:pStyle w:val="TOC2"/>
        <w:rPr>
          <w:rFonts w:asciiTheme="minorHAnsi" w:eastAsiaTheme="minorEastAsia" w:hAnsiTheme="minorHAnsi" w:cstheme="minorBidi"/>
          <w:noProof w:val="0"/>
          <w:sz w:val="22"/>
          <w:szCs w:val="22"/>
        </w:rPr>
      </w:pPr>
      <w:hyperlink w:anchor="_Toc199316504" w:history="1">
        <w:r w:rsidR="00E17853" w:rsidRPr="00C23504">
          <w:rPr>
            <w:rStyle w:val="Hyperlink"/>
            <w:noProof w:val="0"/>
          </w:rPr>
          <w:t>8</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Language of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_Toc199316504 \h </w:instrText>
        </w:r>
        <w:r w:rsidR="00E17853" w:rsidRPr="00C23504">
          <w:rPr>
            <w:noProof w:val="0"/>
            <w:webHidden/>
          </w:rPr>
        </w:r>
        <w:r w:rsidR="00E17853" w:rsidRPr="00C23504">
          <w:rPr>
            <w:noProof w:val="0"/>
            <w:webHidden/>
          </w:rPr>
          <w:fldChar w:fldCharType="separate"/>
        </w:r>
        <w:r w:rsidR="00E17853" w:rsidRPr="00C23504">
          <w:rPr>
            <w:webHidden/>
          </w:rPr>
          <w:t>16</w:t>
        </w:r>
        <w:r w:rsidR="00E17853" w:rsidRPr="00C23504">
          <w:rPr>
            <w:noProof w:val="0"/>
            <w:webHidden/>
          </w:rPr>
          <w:fldChar w:fldCharType="end"/>
        </w:r>
      </w:hyperlink>
    </w:p>
    <w:p w14:paraId="44FCE4AB" w14:textId="598CE2D1" w:rsidR="00E17853" w:rsidRPr="00C23504" w:rsidRDefault="00000000">
      <w:pPr>
        <w:pStyle w:val="TOC2"/>
        <w:rPr>
          <w:rFonts w:asciiTheme="minorHAnsi" w:eastAsiaTheme="minorEastAsia" w:hAnsiTheme="minorHAnsi" w:cstheme="minorBidi"/>
          <w:noProof w:val="0"/>
          <w:sz w:val="22"/>
          <w:szCs w:val="22"/>
        </w:rPr>
      </w:pPr>
      <w:hyperlink w:anchor="_Toc199316505" w:history="1">
        <w:r w:rsidR="00E17853" w:rsidRPr="00C23504">
          <w:rPr>
            <w:rStyle w:val="Hyperlink"/>
            <w:noProof w:val="0"/>
          </w:rPr>
          <w:t>9</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Documents Comprising the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_Toc199316505 \h </w:instrText>
        </w:r>
        <w:r w:rsidR="00E17853" w:rsidRPr="00C23504">
          <w:rPr>
            <w:noProof w:val="0"/>
            <w:webHidden/>
          </w:rPr>
        </w:r>
        <w:r w:rsidR="00E17853" w:rsidRPr="00C23504">
          <w:rPr>
            <w:noProof w:val="0"/>
            <w:webHidden/>
          </w:rPr>
          <w:fldChar w:fldCharType="separate"/>
        </w:r>
        <w:r w:rsidR="00E17853" w:rsidRPr="00C23504">
          <w:rPr>
            <w:webHidden/>
          </w:rPr>
          <w:t>16</w:t>
        </w:r>
        <w:r w:rsidR="00E17853" w:rsidRPr="00C23504">
          <w:rPr>
            <w:noProof w:val="0"/>
            <w:webHidden/>
          </w:rPr>
          <w:fldChar w:fldCharType="end"/>
        </w:r>
      </w:hyperlink>
    </w:p>
    <w:p w14:paraId="34DD571A" w14:textId="0CE663AA" w:rsidR="00E17853" w:rsidRPr="00C23504" w:rsidRDefault="00000000">
      <w:pPr>
        <w:pStyle w:val="TOC2"/>
        <w:rPr>
          <w:rFonts w:asciiTheme="minorHAnsi" w:eastAsiaTheme="minorEastAsia" w:hAnsiTheme="minorHAnsi" w:cstheme="minorBidi"/>
          <w:noProof w:val="0"/>
          <w:sz w:val="22"/>
          <w:szCs w:val="22"/>
        </w:rPr>
      </w:pPr>
      <w:hyperlink w:anchor="_Toc199316506" w:history="1">
        <w:r w:rsidR="00E17853" w:rsidRPr="00C23504">
          <w:rPr>
            <w:rStyle w:val="Hyperlink"/>
            <w:noProof w:val="0"/>
          </w:rPr>
          <w:t>10</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Proposal Submission Letter</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_Toc199316506 \h </w:instrText>
        </w:r>
        <w:r w:rsidR="00E17853" w:rsidRPr="00C23504">
          <w:rPr>
            <w:noProof w:val="0"/>
            <w:webHidden/>
          </w:rPr>
        </w:r>
        <w:r w:rsidR="00E17853" w:rsidRPr="00C23504">
          <w:rPr>
            <w:noProof w:val="0"/>
            <w:webHidden/>
          </w:rPr>
          <w:fldChar w:fldCharType="separate"/>
        </w:r>
        <w:r w:rsidR="00E17853" w:rsidRPr="00C23504">
          <w:rPr>
            <w:webHidden/>
          </w:rPr>
          <w:t>17</w:t>
        </w:r>
        <w:r w:rsidR="00E17853" w:rsidRPr="00C23504">
          <w:rPr>
            <w:noProof w:val="0"/>
            <w:webHidden/>
          </w:rPr>
          <w:fldChar w:fldCharType="end"/>
        </w:r>
      </w:hyperlink>
    </w:p>
    <w:p w14:paraId="2A635843" w14:textId="7D8A2E45" w:rsidR="00E17853" w:rsidRPr="00C23504" w:rsidRDefault="00000000">
      <w:pPr>
        <w:pStyle w:val="TOC2"/>
        <w:rPr>
          <w:rFonts w:asciiTheme="minorHAnsi" w:eastAsiaTheme="minorEastAsia" w:hAnsiTheme="minorHAnsi" w:cstheme="minorBidi"/>
          <w:noProof w:val="0"/>
          <w:sz w:val="22"/>
          <w:szCs w:val="22"/>
        </w:rPr>
      </w:pPr>
      <w:hyperlink w:anchor="_Toc199316507" w:history="1">
        <w:r w:rsidR="00E17853" w:rsidRPr="00C23504">
          <w:rPr>
            <w:rStyle w:val="Hyperlink"/>
            <w:noProof w:val="0"/>
          </w:rPr>
          <w:t>11</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Only One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_Toc199316507 \h </w:instrText>
        </w:r>
        <w:r w:rsidR="00E17853" w:rsidRPr="00C23504">
          <w:rPr>
            <w:noProof w:val="0"/>
            <w:webHidden/>
          </w:rPr>
        </w:r>
        <w:r w:rsidR="00E17853" w:rsidRPr="00C23504">
          <w:rPr>
            <w:noProof w:val="0"/>
            <w:webHidden/>
          </w:rPr>
          <w:fldChar w:fldCharType="separate"/>
        </w:r>
        <w:r w:rsidR="00E17853" w:rsidRPr="00C23504">
          <w:rPr>
            <w:webHidden/>
          </w:rPr>
          <w:t>17</w:t>
        </w:r>
        <w:r w:rsidR="00E17853" w:rsidRPr="00C23504">
          <w:rPr>
            <w:noProof w:val="0"/>
            <w:webHidden/>
          </w:rPr>
          <w:fldChar w:fldCharType="end"/>
        </w:r>
      </w:hyperlink>
    </w:p>
    <w:p w14:paraId="403DD7AF" w14:textId="391E1224" w:rsidR="00E17853" w:rsidRPr="00C23504" w:rsidRDefault="00000000">
      <w:pPr>
        <w:pStyle w:val="TOC2"/>
        <w:rPr>
          <w:rFonts w:asciiTheme="minorHAnsi" w:eastAsiaTheme="minorEastAsia" w:hAnsiTheme="minorHAnsi" w:cstheme="minorBidi"/>
          <w:noProof w:val="0"/>
          <w:sz w:val="22"/>
          <w:szCs w:val="22"/>
        </w:rPr>
      </w:pPr>
      <w:hyperlink w:anchor="_Toc199316508" w:history="1">
        <w:r w:rsidR="00E17853" w:rsidRPr="00C23504">
          <w:rPr>
            <w:rStyle w:val="Hyperlink"/>
            <w:noProof w:val="0"/>
          </w:rPr>
          <w:t>12</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Documents Establishing the Eligibility and Qualifications of the Consultant</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_Toc199316508 \h </w:instrText>
        </w:r>
        <w:r w:rsidR="00E17853" w:rsidRPr="00C23504">
          <w:rPr>
            <w:noProof w:val="0"/>
            <w:webHidden/>
          </w:rPr>
        </w:r>
        <w:r w:rsidR="00E17853" w:rsidRPr="00C23504">
          <w:rPr>
            <w:noProof w:val="0"/>
            <w:webHidden/>
          </w:rPr>
          <w:fldChar w:fldCharType="separate"/>
        </w:r>
        <w:r w:rsidR="00E17853" w:rsidRPr="00C23504">
          <w:rPr>
            <w:webHidden/>
          </w:rPr>
          <w:t>17</w:t>
        </w:r>
        <w:r w:rsidR="00E17853" w:rsidRPr="00C23504">
          <w:rPr>
            <w:noProof w:val="0"/>
            <w:webHidden/>
          </w:rPr>
          <w:fldChar w:fldCharType="end"/>
        </w:r>
      </w:hyperlink>
    </w:p>
    <w:p w14:paraId="1F882A25" w14:textId="51AAB955" w:rsidR="00E17853" w:rsidRPr="00C23504" w:rsidRDefault="00000000">
      <w:pPr>
        <w:pStyle w:val="TOC2"/>
        <w:rPr>
          <w:rFonts w:asciiTheme="minorHAnsi" w:eastAsiaTheme="minorEastAsia" w:hAnsiTheme="minorHAnsi" w:cstheme="minorBidi"/>
          <w:noProof w:val="0"/>
          <w:sz w:val="22"/>
          <w:szCs w:val="22"/>
        </w:rPr>
      </w:pPr>
      <w:hyperlink w:anchor="_Toc199316509" w:history="1">
        <w:r w:rsidR="00E17853" w:rsidRPr="00C23504">
          <w:rPr>
            <w:rStyle w:val="Hyperlink"/>
            <w:noProof w:val="0"/>
          </w:rPr>
          <w:t>13</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Proposal Validity</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_Toc199316509 \h </w:instrText>
        </w:r>
        <w:r w:rsidR="00E17853" w:rsidRPr="00C23504">
          <w:rPr>
            <w:noProof w:val="0"/>
            <w:webHidden/>
          </w:rPr>
        </w:r>
        <w:r w:rsidR="00E17853" w:rsidRPr="00C23504">
          <w:rPr>
            <w:noProof w:val="0"/>
            <w:webHidden/>
          </w:rPr>
          <w:fldChar w:fldCharType="separate"/>
        </w:r>
        <w:r w:rsidR="00E17853" w:rsidRPr="00C23504">
          <w:rPr>
            <w:webHidden/>
          </w:rPr>
          <w:t>18</w:t>
        </w:r>
        <w:r w:rsidR="00E17853" w:rsidRPr="00C23504">
          <w:rPr>
            <w:noProof w:val="0"/>
            <w:webHidden/>
          </w:rPr>
          <w:fldChar w:fldCharType="end"/>
        </w:r>
      </w:hyperlink>
    </w:p>
    <w:p w14:paraId="45C5918D" w14:textId="1D94CBF2" w:rsidR="00E17853" w:rsidRPr="00C23504" w:rsidRDefault="00000000">
      <w:pPr>
        <w:pStyle w:val="TOC2"/>
        <w:rPr>
          <w:rFonts w:asciiTheme="minorHAnsi" w:eastAsiaTheme="minorEastAsia" w:hAnsiTheme="minorHAnsi" w:cstheme="minorBidi"/>
          <w:noProof w:val="0"/>
          <w:sz w:val="22"/>
          <w:szCs w:val="22"/>
        </w:rPr>
      </w:pPr>
      <w:hyperlink w:anchor="_Toc199316510" w:history="1">
        <w:r w:rsidR="00E17853" w:rsidRPr="00C23504">
          <w:rPr>
            <w:rStyle w:val="Hyperlink"/>
            <w:noProof w:val="0"/>
          </w:rPr>
          <w:t>14. Clarification and Amendment of RFP</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_Toc199316510 \h </w:instrText>
        </w:r>
        <w:r w:rsidR="00E17853" w:rsidRPr="00C23504">
          <w:rPr>
            <w:noProof w:val="0"/>
            <w:webHidden/>
          </w:rPr>
        </w:r>
        <w:r w:rsidR="00E17853" w:rsidRPr="00C23504">
          <w:rPr>
            <w:noProof w:val="0"/>
            <w:webHidden/>
          </w:rPr>
          <w:fldChar w:fldCharType="separate"/>
        </w:r>
        <w:r w:rsidR="00E17853" w:rsidRPr="00C23504">
          <w:rPr>
            <w:webHidden/>
          </w:rPr>
          <w:t>20</w:t>
        </w:r>
        <w:r w:rsidR="00E17853" w:rsidRPr="00C23504">
          <w:rPr>
            <w:noProof w:val="0"/>
            <w:webHidden/>
          </w:rPr>
          <w:fldChar w:fldCharType="end"/>
        </w:r>
      </w:hyperlink>
    </w:p>
    <w:p w14:paraId="476DAC55" w14:textId="7060C320" w:rsidR="00E17853" w:rsidRPr="00C23504" w:rsidRDefault="00000000">
      <w:pPr>
        <w:pStyle w:val="TOC2"/>
        <w:rPr>
          <w:rFonts w:asciiTheme="minorHAnsi" w:eastAsiaTheme="minorEastAsia" w:hAnsiTheme="minorHAnsi" w:cstheme="minorBidi"/>
          <w:noProof w:val="0"/>
          <w:sz w:val="22"/>
          <w:szCs w:val="22"/>
        </w:rPr>
      </w:pPr>
      <w:hyperlink w:anchor="_Toc199316511" w:history="1">
        <w:r w:rsidR="00E17853" w:rsidRPr="00C23504">
          <w:rPr>
            <w:rStyle w:val="Hyperlink"/>
            <w:noProof w:val="0"/>
          </w:rPr>
          <w:t>15.</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Preparation of Proposal Specific Consideration</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_Toc199316511 \h </w:instrText>
        </w:r>
        <w:r w:rsidR="00E17853" w:rsidRPr="00C23504">
          <w:rPr>
            <w:noProof w:val="0"/>
            <w:webHidden/>
          </w:rPr>
        </w:r>
        <w:r w:rsidR="00E17853" w:rsidRPr="00C23504">
          <w:rPr>
            <w:noProof w:val="0"/>
            <w:webHidden/>
          </w:rPr>
          <w:fldChar w:fldCharType="separate"/>
        </w:r>
        <w:r w:rsidR="00E17853" w:rsidRPr="00C23504">
          <w:rPr>
            <w:webHidden/>
          </w:rPr>
          <w:t>21</w:t>
        </w:r>
        <w:r w:rsidR="00E17853" w:rsidRPr="00C23504">
          <w:rPr>
            <w:noProof w:val="0"/>
            <w:webHidden/>
          </w:rPr>
          <w:fldChar w:fldCharType="end"/>
        </w:r>
      </w:hyperlink>
    </w:p>
    <w:p w14:paraId="5579181D" w14:textId="4B2A9604" w:rsidR="00E17853" w:rsidRPr="00C23504" w:rsidRDefault="00000000">
      <w:pPr>
        <w:pStyle w:val="TOC2"/>
        <w:rPr>
          <w:rFonts w:asciiTheme="minorHAnsi" w:eastAsiaTheme="minorEastAsia" w:hAnsiTheme="minorHAnsi" w:cstheme="minorBidi"/>
          <w:noProof w:val="0"/>
          <w:sz w:val="22"/>
          <w:szCs w:val="22"/>
        </w:rPr>
      </w:pPr>
      <w:hyperlink w:anchor="_Toc199316512" w:history="1">
        <w:r w:rsidR="00E17853" w:rsidRPr="00C23504">
          <w:rPr>
            <w:rStyle w:val="Hyperlink"/>
            <w:noProof w:val="0"/>
          </w:rPr>
          <w:t>16.</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Technical Proposal Format and Content</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_Toc199316512 \h </w:instrText>
        </w:r>
        <w:r w:rsidR="00E17853" w:rsidRPr="00C23504">
          <w:rPr>
            <w:noProof w:val="0"/>
            <w:webHidden/>
          </w:rPr>
        </w:r>
        <w:r w:rsidR="00E17853" w:rsidRPr="00C23504">
          <w:rPr>
            <w:noProof w:val="0"/>
            <w:webHidden/>
          </w:rPr>
          <w:fldChar w:fldCharType="separate"/>
        </w:r>
        <w:r w:rsidR="00E17853" w:rsidRPr="00C23504">
          <w:rPr>
            <w:webHidden/>
          </w:rPr>
          <w:t>21</w:t>
        </w:r>
        <w:r w:rsidR="00E17853" w:rsidRPr="00C23504">
          <w:rPr>
            <w:noProof w:val="0"/>
            <w:webHidden/>
          </w:rPr>
          <w:fldChar w:fldCharType="end"/>
        </w:r>
      </w:hyperlink>
    </w:p>
    <w:p w14:paraId="219EE535" w14:textId="3BC9E6CE" w:rsidR="00E17853" w:rsidRPr="00C23504" w:rsidRDefault="00000000">
      <w:pPr>
        <w:pStyle w:val="TOC2"/>
        <w:rPr>
          <w:rFonts w:asciiTheme="minorHAnsi" w:eastAsiaTheme="minorEastAsia" w:hAnsiTheme="minorHAnsi" w:cstheme="minorBidi"/>
          <w:noProof w:val="0"/>
          <w:sz w:val="22"/>
          <w:szCs w:val="22"/>
        </w:rPr>
      </w:pPr>
      <w:hyperlink w:anchor="_Toc199316513" w:history="1">
        <w:r w:rsidR="00E17853" w:rsidRPr="00C23504">
          <w:rPr>
            <w:rStyle w:val="Hyperlink"/>
            <w:noProof w:val="0"/>
          </w:rPr>
          <w:t>17.</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Financial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_Toc199316513 \h </w:instrText>
        </w:r>
        <w:r w:rsidR="00E17853" w:rsidRPr="00C23504">
          <w:rPr>
            <w:noProof w:val="0"/>
            <w:webHidden/>
          </w:rPr>
        </w:r>
        <w:r w:rsidR="00E17853" w:rsidRPr="00C23504">
          <w:rPr>
            <w:noProof w:val="0"/>
            <w:webHidden/>
          </w:rPr>
          <w:fldChar w:fldCharType="separate"/>
        </w:r>
        <w:r w:rsidR="00E17853" w:rsidRPr="00C23504">
          <w:rPr>
            <w:webHidden/>
          </w:rPr>
          <w:t>21</w:t>
        </w:r>
        <w:r w:rsidR="00E17853" w:rsidRPr="00C23504">
          <w:rPr>
            <w:noProof w:val="0"/>
            <w:webHidden/>
          </w:rPr>
          <w:fldChar w:fldCharType="end"/>
        </w:r>
      </w:hyperlink>
    </w:p>
    <w:p w14:paraId="67CBDF78" w14:textId="4BA82E06" w:rsidR="00E17853" w:rsidRPr="00C23504" w:rsidRDefault="00000000">
      <w:pPr>
        <w:pStyle w:val="TOC1"/>
        <w:rPr>
          <w:rFonts w:asciiTheme="minorHAnsi" w:eastAsiaTheme="minorEastAsia" w:hAnsiTheme="minorHAnsi" w:cstheme="minorBidi"/>
          <w:b w:val="0"/>
          <w:noProof w:val="0"/>
          <w:sz w:val="22"/>
          <w:szCs w:val="22"/>
        </w:rPr>
      </w:pPr>
      <w:hyperlink w:anchor="_Toc199316514" w:history="1">
        <w:r w:rsidR="00E17853" w:rsidRPr="00C23504">
          <w:rPr>
            <w:rStyle w:val="Hyperlink"/>
            <w:noProof w:val="0"/>
          </w:rPr>
          <w:t>D.</w:t>
        </w:r>
        <w:r w:rsidR="00E17853" w:rsidRPr="00C23504">
          <w:rPr>
            <w:rFonts w:asciiTheme="minorHAnsi" w:eastAsiaTheme="minorEastAsia" w:hAnsiTheme="minorHAnsi" w:cstheme="minorBidi"/>
            <w:b w:val="0"/>
            <w:noProof w:val="0"/>
            <w:sz w:val="22"/>
            <w:szCs w:val="22"/>
          </w:rPr>
          <w:tab/>
        </w:r>
        <w:r w:rsidR="00E17853" w:rsidRPr="00C23504">
          <w:rPr>
            <w:rStyle w:val="Hyperlink"/>
            <w:noProof w:val="0"/>
          </w:rPr>
          <w:t>Submission, Opening and Evaluation</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_Toc199316514 \h </w:instrText>
        </w:r>
        <w:r w:rsidR="00E17853" w:rsidRPr="00C23504">
          <w:rPr>
            <w:noProof w:val="0"/>
            <w:webHidden/>
          </w:rPr>
        </w:r>
        <w:r w:rsidR="00E17853" w:rsidRPr="00C23504">
          <w:rPr>
            <w:noProof w:val="0"/>
            <w:webHidden/>
          </w:rPr>
          <w:fldChar w:fldCharType="separate"/>
        </w:r>
        <w:r w:rsidR="00E17853" w:rsidRPr="00C23504">
          <w:rPr>
            <w:webHidden/>
          </w:rPr>
          <w:t>22</w:t>
        </w:r>
        <w:r w:rsidR="00E17853" w:rsidRPr="00C23504">
          <w:rPr>
            <w:noProof w:val="0"/>
            <w:webHidden/>
          </w:rPr>
          <w:fldChar w:fldCharType="end"/>
        </w:r>
      </w:hyperlink>
    </w:p>
    <w:p w14:paraId="1348E7CC" w14:textId="0DFA7712" w:rsidR="00E17853" w:rsidRPr="00C23504" w:rsidRDefault="00000000">
      <w:pPr>
        <w:pStyle w:val="TOC2"/>
        <w:rPr>
          <w:rFonts w:asciiTheme="minorHAnsi" w:eastAsiaTheme="minorEastAsia" w:hAnsiTheme="minorHAnsi" w:cstheme="minorBidi"/>
          <w:noProof w:val="0"/>
          <w:sz w:val="22"/>
          <w:szCs w:val="22"/>
        </w:rPr>
      </w:pPr>
      <w:hyperlink w:anchor="_Toc199316515" w:history="1">
        <w:r w:rsidR="00E17853" w:rsidRPr="00C23504">
          <w:rPr>
            <w:rStyle w:val="Hyperlink"/>
            <w:noProof w:val="0"/>
          </w:rPr>
          <w:t>18.</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Submission, Sealing and Marking of Proposal</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_Toc199316515 \h </w:instrText>
        </w:r>
        <w:r w:rsidR="00E17853" w:rsidRPr="00C23504">
          <w:rPr>
            <w:noProof w:val="0"/>
            <w:webHidden/>
          </w:rPr>
        </w:r>
        <w:r w:rsidR="00E17853" w:rsidRPr="00C23504">
          <w:rPr>
            <w:noProof w:val="0"/>
            <w:webHidden/>
          </w:rPr>
          <w:fldChar w:fldCharType="separate"/>
        </w:r>
        <w:r w:rsidR="00E17853" w:rsidRPr="00C23504">
          <w:rPr>
            <w:webHidden/>
          </w:rPr>
          <w:t>23</w:t>
        </w:r>
        <w:r w:rsidR="00E17853" w:rsidRPr="00C23504">
          <w:rPr>
            <w:noProof w:val="0"/>
            <w:webHidden/>
          </w:rPr>
          <w:fldChar w:fldCharType="end"/>
        </w:r>
      </w:hyperlink>
    </w:p>
    <w:p w14:paraId="6EF1317B" w14:textId="5CB6ADAD" w:rsidR="00E17853" w:rsidRPr="00C23504" w:rsidRDefault="00000000">
      <w:pPr>
        <w:pStyle w:val="TOC2"/>
        <w:rPr>
          <w:rFonts w:asciiTheme="minorHAnsi" w:eastAsiaTheme="minorEastAsia" w:hAnsiTheme="minorHAnsi" w:cstheme="minorBidi"/>
          <w:noProof w:val="0"/>
          <w:sz w:val="22"/>
          <w:szCs w:val="22"/>
        </w:rPr>
      </w:pPr>
      <w:hyperlink w:anchor="_Toc199316516" w:history="1">
        <w:r w:rsidR="00E17853" w:rsidRPr="00C23504">
          <w:rPr>
            <w:rStyle w:val="Hyperlink"/>
            <w:noProof w:val="0"/>
          </w:rPr>
          <w:t>19.</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Confidentiality</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_Toc199316516 \h </w:instrText>
        </w:r>
        <w:r w:rsidR="00E17853" w:rsidRPr="00C23504">
          <w:rPr>
            <w:noProof w:val="0"/>
            <w:webHidden/>
          </w:rPr>
        </w:r>
        <w:r w:rsidR="00E17853" w:rsidRPr="00C23504">
          <w:rPr>
            <w:noProof w:val="0"/>
            <w:webHidden/>
          </w:rPr>
          <w:fldChar w:fldCharType="separate"/>
        </w:r>
        <w:r w:rsidR="00E17853" w:rsidRPr="00C23504">
          <w:rPr>
            <w:webHidden/>
          </w:rPr>
          <w:t>24</w:t>
        </w:r>
        <w:r w:rsidR="00E17853" w:rsidRPr="00C23504">
          <w:rPr>
            <w:noProof w:val="0"/>
            <w:webHidden/>
          </w:rPr>
          <w:fldChar w:fldCharType="end"/>
        </w:r>
      </w:hyperlink>
    </w:p>
    <w:p w14:paraId="36043A9D" w14:textId="6731B244" w:rsidR="00E17853" w:rsidRPr="00C23504" w:rsidRDefault="00000000">
      <w:pPr>
        <w:pStyle w:val="TOC2"/>
        <w:rPr>
          <w:rFonts w:asciiTheme="minorHAnsi" w:eastAsiaTheme="minorEastAsia" w:hAnsiTheme="minorHAnsi" w:cstheme="minorBidi"/>
          <w:noProof w:val="0"/>
          <w:sz w:val="22"/>
          <w:szCs w:val="22"/>
        </w:rPr>
      </w:pPr>
      <w:hyperlink w:anchor="_Toc199316517" w:history="1">
        <w:r w:rsidR="00E17853" w:rsidRPr="00C23504">
          <w:rPr>
            <w:rStyle w:val="Hyperlink"/>
            <w:noProof w:val="0"/>
          </w:rPr>
          <w:t>20.</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Proposal Opening</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_Toc199316517 \h </w:instrText>
        </w:r>
        <w:r w:rsidR="00E17853" w:rsidRPr="00C23504">
          <w:rPr>
            <w:noProof w:val="0"/>
            <w:webHidden/>
          </w:rPr>
        </w:r>
        <w:r w:rsidR="00E17853" w:rsidRPr="00C23504">
          <w:rPr>
            <w:noProof w:val="0"/>
            <w:webHidden/>
          </w:rPr>
          <w:fldChar w:fldCharType="separate"/>
        </w:r>
        <w:r w:rsidR="00E17853" w:rsidRPr="00C23504">
          <w:rPr>
            <w:webHidden/>
          </w:rPr>
          <w:t>25</w:t>
        </w:r>
        <w:r w:rsidR="00E17853" w:rsidRPr="00C23504">
          <w:rPr>
            <w:noProof w:val="0"/>
            <w:webHidden/>
          </w:rPr>
          <w:fldChar w:fldCharType="end"/>
        </w:r>
      </w:hyperlink>
    </w:p>
    <w:p w14:paraId="5B49677C" w14:textId="7890D489" w:rsidR="00E17853" w:rsidRPr="00C23504" w:rsidRDefault="00000000">
      <w:pPr>
        <w:pStyle w:val="TOC2"/>
        <w:rPr>
          <w:rFonts w:asciiTheme="minorHAnsi" w:eastAsiaTheme="minorEastAsia" w:hAnsiTheme="minorHAnsi" w:cstheme="minorBidi"/>
          <w:noProof w:val="0"/>
          <w:sz w:val="22"/>
          <w:szCs w:val="22"/>
        </w:rPr>
      </w:pPr>
      <w:hyperlink w:anchor="_Toc199316518" w:history="1">
        <w:r w:rsidR="00E17853" w:rsidRPr="00C23504">
          <w:rPr>
            <w:rStyle w:val="Hyperlink"/>
            <w:noProof w:val="0"/>
          </w:rPr>
          <w:t>21.</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Proposals Evaluation</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_Toc199316518 \h </w:instrText>
        </w:r>
        <w:r w:rsidR="00E17853" w:rsidRPr="00C23504">
          <w:rPr>
            <w:noProof w:val="0"/>
            <w:webHidden/>
          </w:rPr>
        </w:r>
        <w:r w:rsidR="00E17853" w:rsidRPr="00C23504">
          <w:rPr>
            <w:noProof w:val="0"/>
            <w:webHidden/>
          </w:rPr>
          <w:fldChar w:fldCharType="separate"/>
        </w:r>
        <w:r w:rsidR="00E17853" w:rsidRPr="00C23504">
          <w:rPr>
            <w:webHidden/>
          </w:rPr>
          <w:t>25</w:t>
        </w:r>
        <w:r w:rsidR="00E17853" w:rsidRPr="00C23504">
          <w:rPr>
            <w:noProof w:val="0"/>
            <w:webHidden/>
          </w:rPr>
          <w:fldChar w:fldCharType="end"/>
        </w:r>
      </w:hyperlink>
    </w:p>
    <w:p w14:paraId="2A13E0B5" w14:textId="673672F2" w:rsidR="00E17853" w:rsidRPr="00C23504" w:rsidRDefault="00000000">
      <w:pPr>
        <w:pStyle w:val="TOC2"/>
        <w:rPr>
          <w:rFonts w:asciiTheme="minorHAnsi" w:eastAsiaTheme="minorEastAsia" w:hAnsiTheme="minorHAnsi" w:cstheme="minorBidi"/>
          <w:noProof w:val="0"/>
          <w:sz w:val="22"/>
          <w:szCs w:val="22"/>
        </w:rPr>
      </w:pPr>
      <w:hyperlink w:anchor="_Toc199316519" w:history="1">
        <w:r w:rsidR="00E17853" w:rsidRPr="00C23504">
          <w:rPr>
            <w:rStyle w:val="Hyperlink"/>
            <w:noProof w:val="0"/>
          </w:rPr>
          <w:t>22.</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Clarification of Proposals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_Toc199316519 \h </w:instrText>
        </w:r>
        <w:r w:rsidR="00E17853" w:rsidRPr="00C23504">
          <w:rPr>
            <w:noProof w:val="0"/>
            <w:webHidden/>
          </w:rPr>
        </w:r>
        <w:r w:rsidR="00E17853" w:rsidRPr="00C23504">
          <w:rPr>
            <w:noProof w:val="0"/>
            <w:webHidden/>
          </w:rPr>
          <w:fldChar w:fldCharType="separate"/>
        </w:r>
        <w:r w:rsidR="00E17853" w:rsidRPr="00C23504">
          <w:rPr>
            <w:webHidden/>
          </w:rPr>
          <w:t>26</w:t>
        </w:r>
        <w:r w:rsidR="00E17853" w:rsidRPr="00C23504">
          <w:rPr>
            <w:noProof w:val="0"/>
            <w:webHidden/>
          </w:rPr>
          <w:fldChar w:fldCharType="end"/>
        </w:r>
      </w:hyperlink>
    </w:p>
    <w:p w14:paraId="57A03F5E" w14:textId="2EE48C66" w:rsidR="00E17853" w:rsidRPr="00C23504" w:rsidRDefault="00000000">
      <w:pPr>
        <w:pStyle w:val="TOC2"/>
        <w:rPr>
          <w:rFonts w:asciiTheme="minorHAnsi" w:eastAsiaTheme="minorEastAsia" w:hAnsiTheme="minorHAnsi" w:cstheme="minorBidi"/>
          <w:noProof w:val="0"/>
          <w:sz w:val="22"/>
          <w:szCs w:val="22"/>
        </w:rPr>
      </w:pPr>
      <w:hyperlink w:anchor="_Toc199316520" w:history="1">
        <w:r w:rsidR="00E17853" w:rsidRPr="00C23504">
          <w:rPr>
            <w:rStyle w:val="Hyperlink"/>
            <w:noProof w:val="0"/>
          </w:rPr>
          <w:t>23.</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Client’s Right to Accept or Reject Proposals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_Toc199316520 \h </w:instrText>
        </w:r>
        <w:r w:rsidR="00E17853" w:rsidRPr="00C23504">
          <w:rPr>
            <w:noProof w:val="0"/>
            <w:webHidden/>
          </w:rPr>
        </w:r>
        <w:r w:rsidR="00E17853" w:rsidRPr="00C23504">
          <w:rPr>
            <w:noProof w:val="0"/>
            <w:webHidden/>
          </w:rPr>
          <w:fldChar w:fldCharType="separate"/>
        </w:r>
        <w:r w:rsidR="00E17853" w:rsidRPr="00C23504">
          <w:rPr>
            <w:webHidden/>
          </w:rPr>
          <w:t>26</w:t>
        </w:r>
        <w:r w:rsidR="00E17853" w:rsidRPr="00C23504">
          <w:rPr>
            <w:noProof w:val="0"/>
            <w:webHidden/>
          </w:rPr>
          <w:fldChar w:fldCharType="end"/>
        </w:r>
      </w:hyperlink>
    </w:p>
    <w:p w14:paraId="39ABDB28" w14:textId="10EB00C5" w:rsidR="00E17853" w:rsidRPr="00C23504" w:rsidRDefault="00000000">
      <w:pPr>
        <w:pStyle w:val="TOC2"/>
        <w:rPr>
          <w:rFonts w:asciiTheme="minorHAnsi" w:eastAsiaTheme="minorEastAsia" w:hAnsiTheme="minorHAnsi" w:cstheme="minorBidi"/>
          <w:noProof w:val="0"/>
          <w:sz w:val="22"/>
          <w:szCs w:val="22"/>
        </w:rPr>
      </w:pPr>
      <w:hyperlink w:anchor="_Toc199316521" w:history="1">
        <w:r w:rsidR="00E17853" w:rsidRPr="00C23504">
          <w:rPr>
            <w:rStyle w:val="Hyperlink"/>
            <w:noProof w:val="0"/>
          </w:rPr>
          <w:t>24.</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Evaluation of Technical Proposals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_Toc199316521 \h </w:instrText>
        </w:r>
        <w:r w:rsidR="00E17853" w:rsidRPr="00C23504">
          <w:rPr>
            <w:noProof w:val="0"/>
            <w:webHidden/>
          </w:rPr>
        </w:r>
        <w:r w:rsidR="00E17853" w:rsidRPr="00C23504">
          <w:rPr>
            <w:noProof w:val="0"/>
            <w:webHidden/>
          </w:rPr>
          <w:fldChar w:fldCharType="separate"/>
        </w:r>
        <w:r w:rsidR="00E17853" w:rsidRPr="00C23504">
          <w:rPr>
            <w:webHidden/>
          </w:rPr>
          <w:t>26</w:t>
        </w:r>
        <w:r w:rsidR="00E17853" w:rsidRPr="00C23504">
          <w:rPr>
            <w:noProof w:val="0"/>
            <w:webHidden/>
          </w:rPr>
          <w:fldChar w:fldCharType="end"/>
        </w:r>
      </w:hyperlink>
    </w:p>
    <w:p w14:paraId="1103577D" w14:textId="228945A2" w:rsidR="00E17853" w:rsidRPr="00C23504" w:rsidRDefault="00000000">
      <w:pPr>
        <w:pStyle w:val="TOC2"/>
        <w:rPr>
          <w:rFonts w:asciiTheme="minorHAnsi" w:eastAsiaTheme="minorEastAsia" w:hAnsiTheme="minorHAnsi" w:cstheme="minorBidi"/>
          <w:noProof w:val="0"/>
          <w:sz w:val="22"/>
          <w:szCs w:val="22"/>
        </w:rPr>
      </w:pPr>
      <w:hyperlink w:anchor="_Toc199316522" w:history="1">
        <w:r w:rsidR="00E17853" w:rsidRPr="00C23504">
          <w:rPr>
            <w:rStyle w:val="Hyperlink"/>
            <w:noProof w:val="0"/>
          </w:rPr>
          <w:t>25.</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Financial Proposals for QBS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_Toc199316522 \h </w:instrText>
        </w:r>
        <w:r w:rsidR="00E17853" w:rsidRPr="00C23504">
          <w:rPr>
            <w:noProof w:val="0"/>
            <w:webHidden/>
          </w:rPr>
        </w:r>
        <w:r w:rsidR="00E17853" w:rsidRPr="00C23504">
          <w:rPr>
            <w:noProof w:val="0"/>
            <w:webHidden/>
          </w:rPr>
          <w:fldChar w:fldCharType="separate"/>
        </w:r>
        <w:r w:rsidR="00E17853" w:rsidRPr="00C23504">
          <w:rPr>
            <w:webHidden/>
          </w:rPr>
          <w:t>27</w:t>
        </w:r>
        <w:r w:rsidR="00E17853" w:rsidRPr="00C23504">
          <w:rPr>
            <w:noProof w:val="0"/>
            <w:webHidden/>
          </w:rPr>
          <w:fldChar w:fldCharType="end"/>
        </w:r>
      </w:hyperlink>
    </w:p>
    <w:p w14:paraId="4840149A" w14:textId="074116F2" w:rsidR="00E17853" w:rsidRPr="00C23504" w:rsidRDefault="00000000">
      <w:pPr>
        <w:pStyle w:val="TOC2"/>
        <w:rPr>
          <w:rFonts w:asciiTheme="minorHAnsi" w:eastAsiaTheme="minorEastAsia" w:hAnsiTheme="minorHAnsi" w:cstheme="minorBidi"/>
          <w:noProof w:val="0"/>
          <w:sz w:val="22"/>
          <w:szCs w:val="22"/>
        </w:rPr>
      </w:pPr>
      <w:hyperlink w:anchor="_Toc199316523" w:history="1">
        <w:r w:rsidR="00E17853" w:rsidRPr="00C23504">
          <w:rPr>
            <w:rStyle w:val="Hyperlink"/>
            <w:noProof w:val="0"/>
          </w:rPr>
          <w:t>27.</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Correction of Errors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_Toc199316523 \h </w:instrText>
        </w:r>
        <w:r w:rsidR="00E17853" w:rsidRPr="00C23504">
          <w:rPr>
            <w:noProof w:val="0"/>
            <w:webHidden/>
          </w:rPr>
        </w:r>
        <w:r w:rsidR="00E17853" w:rsidRPr="00C23504">
          <w:rPr>
            <w:noProof w:val="0"/>
            <w:webHidden/>
          </w:rPr>
          <w:fldChar w:fldCharType="separate"/>
        </w:r>
        <w:r w:rsidR="00E17853" w:rsidRPr="00C23504">
          <w:rPr>
            <w:webHidden/>
          </w:rPr>
          <w:t>29</w:t>
        </w:r>
        <w:r w:rsidR="00E17853" w:rsidRPr="00C23504">
          <w:rPr>
            <w:noProof w:val="0"/>
            <w:webHidden/>
          </w:rPr>
          <w:fldChar w:fldCharType="end"/>
        </w:r>
      </w:hyperlink>
    </w:p>
    <w:p w14:paraId="5D6328A4" w14:textId="6719F324" w:rsidR="00E17853" w:rsidRPr="00C23504" w:rsidRDefault="00000000">
      <w:pPr>
        <w:pStyle w:val="TOC2"/>
        <w:rPr>
          <w:rFonts w:asciiTheme="minorHAnsi" w:eastAsiaTheme="minorEastAsia" w:hAnsiTheme="minorHAnsi" w:cstheme="minorBidi"/>
          <w:noProof w:val="0"/>
          <w:sz w:val="22"/>
          <w:szCs w:val="22"/>
        </w:rPr>
      </w:pPr>
      <w:hyperlink w:anchor="_Toc199316524" w:history="1">
        <w:r w:rsidR="00E17853" w:rsidRPr="00C23504">
          <w:rPr>
            <w:rStyle w:val="Hyperlink"/>
            <w:noProof w:val="0"/>
          </w:rPr>
          <w:t>a.</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Time-Based Contracts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_Toc199316524 \h </w:instrText>
        </w:r>
        <w:r w:rsidR="00E17853" w:rsidRPr="00C23504">
          <w:rPr>
            <w:noProof w:val="0"/>
            <w:webHidden/>
          </w:rPr>
        </w:r>
        <w:r w:rsidR="00E17853" w:rsidRPr="00C23504">
          <w:rPr>
            <w:noProof w:val="0"/>
            <w:webHidden/>
          </w:rPr>
          <w:fldChar w:fldCharType="separate"/>
        </w:r>
        <w:r w:rsidR="00E17853" w:rsidRPr="00C23504">
          <w:rPr>
            <w:webHidden/>
          </w:rPr>
          <w:t>29</w:t>
        </w:r>
        <w:r w:rsidR="00E17853" w:rsidRPr="00C23504">
          <w:rPr>
            <w:noProof w:val="0"/>
            <w:webHidden/>
          </w:rPr>
          <w:fldChar w:fldCharType="end"/>
        </w:r>
      </w:hyperlink>
    </w:p>
    <w:p w14:paraId="401B0D78" w14:textId="699192E1" w:rsidR="00E17853" w:rsidRPr="00C23504" w:rsidRDefault="00000000">
      <w:pPr>
        <w:pStyle w:val="TOC2"/>
        <w:rPr>
          <w:rFonts w:asciiTheme="minorHAnsi" w:eastAsiaTheme="minorEastAsia" w:hAnsiTheme="minorHAnsi" w:cstheme="minorBidi"/>
          <w:noProof w:val="0"/>
          <w:sz w:val="22"/>
          <w:szCs w:val="22"/>
        </w:rPr>
      </w:pPr>
      <w:hyperlink w:anchor="_Toc199316525" w:history="1">
        <w:r w:rsidR="00E17853" w:rsidRPr="00C23504">
          <w:rPr>
            <w:rStyle w:val="Hyperlink"/>
            <w:noProof w:val="0"/>
          </w:rPr>
          <w:t>b. Lump-Sum Contracts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_Toc199316525 \h </w:instrText>
        </w:r>
        <w:r w:rsidR="00E17853" w:rsidRPr="00C23504">
          <w:rPr>
            <w:noProof w:val="0"/>
            <w:webHidden/>
          </w:rPr>
        </w:r>
        <w:r w:rsidR="00E17853" w:rsidRPr="00C23504">
          <w:rPr>
            <w:noProof w:val="0"/>
            <w:webHidden/>
          </w:rPr>
          <w:fldChar w:fldCharType="separate"/>
        </w:r>
        <w:r w:rsidR="00E17853" w:rsidRPr="00C23504">
          <w:rPr>
            <w:webHidden/>
          </w:rPr>
          <w:t>29</w:t>
        </w:r>
        <w:r w:rsidR="00E17853" w:rsidRPr="00C23504">
          <w:rPr>
            <w:noProof w:val="0"/>
            <w:webHidden/>
          </w:rPr>
          <w:fldChar w:fldCharType="end"/>
        </w:r>
      </w:hyperlink>
    </w:p>
    <w:p w14:paraId="68E09207" w14:textId="10BCA3AC" w:rsidR="00E17853" w:rsidRPr="00C23504" w:rsidRDefault="00000000">
      <w:pPr>
        <w:pStyle w:val="TOC2"/>
        <w:rPr>
          <w:rFonts w:asciiTheme="minorHAnsi" w:eastAsiaTheme="minorEastAsia" w:hAnsiTheme="minorHAnsi" w:cstheme="minorBidi"/>
          <w:noProof w:val="0"/>
          <w:sz w:val="22"/>
          <w:szCs w:val="22"/>
        </w:rPr>
      </w:pPr>
      <w:hyperlink w:anchor="_Toc199316526" w:history="1">
        <w:r w:rsidR="00E17853" w:rsidRPr="00C23504">
          <w:rPr>
            <w:rStyle w:val="Hyperlink"/>
            <w:noProof w:val="0"/>
          </w:rPr>
          <w:t>28.</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Taxes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_Toc199316526 \h </w:instrText>
        </w:r>
        <w:r w:rsidR="00E17853" w:rsidRPr="00C23504">
          <w:rPr>
            <w:noProof w:val="0"/>
            <w:webHidden/>
          </w:rPr>
        </w:r>
        <w:r w:rsidR="00E17853" w:rsidRPr="00C23504">
          <w:rPr>
            <w:noProof w:val="0"/>
            <w:webHidden/>
          </w:rPr>
          <w:fldChar w:fldCharType="separate"/>
        </w:r>
        <w:r w:rsidR="00E17853" w:rsidRPr="00C23504">
          <w:rPr>
            <w:webHidden/>
          </w:rPr>
          <w:t>29</w:t>
        </w:r>
        <w:r w:rsidR="00E17853" w:rsidRPr="00C23504">
          <w:rPr>
            <w:noProof w:val="0"/>
            <w:webHidden/>
          </w:rPr>
          <w:fldChar w:fldCharType="end"/>
        </w:r>
      </w:hyperlink>
    </w:p>
    <w:p w14:paraId="0A4F03CB" w14:textId="2FDFC079" w:rsidR="00E17853" w:rsidRPr="00C23504" w:rsidRDefault="00000000">
      <w:pPr>
        <w:pStyle w:val="TOC2"/>
        <w:rPr>
          <w:rFonts w:asciiTheme="minorHAnsi" w:eastAsiaTheme="minorEastAsia" w:hAnsiTheme="minorHAnsi" w:cstheme="minorBidi"/>
          <w:noProof w:val="0"/>
          <w:sz w:val="22"/>
          <w:szCs w:val="22"/>
        </w:rPr>
      </w:pPr>
      <w:hyperlink w:anchor="_Toc199316527" w:history="1">
        <w:r w:rsidR="00E17853" w:rsidRPr="00C23504">
          <w:rPr>
            <w:rStyle w:val="Hyperlink"/>
            <w:noProof w:val="0"/>
          </w:rPr>
          <w:t>29.</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Conversion to the Single Currency</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_Toc199316527 \h </w:instrText>
        </w:r>
        <w:r w:rsidR="00E17853" w:rsidRPr="00C23504">
          <w:rPr>
            <w:noProof w:val="0"/>
            <w:webHidden/>
          </w:rPr>
        </w:r>
        <w:r w:rsidR="00E17853" w:rsidRPr="00C23504">
          <w:rPr>
            <w:noProof w:val="0"/>
            <w:webHidden/>
          </w:rPr>
          <w:fldChar w:fldCharType="separate"/>
        </w:r>
        <w:r w:rsidR="00E17853" w:rsidRPr="00C23504">
          <w:rPr>
            <w:webHidden/>
          </w:rPr>
          <w:t>30</w:t>
        </w:r>
        <w:r w:rsidR="00E17853" w:rsidRPr="00C23504">
          <w:rPr>
            <w:noProof w:val="0"/>
            <w:webHidden/>
          </w:rPr>
          <w:fldChar w:fldCharType="end"/>
        </w:r>
      </w:hyperlink>
    </w:p>
    <w:p w14:paraId="14512FC8" w14:textId="35E7A445" w:rsidR="00E17853" w:rsidRPr="00C23504" w:rsidRDefault="00000000">
      <w:pPr>
        <w:pStyle w:val="TOC2"/>
        <w:rPr>
          <w:rFonts w:asciiTheme="minorHAnsi" w:eastAsiaTheme="minorEastAsia" w:hAnsiTheme="minorHAnsi" w:cstheme="minorBidi"/>
          <w:noProof w:val="0"/>
          <w:sz w:val="22"/>
          <w:szCs w:val="22"/>
        </w:rPr>
      </w:pPr>
      <w:hyperlink w:anchor="_Toc199316528" w:history="1">
        <w:r w:rsidR="00E17853" w:rsidRPr="00C23504">
          <w:rPr>
            <w:rStyle w:val="Hyperlink"/>
            <w:noProof w:val="0"/>
          </w:rPr>
          <w:t>30.</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Combined Quality and Cost Evaluation</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_Toc199316528 \h </w:instrText>
        </w:r>
        <w:r w:rsidR="00E17853" w:rsidRPr="00C23504">
          <w:rPr>
            <w:noProof w:val="0"/>
            <w:webHidden/>
          </w:rPr>
        </w:r>
        <w:r w:rsidR="00E17853" w:rsidRPr="00C23504">
          <w:rPr>
            <w:noProof w:val="0"/>
            <w:webHidden/>
          </w:rPr>
          <w:fldChar w:fldCharType="separate"/>
        </w:r>
        <w:r w:rsidR="00E17853" w:rsidRPr="00C23504">
          <w:rPr>
            <w:webHidden/>
          </w:rPr>
          <w:t>30</w:t>
        </w:r>
        <w:r w:rsidR="00E17853" w:rsidRPr="00C23504">
          <w:rPr>
            <w:noProof w:val="0"/>
            <w:webHidden/>
          </w:rPr>
          <w:fldChar w:fldCharType="end"/>
        </w:r>
      </w:hyperlink>
    </w:p>
    <w:p w14:paraId="09A2C581" w14:textId="1295BB65" w:rsidR="00E17853" w:rsidRPr="00C23504" w:rsidRDefault="00000000">
      <w:pPr>
        <w:pStyle w:val="TOC1"/>
        <w:rPr>
          <w:rFonts w:asciiTheme="minorHAnsi" w:eastAsiaTheme="minorEastAsia" w:hAnsiTheme="minorHAnsi" w:cstheme="minorBidi"/>
          <w:b w:val="0"/>
          <w:noProof w:val="0"/>
          <w:sz w:val="22"/>
          <w:szCs w:val="22"/>
        </w:rPr>
      </w:pPr>
      <w:hyperlink w:anchor="_Toc199316529" w:history="1">
        <w:r w:rsidR="00E17853" w:rsidRPr="00C23504">
          <w:rPr>
            <w:rStyle w:val="Hyperlink"/>
            <w:noProof w:val="0"/>
          </w:rPr>
          <w:t>E.</w:t>
        </w:r>
        <w:r w:rsidR="00E17853" w:rsidRPr="00C23504">
          <w:rPr>
            <w:rFonts w:asciiTheme="minorHAnsi" w:eastAsiaTheme="minorEastAsia" w:hAnsiTheme="minorHAnsi" w:cstheme="minorBidi"/>
            <w:b w:val="0"/>
            <w:noProof w:val="0"/>
            <w:sz w:val="22"/>
            <w:szCs w:val="22"/>
          </w:rPr>
          <w:tab/>
        </w:r>
        <w:r w:rsidR="00E17853" w:rsidRPr="00C23504">
          <w:rPr>
            <w:rStyle w:val="Hyperlink"/>
            <w:noProof w:val="0"/>
          </w:rPr>
          <w:t>Negotiations and Award</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_Toc199316529 \h </w:instrText>
        </w:r>
        <w:r w:rsidR="00E17853" w:rsidRPr="00C23504">
          <w:rPr>
            <w:noProof w:val="0"/>
            <w:webHidden/>
          </w:rPr>
        </w:r>
        <w:r w:rsidR="00E17853" w:rsidRPr="00C23504">
          <w:rPr>
            <w:noProof w:val="0"/>
            <w:webHidden/>
          </w:rPr>
          <w:fldChar w:fldCharType="separate"/>
        </w:r>
        <w:r w:rsidR="00E17853" w:rsidRPr="00C23504">
          <w:rPr>
            <w:webHidden/>
          </w:rPr>
          <w:t>30</w:t>
        </w:r>
        <w:r w:rsidR="00E17853" w:rsidRPr="00C23504">
          <w:rPr>
            <w:noProof w:val="0"/>
            <w:webHidden/>
          </w:rPr>
          <w:fldChar w:fldCharType="end"/>
        </w:r>
      </w:hyperlink>
    </w:p>
    <w:p w14:paraId="447FA208" w14:textId="1542BA61" w:rsidR="00E17853" w:rsidRPr="00C23504" w:rsidRDefault="00000000">
      <w:pPr>
        <w:pStyle w:val="TOC2"/>
        <w:rPr>
          <w:rFonts w:asciiTheme="minorHAnsi" w:eastAsiaTheme="minorEastAsia" w:hAnsiTheme="minorHAnsi" w:cstheme="minorBidi"/>
          <w:noProof w:val="0"/>
          <w:sz w:val="22"/>
          <w:szCs w:val="22"/>
        </w:rPr>
      </w:pPr>
      <w:hyperlink w:anchor="_Toc199316530" w:history="1">
        <w:r w:rsidR="00E17853" w:rsidRPr="00C23504">
          <w:rPr>
            <w:rStyle w:val="Hyperlink"/>
            <w:noProof w:val="0"/>
          </w:rPr>
          <w:t>31.</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Negotiations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_Toc199316530 \h </w:instrText>
        </w:r>
        <w:r w:rsidR="00E17853" w:rsidRPr="00C23504">
          <w:rPr>
            <w:noProof w:val="0"/>
            <w:webHidden/>
          </w:rPr>
        </w:r>
        <w:r w:rsidR="00E17853" w:rsidRPr="00C23504">
          <w:rPr>
            <w:noProof w:val="0"/>
            <w:webHidden/>
          </w:rPr>
          <w:fldChar w:fldCharType="separate"/>
        </w:r>
        <w:r w:rsidR="00E17853" w:rsidRPr="00C23504">
          <w:rPr>
            <w:webHidden/>
          </w:rPr>
          <w:t>31</w:t>
        </w:r>
        <w:r w:rsidR="00E17853" w:rsidRPr="00C23504">
          <w:rPr>
            <w:noProof w:val="0"/>
            <w:webHidden/>
          </w:rPr>
          <w:fldChar w:fldCharType="end"/>
        </w:r>
      </w:hyperlink>
    </w:p>
    <w:p w14:paraId="6F77E146" w14:textId="3BF4E6EB" w:rsidR="00E17853" w:rsidRPr="00C23504" w:rsidRDefault="00000000">
      <w:pPr>
        <w:pStyle w:val="TOC2"/>
        <w:rPr>
          <w:rFonts w:asciiTheme="minorHAnsi" w:eastAsiaTheme="minorEastAsia" w:hAnsiTheme="minorHAnsi" w:cstheme="minorBidi"/>
          <w:noProof w:val="0"/>
          <w:sz w:val="22"/>
          <w:szCs w:val="22"/>
        </w:rPr>
      </w:pPr>
      <w:hyperlink w:anchor="_Toc199316531" w:history="1">
        <w:r w:rsidR="00E17853" w:rsidRPr="00C23504">
          <w:rPr>
            <w:rStyle w:val="Hyperlink"/>
            <w:noProof w:val="0"/>
          </w:rPr>
          <w:t>32</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Conclusion of Negotiations</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_Toc199316531 \h </w:instrText>
        </w:r>
        <w:r w:rsidR="00E17853" w:rsidRPr="00C23504">
          <w:rPr>
            <w:noProof w:val="0"/>
            <w:webHidden/>
          </w:rPr>
        </w:r>
        <w:r w:rsidR="00E17853" w:rsidRPr="00C23504">
          <w:rPr>
            <w:noProof w:val="0"/>
            <w:webHidden/>
          </w:rPr>
          <w:fldChar w:fldCharType="separate"/>
        </w:r>
        <w:r w:rsidR="00E17853" w:rsidRPr="00C23504">
          <w:rPr>
            <w:webHidden/>
          </w:rPr>
          <w:t>32</w:t>
        </w:r>
        <w:r w:rsidR="00E17853" w:rsidRPr="00C23504">
          <w:rPr>
            <w:noProof w:val="0"/>
            <w:webHidden/>
          </w:rPr>
          <w:fldChar w:fldCharType="end"/>
        </w:r>
      </w:hyperlink>
    </w:p>
    <w:p w14:paraId="650A287F" w14:textId="3D4B8A61" w:rsidR="00E17853" w:rsidRPr="00C23504" w:rsidRDefault="00000000">
      <w:pPr>
        <w:pStyle w:val="TOC2"/>
        <w:rPr>
          <w:rFonts w:asciiTheme="minorHAnsi" w:eastAsiaTheme="minorEastAsia" w:hAnsiTheme="minorHAnsi" w:cstheme="minorBidi"/>
          <w:noProof w:val="0"/>
          <w:sz w:val="22"/>
          <w:szCs w:val="22"/>
        </w:rPr>
      </w:pPr>
      <w:hyperlink w:anchor="_Toc199316532" w:history="1">
        <w:r w:rsidR="00E17853" w:rsidRPr="00C23504">
          <w:rPr>
            <w:rStyle w:val="Hyperlink"/>
            <w:noProof w:val="0"/>
          </w:rPr>
          <w:t>33</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Standstill Period</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_Toc199316532 \h </w:instrText>
        </w:r>
        <w:r w:rsidR="00E17853" w:rsidRPr="00C23504">
          <w:rPr>
            <w:noProof w:val="0"/>
            <w:webHidden/>
          </w:rPr>
        </w:r>
        <w:r w:rsidR="00E17853" w:rsidRPr="00C23504">
          <w:rPr>
            <w:noProof w:val="0"/>
            <w:webHidden/>
          </w:rPr>
          <w:fldChar w:fldCharType="separate"/>
        </w:r>
        <w:r w:rsidR="00E17853" w:rsidRPr="00C23504">
          <w:rPr>
            <w:webHidden/>
          </w:rPr>
          <w:t>32</w:t>
        </w:r>
        <w:r w:rsidR="00E17853" w:rsidRPr="00C23504">
          <w:rPr>
            <w:noProof w:val="0"/>
            <w:webHidden/>
          </w:rPr>
          <w:fldChar w:fldCharType="end"/>
        </w:r>
      </w:hyperlink>
    </w:p>
    <w:p w14:paraId="51C089E5" w14:textId="1608903F" w:rsidR="00E17853" w:rsidRPr="00C23504" w:rsidRDefault="00000000">
      <w:pPr>
        <w:pStyle w:val="TOC2"/>
        <w:rPr>
          <w:rFonts w:asciiTheme="minorHAnsi" w:eastAsiaTheme="minorEastAsia" w:hAnsiTheme="minorHAnsi" w:cstheme="minorBidi"/>
          <w:noProof w:val="0"/>
          <w:sz w:val="22"/>
          <w:szCs w:val="22"/>
        </w:rPr>
      </w:pPr>
      <w:hyperlink w:anchor="_Toc199316533" w:history="1">
        <w:r w:rsidR="00E17853" w:rsidRPr="00C23504">
          <w:rPr>
            <w:rStyle w:val="Hyperlink"/>
            <w:noProof w:val="0"/>
          </w:rPr>
          <w:t>34</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Notification of Intention to Award</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_Toc199316533 \h </w:instrText>
        </w:r>
        <w:r w:rsidR="00E17853" w:rsidRPr="00C23504">
          <w:rPr>
            <w:noProof w:val="0"/>
            <w:webHidden/>
          </w:rPr>
        </w:r>
        <w:r w:rsidR="00E17853" w:rsidRPr="00C23504">
          <w:rPr>
            <w:noProof w:val="0"/>
            <w:webHidden/>
          </w:rPr>
          <w:fldChar w:fldCharType="separate"/>
        </w:r>
        <w:r w:rsidR="00E17853" w:rsidRPr="00C23504">
          <w:rPr>
            <w:webHidden/>
          </w:rPr>
          <w:t>33</w:t>
        </w:r>
        <w:r w:rsidR="00E17853" w:rsidRPr="00C23504">
          <w:rPr>
            <w:noProof w:val="0"/>
            <w:webHidden/>
          </w:rPr>
          <w:fldChar w:fldCharType="end"/>
        </w:r>
      </w:hyperlink>
    </w:p>
    <w:p w14:paraId="6276F666" w14:textId="61926EAB" w:rsidR="00E17853" w:rsidRPr="00C23504" w:rsidRDefault="00000000">
      <w:pPr>
        <w:pStyle w:val="TOC2"/>
        <w:rPr>
          <w:rFonts w:asciiTheme="minorHAnsi" w:eastAsiaTheme="minorEastAsia" w:hAnsiTheme="minorHAnsi" w:cstheme="minorBidi"/>
          <w:noProof w:val="0"/>
          <w:sz w:val="22"/>
          <w:szCs w:val="22"/>
        </w:rPr>
      </w:pPr>
      <w:hyperlink w:anchor="_Toc199316534" w:history="1">
        <w:r w:rsidR="00E17853" w:rsidRPr="00C23504">
          <w:rPr>
            <w:rStyle w:val="Hyperlink"/>
            <w:noProof w:val="0"/>
          </w:rPr>
          <w:t>35</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Notification of Award</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_Toc199316534 \h </w:instrText>
        </w:r>
        <w:r w:rsidR="00E17853" w:rsidRPr="00C23504">
          <w:rPr>
            <w:noProof w:val="0"/>
            <w:webHidden/>
          </w:rPr>
        </w:r>
        <w:r w:rsidR="00E17853" w:rsidRPr="00C23504">
          <w:rPr>
            <w:noProof w:val="0"/>
            <w:webHidden/>
          </w:rPr>
          <w:fldChar w:fldCharType="separate"/>
        </w:r>
        <w:r w:rsidR="00E17853" w:rsidRPr="00C23504">
          <w:rPr>
            <w:webHidden/>
          </w:rPr>
          <w:t>34</w:t>
        </w:r>
        <w:r w:rsidR="00E17853" w:rsidRPr="00C23504">
          <w:rPr>
            <w:noProof w:val="0"/>
            <w:webHidden/>
          </w:rPr>
          <w:fldChar w:fldCharType="end"/>
        </w:r>
      </w:hyperlink>
    </w:p>
    <w:p w14:paraId="08D78997" w14:textId="49AC6F49" w:rsidR="00E17853" w:rsidRPr="00C23504" w:rsidRDefault="00000000">
      <w:pPr>
        <w:pStyle w:val="TOC2"/>
        <w:rPr>
          <w:rFonts w:asciiTheme="minorHAnsi" w:eastAsiaTheme="minorEastAsia" w:hAnsiTheme="minorHAnsi" w:cstheme="minorBidi"/>
          <w:noProof w:val="0"/>
          <w:sz w:val="22"/>
          <w:szCs w:val="22"/>
        </w:rPr>
      </w:pPr>
      <w:hyperlink w:anchor="_Toc199316535" w:history="1">
        <w:r w:rsidR="00E17853" w:rsidRPr="00C23504">
          <w:rPr>
            <w:rStyle w:val="Hyperlink"/>
            <w:noProof w:val="0"/>
          </w:rPr>
          <w:t>26.</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Signing of Contract</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_Toc199316535 \h </w:instrText>
        </w:r>
        <w:r w:rsidR="00E17853" w:rsidRPr="00C23504">
          <w:rPr>
            <w:noProof w:val="0"/>
            <w:webHidden/>
          </w:rPr>
        </w:r>
        <w:r w:rsidR="00E17853" w:rsidRPr="00C23504">
          <w:rPr>
            <w:noProof w:val="0"/>
            <w:webHidden/>
          </w:rPr>
          <w:fldChar w:fldCharType="separate"/>
        </w:r>
        <w:r w:rsidR="00E17853" w:rsidRPr="00C23504">
          <w:rPr>
            <w:webHidden/>
          </w:rPr>
          <w:t>36</w:t>
        </w:r>
        <w:r w:rsidR="00E17853" w:rsidRPr="00C23504">
          <w:rPr>
            <w:noProof w:val="0"/>
            <w:webHidden/>
          </w:rPr>
          <w:fldChar w:fldCharType="end"/>
        </w:r>
      </w:hyperlink>
    </w:p>
    <w:p w14:paraId="4FC613DC" w14:textId="77362333" w:rsidR="00E17853" w:rsidRPr="00C23504" w:rsidRDefault="00000000">
      <w:pPr>
        <w:pStyle w:val="TOC2"/>
        <w:rPr>
          <w:rFonts w:asciiTheme="minorHAnsi" w:eastAsiaTheme="minorEastAsia" w:hAnsiTheme="minorHAnsi" w:cstheme="minorBidi"/>
          <w:noProof w:val="0"/>
          <w:sz w:val="22"/>
          <w:szCs w:val="22"/>
        </w:rPr>
      </w:pPr>
      <w:hyperlink w:anchor="_Toc199316536" w:history="1">
        <w:r w:rsidR="00E17853" w:rsidRPr="00C23504">
          <w:rPr>
            <w:rStyle w:val="Hyperlink"/>
            <w:noProof w:val="0"/>
          </w:rPr>
          <w:t>38</w:t>
        </w:r>
        <w:r w:rsidR="00E17853" w:rsidRPr="00C23504">
          <w:rPr>
            <w:rFonts w:asciiTheme="minorHAnsi" w:eastAsiaTheme="minorEastAsia" w:hAnsiTheme="minorHAnsi" w:cstheme="minorBidi"/>
            <w:noProof w:val="0"/>
            <w:sz w:val="22"/>
            <w:szCs w:val="22"/>
          </w:rPr>
          <w:tab/>
        </w:r>
        <w:r w:rsidR="00E17853" w:rsidRPr="00C23504">
          <w:rPr>
            <w:rStyle w:val="Hyperlink"/>
            <w:noProof w:val="0"/>
          </w:rPr>
          <w:t>Procurement Related Complaint</w:t>
        </w:r>
        <w:r w:rsidR="00E17853" w:rsidRPr="00C23504">
          <w:rPr>
            <w:noProof w:val="0"/>
            <w:webHidden/>
          </w:rPr>
          <w:tab/>
        </w:r>
        <w:r w:rsidR="00E17853" w:rsidRPr="00C23504">
          <w:rPr>
            <w:noProof w:val="0"/>
            <w:webHidden/>
          </w:rPr>
          <w:fldChar w:fldCharType="begin"/>
        </w:r>
        <w:r w:rsidR="00E17853" w:rsidRPr="00C23504">
          <w:rPr>
            <w:noProof w:val="0"/>
            <w:webHidden/>
          </w:rPr>
          <w:instrText xml:space="preserve"> PAGEREF _Toc199316536 \h </w:instrText>
        </w:r>
        <w:r w:rsidR="00E17853" w:rsidRPr="00C23504">
          <w:rPr>
            <w:noProof w:val="0"/>
            <w:webHidden/>
          </w:rPr>
        </w:r>
        <w:r w:rsidR="00E17853" w:rsidRPr="00C23504">
          <w:rPr>
            <w:noProof w:val="0"/>
            <w:webHidden/>
          </w:rPr>
          <w:fldChar w:fldCharType="separate"/>
        </w:r>
        <w:r w:rsidR="00E17853" w:rsidRPr="00C23504">
          <w:rPr>
            <w:webHidden/>
          </w:rPr>
          <w:t>36</w:t>
        </w:r>
        <w:r w:rsidR="00E17853" w:rsidRPr="00C23504">
          <w:rPr>
            <w:noProof w:val="0"/>
            <w:webHidden/>
          </w:rPr>
          <w:fldChar w:fldCharType="end"/>
        </w:r>
      </w:hyperlink>
    </w:p>
    <w:p w14:paraId="73A68036" w14:textId="16365781" w:rsidR="009B63F2" w:rsidRPr="00C23504" w:rsidRDefault="003421FD" w:rsidP="00155F4F">
      <w:pPr>
        <w:jc w:val="left"/>
        <w:outlineLvl w:val="0"/>
        <w:rPr>
          <w:b/>
          <w:sz w:val="28"/>
        </w:rPr>
        <w:sectPr w:rsidR="009B63F2" w:rsidRPr="00C23504" w:rsidSect="002C1394">
          <w:headerReference w:type="even" r:id="rId11"/>
          <w:headerReference w:type="default" r:id="rId12"/>
          <w:headerReference w:type="first" r:id="rId13"/>
          <w:footerReference w:type="first" r:id="rId14"/>
          <w:endnotePr>
            <w:numFmt w:val="decimal"/>
          </w:endnotePr>
          <w:type w:val="oddPage"/>
          <w:pgSz w:w="12240" w:h="15840" w:code="1"/>
          <w:pgMar w:top="1440" w:right="1440" w:bottom="1440" w:left="1800" w:header="720" w:footer="720" w:gutter="0"/>
          <w:pgNumType w:start="3"/>
          <w:cols w:space="720"/>
          <w:titlePg/>
        </w:sectPr>
      </w:pPr>
      <w:r w:rsidRPr="00C23504">
        <w:rPr>
          <w:b/>
        </w:rPr>
        <w:fldChar w:fldCharType="end"/>
      </w:r>
    </w:p>
    <w:p w14:paraId="32CFB4B6" w14:textId="77777777" w:rsidR="005E1DC5" w:rsidRPr="00C23504" w:rsidRDefault="005E1DC5"/>
    <w:p w14:paraId="49B3BA2C" w14:textId="72101BAA" w:rsidR="00D15C6B" w:rsidRPr="00C23504" w:rsidRDefault="00D15C6B" w:rsidP="0037783A">
      <w:bookmarkStart w:id="31" w:name="_Toc438532557"/>
      <w:bookmarkStart w:id="32" w:name="_Toc438532558"/>
      <w:bookmarkStart w:id="33" w:name="_Toc438532562"/>
      <w:bookmarkStart w:id="34" w:name="_Toc444970811"/>
      <w:bookmarkStart w:id="35" w:name="_Toc438532616"/>
      <w:bookmarkStart w:id="36" w:name="_Toc438532628"/>
      <w:bookmarkStart w:id="37" w:name="_Hlt438533232"/>
      <w:bookmarkStart w:id="38" w:name="_Toc438532643"/>
      <w:bookmarkStart w:id="39" w:name="_Toc438532650"/>
      <w:bookmarkStart w:id="40" w:name="_Toc438532651"/>
      <w:bookmarkEnd w:id="31"/>
      <w:bookmarkEnd w:id="32"/>
      <w:bookmarkEnd w:id="33"/>
      <w:bookmarkEnd w:id="34"/>
      <w:bookmarkEnd w:id="35"/>
      <w:bookmarkEnd w:id="36"/>
      <w:bookmarkEnd w:id="37"/>
      <w:bookmarkEnd w:id="38"/>
      <w:bookmarkEnd w:id="39"/>
      <w:bookmarkEnd w:id="40"/>
    </w:p>
    <w:tbl>
      <w:tblPr>
        <w:tblW w:w="8496" w:type="dxa"/>
        <w:tblInd w:w="-270" w:type="dxa"/>
        <w:tblLayout w:type="fixed"/>
        <w:tblCellMar>
          <w:left w:w="104" w:type="dxa"/>
          <w:right w:w="104" w:type="dxa"/>
        </w:tblCellMar>
        <w:tblLook w:val="0000" w:firstRow="0" w:lastRow="0" w:firstColumn="0" w:lastColumn="0" w:noHBand="0" w:noVBand="0"/>
      </w:tblPr>
      <w:tblGrid>
        <w:gridCol w:w="246"/>
        <w:gridCol w:w="2122"/>
        <w:gridCol w:w="164"/>
        <w:gridCol w:w="80"/>
        <w:gridCol w:w="5444"/>
        <w:gridCol w:w="82"/>
        <w:gridCol w:w="219"/>
        <w:gridCol w:w="139"/>
      </w:tblGrid>
      <w:tr w:rsidR="00C62210" w:rsidRPr="00C23504" w14:paraId="27040B9D" w14:textId="77777777" w:rsidTr="008E49AA">
        <w:trPr>
          <w:trHeight w:val="1161"/>
        </w:trPr>
        <w:tc>
          <w:tcPr>
            <w:tcW w:w="8496" w:type="dxa"/>
            <w:gridSpan w:val="8"/>
            <w:vAlign w:val="center"/>
          </w:tcPr>
          <w:tbl>
            <w:tblPr>
              <w:tblW w:w="9198" w:type="dxa"/>
              <w:tblLayout w:type="fixed"/>
              <w:tblLook w:val="0000" w:firstRow="0" w:lastRow="0" w:firstColumn="0" w:lastColumn="0" w:noHBand="0" w:noVBand="0"/>
            </w:tblPr>
            <w:tblGrid>
              <w:gridCol w:w="9198"/>
            </w:tblGrid>
            <w:tr w:rsidR="00C62210" w:rsidRPr="00C23504" w14:paraId="4C70BAA1" w14:textId="77777777" w:rsidTr="008E49AA">
              <w:trPr>
                <w:trHeight w:val="801"/>
              </w:trPr>
              <w:tc>
                <w:tcPr>
                  <w:tcW w:w="9198" w:type="dxa"/>
                  <w:vAlign w:val="center"/>
                </w:tcPr>
                <w:p w14:paraId="2C271DD5" w14:textId="77777777" w:rsidR="00C62210" w:rsidRPr="00C23504" w:rsidRDefault="00C62210" w:rsidP="00C62210">
                  <w:pPr>
                    <w:jc w:val="center"/>
                    <w:rPr>
                      <w:b/>
                      <w:sz w:val="16"/>
                      <w:szCs w:val="16"/>
                    </w:rPr>
                  </w:pPr>
                </w:p>
                <w:p w14:paraId="73B045C0" w14:textId="77777777" w:rsidR="00C62210" w:rsidRPr="00C23504" w:rsidRDefault="00C62210" w:rsidP="00C62210">
                  <w:pPr>
                    <w:jc w:val="center"/>
                    <w:rPr>
                      <w:b/>
                      <w:sz w:val="48"/>
                    </w:rPr>
                  </w:pPr>
                  <w:r w:rsidRPr="00C23504">
                    <w:rPr>
                      <w:b/>
                      <w:sz w:val="48"/>
                    </w:rPr>
                    <w:t>Section I - Instructions to Consultants</w:t>
                  </w:r>
                </w:p>
              </w:tc>
            </w:tr>
          </w:tbl>
          <w:p w14:paraId="1BB49146" w14:textId="77777777" w:rsidR="00C62210" w:rsidRPr="00C23504" w:rsidRDefault="00C62210" w:rsidP="0091143A">
            <w:pPr>
              <w:numPr>
                <w:ilvl w:val="0"/>
                <w:numId w:val="173"/>
              </w:numPr>
              <w:spacing w:after="200"/>
              <w:ind w:left="3766" w:hanging="270"/>
              <w:jc w:val="left"/>
              <w:rPr>
                <w:b/>
                <w:sz w:val="28"/>
              </w:rPr>
            </w:pPr>
            <w:bookmarkStart w:id="41" w:name="_Toc225347129"/>
            <w:r w:rsidRPr="00C23504">
              <w:rPr>
                <w:b/>
                <w:sz w:val="28"/>
              </w:rPr>
              <w:t>General Provisions</w:t>
            </w:r>
            <w:bookmarkEnd w:id="41"/>
          </w:p>
          <w:p w14:paraId="7935FBA6" w14:textId="77777777" w:rsidR="00C62210" w:rsidRPr="00C23504" w:rsidRDefault="00C62210" w:rsidP="00C62210">
            <w:pPr>
              <w:spacing w:after="200"/>
              <w:ind w:left="256"/>
              <w:rPr>
                <w:b/>
                <w:sz w:val="28"/>
              </w:rPr>
            </w:pPr>
          </w:p>
        </w:tc>
      </w:tr>
      <w:tr w:rsidR="00C62210" w:rsidRPr="00C23504" w14:paraId="3C462E50" w14:textId="77777777" w:rsidTr="008E49AA">
        <w:trPr>
          <w:trHeight w:val="79"/>
        </w:trPr>
        <w:tc>
          <w:tcPr>
            <w:tcW w:w="2532" w:type="dxa"/>
            <w:gridSpan w:val="3"/>
          </w:tcPr>
          <w:p w14:paraId="613E46B2" w14:textId="77777777" w:rsidR="00C62210" w:rsidRPr="00C23504" w:rsidRDefault="00C62210" w:rsidP="00C62210">
            <w:pPr>
              <w:spacing w:after="200"/>
              <w:ind w:left="450"/>
              <w:jc w:val="left"/>
              <w:outlineLvl w:val="0"/>
              <w:rPr>
                <w:rFonts w:ascii="Times New Roman Bold" w:hAnsi="Times New Roman Bold"/>
                <w:b/>
                <w:kern w:val="28"/>
              </w:rPr>
            </w:pPr>
            <w:bookmarkStart w:id="42" w:name="_Toc30081076"/>
            <w:bookmarkStart w:id="43" w:name="_Toc69826384"/>
            <w:bookmarkStart w:id="44" w:name="_Toc225347130"/>
            <w:r w:rsidRPr="00C23504">
              <w:rPr>
                <w:rFonts w:ascii="Times New Roman Bold" w:hAnsi="Times New Roman Bold"/>
                <w:b/>
                <w:kern w:val="28"/>
              </w:rPr>
              <w:t>Definitions</w:t>
            </w:r>
            <w:bookmarkEnd w:id="42"/>
            <w:bookmarkEnd w:id="43"/>
            <w:bookmarkEnd w:id="44"/>
          </w:p>
        </w:tc>
        <w:tc>
          <w:tcPr>
            <w:tcW w:w="5964" w:type="dxa"/>
            <w:gridSpan w:val="5"/>
          </w:tcPr>
          <w:p w14:paraId="2D2B1180" w14:textId="77777777" w:rsidR="00C62210" w:rsidRPr="00C23504" w:rsidRDefault="00C62210" w:rsidP="0091143A">
            <w:pPr>
              <w:numPr>
                <w:ilvl w:val="0"/>
                <w:numId w:val="172"/>
              </w:numPr>
              <w:spacing w:after="200"/>
              <w:ind w:right="-72"/>
            </w:pPr>
            <w:r w:rsidRPr="00C23504">
              <w:t>“Affiliate(s)” means an individual or an entity that directly or indirectly controls, is controlled by, or is under common control with the Consultant.</w:t>
            </w:r>
          </w:p>
          <w:p w14:paraId="684B387C" w14:textId="77777777" w:rsidR="00C62210" w:rsidRPr="00C23504" w:rsidRDefault="00C62210" w:rsidP="0091143A">
            <w:pPr>
              <w:numPr>
                <w:ilvl w:val="0"/>
                <w:numId w:val="172"/>
              </w:numPr>
              <w:spacing w:after="200"/>
              <w:ind w:right="-72"/>
            </w:pPr>
            <w:r w:rsidRPr="00C23504">
              <w:t>“Applicable Guidelines” means the policies of the Bank governing the selection and Contract award process as set forth in this RFP.</w:t>
            </w:r>
          </w:p>
          <w:p w14:paraId="28C2D6D9" w14:textId="77777777" w:rsidR="00C62210" w:rsidRPr="00C23504" w:rsidRDefault="00C62210" w:rsidP="0091143A">
            <w:pPr>
              <w:numPr>
                <w:ilvl w:val="0"/>
                <w:numId w:val="172"/>
              </w:numPr>
              <w:spacing w:after="200"/>
              <w:ind w:right="-72"/>
            </w:pPr>
            <w:r w:rsidRPr="00C23504">
              <w:t xml:space="preserve">“Applicable Law” means the laws and any other instruments having the force of law in the Client’s country, or in such other country as may be specified in the </w:t>
            </w:r>
            <w:r w:rsidRPr="00C23504">
              <w:rPr>
                <w:b/>
              </w:rPr>
              <w:t>Data Sheet</w:t>
            </w:r>
            <w:r w:rsidRPr="00C23504">
              <w:t>, as they may be issued and in force from time to time.</w:t>
            </w:r>
          </w:p>
          <w:p w14:paraId="55B90897" w14:textId="77777777" w:rsidR="00C62210" w:rsidRPr="00C23504" w:rsidRDefault="00C62210" w:rsidP="0091143A">
            <w:pPr>
              <w:numPr>
                <w:ilvl w:val="0"/>
                <w:numId w:val="172"/>
              </w:numPr>
              <w:tabs>
                <w:tab w:val="left" w:pos="540"/>
              </w:tabs>
              <w:spacing w:after="200"/>
              <w:ind w:right="-72"/>
              <w:rPr>
                <w:szCs w:val="24"/>
              </w:rPr>
            </w:pPr>
            <w:r w:rsidRPr="00C23504">
              <w:rPr>
                <w:szCs w:val="24"/>
              </w:rPr>
              <w:t>“Bank” means the European Investment Bank (EIB).</w:t>
            </w:r>
          </w:p>
          <w:p w14:paraId="368B66D1" w14:textId="77777777" w:rsidR="00C62210" w:rsidRPr="00C23504" w:rsidRDefault="00C62210" w:rsidP="0091143A">
            <w:pPr>
              <w:numPr>
                <w:ilvl w:val="0"/>
                <w:numId w:val="172"/>
              </w:numPr>
              <w:tabs>
                <w:tab w:val="left" w:pos="774"/>
              </w:tabs>
              <w:spacing w:after="200"/>
              <w:ind w:right="-72"/>
              <w:rPr>
                <w:szCs w:val="24"/>
              </w:rPr>
            </w:pPr>
            <w:r w:rsidRPr="00C23504">
              <w:rPr>
                <w:szCs w:val="24"/>
              </w:rPr>
              <w:t xml:space="preserve">“Borrower” means the Government, Government agency or other entity that signs the </w:t>
            </w:r>
            <w:r w:rsidRPr="00C23504">
              <w:rPr>
                <w:i/>
                <w:szCs w:val="24"/>
              </w:rPr>
              <w:t>[loan/financing/grant</w:t>
            </w:r>
            <w:r w:rsidRPr="00C23504">
              <w:rPr>
                <w:i/>
                <w:szCs w:val="24"/>
                <w:vertAlign w:val="superscript"/>
              </w:rPr>
              <w:footnoteReference w:id="1"/>
            </w:r>
            <w:r w:rsidRPr="00C23504">
              <w:rPr>
                <w:i/>
                <w:szCs w:val="24"/>
              </w:rPr>
              <w:t>]</w:t>
            </w:r>
            <w:r w:rsidRPr="00C23504">
              <w:rPr>
                <w:szCs w:val="24"/>
              </w:rPr>
              <w:t xml:space="preserve"> agreement with the Bank.</w:t>
            </w:r>
          </w:p>
          <w:p w14:paraId="1CF4313A" w14:textId="77777777" w:rsidR="00C62210" w:rsidRPr="00C23504" w:rsidRDefault="00C62210" w:rsidP="0091143A">
            <w:pPr>
              <w:numPr>
                <w:ilvl w:val="0"/>
                <w:numId w:val="172"/>
              </w:numPr>
              <w:tabs>
                <w:tab w:val="left" w:pos="774"/>
              </w:tabs>
              <w:spacing w:after="200"/>
              <w:ind w:right="-72"/>
              <w:rPr>
                <w:szCs w:val="24"/>
              </w:rPr>
            </w:pPr>
            <w:r w:rsidRPr="00C23504">
              <w:rPr>
                <w:szCs w:val="24"/>
              </w:rPr>
              <w:t xml:space="preserve"> “Client” means the implementing agency</w:t>
            </w:r>
            <w:r w:rsidRPr="00C23504">
              <w:rPr>
                <w:i/>
                <w:szCs w:val="24"/>
              </w:rPr>
              <w:t xml:space="preserve"> </w:t>
            </w:r>
            <w:r w:rsidRPr="00C23504">
              <w:rPr>
                <w:szCs w:val="24"/>
              </w:rPr>
              <w:t>that signs the Contract for the Services with the selected Consultant.</w:t>
            </w:r>
          </w:p>
          <w:p w14:paraId="5F11349E" w14:textId="77777777" w:rsidR="00C62210" w:rsidRPr="00C23504" w:rsidRDefault="00C62210" w:rsidP="0091143A">
            <w:pPr>
              <w:numPr>
                <w:ilvl w:val="0"/>
                <w:numId w:val="172"/>
              </w:numPr>
              <w:tabs>
                <w:tab w:val="left" w:pos="774"/>
              </w:tabs>
              <w:spacing w:after="200"/>
              <w:ind w:right="-72"/>
              <w:rPr>
                <w:szCs w:val="24"/>
              </w:rPr>
            </w:pPr>
            <w:r w:rsidRPr="00C23504">
              <w:rPr>
                <w:b/>
                <w:szCs w:val="24"/>
              </w:rPr>
              <w:t>Client’s Personnel”</w:t>
            </w:r>
            <w:r w:rsidRPr="00C23504">
              <w:rPr>
                <w:szCs w:val="24"/>
              </w:rPr>
              <w:t xml:space="preserve"> is as defined in Clause GCC 1.1(e).</w:t>
            </w:r>
          </w:p>
          <w:p w14:paraId="321C743B" w14:textId="77777777" w:rsidR="00C62210" w:rsidRPr="00C23504" w:rsidRDefault="00C62210" w:rsidP="0091143A">
            <w:pPr>
              <w:numPr>
                <w:ilvl w:val="0"/>
                <w:numId w:val="172"/>
              </w:numPr>
              <w:tabs>
                <w:tab w:val="left" w:pos="774"/>
              </w:tabs>
              <w:spacing w:after="200"/>
              <w:ind w:right="-72"/>
              <w:rPr>
                <w:szCs w:val="24"/>
              </w:rPr>
            </w:pPr>
            <w:r w:rsidRPr="00C23504">
              <w:rPr>
                <w:b/>
                <w:szCs w:val="24"/>
              </w:rPr>
              <w:t>“Consultant”</w:t>
            </w:r>
            <w:r w:rsidRPr="00C23504">
              <w:rPr>
                <w:szCs w:val="24"/>
              </w:rPr>
              <w:t xml:space="preserve"> means a legally-established professional consulting firm or an entity that may provide or provides the Services to the Client under the Contract. </w:t>
            </w:r>
          </w:p>
          <w:p w14:paraId="08A3C551" w14:textId="77777777" w:rsidR="00C62210" w:rsidRPr="00C23504" w:rsidRDefault="00C62210" w:rsidP="0091143A">
            <w:pPr>
              <w:numPr>
                <w:ilvl w:val="0"/>
                <w:numId w:val="172"/>
              </w:numPr>
              <w:tabs>
                <w:tab w:val="left" w:pos="774"/>
              </w:tabs>
              <w:spacing w:after="200"/>
              <w:ind w:right="-72"/>
              <w:rPr>
                <w:szCs w:val="24"/>
              </w:rPr>
            </w:pPr>
            <w:r w:rsidRPr="00C23504">
              <w:rPr>
                <w:b/>
                <w:szCs w:val="24"/>
              </w:rPr>
              <w:t>“Contractor”</w:t>
            </w:r>
            <w:r w:rsidRPr="00C23504">
              <w:rPr>
                <w:szCs w:val="24"/>
              </w:rPr>
              <w:t xml:space="preserve"> is as defined in Clause GCC 1.1.(h).</w:t>
            </w:r>
          </w:p>
          <w:p w14:paraId="0DD56BA7" w14:textId="77777777" w:rsidR="00C62210" w:rsidRPr="00C23504" w:rsidRDefault="00C62210" w:rsidP="0091143A">
            <w:pPr>
              <w:numPr>
                <w:ilvl w:val="0"/>
                <w:numId w:val="172"/>
              </w:numPr>
              <w:tabs>
                <w:tab w:val="left" w:pos="774"/>
              </w:tabs>
              <w:spacing w:after="200"/>
              <w:ind w:right="-72"/>
              <w:rPr>
                <w:szCs w:val="24"/>
              </w:rPr>
            </w:pPr>
            <w:r w:rsidRPr="00C23504">
              <w:rPr>
                <w:b/>
                <w:szCs w:val="24"/>
              </w:rPr>
              <w:t>“Contractor’s Personnel”</w:t>
            </w:r>
            <w:r w:rsidRPr="00C23504">
              <w:rPr>
                <w:szCs w:val="24"/>
              </w:rPr>
              <w:t xml:space="preserve"> is as defined in Clause GCC 1.1(</w:t>
            </w:r>
            <w:proofErr w:type="spellStart"/>
            <w:r w:rsidRPr="00C23504">
              <w:rPr>
                <w:szCs w:val="24"/>
              </w:rPr>
              <w:t>i</w:t>
            </w:r>
            <w:proofErr w:type="spellEnd"/>
            <w:r w:rsidRPr="00C23504">
              <w:rPr>
                <w:szCs w:val="24"/>
              </w:rPr>
              <w:t>).</w:t>
            </w:r>
          </w:p>
          <w:p w14:paraId="4F8F941F" w14:textId="77777777" w:rsidR="00C62210" w:rsidRPr="00C23504" w:rsidRDefault="00C62210" w:rsidP="0091143A">
            <w:pPr>
              <w:numPr>
                <w:ilvl w:val="0"/>
                <w:numId w:val="172"/>
              </w:numPr>
              <w:tabs>
                <w:tab w:val="left" w:pos="774"/>
              </w:tabs>
              <w:spacing w:after="200"/>
              <w:ind w:right="-72"/>
              <w:rPr>
                <w:szCs w:val="24"/>
              </w:rPr>
            </w:pPr>
            <w:r w:rsidRPr="00C23504">
              <w:rPr>
                <w:szCs w:val="24"/>
              </w:rPr>
              <w:lastRenderedPageBreak/>
              <w:t>“Contract” means a legally binding written agreement signed between the Client and the Consultant and includes all the attached documents listed in its Clause 1 (the General Conditions of Contract (GCC), the Special Conditions of Contract (SCC), and the Appendices).</w:t>
            </w:r>
          </w:p>
          <w:p w14:paraId="52325AC7" w14:textId="77777777" w:rsidR="00C62210" w:rsidRPr="00C23504" w:rsidRDefault="00C62210" w:rsidP="0091143A">
            <w:pPr>
              <w:numPr>
                <w:ilvl w:val="0"/>
                <w:numId w:val="172"/>
              </w:numPr>
              <w:tabs>
                <w:tab w:val="left" w:pos="774"/>
              </w:tabs>
              <w:spacing w:after="200"/>
              <w:ind w:right="-72"/>
              <w:rPr>
                <w:szCs w:val="24"/>
              </w:rPr>
            </w:pPr>
            <w:r w:rsidRPr="00C23504">
              <w:rPr>
                <w:szCs w:val="24"/>
              </w:rPr>
              <w:t xml:space="preserve"> “Data Sheet” means an integral part of the Instructions to Consultants (ITC) Section 2 that is used to reflect specific country and assignment </w:t>
            </w:r>
          </w:p>
          <w:p w14:paraId="70D1653F" w14:textId="77777777" w:rsidR="00C62210" w:rsidRPr="00C23504" w:rsidRDefault="00C62210" w:rsidP="0091143A">
            <w:pPr>
              <w:numPr>
                <w:ilvl w:val="0"/>
                <w:numId w:val="172"/>
              </w:numPr>
              <w:tabs>
                <w:tab w:val="left" w:pos="774"/>
              </w:tabs>
              <w:spacing w:after="200"/>
              <w:ind w:right="-72"/>
              <w:rPr>
                <w:szCs w:val="24"/>
              </w:rPr>
            </w:pPr>
            <w:r w:rsidRPr="00C23504">
              <w:rPr>
                <w:szCs w:val="24"/>
              </w:rPr>
              <w:t xml:space="preserve"> “Day” means a calendar day.</w:t>
            </w:r>
          </w:p>
          <w:p w14:paraId="2C2623BD" w14:textId="77777777" w:rsidR="00C62210" w:rsidRPr="00C23504" w:rsidRDefault="00C62210" w:rsidP="0091143A">
            <w:pPr>
              <w:numPr>
                <w:ilvl w:val="0"/>
                <w:numId w:val="172"/>
              </w:numPr>
              <w:tabs>
                <w:tab w:val="left" w:pos="774"/>
              </w:tabs>
              <w:spacing w:after="200"/>
              <w:ind w:right="-72"/>
              <w:rPr>
                <w:szCs w:val="24"/>
              </w:rPr>
            </w:pPr>
            <w:r w:rsidRPr="00C23504">
              <w:rPr>
                <w:b/>
                <w:szCs w:val="24"/>
              </w:rPr>
              <w:t>“ES”</w:t>
            </w:r>
            <w:r w:rsidRPr="00C23504">
              <w:rPr>
                <w:szCs w:val="24"/>
              </w:rPr>
              <w:t xml:space="preserve"> means environmental and social (including Sexual Exploitation and Abuse (SEA) and Sexual Harassment (SH)).</w:t>
            </w:r>
          </w:p>
          <w:p w14:paraId="4E35DB42" w14:textId="77777777" w:rsidR="00C62210" w:rsidRPr="00C23504" w:rsidRDefault="00C62210" w:rsidP="0091143A">
            <w:pPr>
              <w:numPr>
                <w:ilvl w:val="0"/>
                <w:numId w:val="172"/>
              </w:numPr>
              <w:tabs>
                <w:tab w:val="left" w:pos="540"/>
              </w:tabs>
              <w:spacing w:after="200"/>
              <w:ind w:right="-72"/>
              <w:rPr>
                <w:szCs w:val="24"/>
              </w:rPr>
            </w:pPr>
            <w:r w:rsidRPr="00C23504">
              <w:rPr>
                <w:szCs w:val="24"/>
              </w:rPr>
              <w:t>“Experts” means, collectively, Key Experts, Non-Key Experts, or any other personnel of the Consultant, Sub-consultant or Joint Venture member(s).</w:t>
            </w:r>
          </w:p>
          <w:p w14:paraId="03294567" w14:textId="77777777" w:rsidR="00C62210" w:rsidRPr="00C23504" w:rsidRDefault="00C62210" w:rsidP="0091143A">
            <w:pPr>
              <w:numPr>
                <w:ilvl w:val="0"/>
                <w:numId w:val="172"/>
              </w:numPr>
              <w:tabs>
                <w:tab w:val="left" w:pos="594"/>
              </w:tabs>
              <w:spacing w:after="200"/>
              <w:ind w:right="-72"/>
              <w:rPr>
                <w:szCs w:val="24"/>
              </w:rPr>
            </w:pPr>
            <w:r w:rsidRPr="00C23504">
              <w:rPr>
                <w:szCs w:val="24"/>
              </w:rPr>
              <w:t xml:space="preserve">“Government” means the government of the Client’s country. </w:t>
            </w:r>
          </w:p>
          <w:p w14:paraId="61582C66" w14:textId="77777777" w:rsidR="00C62210" w:rsidRPr="00C23504" w:rsidRDefault="00C62210" w:rsidP="0091143A">
            <w:pPr>
              <w:numPr>
                <w:ilvl w:val="0"/>
                <w:numId w:val="172"/>
              </w:numPr>
              <w:tabs>
                <w:tab w:val="left" w:pos="594"/>
              </w:tabs>
              <w:spacing w:after="200"/>
              <w:ind w:right="-72"/>
              <w:rPr>
                <w:szCs w:val="24"/>
              </w:rPr>
            </w:pPr>
            <w:r w:rsidRPr="00C23504">
              <w:rPr>
                <w:szCs w:val="24"/>
              </w:rPr>
              <w:t xml:space="preserve"> “Joint Venture (JV)” means an association with or without a legal personality distinct from that of its members, of more than one Consultant where one member has the authority to conduct all business for and on behalf of any and all the members of the JV, and where the members of the JV are jointly and severally liable to the Client for the performance of the Contract.</w:t>
            </w:r>
          </w:p>
          <w:p w14:paraId="0EAC36CD" w14:textId="77777777" w:rsidR="00C62210" w:rsidRPr="00C23504" w:rsidRDefault="00C62210" w:rsidP="0091143A">
            <w:pPr>
              <w:numPr>
                <w:ilvl w:val="0"/>
                <w:numId w:val="172"/>
              </w:numPr>
              <w:tabs>
                <w:tab w:val="left" w:pos="594"/>
              </w:tabs>
              <w:spacing w:after="200"/>
              <w:ind w:right="-72"/>
              <w:rPr>
                <w:szCs w:val="24"/>
              </w:rPr>
            </w:pPr>
            <w:r w:rsidRPr="00C23504">
              <w:rPr>
                <w:szCs w:val="24"/>
              </w:rPr>
              <w:t>“Key Expert(s)” means an individual professional whose skills, qualifications, knowledge and experience are critical to the performance of the Services under the Contract and whose CV is taken into account in the technical evaluation of the Consultant’s proposal.</w:t>
            </w:r>
          </w:p>
          <w:p w14:paraId="7FBF169C" w14:textId="77777777" w:rsidR="00C62210" w:rsidRPr="00C23504" w:rsidRDefault="00C62210" w:rsidP="0091143A">
            <w:pPr>
              <w:numPr>
                <w:ilvl w:val="0"/>
                <w:numId w:val="172"/>
              </w:numPr>
              <w:tabs>
                <w:tab w:val="left" w:pos="594"/>
              </w:tabs>
              <w:spacing w:after="200"/>
              <w:ind w:right="-72"/>
              <w:rPr>
                <w:szCs w:val="24"/>
              </w:rPr>
            </w:pPr>
            <w:r w:rsidRPr="00C23504">
              <w:rPr>
                <w:szCs w:val="24"/>
              </w:rPr>
              <w:t>“ITC” (this Section 2 of the RFP) means the Instructions to Consultants that provide</w:t>
            </w:r>
            <w:r w:rsidRPr="00C23504">
              <w:rPr>
                <w:strike/>
                <w:szCs w:val="24"/>
              </w:rPr>
              <w:t>s</w:t>
            </w:r>
            <w:r w:rsidRPr="00C23504">
              <w:rPr>
                <w:szCs w:val="24"/>
              </w:rPr>
              <w:t xml:space="preserve"> the Consultants with all information needed to prepare their Proposals.</w:t>
            </w:r>
          </w:p>
          <w:p w14:paraId="60D34B17" w14:textId="77777777" w:rsidR="00C62210" w:rsidRPr="00C23504" w:rsidRDefault="00C62210" w:rsidP="0091143A">
            <w:pPr>
              <w:numPr>
                <w:ilvl w:val="0"/>
                <w:numId w:val="172"/>
              </w:numPr>
              <w:tabs>
                <w:tab w:val="left" w:pos="594"/>
              </w:tabs>
              <w:spacing w:after="200"/>
              <w:ind w:right="-72"/>
              <w:rPr>
                <w:szCs w:val="24"/>
              </w:rPr>
            </w:pPr>
            <w:r w:rsidRPr="00C23504">
              <w:rPr>
                <w:szCs w:val="24"/>
              </w:rPr>
              <w:t>“LOI” (this Section 1 of the RFP) means the Letter of Invitation being sent by the Client to the shortlisted Consultants. (not applicable)</w:t>
            </w:r>
          </w:p>
          <w:p w14:paraId="24F4AB44" w14:textId="77777777" w:rsidR="00C62210" w:rsidRPr="00C23504" w:rsidRDefault="00C62210" w:rsidP="0091143A">
            <w:pPr>
              <w:numPr>
                <w:ilvl w:val="0"/>
                <w:numId w:val="172"/>
              </w:numPr>
              <w:tabs>
                <w:tab w:val="left" w:pos="594"/>
              </w:tabs>
              <w:spacing w:after="200"/>
              <w:ind w:right="-72"/>
              <w:rPr>
                <w:szCs w:val="24"/>
              </w:rPr>
            </w:pPr>
            <w:r w:rsidRPr="00C23504">
              <w:rPr>
                <w:szCs w:val="24"/>
              </w:rPr>
              <w:lastRenderedPageBreak/>
              <w:t>“Non-Key Expert(s)” means an individual professional provided by the Consultant or its Sub-consultant and who is assigned to perform the Services or any part thereof under the Contract and whose CVs are not evaluated individually.</w:t>
            </w:r>
          </w:p>
          <w:p w14:paraId="595B177C" w14:textId="77777777" w:rsidR="00C62210" w:rsidRPr="00C23504" w:rsidRDefault="00C62210" w:rsidP="0091143A">
            <w:pPr>
              <w:numPr>
                <w:ilvl w:val="0"/>
                <w:numId w:val="172"/>
              </w:numPr>
              <w:tabs>
                <w:tab w:val="left" w:pos="594"/>
              </w:tabs>
              <w:spacing w:after="200"/>
              <w:ind w:right="-72"/>
              <w:rPr>
                <w:szCs w:val="24"/>
              </w:rPr>
            </w:pPr>
            <w:r w:rsidRPr="00C23504">
              <w:rPr>
                <w:szCs w:val="24"/>
              </w:rPr>
              <w:t>“Proposal” means the Technical Proposal and the Financial Proposal of the Consultant.</w:t>
            </w:r>
          </w:p>
          <w:p w14:paraId="16A0CA57" w14:textId="77777777" w:rsidR="00C62210" w:rsidRPr="00C23504" w:rsidRDefault="00C62210" w:rsidP="0091143A">
            <w:pPr>
              <w:numPr>
                <w:ilvl w:val="0"/>
                <w:numId w:val="172"/>
              </w:numPr>
              <w:tabs>
                <w:tab w:val="left" w:pos="594"/>
              </w:tabs>
              <w:spacing w:after="200"/>
              <w:ind w:right="-72"/>
              <w:rPr>
                <w:szCs w:val="24"/>
              </w:rPr>
            </w:pPr>
            <w:r w:rsidRPr="00C23504">
              <w:rPr>
                <w:szCs w:val="24"/>
              </w:rPr>
              <w:t xml:space="preserve">“RFP” means the Request for Proposals to be prepared by the Client for the selection of </w:t>
            </w:r>
            <w:proofErr w:type="gramStart"/>
            <w:r w:rsidRPr="00C23504">
              <w:rPr>
                <w:szCs w:val="24"/>
              </w:rPr>
              <w:t>Consultants</w:t>
            </w:r>
            <w:proofErr w:type="gramEnd"/>
            <w:r w:rsidRPr="00C23504">
              <w:rPr>
                <w:szCs w:val="24"/>
              </w:rPr>
              <w:t>, based on the SRFP.</w:t>
            </w:r>
          </w:p>
          <w:p w14:paraId="317F1A5D" w14:textId="77777777" w:rsidR="00C62210" w:rsidRPr="00C23504" w:rsidRDefault="00C62210" w:rsidP="0091143A">
            <w:pPr>
              <w:numPr>
                <w:ilvl w:val="0"/>
                <w:numId w:val="172"/>
              </w:numPr>
              <w:tabs>
                <w:tab w:val="left" w:pos="594"/>
              </w:tabs>
              <w:spacing w:after="200"/>
              <w:ind w:right="-72"/>
              <w:rPr>
                <w:szCs w:val="24"/>
              </w:rPr>
            </w:pPr>
            <w:r w:rsidRPr="00C23504">
              <w:rPr>
                <w:b/>
                <w:szCs w:val="24"/>
              </w:rPr>
              <w:t>“Services”</w:t>
            </w:r>
            <w:r w:rsidRPr="00C23504">
              <w:rPr>
                <w:szCs w:val="24"/>
              </w:rPr>
              <w:t xml:space="preserve"> means the work to be performed by the Consultant pursuant to the Contract.</w:t>
            </w:r>
          </w:p>
          <w:p w14:paraId="74232272" w14:textId="77777777" w:rsidR="00C62210" w:rsidRPr="00C23504" w:rsidRDefault="00C62210" w:rsidP="0091143A">
            <w:pPr>
              <w:numPr>
                <w:ilvl w:val="0"/>
                <w:numId w:val="172"/>
              </w:numPr>
              <w:tabs>
                <w:tab w:val="left" w:pos="594"/>
              </w:tabs>
              <w:spacing w:after="200"/>
              <w:ind w:right="-72"/>
              <w:rPr>
                <w:szCs w:val="24"/>
              </w:rPr>
            </w:pPr>
            <w:r w:rsidRPr="00C23504">
              <w:rPr>
                <w:szCs w:val="24"/>
              </w:rPr>
              <w:t>Sexual Exploitation and Abuse” “(SEA</w:t>
            </w:r>
            <w:proofErr w:type="gramStart"/>
            <w:r w:rsidRPr="00C23504">
              <w:rPr>
                <w:szCs w:val="24"/>
              </w:rPr>
              <w:t>)”*</w:t>
            </w:r>
            <w:proofErr w:type="gramEnd"/>
            <w:r w:rsidRPr="00C23504">
              <w:rPr>
                <w:szCs w:val="24"/>
              </w:rPr>
              <w:t xml:space="preserve"> means the following:</w:t>
            </w:r>
          </w:p>
          <w:p w14:paraId="02ED6641" w14:textId="77777777" w:rsidR="00C62210" w:rsidRPr="00C23504" w:rsidRDefault="00C62210" w:rsidP="00C62210">
            <w:pPr>
              <w:tabs>
                <w:tab w:val="left" w:pos="594"/>
              </w:tabs>
              <w:spacing w:after="200"/>
              <w:ind w:left="875" w:right="-72"/>
              <w:rPr>
                <w:szCs w:val="24"/>
              </w:rPr>
            </w:pPr>
            <w:r w:rsidRPr="00C23504">
              <w:rPr>
                <w:b/>
                <w:szCs w:val="24"/>
              </w:rPr>
              <w:t>Sexual Exploitation</w:t>
            </w:r>
            <w:r w:rsidRPr="00C23504">
              <w:rPr>
                <w:szCs w:val="24"/>
              </w:rPr>
              <w:t xml:space="preserve"> is defined as any actual or attempted abuse of position of vulnerability, differential power or trust, for sexual purposes, including, but not limited to, profiting monetarily, socially or politically from the sexual exploitation of another.</w:t>
            </w:r>
          </w:p>
          <w:p w14:paraId="68788262" w14:textId="77777777" w:rsidR="00C62210" w:rsidRPr="00C23504" w:rsidRDefault="00C62210" w:rsidP="00C62210">
            <w:pPr>
              <w:tabs>
                <w:tab w:val="left" w:pos="594"/>
              </w:tabs>
              <w:spacing w:after="200"/>
              <w:ind w:left="875" w:right="-72"/>
              <w:rPr>
                <w:szCs w:val="24"/>
              </w:rPr>
            </w:pPr>
            <w:r w:rsidRPr="00C23504">
              <w:rPr>
                <w:b/>
                <w:szCs w:val="24"/>
              </w:rPr>
              <w:t>Sexual Abuse</w:t>
            </w:r>
            <w:r w:rsidRPr="00C23504">
              <w:rPr>
                <w:szCs w:val="24"/>
              </w:rPr>
              <w:t xml:space="preserve"> is defined as the actual or threatened physical intrusion of a sexual nature, whether by force or under unequal or coercive conditions.</w:t>
            </w:r>
          </w:p>
          <w:p w14:paraId="722EE156" w14:textId="4E3A3ECD" w:rsidR="00C62210" w:rsidRPr="00C23504" w:rsidRDefault="00C62210" w:rsidP="0091143A">
            <w:pPr>
              <w:numPr>
                <w:ilvl w:val="0"/>
                <w:numId w:val="172"/>
              </w:numPr>
              <w:tabs>
                <w:tab w:val="left" w:pos="594"/>
              </w:tabs>
              <w:spacing w:after="200"/>
              <w:ind w:right="-72"/>
              <w:rPr>
                <w:szCs w:val="24"/>
              </w:rPr>
            </w:pPr>
            <w:r w:rsidRPr="00C23504">
              <w:rPr>
                <w:b/>
                <w:szCs w:val="24"/>
              </w:rPr>
              <w:t>“Sexual Harassment” “(SH</w:t>
            </w:r>
            <w:proofErr w:type="gramStart"/>
            <w:r w:rsidRPr="00C23504">
              <w:rPr>
                <w:b/>
                <w:szCs w:val="24"/>
              </w:rPr>
              <w:t>)”*</w:t>
            </w:r>
            <w:proofErr w:type="gramEnd"/>
            <w:r w:rsidRPr="00C23504">
              <w:rPr>
                <w:szCs w:val="24"/>
              </w:rPr>
              <w:t xml:space="preserve"> is defined as unwelcome sexual advances, requests for sexual </w:t>
            </w:r>
            <w:r w:rsidR="00FC3897" w:rsidRPr="00C23504">
              <w:rPr>
                <w:szCs w:val="24"/>
              </w:rPr>
              <w:t>favours</w:t>
            </w:r>
            <w:r w:rsidRPr="00C23504">
              <w:rPr>
                <w:szCs w:val="24"/>
              </w:rPr>
              <w:t>, and other verbal or physical conduct of a sexual nature by the Experts with other Experts, Contractor’s (if applicable) or Client’s Personnel.</w:t>
            </w:r>
          </w:p>
          <w:p w14:paraId="0B879B21" w14:textId="77777777" w:rsidR="00C62210" w:rsidRPr="00C23504" w:rsidRDefault="00C62210" w:rsidP="0091143A">
            <w:pPr>
              <w:numPr>
                <w:ilvl w:val="0"/>
                <w:numId w:val="172"/>
              </w:numPr>
              <w:tabs>
                <w:tab w:val="left" w:pos="594"/>
              </w:tabs>
              <w:spacing w:after="200"/>
              <w:ind w:right="-72"/>
              <w:rPr>
                <w:szCs w:val="24"/>
              </w:rPr>
            </w:pPr>
            <w:r w:rsidRPr="00C23504">
              <w:rPr>
                <w:szCs w:val="24"/>
              </w:rPr>
              <w:t>“SRFP” means the Standard Request for Proposals, which must be used by the Client as the basis for the preparation of the RFP.</w:t>
            </w:r>
          </w:p>
          <w:p w14:paraId="6C56F044" w14:textId="77777777" w:rsidR="00C62210" w:rsidRPr="00C23504" w:rsidRDefault="00C62210" w:rsidP="0091143A">
            <w:pPr>
              <w:numPr>
                <w:ilvl w:val="0"/>
                <w:numId w:val="172"/>
              </w:numPr>
              <w:tabs>
                <w:tab w:val="left" w:pos="594"/>
              </w:tabs>
              <w:spacing w:after="200"/>
              <w:ind w:right="-72"/>
              <w:rPr>
                <w:szCs w:val="24"/>
              </w:rPr>
            </w:pPr>
            <w:r w:rsidRPr="00C23504">
              <w:rPr>
                <w:szCs w:val="24"/>
              </w:rPr>
              <w:t>“Sub-consultant” means an entity to whom the Consultant intends to subcontract any part of the Services while remaining responsible to the Client during the performance of the Contract.</w:t>
            </w:r>
          </w:p>
          <w:p w14:paraId="5E4C5225" w14:textId="77777777" w:rsidR="00C62210" w:rsidRPr="00C23504" w:rsidRDefault="00C62210" w:rsidP="0091143A">
            <w:pPr>
              <w:numPr>
                <w:ilvl w:val="0"/>
                <w:numId w:val="172"/>
              </w:numPr>
              <w:tabs>
                <w:tab w:val="left" w:pos="594"/>
              </w:tabs>
              <w:spacing w:after="200"/>
              <w:ind w:right="-72"/>
              <w:rPr>
                <w:szCs w:val="24"/>
              </w:rPr>
            </w:pPr>
            <w:r w:rsidRPr="00C23504">
              <w:rPr>
                <w:szCs w:val="24"/>
              </w:rPr>
              <w:t xml:space="preserve">“TORs” (this Section 7 of the RFP) means the Terms of Reference that explain the objectives, scope of work, activities, and tasks to be performed, respective responsibilities of the Client and the </w:t>
            </w:r>
            <w:r w:rsidRPr="00C23504">
              <w:rPr>
                <w:szCs w:val="24"/>
              </w:rPr>
              <w:lastRenderedPageBreak/>
              <w:t xml:space="preserve">Consultant, and expected results and deliverables of the assignment. </w:t>
            </w:r>
          </w:p>
          <w:p w14:paraId="30F82F95" w14:textId="77777777" w:rsidR="00C62210" w:rsidRPr="00C23504" w:rsidRDefault="00C62210" w:rsidP="00C62210">
            <w:pPr>
              <w:tabs>
                <w:tab w:val="left" w:pos="594"/>
              </w:tabs>
              <w:spacing w:after="200"/>
              <w:ind w:left="810" w:right="-72"/>
              <w:rPr>
                <w:szCs w:val="24"/>
              </w:rPr>
            </w:pPr>
            <w:r w:rsidRPr="00C23504">
              <w:rPr>
                <w:szCs w:val="24"/>
              </w:rPr>
              <w:t>*In the context of supervision of infrastructure contracts (such as Works or Plant) and other consulting services where the social risks are substantial or high, a non-exhaustive list of (</w:t>
            </w:r>
            <w:proofErr w:type="spellStart"/>
            <w:r w:rsidRPr="00C23504">
              <w:rPr>
                <w:szCs w:val="24"/>
              </w:rPr>
              <w:t>i</w:t>
            </w:r>
            <w:proofErr w:type="spellEnd"/>
            <w:r w:rsidRPr="00C23504">
              <w:rPr>
                <w:szCs w:val="24"/>
              </w:rPr>
              <w:t xml:space="preserve">) </w:t>
            </w:r>
            <w:proofErr w:type="spellStart"/>
            <w:r w:rsidRPr="00C23504">
              <w:rPr>
                <w:szCs w:val="24"/>
              </w:rPr>
              <w:t>behaviors</w:t>
            </w:r>
            <w:proofErr w:type="spellEnd"/>
            <w:r w:rsidRPr="00C23504">
              <w:rPr>
                <w:szCs w:val="24"/>
              </w:rPr>
              <w:t xml:space="preserve"> which constitute SEA and (ii) </w:t>
            </w:r>
            <w:proofErr w:type="spellStart"/>
            <w:r w:rsidRPr="00C23504">
              <w:rPr>
                <w:szCs w:val="24"/>
              </w:rPr>
              <w:t>behaviors</w:t>
            </w:r>
            <w:proofErr w:type="spellEnd"/>
            <w:r w:rsidRPr="00C23504">
              <w:rPr>
                <w:szCs w:val="24"/>
              </w:rPr>
              <w:t xml:space="preserve"> which constitute SH is attached to the Code of Conduct form in Section 3.</w:t>
            </w:r>
          </w:p>
        </w:tc>
      </w:tr>
      <w:tr w:rsidR="00C62210" w:rsidRPr="00C23504" w14:paraId="01000AB0" w14:textId="77777777" w:rsidTr="008E49AA">
        <w:trPr>
          <w:trHeight w:val="79"/>
        </w:trPr>
        <w:tc>
          <w:tcPr>
            <w:tcW w:w="2532" w:type="dxa"/>
            <w:gridSpan w:val="3"/>
          </w:tcPr>
          <w:p w14:paraId="6B6B7BF7" w14:textId="77777777" w:rsidR="00C62210" w:rsidRPr="00C23504" w:rsidRDefault="00C62210" w:rsidP="0091143A">
            <w:pPr>
              <w:numPr>
                <w:ilvl w:val="0"/>
                <w:numId w:val="114"/>
              </w:numPr>
              <w:spacing w:after="200"/>
              <w:jc w:val="left"/>
              <w:outlineLvl w:val="0"/>
              <w:rPr>
                <w:rFonts w:ascii="Times New Roman Bold" w:hAnsi="Times New Roman Bold"/>
                <w:b/>
                <w:kern w:val="28"/>
              </w:rPr>
            </w:pPr>
            <w:bookmarkStart w:id="45" w:name="_Toc438438820"/>
            <w:bookmarkStart w:id="46" w:name="_Toc438532554"/>
            <w:bookmarkStart w:id="47" w:name="_Toc438733964"/>
            <w:bookmarkStart w:id="48" w:name="_Toc438907005"/>
            <w:bookmarkStart w:id="49" w:name="_Toc438907204"/>
            <w:bookmarkStart w:id="50" w:name="_Toc496952897"/>
            <w:bookmarkStart w:id="51" w:name="_Toc496968012"/>
            <w:bookmarkStart w:id="52" w:name="_Toc498339828"/>
            <w:bookmarkStart w:id="53" w:name="_Toc498848175"/>
            <w:bookmarkStart w:id="54" w:name="_Toc499021752"/>
            <w:bookmarkStart w:id="55" w:name="_Toc499023435"/>
            <w:bookmarkStart w:id="56" w:name="_Toc501529916"/>
            <w:bookmarkStart w:id="57" w:name="_Toc71096934"/>
            <w:bookmarkStart w:id="58" w:name="_Toc473868396"/>
            <w:bookmarkStart w:id="59" w:name="_Toc225347131"/>
            <w:r w:rsidRPr="00C23504">
              <w:rPr>
                <w:rFonts w:ascii="Times New Roman Bold" w:hAnsi="Times New Roman Bold"/>
                <w:b/>
                <w:kern w:val="28"/>
              </w:rPr>
              <w:lastRenderedPageBreak/>
              <w:t xml:space="preserve">Scope of </w:t>
            </w:r>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23504">
              <w:rPr>
                <w:rFonts w:ascii="Times New Roman Bold" w:hAnsi="Times New Roman Bold"/>
                <w:b/>
                <w:kern w:val="28"/>
                <w:sz w:val="22"/>
                <w:szCs w:val="22"/>
              </w:rPr>
              <w:t>Proposal</w:t>
            </w:r>
            <w:bookmarkEnd w:id="59"/>
            <w:r w:rsidRPr="00C23504">
              <w:rPr>
                <w:rFonts w:ascii="Times New Roman Bold" w:hAnsi="Times New Roman Bold"/>
                <w:b/>
                <w:kern w:val="28"/>
              </w:rPr>
              <w:t xml:space="preserve"> </w:t>
            </w:r>
          </w:p>
          <w:p w14:paraId="157FA8D2" w14:textId="77777777" w:rsidR="00C62210" w:rsidRPr="00C23504" w:rsidRDefault="00C62210" w:rsidP="00C62210"/>
          <w:p w14:paraId="5D7C3DF4" w14:textId="77777777" w:rsidR="00C62210" w:rsidRPr="00C23504" w:rsidRDefault="00C62210" w:rsidP="00C62210"/>
          <w:p w14:paraId="0261A64A" w14:textId="77777777" w:rsidR="00C62210" w:rsidRPr="00C23504" w:rsidRDefault="00C62210" w:rsidP="00C62210"/>
          <w:p w14:paraId="773526E4" w14:textId="77777777" w:rsidR="00C62210" w:rsidRPr="00C23504" w:rsidRDefault="00C62210" w:rsidP="00C62210"/>
          <w:p w14:paraId="4D21FA02" w14:textId="77777777" w:rsidR="00C62210" w:rsidRPr="00C23504" w:rsidRDefault="00C62210" w:rsidP="00C62210"/>
          <w:p w14:paraId="2B80EEFA" w14:textId="77777777" w:rsidR="00C62210" w:rsidRPr="00C23504" w:rsidRDefault="00C62210" w:rsidP="00C62210"/>
          <w:p w14:paraId="0C5CB4E8" w14:textId="77777777" w:rsidR="00C62210" w:rsidRPr="00C23504" w:rsidRDefault="00C62210" w:rsidP="00C62210"/>
          <w:p w14:paraId="5B94D1B7" w14:textId="77777777" w:rsidR="00C62210" w:rsidRPr="00C23504" w:rsidRDefault="00C62210" w:rsidP="00C62210"/>
          <w:p w14:paraId="773E447A" w14:textId="77777777" w:rsidR="00C62210" w:rsidRPr="00C23504" w:rsidRDefault="00C62210" w:rsidP="00C62210"/>
          <w:p w14:paraId="2AD5E4D9" w14:textId="77777777" w:rsidR="00C62210" w:rsidRPr="00C23504" w:rsidRDefault="00C62210" w:rsidP="00C62210"/>
          <w:p w14:paraId="6AB91B4B" w14:textId="77777777" w:rsidR="00C62210" w:rsidRPr="00C23504" w:rsidRDefault="00C62210" w:rsidP="00C62210"/>
          <w:p w14:paraId="5A58EA81" w14:textId="77777777" w:rsidR="00C62210" w:rsidRPr="00C23504" w:rsidRDefault="00C62210" w:rsidP="00C62210"/>
          <w:p w14:paraId="20294409" w14:textId="77777777" w:rsidR="00C62210" w:rsidRPr="00C23504" w:rsidRDefault="00C62210" w:rsidP="00C62210"/>
          <w:p w14:paraId="6A23D9B2" w14:textId="77777777" w:rsidR="00C62210" w:rsidRPr="00C23504" w:rsidRDefault="00C62210" w:rsidP="00C62210"/>
          <w:p w14:paraId="7C6365FD" w14:textId="77777777" w:rsidR="00C62210" w:rsidRPr="00C23504" w:rsidRDefault="00C62210" w:rsidP="00C62210"/>
          <w:p w14:paraId="0C4CA36F" w14:textId="77777777" w:rsidR="00C62210" w:rsidRPr="00C23504" w:rsidRDefault="00C62210" w:rsidP="00C62210"/>
          <w:p w14:paraId="73268B00" w14:textId="77777777" w:rsidR="00C62210" w:rsidRPr="00C23504" w:rsidRDefault="00C62210" w:rsidP="00C62210"/>
          <w:p w14:paraId="28AF6940" w14:textId="77777777" w:rsidR="00C62210" w:rsidRPr="00C23504" w:rsidRDefault="00C62210" w:rsidP="00C62210"/>
          <w:p w14:paraId="6C65859A" w14:textId="77777777" w:rsidR="00C62210" w:rsidRPr="00C23504" w:rsidRDefault="00C62210" w:rsidP="00C62210"/>
          <w:p w14:paraId="0DC35E7B" w14:textId="77777777" w:rsidR="00C62210" w:rsidRPr="00C23504" w:rsidRDefault="00C62210" w:rsidP="00C62210"/>
          <w:p w14:paraId="1B0C6024" w14:textId="77777777" w:rsidR="00C62210" w:rsidRPr="00C23504" w:rsidRDefault="00C62210" w:rsidP="00C62210"/>
          <w:p w14:paraId="44D0F52F" w14:textId="77777777" w:rsidR="00C62210" w:rsidRPr="00C23504" w:rsidRDefault="00C62210" w:rsidP="00C62210"/>
          <w:p w14:paraId="1F5AD714" w14:textId="77777777" w:rsidR="00C62210" w:rsidRPr="00C23504" w:rsidRDefault="00C62210" w:rsidP="00C62210"/>
          <w:p w14:paraId="7AF9ED48" w14:textId="77777777" w:rsidR="00C62210" w:rsidRPr="00C23504" w:rsidRDefault="00C62210" w:rsidP="00C62210"/>
          <w:p w14:paraId="6110ED3F" w14:textId="77777777" w:rsidR="00C62210" w:rsidRPr="00C23504" w:rsidRDefault="00C62210" w:rsidP="00C62210">
            <w:pPr>
              <w:rPr>
                <w:sz w:val="16"/>
                <w:szCs w:val="16"/>
              </w:rPr>
            </w:pPr>
          </w:p>
          <w:p w14:paraId="616A8119" w14:textId="5BA9942B" w:rsidR="00C62210" w:rsidRPr="00C23504" w:rsidRDefault="00C62210" w:rsidP="0091143A">
            <w:pPr>
              <w:pStyle w:val="ListParagraph"/>
              <w:numPr>
                <w:ilvl w:val="0"/>
                <w:numId w:val="114"/>
              </w:numPr>
              <w:tabs>
                <w:tab w:val="left" w:pos="360"/>
              </w:tabs>
              <w:spacing w:before="120" w:after="120"/>
              <w:outlineLvl w:val="0"/>
              <w:rPr>
                <w:rFonts w:ascii="Times New Roman Bold" w:hAnsi="Times New Roman Bold"/>
                <w:b/>
                <w:kern w:val="28"/>
              </w:rPr>
            </w:pPr>
            <w:bookmarkStart w:id="60" w:name="_Toc225347132"/>
            <w:r w:rsidRPr="00C23504">
              <w:rPr>
                <w:rFonts w:ascii="Times New Roman Bold" w:hAnsi="Times New Roman Bold"/>
                <w:b/>
                <w:kern w:val="28"/>
              </w:rPr>
              <w:t>Source of Funds</w:t>
            </w:r>
            <w:bookmarkEnd w:id="60"/>
          </w:p>
        </w:tc>
        <w:tc>
          <w:tcPr>
            <w:tcW w:w="5964" w:type="dxa"/>
            <w:gridSpan w:val="5"/>
          </w:tcPr>
          <w:p w14:paraId="4DE7758C" w14:textId="77777777" w:rsidR="00C62210" w:rsidRPr="00C23504" w:rsidRDefault="00C62210" w:rsidP="0091143A">
            <w:pPr>
              <w:numPr>
                <w:ilvl w:val="1"/>
                <w:numId w:val="24"/>
              </w:numPr>
              <w:spacing w:after="160"/>
              <w:rPr>
                <w:spacing w:val="-4"/>
                <w:szCs w:val="24"/>
              </w:rPr>
            </w:pPr>
            <w:bookmarkStart w:id="61" w:name="_Toc496968013"/>
            <w:bookmarkStart w:id="62" w:name="_Ref106095386"/>
            <w:r w:rsidRPr="00C23504">
              <w:rPr>
                <w:szCs w:val="24"/>
              </w:rPr>
              <w:t>In</w:t>
            </w:r>
            <w:r w:rsidRPr="00C23504">
              <w:rPr>
                <w:spacing w:val="-4"/>
                <w:szCs w:val="24"/>
              </w:rPr>
              <w:t xml:space="preserve"> connection with the Request for Proposals (RFP), </w:t>
            </w:r>
            <w:r w:rsidRPr="00C23504">
              <w:rPr>
                <w:bCs/>
                <w:spacing w:val="-4"/>
                <w:szCs w:val="24"/>
              </w:rPr>
              <w:t xml:space="preserve">specified </w:t>
            </w:r>
            <w:r w:rsidRPr="00C23504">
              <w:rPr>
                <w:b/>
                <w:bCs/>
                <w:spacing w:val="-4"/>
                <w:szCs w:val="24"/>
              </w:rPr>
              <w:t xml:space="preserve">in the Data Sheet (DS), </w:t>
            </w:r>
            <w:r w:rsidRPr="00C23504">
              <w:rPr>
                <w:bCs/>
                <w:spacing w:val="-4"/>
                <w:szCs w:val="24"/>
              </w:rPr>
              <w:t>t</w:t>
            </w:r>
            <w:r w:rsidRPr="00C23504">
              <w:rPr>
                <w:spacing w:val="-4"/>
                <w:szCs w:val="24"/>
              </w:rPr>
              <w:t xml:space="preserve">he Client, </w:t>
            </w:r>
            <w:r w:rsidRPr="00C23504">
              <w:rPr>
                <w:bCs/>
                <w:spacing w:val="-4"/>
                <w:szCs w:val="24"/>
              </w:rPr>
              <w:t>as defined</w:t>
            </w:r>
            <w:r w:rsidRPr="00C23504">
              <w:rPr>
                <w:b/>
                <w:bCs/>
                <w:spacing w:val="-4"/>
                <w:szCs w:val="24"/>
              </w:rPr>
              <w:t xml:space="preserve"> in the DS,</w:t>
            </w:r>
            <w:r w:rsidRPr="00C23504">
              <w:rPr>
                <w:spacing w:val="-4"/>
                <w:szCs w:val="24"/>
              </w:rPr>
              <w:t xml:space="preserve"> issues this Proposal document to Consultants interested to bid for the Services described in Section VII, Terms of Reference. The name, identification and number of lots of this RFP are </w:t>
            </w:r>
            <w:r w:rsidRPr="00C23504">
              <w:rPr>
                <w:b/>
                <w:bCs/>
                <w:spacing w:val="-4"/>
                <w:szCs w:val="24"/>
              </w:rPr>
              <w:t xml:space="preserve">specified in the DS. </w:t>
            </w:r>
          </w:p>
          <w:bookmarkEnd w:id="61"/>
          <w:bookmarkEnd w:id="62"/>
          <w:p w14:paraId="4395510E" w14:textId="77777777" w:rsidR="00C62210" w:rsidRPr="00C23504" w:rsidRDefault="00C62210" w:rsidP="0091143A">
            <w:pPr>
              <w:numPr>
                <w:ilvl w:val="1"/>
                <w:numId w:val="24"/>
              </w:numPr>
            </w:pPr>
            <w:r w:rsidRPr="00C23504">
              <w:t>Throughout this Proposal document:</w:t>
            </w:r>
          </w:p>
          <w:p w14:paraId="52534DB7" w14:textId="77777777" w:rsidR="00C62210" w:rsidRPr="00C23504" w:rsidRDefault="00C62210" w:rsidP="0091143A">
            <w:pPr>
              <w:numPr>
                <w:ilvl w:val="2"/>
                <w:numId w:val="25"/>
              </w:numPr>
            </w:pPr>
            <w:r w:rsidRPr="00C23504">
              <w:t xml:space="preserve"> </w:t>
            </w:r>
            <w:r w:rsidRPr="00C23504">
              <w:rPr>
                <w:b/>
                <w:bCs/>
              </w:rPr>
              <w:t>“Consultant”</w:t>
            </w:r>
            <w:r w:rsidRPr="00C23504">
              <w:t xml:space="preserve"> means a legally-established professional consulting firm or an entity that may provide or provides the Services to the Client under the Contract.</w:t>
            </w:r>
          </w:p>
          <w:p w14:paraId="60D95832" w14:textId="77777777" w:rsidR="00C62210" w:rsidRPr="00C23504" w:rsidRDefault="00C62210" w:rsidP="0091143A">
            <w:pPr>
              <w:numPr>
                <w:ilvl w:val="2"/>
                <w:numId w:val="25"/>
              </w:numPr>
            </w:pPr>
            <w:r w:rsidRPr="00C23504">
              <w:rPr>
                <w:b/>
                <w:bCs/>
              </w:rPr>
              <w:t>“Key Expert(s)”</w:t>
            </w:r>
            <w:r w:rsidRPr="00C23504">
              <w:t xml:space="preserve"> means an individual professional whose skills, qualifications, knowledge and experience are critical to the performance of the Services under the Contract and whose CV is taken into account in the technical evaluation of the Consultant’s proposal; and</w:t>
            </w:r>
          </w:p>
          <w:p w14:paraId="0D195387" w14:textId="77777777" w:rsidR="00C62210" w:rsidRPr="00C23504" w:rsidRDefault="00C62210" w:rsidP="0091143A">
            <w:pPr>
              <w:numPr>
                <w:ilvl w:val="2"/>
                <w:numId w:val="25"/>
              </w:numPr>
              <w:contextualSpacing/>
            </w:pPr>
            <w:r w:rsidRPr="00C23504">
              <w:rPr>
                <w:b/>
              </w:rPr>
              <w:t>“Terms of Reference (</w:t>
            </w:r>
            <w:proofErr w:type="spellStart"/>
            <w:r w:rsidRPr="00C23504">
              <w:rPr>
                <w:b/>
              </w:rPr>
              <w:t>ToRs</w:t>
            </w:r>
            <w:proofErr w:type="spellEnd"/>
            <w:r w:rsidRPr="00C23504">
              <w:rPr>
                <w:b/>
              </w:rPr>
              <w:t>)”</w:t>
            </w:r>
            <w:r w:rsidRPr="00C23504">
              <w:t xml:space="preserve"> (Section VII of the RFP) means the Terms of Reference that explains the objectives, scope of work, activities, and tasks to be performed, respective responsibilities of the Client and the Consultant, and expected results and deliverables of the assignment.</w:t>
            </w:r>
          </w:p>
          <w:p w14:paraId="1FA621F6" w14:textId="77777777" w:rsidR="00C62210" w:rsidRPr="00C23504" w:rsidRDefault="00C62210" w:rsidP="00C62210">
            <w:pPr>
              <w:ind w:left="1152"/>
              <w:contextualSpacing/>
              <w:rPr>
                <w:b/>
              </w:rPr>
            </w:pPr>
          </w:p>
          <w:p w14:paraId="43718B85" w14:textId="77777777" w:rsidR="00C62210" w:rsidRPr="00C23504" w:rsidRDefault="00C62210" w:rsidP="0091143A">
            <w:pPr>
              <w:numPr>
                <w:ilvl w:val="1"/>
                <w:numId w:val="26"/>
              </w:numPr>
              <w:spacing w:after="160"/>
              <w:ind w:hanging="464"/>
              <w:rPr>
                <w:szCs w:val="24"/>
              </w:rPr>
            </w:pPr>
            <w:bookmarkStart w:id="63" w:name="_Hlk130633667"/>
            <w:r w:rsidRPr="00C23504">
              <w:rPr>
                <w:szCs w:val="24"/>
              </w:rPr>
              <w:t xml:space="preserve">The Promoter or Recipient (hereinafter called “Promoter”) </w:t>
            </w:r>
            <w:r w:rsidRPr="00C23504">
              <w:rPr>
                <w:b/>
                <w:bCs/>
                <w:szCs w:val="24"/>
              </w:rPr>
              <w:t>specified in the DS</w:t>
            </w:r>
            <w:r w:rsidRPr="00C23504">
              <w:rPr>
                <w:szCs w:val="24"/>
              </w:rPr>
              <w:t xml:space="preserve"> has received financing (hereinafter called “funds”) from the </w:t>
            </w:r>
            <w:r w:rsidRPr="00C23504">
              <w:rPr>
                <w:b/>
                <w:szCs w:val="24"/>
              </w:rPr>
              <w:t>European Investment Bank</w:t>
            </w:r>
            <w:r w:rsidRPr="00C23504">
              <w:rPr>
                <w:szCs w:val="24"/>
              </w:rPr>
              <w:t xml:space="preserve"> (hereinafter called “the Bank”), </w:t>
            </w:r>
            <w:bookmarkEnd w:id="63"/>
            <w:r w:rsidRPr="00C23504">
              <w:rPr>
                <w:b/>
                <w:szCs w:val="24"/>
              </w:rPr>
              <w:t xml:space="preserve">Western Balkans Investment Framework (WBIF) </w:t>
            </w:r>
            <w:r w:rsidRPr="00C23504">
              <w:rPr>
                <w:szCs w:val="24"/>
              </w:rPr>
              <w:t xml:space="preserve">in an amount </w:t>
            </w:r>
            <w:r w:rsidRPr="00C23504">
              <w:rPr>
                <w:b/>
                <w:szCs w:val="24"/>
              </w:rPr>
              <w:t xml:space="preserve">specified in the </w:t>
            </w:r>
            <w:r w:rsidRPr="00C23504">
              <w:rPr>
                <w:b/>
                <w:bCs/>
                <w:iCs/>
                <w:szCs w:val="24"/>
              </w:rPr>
              <w:t>Data Sheet</w:t>
            </w:r>
            <w:r w:rsidRPr="00C23504">
              <w:rPr>
                <w:b/>
                <w:szCs w:val="24"/>
              </w:rPr>
              <w:t>,</w:t>
            </w:r>
            <w:r w:rsidRPr="00C23504">
              <w:rPr>
                <w:szCs w:val="24"/>
              </w:rPr>
              <w:t xml:space="preserve"> toward the project named </w:t>
            </w:r>
            <w:r w:rsidRPr="00C23504">
              <w:rPr>
                <w:b/>
                <w:szCs w:val="24"/>
              </w:rPr>
              <w:t>in the DS.</w:t>
            </w:r>
            <w:r w:rsidRPr="00C23504">
              <w:rPr>
                <w:szCs w:val="24"/>
              </w:rPr>
              <w:t xml:space="preserve"> The national contribution is also an additional source of funding. The Promoter intends to apply a portion of the funds </w:t>
            </w:r>
            <w:r w:rsidRPr="00C23504">
              <w:rPr>
                <w:szCs w:val="24"/>
              </w:rPr>
              <w:lastRenderedPageBreak/>
              <w:t xml:space="preserve">to eligible payments under the contract for which this Proposal document is issued. </w:t>
            </w:r>
          </w:p>
          <w:p w14:paraId="76024D26" w14:textId="77777777" w:rsidR="00C62210" w:rsidRPr="00C23504" w:rsidRDefault="00C62210" w:rsidP="0091143A">
            <w:pPr>
              <w:numPr>
                <w:ilvl w:val="1"/>
                <w:numId w:val="26"/>
              </w:numPr>
              <w:spacing w:after="160"/>
              <w:ind w:hanging="464"/>
              <w:rPr>
                <w:spacing w:val="-2"/>
                <w:szCs w:val="24"/>
              </w:rPr>
            </w:pPr>
            <w:bookmarkStart w:id="64" w:name="_Hlk130633700"/>
            <w:r w:rsidRPr="00C23504">
              <w:rPr>
                <w:spacing w:val="-2"/>
                <w:szCs w:val="24"/>
              </w:rPr>
              <w:t>Payment by the Bank will be made only at the request of the Promoter and upon approval by the Bank in accordance with the terms and conditions of the Loan (or other financing) Agreement. The Loan (or other financing) Agreement prohibits a withdrawal from the Loan account for the purpose of any payment to persons or entities, or for any import of goods, if such payment or import is prohibited by the EU</w:t>
            </w:r>
            <w:r w:rsidRPr="00C23504">
              <w:rPr>
                <w:spacing w:val="-2"/>
                <w:szCs w:val="24"/>
                <w:vertAlign w:val="superscript"/>
              </w:rPr>
              <w:footnoteReference w:id="2"/>
            </w:r>
            <w:r w:rsidRPr="00C23504">
              <w:rPr>
                <w:spacing w:val="-2"/>
                <w:szCs w:val="24"/>
              </w:rPr>
              <w:t>, either autonomously or pursuant to the financial sanctions decided by the United Nations Security Council on the basis of Article 41 of the UN Charter.</w:t>
            </w:r>
          </w:p>
          <w:bookmarkEnd w:id="64"/>
          <w:p w14:paraId="515690DB" w14:textId="77777777" w:rsidR="00C62210" w:rsidRPr="00C23504" w:rsidRDefault="00C62210" w:rsidP="00C62210">
            <w:pPr>
              <w:spacing w:after="160"/>
              <w:ind w:left="600"/>
              <w:rPr>
                <w:spacing w:val="-2"/>
                <w:szCs w:val="24"/>
              </w:rPr>
            </w:pPr>
            <w:r w:rsidRPr="00C23504">
              <w:rPr>
                <w:spacing w:val="-2"/>
                <w:szCs w:val="24"/>
              </w:rPr>
              <w:t>In addition, individuals or firms may not be eligible to bid in application of section 1.4 on Ethical Conduct of the Guide to Procurement for projects financed by the EIB.</w:t>
            </w:r>
          </w:p>
        </w:tc>
      </w:tr>
      <w:tr w:rsidR="00C62210" w:rsidRPr="00C23504" w14:paraId="033560AF" w14:textId="77777777" w:rsidTr="008E49AA">
        <w:trPr>
          <w:trHeight w:val="79"/>
        </w:trPr>
        <w:tc>
          <w:tcPr>
            <w:tcW w:w="2532" w:type="dxa"/>
            <w:gridSpan w:val="3"/>
          </w:tcPr>
          <w:p w14:paraId="79A6AF57" w14:textId="039482AA" w:rsidR="00C62210" w:rsidRPr="00C23504" w:rsidRDefault="00C62210" w:rsidP="00C62210">
            <w:pPr>
              <w:spacing w:after="200"/>
              <w:ind w:left="293"/>
              <w:jc w:val="left"/>
              <w:outlineLvl w:val="0"/>
              <w:rPr>
                <w:rFonts w:ascii="Times New Roman Bold" w:hAnsi="Times New Roman Bold"/>
                <w:b/>
                <w:kern w:val="28"/>
              </w:rPr>
            </w:pPr>
            <w:bookmarkStart w:id="65" w:name="_Toc438002631"/>
            <w:r w:rsidRPr="00C23504">
              <w:rPr>
                <w:rFonts w:ascii="Times New Roman Bold" w:hAnsi="Times New Roman Bold"/>
              </w:rPr>
              <w:lastRenderedPageBreak/>
              <w:br w:type="page"/>
            </w:r>
            <w:bookmarkStart w:id="66" w:name="_Toc438438822"/>
            <w:bookmarkStart w:id="67" w:name="_Toc438532559"/>
            <w:bookmarkStart w:id="68" w:name="_Toc438733966"/>
            <w:bookmarkStart w:id="69" w:name="_Toc438907007"/>
            <w:bookmarkStart w:id="70" w:name="_Toc438907206"/>
            <w:bookmarkStart w:id="71" w:name="_Toc473868398"/>
            <w:bookmarkStart w:id="72" w:name="_Toc496952899"/>
            <w:bookmarkStart w:id="73" w:name="_Toc496968018"/>
            <w:bookmarkStart w:id="74" w:name="_Toc498339830"/>
            <w:bookmarkStart w:id="75" w:name="_Toc498848177"/>
            <w:bookmarkStart w:id="76" w:name="_Toc499021754"/>
            <w:bookmarkStart w:id="77" w:name="_Toc499023437"/>
            <w:bookmarkStart w:id="78" w:name="_Toc501529918"/>
            <w:bookmarkStart w:id="79" w:name="_Toc71096936"/>
            <w:bookmarkStart w:id="80" w:name="_Ref106095739"/>
            <w:bookmarkStart w:id="81" w:name="_Toc225347133"/>
            <w:r w:rsidRPr="00C23504">
              <w:rPr>
                <w:rFonts w:ascii="Times New Roman Bold" w:hAnsi="Times New Roman Bold"/>
              </w:rPr>
              <w:t xml:space="preserve">3. Fraud and </w:t>
            </w:r>
            <w:r w:rsidRPr="00C23504">
              <w:rPr>
                <w:rFonts w:ascii="Times New Roman Bold" w:hAnsi="Times New Roman Bold"/>
                <w:b/>
                <w:kern w:val="28"/>
              </w:rPr>
              <w:t>Corruption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0AA19FA9" w14:textId="77777777" w:rsidR="00C62210" w:rsidRPr="00C23504" w:rsidRDefault="00C62210" w:rsidP="00C62210"/>
        </w:tc>
        <w:tc>
          <w:tcPr>
            <w:tcW w:w="5964" w:type="dxa"/>
            <w:gridSpan w:val="5"/>
          </w:tcPr>
          <w:p w14:paraId="7576C991" w14:textId="77777777" w:rsidR="00C62210" w:rsidRPr="00C23504" w:rsidRDefault="00C62210" w:rsidP="0091143A">
            <w:pPr>
              <w:numPr>
                <w:ilvl w:val="1"/>
                <w:numId w:val="115"/>
              </w:numPr>
              <w:spacing w:after="200"/>
              <w:ind w:left="450"/>
              <w:outlineLvl w:val="1"/>
            </w:pPr>
            <w:bookmarkStart w:id="82" w:name="_Toc496968019"/>
            <w:bookmarkStart w:id="83" w:name="_Ref106095761"/>
            <w:r w:rsidRPr="00C23504">
              <w:t>The Bank requires compliance with the EIB’s Anti-   Fraud Policy, EIB Exclusion Policy</w:t>
            </w:r>
            <w:r w:rsidRPr="00C23504">
              <w:rPr>
                <w:vertAlign w:val="superscript"/>
              </w:rPr>
              <w:footnoteReference w:id="3"/>
            </w:r>
            <w:r w:rsidRPr="00C23504">
              <w:t xml:space="preserve"> and its prevailing sanctions policies and procedures as set forth in the policy on preventing and deterring prohibited conduct in European Investment Bank activities. </w:t>
            </w:r>
          </w:p>
          <w:p w14:paraId="691FC233" w14:textId="3A6C283A" w:rsidR="00C62210" w:rsidRPr="00C23504" w:rsidRDefault="00C62210" w:rsidP="0091143A">
            <w:pPr>
              <w:numPr>
                <w:ilvl w:val="1"/>
                <w:numId w:val="115"/>
              </w:numPr>
              <w:tabs>
                <w:tab w:val="left" w:pos="576"/>
              </w:tabs>
              <w:spacing w:before="120" w:after="120"/>
              <w:ind w:left="604" w:hanging="540"/>
              <w:outlineLvl w:val="1"/>
            </w:pPr>
            <w:r w:rsidRPr="00C23504">
              <w:t xml:space="preserve">In further pursuance of this policy, Consultants shall grant the Client, the European Investment Bank and auditors appointed by either of them, as well as any authority or European Union institution or body having competence under European Union law, the right to inspect and copy their books and records and those of all their sub-contractors under the Contract. Consultants shall accept to preserve these books and records generally in accordance with applicable law but in any case, for at least six years from the date of proposal submission and in the </w:t>
            </w:r>
            <w:r w:rsidR="00C23504" w:rsidRPr="00C23504">
              <w:t>event,</w:t>
            </w:r>
            <w:r w:rsidRPr="00C23504">
              <w:t xml:space="preserve"> they are awarded the Contract, at least six years from the date of substantial performance of the Contract.</w:t>
            </w:r>
          </w:p>
          <w:p w14:paraId="026A088E" w14:textId="77777777" w:rsidR="00C62210" w:rsidRPr="00C23504" w:rsidRDefault="00C62210" w:rsidP="0091143A">
            <w:pPr>
              <w:numPr>
                <w:ilvl w:val="1"/>
                <w:numId w:val="115"/>
              </w:numPr>
              <w:tabs>
                <w:tab w:val="left" w:pos="576"/>
              </w:tabs>
              <w:spacing w:after="200"/>
              <w:ind w:left="514" w:hanging="450"/>
              <w:outlineLvl w:val="1"/>
            </w:pPr>
            <w:r w:rsidRPr="00C23504">
              <w:t xml:space="preserve">The Bank requires that Consultants and (sub-) contractors participating in </w:t>
            </w:r>
            <w:proofErr w:type="gramStart"/>
            <w:r w:rsidRPr="00C23504">
              <w:t>a</w:t>
            </w:r>
            <w:proofErr w:type="gramEnd"/>
            <w:r w:rsidRPr="00C23504">
              <w:t xml:space="preserve"> RFP procedure or a contract under a Bank-financed project shall not violate or have violated any intellectual property rights.</w:t>
            </w:r>
          </w:p>
          <w:bookmarkEnd w:id="82"/>
          <w:bookmarkEnd w:id="83"/>
          <w:p w14:paraId="38D6E3E3" w14:textId="77777777" w:rsidR="00C62210" w:rsidRPr="00C23504" w:rsidRDefault="00C62210" w:rsidP="0091143A">
            <w:pPr>
              <w:numPr>
                <w:ilvl w:val="1"/>
                <w:numId w:val="115"/>
              </w:numPr>
              <w:tabs>
                <w:tab w:val="left" w:pos="576"/>
              </w:tabs>
              <w:spacing w:after="200"/>
              <w:ind w:left="576" w:hanging="512"/>
              <w:outlineLvl w:val="1"/>
              <w:rPr>
                <w:bCs/>
              </w:rPr>
            </w:pPr>
            <w:r w:rsidRPr="00C23504">
              <w:rPr>
                <w:bCs/>
              </w:rPr>
              <w:lastRenderedPageBreak/>
              <w:t>It should be noted that, in the Covenant of Integrity, the tenderer is requested to declare on its behalf and on behalf of its joint venture partners, if any,  that neither the tenderer nor anyone, including any of its directors, employees, agents or subcontractors for the Contract, acting on its behalf with due authority or with its knowledge or consent or facilitated by it,  nor any of its parent, subsidiary or affiliate companies are subject to any of the instances detailed in the Covenant of Integrity:</w:t>
            </w:r>
          </w:p>
          <w:p w14:paraId="26F14D11" w14:textId="77777777" w:rsidR="00C62210" w:rsidRPr="00C23504" w:rsidRDefault="00C62210" w:rsidP="00C62210">
            <w:pPr>
              <w:tabs>
                <w:tab w:val="left" w:pos="576"/>
              </w:tabs>
              <w:spacing w:after="200"/>
              <w:ind w:left="576"/>
              <w:outlineLvl w:val="1"/>
              <w:rPr>
                <w:bCs/>
              </w:rPr>
            </w:pPr>
            <w:r w:rsidRPr="00C23504">
              <w:rPr>
                <w:bCs/>
              </w:rPr>
              <w:t>(</w:t>
            </w:r>
            <w:proofErr w:type="spellStart"/>
            <w:r w:rsidRPr="00C23504">
              <w:rPr>
                <w:bCs/>
              </w:rPr>
              <w:t>i</w:t>
            </w:r>
            <w:proofErr w:type="spellEnd"/>
            <w:r w:rsidRPr="00C23504">
              <w:rPr>
                <w:bCs/>
              </w:rPr>
              <w:t>) Any Prohibited Conduct in connection with the tendering process and the commitment that neither the Bidder nor the Associated Entities and Persons will engage in such Prohibited Conduct during the execution of the Contract. Prohibited Conduct includes corruption, fraud, collusion, coercion, obstruction, theft at EIB Group premises, misuse of EIB Group resources or assets, money laundering or financing of terrorism, all as defined in the EIB Group Anti-Fraud Policy, available at https://www.eib.org/en/publications/anti-fraud-policy and as amended from time to time.</w:t>
            </w:r>
          </w:p>
          <w:p w14:paraId="1226483D" w14:textId="77777777" w:rsidR="00C62210" w:rsidRPr="00C23504" w:rsidRDefault="00C62210" w:rsidP="00C62210">
            <w:pPr>
              <w:tabs>
                <w:tab w:val="left" w:pos="576"/>
              </w:tabs>
              <w:spacing w:after="200"/>
              <w:ind w:left="576"/>
              <w:outlineLvl w:val="1"/>
              <w:rPr>
                <w:bCs/>
              </w:rPr>
            </w:pPr>
            <w:r w:rsidRPr="00C23504">
              <w:rPr>
                <w:bCs/>
              </w:rPr>
              <w:t>(ii) EU/United Nations sanctions: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p w14:paraId="61AE1570" w14:textId="77777777" w:rsidR="00C62210" w:rsidRPr="00C23504" w:rsidRDefault="00C62210" w:rsidP="00C62210">
            <w:pPr>
              <w:tabs>
                <w:tab w:val="left" w:pos="576"/>
              </w:tabs>
              <w:spacing w:after="200"/>
              <w:ind w:left="576"/>
              <w:outlineLvl w:val="1"/>
              <w:rPr>
                <w:bCs/>
              </w:rPr>
            </w:pPr>
            <w:r w:rsidRPr="00C23504">
              <w:rPr>
                <w:bCs/>
              </w:rPr>
              <w:t>(iii) Any exclusion by the European Investment Bank;</w:t>
            </w:r>
          </w:p>
          <w:p w14:paraId="6E795C40" w14:textId="77777777" w:rsidR="00C62210" w:rsidRPr="00C23504" w:rsidRDefault="00C62210" w:rsidP="00C62210">
            <w:pPr>
              <w:tabs>
                <w:tab w:val="left" w:pos="576"/>
              </w:tabs>
              <w:spacing w:after="200"/>
              <w:ind w:left="576"/>
              <w:outlineLvl w:val="1"/>
              <w:rPr>
                <w:bCs/>
              </w:rPr>
            </w:pPr>
            <w:r w:rsidRPr="00C23504">
              <w:rPr>
                <w:bCs/>
              </w:rPr>
              <w:t>(iv) Any conviction in any court or any sanction (including a fine or any other financial penalty, irrespective of whether paid yet or not) by any authority (irrespective of whether such conviction or sanction is still in force) of any offence on grounds comparable to Prohibited Conduct in connection with a tendering process or any provision of works, goods or services, during the 5 (five) years immediately preceding the date of this Covenant;</w:t>
            </w:r>
          </w:p>
          <w:p w14:paraId="40D4F90A" w14:textId="77777777" w:rsidR="00C62210" w:rsidRPr="00C23504" w:rsidRDefault="00C62210" w:rsidP="00C62210">
            <w:pPr>
              <w:tabs>
                <w:tab w:val="left" w:pos="576"/>
              </w:tabs>
              <w:spacing w:after="200"/>
              <w:ind w:left="576"/>
              <w:outlineLvl w:val="1"/>
              <w:rPr>
                <w:bCs/>
              </w:rPr>
            </w:pPr>
            <w:r w:rsidRPr="00C23504">
              <w:rPr>
                <w:bCs/>
              </w:rPr>
              <w:t xml:space="preserve">(v) Any exclusion or enforcement actions or sanction (including any decision having an effect similar to conditional non-exclusion, temporary suspension, </w:t>
            </w:r>
            <w:r w:rsidRPr="00C23504">
              <w:rPr>
                <w:bCs/>
              </w:rPr>
              <w:lastRenderedPageBreak/>
              <w:t>letters of reprimand, or self-restraint) by the EU institutions or bodies, or any multilateral development bank, on grounds comparable to Prohibited Conduct, or have been under such exclusion, enforcement action or sanction the effectiveness of which ceased no more than 5 (five) years immediately preceding the date of this Covenant. Multilateral development bank includes the World Bank Group, the African Development Bank, the Asian Development Bank, the European Bank for Reconstruction and Development, the European Investment Bank and the Inter-American Development Bank.</w:t>
            </w:r>
          </w:p>
          <w:p w14:paraId="4562BCCA" w14:textId="77777777" w:rsidR="00C62210" w:rsidRPr="00C23504" w:rsidRDefault="00C62210" w:rsidP="00C62210">
            <w:pPr>
              <w:tabs>
                <w:tab w:val="left" w:pos="576"/>
              </w:tabs>
              <w:spacing w:after="200"/>
              <w:ind w:left="576"/>
              <w:outlineLvl w:val="1"/>
              <w:rPr>
                <w:bCs/>
              </w:rPr>
            </w:pPr>
            <w:r w:rsidRPr="00C23504">
              <w:rPr>
                <w:bCs/>
              </w:rPr>
              <w:t>If applicable, the bidder shall provide the details of all convictions, exclusions or other sanctions, exclusion/sanctions proceedings, and/or enforcement actions, listed above under paragraphs (</w:t>
            </w:r>
            <w:proofErr w:type="spellStart"/>
            <w:r w:rsidRPr="00C23504">
              <w:rPr>
                <w:bCs/>
              </w:rPr>
              <w:t>i</w:t>
            </w:r>
            <w:proofErr w:type="spellEnd"/>
            <w:r w:rsidRPr="00C23504">
              <w:rPr>
                <w:bCs/>
              </w:rPr>
              <w:t>) to (v), in respect of the bidder or any of its directors, employees, agents or subcontractors for the Contract, acting on its behalf with due authority or with its knowledge or consent or facilitated by it, together with details of the measures taken, or to be taken, to ensure that no Prohibited Conduct is committed in connection with the tendering process or with the execution of the Contract.</w:t>
            </w:r>
          </w:p>
          <w:p w14:paraId="77F16826" w14:textId="77777777" w:rsidR="00C62210" w:rsidRPr="00C23504" w:rsidRDefault="00C62210" w:rsidP="00C62210">
            <w:pPr>
              <w:tabs>
                <w:tab w:val="left" w:pos="576"/>
              </w:tabs>
              <w:spacing w:after="200"/>
              <w:ind w:left="576"/>
              <w:outlineLvl w:val="1"/>
            </w:pPr>
            <w:r w:rsidRPr="00C23504">
              <w:t>In this regard, any omission or misrepresentation, made knowingly or recklessly, may be considered as fraud under the EIB Anti-Fraud Policy. Therefore, the Client/Employer reserves the right to reject any offer presenting an inaccurate or incomplete Covenant of Integrity, and may cause the rejection of the offer for prohibited conduct.</w:t>
            </w:r>
          </w:p>
        </w:tc>
      </w:tr>
      <w:tr w:rsidR="00C62210" w:rsidRPr="00C23504" w14:paraId="26ADF6B1" w14:textId="77777777" w:rsidTr="008E49AA">
        <w:trPr>
          <w:trHeight w:val="855"/>
        </w:trPr>
        <w:tc>
          <w:tcPr>
            <w:tcW w:w="2532" w:type="dxa"/>
            <w:gridSpan w:val="3"/>
          </w:tcPr>
          <w:p w14:paraId="31CADC30" w14:textId="77777777" w:rsidR="00C62210" w:rsidRPr="00C23504" w:rsidRDefault="00C62210" w:rsidP="0091143A">
            <w:pPr>
              <w:numPr>
                <w:ilvl w:val="0"/>
                <w:numId w:val="115"/>
              </w:numPr>
              <w:tabs>
                <w:tab w:val="left" w:pos="360"/>
              </w:tabs>
              <w:spacing w:before="120" w:after="120"/>
              <w:jc w:val="left"/>
              <w:outlineLvl w:val="0"/>
              <w:rPr>
                <w:rFonts w:ascii="Times New Roman Bold" w:hAnsi="Times New Roman Bold"/>
                <w:b/>
                <w:kern w:val="28"/>
              </w:rPr>
            </w:pPr>
            <w:bookmarkStart w:id="84" w:name="_Toc225347134"/>
            <w:r w:rsidRPr="00C23504">
              <w:rPr>
                <w:rFonts w:ascii="Times New Roman Bold" w:hAnsi="Times New Roman Bold"/>
                <w:b/>
                <w:kern w:val="28"/>
              </w:rPr>
              <w:lastRenderedPageBreak/>
              <w:t>Eligible Consultants</w:t>
            </w:r>
            <w:bookmarkEnd w:id="84"/>
          </w:p>
          <w:p w14:paraId="4E6DE346" w14:textId="77777777" w:rsidR="00C62210" w:rsidRPr="00C23504" w:rsidRDefault="00C62210" w:rsidP="00C62210"/>
          <w:p w14:paraId="68B4C9FF" w14:textId="77777777" w:rsidR="00C62210" w:rsidRPr="00C23504" w:rsidRDefault="00C62210" w:rsidP="00C62210"/>
          <w:p w14:paraId="7AB6261B" w14:textId="77777777" w:rsidR="00C62210" w:rsidRPr="00C23504" w:rsidRDefault="00C62210" w:rsidP="00C62210"/>
          <w:p w14:paraId="38E0DE48" w14:textId="77777777" w:rsidR="00C62210" w:rsidRPr="00C23504" w:rsidRDefault="00C62210" w:rsidP="00C62210"/>
          <w:p w14:paraId="25BC4F64" w14:textId="77777777" w:rsidR="00C62210" w:rsidRPr="00C23504" w:rsidRDefault="00C62210" w:rsidP="00C62210"/>
          <w:p w14:paraId="443E83FF" w14:textId="77777777" w:rsidR="00C62210" w:rsidRPr="00C23504" w:rsidRDefault="00C62210" w:rsidP="00C62210"/>
          <w:p w14:paraId="2D5AB138" w14:textId="77777777" w:rsidR="00C62210" w:rsidRPr="00C23504" w:rsidRDefault="00C62210" w:rsidP="00C62210"/>
          <w:p w14:paraId="0B4D742F" w14:textId="77777777" w:rsidR="00C62210" w:rsidRPr="00C23504" w:rsidRDefault="00C62210" w:rsidP="00C62210"/>
          <w:p w14:paraId="356EE373" w14:textId="77777777" w:rsidR="00C62210" w:rsidRPr="00C23504" w:rsidRDefault="00C62210" w:rsidP="00C62210"/>
          <w:p w14:paraId="7A188B57" w14:textId="77777777" w:rsidR="00C62210" w:rsidRPr="00C23504" w:rsidRDefault="00C62210" w:rsidP="00C62210"/>
          <w:p w14:paraId="1AA67D45" w14:textId="77777777" w:rsidR="00C62210" w:rsidRPr="00C23504" w:rsidRDefault="00C62210" w:rsidP="00C62210"/>
          <w:p w14:paraId="002092DE" w14:textId="77777777" w:rsidR="00C62210" w:rsidRPr="00C23504" w:rsidRDefault="00C62210" w:rsidP="00C62210"/>
          <w:p w14:paraId="7CAEF71B" w14:textId="77777777" w:rsidR="00C62210" w:rsidRPr="00C23504" w:rsidRDefault="00C62210" w:rsidP="00C62210"/>
          <w:p w14:paraId="5F4ACA4F" w14:textId="77777777" w:rsidR="00C62210" w:rsidRPr="00C23504" w:rsidRDefault="00C62210" w:rsidP="00C62210"/>
          <w:p w14:paraId="53401888" w14:textId="77777777" w:rsidR="00C62210" w:rsidRPr="00C23504" w:rsidRDefault="00C62210" w:rsidP="00C62210"/>
          <w:p w14:paraId="5CF9FF75" w14:textId="77777777" w:rsidR="00C62210" w:rsidRPr="00C23504" w:rsidRDefault="00C62210" w:rsidP="00C62210"/>
          <w:p w14:paraId="7DCA147A" w14:textId="77777777" w:rsidR="00C62210" w:rsidRPr="00C23504" w:rsidRDefault="00C62210" w:rsidP="00C62210"/>
          <w:p w14:paraId="4C807884" w14:textId="77777777" w:rsidR="00C62210" w:rsidRPr="00C23504" w:rsidRDefault="00C62210" w:rsidP="00C62210"/>
          <w:p w14:paraId="779C44E1" w14:textId="77777777" w:rsidR="00C62210" w:rsidRPr="00C23504" w:rsidRDefault="00C62210" w:rsidP="00C62210"/>
          <w:p w14:paraId="410B5F47" w14:textId="77777777" w:rsidR="00C62210" w:rsidRPr="00C23504" w:rsidRDefault="00C62210" w:rsidP="00C62210"/>
          <w:p w14:paraId="6C53043A" w14:textId="77777777" w:rsidR="00C62210" w:rsidRPr="00C23504" w:rsidRDefault="00C62210" w:rsidP="00C62210"/>
          <w:p w14:paraId="47D61251" w14:textId="77777777" w:rsidR="00C62210" w:rsidRPr="00C23504" w:rsidRDefault="00C62210" w:rsidP="00C62210"/>
          <w:p w14:paraId="7A8980F8" w14:textId="77777777" w:rsidR="00C62210" w:rsidRPr="00C23504" w:rsidRDefault="00C62210" w:rsidP="00C62210"/>
          <w:p w14:paraId="0825983E" w14:textId="77777777" w:rsidR="00C62210" w:rsidRPr="00C23504" w:rsidRDefault="00C62210" w:rsidP="00C62210"/>
          <w:p w14:paraId="254E369A" w14:textId="77777777" w:rsidR="00C62210" w:rsidRPr="00C23504" w:rsidRDefault="00C62210" w:rsidP="00C62210"/>
          <w:p w14:paraId="44916EA3" w14:textId="77777777" w:rsidR="00C62210" w:rsidRPr="00C23504" w:rsidRDefault="00C62210" w:rsidP="00C62210"/>
          <w:p w14:paraId="1A4E4200" w14:textId="77777777" w:rsidR="00C62210" w:rsidRPr="00C23504" w:rsidRDefault="00C62210" w:rsidP="00C62210"/>
          <w:p w14:paraId="4746CB39" w14:textId="77777777" w:rsidR="00C62210" w:rsidRPr="00C23504" w:rsidRDefault="00C62210" w:rsidP="00C62210"/>
          <w:p w14:paraId="01EF1FA7" w14:textId="77777777" w:rsidR="00C62210" w:rsidRPr="00C23504" w:rsidRDefault="00C62210" w:rsidP="00C62210"/>
          <w:p w14:paraId="4D9E0A41" w14:textId="77777777" w:rsidR="00C62210" w:rsidRPr="00C23504" w:rsidRDefault="00C62210" w:rsidP="00C62210"/>
          <w:p w14:paraId="42FC4F7C" w14:textId="77777777" w:rsidR="00C62210" w:rsidRPr="00C23504" w:rsidRDefault="00C62210" w:rsidP="00C62210"/>
          <w:p w14:paraId="648219CB" w14:textId="77777777" w:rsidR="00C62210" w:rsidRPr="00C23504" w:rsidRDefault="00C62210" w:rsidP="00C62210"/>
          <w:p w14:paraId="6E24611A" w14:textId="77777777" w:rsidR="00C62210" w:rsidRPr="00C23504" w:rsidRDefault="00C62210" w:rsidP="00C62210"/>
          <w:p w14:paraId="04AE12EB" w14:textId="77777777" w:rsidR="00C62210" w:rsidRPr="00C23504" w:rsidRDefault="00C62210" w:rsidP="00C62210"/>
          <w:p w14:paraId="25186736" w14:textId="77777777" w:rsidR="00C62210" w:rsidRPr="00C23504" w:rsidRDefault="00C62210" w:rsidP="00C62210"/>
          <w:p w14:paraId="343C520B" w14:textId="77777777" w:rsidR="00C62210" w:rsidRPr="00C23504" w:rsidRDefault="00C62210" w:rsidP="00C62210"/>
          <w:p w14:paraId="09243828" w14:textId="77777777" w:rsidR="00C62210" w:rsidRPr="00C23504" w:rsidRDefault="00C62210" w:rsidP="00C62210"/>
          <w:p w14:paraId="4D8B06EF" w14:textId="77777777" w:rsidR="00C62210" w:rsidRPr="00C23504" w:rsidRDefault="00C62210" w:rsidP="00C62210"/>
          <w:p w14:paraId="6995E5B3" w14:textId="77777777" w:rsidR="00C62210" w:rsidRPr="00C23504" w:rsidRDefault="00C62210" w:rsidP="00C62210"/>
          <w:p w14:paraId="3699ECEE" w14:textId="77777777" w:rsidR="00C62210" w:rsidRPr="00C23504" w:rsidRDefault="00C62210" w:rsidP="00C62210"/>
          <w:p w14:paraId="4A232553" w14:textId="77777777" w:rsidR="00C62210" w:rsidRPr="00C23504" w:rsidRDefault="00C62210" w:rsidP="0091143A">
            <w:pPr>
              <w:numPr>
                <w:ilvl w:val="0"/>
                <w:numId w:val="48"/>
              </w:numPr>
              <w:contextualSpacing/>
              <w:jc w:val="left"/>
              <w:rPr>
                <w:b/>
                <w:szCs w:val="24"/>
              </w:rPr>
            </w:pPr>
            <w:r w:rsidRPr="00C23504">
              <w:rPr>
                <w:b/>
                <w:szCs w:val="24"/>
              </w:rPr>
              <w:t>Conflict of Interest</w:t>
            </w:r>
          </w:p>
          <w:p w14:paraId="415BCA34" w14:textId="77777777" w:rsidR="00C62210" w:rsidRPr="00C23504" w:rsidRDefault="00C62210" w:rsidP="00C62210"/>
          <w:p w14:paraId="7968F9B0" w14:textId="77777777" w:rsidR="00C62210" w:rsidRPr="00C23504" w:rsidRDefault="00C62210" w:rsidP="00C62210"/>
          <w:p w14:paraId="4B3FDC1C" w14:textId="77777777" w:rsidR="00C62210" w:rsidRPr="00C23504" w:rsidRDefault="00C62210" w:rsidP="00C62210"/>
          <w:p w14:paraId="6BEBEBB8" w14:textId="77777777" w:rsidR="00C62210" w:rsidRPr="00C23504" w:rsidRDefault="00C62210" w:rsidP="00C62210"/>
          <w:p w14:paraId="54BEF1F8" w14:textId="77777777" w:rsidR="00C62210" w:rsidRPr="00C23504" w:rsidRDefault="00C62210" w:rsidP="00C62210"/>
          <w:p w14:paraId="3C55A850" w14:textId="77777777" w:rsidR="00C62210" w:rsidRPr="00C23504" w:rsidRDefault="00C62210" w:rsidP="00C62210"/>
          <w:p w14:paraId="3D26CA26" w14:textId="77777777" w:rsidR="00C62210" w:rsidRPr="00C23504" w:rsidRDefault="00C62210" w:rsidP="00C62210"/>
          <w:p w14:paraId="1425D96B" w14:textId="77777777" w:rsidR="00C62210" w:rsidRPr="00C23504" w:rsidRDefault="00C62210" w:rsidP="00C62210"/>
          <w:p w14:paraId="0B128789" w14:textId="77777777" w:rsidR="00C62210" w:rsidRPr="00C23504" w:rsidRDefault="00C62210" w:rsidP="00C62210"/>
          <w:p w14:paraId="60E645F2" w14:textId="77777777" w:rsidR="00C62210" w:rsidRPr="00C23504" w:rsidRDefault="00C62210" w:rsidP="00C62210"/>
          <w:p w14:paraId="7D163113" w14:textId="77777777" w:rsidR="00C62210" w:rsidRPr="00C23504" w:rsidRDefault="00C62210" w:rsidP="00C62210"/>
          <w:p w14:paraId="57658FC6" w14:textId="77777777" w:rsidR="00C62210" w:rsidRPr="00C23504" w:rsidRDefault="00C62210" w:rsidP="00C62210"/>
          <w:p w14:paraId="6E499218" w14:textId="77777777" w:rsidR="00C62210" w:rsidRPr="00C23504" w:rsidRDefault="00C62210" w:rsidP="00C62210"/>
          <w:p w14:paraId="17768387" w14:textId="77777777" w:rsidR="00C62210" w:rsidRPr="00C23504" w:rsidRDefault="00C62210" w:rsidP="00C62210"/>
          <w:p w14:paraId="38A09F98" w14:textId="77777777" w:rsidR="00C62210" w:rsidRPr="00C23504" w:rsidRDefault="00C62210" w:rsidP="00C62210"/>
          <w:p w14:paraId="051763FD" w14:textId="77777777" w:rsidR="00C62210" w:rsidRPr="00C23504" w:rsidRDefault="00C62210" w:rsidP="00C62210"/>
          <w:p w14:paraId="6D63853F" w14:textId="77777777" w:rsidR="00C62210" w:rsidRPr="00C23504" w:rsidRDefault="00C62210" w:rsidP="00C62210"/>
          <w:p w14:paraId="1DFBC5C3" w14:textId="77777777" w:rsidR="00C62210" w:rsidRPr="00C23504" w:rsidRDefault="00C62210" w:rsidP="00C62210"/>
          <w:p w14:paraId="5EDE97B0" w14:textId="77777777" w:rsidR="00C62210" w:rsidRPr="00C23504" w:rsidRDefault="00C62210" w:rsidP="00C62210"/>
          <w:p w14:paraId="1C6E3094" w14:textId="77777777" w:rsidR="00C62210" w:rsidRPr="00C23504" w:rsidRDefault="00C62210" w:rsidP="00C62210"/>
          <w:p w14:paraId="4A4A57FC" w14:textId="77777777" w:rsidR="00C62210" w:rsidRPr="00C23504" w:rsidRDefault="00C62210" w:rsidP="00C62210"/>
          <w:p w14:paraId="211E3D8F" w14:textId="77777777" w:rsidR="00C62210" w:rsidRPr="00C23504" w:rsidRDefault="00C62210" w:rsidP="00C62210"/>
          <w:p w14:paraId="202C56B7" w14:textId="77777777" w:rsidR="00C62210" w:rsidRPr="00C23504" w:rsidRDefault="00C62210" w:rsidP="00C62210"/>
          <w:p w14:paraId="6007740F" w14:textId="77777777" w:rsidR="00C62210" w:rsidRPr="00C23504" w:rsidRDefault="00C62210" w:rsidP="00C62210"/>
          <w:p w14:paraId="18FC4B87" w14:textId="77777777" w:rsidR="00C62210" w:rsidRPr="00C23504" w:rsidRDefault="00C62210" w:rsidP="00C62210"/>
          <w:p w14:paraId="21EA38FC" w14:textId="77777777" w:rsidR="00C62210" w:rsidRPr="00C23504" w:rsidRDefault="00C62210" w:rsidP="00C62210"/>
          <w:p w14:paraId="3198E534" w14:textId="77777777" w:rsidR="00C62210" w:rsidRPr="00C23504" w:rsidRDefault="00C62210" w:rsidP="00C62210"/>
          <w:p w14:paraId="519DC492" w14:textId="77777777" w:rsidR="00C62210" w:rsidRPr="00C23504" w:rsidRDefault="00C62210" w:rsidP="00C62210"/>
          <w:p w14:paraId="2C8AF639" w14:textId="77777777" w:rsidR="00C62210" w:rsidRPr="00C23504" w:rsidRDefault="00C62210" w:rsidP="00C62210"/>
          <w:p w14:paraId="6A14B2BC" w14:textId="77777777" w:rsidR="00C62210" w:rsidRPr="00C23504" w:rsidRDefault="00C62210" w:rsidP="00C62210"/>
          <w:p w14:paraId="3719C1D2" w14:textId="77777777" w:rsidR="00C62210" w:rsidRPr="00C23504" w:rsidRDefault="00C62210" w:rsidP="00C62210"/>
          <w:p w14:paraId="722D61DD" w14:textId="77777777" w:rsidR="00C62210" w:rsidRPr="00C23504" w:rsidRDefault="00C62210" w:rsidP="00C62210"/>
          <w:p w14:paraId="52104D8D" w14:textId="77777777" w:rsidR="00C62210" w:rsidRPr="00C23504" w:rsidRDefault="00C62210" w:rsidP="00C62210"/>
          <w:p w14:paraId="567BF436" w14:textId="77777777" w:rsidR="00C62210" w:rsidRPr="00C23504" w:rsidRDefault="00C62210" w:rsidP="00C62210"/>
          <w:p w14:paraId="6C549B39" w14:textId="77777777" w:rsidR="00C62210" w:rsidRPr="00C23504" w:rsidRDefault="00C62210" w:rsidP="00C62210"/>
          <w:p w14:paraId="04D3D139" w14:textId="77777777" w:rsidR="00C62210" w:rsidRPr="00C23504" w:rsidRDefault="00C62210" w:rsidP="00C62210"/>
          <w:p w14:paraId="4D0E2065" w14:textId="77777777" w:rsidR="00C62210" w:rsidRPr="00C23504" w:rsidRDefault="00C62210" w:rsidP="00C62210"/>
          <w:p w14:paraId="31FD8E5F" w14:textId="77777777" w:rsidR="00C62210" w:rsidRPr="00C23504" w:rsidRDefault="00C62210" w:rsidP="00C62210"/>
          <w:p w14:paraId="674B9785" w14:textId="77777777" w:rsidR="00C62210" w:rsidRPr="00C23504" w:rsidRDefault="00C62210" w:rsidP="00C62210"/>
          <w:p w14:paraId="5A00AE52" w14:textId="77777777" w:rsidR="00C62210" w:rsidRPr="00C23504" w:rsidRDefault="00C62210" w:rsidP="00C62210"/>
          <w:p w14:paraId="672C53EE" w14:textId="77777777" w:rsidR="00C62210" w:rsidRPr="00C23504" w:rsidRDefault="00C62210" w:rsidP="00C62210"/>
          <w:p w14:paraId="2A9CD0FE" w14:textId="77777777" w:rsidR="00C62210" w:rsidRPr="00C23504" w:rsidRDefault="00C62210" w:rsidP="00C62210"/>
          <w:p w14:paraId="5D0A5998" w14:textId="77777777" w:rsidR="00C62210" w:rsidRPr="00C23504" w:rsidRDefault="00C62210" w:rsidP="00C62210"/>
          <w:p w14:paraId="711BF455" w14:textId="77777777" w:rsidR="00C62210" w:rsidRPr="00C23504" w:rsidRDefault="00C62210" w:rsidP="00C62210"/>
          <w:p w14:paraId="58795218" w14:textId="77777777" w:rsidR="00C62210" w:rsidRPr="00C23504" w:rsidRDefault="00C62210" w:rsidP="00C62210"/>
          <w:p w14:paraId="414F4E3E" w14:textId="77777777" w:rsidR="00C62210" w:rsidRPr="00C23504" w:rsidRDefault="00C62210" w:rsidP="00C62210"/>
          <w:p w14:paraId="1A796D1A" w14:textId="77777777" w:rsidR="00C62210" w:rsidRPr="00C23504" w:rsidRDefault="00C62210" w:rsidP="00C62210"/>
          <w:p w14:paraId="3F5B4A59" w14:textId="77777777" w:rsidR="00C62210" w:rsidRPr="00C23504" w:rsidRDefault="00C62210" w:rsidP="00C62210"/>
          <w:p w14:paraId="2C40123F" w14:textId="77777777" w:rsidR="00C62210" w:rsidRPr="00C23504" w:rsidRDefault="00C62210" w:rsidP="00C62210"/>
          <w:p w14:paraId="3108D387" w14:textId="77777777" w:rsidR="00C62210" w:rsidRPr="00C23504" w:rsidRDefault="00C62210" w:rsidP="00C62210"/>
          <w:p w14:paraId="3AA7B750" w14:textId="77777777" w:rsidR="00C62210" w:rsidRPr="00C23504" w:rsidRDefault="00C62210" w:rsidP="00C62210"/>
          <w:p w14:paraId="4F3046A9" w14:textId="77777777" w:rsidR="00C62210" w:rsidRPr="00C23504" w:rsidRDefault="00C62210" w:rsidP="00C62210"/>
          <w:p w14:paraId="0A13AFFE" w14:textId="77777777" w:rsidR="00C62210" w:rsidRPr="00C23504" w:rsidRDefault="00C62210" w:rsidP="00C62210"/>
          <w:p w14:paraId="30535AA6" w14:textId="77777777" w:rsidR="00C62210" w:rsidRPr="00C23504" w:rsidRDefault="00C62210" w:rsidP="00C62210"/>
          <w:p w14:paraId="08C94EB3" w14:textId="77777777" w:rsidR="00C62210" w:rsidRPr="00C23504" w:rsidRDefault="00C62210" w:rsidP="00C62210"/>
          <w:p w14:paraId="2DDCEBF1" w14:textId="77777777" w:rsidR="00C62210" w:rsidRPr="00C23504" w:rsidRDefault="00C62210" w:rsidP="00C62210"/>
          <w:p w14:paraId="0F5437E6" w14:textId="77777777" w:rsidR="00C62210" w:rsidRPr="00C23504" w:rsidRDefault="00C62210" w:rsidP="00C62210"/>
          <w:p w14:paraId="2CF120A3" w14:textId="77777777" w:rsidR="00C62210" w:rsidRPr="00C23504" w:rsidRDefault="00C62210" w:rsidP="00C62210"/>
          <w:p w14:paraId="397DDBE4" w14:textId="77777777" w:rsidR="00C62210" w:rsidRPr="00C23504" w:rsidRDefault="00C62210" w:rsidP="00C62210"/>
          <w:p w14:paraId="2C698907" w14:textId="77777777" w:rsidR="00C62210" w:rsidRPr="00C23504" w:rsidRDefault="00C62210" w:rsidP="00C62210"/>
          <w:p w14:paraId="67BAAB28" w14:textId="77777777" w:rsidR="00C62210" w:rsidRPr="00C23504" w:rsidRDefault="00C62210" w:rsidP="00C62210"/>
          <w:p w14:paraId="7F4500A8" w14:textId="77777777" w:rsidR="00C62210" w:rsidRPr="00C23504" w:rsidRDefault="00C62210" w:rsidP="00C62210"/>
          <w:p w14:paraId="15373926" w14:textId="77777777" w:rsidR="00C62210" w:rsidRPr="00C23504" w:rsidRDefault="00C62210" w:rsidP="00C62210"/>
          <w:p w14:paraId="0298340F" w14:textId="77777777" w:rsidR="00C62210" w:rsidRPr="00C23504" w:rsidRDefault="00C62210" w:rsidP="00C62210"/>
          <w:p w14:paraId="2411E158" w14:textId="77777777" w:rsidR="00C62210" w:rsidRPr="00C23504" w:rsidRDefault="00C62210" w:rsidP="00C62210"/>
          <w:p w14:paraId="5CFEA1CB" w14:textId="77777777" w:rsidR="00C62210" w:rsidRPr="00C23504" w:rsidRDefault="00C62210" w:rsidP="00C62210"/>
          <w:p w14:paraId="2F91DBC3" w14:textId="77777777" w:rsidR="00C62210" w:rsidRPr="00C23504" w:rsidRDefault="00C62210" w:rsidP="00C62210"/>
          <w:p w14:paraId="09A89AB7" w14:textId="77777777" w:rsidR="00C62210" w:rsidRPr="00C23504" w:rsidRDefault="00C62210" w:rsidP="00C62210"/>
          <w:p w14:paraId="24440DE9" w14:textId="77777777" w:rsidR="00C62210" w:rsidRPr="00C23504" w:rsidRDefault="00C62210" w:rsidP="00C62210"/>
          <w:p w14:paraId="61D67CA8" w14:textId="77777777" w:rsidR="00C62210" w:rsidRPr="00C23504" w:rsidRDefault="00C62210" w:rsidP="00C62210"/>
          <w:p w14:paraId="7C793123" w14:textId="77777777" w:rsidR="00C62210" w:rsidRPr="00C23504" w:rsidRDefault="00C62210" w:rsidP="00C62210"/>
          <w:p w14:paraId="505F126F" w14:textId="77777777" w:rsidR="00C62210" w:rsidRPr="00C23504" w:rsidRDefault="00C62210" w:rsidP="00C62210"/>
          <w:p w14:paraId="6A531CF0" w14:textId="77777777" w:rsidR="00C62210" w:rsidRPr="00C23504" w:rsidRDefault="00C62210" w:rsidP="00C62210"/>
          <w:p w14:paraId="118A239E" w14:textId="77777777" w:rsidR="00C62210" w:rsidRPr="00C23504" w:rsidRDefault="00C62210" w:rsidP="00C62210"/>
          <w:p w14:paraId="7B85249C" w14:textId="77777777" w:rsidR="00C62210" w:rsidRPr="00C23504" w:rsidRDefault="00C62210" w:rsidP="00C62210"/>
          <w:p w14:paraId="3DDA6810" w14:textId="77777777" w:rsidR="00C62210" w:rsidRPr="00C23504" w:rsidRDefault="00C62210" w:rsidP="00C62210"/>
          <w:p w14:paraId="7ED6FD28" w14:textId="77777777" w:rsidR="00C62210" w:rsidRPr="00C23504" w:rsidRDefault="00C62210" w:rsidP="00C62210"/>
          <w:p w14:paraId="18BAF573" w14:textId="77777777" w:rsidR="00C62210" w:rsidRPr="00C23504" w:rsidRDefault="00C62210" w:rsidP="00C62210"/>
          <w:p w14:paraId="5766F173" w14:textId="77777777" w:rsidR="00C62210" w:rsidRPr="00C23504" w:rsidRDefault="00C62210" w:rsidP="00C62210"/>
          <w:p w14:paraId="2349BD38" w14:textId="77777777" w:rsidR="00C62210" w:rsidRPr="00C23504" w:rsidRDefault="00C62210" w:rsidP="00C62210"/>
          <w:p w14:paraId="5EECCB28" w14:textId="77777777" w:rsidR="00C62210" w:rsidRPr="00C23504" w:rsidRDefault="00C62210" w:rsidP="00C62210"/>
          <w:p w14:paraId="3D3AB81D" w14:textId="77777777" w:rsidR="00C62210" w:rsidRPr="00C23504" w:rsidRDefault="00C62210" w:rsidP="00C62210"/>
          <w:p w14:paraId="10B610AC" w14:textId="77777777" w:rsidR="00C62210" w:rsidRPr="00C23504" w:rsidRDefault="00C62210" w:rsidP="00C62210"/>
          <w:p w14:paraId="33AA4BAF" w14:textId="77777777" w:rsidR="00C62210" w:rsidRPr="00C23504" w:rsidRDefault="00C62210" w:rsidP="00C62210"/>
          <w:p w14:paraId="27265111" w14:textId="77777777" w:rsidR="00C62210" w:rsidRPr="00C23504" w:rsidRDefault="00C62210" w:rsidP="00C62210"/>
          <w:p w14:paraId="0400C083" w14:textId="77777777" w:rsidR="00C62210" w:rsidRPr="00C23504" w:rsidRDefault="00C62210" w:rsidP="00C62210"/>
          <w:p w14:paraId="2BE61212" w14:textId="77777777" w:rsidR="00C62210" w:rsidRPr="00C23504" w:rsidRDefault="00C62210" w:rsidP="00C62210"/>
          <w:p w14:paraId="7365674E" w14:textId="77777777" w:rsidR="00C62210" w:rsidRPr="00C23504" w:rsidRDefault="00C62210" w:rsidP="00C62210"/>
          <w:p w14:paraId="14391A58" w14:textId="77777777" w:rsidR="00C62210" w:rsidRPr="00C23504" w:rsidRDefault="00C62210" w:rsidP="00C62210"/>
          <w:p w14:paraId="34500406" w14:textId="77777777" w:rsidR="00C62210" w:rsidRPr="00C23504" w:rsidRDefault="00C62210" w:rsidP="0091143A">
            <w:pPr>
              <w:numPr>
                <w:ilvl w:val="0"/>
                <w:numId w:val="48"/>
              </w:numPr>
              <w:contextualSpacing/>
              <w:jc w:val="left"/>
              <w:rPr>
                <w:b/>
                <w:szCs w:val="24"/>
              </w:rPr>
            </w:pPr>
            <w:r w:rsidRPr="00C23504">
              <w:rPr>
                <w:b/>
                <w:szCs w:val="24"/>
              </w:rPr>
              <w:t>Prohibitions</w:t>
            </w:r>
          </w:p>
        </w:tc>
        <w:tc>
          <w:tcPr>
            <w:tcW w:w="5964" w:type="dxa"/>
            <w:gridSpan w:val="5"/>
          </w:tcPr>
          <w:p w14:paraId="7CB71897" w14:textId="77777777" w:rsidR="00C62210" w:rsidRPr="00C23504" w:rsidRDefault="00C62210" w:rsidP="0091143A">
            <w:pPr>
              <w:numPr>
                <w:ilvl w:val="1"/>
                <w:numId w:val="115"/>
              </w:numPr>
              <w:tabs>
                <w:tab w:val="left" w:pos="576"/>
              </w:tabs>
              <w:spacing w:before="120" w:after="120"/>
              <w:ind w:left="450"/>
              <w:outlineLvl w:val="1"/>
            </w:pPr>
            <w:bookmarkStart w:id="85" w:name="_Toc496968026"/>
            <w:bookmarkStart w:id="86" w:name="_Ref106095687"/>
            <w:r w:rsidRPr="00C23504">
              <w:lastRenderedPageBreak/>
              <w:t xml:space="preserve">A Consultant may be a firm that is a private entity, a state-owned enterprise or institution subject to ITC 4.7, or any combination of such entities in the form of a joint venture (JV) under an existing agreement or with the intent to enter into such an agreement supported by a letter of intent. In the case of a joint venture, all members shall be jointly and severally liable for the execution of the entire Contract in accordance with the Contract terms. The JV shall nominate a Representative who shall have the authority to conduct all business for and on behalf of any and all the members of the JV during the tender process and, in the event the JV is awarded the Contract, during contract execution. </w:t>
            </w:r>
            <w:r w:rsidRPr="00C23504">
              <w:lastRenderedPageBreak/>
              <w:t xml:space="preserve">Unless specified </w:t>
            </w:r>
            <w:r w:rsidRPr="00C23504">
              <w:rPr>
                <w:b/>
              </w:rPr>
              <w:t>in the DS</w:t>
            </w:r>
            <w:r w:rsidRPr="00C23504">
              <w:t xml:space="preserve">, there is no limit on the number of members in a JV. </w:t>
            </w:r>
          </w:p>
          <w:p w14:paraId="173764D3" w14:textId="77777777" w:rsidR="00C62210" w:rsidRPr="00C23504" w:rsidRDefault="00C62210" w:rsidP="0091143A">
            <w:pPr>
              <w:numPr>
                <w:ilvl w:val="1"/>
                <w:numId w:val="115"/>
              </w:numPr>
              <w:tabs>
                <w:tab w:val="left" w:pos="576"/>
              </w:tabs>
              <w:spacing w:before="120" w:after="120"/>
              <w:ind w:left="526" w:hanging="540"/>
              <w:outlineLvl w:val="1"/>
            </w:pPr>
            <w:r w:rsidRPr="00C23504">
              <w:t>Firms originating from all countries of the world are eligible to tender for works, goods and services contracts. A Consultant may have the nationality of any country, subject to the restrictions pursuant to ITC 5.1. A Consultant shall be deemed to have the nationality of a country if the Consultant is a citizen, or is constituted, incorporated or registered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4323B1D1" w14:textId="77777777" w:rsidR="00C62210" w:rsidRPr="00C23504" w:rsidRDefault="00C62210" w:rsidP="00C62210">
            <w:pPr>
              <w:tabs>
                <w:tab w:val="left" w:pos="576"/>
              </w:tabs>
              <w:spacing w:before="120" w:after="120"/>
              <w:ind w:left="526"/>
              <w:outlineLvl w:val="1"/>
            </w:pPr>
            <w:r w:rsidRPr="00C23504">
              <w:t xml:space="preserve">A Consultant that has been excluded by the Bank, pursuant to the Bank’s Exclusion Policy, as described in Section VI. </w:t>
            </w:r>
            <w:bookmarkStart w:id="87" w:name="_Hlk534383498"/>
            <w:r w:rsidRPr="00C23504">
              <w:t xml:space="preserve">shall be ineligible to be prequalified for, initially selected for, bid for, propose for, or be awarded a Bank-financed contract </w:t>
            </w:r>
            <w:bookmarkEnd w:id="87"/>
            <w:r w:rsidRPr="00C23504">
              <w:t xml:space="preserve">or benefit from a Bank-financed contract, financially or otherwise, during such period of time as the Bank shall have determined. The list of excluded firms and individuals is available at the electronic address specified in the </w:t>
            </w:r>
            <w:r w:rsidRPr="00C23504">
              <w:rPr>
                <w:b/>
              </w:rPr>
              <w:t>DS</w:t>
            </w:r>
            <w:r w:rsidRPr="00C23504">
              <w:t>.</w:t>
            </w:r>
          </w:p>
          <w:p w14:paraId="4B697D7C" w14:textId="77777777" w:rsidR="00C62210" w:rsidRPr="00C23504" w:rsidRDefault="00C62210" w:rsidP="0091143A">
            <w:pPr>
              <w:numPr>
                <w:ilvl w:val="1"/>
                <w:numId w:val="115"/>
              </w:numPr>
              <w:tabs>
                <w:tab w:val="left" w:pos="576"/>
              </w:tabs>
              <w:spacing w:before="120" w:after="120"/>
              <w:ind w:left="450"/>
              <w:outlineLvl w:val="1"/>
            </w:pPr>
            <w:r w:rsidRPr="00C23504">
              <w:t>A Consultant shall not have a conflict of interest.</w:t>
            </w:r>
          </w:p>
          <w:p w14:paraId="28FFE0BB" w14:textId="77777777" w:rsidR="00C62210" w:rsidRPr="00C23504" w:rsidRDefault="00C62210" w:rsidP="00C62210">
            <w:pPr>
              <w:tabs>
                <w:tab w:val="left" w:pos="5656"/>
              </w:tabs>
              <w:ind w:left="511"/>
            </w:pPr>
            <w:r w:rsidRPr="00C23504">
              <w:t>Conflict of interest occurs when the impartial and objective exercise of the functions of the promoter, or the respect of the principles of competition, non-discrimination or equality of treatment with regard to the procurement procedure or contract, is compromised for reasons involving family, emotional life, political or national affinity, economic interest or any other shared interest. The concept of conflict of interest covers any situation where staff members (or consultants acting on behalf) of the promoter who are involved in the conduct of the procurement procedure or may influence the outcome of that procedure have, directly or indirectly, a financial, economic or other personal interest which might be perceived to compromise their impartiality and independence in the context of the procurement procedure or contract execution.</w:t>
            </w:r>
          </w:p>
          <w:p w14:paraId="7B5D21DF" w14:textId="77777777" w:rsidR="00C62210" w:rsidRPr="00C23504" w:rsidRDefault="00C62210" w:rsidP="00C62210">
            <w:pPr>
              <w:ind w:right="112"/>
              <w:rPr>
                <w:szCs w:val="24"/>
              </w:rPr>
            </w:pPr>
            <w:r w:rsidRPr="00C23504">
              <w:rPr>
                <w:szCs w:val="24"/>
              </w:rPr>
              <w:lastRenderedPageBreak/>
              <w:t>Promoters must take appropriate measures to effectively prevent, identify and remedy conflicts of interest arising in the conduct of procurement procedures or contracts so as to avoid any distortion of competition and to ensure the impartial and objective exercise of the functions of the promoter and equal treatment of all Consultants or contractors.</w:t>
            </w:r>
          </w:p>
          <w:p w14:paraId="3EE97434" w14:textId="35933F13" w:rsidR="00C62210" w:rsidRPr="00C23504" w:rsidRDefault="00C62210" w:rsidP="00C62210">
            <w:pPr>
              <w:ind w:left="166" w:right="-104"/>
              <w:rPr>
                <w:szCs w:val="24"/>
              </w:rPr>
            </w:pPr>
            <w:r w:rsidRPr="00C23504">
              <w:rPr>
                <w:szCs w:val="24"/>
              </w:rPr>
              <w:t xml:space="preserve">The assessment of whether or not there is a conflict of interest has to be carried out on a </w:t>
            </w:r>
            <w:r w:rsidR="00C23504" w:rsidRPr="00C23504">
              <w:rPr>
                <w:szCs w:val="24"/>
              </w:rPr>
              <w:t>case-by-case</w:t>
            </w:r>
            <w:r w:rsidRPr="00C23504">
              <w:rPr>
                <w:szCs w:val="24"/>
              </w:rPr>
              <w:t xml:space="preserve"> basis, considering the actual risk of conflict based on the specific circumstances of the case at stake. The individual or entity in question should declare whether they have any conflict of interest and, if so, present supporting evidence which might remove or remedy a conflict of interest.</w:t>
            </w:r>
          </w:p>
          <w:p w14:paraId="1D1BC30A" w14:textId="77777777" w:rsidR="00C62210" w:rsidRPr="00C23504" w:rsidRDefault="00C62210" w:rsidP="00C62210">
            <w:pPr>
              <w:ind w:left="166" w:right="-104"/>
              <w:rPr>
                <w:szCs w:val="24"/>
              </w:rPr>
            </w:pPr>
            <w:r w:rsidRPr="00C23504">
              <w:rPr>
                <w:szCs w:val="24"/>
              </w:rPr>
              <w:t>In cases where a conflict of interest cannot be effectively remedied by other less intrusive measures, the Bank requires promoters to exclude from participation in an EIB-financed procurement procedure or contract any Consultant or contractor affected by such a conflict of interest.</w:t>
            </w:r>
            <w:r w:rsidRPr="00C23504">
              <w:rPr>
                <w:szCs w:val="24"/>
                <w:vertAlign w:val="superscript"/>
              </w:rPr>
              <w:footnoteReference w:id="4"/>
            </w:r>
          </w:p>
          <w:p w14:paraId="4D16096F" w14:textId="77777777" w:rsidR="00C62210" w:rsidRPr="00C23504" w:rsidRDefault="00C62210" w:rsidP="00C62210">
            <w:pPr>
              <w:ind w:left="166" w:right="-104"/>
              <w:rPr>
                <w:szCs w:val="24"/>
              </w:rPr>
            </w:pPr>
            <w:r w:rsidRPr="00C23504">
              <w:rPr>
                <w:szCs w:val="24"/>
              </w:rPr>
              <w:t xml:space="preserve">A Consultant may be considered to have a conflict of interest for the purpose of this tender process, if the Consultant: </w:t>
            </w:r>
          </w:p>
          <w:p w14:paraId="6174C702" w14:textId="77777777" w:rsidR="00C62210" w:rsidRPr="00C23504" w:rsidRDefault="00C62210" w:rsidP="0091143A">
            <w:pPr>
              <w:numPr>
                <w:ilvl w:val="2"/>
                <w:numId w:val="115"/>
              </w:numPr>
              <w:spacing w:before="120" w:after="120"/>
              <w:ind w:left="694" w:hanging="360"/>
              <w:outlineLvl w:val="2"/>
            </w:pPr>
            <w:r w:rsidRPr="00C23504">
              <w:t xml:space="preserve">directly or indirectly controls, is controlled by or is under common control with another Consultant; or </w:t>
            </w:r>
          </w:p>
          <w:p w14:paraId="58036FD7" w14:textId="77777777" w:rsidR="00C62210" w:rsidRPr="00C23504" w:rsidRDefault="00C62210" w:rsidP="0091143A">
            <w:pPr>
              <w:numPr>
                <w:ilvl w:val="2"/>
                <w:numId w:val="115"/>
              </w:numPr>
              <w:tabs>
                <w:tab w:val="num" w:pos="1066"/>
              </w:tabs>
              <w:spacing w:before="120" w:after="120"/>
              <w:ind w:left="706" w:hanging="360"/>
              <w:outlineLvl w:val="2"/>
            </w:pPr>
            <w:r w:rsidRPr="00C23504">
              <w:t>receives or has received any direct or indirect subsidy from another Consultant; or</w:t>
            </w:r>
          </w:p>
          <w:p w14:paraId="16E67C53" w14:textId="77777777" w:rsidR="00C62210" w:rsidRPr="00C23504" w:rsidRDefault="00C62210" w:rsidP="0091143A">
            <w:pPr>
              <w:numPr>
                <w:ilvl w:val="2"/>
                <w:numId w:val="115"/>
              </w:numPr>
              <w:spacing w:before="120" w:after="120"/>
              <w:ind w:left="706" w:hanging="360"/>
              <w:outlineLvl w:val="2"/>
            </w:pPr>
            <w:r w:rsidRPr="00C23504">
              <w:t>has the same legal representative as another Consultant; or</w:t>
            </w:r>
          </w:p>
          <w:p w14:paraId="233C413D" w14:textId="77777777" w:rsidR="00C62210" w:rsidRPr="00C23504" w:rsidRDefault="00C62210" w:rsidP="0091143A">
            <w:pPr>
              <w:numPr>
                <w:ilvl w:val="2"/>
                <w:numId w:val="115"/>
              </w:numPr>
              <w:spacing w:before="120" w:after="120"/>
              <w:ind w:left="706" w:hanging="360"/>
              <w:outlineLvl w:val="2"/>
            </w:pPr>
            <w:r w:rsidRPr="00C23504">
              <w:t xml:space="preserve">has a relationship with another Consultant, directly or through common third parties, that puts it in a position to influence the Proposal of another Consultant, or influence the decisions of the Client regarding this tender process; or </w:t>
            </w:r>
          </w:p>
          <w:p w14:paraId="599F86C4" w14:textId="77777777" w:rsidR="00C62210" w:rsidRPr="00C23504" w:rsidRDefault="00C62210" w:rsidP="0091143A">
            <w:pPr>
              <w:numPr>
                <w:ilvl w:val="2"/>
                <w:numId w:val="115"/>
              </w:numPr>
              <w:spacing w:before="120" w:after="120"/>
              <w:ind w:left="706" w:hanging="360"/>
              <w:outlineLvl w:val="2"/>
            </w:pPr>
            <w:r w:rsidRPr="00C23504">
              <w:t xml:space="preserve">participation by a </w:t>
            </w:r>
            <w:proofErr w:type="gramStart"/>
            <w:r w:rsidRPr="00C23504">
              <w:t>Consultant</w:t>
            </w:r>
            <w:proofErr w:type="gramEnd"/>
            <w:r w:rsidRPr="00C23504">
              <w:t xml:space="preserve"> in more than one Proposal will result in the disqualification of all Proposals in which such Consultant is involved. However, this does not limit the inclusion of the same subcontractor in more than one Proposal; or</w:t>
            </w:r>
          </w:p>
          <w:p w14:paraId="58020397" w14:textId="77777777" w:rsidR="00C62210" w:rsidRPr="00C23504" w:rsidRDefault="00C62210" w:rsidP="0091143A">
            <w:pPr>
              <w:numPr>
                <w:ilvl w:val="2"/>
                <w:numId w:val="115"/>
              </w:numPr>
              <w:spacing w:before="120" w:after="120"/>
              <w:ind w:left="706" w:hanging="360"/>
              <w:outlineLvl w:val="2"/>
            </w:pPr>
            <w:r w:rsidRPr="00C23504">
              <w:t>any of its affiliates participated as a consultant in the preparation of the design or technical specifications of the works that are the subject of the Proposal; or</w:t>
            </w:r>
          </w:p>
          <w:p w14:paraId="60509165" w14:textId="77777777" w:rsidR="00C62210" w:rsidRPr="00C23504" w:rsidRDefault="00C62210" w:rsidP="0091143A">
            <w:pPr>
              <w:numPr>
                <w:ilvl w:val="2"/>
                <w:numId w:val="115"/>
              </w:numPr>
              <w:spacing w:before="120" w:after="120"/>
              <w:ind w:left="706" w:hanging="360"/>
              <w:outlineLvl w:val="2"/>
            </w:pPr>
            <w:r w:rsidRPr="00C23504">
              <w:lastRenderedPageBreak/>
              <w:t>any of its affiliates has been hired (or is proposed to be hired) by the Client for the Contract implementation; or</w:t>
            </w:r>
          </w:p>
          <w:p w14:paraId="0DE6ABDB" w14:textId="77777777" w:rsidR="00C62210" w:rsidRPr="00C23504" w:rsidRDefault="00C62210" w:rsidP="0091143A">
            <w:pPr>
              <w:numPr>
                <w:ilvl w:val="2"/>
                <w:numId w:val="115"/>
              </w:numPr>
              <w:spacing w:before="120" w:after="120"/>
              <w:ind w:left="706" w:hanging="360"/>
              <w:outlineLvl w:val="2"/>
            </w:pPr>
            <w:r w:rsidRPr="00C23504">
              <w:t xml:space="preserve"> would be providing goods, works, or non-consulting services resulting from or directly related to consulting services for the preparation or implementation of the project specified </w:t>
            </w:r>
            <w:r w:rsidRPr="00C23504">
              <w:rPr>
                <w:b/>
              </w:rPr>
              <w:t>in the Data Sheet</w:t>
            </w:r>
            <w:r w:rsidRPr="00C23504">
              <w:t xml:space="preserve"> (ITC 2.1) that it provided or were provided by any affiliate that directly or indirectly controls, is controlled by, or is under common control with that firm; or</w:t>
            </w:r>
          </w:p>
          <w:p w14:paraId="655BB411" w14:textId="77777777" w:rsidR="00C62210" w:rsidRPr="00C23504" w:rsidRDefault="00C62210" w:rsidP="0091143A">
            <w:pPr>
              <w:numPr>
                <w:ilvl w:val="2"/>
                <w:numId w:val="115"/>
              </w:numPr>
              <w:spacing w:before="120" w:after="60"/>
              <w:ind w:left="694" w:hanging="360"/>
              <w:outlineLvl w:val="3"/>
            </w:pPr>
            <w:r w:rsidRPr="00C23504">
              <w:t>has a close business or family relationship with a professional staff of the Client (or of the project implementing agency, or of a recipient of a part of the loan) who: (</w:t>
            </w:r>
            <w:proofErr w:type="spellStart"/>
            <w:r w:rsidRPr="00C23504">
              <w:t>i</w:t>
            </w:r>
            <w:proofErr w:type="spellEnd"/>
            <w:r w:rsidRPr="00C23504">
              <w:t xml:space="preserve">) are directly or indirectly involved in the preparation of the Proposal document or specifications of the Contract, and/or the Proposal evaluation process of such Contract; or (ii) would be involved in the implementation or supervision of such Contract unless the conflict stemming from such relationship has been resolved in a manner acceptable to the Bank throughout the tender process and execution of the Contract. </w:t>
            </w:r>
          </w:p>
          <w:p w14:paraId="0A17E345" w14:textId="77777777" w:rsidR="00C62210" w:rsidRPr="00C23504" w:rsidRDefault="00C62210" w:rsidP="00C62210">
            <w:pPr>
              <w:spacing w:before="120" w:after="60"/>
              <w:ind w:left="694"/>
              <w:outlineLvl w:val="3"/>
            </w:pPr>
            <w:r w:rsidRPr="00C23504">
              <w:t>The assessment of any potential conflict of interest shall be done as per the EIB Guide to Procurement.</w:t>
            </w:r>
          </w:p>
          <w:bookmarkEnd w:id="85"/>
          <w:bookmarkEnd w:id="86"/>
          <w:p w14:paraId="5176818B" w14:textId="61C19F3F" w:rsidR="00C62210" w:rsidRPr="00C23504" w:rsidRDefault="00C62210" w:rsidP="0091143A">
            <w:pPr>
              <w:numPr>
                <w:ilvl w:val="1"/>
                <w:numId w:val="115"/>
              </w:numPr>
              <w:tabs>
                <w:tab w:val="left" w:pos="334"/>
              </w:tabs>
              <w:spacing w:before="120" w:after="120"/>
              <w:ind w:left="450"/>
              <w:outlineLvl w:val="1"/>
            </w:pPr>
            <w:r w:rsidRPr="00C23504">
              <w:t xml:space="preserve">Firms and individuals may be ineligible if </w:t>
            </w:r>
            <w:r w:rsidR="00773256" w:rsidRPr="00C23504">
              <w:t>so,</w:t>
            </w:r>
            <w:r w:rsidRPr="00C23504">
              <w:t xml:space="preserve"> indicated in Section V and pursuant to its Sanction Policy, the Bank shall not provide or otherwise make funds available, directly or indirectly, to or for the benefit of an individual or entity that is subject to financial sanctions imposed by the EU</w:t>
            </w:r>
            <w:r w:rsidRPr="00C23504">
              <w:rPr>
                <w:vertAlign w:val="superscript"/>
              </w:rPr>
              <w:footnoteReference w:id="5"/>
            </w:r>
            <w:r w:rsidRPr="00C23504">
              <w:t xml:space="preserve">, either autonomously or pursuant to the financial sanctions decided by the United Nations Security Council on the basis of Article 41 of the UN Charter. </w:t>
            </w:r>
          </w:p>
          <w:p w14:paraId="4A54832B" w14:textId="77777777" w:rsidR="00C62210" w:rsidRPr="00C23504" w:rsidRDefault="00C62210" w:rsidP="00C62210">
            <w:pPr>
              <w:tabs>
                <w:tab w:val="left" w:pos="360"/>
              </w:tabs>
              <w:spacing w:before="120" w:after="120"/>
              <w:ind w:left="360"/>
              <w:outlineLvl w:val="1"/>
            </w:pPr>
            <w:r w:rsidRPr="00C23504">
              <w:t xml:space="preserve">The Bank shall not provide finance, directly or indirectly, to or for the benefit of an individual or entity that is subject to financial sanctions imposed by the government of the United States of America, and any department, division, agency, or office thereof, including, inter alia, the Office of Foreign Asset Control (OFAC) of the United States Department of the </w:t>
            </w:r>
            <w:r w:rsidRPr="00C23504">
              <w:lastRenderedPageBreak/>
              <w:t>Treasury, the United States Department of State and/or the United States Department of Commerce; or financial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p w14:paraId="2738E203" w14:textId="77777777" w:rsidR="00C62210" w:rsidRPr="00C23504" w:rsidRDefault="00C62210" w:rsidP="0091143A">
            <w:pPr>
              <w:numPr>
                <w:ilvl w:val="1"/>
                <w:numId w:val="115"/>
              </w:numPr>
              <w:spacing w:before="120" w:after="120"/>
              <w:ind w:left="450"/>
              <w:outlineLvl w:val="1"/>
            </w:pPr>
            <w:r w:rsidRPr="00C23504">
              <w:t>A Consultant shall not be under suspension from tendering by the Client as the result of the execution of a Proposal Securing Declaration</w:t>
            </w:r>
          </w:p>
          <w:p w14:paraId="4C435B51" w14:textId="77777777" w:rsidR="00C62210" w:rsidRPr="00C23504" w:rsidRDefault="00C62210" w:rsidP="0091143A">
            <w:pPr>
              <w:numPr>
                <w:ilvl w:val="1"/>
                <w:numId w:val="115"/>
              </w:numPr>
              <w:spacing w:before="120" w:after="120"/>
              <w:ind w:left="346" w:hanging="450"/>
              <w:outlineLvl w:val="1"/>
              <w:rPr>
                <w:bCs/>
              </w:rPr>
            </w:pPr>
            <w:r w:rsidRPr="00C23504">
              <w:t xml:space="preserve">A firm that is a Tenderer (either individually or as a JV member) shall not participate in more than one Proposal, except, for permitted alternative Proposals unless otherwise specified in the </w:t>
            </w:r>
            <w:r w:rsidRPr="00C23504">
              <w:rPr>
                <w:b/>
                <w:bCs/>
              </w:rPr>
              <w:t>Data Sheet</w:t>
            </w:r>
            <w:r w:rsidRPr="00C23504">
              <w:t>. This includes participation as a subcontractor. Such participation shall result in the disqualification of all Proposals in which the firm is involved. A firm that is not a Tenderer or a JV member, may participate as a subcontractor in more than one Proposal.</w:t>
            </w:r>
          </w:p>
          <w:p w14:paraId="4F12FE2D" w14:textId="77777777" w:rsidR="00C62210" w:rsidRPr="00C23504" w:rsidRDefault="00C62210" w:rsidP="00C62210">
            <w:pPr>
              <w:spacing w:before="120" w:after="120"/>
              <w:ind w:left="267" w:hanging="11"/>
              <w:outlineLvl w:val="1"/>
            </w:pPr>
            <w:r w:rsidRPr="00C23504">
              <w:t>Proposals submitted in violation of this procedure will be rejected.</w:t>
            </w:r>
          </w:p>
        </w:tc>
      </w:tr>
      <w:tr w:rsidR="00C62210" w:rsidRPr="00C23504" w14:paraId="7E0ED1C6" w14:textId="77777777" w:rsidTr="008E49AA">
        <w:trPr>
          <w:trHeight w:val="79"/>
        </w:trPr>
        <w:tc>
          <w:tcPr>
            <w:tcW w:w="2532" w:type="dxa"/>
            <w:gridSpan w:val="3"/>
          </w:tcPr>
          <w:p w14:paraId="7ADD9ED1" w14:textId="77777777" w:rsidR="00C62210" w:rsidRPr="00C23504" w:rsidRDefault="00C62210" w:rsidP="0091143A">
            <w:pPr>
              <w:numPr>
                <w:ilvl w:val="0"/>
                <w:numId w:val="48"/>
              </w:numPr>
              <w:spacing w:after="200"/>
              <w:contextualSpacing/>
              <w:jc w:val="left"/>
              <w:rPr>
                <w:szCs w:val="24"/>
              </w:rPr>
            </w:pPr>
            <w:r w:rsidRPr="00C23504">
              <w:rPr>
                <w:b/>
                <w:szCs w:val="24"/>
              </w:rPr>
              <w:lastRenderedPageBreak/>
              <w:t>Restrictions for State-Owned Enterprises</w:t>
            </w:r>
          </w:p>
          <w:p w14:paraId="2322B2CF" w14:textId="77777777" w:rsidR="00C62210" w:rsidRPr="00C23504" w:rsidRDefault="00C62210" w:rsidP="00C62210"/>
          <w:p w14:paraId="053284D9" w14:textId="77777777" w:rsidR="00C62210" w:rsidRPr="00C23504" w:rsidRDefault="00C62210" w:rsidP="00C62210">
            <w:pPr>
              <w:spacing w:after="240"/>
            </w:pPr>
          </w:p>
          <w:p w14:paraId="6DB450F2" w14:textId="77777777" w:rsidR="00C62210" w:rsidRPr="00C23504" w:rsidRDefault="00C62210" w:rsidP="00C62210">
            <w:pPr>
              <w:spacing w:after="240"/>
            </w:pPr>
          </w:p>
          <w:p w14:paraId="7E1F1D8B" w14:textId="77777777" w:rsidR="00C62210" w:rsidRPr="00C23504" w:rsidRDefault="00C62210" w:rsidP="0091143A">
            <w:pPr>
              <w:numPr>
                <w:ilvl w:val="0"/>
                <w:numId w:val="48"/>
              </w:numPr>
              <w:spacing w:after="200"/>
              <w:contextualSpacing/>
              <w:jc w:val="left"/>
              <w:rPr>
                <w:szCs w:val="24"/>
              </w:rPr>
            </w:pPr>
            <w:r w:rsidRPr="00C23504">
              <w:rPr>
                <w:b/>
                <w:szCs w:val="24"/>
              </w:rPr>
              <w:t>Restrictions for Public Employees</w:t>
            </w:r>
          </w:p>
        </w:tc>
        <w:tc>
          <w:tcPr>
            <w:tcW w:w="5964" w:type="dxa"/>
            <w:gridSpan w:val="5"/>
          </w:tcPr>
          <w:p w14:paraId="0ABD5DDA" w14:textId="77777777" w:rsidR="00C62210" w:rsidRPr="00C23504" w:rsidRDefault="00C62210" w:rsidP="0091143A">
            <w:pPr>
              <w:numPr>
                <w:ilvl w:val="1"/>
                <w:numId w:val="115"/>
              </w:numPr>
              <w:tabs>
                <w:tab w:val="left" w:pos="576"/>
              </w:tabs>
              <w:spacing w:before="120" w:after="120"/>
              <w:ind w:left="450"/>
              <w:outlineLvl w:val="1"/>
              <w:rPr>
                <w:spacing w:val="-5"/>
              </w:rPr>
            </w:pPr>
            <w:r w:rsidRPr="00C23504">
              <w:t>Consultants that are state-owned enterprises or institutions in the Client’s Country may be eligible to compete and be awarded a Contract(s) only if they can establish, in a manner acceptable to the Bank, that they (</w:t>
            </w:r>
            <w:proofErr w:type="spellStart"/>
            <w:r w:rsidRPr="00C23504">
              <w:t>i</w:t>
            </w:r>
            <w:proofErr w:type="spellEnd"/>
            <w:r w:rsidRPr="00C23504">
              <w:t xml:space="preserve">) are legally and financially autonomous (ii) operate under commercial law, and (iii) </w:t>
            </w:r>
            <w:r w:rsidRPr="00C23504">
              <w:rPr>
                <w:spacing w:val="-5"/>
              </w:rPr>
              <w:t xml:space="preserve">are not under supervision of the Client. </w:t>
            </w:r>
          </w:p>
          <w:p w14:paraId="1DC62D85" w14:textId="77777777" w:rsidR="00C62210" w:rsidRPr="00C23504" w:rsidRDefault="00C62210" w:rsidP="0091143A">
            <w:pPr>
              <w:numPr>
                <w:ilvl w:val="1"/>
                <w:numId w:val="115"/>
              </w:numPr>
              <w:tabs>
                <w:tab w:val="left" w:pos="576"/>
              </w:tabs>
              <w:spacing w:before="120" w:after="120"/>
              <w:ind w:left="346" w:hanging="444"/>
              <w:outlineLvl w:val="1"/>
            </w:pPr>
            <w:r w:rsidRPr="00C23504">
              <w:t>Government officials and civil servants of the Promoter’s country are not eligible to be included as Experts, individuals, or members of a team of Experts in the Consultant’s Proposal unless:</w:t>
            </w:r>
          </w:p>
          <w:p w14:paraId="56CCF911" w14:textId="77777777" w:rsidR="00C62210" w:rsidRPr="00C23504" w:rsidRDefault="00C62210" w:rsidP="0091143A">
            <w:pPr>
              <w:numPr>
                <w:ilvl w:val="3"/>
                <w:numId w:val="115"/>
              </w:numPr>
              <w:spacing w:before="120" w:after="60"/>
              <w:ind w:left="1054" w:hanging="450"/>
              <w:outlineLvl w:val="3"/>
            </w:pPr>
            <w:r w:rsidRPr="00C23504">
              <w:t>the services of the government official or civil servant are of a unique and exceptional nature, or their participation is critical to project implementation; and</w:t>
            </w:r>
          </w:p>
          <w:p w14:paraId="107BF265" w14:textId="77777777" w:rsidR="00C62210" w:rsidRPr="00C23504" w:rsidRDefault="00C62210" w:rsidP="0091143A">
            <w:pPr>
              <w:numPr>
                <w:ilvl w:val="3"/>
                <w:numId w:val="115"/>
              </w:numPr>
              <w:spacing w:before="120" w:after="60"/>
              <w:ind w:left="1054" w:hanging="450"/>
              <w:outlineLvl w:val="3"/>
            </w:pPr>
            <w:r w:rsidRPr="00C23504">
              <w:t>their hiring would not create a conflict of interest, including any conflict with employment or other laws, regulations, or policies of the Promoter.</w:t>
            </w:r>
          </w:p>
        </w:tc>
      </w:tr>
      <w:tr w:rsidR="00C62210" w:rsidRPr="00C23504" w14:paraId="146AF81D" w14:textId="77777777" w:rsidTr="008E49AA">
        <w:trPr>
          <w:trHeight w:val="1133"/>
        </w:trPr>
        <w:tc>
          <w:tcPr>
            <w:tcW w:w="2532" w:type="dxa"/>
            <w:gridSpan w:val="3"/>
          </w:tcPr>
          <w:p w14:paraId="199284E7" w14:textId="77777777" w:rsidR="00C62210" w:rsidRPr="00C23504" w:rsidRDefault="00C62210" w:rsidP="0091143A">
            <w:pPr>
              <w:numPr>
                <w:ilvl w:val="0"/>
                <w:numId w:val="115"/>
              </w:numPr>
              <w:spacing w:after="200"/>
              <w:ind w:right="-194"/>
              <w:jc w:val="left"/>
              <w:outlineLvl w:val="0"/>
              <w:rPr>
                <w:rFonts w:ascii="Times New Roman Bold" w:hAnsi="Times New Roman Bold"/>
                <w:b/>
                <w:kern w:val="28"/>
              </w:rPr>
            </w:pPr>
            <w:bookmarkStart w:id="88" w:name="_Toc461953561"/>
            <w:bookmarkStart w:id="89" w:name="_Toc496952901"/>
            <w:bookmarkStart w:id="90" w:name="_Toc496968031"/>
            <w:bookmarkStart w:id="91" w:name="_Toc498339832"/>
            <w:bookmarkStart w:id="92" w:name="_Toc498848179"/>
            <w:bookmarkStart w:id="93" w:name="_Toc499021756"/>
            <w:bookmarkStart w:id="94" w:name="_Toc499023439"/>
            <w:bookmarkStart w:id="95" w:name="_Toc501529920"/>
            <w:bookmarkStart w:id="96" w:name="_Toc71096938"/>
            <w:bookmarkStart w:id="97" w:name="_Toc225347135"/>
            <w:bookmarkStart w:id="98" w:name="_Hlk130686050"/>
            <w:r w:rsidRPr="00C23504">
              <w:rPr>
                <w:rFonts w:ascii="Times New Roman Bold" w:hAnsi="Times New Roman Bold"/>
                <w:b/>
                <w:kern w:val="28"/>
              </w:rPr>
              <w:t>Eligible Goods and Related Services</w:t>
            </w:r>
            <w:bookmarkEnd w:id="88"/>
            <w:bookmarkEnd w:id="89"/>
            <w:bookmarkEnd w:id="90"/>
            <w:bookmarkEnd w:id="91"/>
            <w:bookmarkEnd w:id="92"/>
            <w:bookmarkEnd w:id="93"/>
            <w:bookmarkEnd w:id="94"/>
            <w:bookmarkEnd w:id="95"/>
            <w:bookmarkEnd w:id="96"/>
            <w:bookmarkEnd w:id="97"/>
          </w:p>
        </w:tc>
        <w:tc>
          <w:tcPr>
            <w:tcW w:w="5964" w:type="dxa"/>
            <w:gridSpan w:val="5"/>
          </w:tcPr>
          <w:p w14:paraId="25016205" w14:textId="77777777" w:rsidR="00C62210" w:rsidRPr="00C23504" w:rsidRDefault="00C62210" w:rsidP="0091143A">
            <w:pPr>
              <w:numPr>
                <w:ilvl w:val="1"/>
                <w:numId w:val="115"/>
              </w:numPr>
              <w:tabs>
                <w:tab w:val="left" w:pos="874"/>
              </w:tabs>
              <w:spacing w:before="120" w:after="120"/>
              <w:ind w:left="450"/>
              <w:outlineLvl w:val="1"/>
            </w:pPr>
            <w:bookmarkStart w:id="99" w:name="_Toc496968032"/>
            <w:r w:rsidRPr="00C23504">
              <w:t xml:space="preserve">All goods and related services to be supplied under the Contract to be financed by the Bank shall have as their </w:t>
            </w:r>
            <w:r w:rsidRPr="00C23504">
              <w:lastRenderedPageBreak/>
              <w:t>origin in any country in accordance with Section V, Eligible Countries.</w:t>
            </w:r>
            <w:bookmarkEnd w:id="99"/>
          </w:p>
          <w:p w14:paraId="411A13F6" w14:textId="77777777" w:rsidR="00C62210" w:rsidRPr="00C23504" w:rsidRDefault="00C62210" w:rsidP="0091143A">
            <w:pPr>
              <w:numPr>
                <w:ilvl w:val="1"/>
                <w:numId w:val="62"/>
              </w:numPr>
              <w:tabs>
                <w:tab w:val="left" w:pos="576"/>
                <w:tab w:val="num" w:pos="890"/>
              </w:tabs>
              <w:spacing w:before="120" w:after="120"/>
              <w:ind w:left="890"/>
              <w:outlineLvl w:val="1"/>
            </w:pPr>
            <w:bookmarkStart w:id="100" w:name="_Hlk130686128"/>
            <w:r w:rsidRPr="00C23504">
              <w:t xml:space="preserve">The Consultant shall take the necessary measures to ensure the visibility of the European Union financing or co financing. These activities must comply with the rules lay down in the document: Communicating and raising EU visibility: Guidance for external actions 2022: </w:t>
            </w:r>
            <w:hyperlink r:id="rId15" w:history="1">
              <w:r w:rsidRPr="00C23504">
                <w:rPr>
                  <w:color w:val="0000FF"/>
                  <w:u w:val="single"/>
                </w:rPr>
                <w:t>https://international-partnerships.ec.europa.eu/knowledge-hub/communicating-and-raising-eu-visibility-guidance-external-actions_en</w:t>
              </w:r>
            </w:hyperlink>
            <w:r w:rsidRPr="00C23504">
              <w:t xml:space="preserve"> </w:t>
            </w:r>
          </w:p>
          <w:bookmarkEnd w:id="100"/>
          <w:p w14:paraId="207C9C69" w14:textId="77777777" w:rsidR="00C62210" w:rsidRPr="00C23504" w:rsidRDefault="00C62210" w:rsidP="00C62210"/>
          <w:p w14:paraId="67892C07" w14:textId="77777777" w:rsidR="00C62210" w:rsidRPr="00C23504" w:rsidRDefault="00C62210" w:rsidP="00C62210">
            <w:pPr>
              <w:ind w:firstLine="180"/>
            </w:pPr>
          </w:p>
        </w:tc>
      </w:tr>
      <w:tr w:rsidR="00C62210" w:rsidRPr="00C23504" w14:paraId="03C49A1E" w14:textId="77777777" w:rsidTr="008E49AA">
        <w:trPr>
          <w:trHeight w:val="449"/>
        </w:trPr>
        <w:tc>
          <w:tcPr>
            <w:tcW w:w="8496" w:type="dxa"/>
            <w:gridSpan w:val="8"/>
          </w:tcPr>
          <w:p w14:paraId="66BD35C4" w14:textId="77777777" w:rsidR="00C62210" w:rsidRPr="00C23504" w:rsidRDefault="00C62210" w:rsidP="00C62210">
            <w:pPr>
              <w:numPr>
                <w:ilvl w:val="0"/>
                <w:numId w:val="1"/>
              </w:numPr>
              <w:spacing w:after="200"/>
              <w:ind w:left="256" w:hanging="270"/>
              <w:jc w:val="center"/>
              <w:rPr>
                <w:b/>
                <w:sz w:val="28"/>
              </w:rPr>
            </w:pPr>
            <w:bookmarkStart w:id="101" w:name="_Toc225347136"/>
            <w:bookmarkEnd w:id="98"/>
            <w:r w:rsidRPr="00C23504">
              <w:rPr>
                <w:b/>
                <w:sz w:val="28"/>
              </w:rPr>
              <w:lastRenderedPageBreak/>
              <w:t>Contents of the Proposal Documents</w:t>
            </w:r>
            <w:bookmarkEnd w:id="101"/>
          </w:p>
        </w:tc>
      </w:tr>
      <w:tr w:rsidR="00C62210" w:rsidRPr="00C23504" w14:paraId="51F8191A" w14:textId="77777777" w:rsidTr="008E49AA">
        <w:trPr>
          <w:trHeight w:val="650"/>
        </w:trPr>
        <w:tc>
          <w:tcPr>
            <w:tcW w:w="2612" w:type="dxa"/>
            <w:gridSpan w:val="4"/>
          </w:tcPr>
          <w:p w14:paraId="28591251" w14:textId="77777777" w:rsidR="00C62210" w:rsidRPr="00C23504" w:rsidRDefault="00C62210" w:rsidP="0091143A">
            <w:pPr>
              <w:numPr>
                <w:ilvl w:val="0"/>
                <w:numId w:val="115"/>
              </w:numPr>
              <w:spacing w:after="200"/>
              <w:ind w:right="-13"/>
              <w:jc w:val="left"/>
              <w:outlineLvl w:val="0"/>
              <w:rPr>
                <w:rFonts w:ascii="Times New Roman Bold" w:hAnsi="Times New Roman Bold"/>
                <w:b/>
                <w:kern w:val="28"/>
                <w:szCs w:val="24"/>
              </w:rPr>
            </w:pPr>
            <w:bookmarkStart w:id="102" w:name="_Toc225347137"/>
            <w:r w:rsidRPr="00C23504">
              <w:rPr>
                <w:rFonts w:ascii="Times New Roman Bold" w:hAnsi="Times New Roman Bold"/>
                <w:b/>
                <w:kern w:val="28"/>
                <w:szCs w:val="24"/>
              </w:rPr>
              <w:t>Sections of Proposal Document</w:t>
            </w:r>
            <w:bookmarkStart w:id="103" w:name="_Toc438438828"/>
            <w:bookmarkStart w:id="104" w:name="_Toc438532576"/>
            <w:bookmarkStart w:id="105" w:name="_Toc438733972"/>
            <w:bookmarkStart w:id="106" w:name="_Toc438907012"/>
            <w:bookmarkStart w:id="107" w:name="_Toc438907211"/>
            <w:bookmarkStart w:id="108" w:name="_Toc473868404"/>
            <w:bookmarkStart w:id="109" w:name="_Toc496952904"/>
            <w:bookmarkStart w:id="110" w:name="_Toc496968044"/>
            <w:bookmarkStart w:id="111" w:name="_Toc498339835"/>
            <w:bookmarkStart w:id="112" w:name="_Toc498848182"/>
            <w:bookmarkStart w:id="113" w:name="_Toc499021759"/>
            <w:bookmarkStart w:id="114" w:name="_Toc499023442"/>
            <w:bookmarkStart w:id="115" w:name="_Toc501529923"/>
            <w:bookmarkStart w:id="116" w:name="_Toc71096942"/>
            <w:bookmarkStart w:id="117" w:name="_Ref106095849"/>
            <w:bookmarkStart w:id="118" w:name="_Ref106095920"/>
            <w:bookmarkStart w:id="119" w:name="_Ref106096319"/>
            <w:bookmarkStart w:id="120" w:name="_Toc73959923"/>
            <w:bookmarkEnd w:id="102"/>
            <w:r w:rsidRPr="00C23504">
              <w:rPr>
                <w:b/>
              </w:rPr>
              <w:t xml:space="preserve"> </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tc>
        <w:tc>
          <w:tcPr>
            <w:tcW w:w="5884" w:type="dxa"/>
            <w:gridSpan w:val="4"/>
          </w:tcPr>
          <w:p w14:paraId="7C2087B6" w14:textId="77777777" w:rsidR="00C62210" w:rsidRPr="00C23504" w:rsidRDefault="00C62210" w:rsidP="0091143A">
            <w:pPr>
              <w:numPr>
                <w:ilvl w:val="1"/>
                <w:numId w:val="115"/>
              </w:numPr>
              <w:spacing w:after="200"/>
              <w:ind w:left="450"/>
              <w:outlineLvl w:val="1"/>
            </w:pPr>
            <w:r w:rsidRPr="00C23504">
              <w:t>The Proposal document consists of Parts 1, 2 and 3 which comprise all the sections indicated below, and should be</w:t>
            </w:r>
          </w:p>
          <w:p w14:paraId="07034C9A" w14:textId="77777777" w:rsidR="00C62210" w:rsidRPr="00C23504" w:rsidRDefault="00C62210" w:rsidP="00C62210">
            <w:pPr>
              <w:tabs>
                <w:tab w:val="left" w:pos="1152"/>
                <w:tab w:val="left" w:pos="2502"/>
              </w:tabs>
              <w:ind w:left="720"/>
              <w:rPr>
                <w:b/>
              </w:rPr>
            </w:pPr>
            <w:r w:rsidRPr="00C23504">
              <w:rPr>
                <w:b/>
              </w:rPr>
              <w:t>PART 1 – Tender Procedures</w:t>
            </w:r>
          </w:p>
          <w:p w14:paraId="249E709C" w14:textId="77777777" w:rsidR="00C62210" w:rsidRPr="00C23504" w:rsidRDefault="00C62210" w:rsidP="00C62210">
            <w:pPr>
              <w:numPr>
                <w:ilvl w:val="0"/>
                <w:numId w:val="3"/>
              </w:numPr>
              <w:tabs>
                <w:tab w:val="left" w:pos="1606"/>
              </w:tabs>
              <w:spacing w:before="60"/>
              <w:ind w:left="1582" w:right="83" w:hanging="431"/>
            </w:pPr>
            <w:r w:rsidRPr="00C23504">
              <w:t>Section I -</w:t>
            </w:r>
            <w:r w:rsidRPr="00C23504">
              <w:tab/>
              <w:t>Instructions to Consultants (ITC)</w:t>
            </w:r>
          </w:p>
          <w:p w14:paraId="6D52E124" w14:textId="77777777" w:rsidR="00C62210" w:rsidRPr="00C23504" w:rsidRDefault="00C62210" w:rsidP="00C62210">
            <w:pPr>
              <w:numPr>
                <w:ilvl w:val="0"/>
                <w:numId w:val="4"/>
              </w:numPr>
              <w:tabs>
                <w:tab w:val="left" w:pos="1606"/>
              </w:tabs>
              <w:ind w:left="1584" w:right="83"/>
            </w:pPr>
            <w:r w:rsidRPr="00C23504">
              <w:t>Section II -</w:t>
            </w:r>
            <w:r w:rsidRPr="00C23504">
              <w:tab/>
              <w:t>Data Sheet (DS)</w:t>
            </w:r>
          </w:p>
          <w:p w14:paraId="1F94256E" w14:textId="77777777" w:rsidR="00C62210" w:rsidRPr="00C23504" w:rsidRDefault="00C62210" w:rsidP="00C62210">
            <w:pPr>
              <w:numPr>
                <w:ilvl w:val="0"/>
                <w:numId w:val="4"/>
              </w:numPr>
              <w:tabs>
                <w:tab w:val="left" w:pos="1606"/>
              </w:tabs>
              <w:ind w:left="1584" w:right="83"/>
            </w:pPr>
            <w:r w:rsidRPr="00C23504">
              <w:t>Section III -</w:t>
            </w:r>
            <w:r w:rsidRPr="00C23504">
              <w:tab/>
              <w:t>Evaluation Criteria</w:t>
            </w:r>
          </w:p>
          <w:p w14:paraId="116CB079" w14:textId="77777777" w:rsidR="00C62210" w:rsidRPr="00C23504" w:rsidRDefault="00C62210" w:rsidP="00C62210">
            <w:pPr>
              <w:numPr>
                <w:ilvl w:val="0"/>
                <w:numId w:val="5"/>
              </w:numPr>
              <w:tabs>
                <w:tab w:val="left" w:pos="1606"/>
                <w:tab w:val="left" w:pos="2502"/>
              </w:tabs>
              <w:ind w:left="1584" w:right="83"/>
            </w:pPr>
            <w:r w:rsidRPr="00C23504">
              <w:t>Section IV -</w:t>
            </w:r>
            <w:r w:rsidRPr="00C23504">
              <w:tab/>
              <w:t>Proposal Forms</w:t>
            </w:r>
          </w:p>
          <w:p w14:paraId="11BADEB0" w14:textId="77777777" w:rsidR="00C62210" w:rsidRPr="00C23504" w:rsidRDefault="00C62210" w:rsidP="00C62210">
            <w:pPr>
              <w:numPr>
                <w:ilvl w:val="0"/>
                <w:numId w:val="5"/>
              </w:numPr>
              <w:tabs>
                <w:tab w:val="left" w:pos="1606"/>
                <w:tab w:val="left" w:pos="2502"/>
              </w:tabs>
              <w:ind w:left="1584" w:right="83"/>
            </w:pPr>
            <w:r w:rsidRPr="00C23504">
              <w:t>Section V -</w:t>
            </w:r>
            <w:r w:rsidRPr="00C23504">
              <w:tab/>
              <w:t>Eligible Countries</w:t>
            </w:r>
          </w:p>
          <w:p w14:paraId="48FDB96A" w14:textId="77777777" w:rsidR="00C62210" w:rsidRPr="00C23504" w:rsidRDefault="00C62210" w:rsidP="00C62210">
            <w:pPr>
              <w:numPr>
                <w:ilvl w:val="0"/>
                <w:numId w:val="5"/>
              </w:numPr>
              <w:tabs>
                <w:tab w:val="left" w:pos="1606"/>
                <w:tab w:val="left" w:pos="2502"/>
              </w:tabs>
              <w:ind w:left="1584" w:right="83"/>
            </w:pPr>
            <w:r w:rsidRPr="00C23504">
              <w:t>Section VI -   Fraud and Corruption</w:t>
            </w:r>
          </w:p>
          <w:p w14:paraId="48BEE92E" w14:textId="77777777" w:rsidR="00C62210" w:rsidRPr="00C23504" w:rsidRDefault="00C62210" w:rsidP="00C62210">
            <w:pPr>
              <w:numPr>
                <w:ilvl w:val="0"/>
                <w:numId w:val="5"/>
              </w:numPr>
              <w:tabs>
                <w:tab w:val="left" w:pos="1606"/>
                <w:tab w:val="left" w:pos="2502"/>
              </w:tabs>
              <w:ind w:left="1584" w:right="83"/>
            </w:pPr>
            <w:r w:rsidRPr="00C23504">
              <w:t>Section VII - ToR</w:t>
            </w:r>
          </w:p>
          <w:p w14:paraId="5F046319" w14:textId="77777777" w:rsidR="00C62210" w:rsidRPr="00C23504" w:rsidRDefault="00C62210" w:rsidP="00C62210">
            <w:pPr>
              <w:tabs>
                <w:tab w:val="left" w:pos="1152"/>
                <w:tab w:val="left" w:pos="1692"/>
                <w:tab w:val="left" w:pos="2502"/>
              </w:tabs>
              <w:spacing w:before="240"/>
              <w:ind w:left="720"/>
              <w:rPr>
                <w:b/>
              </w:rPr>
            </w:pPr>
            <w:r w:rsidRPr="00C23504">
              <w:rPr>
                <w:b/>
              </w:rPr>
              <w:t>PART 2 - Conditions of Contract</w:t>
            </w:r>
          </w:p>
          <w:p w14:paraId="465AAAAC" w14:textId="77777777" w:rsidR="00C62210" w:rsidRPr="00C23504" w:rsidRDefault="00C62210" w:rsidP="00C62210">
            <w:pPr>
              <w:numPr>
                <w:ilvl w:val="0"/>
                <w:numId w:val="6"/>
              </w:numPr>
              <w:tabs>
                <w:tab w:val="left" w:pos="1152"/>
                <w:tab w:val="left" w:pos="1606"/>
              </w:tabs>
              <w:ind w:left="1584"/>
              <w:rPr>
                <w:spacing w:val="-4"/>
              </w:rPr>
            </w:pPr>
            <w:r w:rsidRPr="00C23504">
              <w:t>Section VIII – Conditions of Contract and Contract Forms</w:t>
            </w:r>
          </w:p>
          <w:p w14:paraId="1F52543D" w14:textId="77777777" w:rsidR="00C62210" w:rsidRPr="00C23504" w:rsidRDefault="00C62210" w:rsidP="00C62210">
            <w:pPr>
              <w:tabs>
                <w:tab w:val="left" w:pos="1152"/>
                <w:tab w:val="left" w:pos="1606"/>
                <w:tab w:val="left" w:pos="4218"/>
              </w:tabs>
              <w:spacing w:before="240"/>
              <w:ind w:left="1152" w:hanging="447"/>
              <w:rPr>
                <w:b/>
                <w:spacing w:val="-4"/>
              </w:rPr>
            </w:pPr>
            <w:r w:rsidRPr="00C23504">
              <w:rPr>
                <w:b/>
                <w:spacing w:val="-4"/>
              </w:rPr>
              <w:t>PART 3 – Notification of Award</w:t>
            </w:r>
          </w:p>
          <w:p w14:paraId="34767423" w14:textId="77777777" w:rsidR="00C62210" w:rsidRPr="00C23504" w:rsidRDefault="00C62210" w:rsidP="0091143A">
            <w:pPr>
              <w:numPr>
                <w:ilvl w:val="0"/>
                <w:numId w:val="49"/>
              </w:numPr>
              <w:tabs>
                <w:tab w:val="left" w:pos="1152"/>
                <w:tab w:val="left" w:pos="1606"/>
                <w:tab w:val="left" w:pos="4218"/>
              </w:tabs>
              <w:jc w:val="left"/>
              <w:rPr>
                <w:spacing w:val="-4"/>
                <w:szCs w:val="24"/>
              </w:rPr>
            </w:pPr>
            <w:r w:rsidRPr="00C23504">
              <w:rPr>
                <w:spacing w:val="-4"/>
                <w:szCs w:val="24"/>
              </w:rPr>
              <w:t>Section IX –</w:t>
            </w:r>
            <w:r w:rsidRPr="00C23504">
              <w:rPr>
                <w:b/>
                <w:spacing w:val="-4"/>
                <w:szCs w:val="24"/>
              </w:rPr>
              <w:t xml:space="preserve"> </w:t>
            </w:r>
            <w:r w:rsidRPr="00C23504">
              <w:rPr>
                <w:spacing w:val="-4"/>
                <w:szCs w:val="24"/>
              </w:rPr>
              <w:t>Notification of Intention to Award and Beneficial Ownership Forms</w:t>
            </w:r>
          </w:p>
          <w:p w14:paraId="3F524399" w14:textId="77777777" w:rsidR="00C62210" w:rsidRPr="00C23504" w:rsidRDefault="00C62210" w:rsidP="00C62210"/>
        </w:tc>
      </w:tr>
      <w:tr w:rsidR="00C62210" w:rsidRPr="00C23504" w14:paraId="2D06DDAC" w14:textId="77777777" w:rsidTr="008E49AA">
        <w:trPr>
          <w:gridAfter w:val="1"/>
          <w:wAfter w:w="139" w:type="dxa"/>
          <w:trHeight w:val="851"/>
        </w:trPr>
        <w:tc>
          <w:tcPr>
            <w:tcW w:w="2368" w:type="dxa"/>
            <w:gridSpan w:val="2"/>
          </w:tcPr>
          <w:p w14:paraId="35E7D017" w14:textId="77777777" w:rsidR="00C62210" w:rsidRPr="00C23504" w:rsidRDefault="00C62210" w:rsidP="00C62210">
            <w:pPr>
              <w:tabs>
                <w:tab w:val="left" w:pos="360"/>
              </w:tabs>
              <w:spacing w:after="200"/>
              <w:jc w:val="left"/>
              <w:outlineLvl w:val="0"/>
              <w:rPr>
                <w:rFonts w:ascii="Times New Roman Bold" w:hAnsi="Times New Roman Bold"/>
                <w:b/>
                <w:kern w:val="28"/>
              </w:rPr>
            </w:pPr>
          </w:p>
        </w:tc>
        <w:tc>
          <w:tcPr>
            <w:tcW w:w="5989" w:type="dxa"/>
            <w:gridSpan w:val="5"/>
          </w:tcPr>
          <w:p w14:paraId="1926CD70" w14:textId="77777777" w:rsidR="00C62210" w:rsidRPr="00C23504" w:rsidRDefault="00C62210" w:rsidP="0091143A">
            <w:pPr>
              <w:numPr>
                <w:ilvl w:val="1"/>
                <w:numId w:val="115"/>
              </w:numPr>
              <w:spacing w:after="200"/>
              <w:ind w:left="450"/>
              <w:outlineLvl w:val="1"/>
            </w:pPr>
            <w:r w:rsidRPr="00C23504">
              <w:t>The Invitation for Proposals, issued by the Client is not part of this Proposal document.</w:t>
            </w:r>
          </w:p>
          <w:p w14:paraId="00A3F551" w14:textId="77777777" w:rsidR="00C62210" w:rsidRPr="00C23504" w:rsidRDefault="00C62210" w:rsidP="0091143A">
            <w:pPr>
              <w:numPr>
                <w:ilvl w:val="1"/>
                <w:numId w:val="115"/>
              </w:numPr>
              <w:spacing w:after="200"/>
              <w:ind w:left="576" w:hanging="576"/>
              <w:outlineLvl w:val="1"/>
            </w:pPr>
            <w:r w:rsidRPr="00C23504">
              <w:rPr>
                <w:spacing w:val="-2"/>
              </w:rPr>
              <w:t xml:space="preserve">Unless obtained directly from the Client, the Client accepts no responsibility for the completeness of the document, responses to requests for clarification, the minutes of the pre-Proposal meeting (if any), or Addenda to the Proposal Document in accordance with </w:t>
            </w:r>
            <w:r w:rsidRPr="00C23504">
              <w:rPr>
                <w:spacing w:val="-2"/>
              </w:rPr>
              <w:lastRenderedPageBreak/>
              <w:t xml:space="preserve">ITC 14. In case of any discrepancies, documents issued directly by the Client shall prevail. </w:t>
            </w:r>
          </w:p>
        </w:tc>
      </w:tr>
      <w:tr w:rsidR="00C62210" w:rsidRPr="00C23504" w14:paraId="3168F131" w14:textId="77777777" w:rsidTr="008E49AA">
        <w:trPr>
          <w:gridAfter w:val="2"/>
          <w:wAfter w:w="358" w:type="dxa"/>
          <w:trHeight w:val="1107"/>
        </w:trPr>
        <w:tc>
          <w:tcPr>
            <w:tcW w:w="2612" w:type="dxa"/>
            <w:gridSpan w:val="4"/>
          </w:tcPr>
          <w:p w14:paraId="7B72E0A1" w14:textId="77777777" w:rsidR="00C62210" w:rsidRPr="00C23504" w:rsidRDefault="00C62210" w:rsidP="00C62210">
            <w:pPr>
              <w:tabs>
                <w:tab w:val="left" w:pos="360"/>
              </w:tabs>
              <w:spacing w:after="200"/>
              <w:jc w:val="left"/>
              <w:outlineLvl w:val="0"/>
              <w:rPr>
                <w:rFonts w:ascii="Times New Roman Bold" w:hAnsi="Times New Roman Bold"/>
                <w:b/>
                <w:kern w:val="28"/>
              </w:rPr>
            </w:pPr>
          </w:p>
        </w:tc>
        <w:tc>
          <w:tcPr>
            <w:tcW w:w="5526" w:type="dxa"/>
            <w:gridSpan w:val="2"/>
          </w:tcPr>
          <w:p w14:paraId="01208155" w14:textId="77777777" w:rsidR="00C62210" w:rsidRPr="00C23504" w:rsidRDefault="00C62210" w:rsidP="0091143A">
            <w:pPr>
              <w:numPr>
                <w:ilvl w:val="1"/>
                <w:numId w:val="115"/>
              </w:numPr>
              <w:tabs>
                <w:tab w:val="left" w:pos="344"/>
              </w:tabs>
              <w:spacing w:before="120" w:after="120"/>
              <w:ind w:left="450"/>
              <w:outlineLvl w:val="1"/>
            </w:pPr>
            <w:r w:rsidRPr="00C23504">
              <w:t>The Consultant is expected to examine all instructions, forms, and terms in the Proposal Document and to furnish all information or documentation required by the Proposal Document.</w:t>
            </w:r>
          </w:p>
          <w:p w14:paraId="59C338DA" w14:textId="77777777" w:rsidR="00C62210" w:rsidRPr="00C23504" w:rsidRDefault="00C62210" w:rsidP="00C62210"/>
        </w:tc>
      </w:tr>
      <w:tr w:rsidR="00C62210" w:rsidRPr="00C23504" w14:paraId="030E0288" w14:textId="77777777" w:rsidTr="008E49AA">
        <w:trPr>
          <w:trHeight w:val="79"/>
        </w:trPr>
        <w:tc>
          <w:tcPr>
            <w:tcW w:w="8496" w:type="dxa"/>
            <w:gridSpan w:val="8"/>
          </w:tcPr>
          <w:p w14:paraId="21F9B128" w14:textId="77777777" w:rsidR="00C62210" w:rsidRPr="00C23504" w:rsidRDefault="00C62210" w:rsidP="00C62210">
            <w:pPr>
              <w:numPr>
                <w:ilvl w:val="0"/>
                <w:numId w:val="1"/>
              </w:numPr>
              <w:tabs>
                <w:tab w:val="clear" w:pos="4590"/>
              </w:tabs>
              <w:spacing w:after="200"/>
              <w:ind w:left="-14" w:hanging="450"/>
              <w:jc w:val="center"/>
              <w:rPr>
                <w:b/>
                <w:sz w:val="28"/>
              </w:rPr>
            </w:pPr>
            <w:bookmarkStart w:id="121" w:name="_Toc438438829"/>
            <w:bookmarkStart w:id="122" w:name="_Toc438532577"/>
            <w:bookmarkStart w:id="123" w:name="_Toc438733973"/>
            <w:bookmarkStart w:id="124" w:name="_Toc438962055"/>
            <w:bookmarkStart w:id="125" w:name="_Toc473868405"/>
            <w:bookmarkStart w:id="126" w:name="_Toc71096943"/>
            <w:bookmarkStart w:id="127" w:name="_Toc225347138"/>
            <w:r w:rsidRPr="00C23504">
              <w:rPr>
                <w:b/>
                <w:sz w:val="28"/>
              </w:rPr>
              <w:t xml:space="preserve">Preparation of </w:t>
            </w:r>
            <w:bookmarkEnd w:id="121"/>
            <w:bookmarkEnd w:id="122"/>
            <w:bookmarkEnd w:id="123"/>
            <w:bookmarkEnd w:id="124"/>
            <w:r w:rsidRPr="00C23504">
              <w:rPr>
                <w:b/>
                <w:sz w:val="28"/>
              </w:rPr>
              <w:t>Proposals</w:t>
            </w:r>
            <w:bookmarkEnd w:id="125"/>
            <w:bookmarkEnd w:id="126"/>
            <w:bookmarkEnd w:id="127"/>
          </w:p>
        </w:tc>
      </w:tr>
      <w:tr w:rsidR="00C62210" w:rsidRPr="00C23504" w14:paraId="0C954FF9" w14:textId="77777777" w:rsidTr="008E49AA">
        <w:trPr>
          <w:trHeight w:val="79"/>
        </w:trPr>
        <w:tc>
          <w:tcPr>
            <w:tcW w:w="2532" w:type="dxa"/>
            <w:gridSpan w:val="3"/>
          </w:tcPr>
          <w:p w14:paraId="4B83DB52" w14:textId="77777777" w:rsidR="00C62210" w:rsidRPr="00C23504" w:rsidRDefault="00C62210" w:rsidP="0091143A">
            <w:pPr>
              <w:numPr>
                <w:ilvl w:val="0"/>
                <w:numId w:val="115"/>
              </w:numPr>
              <w:spacing w:after="200"/>
              <w:jc w:val="left"/>
              <w:outlineLvl w:val="0"/>
              <w:rPr>
                <w:rFonts w:ascii="Times New Roman Bold" w:hAnsi="Times New Roman Bold"/>
                <w:b/>
                <w:kern w:val="28"/>
              </w:rPr>
            </w:pPr>
            <w:bookmarkStart w:id="128" w:name="_Toc438438830"/>
            <w:bookmarkStart w:id="129" w:name="_Toc438532578"/>
            <w:bookmarkStart w:id="130" w:name="_Toc438733974"/>
            <w:bookmarkStart w:id="131" w:name="_Toc438907013"/>
            <w:bookmarkStart w:id="132" w:name="_Toc438907212"/>
            <w:bookmarkStart w:id="133" w:name="_Toc473868406"/>
            <w:bookmarkStart w:id="134" w:name="_Toc496952905"/>
            <w:bookmarkStart w:id="135" w:name="_Toc496968048"/>
            <w:bookmarkStart w:id="136" w:name="_Toc498339836"/>
            <w:bookmarkStart w:id="137" w:name="_Toc498848183"/>
            <w:bookmarkStart w:id="138" w:name="_Toc499021760"/>
            <w:bookmarkStart w:id="139" w:name="_Toc499023443"/>
            <w:bookmarkStart w:id="140" w:name="_Toc501529924"/>
            <w:bookmarkStart w:id="141" w:name="_Toc71096944"/>
            <w:bookmarkStart w:id="142" w:name="_Toc225347139"/>
            <w:r w:rsidRPr="00C23504">
              <w:rPr>
                <w:rFonts w:ascii="Times New Roman Bold" w:hAnsi="Times New Roman Bold"/>
                <w:b/>
                <w:kern w:val="28"/>
              </w:rPr>
              <w:t xml:space="preserve">Cost of </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r w:rsidRPr="00C23504">
              <w:rPr>
                <w:rFonts w:ascii="Times New Roman Bold" w:hAnsi="Times New Roman Bold"/>
                <w:b/>
                <w:kern w:val="28"/>
              </w:rPr>
              <w:t>Preparation of Proposal</w:t>
            </w:r>
            <w:bookmarkEnd w:id="142"/>
          </w:p>
        </w:tc>
        <w:tc>
          <w:tcPr>
            <w:tcW w:w="5964" w:type="dxa"/>
            <w:gridSpan w:val="5"/>
          </w:tcPr>
          <w:p w14:paraId="1C81B04F" w14:textId="77777777" w:rsidR="00C62210" w:rsidRPr="00C23504" w:rsidRDefault="00C62210" w:rsidP="0091143A">
            <w:pPr>
              <w:numPr>
                <w:ilvl w:val="1"/>
                <w:numId w:val="115"/>
              </w:numPr>
              <w:spacing w:after="200"/>
              <w:ind w:left="576" w:hanging="576"/>
              <w:outlineLvl w:val="1"/>
            </w:pPr>
            <w:bookmarkStart w:id="143" w:name="_Toc496968049"/>
            <w:r w:rsidRPr="00C23504">
              <w:t>The Consultant shall bear all costs associated with the preparation and submission of its Proposal, and the Client shall not be responsible or liable for those costs, regardless of the conduct or outcome of the tender process.</w:t>
            </w:r>
            <w:bookmarkEnd w:id="143"/>
          </w:p>
          <w:p w14:paraId="3655972C" w14:textId="77777777" w:rsidR="00C62210" w:rsidRPr="00C23504" w:rsidRDefault="00C62210" w:rsidP="0091143A">
            <w:pPr>
              <w:numPr>
                <w:ilvl w:val="1"/>
                <w:numId w:val="115"/>
              </w:numPr>
              <w:tabs>
                <w:tab w:val="left" w:pos="576"/>
              </w:tabs>
              <w:spacing w:before="120" w:after="120"/>
              <w:ind w:left="526" w:hanging="526"/>
              <w:outlineLvl w:val="1"/>
            </w:pPr>
            <w:r w:rsidRPr="00C23504">
              <w:t xml:space="preserve">The Client will timely provide, at no cost to the Consultants, the inputs, relevant project data and reports required for the preparation of the Consultant’s Proposal as specified </w:t>
            </w:r>
            <w:r w:rsidRPr="00C23504">
              <w:rPr>
                <w:b/>
              </w:rPr>
              <w:t>in the Data Sheet</w:t>
            </w:r>
            <w:r w:rsidRPr="00C23504">
              <w:t>.</w:t>
            </w:r>
          </w:p>
        </w:tc>
      </w:tr>
      <w:tr w:rsidR="00C62210" w:rsidRPr="00C23504" w14:paraId="798ABC3C" w14:textId="77777777" w:rsidTr="008E49AA">
        <w:trPr>
          <w:trHeight w:val="79"/>
        </w:trPr>
        <w:tc>
          <w:tcPr>
            <w:tcW w:w="2532" w:type="dxa"/>
            <w:gridSpan w:val="3"/>
          </w:tcPr>
          <w:p w14:paraId="5729C6E4" w14:textId="77777777" w:rsidR="00C62210" w:rsidRPr="00C23504" w:rsidRDefault="00C62210" w:rsidP="0091143A">
            <w:pPr>
              <w:numPr>
                <w:ilvl w:val="0"/>
                <w:numId w:val="115"/>
              </w:numPr>
              <w:tabs>
                <w:tab w:val="left" w:pos="360"/>
              </w:tabs>
              <w:spacing w:before="120" w:after="120"/>
              <w:jc w:val="left"/>
              <w:outlineLvl w:val="0"/>
              <w:rPr>
                <w:rFonts w:ascii="Times New Roman Bold" w:hAnsi="Times New Roman Bold"/>
                <w:b/>
                <w:kern w:val="28"/>
              </w:rPr>
            </w:pPr>
            <w:bookmarkStart w:id="144" w:name="_Toc438438831"/>
            <w:bookmarkStart w:id="145" w:name="_Toc438532579"/>
            <w:bookmarkStart w:id="146" w:name="_Toc438733975"/>
            <w:bookmarkStart w:id="147" w:name="_Toc438907014"/>
            <w:bookmarkStart w:id="148" w:name="_Toc438907213"/>
            <w:bookmarkStart w:id="149" w:name="_Toc473868407"/>
            <w:bookmarkStart w:id="150" w:name="_Toc496952906"/>
            <w:bookmarkStart w:id="151" w:name="_Toc496968050"/>
            <w:bookmarkStart w:id="152" w:name="_Toc498339837"/>
            <w:bookmarkStart w:id="153" w:name="_Toc498848184"/>
            <w:bookmarkStart w:id="154" w:name="_Toc499021761"/>
            <w:bookmarkStart w:id="155" w:name="_Toc499023444"/>
            <w:bookmarkStart w:id="156" w:name="_Toc501529925"/>
            <w:bookmarkStart w:id="157" w:name="_Toc71096945"/>
            <w:bookmarkStart w:id="158" w:name="_Toc225347140"/>
            <w:r w:rsidRPr="00C23504">
              <w:rPr>
                <w:rFonts w:ascii="Times New Roman Bold" w:hAnsi="Times New Roman Bold"/>
                <w:b/>
                <w:kern w:val="28"/>
              </w:rPr>
              <w:t xml:space="preserve">Language of </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r w:rsidRPr="00C23504">
              <w:rPr>
                <w:rFonts w:ascii="Times New Roman Bold" w:hAnsi="Times New Roman Bold"/>
                <w:b/>
                <w:kern w:val="28"/>
              </w:rPr>
              <w:t>Proposal</w:t>
            </w:r>
            <w:bookmarkEnd w:id="158"/>
          </w:p>
        </w:tc>
        <w:tc>
          <w:tcPr>
            <w:tcW w:w="5964" w:type="dxa"/>
            <w:gridSpan w:val="5"/>
          </w:tcPr>
          <w:p w14:paraId="78C004F2" w14:textId="77777777" w:rsidR="00C62210" w:rsidRPr="00C23504" w:rsidRDefault="00C62210" w:rsidP="0091143A">
            <w:pPr>
              <w:numPr>
                <w:ilvl w:val="1"/>
                <w:numId w:val="115"/>
              </w:numPr>
              <w:spacing w:before="120" w:after="200"/>
              <w:ind w:left="450"/>
              <w:outlineLvl w:val="1"/>
            </w:pPr>
            <w:r w:rsidRPr="00C23504">
              <w:t xml:space="preserve">The Proposal, as well as all correspondence and documents relating to the Proposal exchanged by the Consultant and the Client, shall be written in the language specified in the </w:t>
            </w:r>
            <w:r w:rsidRPr="00C23504">
              <w:rPr>
                <w:b/>
                <w:bCs/>
              </w:rPr>
              <w:t>DS.</w:t>
            </w:r>
            <w:r w:rsidRPr="00C23504">
              <w:t xml:space="preserve"> Supporting documents and printed literature that are part of the Proposal may be in another language, provided they are accompanied by an accurate translation of the relevant passages in the language specified </w:t>
            </w:r>
            <w:r w:rsidRPr="00C23504">
              <w:rPr>
                <w:b/>
              </w:rPr>
              <w:t xml:space="preserve">in the </w:t>
            </w:r>
            <w:r w:rsidRPr="00C23504">
              <w:rPr>
                <w:b/>
                <w:bCs/>
              </w:rPr>
              <w:t>DS</w:t>
            </w:r>
            <w:r w:rsidRPr="00C23504">
              <w:t>, in which case, for purposes of interpretation of the Proposal, the translation shall govern.</w:t>
            </w:r>
          </w:p>
        </w:tc>
      </w:tr>
      <w:tr w:rsidR="00C62210" w:rsidRPr="00C23504" w14:paraId="0F6880A1" w14:textId="77777777" w:rsidTr="008E49AA">
        <w:trPr>
          <w:trHeight w:val="79"/>
        </w:trPr>
        <w:tc>
          <w:tcPr>
            <w:tcW w:w="2532" w:type="dxa"/>
            <w:gridSpan w:val="3"/>
          </w:tcPr>
          <w:p w14:paraId="5A64419B" w14:textId="77777777" w:rsidR="00C62210" w:rsidRPr="00C23504" w:rsidRDefault="00C62210" w:rsidP="0091143A">
            <w:pPr>
              <w:numPr>
                <w:ilvl w:val="0"/>
                <w:numId w:val="115"/>
              </w:numPr>
              <w:tabs>
                <w:tab w:val="left" w:pos="360"/>
              </w:tabs>
              <w:spacing w:before="120" w:after="120"/>
              <w:jc w:val="left"/>
              <w:outlineLvl w:val="0"/>
              <w:rPr>
                <w:rFonts w:ascii="Times New Roman Bold" w:hAnsi="Times New Roman Bold"/>
                <w:b/>
                <w:kern w:val="28"/>
              </w:rPr>
            </w:pPr>
            <w:bookmarkStart w:id="159" w:name="_Toc438438832"/>
            <w:bookmarkStart w:id="160" w:name="_Toc438532580"/>
            <w:bookmarkStart w:id="161" w:name="_Toc438733976"/>
            <w:bookmarkStart w:id="162" w:name="_Toc438907015"/>
            <w:bookmarkStart w:id="163" w:name="_Toc438907214"/>
            <w:bookmarkStart w:id="164" w:name="_Toc473868408"/>
            <w:bookmarkStart w:id="165" w:name="_Toc496952907"/>
            <w:bookmarkStart w:id="166" w:name="_Toc496968052"/>
            <w:bookmarkStart w:id="167" w:name="_Toc498339838"/>
            <w:bookmarkStart w:id="168" w:name="_Toc498848185"/>
            <w:bookmarkStart w:id="169" w:name="_Toc499021762"/>
            <w:bookmarkStart w:id="170" w:name="_Toc499023445"/>
            <w:bookmarkStart w:id="171" w:name="_Toc501529926"/>
            <w:bookmarkStart w:id="172" w:name="_Toc71096946"/>
            <w:bookmarkStart w:id="173" w:name="_Ref106096183"/>
            <w:bookmarkStart w:id="174" w:name="_Toc225347141"/>
            <w:r w:rsidRPr="00C23504">
              <w:rPr>
                <w:rFonts w:ascii="Times New Roman Bold" w:hAnsi="Times New Roman Bold"/>
                <w:b/>
                <w:kern w:val="28"/>
              </w:rPr>
              <w:t xml:space="preserve">Documents Comprising the </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r w:rsidRPr="00C23504">
              <w:rPr>
                <w:rFonts w:ascii="Times New Roman Bold" w:hAnsi="Times New Roman Bold"/>
                <w:b/>
                <w:kern w:val="28"/>
              </w:rPr>
              <w:t>Proposal</w:t>
            </w:r>
            <w:bookmarkEnd w:id="174"/>
          </w:p>
        </w:tc>
        <w:tc>
          <w:tcPr>
            <w:tcW w:w="5964" w:type="dxa"/>
            <w:gridSpan w:val="5"/>
          </w:tcPr>
          <w:p w14:paraId="5335C23B" w14:textId="77777777" w:rsidR="00C62210" w:rsidRPr="00C23504" w:rsidRDefault="00C62210" w:rsidP="0091143A">
            <w:pPr>
              <w:numPr>
                <w:ilvl w:val="1"/>
                <w:numId w:val="115"/>
              </w:numPr>
              <w:tabs>
                <w:tab w:val="left" w:pos="576"/>
              </w:tabs>
              <w:spacing w:before="120" w:after="120"/>
              <w:ind w:left="450"/>
              <w:outlineLvl w:val="1"/>
            </w:pPr>
            <w:bookmarkStart w:id="175" w:name="_Toc496968053"/>
            <w:bookmarkStart w:id="176" w:name="_Ref106096126"/>
            <w:r w:rsidRPr="00C23504">
              <w:t>The Proposal shall comprise the following:</w:t>
            </w:r>
            <w:bookmarkEnd w:id="175"/>
            <w:bookmarkEnd w:id="176"/>
          </w:p>
          <w:p w14:paraId="506932FD" w14:textId="77777777" w:rsidR="00C62210" w:rsidRPr="00C23504" w:rsidRDefault="00C62210" w:rsidP="0091143A">
            <w:pPr>
              <w:numPr>
                <w:ilvl w:val="2"/>
                <w:numId w:val="115"/>
              </w:numPr>
              <w:spacing w:before="120" w:after="120"/>
              <w:ind w:left="1054" w:hanging="334"/>
              <w:outlineLvl w:val="2"/>
              <w:rPr>
                <w:b/>
              </w:rPr>
            </w:pPr>
            <w:r w:rsidRPr="00C23504">
              <w:rPr>
                <w:b/>
              </w:rPr>
              <w:t xml:space="preserve">Proposal Submission Letter, </w:t>
            </w:r>
            <w:r w:rsidRPr="00C23504">
              <w:t>in accordance with ITC 10;</w:t>
            </w:r>
          </w:p>
          <w:p w14:paraId="6ED600C7" w14:textId="77777777" w:rsidR="00C62210" w:rsidRPr="00C23504" w:rsidRDefault="00C62210" w:rsidP="0091143A">
            <w:pPr>
              <w:numPr>
                <w:ilvl w:val="2"/>
                <w:numId w:val="115"/>
              </w:numPr>
              <w:spacing w:before="120" w:after="120"/>
              <w:ind w:left="1054" w:hanging="334"/>
              <w:outlineLvl w:val="2"/>
            </w:pPr>
            <w:r w:rsidRPr="00C23504">
              <w:rPr>
                <w:b/>
              </w:rPr>
              <w:t>Authorization</w:t>
            </w:r>
            <w:r w:rsidRPr="00C23504">
              <w:t>: written confirmation authorizing the signatory of the Proposal to commit the Consultant, in accordance with ITC 18.2;</w:t>
            </w:r>
          </w:p>
          <w:p w14:paraId="22E8CF93" w14:textId="77777777" w:rsidR="00C62210" w:rsidRPr="00C23504" w:rsidRDefault="00C62210" w:rsidP="0091143A">
            <w:pPr>
              <w:numPr>
                <w:ilvl w:val="2"/>
                <w:numId w:val="115"/>
              </w:numPr>
              <w:spacing w:before="120" w:after="120"/>
              <w:ind w:left="1054" w:hanging="334"/>
              <w:outlineLvl w:val="2"/>
            </w:pPr>
            <w:r w:rsidRPr="00C23504">
              <w:rPr>
                <w:b/>
              </w:rPr>
              <w:t>Qualifications</w:t>
            </w:r>
            <w:r w:rsidRPr="00C23504">
              <w:t>: documentary evidence in accordance with ITC 12.2 establishing the Consultant’s qualifications to perform the Contract if its Proposal is accepted.</w:t>
            </w:r>
          </w:p>
          <w:p w14:paraId="587008DA" w14:textId="77777777" w:rsidR="00C62210" w:rsidRPr="00C23504" w:rsidRDefault="00C62210" w:rsidP="0091143A">
            <w:pPr>
              <w:numPr>
                <w:ilvl w:val="2"/>
                <w:numId w:val="115"/>
              </w:numPr>
              <w:spacing w:before="120" w:after="120"/>
              <w:ind w:left="1054" w:hanging="334"/>
              <w:outlineLvl w:val="2"/>
            </w:pPr>
            <w:r w:rsidRPr="00C23504">
              <w:rPr>
                <w:b/>
              </w:rPr>
              <w:lastRenderedPageBreak/>
              <w:t>Consultant’s Eligibility</w:t>
            </w:r>
            <w:r w:rsidRPr="00C23504">
              <w:t>: documentary evidence in accordance with ITC12.1 establishing the Consultant’s eligibility to tender;</w:t>
            </w:r>
          </w:p>
          <w:p w14:paraId="5D1073DA" w14:textId="77777777" w:rsidR="00C62210" w:rsidRPr="00C23504" w:rsidRDefault="00C62210" w:rsidP="0091143A">
            <w:pPr>
              <w:numPr>
                <w:ilvl w:val="2"/>
                <w:numId w:val="115"/>
              </w:numPr>
              <w:spacing w:after="160"/>
              <w:ind w:left="1054" w:right="-14" w:hanging="334"/>
              <w:outlineLvl w:val="2"/>
            </w:pPr>
            <w:r w:rsidRPr="00C23504">
              <w:rPr>
                <w:b/>
              </w:rPr>
              <w:t>Technical Proposal</w:t>
            </w:r>
            <w:r w:rsidRPr="00C23504">
              <w:t>, in accordance with ITC 16;</w:t>
            </w:r>
          </w:p>
          <w:p w14:paraId="5B39582C" w14:textId="77777777" w:rsidR="00C62210" w:rsidRPr="00C23504" w:rsidRDefault="00C62210" w:rsidP="0091143A">
            <w:pPr>
              <w:numPr>
                <w:ilvl w:val="2"/>
                <w:numId w:val="115"/>
              </w:numPr>
              <w:spacing w:after="160"/>
              <w:ind w:left="1054" w:right="-14" w:hanging="334"/>
              <w:outlineLvl w:val="2"/>
            </w:pPr>
            <w:r w:rsidRPr="00C23504">
              <w:rPr>
                <w:b/>
              </w:rPr>
              <w:t>Financial Proposal</w:t>
            </w:r>
            <w:r w:rsidRPr="00C23504">
              <w:t>, in accordance with ITC 17;</w:t>
            </w:r>
          </w:p>
          <w:p w14:paraId="41F871FE" w14:textId="77777777" w:rsidR="00C62210" w:rsidRPr="00C23504" w:rsidRDefault="00C62210" w:rsidP="0091143A">
            <w:pPr>
              <w:numPr>
                <w:ilvl w:val="2"/>
                <w:numId w:val="115"/>
              </w:numPr>
              <w:spacing w:before="120" w:after="120"/>
              <w:ind w:left="1054" w:hanging="334"/>
              <w:outlineLvl w:val="2"/>
            </w:pPr>
            <w:bookmarkStart w:id="177" w:name="_Ref106096129"/>
            <w:r w:rsidRPr="00C23504">
              <w:t xml:space="preserve">any other document required as specified </w:t>
            </w:r>
            <w:r w:rsidRPr="00C23504">
              <w:rPr>
                <w:b/>
              </w:rPr>
              <w:t xml:space="preserve">in the </w:t>
            </w:r>
            <w:r w:rsidRPr="00C23504">
              <w:rPr>
                <w:b/>
                <w:bCs/>
              </w:rPr>
              <w:t>DS.</w:t>
            </w:r>
            <w:bookmarkEnd w:id="177"/>
          </w:p>
          <w:p w14:paraId="7339E73A" w14:textId="77777777" w:rsidR="00C62210" w:rsidRPr="00C23504" w:rsidRDefault="00C62210" w:rsidP="00C62210"/>
        </w:tc>
      </w:tr>
      <w:tr w:rsidR="00C62210" w:rsidRPr="00C23504" w14:paraId="001E3F19" w14:textId="77777777" w:rsidTr="008E49AA">
        <w:trPr>
          <w:trHeight w:val="79"/>
        </w:trPr>
        <w:tc>
          <w:tcPr>
            <w:tcW w:w="2532" w:type="dxa"/>
            <w:gridSpan w:val="3"/>
          </w:tcPr>
          <w:p w14:paraId="371B4AF9" w14:textId="77777777" w:rsidR="00C62210" w:rsidRPr="00C23504" w:rsidRDefault="00C62210" w:rsidP="00C62210">
            <w:pPr>
              <w:spacing w:after="200"/>
              <w:ind w:left="522" w:hanging="432"/>
              <w:jc w:val="left"/>
              <w:outlineLvl w:val="0"/>
              <w:rPr>
                <w:rFonts w:ascii="Times New Roman Bold" w:hAnsi="Times New Roman Bold"/>
                <w:b/>
                <w:kern w:val="28"/>
              </w:rPr>
            </w:pPr>
          </w:p>
        </w:tc>
        <w:tc>
          <w:tcPr>
            <w:tcW w:w="5964" w:type="dxa"/>
            <w:gridSpan w:val="5"/>
          </w:tcPr>
          <w:p w14:paraId="2D180BEC" w14:textId="77777777" w:rsidR="00C62210" w:rsidRPr="00C23504" w:rsidRDefault="00C62210" w:rsidP="0091143A">
            <w:pPr>
              <w:numPr>
                <w:ilvl w:val="1"/>
                <w:numId w:val="115"/>
              </w:numPr>
              <w:tabs>
                <w:tab w:val="left" w:pos="424"/>
              </w:tabs>
              <w:spacing w:before="120" w:after="120"/>
              <w:ind w:left="450"/>
              <w:outlineLvl w:val="1"/>
            </w:pPr>
            <w:r w:rsidRPr="00C23504">
              <w:t xml:space="preserve">If specified in the </w:t>
            </w:r>
            <w:r w:rsidRPr="00C23504">
              <w:rPr>
                <w:b/>
              </w:rPr>
              <w:t>Data Sheet</w:t>
            </w:r>
            <w:r w:rsidRPr="00C23504">
              <w:t>, the Consultant shall include a statement of an undertaking of the Consultant to observe, in competing for and executing a contract, the Client country’s laws against fraud and corruption (including bribery).</w:t>
            </w:r>
          </w:p>
          <w:p w14:paraId="0E8E31EE" w14:textId="77777777" w:rsidR="00C62210" w:rsidRPr="00C23504" w:rsidRDefault="00C62210" w:rsidP="0091143A">
            <w:pPr>
              <w:numPr>
                <w:ilvl w:val="1"/>
                <w:numId w:val="115"/>
              </w:numPr>
              <w:tabs>
                <w:tab w:val="left" w:pos="424"/>
              </w:tabs>
              <w:spacing w:before="120" w:after="120"/>
              <w:ind w:left="424" w:hanging="424"/>
              <w:outlineLvl w:val="1"/>
            </w:pPr>
            <w:r w:rsidRPr="00C23504">
              <w:rPr>
                <w:spacing w:val="-2"/>
              </w:rPr>
              <w:t>The Consultant shall furnish information on commissions, gratuities, and fees, if any, paid or to be paid to agents or any other party relating to this Proposal and, if awarded, Contract execution, as requested in the Financial Proposal submission form (Section IV).</w:t>
            </w:r>
          </w:p>
        </w:tc>
      </w:tr>
      <w:tr w:rsidR="00C62210" w:rsidRPr="00C23504" w14:paraId="034FE739" w14:textId="77777777" w:rsidTr="008E49AA">
        <w:trPr>
          <w:trHeight w:val="79"/>
        </w:trPr>
        <w:tc>
          <w:tcPr>
            <w:tcW w:w="2532" w:type="dxa"/>
            <w:gridSpan w:val="3"/>
          </w:tcPr>
          <w:p w14:paraId="23674813" w14:textId="77777777" w:rsidR="00C62210" w:rsidRPr="00C23504" w:rsidRDefault="00C62210" w:rsidP="0091143A">
            <w:pPr>
              <w:numPr>
                <w:ilvl w:val="0"/>
                <w:numId w:val="115"/>
              </w:numPr>
              <w:spacing w:after="200"/>
              <w:jc w:val="left"/>
              <w:outlineLvl w:val="0"/>
              <w:rPr>
                <w:rFonts w:ascii="Times New Roman Bold" w:hAnsi="Times New Roman Bold"/>
                <w:b/>
                <w:kern w:val="28"/>
              </w:rPr>
            </w:pPr>
            <w:bookmarkStart w:id="178" w:name="_Toc225347142"/>
            <w:r w:rsidRPr="00C23504">
              <w:rPr>
                <w:rFonts w:ascii="Times New Roman Bold" w:hAnsi="Times New Roman Bold"/>
                <w:b/>
                <w:kern w:val="28"/>
              </w:rPr>
              <w:t>Proposal Submission Letter</w:t>
            </w:r>
            <w:bookmarkEnd w:id="178"/>
          </w:p>
        </w:tc>
        <w:tc>
          <w:tcPr>
            <w:tcW w:w="5964" w:type="dxa"/>
            <w:gridSpan w:val="5"/>
          </w:tcPr>
          <w:p w14:paraId="4C44B7E7" w14:textId="77777777" w:rsidR="00C62210" w:rsidRPr="00C23504" w:rsidRDefault="00C62210" w:rsidP="0091143A">
            <w:pPr>
              <w:numPr>
                <w:ilvl w:val="1"/>
                <w:numId w:val="115"/>
              </w:numPr>
              <w:spacing w:before="120" w:after="120"/>
              <w:ind w:left="450"/>
              <w:outlineLvl w:val="1"/>
            </w:pPr>
            <w:r w:rsidRPr="00C23504">
              <w:t>The Consultant shall prepare a Proposal Submission Letter as provided in Section IV, Proposal Forms. This Letter must be completed without any alteration to its form.</w:t>
            </w:r>
          </w:p>
        </w:tc>
      </w:tr>
      <w:tr w:rsidR="00C62210" w:rsidRPr="00C23504" w14:paraId="6F36768D" w14:textId="77777777" w:rsidTr="008E49AA">
        <w:trPr>
          <w:trHeight w:val="79"/>
        </w:trPr>
        <w:tc>
          <w:tcPr>
            <w:tcW w:w="2532" w:type="dxa"/>
            <w:gridSpan w:val="3"/>
          </w:tcPr>
          <w:p w14:paraId="2B662211" w14:textId="77777777" w:rsidR="00C62210" w:rsidRPr="00C23504" w:rsidRDefault="00C62210" w:rsidP="0091143A">
            <w:pPr>
              <w:numPr>
                <w:ilvl w:val="0"/>
                <w:numId w:val="115"/>
              </w:numPr>
              <w:spacing w:after="200"/>
              <w:jc w:val="left"/>
              <w:outlineLvl w:val="0"/>
              <w:rPr>
                <w:rFonts w:ascii="Times New Roman Bold" w:hAnsi="Times New Roman Bold"/>
                <w:b/>
                <w:kern w:val="28"/>
              </w:rPr>
            </w:pPr>
            <w:bookmarkStart w:id="179" w:name="_Toc225347143"/>
            <w:r w:rsidRPr="00C23504">
              <w:rPr>
                <w:rFonts w:ascii="Times New Roman Bold" w:hAnsi="Times New Roman Bold"/>
                <w:b/>
                <w:kern w:val="28"/>
              </w:rPr>
              <w:t>Only One Proposal</w:t>
            </w:r>
            <w:bookmarkEnd w:id="179"/>
          </w:p>
          <w:p w14:paraId="0835AE0A" w14:textId="77777777" w:rsidR="00C62210" w:rsidRPr="00C23504" w:rsidRDefault="00C62210" w:rsidP="00C62210"/>
        </w:tc>
        <w:tc>
          <w:tcPr>
            <w:tcW w:w="5964" w:type="dxa"/>
            <w:gridSpan w:val="5"/>
          </w:tcPr>
          <w:p w14:paraId="0E62612B" w14:textId="77777777" w:rsidR="00C62210" w:rsidRPr="00C23504" w:rsidRDefault="00C62210" w:rsidP="0091143A">
            <w:pPr>
              <w:numPr>
                <w:ilvl w:val="1"/>
                <w:numId w:val="115"/>
              </w:numPr>
              <w:spacing w:before="120" w:after="120"/>
              <w:ind w:left="450"/>
              <w:outlineLvl w:val="1"/>
            </w:pPr>
            <w:r w:rsidRPr="00C23504">
              <w:t xml:space="preserve">The Consultant (including the individual members of any Joint Venture) shall submit only one Proposal, either in its own name or as part of a Joint Venture in another Proposal. If a Consultant, including any Joint Venture member, submits or participates in more than one proposal, all such proposals shall be disqualified and rejected. This does not, however, preclude a Sub-consultant, or the Consultant’s staff from participating as Key Experts and Non-Key Experts in more than one Proposal when circumstances justify and if stated in the </w:t>
            </w:r>
            <w:r w:rsidRPr="00C23504">
              <w:rPr>
                <w:b/>
              </w:rPr>
              <w:t>Data Sheet</w:t>
            </w:r>
            <w:r w:rsidRPr="00C23504">
              <w:t>.</w:t>
            </w:r>
          </w:p>
        </w:tc>
      </w:tr>
      <w:tr w:rsidR="00C62210" w:rsidRPr="00C23504" w14:paraId="749E89BB" w14:textId="77777777" w:rsidTr="008E49AA">
        <w:trPr>
          <w:trHeight w:val="79"/>
        </w:trPr>
        <w:tc>
          <w:tcPr>
            <w:tcW w:w="2532" w:type="dxa"/>
            <w:gridSpan w:val="3"/>
          </w:tcPr>
          <w:p w14:paraId="176EE773" w14:textId="77777777" w:rsidR="00C62210" w:rsidRPr="00C23504" w:rsidRDefault="00C62210" w:rsidP="0091143A">
            <w:pPr>
              <w:numPr>
                <w:ilvl w:val="0"/>
                <w:numId w:val="115"/>
              </w:numPr>
              <w:tabs>
                <w:tab w:val="left" w:pos="360"/>
              </w:tabs>
              <w:spacing w:before="120" w:after="120"/>
              <w:jc w:val="left"/>
              <w:outlineLvl w:val="0"/>
              <w:rPr>
                <w:rFonts w:ascii="Times New Roman Bold" w:hAnsi="Times New Roman Bold"/>
                <w:b/>
                <w:kern w:val="28"/>
              </w:rPr>
            </w:pPr>
            <w:bookmarkStart w:id="180" w:name="_Toc438438837"/>
            <w:bookmarkStart w:id="181" w:name="_Toc438532598"/>
            <w:bookmarkStart w:id="182" w:name="_Toc438733981"/>
            <w:bookmarkStart w:id="183" w:name="_Toc438907020"/>
            <w:bookmarkStart w:id="184" w:name="_Toc438907219"/>
            <w:bookmarkStart w:id="185" w:name="_Toc473868410"/>
            <w:bookmarkStart w:id="186" w:name="_Toc496952909"/>
            <w:bookmarkStart w:id="187" w:name="_Toc496968056"/>
            <w:bookmarkStart w:id="188" w:name="_Toc498339840"/>
            <w:bookmarkStart w:id="189" w:name="_Toc498848187"/>
            <w:bookmarkStart w:id="190" w:name="_Toc499021764"/>
            <w:bookmarkStart w:id="191" w:name="_Toc499023447"/>
            <w:bookmarkStart w:id="192" w:name="_Toc501529928"/>
            <w:bookmarkStart w:id="193" w:name="_Toc71096948"/>
            <w:bookmarkStart w:id="194" w:name="_Ref106096077"/>
            <w:bookmarkStart w:id="195" w:name="_Toc73959929"/>
            <w:bookmarkStart w:id="196" w:name="_Toc225347144"/>
            <w:r w:rsidRPr="00C23504">
              <w:rPr>
                <w:rFonts w:ascii="Times New Roman Bold" w:hAnsi="Times New Roman Bold"/>
                <w:b/>
                <w:kern w:val="28"/>
              </w:rPr>
              <w:t xml:space="preserve">Documents </w:t>
            </w:r>
            <w:bookmarkStart w:id="197" w:name="_Hlt438531760"/>
            <w:bookmarkEnd w:id="197"/>
            <w:r w:rsidRPr="00C23504">
              <w:rPr>
                <w:rFonts w:ascii="Times New Roman Bold" w:hAnsi="Times New Roman Bold"/>
                <w:b/>
                <w:kern w:val="28"/>
              </w:rPr>
              <w:t xml:space="preserve">Establishing the Eligibility and Qualifications of the </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r w:rsidRPr="00C23504">
              <w:rPr>
                <w:rFonts w:ascii="Times New Roman Bold" w:hAnsi="Times New Roman Bold"/>
                <w:b/>
                <w:kern w:val="28"/>
              </w:rPr>
              <w:t>Consultant</w:t>
            </w:r>
            <w:bookmarkEnd w:id="196"/>
          </w:p>
        </w:tc>
        <w:tc>
          <w:tcPr>
            <w:tcW w:w="5964" w:type="dxa"/>
            <w:gridSpan w:val="5"/>
          </w:tcPr>
          <w:p w14:paraId="14B1F3BB" w14:textId="77777777" w:rsidR="00C62210" w:rsidRPr="00C23504" w:rsidRDefault="00C62210" w:rsidP="0091143A">
            <w:pPr>
              <w:numPr>
                <w:ilvl w:val="1"/>
                <w:numId w:val="115"/>
              </w:numPr>
              <w:spacing w:before="120" w:after="120"/>
              <w:ind w:left="450"/>
              <w:outlineLvl w:val="1"/>
            </w:pPr>
            <w:bookmarkStart w:id="198" w:name="_Toc496968057"/>
            <w:r w:rsidRPr="00C23504">
              <w:t xml:space="preserve">To establish its eligibility in accordance with ITC 4, </w:t>
            </w:r>
            <w:bookmarkStart w:id="199" w:name="_Hlt438531784"/>
            <w:bookmarkEnd w:id="199"/>
            <w:r w:rsidRPr="00C23504">
              <w:t xml:space="preserve">the Consultant shall complete the eligibility declarations in the Proposal Submission Letter, Consultant Information Form (ELI 1.1) and Consultant’s JV Information Form (ELI 1.2), included in Section IV, Proposal Forms. </w:t>
            </w:r>
          </w:p>
          <w:p w14:paraId="09E01551" w14:textId="77777777" w:rsidR="00C62210" w:rsidRPr="00C23504" w:rsidRDefault="00C62210" w:rsidP="0091143A">
            <w:pPr>
              <w:numPr>
                <w:ilvl w:val="1"/>
                <w:numId w:val="115"/>
              </w:numPr>
              <w:spacing w:before="120" w:after="120"/>
              <w:ind w:left="744" w:hanging="712"/>
              <w:outlineLvl w:val="1"/>
            </w:pPr>
            <w:r w:rsidRPr="00C23504">
              <w:t xml:space="preserve">To establish its qualifications to perform the contract(s) in accordance with Section III Evaluation Criteria/ Eligibility and Qualification, the Consultant </w:t>
            </w:r>
            <w:r w:rsidRPr="00C23504">
              <w:lastRenderedPageBreak/>
              <w:t>shall complete the Forms included in Section IV, Proposal Forms.</w:t>
            </w:r>
            <w:bookmarkEnd w:id="198"/>
          </w:p>
        </w:tc>
      </w:tr>
      <w:tr w:rsidR="00C62210" w:rsidRPr="00C23504" w14:paraId="0A972090" w14:textId="77777777" w:rsidTr="008E49AA">
        <w:trPr>
          <w:trHeight w:val="8271"/>
        </w:trPr>
        <w:tc>
          <w:tcPr>
            <w:tcW w:w="2532" w:type="dxa"/>
            <w:gridSpan w:val="3"/>
          </w:tcPr>
          <w:p w14:paraId="0116CBD0" w14:textId="77777777" w:rsidR="00C62210" w:rsidRPr="00C23504" w:rsidRDefault="00C62210" w:rsidP="0091143A">
            <w:pPr>
              <w:numPr>
                <w:ilvl w:val="0"/>
                <w:numId w:val="115"/>
              </w:numPr>
              <w:tabs>
                <w:tab w:val="left" w:pos="360"/>
              </w:tabs>
              <w:spacing w:before="120" w:after="120"/>
              <w:jc w:val="left"/>
              <w:outlineLvl w:val="0"/>
              <w:rPr>
                <w:rFonts w:ascii="Times New Roman Bold" w:hAnsi="Times New Roman Bold"/>
                <w:b/>
                <w:kern w:val="28"/>
              </w:rPr>
            </w:pPr>
            <w:bookmarkStart w:id="200" w:name="_Toc225347145"/>
            <w:r w:rsidRPr="00C23504">
              <w:rPr>
                <w:rFonts w:ascii="Times New Roman Bold" w:hAnsi="Times New Roman Bold"/>
                <w:b/>
                <w:kern w:val="28"/>
              </w:rPr>
              <w:lastRenderedPageBreak/>
              <w:t>Proposal Validity</w:t>
            </w:r>
            <w:bookmarkEnd w:id="200"/>
            <w:r w:rsidRPr="00C23504">
              <w:rPr>
                <w:rFonts w:ascii="Times New Roman Bold" w:hAnsi="Times New Roman Bold"/>
                <w:b/>
                <w:kern w:val="28"/>
              </w:rPr>
              <w:t xml:space="preserve"> </w:t>
            </w:r>
          </w:p>
          <w:p w14:paraId="6295AE39" w14:textId="77777777" w:rsidR="00C62210" w:rsidRPr="00C23504" w:rsidRDefault="00C62210" w:rsidP="00C62210"/>
          <w:p w14:paraId="23499B60" w14:textId="77777777" w:rsidR="00C62210" w:rsidRPr="00C23504" w:rsidRDefault="00C62210" w:rsidP="00C62210"/>
          <w:p w14:paraId="59DA6892" w14:textId="77777777" w:rsidR="00C62210" w:rsidRPr="00C23504" w:rsidRDefault="00C62210" w:rsidP="00C62210"/>
          <w:p w14:paraId="2AEA99CF" w14:textId="77777777" w:rsidR="00C62210" w:rsidRPr="00C23504" w:rsidRDefault="00C62210" w:rsidP="00C62210"/>
          <w:p w14:paraId="051B5BD7" w14:textId="77777777" w:rsidR="00C62210" w:rsidRPr="00C23504" w:rsidRDefault="00C62210" w:rsidP="00C62210"/>
          <w:p w14:paraId="059EFF15" w14:textId="77777777" w:rsidR="00C62210" w:rsidRPr="00C23504" w:rsidRDefault="00C62210" w:rsidP="00C62210"/>
          <w:p w14:paraId="3FAC700B" w14:textId="77777777" w:rsidR="00C62210" w:rsidRPr="00C23504" w:rsidRDefault="00C62210" w:rsidP="00C62210"/>
          <w:p w14:paraId="55531E4D" w14:textId="77777777" w:rsidR="00C62210" w:rsidRPr="00C23504" w:rsidRDefault="00C62210" w:rsidP="00C62210"/>
          <w:p w14:paraId="70BE54AC" w14:textId="77777777" w:rsidR="00C62210" w:rsidRPr="00C23504" w:rsidRDefault="00C62210" w:rsidP="00C62210"/>
          <w:p w14:paraId="50C34F7B" w14:textId="77777777" w:rsidR="00C62210" w:rsidRPr="00C23504" w:rsidRDefault="00C62210" w:rsidP="00C62210"/>
          <w:p w14:paraId="6FCD0B68" w14:textId="77777777" w:rsidR="00C62210" w:rsidRPr="00C23504" w:rsidRDefault="00C62210" w:rsidP="00C62210"/>
          <w:p w14:paraId="283B79F0" w14:textId="77777777" w:rsidR="00C62210" w:rsidRPr="00C23504" w:rsidRDefault="00C62210" w:rsidP="00C62210"/>
          <w:p w14:paraId="0CC1A80F" w14:textId="77777777" w:rsidR="00C62210" w:rsidRPr="00C23504" w:rsidRDefault="00C62210" w:rsidP="00C62210"/>
          <w:p w14:paraId="7C58FFF1" w14:textId="77777777" w:rsidR="00C62210" w:rsidRPr="00C23504" w:rsidRDefault="00C62210" w:rsidP="00C62210"/>
          <w:p w14:paraId="7D5FBF1A" w14:textId="77777777" w:rsidR="00C62210" w:rsidRPr="00C23504" w:rsidRDefault="00C62210" w:rsidP="00C62210"/>
          <w:p w14:paraId="5D3340B4" w14:textId="77777777" w:rsidR="00C62210" w:rsidRPr="00C23504" w:rsidRDefault="00C62210" w:rsidP="0091143A">
            <w:pPr>
              <w:numPr>
                <w:ilvl w:val="0"/>
                <w:numId w:val="28"/>
              </w:numPr>
              <w:contextualSpacing/>
              <w:jc w:val="left"/>
              <w:rPr>
                <w:b/>
                <w:szCs w:val="24"/>
              </w:rPr>
            </w:pPr>
            <w:r w:rsidRPr="00C23504">
              <w:rPr>
                <w:b/>
                <w:szCs w:val="24"/>
              </w:rPr>
              <w:t>Extension of Proposal Validity</w:t>
            </w:r>
          </w:p>
          <w:p w14:paraId="124627C3" w14:textId="77777777" w:rsidR="00C62210" w:rsidRPr="00C23504" w:rsidRDefault="00C62210" w:rsidP="00C62210"/>
        </w:tc>
        <w:tc>
          <w:tcPr>
            <w:tcW w:w="5964" w:type="dxa"/>
            <w:gridSpan w:val="5"/>
          </w:tcPr>
          <w:p w14:paraId="28702CAC" w14:textId="77777777" w:rsidR="00C62210" w:rsidRPr="00C23504" w:rsidRDefault="00C62210" w:rsidP="0091143A">
            <w:pPr>
              <w:numPr>
                <w:ilvl w:val="1"/>
                <w:numId w:val="115"/>
              </w:numPr>
              <w:spacing w:before="120" w:after="120"/>
              <w:ind w:left="450" w:right="-94"/>
              <w:outlineLvl w:val="1"/>
            </w:pPr>
            <w:r w:rsidRPr="00C23504">
              <w:t xml:space="preserve">Proposal shall remain valid until the date specified </w:t>
            </w:r>
            <w:r w:rsidRPr="00C23504">
              <w:rPr>
                <w:b/>
              </w:rPr>
              <w:t>in the Data Sheet</w:t>
            </w:r>
            <w:r w:rsidRPr="00C23504">
              <w:t xml:space="preserve"> or any extended date if amended by the Client in accordance with ITC 13.4. extension.</w:t>
            </w:r>
          </w:p>
          <w:p w14:paraId="726E8B3D" w14:textId="77777777" w:rsidR="00C62210" w:rsidRPr="00C23504" w:rsidRDefault="00C62210" w:rsidP="0091143A">
            <w:pPr>
              <w:numPr>
                <w:ilvl w:val="1"/>
                <w:numId w:val="115"/>
              </w:numPr>
              <w:spacing w:before="120" w:after="120"/>
              <w:ind w:left="744" w:right="-94" w:hanging="712"/>
              <w:outlineLvl w:val="1"/>
            </w:pPr>
            <w:r w:rsidRPr="00C23504">
              <w:t>During this period, the Consultant shall maintain its original Proposal</w:t>
            </w:r>
            <w:r w:rsidRPr="00C23504" w:rsidDel="00CB0A24">
              <w:t xml:space="preserve"> </w:t>
            </w:r>
            <w:r w:rsidRPr="00C23504">
              <w:t>without any change, including the availability of the Key Experts, the proposed rates and the total price.</w:t>
            </w:r>
          </w:p>
          <w:p w14:paraId="15E08B50" w14:textId="77777777" w:rsidR="00C62210" w:rsidRPr="00C23504" w:rsidRDefault="00C62210" w:rsidP="0091143A">
            <w:pPr>
              <w:numPr>
                <w:ilvl w:val="1"/>
                <w:numId w:val="115"/>
              </w:numPr>
              <w:spacing w:before="120" w:after="120"/>
              <w:ind w:left="744" w:right="-94" w:hanging="712"/>
              <w:outlineLvl w:val="1"/>
            </w:pPr>
            <w:r w:rsidRPr="00C23504">
              <w:t>If it is established that any Key Expert nominated in the Consultant’s Proposal was not available at the time of Proposal submission or was included in the Proposal without his/her confirmation, such Proposal shall be disqualified and rejected for further evaluation, and may be subject to sanctions in accordance with ITC 3.</w:t>
            </w:r>
          </w:p>
          <w:p w14:paraId="624D421E" w14:textId="77777777" w:rsidR="00C62210" w:rsidRPr="00C23504" w:rsidRDefault="00C62210" w:rsidP="00C62210"/>
          <w:p w14:paraId="48EE72BB" w14:textId="77777777" w:rsidR="00C62210" w:rsidRPr="00C23504" w:rsidRDefault="00C62210" w:rsidP="0091143A">
            <w:pPr>
              <w:numPr>
                <w:ilvl w:val="1"/>
                <w:numId w:val="115"/>
              </w:numPr>
              <w:spacing w:before="120" w:after="120"/>
              <w:ind w:left="450"/>
              <w:outlineLvl w:val="1"/>
            </w:pPr>
            <w:r w:rsidRPr="00C23504">
              <w:t>The Client will make its best effort to complete the negotiations and award the contract prior to the date of expiry of the Proposal validity. However, should the need arise, the Client may request, in writing, all Consultants who submitted Proposal</w:t>
            </w:r>
            <w:r w:rsidRPr="00C23504" w:rsidDel="00E07672">
              <w:t>s</w:t>
            </w:r>
            <w:r w:rsidRPr="00C23504">
              <w:t xml:space="preserve"> prior to the submission deadline to extend the Proposals’ validity.</w:t>
            </w:r>
          </w:p>
          <w:p w14:paraId="7EB4571B" w14:textId="77777777" w:rsidR="00C62210" w:rsidRPr="00C23504" w:rsidRDefault="00C62210" w:rsidP="00C62210">
            <w:pPr>
              <w:spacing w:before="120"/>
              <w:ind w:left="781" w:right="-94" w:hanging="591"/>
            </w:pPr>
            <w:r w:rsidRPr="00C23504">
              <w:t>13.5 If the Consultant agrees to extend the validity of its Proposal, it shall be done without any change in the original Proposal and with the confirmation of the availability of the Key Experts, except as provided in ITC 13.7.</w:t>
            </w:r>
          </w:p>
          <w:p w14:paraId="677EAB94" w14:textId="77777777" w:rsidR="00C62210" w:rsidRPr="00C23504" w:rsidRDefault="00C62210" w:rsidP="00C62210">
            <w:pPr>
              <w:spacing w:before="120"/>
              <w:ind w:left="781" w:right="-94" w:hanging="591"/>
            </w:pPr>
            <w:proofErr w:type="gramStart"/>
            <w:r w:rsidRPr="00C23504">
              <w:t>13.6  The</w:t>
            </w:r>
            <w:proofErr w:type="gramEnd"/>
            <w:r w:rsidRPr="00C23504">
              <w:t xml:space="preserve"> Consultant has the right to refuse to extend the validity of its Proposal in which case such Proposal will not be further evaluated.</w:t>
            </w:r>
          </w:p>
          <w:p w14:paraId="018947E0" w14:textId="77777777" w:rsidR="00C62210" w:rsidRPr="00C23504" w:rsidRDefault="00C62210" w:rsidP="00C62210"/>
        </w:tc>
      </w:tr>
      <w:tr w:rsidR="00C62210" w:rsidRPr="00C23504" w14:paraId="12F93691" w14:textId="77777777" w:rsidTr="008E49AA">
        <w:trPr>
          <w:trHeight w:val="13581"/>
        </w:trPr>
        <w:tc>
          <w:tcPr>
            <w:tcW w:w="2532" w:type="dxa"/>
            <w:gridSpan w:val="3"/>
          </w:tcPr>
          <w:p w14:paraId="62C8F307" w14:textId="77777777" w:rsidR="00C62210" w:rsidRPr="00C23504" w:rsidRDefault="00C62210" w:rsidP="00C62210"/>
          <w:p w14:paraId="52203A28" w14:textId="77777777" w:rsidR="00C62210" w:rsidRPr="00C23504" w:rsidRDefault="00C62210" w:rsidP="00C62210">
            <w:pPr>
              <w:rPr>
                <w:b/>
              </w:rPr>
            </w:pPr>
          </w:p>
          <w:p w14:paraId="3963F430" w14:textId="77777777" w:rsidR="00C62210" w:rsidRPr="00C23504" w:rsidRDefault="00C62210" w:rsidP="0091143A">
            <w:pPr>
              <w:numPr>
                <w:ilvl w:val="0"/>
                <w:numId w:val="28"/>
              </w:numPr>
              <w:contextualSpacing/>
              <w:jc w:val="left"/>
              <w:rPr>
                <w:szCs w:val="24"/>
              </w:rPr>
            </w:pPr>
            <w:r w:rsidRPr="00C23504">
              <w:rPr>
                <w:b/>
                <w:szCs w:val="24"/>
              </w:rPr>
              <w:t>Substitution of Key Experts at Validity Extension</w:t>
            </w:r>
          </w:p>
          <w:p w14:paraId="4A9B9F3E" w14:textId="77777777" w:rsidR="00C62210" w:rsidRPr="00C23504" w:rsidRDefault="00C62210" w:rsidP="00C62210"/>
          <w:p w14:paraId="4F38E424" w14:textId="77777777" w:rsidR="00C62210" w:rsidRPr="00C23504" w:rsidRDefault="00C62210" w:rsidP="00C62210"/>
          <w:p w14:paraId="54951204" w14:textId="77777777" w:rsidR="00C62210" w:rsidRPr="00C23504" w:rsidRDefault="00C62210" w:rsidP="00C62210"/>
          <w:p w14:paraId="75E11498" w14:textId="77777777" w:rsidR="00C62210" w:rsidRPr="00C23504" w:rsidRDefault="00C62210" w:rsidP="00C62210"/>
          <w:p w14:paraId="56DFEFB2" w14:textId="77777777" w:rsidR="00C62210" w:rsidRPr="00C23504" w:rsidRDefault="00C62210" w:rsidP="00C62210"/>
          <w:p w14:paraId="67FB6FD4" w14:textId="77777777" w:rsidR="00C62210" w:rsidRPr="00C23504" w:rsidRDefault="00C62210" w:rsidP="00C62210"/>
          <w:p w14:paraId="33FE14FF" w14:textId="77777777" w:rsidR="00C62210" w:rsidRPr="00C23504" w:rsidRDefault="00C62210" w:rsidP="00C62210"/>
          <w:p w14:paraId="35785394" w14:textId="77777777" w:rsidR="00C62210" w:rsidRPr="00C23504" w:rsidRDefault="00C62210" w:rsidP="00C62210"/>
          <w:p w14:paraId="642B1F8B" w14:textId="77777777" w:rsidR="00C62210" w:rsidRPr="00C23504" w:rsidRDefault="00C62210" w:rsidP="00C62210"/>
          <w:p w14:paraId="6565FBF9" w14:textId="77777777" w:rsidR="00C62210" w:rsidRPr="00C23504" w:rsidRDefault="00C62210" w:rsidP="00C62210"/>
          <w:p w14:paraId="14806F8D" w14:textId="77777777" w:rsidR="00C62210" w:rsidRPr="00C23504" w:rsidRDefault="00C62210" w:rsidP="00C62210"/>
          <w:p w14:paraId="1E4443E0" w14:textId="77777777" w:rsidR="00C62210" w:rsidRPr="00C23504" w:rsidRDefault="00C62210" w:rsidP="00C62210"/>
          <w:p w14:paraId="3BEC9F13" w14:textId="77777777" w:rsidR="00C62210" w:rsidRPr="00C23504" w:rsidRDefault="00C62210" w:rsidP="0091143A">
            <w:pPr>
              <w:numPr>
                <w:ilvl w:val="0"/>
                <w:numId w:val="28"/>
              </w:numPr>
              <w:contextualSpacing/>
              <w:jc w:val="left"/>
              <w:rPr>
                <w:szCs w:val="24"/>
              </w:rPr>
            </w:pPr>
            <w:r w:rsidRPr="00C23504">
              <w:rPr>
                <w:b/>
                <w:szCs w:val="24"/>
              </w:rPr>
              <w:t>Subcontracting</w:t>
            </w:r>
          </w:p>
          <w:p w14:paraId="7F9F664D" w14:textId="77777777" w:rsidR="00C62210" w:rsidRPr="00C23504" w:rsidRDefault="00C62210" w:rsidP="00C62210"/>
        </w:tc>
        <w:tc>
          <w:tcPr>
            <w:tcW w:w="5964" w:type="dxa"/>
            <w:gridSpan w:val="5"/>
          </w:tcPr>
          <w:p w14:paraId="2124A657" w14:textId="77777777" w:rsidR="00C62210" w:rsidRPr="00C23504" w:rsidRDefault="00C62210" w:rsidP="00C62210">
            <w:pPr>
              <w:tabs>
                <w:tab w:val="left" w:pos="360"/>
              </w:tabs>
              <w:spacing w:before="120" w:after="120"/>
              <w:ind w:left="458"/>
              <w:outlineLvl w:val="1"/>
            </w:pPr>
          </w:p>
          <w:p w14:paraId="160E0F94" w14:textId="77777777" w:rsidR="00C62210" w:rsidRPr="00C23504" w:rsidRDefault="00C62210" w:rsidP="00C62210">
            <w:pPr>
              <w:spacing w:before="120"/>
              <w:ind w:left="536" w:right="-94" w:hanging="630"/>
            </w:pPr>
            <w:r w:rsidRPr="00C23504">
              <w:t>13.7   If any of the Key Experts become unavailable for the extended validity period, the Consultant shall seek to substitute another Key Expert. The Consultant shall provide a written adequate justification and evidence satisfactory to the Client together with the substitution request. In such case, a substitute Key Expert shall have equal or better qualifications and experience than those of the originally proposed Key Expert. The technical evaluation score, however, will remain to be based on the evaluation of the CV of the original Key Expert.</w:t>
            </w:r>
          </w:p>
          <w:p w14:paraId="34786E8B" w14:textId="77777777" w:rsidR="00C62210" w:rsidRPr="00C23504" w:rsidRDefault="00C62210" w:rsidP="00C62210">
            <w:pPr>
              <w:spacing w:before="240"/>
              <w:ind w:left="536" w:right="-94" w:hanging="630"/>
            </w:pPr>
            <w:r w:rsidRPr="00C23504">
              <w:t>13.8 If the Consultant fails to provide a substitute Key Expert with equal or better qualifications, or if the provided reasons for the replacement or justification are unacceptable to the Client, such Proposal will be rejected with the prior Bank’s no objection.</w:t>
            </w:r>
          </w:p>
          <w:p w14:paraId="0B3592CE" w14:textId="77777777" w:rsidR="00C62210" w:rsidRPr="00C23504" w:rsidRDefault="00C62210" w:rsidP="00C62210">
            <w:pPr>
              <w:tabs>
                <w:tab w:val="left" w:pos="360"/>
              </w:tabs>
              <w:spacing w:before="120" w:after="120"/>
              <w:ind w:left="522" w:right="-94"/>
              <w:jc w:val="left"/>
              <w:outlineLvl w:val="0"/>
              <w:rPr>
                <w:rFonts w:ascii="Times New Roman Bold" w:hAnsi="Times New Roman Bold"/>
                <w:b/>
                <w:vanish/>
                <w:kern w:val="28"/>
              </w:rPr>
            </w:pPr>
          </w:p>
          <w:p w14:paraId="214DA72E" w14:textId="77777777" w:rsidR="00C62210" w:rsidRPr="00C23504" w:rsidRDefault="00C62210" w:rsidP="0091143A">
            <w:pPr>
              <w:numPr>
                <w:ilvl w:val="1"/>
                <w:numId w:val="116"/>
              </w:numPr>
              <w:tabs>
                <w:tab w:val="num" w:pos="499"/>
                <w:tab w:val="left" w:pos="576"/>
              </w:tabs>
              <w:spacing w:before="120" w:after="120"/>
              <w:ind w:left="514" w:right="-94" w:hanging="630"/>
              <w:outlineLvl w:val="1"/>
              <w:rPr>
                <w:b/>
                <w:bCs/>
              </w:rPr>
            </w:pPr>
            <w:r w:rsidRPr="00C23504">
              <w:t xml:space="preserve">Unless otherwise stated </w:t>
            </w:r>
            <w:r w:rsidRPr="00C23504">
              <w:rPr>
                <w:b/>
              </w:rPr>
              <w:t>in the Data Sheet</w:t>
            </w:r>
            <w:r w:rsidRPr="00C23504">
              <w:rPr>
                <w:b/>
                <w:bCs/>
              </w:rPr>
              <w:t xml:space="preserve">, </w:t>
            </w:r>
            <w:r w:rsidRPr="00C23504">
              <w:rPr>
                <w:bCs/>
              </w:rPr>
              <w:t>t</w:t>
            </w:r>
            <w:r w:rsidRPr="00C23504">
              <w:t>he Client does not intend to execute any specific elements of the Services by subcontractors selected in advance by the Client (so-called “Nominated Subcontractors”)</w:t>
            </w:r>
            <w:r w:rsidRPr="00C23504">
              <w:rPr>
                <w:b/>
                <w:bCs/>
              </w:rPr>
              <w:t>.</w:t>
            </w:r>
          </w:p>
          <w:p w14:paraId="3B1347FC" w14:textId="77777777" w:rsidR="00C62210" w:rsidRPr="00C23504" w:rsidRDefault="00C62210" w:rsidP="0091143A">
            <w:pPr>
              <w:numPr>
                <w:ilvl w:val="1"/>
                <w:numId w:val="116"/>
              </w:numPr>
              <w:spacing w:before="120" w:after="120"/>
              <w:outlineLvl w:val="1"/>
            </w:pPr>
            <w:r w:rsidRPr="00C23504">
              <w:t>The Consultant shall not propose to subcontract the whole of the Management Services. The Client, in ITC 13.11 may permit the Consultant to propose subcontractors for certain specialized parts of the services as indicated therein as (“Specialized Subcontractors”).  The Consultants planning to subcontract any of the Key Activities indicated in Section III, Evaluation criteria, shall specify the activity(</w:t>
            </w:r>
            <w:proofErr w:type="spellStart"/>
            <w:r w:rsidRPr="00C23504">
              <w:t>ies</w:t>
            </w:r>
            <w:proofErr w:type="spellEnd"/>
            <w:r w:rsidRPr="00C23504">
              <w:t xml:space="preserve">) or parts of the Services to be subcontracted in the Proposal Submission Form. Consultants shall clearly identify the proposed Specialized Subcontractors in Forms ELI-1.2 and EXP (experience) 4.2(b) in Section IV. Such proposed Specialized Subcontractor(s) shall meet the corresponding qualification requirements specified in Section III, Evaluation criteria. </w:t>
            </w:r>
          </w:p>
          <w:p w14:paraId="6DBD51D4" w14:textId="77777777" w:rsidR="00C62210" w:rsidRPr="00C23504" w:rsidRDefault="00C62210" w:rsidP="00C62210">
            <w:pPr>
              <w:spacing w:before="240"/>
              <w:ind w:left="536" w:right="-94" w:hanging="630"/>
            </w:pPr>
          </w:p>
        </w:tc>
      </w:tr>
      <w:tr w:rsidR="00C62210" w:rsidRPr="00C23504" w14:paraId="36CC92CB" w14:textId="77777777" w:rsidTr="008E49AA">
        <w:trPr>
          <w:gridBefore w:val="1"/>
          <w:gridAfter w:val="3"/>
          <w:wBefore w:w="246" w:type="dxa"/>
          <w:wAfter w:w="440" w:type="dxa"/>
          <w:trHeight w:val="79"/>
        </w:trPr>
        <w:tc>
          <w:tcPr>
            <w:tcW w:w="2286" w:type="dxa"/>
            <w:gridSpan w:val="2"/>
          </w:tcPr>
          <w:p w14:paraId="7DAF1896" w14:textId="77777777" w:rsidR="00C62210" w:rsidRPr="00C23504" w:rsidRDefault="00C62210" w:rsidP="00C62210">
            <w:pPr>
              <w:ind w:left="519"/>
              <w:contextualSpacing/>
              <w:jc w:val="left"/>
              <w:rPr>
                <w:szCs w:val="24"/>
              </w:rPr>
            </w:pPr>
          </w:p>
        </w:tc>
        <w:tc>
          <w:tcPr>
            <w:tcW w:w="5524" w:type="dxa"/>
            <w:gridSpan w:val="2"/>
          </w:tcPr>
          <w:p w14:paraId="414F305F" w14:textId="77777777" w:rsidR="00C62210" w:rsidRPr="00C23504" w:rsidRDefault="00C62210" w:rsidP="0091143A">
            <w:pPr>
              <w:numPr>
                <w:ilvl w:val="1"/>
                <w:numId w:val="116"/>
              </w:numPr>
              <w:tabs>
                <w:tab w:val="left" w:pos="576"/>
              </w:tabs>
              <w:spacing w:before="120" w:after="120"/>
              <w:ind w:hanging="896"/>
              <w:outlineLvl w:val="1"/>
            </w:pPr>
            <w:bookmarkStart w:id="201" w:name="_Ref106096540"/>
            <w:r w:rsidRPr="00C23504">
              <w:t xml:space="preserve">Specialized Subcontractors may, if specified </w:t>
            </w:r>
            <w:r w:rsidRPr="00C23504">
              <w:rPr>
                <w:b/>
              </w:rPr>
              <w:t>in the Data Sheet</w:t>
            </w:r>
            <w:r w:rsidRPr="00C23504">
              <w:t>, be used to meet requirements under 4.2(b) in Section III, Evaluation criteria.</w:t>
            </w:r>
            <w:bookmarkStart w:id="202" w:name="_Ref106096553"/>
            <w:bookmarkEnd w:id="201"/>
          </w:p>
          <w:p w14:paraId="15FF8C59" w14:textId="77777777" w:rsidR="00C62210" w:rsidRPr="00C23504" w:rsidRDefault="00C62210" w:rsidP="0091143A">
            <w:pPr>
              <w:numPr>
                <w:ilvl w:val="1"/>
                <w:numId w:val="116"/>
              </w:numPr>
              <w:tabs>
                <w:tab w:val="left" w:pos="576"/>
              </w:tabs>
              <w:spacing w:before="120" w:after="120"/>
              <w:ind w:left="616" w:hanging="720"/>
              <w:outlineLvl w:val="1"/>
            </w:pPr>
            <w:r w:rsidRPr="00C23504">
              <w:t xml:space="preserve">Qualifications of Specialist Personnel, defined as personnel of the lead firm or Joint Venture (hereinafter referred to as Specialist Personnel), may, if specified </w:t>
            </w:r>
            <w:r w:rsidRPr="00C23504">
              <w:rPr>
                <w:b/>
              </w:rPr>
              <w:t>in the Data Sheet</w:t>
            </w:r>
            <w:r w:rsidRPr="00C23504">
              <w:t>, be used to meet requirements under 4.2(b) in Section III, Evaluation criteria.</w:t>
            </w:r>
            <w:bookmarkEnd w:id="202"/>
          </w:p>
          <w:p w14:paraId="07B7F206" w14:textId="77777777" w:rsidR="00C62210" w:rsidRPr="00C23504" w:rsidRDefault="00C62210" w:rsidP="00C62210">
            <w:pPr>
              <w:ind w:left="526" w:right="-94"/>
            </w:pPr>
          </w:p>
        </w:tc>
      </w:tr>
      <w:tr w:rsidR="00C62210" w:rsidRPr="00C23504" w14:paraId="156C02DB" w14:textId="77777777" w:rsidTr="008E49AA">
        <w:trPr>
          <w:gridBefore w:val="1"/>
          <w:gridAfter w:val="3"/>
          <w:wBefore w:w="246" w:type="dxa"/>
          <w:wAfter w:w="440" w:type="dxa"/>
          <w:trHeight w:val="7857"/>
        </w:trPr>
        <w:tc>
          <w:tcPr>
            <w:tcW w:w="2286" w:type="dxa"/>
            <w:gridSpan w:val="2"/>
          </w:tcPr>
          <w:p w14:paraId="61283B94" w14:textId="77777777" w:rsidR="00C62210" w:rsidRPr="00C23504" w:rsidRDefault="00C62210" w:rsidP="00C62210">
            <w:pPr>
              <w:spacing w:after="200"/>
              <w:ind w:left="96"/>
              <w:jc w:val="left"/>
              <w:outlineLvl w:val="0"/>
              <w:rPr>
                <w:rFonts w:ascii="Times New Roman Bold" w:hAnsi="Times New Roman Bold"/>
                <w:b/>
                <w:kern w:val="28"/>
              </w:rPr>
            </w:pPr>
            <w:bookmarkStart w:id="203" w:name="_Toc225347146"/>
            <w:r w:rsidRPr="00C23504">
              <w:rPr>
                <w:rFonts w:ascii="Times New Roman Bold" w:hAnsi="Times New Roman Bold"/>
                <w:kern w:val="28"/>
              </w:rPr>
              <w:t>14.</w:t>
            </w:r>
            <w:r w:rsidRPr="00C23504">
              <w:rPr>
                <w:rFonts w:ascii="Times New Roman Bold" w:hAnsi="Times New Roman Bold"/>
                <w:b/>
                <w:kern w:val="28"/>
              </w:rPr>
              <w:t xml:space="preserve"> Clarification and Amendment of RFP</w:t>
            </w:r>
            <w:bookmarkEnd w:id="203"/>
          </w:p>
          <w:p w14:paraId="5F8281B1" w14:textId="77777777" w:rsidR="00C62210" w:rsidRPr="00C23504" w:rsidRDefault="00C62210" w:rsidP="00C62210">
            <w:pPr>
              <w:ind w:left="519"/>
              <w:contextualSpacing/>
              <w:jc w:val="left"/>
              <w:rPr>
                <w:b/>
                <w:szCs w:val="24"/>
              </w:rPr>
            </w:pPr>
          </w:p>
        </w:tc>
        <w:tc>
          <w:tcPr>
            <w:tcW w:w="5524" w:type="dxa"/>
            <w:gridSpan w:val="2"/>
          </w:tcPr>
          <w:p w14:paraId="2CB656D7" w14:textId="77777777" w:rsidR="00C62210" w:rsidRPr="00C23504" w:rsidRDefault="00C62210" w:rsidP="00C62210">
            <w:pPr>
              <w:spacing w:after="200"/>
              <w:ind w:left="536" w:hanging="536"/>
              <w:outlineLvl w:val="1"/>
            </w:pPr>
            <w:r w:rsidRPr="00C23504">
              <w:t xml:space="preserve">14.1 The Consultant may request a clarification of any part of the RFP during the period indicated </w:t>
            </w:r>
            <w:r w:rsidRPr="00C23504">
              <w:rPr>
                <w:b/>
              </w:rPr>
              <w:t>in the Data Sheet</w:t>
            </w:r>
            <w:r w:rsidRPr="00C23504">
              <w:t xml:space="preserve"> before the Proposals’ submission deadline. Any request for clarification must be sent in writing, or by standard electronic means, to the Client’s address indicated </w:t>
            </w:r>
            <w:r w:rsidRPr="00C23504">
              <w:rPr>
                <w:b/>
              </w:rPr>
              <w:t>in the Data Sheet.</w:t>
            </w:r>
            <w:r w:rsidRPr="00C23504">
              <w:t xml:space="preserve"> The Client will respond in writing, or by standard electronic means, and will send written copies of the response (including an explanation of the query but without identifying its source) to all Consultants. Should the Client deem it necessary to amend the RFP as a result of a clarification, it shall do so following the procedure described below:</w:t>
            </w:r>
          </w:p>
          <w:p w14:paraId="6A2E5364" w14:textId="77777777" w:rsidR="00C62210" w:rsidRPr="00C23504" w:rsidRDefault="00C62210" w:rsidP="00C62210">
            <w:pPr>
              <w:spacing w:after="200"/>
              <w:ind w:left="1256" w:hanging="680"/>
              <w:outlineLvl w:val="1"/>
            </w:pPr>
            <w:r w:rsidRPr="00C23504">
              <w:t xml:space="preserve"> 14.1.1 At any time before the proposal submission deadline, the Client may amend the RFP by issuing an amendment in writing or by standard electronic means. The amendment shall be sent to all Consultants and will be binding on them. The Consultants shall acknowledge receipt of all amendments in writing.</w:t>
            </w:r>
          </w:p>
          <w:p w14:paraId="0E4202A4" w14:textId="77777777" w:rsidR="00C62210" w:rsidRPr="00C23504" w:rsidRDefault="00C62210" w:rsidP="00C62210">
            <w:pPr>
              <w:spacing w:after="200"/>
              <w:ind w:left="1166" w:hanging="630"/>
              <w:outlineLvl w:val="1"/>
            </w:pPr>
            <w:r w:rsidRPr="00C23504">
              <w:t>14.1.2 If the amendment is substantial, the Client may extend the proposal submission deadline to give the Consultants reasonable time to take an amendment into account in their Proposals.</w:t>
            </w:r>
          </w:p>
        </w:tc>
      </w:tr>
      <w:tr w:rsidR="00C62210" w:rsidRPr="00C23504" w14:paraId="54F9886C" w14:textId="77777777" w:rsidTr="008E49AA">
        <w:trPr>
          <w:trHeight w:val="79"/>
        </w:trPr>
        <w:tc>
          <w:tcPr>
            <w:tcW w:w="2532" w:type="dxa"/>
            <w:gridSpan w:val="3"/>
          </w:tcPr>
          <w:p w14:paraId="6BB644A7" w14:textId="77777777" w:rsidR="00C62210" w:rsidRPr="00C23504" w:rsidRDefault="00C62210" w:rsidP="00C62210">
            <w:bookmarkStart w:id="204" w:name="_Toc498339842"/>
            <w:bookmarkStart w:id="205" w:name="_Toc498848189"/>
            <w:bookmarkStart w:id="206" w:name="_Toc499021766"/>
            <w:bookmarkStart w:id="207" w:name="_Toc499023449"/>
            <w:bookmarkStart w:id="208" w:name="_Toc501529930"/>
            <w:bookmarkStart w:id="209" w:name="_Toc71096950"/>
            <w:bookmarkStart w:id="210" w:name="_Toc73959931"/>
            <w:bookmarkStart w:id="211" w:name="_Toc438438843"/>
            <w:bookmarkStart w:id="212" w:name="_Toc438532612"/>
            <w:bookmarkStart w:id="213" w:name="_Toc438733987"/>
            <w:bookmarkStart w:id="214" w:name="_Toc438907026"/>
            <w:bookmarkStart w:id="215" w:name="_Toc438907225"/>
            <w:bookmarkStart w:id="216" w:name="_Toc473868412"/>
            <w:bookmarkStart w:id="217" w:name="_Toc496952911"/>
            <w:bookmarkStart w:id="218" w:name="_Toc496968060"/>
          </w:p>
          <w:p w14:paraId="4A74A43E" w14:textId="77777777" w:rsidR="00C62210" w:rsidRPr="00C23504" w:rsidRDefault="00C62210" w:rsidP="00C62210"/>
          <w:p w14:paraId="77CDB5D0" w14:textId="77777777" w:rsidR="00C62210" w:rsidRPr="00C23504" w:rsidRDefault="00C62210" w:rsidP="00C62210"/>
          <w:p w14:paraId="29C4DDDB" w14:textId="77777777" w:rsidR="00C62210" w:rsidRPr="00C23504" w:rsidRDefault="00C62210" w:rsidP="00C62210"/>
          <w:p w14:paraId="007FE69D" w14:textId="77777777" w:rsidR="00C62210" w:rsidRPr="00C23504" w:rsidRDefault="00C62210" w:rsidP="00C62210"/>
          <w:p w14:paraId="45BED686" w14:textId="77777777" w:rsidR="00C62210" w:rsidRPr="00C23504" w:rsidRDefault="00C62210" w:rsidP="00C62210"/>
          <w:p w14:paraId="4538A314" w14:textId="77777777" w:rsidR="00C62210" w:rsidRPr="00C23504" w:rsidRDefault="00C62210" w:rsidP="0091143A">
            <w:pPr>
              <w:numPr>
                <w:ilvl w:val="0"/>
                <w:numId w:val="59"/>
              </w:numPr>
              <w:spacing w:after="200"/>
              <w:jc w:val="left"/>
              <w:outlineLvl w:val="0"/>
              <w:rPr>
                <w:rFonts w:ascii="Times New Roman Bold" w:hAnsi="Times New Roman Bold"/>
                <w:b/>
                <w:kern w:val="28"/>
              </w:rPr>
            </w:pPr>
            <w:bookmarkStart w:id="219" w:name="_Toc225347147"/>
            <w:r w:rsidRPr="00C23504">
              <w:rPr>
                <w:rFonts w:ascii="Times New Roman Bold" w:hAnsi="Times New Roman Bold"/>
                <w:b/>
                <w:kern w:val="28"/>
              </w:rPr>
              <w:lastRenderedPageBreak/>
              <w:t>Preparation of Proposal Specific Consideration</w:t>
            </w:r>
            <w:bookmarkEnd w:id="219"/>
          </w:p>
          <w:p w14:paraId="28D517C0" w14:textId="77777777" w:rsidR="00C62210" w:rsidRPr="00C23504" w:rsidRDefault="00C62210" w:rsidP="00C62210"/>
          <w:p w14:paraId="11FCE04B" w14:textId="77777777" w:rsidR="00C62210" w:rsidRPr="00C23504" w:rsidRDefault="00C62210" w:rsidP="00C62210"/>
          <w:p w14:paraId="2D3551EC" w14:textId="77777777" w:rsidR="00C62210" w:rsidRPr="00C23504" w:rsidRDefault="00C62210" w:rsidP="00C62210"/>
          <w:p w14:paraId="719498CF" w14:textId="77777777" w:rsidR="00C62210" w:rsidRPr="00C23504" w:rsidRDefault="00C62210" w:rsidP="00C62210"/>
          <w:p w14:paraId="6CB72160" w14:textId="77777777" w:rsidR="00C62210" w:rsidRPr="00C23504" w:rsidRDefault="00C62210" w:rsidP="00C62210"/>
          <w:p w14:paraId="48885A88" w14:textId="77777777" w:rsidR="00C62210" w:rsidRPr="00C23504" w:rsidRDefault="00C62210" w:rsidP="00C62210"/>
          <w:p w14:paraId="3205FA95" w14:textId="77777777" w:rsidR="00C62210" w:rsidRPr="00C23504" w:rsidRDefault="00C62210" w:rsidP="00C62210"/>
          <w:p w14:paraId="2A6B048A" w14:textId="77777777" w:rsidR="00C62210" w:rsidRPr="00C23504" w:rsidRDefault="00C62210" w:rsidP="00C62210"/>
          <w:p w14:paraId="6699F6E0" w14:textId="77777777" w:rsidR="00C62210" w:rsidRPr="00C23504" w:rsidRDefault="00C62210" w:rsidP="00C62210"/>
          <w:p w14:paraId="3BA0D9EC" w14:textId="77777777" w:rsidR="00C62210" w:rsidRPr="00C23504" w:rsidRDefault="00C62210" w:rsidP="00C62210"/>
          <w:p w14:paraId="24D517D1" w14:textId="77777777" w:rsidR="00C62210" w:rsidRPr="00C23504" w:rsidRDefault="00C62210" w:rsidP="00C62210"/>
          <w:p w14:paraId="1DFF61AD" w14:textId="77777777" w:rsidR="00C62210" w:rsidRPr="00C23504" w:rsidRDefault="00C62210" w:rsidP="00C62210"/>
          <w:p w14:paraId="6952FEE4" w14:textId="77777777" w:rsidR="00C62210" w:rsidRPr="00C23504" w:rsidRDefault="00C62210" w:rsidP="00C62210"/>
          <w:p w14:paraId="300950E3" w14:textId="77777777" w:rsidR="00C62210" w:rsidRPr="00C23504" w:rsidRDefault="00C62210" w:rsidP="00C62210"/>
          <w:p w14:paraId="7070E90E" w14:textId="77777777" w:rsidR="00C62210" w:rsidRPr="00C23504" w:rsidRDefault="00C62210" w:rsidP="00C62210"/>
          <w:p w14:paraId="36A9C110" w14:textId="77777777" w:rsidR="00C62210" w:rsidRPr="00C23504" w:rsidRDefault="00C62210" w:rsidP="00C62210"/>
          <w:p w14:paraId="296049C5" w14:textId="77777777" w:rsidR="00C62210" w:rsidRPr="00C23504" w:rsidRDefault="00C62210" w:rsidP="00C62210"/>
          <w:p w14:paraId="6DFAE4ED" w14:textId="77777777" w:rsidR="00C62210" w:rsidRPr="00C23504" w:rsidRDefault="00C62210" w:rsidP="0091143A">
            <w:pPr>
              <w:numPr>
                <w:ilvl w:val="0"/>
                <w:numId w:val="59"/>
              </w:numPr>
              <w:spacing w:after="200"/>
              <w:jc w:val="left"/>
              <w:outlineLvl w:val="0"/>
              <w:rPr>
                <w:rFonts w:ascii="Times New Roman Bold" w:hAnsi="Times New Roman Bold"/>
                <w:b/>
                <w:kern w:val="28"/>
              </w:rPr>
            </w:pPr>
            <w:bookmarkStart w:id="220" w:name="_Toc225347148"/>
            <w:r w:rsidRPr="00C23504">
              <w:rPr>
                <w:rFonts w:ascii="Times New Roman Bold" w:hAnsi="Times New Roman Bold"/>
                <w:b/>
                <w:kern w:val="28"/>
              </w:rPr>
              <w:t>Technical Proposal Format and Content</w:t>
            </w:r>
            <w:bookmarkEnd w:id="220"/>
          </w:p>
          <w:p w14:paraId="4D2D5A8C" w14:textId="77777777" w:rsidR="00C62210" w:rsidRPr="00C23504" w:rsidRDefault="00C62210" w:rsidP="00C62210">
            <w:pPr>
              <w:spacing w:after="200"/>
              <w:ind w:left="522"/>
              <w:jc w:val="left"/>
              <w:outlineLvl w:val="0"/>
              <w:rPr>
                <w:rFonts w:ascii="Times New Roman Bold" w:hAnsi="Times New Roman Bold"/>
                <w:b/>
                <w:kern w:val="28"/>
              </w:rPr>
            </w:pPr>
          </w:p>
          <w:p w14:paraId="5FF78FD7" w14:textId="77777777" w:rsidR="00C62210" w:rsidRPr="00C23504" w:rsidRDefault="00C62210" w:rsidP="00C62210">
            <w:pPr>
              <w:spacing w:after="200"/>
              <w:ind w:left="522"/>
              <w:jc w:val="left"/>
              <w:outlineLvl w:val="0"/>
              <w:rPr>
                <w:rFonts w:ascii="Times New Roman Bold" w:hAnsi="Times New Roman Bold"/>
                <w:b/>
                <w:kern w:val="28"/>
              </w:rPr>
            </w:pPr>
          </w:p>
          <w:p w14:paraId="375602EC" w14:textId="77777777" w:rsidR="00C62210" w:rsidRPr="00C23504" w:rsidRDefault="00C62210" w:rsidP="00C62210">
            <w:pPr>
              <w:spacing w:after="200"/>
              <w:ind w:left="522"/>
              <w:jc w:val="left"/>
              <w:outlineLvl w:val="0"/>
              <w:rPr>
                <w:rFonts w:ascii="Times New Roman Bold" w:hAnsi="Times New Roman Bold"/>
                <w:b/>
                <w:kern w:val="28"/>
              </w:rPr>
            </w:pPr>
          </w:p>
          <w:p w14:paraId="79BAED13" w14:textId="77777777" w:rsidR="00C62210" w:rsidRPr="00C23504" w:rsidRDefault="00C62210" w:rsidP="00C62210">
            <w:pPr>
              <w:spacing w:after="200"/>
              <w:ind w:left="522"/>
              <w:jc w:val="left"/>
              <w:outlineLvl w:val="0"/>
              <w:rPr>
                <w:rFonts w:ascii="Times New Roman Bold" w:hAnsi="Times New Roman Bold"/>
                <w:b/>
                <w:kern w:val="28"/>
              </w:rPr>
            </w:pPr>
          </w:p>
          <w:p w14:paraId="1325EDD6" w14:textId="77777777" w:rsidR="00C62210" w:rsidRPr="00C23504" w:rsidRDefault="00C62210" w:rsidP="00C62210"/>
          <w:p w14:paraId="3121EF01" w14:textId="77777777" w:rsidR="00C62210" w:rsidRPr="00C23504" w:rsidRDefault="00C62210" w:rsidP="00C62210"/>
          <w:p w14:paraId="7DDABF0B" w14:textId="77777777" w:rsidR="00C62210" w:rsidRPr="00C23504" w:rsidRDefault="00C62210" w:rsidP="00C62210"/>
          <w:p w14:paraId="4BE0065A" w14:textId="77777777" w:rsidR="00C62210" w:rsidRPr="00C23504" w:rsidRDefault="00C62210" w:rsidP="00C62210"/>
          <w:p w14:paraId="6C608030" w14:textId="77777777" w:rsidR="00C62210" w:rsidRPr="00C23504" w:rsidRDefault="00C62210" w:rsidP="00C62210"/>
          <w:p w14:paraId="4D2294F1" w14:textId="77777777" w:rsidR="00C62210" w:rsidRPr="00C23504" w:rsidRDefault="00C62210" w:rsidP="00C62210"/>
          <w:p w14:paraId="42B8C3C8" w14:textId="77777777" w:rsidR="00C62210" w:rsidRPr="00C23504" w:rsidRDefault="00C62210" w:rsidP="00C62210"/>
          <w:p w14:paraId="453BAE84" w14:textId="77777777" w:rsidR="00C62210" w:rsidRPr="00C23504" w:rsidRDefault="00C62210" w:rsidP="00C62210"/>
          <w:p w14:paraId="1DA2D625" w14:textId="77777777" w:rsidR="00C62210" w:rsidRPr="00C23504" w:rsidRDefault="00C62210" w:rsidP="0091143A">
            <w:pPr>
              <w:numPr>
                <w:ilvl w:val="0"/>
                <w:numId w:val="59"/>
              </w:numPr>
              <w:spacing w:after="200"/>
              <w:jc w:val="left"/>
              <w:outlineLvl w:val="0"/>
              <w:rPr>
                <w:rFonts w:ascii="Times New Roman Bold" w:hAnsi="Times New Roman Bold"/>
                <w:b/>
                <w:kern w:val="28"/>
              </w:rPr>
            </w:pPr>
            <w:bookmarkStart w:id="221" w:name="_Toc225347149"/>
            <w:r w:rsidRPr="00C23504">
              <w:rPr>
                <w:rFonts w:ascii="Times New Roman Bold" w:hAnsi="Times New Roman Bold"/>
                <w:b/>
                <w:kern w:val="28"/>
              </w:rPr>
              <w:t>Financial Proposal</w:t>
            </w:r>
            <w:bookmarkEnd w:id="221"/>
          </w:p>
          <w:p w14:paraId="0AFE1B44" w14:textId="77777777" w:rsidR="00C62210" w:rsidRPr="00C23504" w:rsidRDefault="00C62210" w:rsidP="00C62210"/>
          <w:p w14:paraId="5168C0AA" w14:textId="77777777" w:rsidR="00C62210" w:rsidRPr="00C23504" w:rsidRDefault="00C62210" w:rsidP="00C62210"/>
          <w:p w14:paraId="3AB4261B" w14:textId="77777777" w:rsidR="00C62210" w:rsidRPr="00C23504" w:rsidRDefault="00C62210" w:rsidP="00C62210"/>
          <w:p w14:paraId="2C26A650" w14:textId="77777777" w:rsidR="00C62210" w:rsidRPr="00C23504" w:rsidRDefault="00C62210" w:rsidP="00C62210"/>
          <w:p w14:paraId="61C70FFF" w14:textId="77777777" w:rsidR="00C62210" w:rsidRPr="00C23504" w:rsidRDefault="00C62210" w:rsidP="00C62210"/>
          <w:p w14:paraId="2CBD87AC" w14:textId="77777777" w:rsidR="00C62210" w:rsidRPr="00C23504" w:rsidRDefault="00C62210" w:rsidP="0091143A">
            <w:pPr>
              <w:numPr>
                <w:ilvl w:val="0"/>
                <w:numId w:val="29"/>
              </w:numPr>
              <w:contextualSpacing/>
              <w:jc w:val="left"/>
              <w:rPr>
                <w:b/>
                <w:szCs w:val="24"/>
              </w:rPr>
            </w:pPr>
            <w:r w:rsidRPr="00C23504">
              <w:rPr>
                <w:b/>
                <w:szCs w:val="24"/>
              </w:rPr>
              <w:lastRenderedPageBreak/>
              <w:t>Price Adjustment</w:t>
            </w:r>
          </w:p>
          <w:p w14:paraId="7E0AA9BF" w14:textId="77777777" w:rsidR="00C62210" w:rsidRPr="00C23504" w:rsidRDefault="00C62210" w:rsidP="00C62210">
            <w:pPr>
              <w:rPr>
                <w:b/>
              </w:rPr>
            </w:pPr>
          </w:p>
          <w:p w14:paraId="7A1F0389" w14:textId="77777777" w:rsidR="00C62210" w:rsidRPr="00C23504" w:rsidRDefault="00C62210" w:rsidP="00C62210">
            <w:pPr>
              <w:rPr>
                <w:b/>
              </w:rPr>
            </w:pPr>
          </w:p>
          <w:p w14:paraId="12D7A86A" w14:textId="77777777" w:rsidR="00C62210" w:rsidRPr="00C23504" w:rsidRDefault="00C62210" w:rsidP="00C62210">
            <w:pPr>
              <w:rPr>
                <w:b/>
              </w:rPr>
            </w:pPr>
          </w:p>
          <w:p w14:paraId="7664B7E8" w14:textId="77777777" w:rsidR="00C62210" w:rsidRPr="00C23504" w:rsidRDefault="00C62210" w:rsidP="0091143A">
            <w:pPr>
              <w:numPr>
                <w:ilvl w:val="0"/>
                <w:numId w:val="29"/>
              </w:numPr>
              <w:contextualSpacing/>
              <w:jc w:val="left"/>
              <w:rPr>
                <w:b/>
                <w:szCs w:val="24"/>
              </w:rPr>
            </w:pPr>
            <w:r w:rsidRPr="00C23504">
              <w:rPr>
                <w:b/>
                <w:szCs w:val="24"/>
              </w:rPr>
              <w:t>Taxes</w:t>
            </w:r>
          </w:p>
          <w:p w14:paraId="10F0317A" w14:textId="77777777" w:rsidR="00C62210" w:rsidRPr="00C23504" w:rsidRDefault="00C62210" w:rsidP="00C62210">
            <w:pPr>
              <w:ind w:left="720"/>
              <w:contextualSpacing/>
              <w:jc w:val="left"/>
              <w:rPr>
                <w:b/>
                <w:szCs w:val="24"/>
              </w:rPr>
            </w:pPr>
          </w:p>
          <w:p w14:paraId="69A6C1E7" w14:textId="77777777" w:rsidR="00C62210" w:rsidRPr="00C23504" w:rsidRDefault="00C62210" w:rsidP="00C62210">
            <w:pPr>
              <w:ind w:left="720"/>
              <w:contextualSpacing/>
              <w:jc w:val="left"/>
              <w:rPr>
                <w:b/>
                <w:szCs w:val="24"/>
              </w:rPr>
            </w:pPr>
          </w:p>
          <w:p w14:paraId="3D6997AE" w14:textId="77777777" w:rsidR="00C62210" w:rsidRPr="00C23504" w:rsidRDefault="00C62210" w:rsidP="00C62210">
            <w:pPr>
              <w:ind w:left="720"/>
              <w:contextualSpacing/>
              <w:jc w:val="left"/>
              <w:rPr>
                <w:b/>
                <w:szCs w:val="24"/>
              </w:rPr>
            </w:pPr>
          </w:p>
          <w:p w14:paraId="16ECC31C" w14:textId="77777777" w:rsidR="00C62210" w:rsidRPr="00C23504" w:rsidRDefault="00C62210" w:rsidP="00C62210">
            <w:pPr>
              <w:ind w:left="720"/>
              <w:contextualSpacing/>
              <w:jc w:val="left"/>
              <w:rPr>
                <w:b/>
                <w:szCs w:val="24"/>
              </w:rPr>
            </w:pPr>
          </w:p>
          <w:p w14:paraId="1405B4EF" w14:textId="77777777" w:rsidR="00C62210" w:rsidRPr="00C23504" w:rsidRDefault="00C62210" w:rsidP="00C62210">
            <w:pPr>
              <w:spacing w:after="240"/>
              <w:ind w:left="720"/>
              <w:contextualSpacing/>
              <w:jc w:val="left"/>
              <w:rPr>
                <w:b/>
                <w:szCs w:val="24"/>
              </w:rPr>
            </w:pPr>
          </w:p>
          <w:p w14:paraId="39FAEB4C" w14:textId="77777777" w:rsidR="00C62210" w:rsidRPr="00C23504" w:rsidRDefault="00C62210" w:rsidP="0091143A">
            <w:pPr>
              <w:numPr>
                <w:ilvl w:val="0"/>
                <w:numId w:val="29"/>
              </w:numPr>
              <w:contextualSpacing/>
              <w:jc w:val="left"/>
              <w:rPr>
                <w:b/>
                <w:szCs w:val="24"/>
              </w:rPr>
            </w:pPr>
            <w:r w:rsidRPr="00C23504">
              <w:rPr>
                <w:b/>
                <w:szCs w:val="24"/>
              </w:rPr>
              <w:t>Currency of Proposal</w:t>
            </w:r>
          </w:p>
          <w:p w14:paraId="6A219E78" w14:textId="77777777" w:rsidR="00C62210" w:rsidRPr="00C23504" w:rsidRDefault="00C62210" w:rsidP="00C62210">
            <w:pPr>
              <w:rPr>
                <w:b/>
              </w:rPr>
            </w:pPr>
          </w:p>
          <w:p w14:paraId="26C955F6" w14:textId="77777777" w:rsidR="00C62210" w:rsidRPr="00C23504" w:rsidRDefault="00C62210" w:rsidP="00C62210">
            <w:pPr>
              <w:rPr>
                <w:b/>
              </w:rPr>
            </w:pPr>
          </w:p>
          <w:p w14:paraId="14F37538" w14:textId="77777777" w:rsidR="00C62210" w:rsidRPr="00C23504" w:rsidRDefault="00C62210" w:rsidP="00C62210">
            <w:pPr>
              <w:rPr>
                <w:b/>
              </w:rPr>
            </w:pPr>
          </w:p>
          <w:p w14:paraId="5AE49752" w14:textId="77777777" w:rsidR="00C62210" w:rsidRPr="00C23504" w:rsidRDefault="00C62210" w:rsidP="00C62210">
            <w:pPr>
              <w:rPr>
                <w:b/>
              </w:rPr>
            </w:pPr>
          </w:p>
          <w:p w14:paraId="0E8E048D" w14:textId="77777777" w:rsidR="00C62210" w:rsidRPr="00C23504" w:rsidRDefault="00C62210" w:rsidP="0091143A">
            <w:pPr>
              <w:numPr>
                <w:ilvl w:val="0"/>
                <w:numId w:val="29"/>
              </w:numPr>
              <w:contextualSpacing/>
              <w:jc w:val="left"/>
              <w:rPr>
                <w:b/>
                <w:szCs w:val="24"/>
              </w:rPr>
            </w:pPr>
            <w:r w:rsidRPr="00C23504">
              <w:rPr>
                <w:b/>
                <w:szCs w:val="24"/>
              </w:rPr>
              <w:t>Currency of Payment</w:t>
            </w:r>
          </w:p>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14:paraId="79514DF1" w14:textId="77777777" w:rsidR="00C62210" w:rsidRPr="00C23504" w:rsidRDefault="00C62210" w:rsidP="00C62210">
            <w:pPr>
              <w:spacing w:after="200"/>
              <w:jc w:val="left"/>
              <w:outlineLvl w:val="0"/>
              <w:rPr>
                <w:rFonts w:ascii="Times New Roman Bold" w:hAnsi="Times New Roman Bold"/>
                <w:b/>
                <w:kern w:val="28"/>
              </w:rPr>
            </w:pPr>
          </w:p>
        </w:tc>
        <w:tc>
          <w:tcPr>
            <w:tcW w:w="5964" w:type="dxa"/>
            <w:gridSpan w:val="5"/>
          </w:tcPr>
          <w:p w14:paraId="3F2803A6" w14:textId="77777777" w:rsidR="00C62210" w:rsidRPr="00C23504" w:rsidRDefault="00C62210" w:rsidP="00C62210">
            <w:pPr>
              <w:spacing w:after="200"/>
              <w:ind w:left="626" w:hanging="626"/>
              <w:outlineLvl w:val="1"/>
            </w:pPr>
            <w:bookmarkStart w:id="222" w:name="_Toc496968061"/>
            <w:r w:rsidRPr="00C23504">
              <w:lastRenderedPageBreak/>
              <w:t>14.2 The Consultant may submit a modified Proposal or a modification to any part of it at any time prior to the proposal submission deadline. No modifications to the Technical or Financial Proposal shall be accepted after the deadline.</w:t>
            </w:r>
          </w:p>
          <w:p w14:paraId="7D20BCC3" w14:textId="77777777" w:rsidR="00C62210" w:rsidRPr="00C23504" w:rsidRDefault="00C62210" w:rsidP="00C62210">
            <w:pPr>
              <w:spacing w:after="200"/>
              <w:ind w:left="626" w:hanging="626"/>
              <w:outlineLvl w:val="1"/>
            </w:pPr>
            <w:r w:rsidRPr="00C23504">
              <w:lastRenderedPageBreak/>
              <w:t xml:space="preserve">15.1 While preparing the Proposal, the Consultant must give particular attention to the following: </w:t>
            </w:r>
          </w:p>
          <w:p w14:paraId="6BF66D4A" w14:textId="77777777" w:rsidR="00C62210" w:rsidRPr="00C23504" w:rsidRDefault="00C62210" w:rsidP="00C62210">
            <w:pPr>
              <w:ind w:left="1256" w:hanging="646"/>
            </w:pPr>
            <w:r w:rsidRPr="00C23504">
              <w:t xml:space="preserve">15.1.1 The Client may indicate in the </w:t>
            </w:r>
            <w:r w:rsidRPr="00C23504">
              <w:rPr>
                <w:b/>
              </w:rPr>
              <w:t>Data Sheet</w:t>
            </w:r>
            <w:r w:rsidRPr="00C23504">
              <w:t xml:space="preserve"> the estimated total cost of the assignment. This estimate is indicative and the Proposal shall be based on the Consultant’s own estimates for the same.</w:t>
            </w:r>
          </w:p>
          <w:p w14:paraId="67CB91D0" w14:textId="77777777" w:rsidR="00C62210" w:rsidRPr="00C23504" w:rsidRDefault="00C62210" w:rsidP="00C62210">
            <w:pPr>
              <w:spacing w:before="240"/>
              <w:ind w:left="1256" w:hanging="646"/>
            </w:pPr>
            <w:r w:rsidRPr="00C23504">
              <w:t xml:space="preserve">15.1.2 If stated in the </w:t>
            </w:r>
            <w:r w:rsidRPr="00C23504">
              <w:rPr>
                <w:b/>
              </w:rPr>
              <w:t>Data Sheet</w:t>
            </w:r>
            <w:r w:rsidRPr="00C23504">
              <w:t xml:space="preserve">, the Consultant shall include in its Proposal at least the same time input (in the same unit as indicated in the </w:t>
            </w:r>
            <w:r w:rsidRPr="00C23504">
              <w:rPr>
                <w:b/>
              </w:rPr>
              <w:t>Data Sheet</w:t>
            </w:r>
            <w:r w:rsidRPr="00C23504">
              <w:t xml:space="preserve">) of Key Experts. </w:t>
            </w:r>
          </w:p>
          <w:p w14:paraId="07A5C1FE" w14:textId="77777777" w:rsidR="00C62210" w:rsidRPr="00C23504" w:rsidRDefault="00C62210" w:rsidP="00C62210">
            <w:pPr>
              <w:ind w:left="1319" w:hanging="646"/>
            </w:pPr>
            <w:r w:rsidRPr="00C23504">
              <w:t>15.1.3 For assignments under the Fixed-Budget selection method, the estimated Key Experts’ time input is not disclosed. Total available budget, with an indication whether it is inclusive or exclusive of taxes,</w:t>
            </w:r>
            <w:r w:rsidRPr="00C23504">
              <w:rPr>
                <w:i/>
              </w:rPr>
              <w:t xml:space="preserve"> </w:t>
            </w:r>
            <w:r w:rsidRPr="00C23504">
              <w:t xml:space="preserve">is given in the </w:t>
            </w:r>
            <w:r w:rsidRPr="00C23504">
              <w:rPr>
                <w:b/>
              </w:rPr>
              <w:t>Data Sheet</w:t>
            </w:r>
            <w:r w:rsidRPr="00C23504">
              <w:t>, and the Financial Proposal shall not exceed this budget.</w:t>
            </w:r>
          </w:p>
          <w:p w14:paraId="7D0FD030" w14:textId="77777777" w:rsidR="00C62210" w:rsidRPr="00C23504" w:rsidRDefault="00C62210" w:rsidP="00C62210">
            <w:pPr>
              <w:ind w:left="896" w:hanging="630"/>
            </w:pPr>
          </w:p>
          <w:p w14:paraId="62B2B400" w14:textId="77777777" w:rsidR="00C62210" w:rsidRPr="00C23504" w:rsidRDefault="00C62210" w:rsidP="00C62210">
            <w:pPr>
              <w:spacing w:after="200"/>
              <w:ind w:left="536" w:hanging="630"/>
              <w:outlineLvl w:val="1"/>
            </w:pPr>
            <w:r w:rsidRPr="00C23504">
              <w:t xml:space="preserve">16.1 The Technical Proposal shall be prepared using the Standard Forms provided in Section IV – Proposal Forms, of the RFP and shall comprise the documents listed in the </w:t>
            </w:r>
            <w:r w:rsidRPr="00C23504">
              <w:rPr>
                <w:b/>
              </w:rPr>
              <w:t>Data Sheet.</w:t>
            </w:r>
            <w:r w:rsidRPr="00C23504">
              <w:t xml:space="preserve"> The Technical Proposal shall not include any financial information. A Technical Proposal containing material financial information shall be declared non-responsive.</w:t>
            </w:r>
          </w:p>
          <w:p w14:paraId="7CB059DC" w14:textId="77777777" w:rsidR="00C62210" w:rsidRPr="00C23504" w:rsidRDefault="00C62210" w:rsidP="00C62210">
            <w:pPr>
              <w:ind w:left="1342" w:hanging="630"/>
            </w:pPr>
            <w:r w:rsidRPr="00C23504">
              <w:t>16.1.1 The Consultant shall not propose alternative Key Experts. Only one CV shall be submitted for each Key Expert position. Failure to comply with this requirement will make the Proposal non-responsive.</w:t>
            </w:r>
          </w:p>
          <w:p w14:paraId="1474426A" w14:textId="77777777" w:rsidR="00C62210" w:rsidRPr="00C23504" w:rsidRDefault="00C62210" w:rsidP="00C62210">
            <w:pPr>
              <w:spacing w:before="240"/>
              <w:ind w:left="446" w:hanging="544"/>
            </w:pPr>
            <w:r w:rsidRPr="00C23504">
              <w:t xml:space="preserve">16.2. Depending on the nature of the assignment, the Consultant is required to submit a Full Technical Proposal (FTP), or a Simplified Technical Proposal (STP) as indicated in the </w:t>
            </w:r>
            <w:r w:rsidRPr="00C23504">
              <w:rPr>
                <w:b/>
              </w:rPr>
              <w:t>Data Sheet</w:t>
            </w:r>
            <w:r w:rsidRPr="00C23504">
              <w:t xml:space="preserve"> and using the Standard Forms provided in Section IV of the RFP.</w:t>
            </w:r>
          </w:p>
          <w:p w14:paraId="4B2488CA" w14:textId="77777777" w:rsidR="00C62210" w:rsidRPr="00C23504" w:rsidRDefault="00C62210" w:rsidP="00C62210">
            <w:pPr>
              <w:spacing w:before="240"/>
              <w:ind w:left="446" w:hanging="450"/>
            </w:pPr>
            <w:r w:rsidRPr="00C23504">
              <w:t xml:space="preserve">17.1 The Financial Proposal shall be prepared using the Standard Forms provided in Section IV – Proposal Forms, of the RFP. It shall list all costs associated with the assignment, including (a) remuneration for Key Experts and Non-Key Experts, (b) reimbursable expenses indicated in the </w:t>
            </w:r>
            <w:r w:rsidRPr="00C23504">
              <w:rPr>
                <w:b/>
              </w:rPr>
              <w:t>Data Sheet</w:t>
            </w:r>
            <w:r w:rsidRPr="00C23504">
              <w:t>.</w:t>
            </w:r>
          </w:p>
          <w:p w14:paraId="53A094A2" w14:textId="77777777" w:rsidR="00C62210" w:rsidRPr="00C23504" w:rsidRDefault="00C62210" w:rsidP="00C62210">
            <w:pPr>
              <w:spacing w:before="240"/>
              <w:ind w:left="446" w:hanging="450"/>
            </w:pPr>
            <w:r w:rsidRPr="00C23504">
              <w:lastRenderedPageBreak/>
              <w:t xml:space="preserve">17.2 For assignments with a duration exceeding 18 months, a price adjustment provision for foreign and/or local inflation for remuneration rates applies if </w:t>
            </w:r>
            <w:proofErr w:type="gramStart"/>
            <w:r w:rsidRPr="00C23504">
              <w:t>so</w:t>
            </w:r>
            <w:proofErr w:type="gramEnd"/>
            <w:r w:rsidRPr="00C23504">
              <w:t xml:space="preserve"> stated in the </w:t>
            </w:r>
            <w:r w:rsidRPr="00C23504">
              <w:rPr>
                <w:b/>
              </w:rPr>
              <w:t>Data Sheet</w:t>
            </w:r>
            <w:r w:rsidRPr="00C23504">
              <w:t>.</w:t>
            </w:r>
          </w:p>
          <w:p w14:paraId="5272F03B" w14:textId="77777777" w:rsidR="00C62210" w:rsidRPr="00C23504" w:rsidRDefault="00C62210" w:rsidP="00C62210">
            <w:pPr>
              <w:ind w:left="446" w:hanging="450"/>
            </w:pPr>
          </w:p>
          <w:p w14:paraId="1E76D80F" w14:textId="77777777" w:rsidR="00C62210" w:rsidRPr="00C23504" w:rsidRDefault="00C62210" w:rsidP="00C62210">
            <w:pPr>
              <w:ind w:left="446" w:hanging="450"/>
            </w:pPr>
            <w:r w:rsidRPr="00C23504">
              <w:t xml:space="preserve">17.3 The Consultant and its Sub-consultants and Experts are responsible for meeting all tax liabilities arising out of the Contract unless stated otherwise in the </w:t>
            </w:r>
            <w:r w:rsidRPr="00C23504">
              <w:rPr>
                <w:b/>
              </w:rPr>
              <w:t>Data Sheet</w:t>
            </w:r>
            <w:r w:rsidRPr="00C23504">
              <w:t xml:space="preserve">. Information on taxes in the Client’s country is provided in the </w:t>
            </w:r>
            <w:r w:rsidRPr="00C23504">
              <w:rPr>
                <w:b/>
              </w:rPr>
              <w:t>Data Sheet</w:t>
            </w:r>
            <w:r w:rsidRPr="00C23504">
              <w:t>.</w:t>
            </w:r>
          </w:p>
          <w:p w14:paraId="504B7C02" w14:textId="77777777" w:rsidR="00C62210" w:rsidRPr="00C23504" w:rsidRDefault="00C62210" w:rsidP="00C62210">
            <w:pPr>
              <w:ind w:left="446" w:hanging="450"/>
            </w:pPr>
          </w:p>
          <w:p w14:paraId="7AE13A48" w14:textId="77777777" w:rsidR="00C62210" w:rsidRPr="00C23504" w:rsidRDefault="00C62210" w:rsidP="00C62210">
            <w:pPr>
              <w:ind w:left="446" w:hanging="450"/>
            </w:pPr>
            <w:r w:rsidRPr="00C23504">
              <w:t xml:space="preserve">17.4 The Consultant may express the price for its Services in the currency or currencies as stated in the </w:t>
            </w:r>
            <w:r w:rsidRPr="00C23504">
              <w:rPr>
                <w:b/>
              </w:rPr>
              <w:t>Data Sheet</w:t>
            </w:r>
            <w:r w:rsidRPr="00C23504">
              <w:t xml:space="preserve">. If indicated in the </w:t>
            </w:r>
            <w:r w:rsidRPr="00C23504">
              <w:rPr>
                <w:b/>
              </w:rPr>
              <w:t>Data Sheet</w:t>
            </w:r>
            <w:r w:rsidRPr="00C23504">
              <w:t>, the portion of the price representing local cost shall be stated in the national currency.</w:t>
            </w:r>
          </w:p>
          <w:p w14:paraId="2D85C907" w14:textId="77777777" w:rsidR="00C62210" w:rsidRPr="00C23504" w:rsidRDefault="00C62210" w:rsidP="00C62210">
            <w:pPr>
              <w:ind w:left="446" w:hanging="450"/>
            </w:pPr>
          </w:p>
          <w:p w14:paraId="007DE88A" w14:textId="77777777" w:rsidR="00C62210" w:rsidRPr="00C23504" w:rsidRDefault="00C62210" w:rsidP="00C62210">
            <w:pPr>
              <w:ind w:left="446" w:hanging="450"/>
            </w:pPr>
            <w:r w:rsidRPr="00C23504">
              <w:t>17.5 Payment under the Contract shall be made in the currency or currencies in which the payment is requested in the Proposal.</w:t>
            </w:r>
          </w:p>
          <w:p w14:paraId="794EA52F" w14:textId="77777777" w:rsidR="00C62210" w:rsidRPr="00C23504" w:rsidRDefault="00C62210" w:rsidP="00C62210">
            <w:pPr>
              <w:ind w:left="446" w:hanging="450"/>
            </w:pPr>
          </w:p>
          <w:bookmarkEnd w:id="222"/>
          <w:p w14:paraId="5923FEF9" w14:textId="77777777" w:rsidR="00C62210" w:rsidRPr="00C23504" w:rsidRDefault="00C62210" w:rsidP="00C62210"/>
        </w:tc>
      </w:tr>
      <w:tr w:rsidR="00C62210" w:rsidRPr="00C23504" w14:paraId="2EDB0557" w14:textId="77777777" w:rsidTr="008E49AA">
        <w:trPr>
          <w:trHeight w:val="79"/>
        </w:trPr>
        <w:tc>
          <w:tcPr>
            <w:tcW w:w="8496" w:type="dxa"/>
            <w:gridSpan w:val="8"/>
          </w:tcPr>
          <w:p w14:paraId="03F37BA4" w14:textId="77777777" w:rsidR="00C62210" w:rsidRPr="00C23504" w:rsidRDefault="00C62210" w:rsidP="00C62210">
            <w:pPr>
              <w:numPr>
                <w:ilvl w:val="0"/>
                <w:numId w:val="1"/>
              </w:numPr>
              <w:spacing w:after="200"/>
              <w:ind w:left="3226" w:hanging="360"/>
              <w:jc w:val="center"/>
              <w:rPr>
                <w:b/>
                <w:sz w:val="28"/>
              </w:rPr>
            </w:pPr>
            <w:bookmarkStart w:id="223" w:name="_Toc438438844"/>
            <w:bookmarkStart w:id="224" w:name="_Toc438532613"/>
            <w:bookmarkStart w:id="225" w:name="_Toc438733988"/>
            <w:bookmarkStart w:id="226" w:name="_Toc438962070"/>
            <w:bookmarkStart w:id="227" w:name="_Toc473868413"/>
            <w:bookmarkStart w:id="228" w:name="_Toc71096951"/>
            <w:bookmarkStart w:id="229" w:name="_Toc225347150"/>
            <w:r w:rsidRPr="00C23504">
              <w:rPr>
                <w:b/>
                <w:sz w:val="28"/>
              </w:rPr>
              <w:lastRenderedPageBreak/>
              <w:t>Submission, Opening and Evaluation</w:t>
            </w:r>
            <w:bookmarkEnd w:id="223"/>
            <w:bookmarkEnd w:id="224"/>
            <w:bookmarkEnd w:id="225"/>
            <w:bookmarkEnd w:id="226"/>
            <w:bookmarkEnd w:id="227"/>
            <w:bookmarkEnd w:id="228"/>
            <w:bookmarkEnd w:id="229"/>
          </w:p>
        </w:tc>
      </w:tr>
      <w:tr w:rsidR="00C62210" w:rsidRPr="00C23504" w14:paraId="01F67591" w14:textId="77777777" w:rsidTr="008E49AA">
        <w:trPr>
          <w:trHeight w:val="79"/>
        </w:trPr>
        <w:tc>
          <w:tcPr>
            <w:tcW w:w="8496" w:type="dxa"/>
            <w:gridSpan w:val="8"/>
          </w:tcPr>
          <w:p w14:paraId="2368AE61" w14:textId="77777777" w:rsidR="00C62210" w:rsidRPr="00C23504" w:rsidRDefault="00C62210" w:rsidP="00C62210">
            <w:pPr>
              <w:spacing w:after="200"/>
              <w:ind w:left="3226"/>
              <w:rPr>
                <w:b/>
                <w:sz w:val="28"/>
              </w:rPr>
            </w:pPr>
          </w:p>
        </w:tc>
      </w:tr>
      <w:tr w:rsidR="00C62210" w:rsidRPr="00C23504" w14:paraId="1A30C985" w14:textId="77777777" w:rsidTr="008E49AA">
        <w:trPr>
          <w:trHeight w:val="79"/>
        </w:trPr>
        <w:tc>
          <w:tcPr>
            <w:tcW w:w="2532" w:type="dxa"/>
            <w:gridSpan w:val="3"/>
          </w:tcPr>
          <w:p w14:paraId="6708E33C" w14:textId="77777777" w:rsidR="00C62210" w:rsidRPr="00C23504" w:rsidRDefault="00C62210" w:rsidP="0091143A">
            <w:pPr>
              <w:numPr>
                <w:ilvl w:val="0"/>
                <w:numId w:val="59"/>
              </w:numPr>
              <w:spacing w:after="200"/>
              <w:ind w:left="256" w:hanging="360"/>
              <w:jc w:val="left"/>
              <w:outlineLvl w:val="0"/>
              <w:rPr>
                <w:rFonts w:ascii="Times New Roman Bold" w:hAnsi="Times New Roman Bold"/>
                <w:b/>
                <w:kern w:val="28"/>
              </w:rPr>
            </w:pPr>
            <w:bookmarkStart w:id="230" w:name="_Toc225347151"/>
            <w:bookmarkStart w:id="231" w:name="_Toc438438845"/>
            <w:bookmarkStart w:id="232" w:name="_Toc438532614"/>
            <w:bookmarkStart w:id="233" w:name="_Toc438733989"/>
            <w:bookmarkStart w:id="234" w:name="_Toc438907027"/>
            <w:bookmarkStart w:id="235" w:name="_Toc438907226"/>
            <w:bookmarkStart w:id="236" w:name="_Toc473868414"/>
            <w:bookmarkStart w:id="237" w:name="_Toc496952912"/>
            <w:bookmarkStart w:id="238" w:name="_Toc496968063"/>
            <w:bookmarkStart w:id="239" w:name="_Toc498339843"/>
            <w:bookmarkStart w:id="240" w:name="_Toc498848190"/>
            <w:bookmarkStart w:id="241" w:name="_Toc499021767"/>
            <w:bookmarkStart w:id="242" w:name="_Toc499023450"/>
            <w:bookmarkStart w:id="243" w:name="_Toc501529931"/>
            <w:bookmarkStart w:id="244" w:name="_Toc71096952"/>
            <w:r w:rsidRPr="00C23504">
              <w:rPr>
                <w:rFonts w:ascii="Times New Roman Bold" w:hAnsi="Times New Roman Bold"/>
                <w:b/>
                <w:kern w:val="28"/>
              </w:rPr>
              <w:t>Submission, Sealing and Marking of Proposal</w:t>
            </w:r>
            <w:bookmarkEnd w:id="230"/>
            <w:r w:rsidRPr="00C23504">
              <w:rPr>
                <w:rFonts w:ascii="Times New Roman Bold" w:hAnsi="Times New Roman Bold"/>
                <w:b/>
                <w:kern w:val="28"/>
              </w:rPr>
              <w:t xml:space="preserve"> </w:t>
            </w:r>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p>
        </w:tc>
        <w:tc>
          <w:tcPr>
            <w:tcW w:w="5964" w:type="dxa"/>
            <w:gridSpan w:val="5"/>
          </w:tcPr>
          <w:p w14:paraId="5B027167" w14:textId="3D7919C5" w:rsidR="00C62210" w:rsidRPr="00C23504" w:rsidRDefault="00B71002" w:rsidP="00B71002">
            <w:pPr>
              <w:tabs>
                <w:tab w:val="left" w:pos="576"/>
                <w:tab w:val="num" w:pos="890"/>
              </w:tabs>
              <w:spacing w:before="120" w:after="120"/>
              <w:ind w:left="386" w:hanging="386"/>
              <w:outlineLvl w:val="1"/>
            </w:pPr>
            <w:bookmarkStart w:id="245" w:name="_Toc496968064"/>
            <w:r w:rsidRPr="00C23504">
              <w:t xml:space="preserve">18.1 </w:t>
            </w:r>
            <w:r w:rsidR="00C62210" w:rsidRPr="00C23504">
              <w:t xml:space="preserve">The </w:t>
            </w:r>
            <w:bookmarkEnd w:id="245"/>
            <w:r w:rsidR="00C62210" w:rsidRPr="00C23504">
              <w:t>Consultant shall submit a signed and complete Proposal comprising the documents and forms in accordance with ITC 9 (Documents Comprising Proposal). Consultants shall mark as “CONFIDENTIAL” information in their Proposal</w:t>
            </w:r>
            <w:r w:rsidR="00C62210" w:rsidRPr="00C23504" w:rsidDel="00CB6F14">
              <w:t>s</w:t>
            </w:r>
            <w:r w:rsidR="00C62210" w:rsidRPr="00C23504">
              <w:t xml:space="preserve"> which is confidential to their business. This may include proprietary information, trade secrets or commercial or financially sensitive information. The submission can be done by mail or by hand. If specified in the </w:t>
            </w:r>
            <w:r w:rsidR="00C62210" w:rsidRPr="00C23504">
              <w:rPr>
                <w:b/>
              </w:rPr>
              <w:t>Data Sheet</w:t>
            </w:r>
            <w:r w:rsidR="00C62210" w:rsidRPr="00C23504">
              <w:t>, the Consultant has the option of submitting its Proposals electronically.</w:t>
            </w:r>
            <w:r w:rsidR="00C62210" w:rsidRPr="00C23504">
              <w:br w:type="textWrapping" w:clear="all"/>
            </w:r>
          </w:p>
          <w:p w14:paraId="07C56FE3" w14:textId="77777777" w:rsidR="00C62210" w:rsidRPr="00C23504" w:rsidRDefault="00C62210" w:rsidP="0091143A">
            <w:pPr>
              <w:pStyle w:val="Heading2"/>
              <w:numPr>
                <w:ilvl w:val="1"/>
                <w:numId w:val="177"/>
              </w:numPr>
              <w:tabs>
                <w:tab w:val="clear" w:pos="890"/>
                <w:tab w:val="num" w:pos="424"/>
              </w:tabs>
              <w:ind w:left="424" w:hanging="424"/>
            </w:pPr>
            <w:r w:rsidRPr="00C23504">
              <w:t xml:space="preserve">An authorized representative of the Consultant shall sign the original submission letters in the required format for both the Technical Proposal and, if applicable, the Financial Proposal and shall initial all pages of both. The authorization shall be in the form of a written power of attorney attached to the Technical Proposal. </w:t>
            </w:r>
          </w:p>
          <w:p w14:paraId="3C62076B" w14:textId="77777777" w:rsidR="00C62210" w:rsidRPr="00C23504" w:rsidRDefault="00C62210" w:rsidP="00C62210">
            <w:pPr>
              <w:spacing w:before="120" w:after="200"/>
              <w:ind w:left="1311" w:hanging="709"/>
              <w:outlineLvl w:val="1"/>
            </w:pPr>
            <w:r w:rsidRPr="00C23504">
              <w:lastRenderedPageBreak/>
              <w:t>18.2.1 A Proposal submitted by a Joint Venture shall be signed by all members so as to be legally binding on all members, or by an authorized representative who has a written power of attorney signed by each member’s authorized representative.</w:t>
            </w:r>
          </w:p>
          <w:p w14:paraId="17C3774E" w14:textId="482E91EE" w:rsidR="00C62210" w:rsidRPr="00C23504" w:rsidRDefault="00B71002" w:rsidP="00B71002">
            <w:pPr>
              <w:spacing w:after="200"/>
              <w:outlineLvl w:val="1"/>
            </w:pPr>
            <w:r w:rsidRPr="00C23504">
              <w:t xml:space="preserve">18.3 </w:t>
            </w:r>
            <w:r w:rsidR="00C62210" w:rsidRPr="00C23504">
              <w:t xml:space="preserve">Any modifications, revisions, interlineations, </w:t>
            </w:r>
            <w:proofErr w:type="gramStart"/>
            <w:r w:rsidR="00C62210" w:rsidRPr="00C23504">
              <w:t xml:space="preserve">erasures, </w:t>
            </w:r>
            <w:r w:rsidRPr="00C23504">
              <w:t xml:space="preserve">  </w:t>
            </w:r>
            <w:proofErr w:type="gramEnd"/>
            <w:r w:rsidRPr="00C23504">
              <w:t xml:space="preserve">           </w:t>
            </w:r>
            <w:r w:rsidR="00761B79" w:rsidRPr="00C23504">
              <w:t xml:space="preserve">               </w:t>
            </w:r>
            <w:r w:rsidR="00C62210" w:rsidRPr="00C23504">
              <w:t>or overwriting shall be valid only if they are signed or initialled by the person signing the Proposal.</w:t>
            </w:r>
          </w:p>
          <w:p w14:paraId="40C4A03C" w14:textId="3AACF678" w:rsidR="00C62210" w:rsidRPr="00C23504" w:rsidRDefault="00B71002" w:rsidP="00B71002">
            <w:pPr>
              <w:tabs>
                <w:tab w:val="left" w:pos="176"/>
              </w:tabs>
              <w:spacing w:before="120" w:after="120"/>
              <w:outlineLvl w:val="1"/>
            </w:pPr>
            <w:r w:rsidRPr="00C23504">
              <w:t xml:space="preserve">18.4 </w:t>
            </w:r>
            <w:r w:rsidR="00C62210" w:rsidRPr="00C23504">
              <w:t>The signed Proposal shall be marked “ORIGINAL</w:t>
            </w:r>
            <w:proofErr w:type="gramStart"/>
            <w:r w:rsidR="00C62210" w:rsidRPr="00C23504">
              <w:t xml:space="preserve">”, </w:t>
            </w:r>
            <w:r w:rsidR="00761B79" w:rsidRPr="00C23504">
              <w:t xml:space="preserve">  </w:t>
            </w:r>
            <w:proofErr w:type="gramEnd"/>
            <w:r w:rsidR="00761B79" w:rsidRPr="00C23504">
              <w:t xml:space="preserve">   </w:t>
            </w:r>
            <w:r w:rsidR="00C62210" w:rsidRPr="00C23504">
              <w:t xml:space="preserve">and its copies marked “COPY” as appropriate. The number of copies is indicated </w:t>
            </w:r>
            <w:r w:rsidR="00C62210" w:rsidRPr="00C23504">
              <w:rPr>
                <w:b/>
              </w:rPr>
              <w:t>in the Data Sheet</w:t>
            </w:r>
            <w:r w:rsidR="00C62210" w:rsidRPr="00C23504">
              <w:t>. All copies shall be made from the signed original. If there are discrepancies between the original and the copies, the original shall prevail.</w:t>
            </w:r>
          </w:p>
          <w:p w14:paraId="524400C7" w14:textId="4F724CD0" w:rsidR="00C62210" w:rsidRPr="00C23504" w:rsidRDefault="00B71002" w:rsidP="00B71002">
            <w:pPr>
              <w:tabs>
                <w:tab w:val="left" w:pos="576"/>
              </w:tabs>
              <w:spacing w:before="120" w:after="120"/>
              <w:outlineLvl w:val="1"/>
            </w:pPr>
            <w:r w:rsidRPr="00C23504">
              <w:t xml:space="preserve">18.5 </w:t>
            </w:r>
            <w:r w:rsidR="00C62210" w:rsidRPr="00C23504">
              <w:t>The original and all the copies of the Technical Proposal shall be placed inside a sealed envelope clearly marked “</w:t>
            </w:r>
            <w:r w:rsidR="00C62210" w:rsidRPr="00C23504">
              <w:rPr>
                <w:b/>
              </w:rPr>
              <w:t>Technical Proposal</w:t>
            </w:r>
            <w:r w:rsidR="00C62210" w:rsidRPr="00C23504">
              <w:t xml:space="preserve">”, “[Name of the </w:t>
            </w:r>
            <w:proofErr w:type="gramStart"/>
            <w:r w:rsidR="00C62210" w:rsidRPr="00C23504">
              <w:t>Assignment]“</w:t>
            </w:r>
            <w:proofErr w:type="gramEnd"/>
            <w:r w:rsidR="00C62210" w:rsidRPr="00C23504">
              <w:t>, [reference number], [name and address of the Consultant], and with a warning “</w:t>
            </w:r>
            <w:r w:rsidR="00C62210" w:rsidRPr="00C23504">
              <w:rPr>
                <w:b/>
                <w:bCs/>
              </w:rPr>
              <w:t>Do Not Open until [insert the date and the time of the Technical Proposal submission deadline]</w:t>
            </w:r>
            <w:r w:rsidR="00C62210" w:rsidRPr="00C23504">
              <w:t>.”</w:t>
            </w:r>
          </w:p>
          <w:p w14:paraId="15DEAA1D" w14:textId="7F62AF54" w:rsidR="00C62210" w:rsidRPr="00C23504" w:rsidRDefault="00B71002" w:rsidP="00761B79">
            <w:pPr>
              <w:tabs>
                <w:tab w:val="left" w:pos="576"/>
              </w:tabs>
              <w:spacing w:before="120" w:after="120"/>
              <w:outlineLvl w:val="1"/>
            </w:pPr>
            <w:r w:rsidRPr="00C23504">
              <w:t xml:space="preserve">18.6 </w:t>
            </w:r>
            <w:r w:rsidR="00C62210" w:rsidRPr="00C23504">
              <w:t>Similarly, the original Financial Proposal (if required for the applicable selection method) and its copies shall be placed inside of a separate sealed envelope clearly marked “FINANCIAL PROPOSAL” “[Name of the Assignment], [reference number], [name and address of the Consultant]”, and with a warning “DO NOT OPEN WITH THE TECHNICAL PROPOSAL. (NE OTVARATI SA TEHNICKOM PONUDOM).”</w:t>
            </w:r>
          </w:p>
        </w:tc>
      </w:tr>
      <w:tr w:rsidR="00C62210" w:rsidRPr="00C23504" w14:paraId="44E73365" w14:textId="77777777" w:rsidTr="008E49AA">
        <w:trPr>
          <w:trHeight w:val="79"/>
        </w:trPr>
        <w:tc>
          <w:tcPr>
            <w:tcW w:w="2532" w:type="dxa"/>
            <w:gridSpan w:val="3"/>
          </w:tcPr>
          <w:p w14:paraId="5CAFA285" w14:textId="77777777" w:rsidR="00C62210" w:rsidRPr="00C23504" w:rsidRDefault="00C62210" w:rsidP="00C62210">
            <w:pPr>
              <w:spacing w:after="200"/>
            </w:pPr>
          </w:p>
        </w:tc>
        <w:tc>
          <w:tcPr>
            <w:tcW w:w="5964" w:type="dxa"/>
            <w:gridSpan w:val="5"/>
          </w:tcPr>
          <w:p w14:paraId="58FAB2CA" w14:textId="10DF5A4E" w:rsidR="00C62210" w:rsidRPr="00C23504" w:rsidRDefault="00B71002" w:rsidP="00761B79">
            <w:pPr>
              <w:spacing w:before="120" w:after="120"/>
              <w:outlineLvl w:val="1"/>
            </w:pPr>
            <w:r w:rsidRPr="00C23504">
              <w:t xml:space="preserve">18.7 </w:t>
            </w:r>
            <w:r w:rsidR="00761B79" w:rsidRPr="00C23504">
              <w:t xml:space="preserve">  </w:t>
            </w:r>
            <w:r w:rsidR="00C62210" w:rsidRPr="00C23504">
              <w:t xml:space="preserve">The sealed envelopes containing the Technical and </w:t>
            </w:r>
            <w:r w:rsidR="00761B79" w:rsidRPr="00C23504">
              <w:t xml:space="preserve">   </w:t>
            </w:r>
            <w:r w:rsidR="00C62210" w:rsidRPr="00C23504">
              <w:t xml:space="preserve">Financial Proposals shall be placed into one outer envelope and sealed. This outer envelope shall be addressed to the Client and bear the submission address, RFP reference number, the name of the assignment, the Consultant’s name and the address, and shall be clearly marked “Do Not Open Before [insert the time and date of the submission deadline indicated in the </w:t>
            </w:r>
            <w:r w:rsidR="00C62210" w:rsidRPr="00C23504">
              <w:rPr>
                <w:b/>
              </w:rPr>
              <w:t>Data Sheet</w:t>
            </w:r>
            <w:r w:rsidR="00C62210" w:rsidRPr="00C23504">
              <w:t>”.</w:t>
            </w:r>
          </w:p>
          <w:p w14:paraId="24A9CD7F" w14:textId="1BDCBC02" w:rsidR="00C62210" w:rsidRPr="00C23504" w:rsidRDefault="00C62210" w:rsidP="00773256">
            <w:pPr>
              <w:pStyle w:val="ListParagraph"/>
              <w:numPr>
                <w:ilvl w:val="1"/>
                <w:numId w:val="182"/>
              </w:numPr>
              <w:tabs>
                <w:tab w:val="left" w:pos="576"/>
              </w:tabs>
              <w:spacing w:before="120" w:after="120"/>
              <w:jc w:val="both"/>
              <w:outlineLvl w:val="1"/>
            </w:pPr>
            <w:r w:rsidRPr="00C23504">
              <w:t>If the envelopes and packages with the Proposal are not sealed and marked as required, the Client will assume no responsibility for the misplacement, loss, or premature opening of the Proposal.</w:t>
            </w:r>
          </w:p>
          <w:p w14:paraId="0B138DD9" w14:textId="77777777" w:rsidR="00761B79" w:rsidRPr="00C23504" w:rsidRDefault="00761B79" w:rsidP="00761B79">
            <w:pPr>
              <w:pStyle w:val="ListParagraph"/>
              <w:tabs>
                <w:tab w:val="left" w:pos="576"/>
              </w:tabs>
              <w:spacing w:before="120" w:after="120"/>
              <w:ind w:left="420"/>
              <w:outlineLvl w:val="1"/>
            </w:pPr>
          </w:p>
          <w:p w14:paraId="213D3A02" w14:textId="3C4839F5" w:rsidR="00C62210" w:rsidRPr="00C23504" w:rsidRDefault="00C62210" w:rsidP="00773256">
            <w:pPr>
              <w:pStyle w:val="ListParagraph"/>
              <w:numPr>
                <w:ilvl w:val="1"/>
                <w:numId w:val="182"/>
              </w:numPr>
              <w:tabs>
                <w:tab w:val="left" w:pos="576"/>
              </w:tabs>
              <w:spacing w:before="120" w:after="120"/>
              <w:jc w:val="both"/>
              <w:outlineLvl w:val="1"/>
            </w:pPr>
            <w:r w:rsidRPr="00C23504">
              <w:lastRenderedPageBreak/>
              <w:t xml:space="preserve">The Proposal or its modifications must be sent to the address indicated in the </w:t>
            </w:r>
            <w:r w:rsidRPr="00C23504">
              <w:rPr>
                <w:b/>
              </w:rPr>
              <w:t>Data Sheet</w:t>
            </w:r>
            <w:r w:rsidRPr="00C23504">
              <w:t xml:space="preserve"> and received by the Client no later than the deadline indicated in the </w:t>
            </w:r>
            <w:r w:rsidRPr="00C23504">
              <w:rPr>
                <w:b/>
              </w:rPr>
              <w:t>Data Sheet</w:t>
            </w:r>
            <w:r w:rsidRPr="00C23504">
              <w:t>, or any extension to this deadline. Any Proposal or its modification received by the Client after the deadline shall be declared late and rejected, and promptly returned unopened.</w:t>
            </w:r>
          </w:p>
        </w:tc>
      </w:tr>
      <w:tr w:rsidR="00C62210" w:rsidRPr="00C23504" w14:paraId="363E0452" w14:textId="77777777" w:rsidTr="008E49AA">
        <w:trPr>
          <w:trHeight w:val="79"/>
        </w:trPr>
        <w:tc>
          <w:tcPr>
            <w:tcW w:w="2532" w:type="dxa"/>
            <w:gridSpan w:val="3"/>
          </w:tcPr>
          <w:p w14:paraId="74AB8D45" w14:textId="77777777" w:rsidR="00C62210" w:rsidRPr="00C23504" w:rsidRDefault="00C62210" w:rsidP="0091143A">
            <w:pPr>
              <w:numPr>
                <w:ilvl w:val="0"/>
                <w:numId w:val="182"/>
              </w:numPr>
              <w:spacing w:after="200"/>
              <w:jc w:val="left"/>
              <w:outlineLvl w:val="0"/>
              <w:rPr>
                <w:rFonts w:ascii="Times New Roman Bold" w:hAnsi="Times New Roman Bold"/>
                <w:b/>
                <w:kern w:val="28"/>
              </w:rPr>
            </w:pPr>
            <w:bookmarkStart w:id="246" w:name="_Toc424009124"/>
            <w:bookmarkStart w:id="247" w:name="_Toc438438846"/>
            <w:bookmarkStart w:id="248" w:name="_Toc438532618"/>
            <w:bookmarkStart w:id="249" w:name="_Toc438733990"/>
            <w:bookmarkStart w:id="250" w:name="_Toc438907028"/>
            <w:bookmarkStart w:id="251" w:name="_Toc438907227"/>
            <w:bookmarkStart w:id="252" w:name="_Toc473868415"/>
            <w:bookmarkStart w:id="253" w:name="_Toc496952913"/>
            <w:bookmarkStart w:id="254" w:name="_Toc496968066"/>
            <w:bookmarkStart w:id="255" w:name="_Toc498339844"/>
            <w:bookmarkStart w:id="256" w:name="_Toc498848191"/>
            <w:bookmarkStart w:id="257" w:name="_Toc499021768"/>
            <w:bookmarkStart w:id="258" w:name="_Toc499023451"/>
            <w:bookmarkStart w:id="259" w:name="_Toc501529932"/>
            <w:bookmarkStart w:id="260" w:name="_Toc71096953"/>
            <w:bookmarkStart w:id="261" w:name="_Ref106096336"/>
            <w:bookmarkStart w:id="262" w:name="_Toc225347152"/>
            <w:r w:rsidRPr="00C23504">
              <w:rPr>
                <w:rFonts w:ascii="Times New Roman Bold" w:hAnsi="Times New Roman Bold"/>
                <w:b/>
                <w:kern w:val="28"/>
              </w:rPr>
              <w:lastRenderedPageBreak/>
              <w:t>Confidentiality</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74577943" w14:textId="77777777" w:rsidR="00C62210" w:rsidRPr="00C23504" w:rsidRDefault="00C62210" w:rsidP="00C62210"/>
          <w:p w14:paraId="5AD40071" w14:textId="77777777" w:rsidR="00C62210" w:rsidRPr="00C23504" w:rsidRDefault="00C62210" w:rsidP="00C62210"/>
          <w:p w14:paraId="1221C7B2" w14:textId="77777777" w:rsidR="00C62210" w:rsidRPr="00C23504" w:rsidRDefault="00C62210" w:rsidP="00C62210"/>
          <w:p w14:paraId="34F6A692" w14:textId="77777777" w:rsidR="00C62210" w:rsidRPr="00C23504" w:rsidRDefault="00C62210" w:rsidP="00C62210"/>
          <w:p w14:paraId="7560FDA3" w14:textId="77777777" w:rsidR="00C62210" w:rsidRPr="00C23504" w:rsidRDefault="00C62210" w:rsidP="00C62210"/>
          <w:p w14:paraId="24EF44D0" w14:textId="77777777" w:rsidR="00C62210" w:rsidRPr="00C23504" w:rsidRDefault="00C62210" w:rsidP="00C62210"/>
          <w:p w14:paraId="0A2F96F0" w14:textId="77777777" w:rsidR="00C62210" w:rsidRPr="00C23504" w:rsidRDefault="00C62210" w:rsidP="00C62210"/>
          <w:p w14:paraId="5EBE3194" w14:textId="77777777" w:rsidR="00C62210" w:rsidRPr="00C23504" w:rsidRDefault="00C62210" w:rsidP="00C62210"/>
          <w:p w14:paraId="4180E40A" w14:textId="77777777" w:rsidR="00C62210" w:rsidRPr="00C23504" w:rsidRDefault="00C62210" w:rsidP="00C62210"/>
          <w:p w14:paraId="08B93558" w14:textId="77777777" w:rsidR="00C62210" w:rsidRPr="00C23504" w:rsidRDefault="00C62210" w:rsidP="00C62210"/>
          <w:p w14:paraId="44401F0D" w14:textId="77777777" w:rsidR="00C62210" w:rsidRPr="00C23504" w:rsidRDefault="00C62210" w:rsidP="00C62210"/>
          <w:p w14:paraId="6AF40465" w14:textId="77777777" w:rsidR="00C62210" w:rsidRPr="00C23504" w:rsidRDefault="00C62210" w:rsidP="00C62210"/>
          <w:p w14:paraId="2E598C41" w14:textId="77777777" w:rsidR="00C62210" w:rsidRPr="00C23504" w:rsidRDefault="00C62210" w:rsidP="00C62210"/>
          <w:p w14:paraId="3C66734E" w14:textId="77777777" w:rsidR="00C62210" w:rsidRPr="00C23504" w:rsidRDefault="00C62210" w:rsidP="00C62210">
            <w:pPr>
              <w:contextualSpacing/>
              <w:jc w:val="left"/>
              <w:rPr>
                <w:b/>
                <w:szCs w:val="24"/>
              </w:rPr>
            </w:pPr>
          </w:p>
          <w:p w14:paraId="41623B12" w14:textId="77777777" w:rsidR="00C62210" w:rsidRPr="00C23504" w:rsidRDefault="00C62210" w:rsidP="00C62210"/>
          <w:p w14:paraId="7081032B" w14:textId="77777777" w:rsidR="00C62210" w:rsidRPr="00C23504" w:rsidRDefault="00C62210" w:rsidP="00C62210"/>
          <w:p w14:paraId="20637C76" w14:textId="77777777" w:rsidR="00C62210" w:rsidRPr="00C23504" w:rsidRDefault="00C62210" w:rsidP="00C62210"/>
          <w:p w14:paraId="23AA8DD1" w14:textId="77777777" w:rsidR="00C62210" w:rsidRPr="00C23504" w:rsidRDefault="00C62210" w:rsidP="00C62210"/>
          <w:p w14:paraId="610F4152" w14:textId="77777777" w:rsidR="00C62210" w:rsidRPr="00C23504" w:rsidRDefault="00C62210" w:rsidP="00C62210"/>
          <w:p w14:paraId="2149E20C" w14:textId="77777777" w:rsidR="00C62210" w:rsidRPr="00C23504" w:rsidRDefault="00C62210" w:rsidP="00C62210"/>
          <w:p w14:paraId="2A71B87C" w14:textId="77777777" w:rsidR="00C62210" w:rsidRPr="00C23504" w:rsidRDefault="00C62210" w:rsidP="00C62210"/>
          <w:p w14:paraId="67BF2385" w14:textId="77777777" w:rsidR="00C62210" w:rsidRPr="00C23504" w:rsidRDefault="00C62210" w:rsidP="00C62210"/>
          <w:p w14:paraId="2AC2812E" w14:textId="77777777" w:rsidR="00C62210" w:rsidRPr="00C23504" w:rsidRDefault="00C62210" w:rsidP="00C62210"/>
        </w:tc>
        <w:tc>
          <w:tcPr>
            <w:tcW w:w="5964" w:type="dxa"/>
            <w:gridSpan w:val="5"/>
          </w:tcPr>
          <w:p w14:paraId="02E28FB7" w14:textId="77777777" w:rsidR="00C62210" w:rsidRPr="00C23504" w:rsidRDefault="00C62210" w:rsidP="00C62210">
            <w:pPr>
              <w:tabs>
                <w:tab w:val="left" w:pos="576"/>
              </w:tabs>
              <w:spacing w:before="120" w:after="120"/>
              <w:ind w:left="626" w:hanging="626"/>
              <w:outlineLvl w:val="1"/>
            </w:pPr>
            <w:bookmarkStart w:id="263" w:name="_Toc496968067"/>
            <w:bookmarkStart w:id="264" w:name="_Ref106096250"/>
            <w:r w:rsidRPr="00C23504">
              <w:t>19.1   From the time the Proposals are opened to the time the Contract is awarded, the Consultant should not contact the Client on any matter related to its Technical and/or Financial Proposal. Information relating to the evaluation of Proposals and award recommendations shall not be disclosed to the Consultants who submitted the Proposals or to any other party not officially concerned with the process, until the Notification of Intention to Award the Contract. Exceptions to this ITC are where the Client notifies Consultants of the results of the evaluation of the Technical Proposals.</w:t>
            </w:r>
          </w:p>
          <w:p w14:paraId="48B01654" w14:textId="77777777" w:rsidR="00C62210" w:rsidRPr="00C23504" w:rsidRDefault="00C62210" w:rsidP="00C62210">
            <w:pPr>
              <w:tabs>
                <w:tab w:val="left" w:pos="319"/>
              </w:tabs>
              <w:spacing w:before="120" w:after="120"/>
              <w:ind w:left="626" w:hanging="640"/>
              <w:outlineLvl w:val="1"/>
            </w:pPr>
            <w:r w:rsidRPr="00C23504">
              <w:t xml:space="preserve">19.2   Any attempt by </w:t>
            </w:r>
            <w:proofErr w:type="gramStart"/>
            <w:r w:rsidRPr="00C23504">
              <w:t>Consultants</w:t>
            </w:r>
            <w:proofErr w:type="gramEnd"/>
            <w:r w:rsidRPr="00C23504">
              <w:t xml:space="preserve"> or anyone on behalf of the Consultant to influence improperly the Client in the evaluation of the Proposals or Contract award decisions may result in the rejection of its Proposal, and may be subject to the application of prevailing Bank’s sanctions procedures.</w:t>
            </w:r>
          </w:p>
          <w:p w14:paraId="26556CDC" w14:textId="77777777" w:rsidR="00C62210" w:rsidRPr="00C23504" w:rsidRDefault="00C62210" w:rsidP="00C62210">
            <w:pPr>
              <w:ind w:left="626" w:hanging="730"/>
            </w:pPr>
            <w:r w:rsidRPr="00C23504">
              <w:t>19.3    Not</w:t>
            </w:r>
            <w:r w:rsidRPr="00C23504">
              <w:rPr>
                <w:szCs w:val="24"/>
              </w:rPr>
              <w:t>w</w:t>
            </w:r>
            <w:r w:rsidRPr="00C23504">
              <w:t>ithstanding the above provisions, from the time of the Proposals’ opening to the time of Contract award publication, if a Consultant wishes to contact the Client or the Bank on any matter related to the selection process, it shall do so only in writing.</w:t>
            </w:r>
            <w:bookmarkEnd w:id="263"/>
            <w:bookmarkEnd w:id="264"/>
          </w:p>
        </w:tc>
      </w:tr>
      <w:tr w:rsidR="00C62210" w:rsidRPr="00C23504" w14:paraId="4EBFD989" w14:textId="77777777" w:rsidTr="008E49AA">
        <w:trPr>
          <w:trHeight w:val="8082"/>
        </w:trPr>
        <w:tc>
          <w:tcPr>
            <w:tcW w:w="2532" w:type="dxa"/>
            <w:gridSpan w:val="3"/>
          </w:tcPr>
          <w:p w14:paraId="043893D0" w14:textId="77777777" w:rsidR="00C62210" w:rsidRPr="00C23504" w:rsidRDefault="00C62210" w:rsidP="0091143A">
            <w:pPr>
              <w:numPr>
                <w:ilvl w:val="0"/>
                <w:numId w:val="182"/>
              </w:numPr>
              <w:spacing w:after="200"/>
              <w:ind w:right="-194"/>
              <w:jc w:val="left"/>
              <w:outlineLvl w:val="0"/>
              <w:rPr>
                <w:rFonts w:ascii="Times New Roman Bold" w:hAnsi="Times New Roman Bold"/>
                <w:b/>
                <w:kern w:val="28"/>
              </w:rPr>
            </w:pPr>
            <w:bookmarkStart w:id="265" w:name="_Toc225347153"/>
            <w:r w:rsidRPr="00C23504">
              <w:rPr>
                <w:rFonts w:ascii="Times New Roman Bold" w:hAnsi="Times New Roman Bold"/>
                <w:b/>
                <w:kern w:val="28"/>
              </w:rPr>
              <w:lastRenderedPageBreak/>
              <w:t>Proposal Opening</w:t>
            </w:r>
            <w:bookmarkEnd w:id="265"/>
          </w:p>
          <w:p w14:paraId="098B33C2" w14:textId="77777777" w:rsidR="00C62210" w:rsidRPr="00C23504" w:rsidRDefault="00C62210" w:rsidP="00C62210"/>
          <w:p w14:paraId="3C4D5EDC" w14:textId="77777777" w:rsidR="00C62210" w:rsidRPr="00C23504" w:rsidRDefault="00C62210" w:rsidP="00C62210">
            <w:pPr>
              <w:ind w:left="720"/>
              <w:contextualSpacing/>
              <w:jc w:val="left"/>
              <w:rPr>
                <w:szCs w:val="24"/>
              </w:rPr>
            </w:pPr>
            <w:proofErr w:type="spellStart"/>
            <w:proofErr w:type="gramStart"/>
            <w:r w:rsidRPr="00C23504">
              <w:rPr>
                <w:b/>
                <w:szCs w:val="24"/>
              </w:rPr>
              <w:t>a</w:t>
            </w:r>
            <w:proofErr w:type="spellEnd"/>
            <w:proofErr w:type="gramEnd"/>
            <w:r w:rsidRPr="00C23504">
              <w:rPr>
                <w:b/>
                <w:szCs w:val="24"/>
              </w:rPr>
              <w:t xml:space="preserve"> Opening of Technical Proposals</w:t>
            </w:r>
          </w:p>
        </w:tc>
        <w:tc>
          <w:tcPr>
            <w:tcW w:w="5964" w:type="dxa"/>
            <w:gridSpan w:val="5"/>
          </w:tcPr>
          <w:p w14:paraId="7F3CFF66" w14:textId="44087226" w:rsidR="00C62210" w:rsidRPr="00C23504" w:rsidRDefault="00761B79" w:rsidP="0091143A">
            <w:pPr>
              <w:pStyle w:val="ListParagraph"/>
              <w:numPr>
                <w:ilvl w:val="1"/>
                <w:numId w:val="183"/>
              </w:numPr>
              <w:tabs>
                <w:tab w:val="left" w:pos="576"/>
                <w:tab w:val="num" w:pos="890"/>
              </w:tabs>
              <w:spacing w:before="120" w:after="120"/>
              <w:outlineLvl w:val="1"/>
              <w:rPr>
                <w:b/>
              </w:rPr>
            </w:pPr>
            <w:r w:rsidRPr="00C23504">
              <w:t xml:space="preserve"> </w:t>
            </w:r>
            <w:r w:rsidR="00C62210" w:rsidRPr="00C23504">
              <w:t xml:space="preserve">The Client shall open all Proposals at the date, time and place specified </w:t>
            </w:r>
            <w:r w:rsidR="00C62210" w:rsidRPr="00C23504">
              <w:rPr>
                <w:b/>
              </w:rPr>
              <w:t>in the</w:t>
            </w:r>
            <w:r w:rsidR="00C62210" w:rsidRPr="00C23504">
              <w:t xml:space="preserve"> </w:t>
            </w:r>
            <w:r w:rsidR="00C62210" w:rsidRPr="00C23504">
              <w:rPr>
                <w:b/>
              </w:rPr>
              <w:t>Data Sheet.</w:t>
            </w:r>
          </w:p>
          <w:p w14:paraId="621EF852" w14:textId="551F9A5E" w:rsidR="00C62210" w:rsidRPr="00C23504" w:rsidRDefault="00761B79" w:rsidP="00761B79">
            <w:pPr>
              <w:pStyle w:val="Heading2"/>
              <w:numPr>
                <w:ilvl w:val="0"/>
                <w:numId w:val="0"/>
              </w:numPr>
              <w:tabs>
                <w:tab w:val="left" w:pos="4936"/>
              </w:tabs>
              <w:ind w:left="386"/>
              <w:rPr>
                <w:b/>
                <w:bCs/>
              </w:rPr>
            </w:pPr>
            <w:r w:rsidRPr="00C23504">
              <w:t>20.2</w:t>
            </w:r>
            <w:r w:rsidR="00C62210" w:rsidRPr="00C23504">
              <w:t xml:space="preserve"> The </w:t>
            </w:r>
            <w:r w:rsidR="00C62210" w:rsidRPr="00C23504">
              <w:rPr>
                <w:bCs/>
              </w:rPr>
              <w:t xml:space="preserve">Client’s evaluation committee shall conduct the opening of the Technical Proposals in the presence of the Consultants’ authorized representatives who choose to attend (in person, or online if this option is offered in the </w:t>
            </w:r>
            <w:r w:rsidR="00C62210" w:rsidRPr="00C23504">
              <w:rPr>
                <w:b/>
                <w:bCs/>
              </w:rPr>
              <w:t>Data Sheet</w:t>
            </w:r>
            <w:r w:rsidR="00C62210" w:rsidRPr="00C23504">
              <w:rPr>
                <w:bCs/>
              </w:rPr>
              <w:t xml:space="preserve">). The envelopes with the Financial Proposal shall remain sealed and shall be securely stored with a reputable public auditor or independent authority until they are opened in accordance with ITC 23. </w:t>
            </w:r>
          </w:p>
          <w:p w14:paraId="59293CD3" w14:textId="30AD53CD" w:rsidR="00C62210" w:rsidRPr="00C23504" w:rsidRDefault="00C62210" w:rsidP="0091143A">
            <w:pPr>
              <w:pStyle w:val="Heading2"/>
              <w:numPr>
                <w:ilvl w:val="1"/>
                <w:numId w:val="184"/>
              </w:numPr>
              <w:spacing w:after="200"/>
              <w:rPr>
                <w:bCs/>
              </w:rPr>
            </w:pPr>
            <w:r w:rsidRPr="00C23504">
              <w:rPr>
                <w:bCs/>
              </w:rPr>
              <w:t>At the opening of the Technical Proposals the following shall be read out: (</w:t>
            </w:r>
            <w:proofErr w:type="spellStart"/>
            <w:r w:rsidRPr="00C23504">
              <w:rPr>
                <w:bCs/>
              </w:rPr>
              <w:t>i</w:t>
            </w:r>
            <w:proofErr w:type="spellEnd"/>
            <w:r w:rsidRPr="00C23504">
              <w:rPr>
                <w:bCs/>
              </w:rPr>
              <w:t xml:space="preserve">) the name and the country of the Consultant or, in case of a Joint Venture, the name of the Joint Venture, the name of the lead member and the names and the countries of all members; (ii) the presence or absence of a duly sealed envelope with the Financial Proposal; (iii) any modifications to the Proposal submitted prior to proposal submission deadline; and (iv) any other information deemed appropriate or as indicated in the </w:t>
            </w:r>
            <w:r w:rsidRPr="00C23504">
              <w:rPr>
                <w:b/>
                <w:bCs/>
              </w:rPr>
              <w:t>Data Sheet</w:t>
            </w:r>
            <w:r w:rsidRPr="00C23504">
              <w:rPr>
                <w:bCs/>
              </w:rPr>
              <w:t xml:space="preserve">. </w:t>
            </w:r>
          </w:p>
          <w:p w14:paraId="1E0F5F18" w14:textId="603A5804" w:rsidR="00C62210" w:rsidRPr="00C23504" w:rsidRDefault="00C62210" w:rsidP="0091143A">
            <w:pPr>
              <w:pStyle w:val="ListParagraph"/>
              <w:numPr>
                <w:ilvl w:val="1"/>
                <w:numId w:val="184"/>
              </w:numPr>
              <w:spacing w:after="200"/>
              <w:jc w:val="both"/>
              <w:outlineLvl w:val="1"/>
            </w:pPr>
            <w:r w:rsidRPr="00C23504">
              <w:t>The Client shall prepare a record of the opening of proposals that shall include, as a minimum, the name of the Consultant. A copy of the record shall be distributed to all Consultants.</w:t>
            </w:r>
          </w:p>
        </w:tc>
      </w:tr>
      <w:tr w:rsidR="00C62210" w:rsidRPr="00C23504" w14:paraId="593DAD70" w14:textId="77777777" w:rsidTr="008E49AA">
        <w:trPr>
          <w:trHeight w:val="79"/>
        </w:trPr>
        <w:tc>
          <w:tcPr>
            <w:tcW w:w="2532" w:type="dxa"/>
            <w:gridSpan w:val="3"/>
          </w:tcPr>
          <w:p w14:paraId="310930FD" w14:textId="5081B62E" w:rsidR="00C62210" w:rsidRPr="00C23504" w:rsidRDefault="00C62210" w:rsidP="0091143A">
            <w:pPr>
              <w:pStyle w:val="Heading1"/>
              <w:numPr>
                <w:ilvl w:val="0"/>
                <w:numId w:val="185"/>
              </w:numPr>
            </w:pPr>
            <w:bookmarkStart w:id="266" w:name="_Toc225347154"/>
            <w:r w:rsidRPr="00C23504">
              <w:t>Proposals Evaluation</w:t>
            </w:r>
            <w:bookmarkEnd w:id="266"/>
          </w:p>
        </w:tc>
        <w:tc>
          <w:tcPr>
            <w:tcW w:w="5964" w:type="dxa"/>
            <w:gridSpan w:val="5"/>
          </w:tcPr>
          <w:p w14:paraId="48A93A0B" w14:textId="246AED96" w:rsidR="00C62210" w:rsidRPr="00C23504" w:rsidRDefault="00C62210" w:rsidP="0091143A">
            <w:pPr>
              <w:pStyle w:val="Heading2"/>
              <w:numPr>
                <w:ilvl w:val="1"/>
                <w:numId w:val="186"/>
              </w:numPr>
              <w:tabs>
                <w:tab w:val="num" w:pos="514"/>
              </w:tabs>
            </w:pPr>
            <w:r w:rsidRPr="00C23504">
              <w:t>Subject to provision of ITC 16.1, the evaluators of the Technical Proposals shall have no access to the Financial Proposals until the technical evaluation is concluded and the Bank issues its “no objection”, if applicable.</w:t>
            </w:r>
          </w:p>
          <w:p w14:paraId="1F249390" w14:textId="314E0C7F" w:rsidR="00C62210" w:rsidRPr="00C23504" w:rsidRDefault="00C1002B" w:rsidP="0091143A">
            <w:pPr>
              <w:pStyle w:val="ListParagraph"/>
              <w:numPr>
                <w:ilvl w:val="1"/>
                <w:numId w:val="186"/>
              </w:numPr>
              <w:tabs>
                <w:tab w:val="left" w:pos="576"/>
              </w:tabs>
              <w:spacing w:before="120" w:after="120"/>
              <w:jc w:val="both"/>
              <w:outlineLvl w:val="1"/>
            </w:pPr>
            <w:r w:rsidRPr="00C23504">
              <w:t xml:space="preserve"> </w:t>
            </w:r>
            <w:r w:rsidR="00C62210" w:rsidRPr="00C23504">
              <w:t xml:space="preserve">The Consultant is not permitted to alter or modify </w:t>
            </w:r>
            <w:r w:rsidRPr="00C23504">
              <w:t>its Proposal</w:t>
            </w:r>
            <w:r w:rsidR="00C62210" w:rsidRPr="00C23504">
              <w:t xml:space="preserve"> in any way after the proposal submission deadline except as permitted under ITC 13.7. While evaluating the Proposals, the Client will conduct the evaluation solely on the basis of the submitted Technical and Financial Proposals.</w:t>
            </w:r>
          </w:p>
        </w:tc>
      </w:tr>
      <w:tr w:rsidR="00C62210" w:rsidRPr="00C23504" w14:paraId="03F422F9" w14:textId="77777777" w:rsidTr="008E49AA">
        <w:trPr>
          <w:trHeight w:val="79"/>
        </w:trPr>
        <w:tc>
          <w:tcPr>
            <w:tcW w:w="2532" w:type="dxa"/>
            <w:gridSpan w:val="3"/>
          </w:tcPr>
          <w:p w14:paraId="2E338F62" w14:textId="77777777" w:rsidR="00C62210" w:rsidRPr="00C23504" w:rsidRDefault="00C62210" w:rsidP="0091143A">
            <w:pPr>
              <w:numPr>
                <w:ilvl w:val="0"/>
                <w:numId w:val="174"/>
              </w:numPr>
              <w:tabs>
                <w:tab w:val="left" w:pos="360"/>
              </w:tabs>
              <w:spacing w:before="120" w:after="120"/>
              <w:jc w:val="left"/>
              <w:outlineLvl w:val="0"/>
              <w:rPr>
                <w:rFonts w:ascii="Times New Roman Bold" w:hAnsi="Times New Roman Bold"/>
                <w:b/>
                <w:kern w:val="28"/>
              </w:rPr>
            </w:pPr>
            <w:bookmarkStart w:id="267" w:name="_Toc225347155"/>
            <w:r w:rsidRPr="00C23504">
              <w:rPr>
                <w:rFonts w:ascii="Times New Roman Bold" w:hAnsi="Times New Roman Bold"/>
                <w:b/>
                <w:kern w:val="28"/>
              </w:rPr>
              <w:t>Clarification of Proposals</w:t>
            </w:r>
            <w:bookmarkEnd w:id="267"/>
          </w:p>
        </w:tc>
        <w:tc>
          <w:tcPr>
            <w:tcW w:w="5964" w:type="dxa"/>
            <w:gridSpan w:val="5"/>
          </w:tcPr>
          <w:p w14:paraId="0B107972" w14:textId="77777777" w:rsidR="00C62210" w:rsidRPr="00C23504" w:rsidRDefault="00C62210" w:rsidP="00C62210">
            <w:pPr>
              <w:spacing w:after="200"/>
              <w:ind w:left="536" w:hanging="536"/>
              <w:outlineLvl w:val="1"/>
              <w:rPr>
                <w:highlight w:val="cyan"/>
              </w:rPr>
            </w:pPr>
            <w:r w:rsidRPr="00C23504">
              <w:t>22.1 To assist in the evaluation of Proposals, the Client may, at its discretion, ask any Consultant for a clarification (excluding missing documents) of its proposal which shall be submitted within a stated reasonable period of time. Any request for clarification and all clarifications shall be in writing.</w:t>
            </w:r>
          </w:p>
          <w:p w14:paraId="120FD1E6" w14:textId="77777777" w:rsidR="00C62210" w:rsidRPr="00C23504" w:rsidRDefault="00C62210" w:rsidP="00C62210">
            <w:pPr>
              <w:spacing w:after="200"/>
              <w:ind w:left="536" w:hanging="540"/>
              <w:outlineLvl w:val="1"/>
              <w:rPr>
                <w:spacing w:val="-3"/>
              </w:rPr>
            </w:pPr>
            <w:r w:rsidRPr="00C23504">
              <w:lastRenderedPageBreak/>
              <w:t>22.2</w:t>
            </w:r>
            <w:r w:rsidRPr="00C23504">
              <w:tab/>
              <w:t xml:space="preserve">If a Consultant does not provide clarifications </w:t>
            </w:r>
            <w:r w:rsidRPr="00C23504">
              <w:rPr>
                <w:spacing w:val="-2"/>
              </w:rPr>
              <w:t>and/or documents</w:t>
            </w:r>
            <w:r w:rsidRPr="00C23504">
              <w:t xml:space="preserve"> requested by the date and time set in the Client’s request for clarification, </w:t>
            </w:r>
            <w:r w:rsidRPr="00C23504">
              <w:rPr>
                <w:spacing w:val="-3"/>
              </w:rPr>
              <w:t>its Proposal shall be evaluated based on the information and documents available at the time of evaluation of the Proposal.</w:t>
            </w:r>
          </w:p>
        </w:tc>
      </w:tr>
      <w:tr w:rsidR="00C62210" w:rsidRPr="00C23504" w14:paraId="1D01F91B" w14:textId="77777777" w:rsidTr="008E49AA">
        <w:trPr>
          <w:trHeight w:val="79"/>
        </w:trPr>
        <w:tc>
          <w:tcPr>
            <w:tcW w:w="2532" w:type="dxa"/>
            <w:gridSpan w:val="3"/>
          </w:tcPr>
          <w:p w14:paraId="47EE69B2" w14:textId="77777777" w:rsidR="00C62210" w:rsidRPr="00C23504" w:rsidRDefault="00C62210" w:rsidP="0091143A">
            <w:pPr>
              <w:numPr>
                <w:ilvl w:val="0"/>
                <w:numId w:val="174"/>
              </w:numPr>
              <w:tabs>
                <w:tab w:val="left" w:pos="360"/>
              </w:tabs>
              <w:spacing w:before="120" w:after="120"/>
              <w:jc w:val="left"/>
              <w:outlineLvl w:val="0"/>
              <w:rPr>
                <w:rFonts w:ascii="Times New Roman Bold" w:hAnsi="Times New Roman Bold"/>
                <w:b/>
                <w:kern w:val="28"/>
              </w:rPr>
            </w:pPr>
            <w:bookmarkStart w:id="268" w:name="_Toc225347156"/>
            <w:r w:rsidRPr="00C23504">
              <w:rPr>
                <w:rFonts w:ascii="Times New Roman Bold" w:hAnsi="Times New Roman Bold"/>
                <w:b/>
                <w:kern w:val="28"/>
              </w:rPr>
              <w:lastRenderedPageBreak/>
              <w:t>Client’s Right to Accept or Reject Proposals</w:t>
            </w:r>
            <w:bookmarkEnd w:id="268"/>
          </w:p>
        </w:tc>
        <w:tc>
          <w:tcPr>
            <w:tcW w:w="5964" w:type="dxa"/>
            <w:gridSpan w:val="5"/>
          </w:tcPr>
          <w:p w14:paraId="2059B732" w14:textId="77777777" w:rsidR="00C62210" w:rsidRPr="00C23504" w:rsidRDefault="00C62210" w:rsidP="00C62210">
            <w:pPr>
              <w:tabs>
                <w:tab w:val="left" w:pos="602"/>
              </w:tabs>
              <w:spacing w:before="120" w:after="120"/>
              <w:ind w:left="616" w:hanging="616"/>
              <w:outlineLvl w:val="1"/>
            </w:pPr>
            <w:r w:rsidRPr="00C23504">
              <w:t xml:space="preserve">23.1 The Client reserves right to accept or reject any proposal, and to annul the tender process and reject all proposals at any time, without thereby incurring any liability to </w:t>
            </w:r>
            <w:proofErr w:type="gramStart"/>
            <w:r w:rsidRPr="00C23504">
              <w:t>Consultants</w:t>
            </w:r>
            <w:proofErr w:type="gramEnd"/>
            <w:r w:rsidRPr="00C23504">
              <w:t xml:space="preserve">. </w:t>
            </w:r>
          </w:p>
          <w:p w14:paraId="2CD5B15D" w14:textId="77777777" w:rsidR="00C62210" w:rsidRPr="00C23504" w:rsidRDefault="00C62210" w:rsidP="00C62210">
            <w:pPr>
              <w:tabs>
                <w:tab w:val="left" w:pos="576"/>
              </w:tabs>
              <w:spacing w:before="120" w:after="120"/>
              <w:ind w:left="616" w:hanging="616"/>
              <w:outlineLvl w:val="1"/>
            </w:pPr>
            <w:r w:rsidRPr="00C23504">
              <w:t>23.2 The Client may reject any application which is not responsive to the requirements of the proposal document. In case the information furnished by the Consultant is incomplete or otherwise requires clarification as per ITC 22.1, and the Consultant fails to provide satisfactory clarification and/or missing information, it may result in disqualification of the Consultant.</w:t>
            </w:r>
          </w:p>
        </w:tc>
      </w:tr>
      <w:tr w:rsidR="00C62210" w:rsidRPr="00C23504" w14:paraId="1B513CEA" w14:textId="77777777" w:rsidTr="008E49AA">
        <w:trPr>
          <w:trHeight w:val="79"/>
        </w:trPr>
        <w:tc>
          <w:tcPr>
            <w:tcW w:w="2532" w:type="dxa"/>
            <w:gridSpan w:val="3"/>
          </w:tcPr>
          <w:p w14:paraId="6FBE3CC0" w14:textId="77777777" w:rsidR="00C62210" w:rsidRPr="00C23504" w:rsidRDefault="00C62210" w:rsidP="0091143A">
            <w:pPr>
              <w:numPr>
                <w:ilvl w:val="0"/>
                <w:numId w:val="174"/>
              </w:numPr>
              <w:spacing w:after="200"/>
              <w:jc w:val="left"/>
              <w:outlineLvl w:val="0"/>
              <w:rPr>
                <w:rFonts w:ascii="Times New Roman Bold" w:hAnsi="Times New Roman Bold"/>
                <w:b/>
                <w:kern w:val="28"/>
              </w:rPr>
            </w:pPr>
            <w:bookmarkStart w:id="269" w:name="_Toc225347157"/>
            <w:r w:rsidRPr="00C23504">
              <w:rPr>
                <w:rFonts w:ascii="Times New Roman Bold" w:hAnsi="Times New Roman Bold"/>
                <w:b/>
                <w:kern w:val="28"/>
              </w:rPr>
              <w:t>Evaluation of Technical Proposals</w:t>
            </w:r>
            <w:bookmarkEnd w:id="269"/>
          </w:p>
        </w:tc>
        <w:tc>
          <w:tcPr>
            <w:tcW w:w="5964" w:type="dxa"/>
            <w:gridSpan w:val="5"/>
          </w:tcPr>
          <w:p w14:paraId="702D7793" w14:textId="77777777" w:rsidR="00C62210" w:rsidRPr="00C23504" w:rsidRDefault="00C62210" w:rsidP="00C62210">
            <w:pPr>
              <w:tabs>
                <w:tab w:val="left" w:pos="576"/>
              </w:tabs>
              <w:spacing w:before="120" w:after="120"/>
              <w:ind w:left="616" w:hanging="616"/>
              <w:outlineLvl w:val="1"/>
            </w:pPr>
            <w:r w:rsidRPr="00C23504">
              <w:t xml:space="preserve">24.1 The Client’s evaluation committee shall evaluate the Technical Proposals on the basis of their responsiveness to the Terms of Reference and the RFP, applying the evaluation criteria, sub-criteria, and point system specified in the </w:t>
            </w:r>
            <w:r w:rsidRPr="00C23504">
              <w:rPr>
                <w:b/>
              </w:rPr>
              <w:t>Data Sheet</w:t>
            </w:r>
            <w:r w:rsidRPr="00C23504">
              <w:t xml:space="preserve">. Each responsive Proposal will be given a technical score. A Proposal shall be rejected at this stage if it does not respond to important aspects of the RFP or if it fails to achieve the minimum technical score indicated in the </w:t>
            </w:r>
            <w:r w:rsidRPr="00C23504">
              <w:rPr>
                <w:b/>
              </w:rPr>
              <w:t>Data Sheet</w:t>
            </w:r>
          </w:p>
        </w:tc>
      </w:tr>
      <w:tr w:rsidR="00C62210" w:rsidRPr="00C23504" w14:paraId="0EF0CBB9" w14:textId="77777777" w:rsidTr="008E49AA">
        <w:trPr>
          <w:trHeight w:val="79"/>
        </w:trPr>
        <w:tc>
          <w:tcPr>
            <w:tcW w:w="2532" w:type="dxa"/>
            <w:gridSpan w:val="3"/>
          </w:tcPr>
          <w:p w14:paraId="169A8FE3" w14:textId="77777777" w:rsidR="00C62210" w:rsidRPr="00C23504" w:rsidRDefault="00C62210" w:rsidP="0091143A">
            <w:pPr>
              <w:numPr>
                <w:ilvl w:val="0"/>
                <w:numId w:val="174"/>
              </w:numPr>
              <w:spacing w:after="200"/>
              <w:jc w:val="left"/>
              <w:outlineLvl w:val="0"/>
              <w:rPr>
                <w:rFonts w:ascii="Times New Roman Bold" w:hAnsi="Times New Roman Bold"/>
                <w:b/>
                <w:kern w:val="28"/>
              </w:rPr>
            </w:pPr>
            <w:bookmarkStart w:id="270" w:name="_Toc225347158"/>
            <w:r w:rsidRPr="00C23504">
              <w:rPr>
                <w:rFonts w:ascii="Times New Roman Bold" w:hAnsi="Times New Roman Bold"/>
                <w:b/>
                <w:kern w:val="28"/>
              </w:rPr>
              <w:t>Financial Proposals for QBS</w:t>
            </w:r>
            <w:bookmarkEnd w:id="270"/>
          </w:p>
          <w:p w14:paraId="428EB7C1" w14:textId="77777777" w:rsidR="00C62210" w:rsidRPr="00C23504" w:rsidRDefault="00C62210" w:rsidP="00C62210"/>
          <w:p w14:paraId="782C3B1B" w14:textId="77777777" w:rsidR="00C62210" w:rsidRPr="00C23504" w:rsidRDefault="00C62210" w:rsidP="00C62210"/>
          <w:p w14:paraId="53E46C66" w14:textId="77777777" w:rsidR="00C62210" w:rsidRPr="00C23504" w:rsidRDefault="00C62210" w:rsidP="00C62210"/>
          <w:p w14:paraId="7D1F6CFA" w14:textId="77777777" w:rsidR="00C62210" w:rsidRPr="00C23504" w:rsidRDefault="00C62210" w:rsidP="00C62210"/>
          <w:p w14:paraId="39A4B08D" w14:textId="77777777" w:rsidR="00C62210" w:rsidRPr="00C23504" w:rsidRDefault="00C62210" w:rsidP="00C62210"/>
          <w:p w14:paraId="7E15E344" w14:textId="77777777" w:rsidR="00C62210" w:rsidRPr="00C23504" w:rsidRDefault="00C62210" w:rsidP="00C62210"/>
          <w:p w14:paraId="28BCA3F0" w14:textId="77777777" w:rsidR="00C62210" w:rsidRPr="00C23504" w:rsidRDefault="00C62210" w:rsidP="00C62210"/>
          <w:p w14:paraId="67E9E7F5" w14:textId="77777777" w:rsidR="00C62210" w:rsidRPr="00C23504" w:rsidRDefault="00C62210" w:rsidP="00C62210"/>
          <w:p w14:paraId="13747D92" w14:textId="77777777" w:rsidR="00C62210" w:rsidRPr="00C23504" w:rsidRDefault="00C62210" w:rsidP="00C62210"/>
          <w:p w14:paraId="7701FC2A" w14:textId="77777777" w:rsidR="00C62210" w:rsidRPr="00C23504" w:rsidRDefault="00C62210" w:rsidP="00C62210"/>
          <w:p w14:paraId="2233C4F4" w14:textId="77777777" w:rsidR="00C62210" w:rsidRPr="00C23504" w:rsidRDefault="00C62210" w:rsidP="00C62210">
            <w:pPr>
              <w:ind w:left="533" w:hanging="457"/>
            </w:pPr>
            <w:r w:rsidRPr="00C23504">
              <w:rPr>
                <w:b/>
              </w:rPr>
              <w:t>26.</w:t>
            </w:r>
            <w:r w:rsidRPr="00C23504">
              <w:t xml:space="preserve"> </w:t>
            </w:r>
            <w:r w:rsidRPr="00C23504">
              <w:rPr>
                <w:b/>
              </w:rPr>
              <w:t xml:space="preserve">Opening of Financial Proposals (for </w:t>
            </w:r>
            <w:r w:rsidRPr="00C23504">
              <w:rPr>
                <w:b/>
              </w:rPr>
              <w:lastRenderedPageBreak/>
              <w:t>QCBS, FBS and LCS methods)</w:t>
            </w:r>
          </w:p>
        </w:tc>
        <w:tc>
          <w:tcPr>
            <w:tcW w:w="5964" w:type="dxa"/>
            <w:gridSpan w:val="5"/>
          </w:tcPr>
          <w:p w14:paraId="37179B7C" w14:textId="77777777" w:rsidR="00C62210" w:rsidRPr="00C23504" w:rsidRDefault="00C62210" w:rsidP="00C62210">
            <w:pPr>
              <w:spacing w:after="200"/>
              <w:ind w:left="536" w:hanging="540"/>
              <w:outlineLvl w:val="1"/>
            </w:pPr>
            <w:r w:rsidRPr="00C23504">
              <w:lastRenderedPageBreak/>
              <w:t>25.1 Following the ranking of the Technical Proposals, when the selection is based on quality only (QBS), the top-ranked Consultant is invited to negotiate the Contract.</w:t>
            </w:r>
          </w:p>
          <w:p w14:paraId="1FB4AB88" w14:textId="77777777" w:rsidR="00C62210" w:rsidRPr="00C23504" w:rsidRDefault="00C62210" w:rsidP="00C62210">
            <w:pPr>
              <w:spacing w:after="200"/>
              <w:ind w:left="536" w:hanging="540"/>
              <w:outlineLvl w:val="1"/>
            </w:pPr>
            <w:r w:rsidRPr="00C23504">
              <w:t>25.2</w:t>
            </w:r>
            <w:r w:rsidRPr="00C23504">
              <w:tab/>
              <w:t>If Financial Proposals were invited together with the Technical Proposals, only the Financial Proposal of the</w:t>
            </w:r>
            <w:r w:rsidRPr="00C23504">
              <w:rPr>
                <w:rFonts w:ascii="TimesNewRomanPSMT" w:hAnsi="TimesNewRomanPSMT"/>
                <w:color w:val="000000"/>
              </w:rPr>
              <w:t xml:space="preserve"> Consultants that were not eliminated (i.e. those that scored an average of number of points given in Data Sheet) are opened</w:t>
            </w:r>
            <w:r w:rsidRPr="00C23504">
              <w:t xml:space="preserve"> by the Client’s evaluation committee. All other Financial Proposals are returned unopened after the Contract negotiations are successfully concluded and the Contract is signed.</w:t>
            </w:r>
          </w:p>
          <w:p w14:paraId="71253ED2" w14:textId="77777777" w:rsidR="00C62210" w:rsidRPr="00C23504" w:rsidRDefault="00C62210" w:rsidP="00C62210"/>
          <w:p w14:paraId="3CE7E3E4" w14:textId="77777777" w:rsidR="00C62210" w:rsidRPr="00C23504" w:rsidRDefault="00C62210" w:rsidP="00C62210">
            <w:pPr>
              <w:spacing w:after="200"/>
              <w:ind w:left="514" w:hanging="540"/>
              <w:rPr>
                <w:szCs w:val="24"/>
              </w:rPr>
            </w:pPr>
            <w:r w:rsidRPr="00C23504">
              <w:t>26.1 After the technical evaluation is completed and the Bank has issue</w:t>
            </w:r>
            <w:r w:rsidRPr="00C23504">
              <w:rPr>
                <w:szCs w:val="24"/>
              </w:rPr>
              <w:t xml:space="preserve">d its no objection (if applicable), the Client shall notify those Consultants whose Proposals were considered non-responsive to the RFP and TOR </w:t>
            </w:r>
            <w:r w:rsidRPr="00C23504">
              <w:rPr>
                <w:szCs w:val="24"/>
              </w:rPr>
              <w:lastRenderedPageBreak/>
              <w:t>or did not meet the minimum qualifying technical score, advising them the following:</w:t>
            </w:r>
          </w:p>
          <w:p w14:paraId="271E875C" w14:textId="77777777" w:rsidR="00C62210" w:rsidRPr="00C23504" w:rsidRDefault="00C62210" w:rsidP="0091143A">
            <w:pPr>
              <w:numPr>
                <w:ilvl w:val="0"/>
                <w:numId w:val="92"/>
              </w:numPr>
              <w:spacing w:after="201"/>
              <w:ind w:left="1308" w:right="51" w:hanging="588"/>
              <w:rPr>
                <w:szCs w:val="24"/>
              </w:rPr>
            </w:pPr>
            <w:r w:rsidRPr="00C23504">
              <w:rPr>
                <w:szCs w:val="24"/>
              </w:rPr>
              <w:t>their Proposal was not responsive to the RFP and TOR or did not meet the minimum qualifying technical score;</w:t>
            </w:r>
          </w:p>
          <w:p w14:paraId="593B8C9E" w14:textId="77777777" w:rsidR="00C62210" w:rsidRPr="00C23504" w:rsidRDefault="00C62210" w:rsidP="0091143A">
            <w:pPr>
              <w:numPr>
                <w:ilvl w:val="0"/>
                <w:numId w:val="92"/>
              </w:numPr>
              <w:spacing w:after="201"/>
              <w:ind w:left="1308" w:right="51" w:hanging="588"/>
              <w:rPr>
                <w:szCs w:val="24"/>
              </w:rPr>
            </w:pPr>
            <w:r w:rsidRPr="00C23504">
              <w:rPr>
                <w:szCs w:val="24"/>
              </w:rPr>
              <w:t>provide information relating to the Consultant’s overall technical score, as well as scores obtained for each criterion and sub-criterion;</w:t>
            </w:r>
          </w:p>
          <w:p w14:paraId="5C8E6C14" w14:textId="77777777" w:rsidR="00C62210" w:rsidRPr="00C23504" w:rsidRDefault="00C62210" w:rsidP="0091143A">
            <w:pPr>
              <w:numPr>
                <w:ilvl w:val="0"/>
                <w:numId w:val="92"/>
              </w:numPr>
              <w:spacing w:after="201"/>
              <w:ind w:left="1308" w:right="51" w:hanging="588"/>
              <w:rPr>
                <w:szCs w:val="24"/>
              </w:rPr>
            </w:pPr>
            <w:r w:rsidRPr="00C23504">
              <w:rPr>
                <w:szCs w:val="24"/>
              </w:rPr>
              <w:t xml:space="preserve">their Financial Proposals will be returned unopened after completing the selection process and Contract signing; </w:t>
            </w:r>
          </w:p>
          <w:p w14:paraId="5ED51D92" w14:textId="77777777" w:rsidR="00C62210" w:rsidRPr="00C23504" w:rsidRDefault="00C62210" w:rsidP="0091143A">
            <w:pPr>
              <w:numPr>
                <w:ilvl w:val="0"/>
                <w:numId w:val="92"/>
              </w:numPr>
              <w:spacing w:after="201"/>
              <w:ind w:left="1308" w:right="51" w:hanging="588"/>
              <w:rPr>
                <w:szCs w:val="24"/>
              </w:rPr>
            </w:pPr>
            <w:r w:rsidRPr="00C23504">
              <w:rPr>
                <w:szCs w:val="24"/>
              </w:rPr>
              <w:t>notify them of the date, time and location of the public opening of the Financial Proposals and invite them to attend</w:t>
            </w:r>
            <w:r w:rsidRPr="00C23504">
              <w:t xml:space="preserve"> </w:t>
            </w:r>
            <w:r w:rsidRPr="00C23504">
              <w:rPr>
                <w:szCs w:val="24"/>
              </w:rPr>
              <w:t>and</w:t>
            </w:r>
          </w:p>
          <w:p w14:paraId="30DC4FDE" w14:textId="77777777" w:rsidR="00C62210" w:rsidRPr="00C23504" w:rsidRDefault="00C62210" w:rsidP="0091143A">
            <w:pPr>
              <w:numPr>
                <w:ilvl w:val="0"/>
                <w:numId w:val="92"/>
              </w:numPr>
              <w:spacing w:after="201"/>
              <w:ind w:left="1308" w:right="51" w:hanging="588"/>
              <w:rPr>
                <w:szCs w:val="24"/>
              </w:rPr>
            </w:pPr>
            <w:r w:rsidRPr="00C23504">
              <w:rPr>
                <w:szCs w:val="24"/>
              </w:rPr>
              <w:t xml:space="preserve"> they can express a complaint after receiving notification of the technical results and in that case the standstill period begins as described in ITC 26.3.</w:t>
            </w:r>
          </w:p>
        </w:tc>
      </w:tr>
      <w:tr w:rsidR="00C62210" w:rsidRPr="00C23504" w14:paraId="021DD8CB" w14:textId="77777777" w:rsidTr="008E49AA">
        <w:trPr>
          <w:trHeight w:val="79"/>
        </w:trPr>
        <w:tc>
          <w:tcPr>
            <w:tcW w:w="2532" w:type="dxa"/>
            <w:gridSpan w:val="3"/>
          </w:tcPr>
          <w:p w14:paraId="46C4240A" w14:textId="77777777" w:rsidR="00C62210" w:rsidRPr="00C23504" w:rsidRDefault="00C62210" w:rsidP="00C62210">
            <w:pPr>
              <w:spacing w:after="200"/>
              <w:ind w:left="522" w:right="-5399"/>
              <w:jc w:val="left"/>
              <w:outlineLvl w:val="0"/>
              <w:rPr>
                <w:rFonts w:ascii="Times New Roman Bold" w:hAnsi="Times New Roman Bold"/>
                <w:b/>
                <w:kern w:val="28"/>
              </w:rPr>
            </w:pPr>
          </w:p>
        </w:tc>
        <w:tc>
          <w:tcPr>
            <w:tcW w:w="5964" w:type="dxa"/>
            <w:gridSpan w:val="5"/>
          </w:tcPr>
          <w:p w14:paraId="6DA7776F" w14:textId="77777777" w:rsidR="00C62210" w:rsidRPr="00C23504" w:rsidRDefault="00C62210" w:rsidP="00C62210">
            <w:pPr>
              <w:tabs>
                <w:tab w:val="left" w:pos="576"/>
              </w:tabs>
              <w:spacing w:before="120" w:after="200"/>
              <w:ind w:left="514" w:right="202" w:hanging="540"/>
              <w:outlineLvl w:val="1"/>
            </w:pPr>
            <w:r w:rsidRPr="00C23504">
              <w:t>26.2 The Client shall simultaneously notify in writing those Consultants whose Proposals were considered responsive to the RFP and TOR, and that have achieved the minimum qualifying technical score, advising them the following:</w:t>
            </w:r>
          </w:p>
          <w:p w14:paraId="4C9DDB6E" w14:textId="77777777" w:rsidR="00C62210" w:rsidRPr="00C23504" w:rsidRDefault="00C62210" w:rsidP="0091143A">
            <w:pPr>
              <w:numPr>
                <w:ilvl w:val="0"/>
                <w:numId w:val="93"/>
              </w:numPr>
              <w:spacing w:after="201"/>
              <w:ind w:left="1308" w:right="51" w:hanging="588"/>
              <w:rPr>
                <w:szCs w:val="24"/>
              </w:rPr>
            </w:pPr>
            <w:r w:rsidRPr="00C23504">
              <w:rPr>
                <w:szCs w:val="24"/>
              </w:rPr>
              <w:t>their Proposal was responsive to the RFP and TOR and met the minimum qualifying technical score;</w:t>
            </w:r>
          </w:p>
          <w:p w14:paraId="5EF7D969" w14:textId="77777777" w:rsidR="00C62210" w:rsidRPr="00C23504" w:rsidRDefault="00C62210" w:rsidP="0091143A">
            <w:pPr>
              <w:numPr>
                <w:ilvl w:val="0"/>
                <w:numId w:val="93"/>
              </w:numPr>
              <w:spacing w:after="201"/>
              <w:ind w:left="1308" w:right="51" w:hanging="588"/>
              <w:rPr>
                <w:szCs w:val="24"/>
              </w:rPr>
            </w:pPr>
            <w:r w:rsidRPr="00C23504">
              <w:rPr>
                <w:szCs w:val="24"/>
              </w:rPr>
              <w:t>provide information relating to the Consultant’s overall technical score, as well as scores obtained for each criterion and sub-criterion;</w:t>
            </w:r>
          </w:p>
          <w:p w14:paraId="655C71CD" w14:textId="77777777" w:rsidR="00C62210" w:rsidRPr="00C23504" w:rsidRDefault="00C62210" w:rsidP="0091143A">
            <w:pPr>
              <w:numPr>
                <w:ilvl w:val="0"/>
                <w:numId w:val="93"/>
              </w:numPr>
              <w:spacing w:after="201"/>
              <w:ind w:left="1308" w:right="51" w:hanging="588"/>
              <w:rPr>
                <w:szCs w:val="24"/>
              </w:rPr>
            </w:pPr>
            <w:r w:rsidRPr="00C23504">
              <w:rPr>
                <w:szCs w:val="24"/>
              </w:rPr>
              <w:t>their Financial Proposal will be opened at the public opening of Financial Proposals; and</w:t>
            </w:r>
          </w:p>
          <w:p w14:paraId="2686AB74" w14:textId="77777777" w:rsidR="00C62210" w:rsidRPr="00C23504" w:rsidRDefault="00C62210" w:rsidP="0091143A">
            <w:pPr>
              <w:numPr>
                <w:ilvl w:val="0"/>
                <w:numId w:val="93"/>
              </w:numPr>
              <w:spacing w:after="201"/>
              <w:ind w:left="1308" w:right="51" w:hanging="588"/>
              <w:rPr>
                <w:szCs w:val="24"/>
              </w:rPr>
            </w:pPr>
            <w:r w:rsidRPr="00C23504">
              <w:rPr>
                <w:szCs w:val="24"/>
              </w:rPr>
              <w:t>notify them of the date, time and location of the public opening and invite them for the opening of the Financial Proposals.</w:t>
            </w:r>
          </w:p>
          <w:p w14:paraId="176C3CC9" w14:textId="77777777" w:rsidR="00C62210" w:rsidRPr="00C23504" w:rsidRDefault="00C62210" w:rsidP="00C62210">
            <w:pPr>
              <w:spacing w:after="200"/>
              <w:ind w:left="616" w:hanging="540"/>
              <w:rPr>
                <w:szCs w:val="24"/>
              </w:rPr>
            </w:pPr>
            <w:r w:rsidRPr="00C23504">
              <w:rPr>
                <w:szCs w:val="24"/>
              </w:rPr>
              <w:t>26.3 The opening date shall be no less than ten (10) Calendar Days from the date of notification of the results of the technical evaluation, described in ITC 23.1 and 23.2.</w:t>
            </w:r>
            <w:r w:rsidRPr="00C23504">
              <w:rPr>
                <w:color w:val="000000"/>
                <w:szCs w:val="24"/>
              </w:rPr>
              <w:t xml:space="preserve"> </w:t>
            </w:r>
            <w:r w:rsidRPr="00C23504">
              <w:rPr>
                <w:szCs w:val="24"/>
              </w:rPr>
              <w:t xml:space="preserve">However, if the Client receives a </w:t>
            </w:r>
            <w:r w:rsidRPr="00C23504">
              <w:rPr>
                <w:szCs w:val="24"/>
              </w:rPr>
              <w:lastRenderedPageBreak/>
              <w:t xml:space="preserve">complaint on the results of the technical evaluation within the ten (10) Calendar Days, the opening date shall be subject to ITC 35.1. </w:t>
            </w:r>
          </w:p>
          <w:p w14:paraId="2E64B4FA" w14:textId="77777777" w:rsidR="00C62210" w:rsidRPr="00C23504" w:rsidRDefault="00C62210" w:rsidP="00C62210">
            <w:pPr>
              <w:spacing w:after="200"/>
              <w:ind w:left="526" w:hanging="630"/>
            </w:pPr>
            <w:r w:rsidRPr="00C23504">
              <w:t xml:space="preserve">26.4 The Consultant’s attendance at the opening of the Financial Proposals (in person, or online if such option is indicated in the </w:t>
            </w:r>
            <w:r w:rsidRPr="00C23504">
              <w:rPr>
                <w:b/>
              </w:rPr>
              <w:t>Data Sheet</w:t>
            </w:r>
            <w:r w:rsidRPr="00C23504">
              <w:t xml:space="preserve">) is optional and is at the Consultant’s choice. </w:t>
            </w:r>
          </w:p>
          <w:p w14:paraId="687F9902" w14:textId="77777777" w:rsidR="00C62210" w:rsidRPr="00C23504" w:rsidRDefault="00C62210" w:rsidP="00C62210">
            <w:pPr>
              <w:spacing w:after="200"/>
              <w:ind w:left="526" w:hanging="630"/>
            </w:pPr>
            <w:r w:rsidRPr="00C23504">
              <w:t>26.5 The Financial Proposals shall be opened publicly by the Client’s evaluation committee in the presence of the representatives of the Consultants and anyone else who chooses to attend. Any interested party who wishes to attend this public opening should contact the client as indicated in the</w:t>
            </w:r>
            <w:r w:rsidRPr="00C23504">
              <w:rPr>
                <w:b/>
              </w:rPr>
              <w:t xml:space="preserve"> Data Sheet</w:t>
            </w:r>
            <w:r w:rsidRPr="00C23504">
              <w:t xml:space="preserve">. </w:t>
            </w:r>
            <w:r w:rsidRPr="00C23504">
              <w:rPr>
                <w:spacing w:val="-4"/>
              </w:rPr>
              <w:t>Alternatively, a notice of the public opening of Financial Proposals may be published on the Client’s website, if available.</w:t>
            </w:r>
            <w:r w:rsidRPr="00C23504">
              <w:t xml:space="preserve"> At the opening, the names of the Consultants, and the overall technical scores, including the break-down by criterion, shall be read aloud. The Financial Proposals will then be inspected to confirm that they have remained sealed and unopened. These Financial Proposals shall be then opened, and the total prices read aloud and recorded. Copies of the record shall be sent to all Consultants who submitted Proposal.</w:t>
            </w:r>
          </w:p>
        </w:tc>
      </w:tr>
      <w:tr w:rsidR="00C62210" w:rsidRPr="00C23504" w14:paraId="24BF7634" w14:textId="77777777" w:rsidTr="008E49AA">
        <w:trPr>
          <w:trHeight w:val="9498"/>
        </w:trPr>
        <w:tc>
          <w:tcPr>
            <w:tcW w:w="2532" w:type="dxa"/>
            <w:gridSpan w:val="3"/>
          </w:tcPr>
          <w:p w14:paraId="4E1288E9" w14:textId="77777777" w:rsidR="00C62210" w:rsidRPr="00C23504" w:rsidRDefault="00C62210" w:rsidP="0091143A">
            <w:pPr>
              <w:numPr>
                <w:ilvl w:val="0"/>
                <w:numId w:val="105"/>
              </w:numPr>
              <w:spacing w:after="200"/>
              <w:jc w:val="left"/>
              <w:outlineLvl w:val="0"/>
              <w:rPr>
                <w:rFonts w:ascii="Times New Roman Bold" w:hAnsi="Times New Roman Bold"/>
                <w:b/>
                <w:kern w:val="28"/>
              </w:rPr>
            </w:pPr>
            <w:bookmarkStart w:id="271" w:name="_Toc225347159"/>
            <w:r w:rsidRPr="00C23504">
              <w:rPr>
                <w:rFonts w:ascii="Times New Roman Bold" w:hAnsi="Times New Roman Bold"/>
                <w:b/>
                <w:kern w:val="28"/>
              </w:rPr>
              <w:lastRenderedPageBreak/>
              <w:t>Correction of Errors</w:t>
            </w:r>
            <w:bookmarkEnd w:id="271"/>
          </w:p>
          <w:p w14:paraId="381B3015" w14:textId="77777777" w:rsidR="00C62210" w:rsidRPr="00C23504" w:rsidRDefault="00C62210" w:rsidP="00C62210"/>
          <w:p w14:paraId="06107385" w14:textId="77777777" w:rsidR="00C62210" w:rsidRPr="00C23504" w:rsidRDefault="00C62210" w:rsidP="00C62210"/>
          <w:p w14:paraId="402C5948" w14:textId="77777777" w:rsidR="00C62210" w:rsidRPr="00C23504" w:rsidRDefault="00C62210" w:rsidP="00C62210"/>
          <w:p w14:paraId="006A0031" w14:textId="77777777" w:rsidR="00C62210" w:rsidRPr="00C23504" w:rsidRDefault="00C62210" w:rsidP="0091143A">
            <w:pPr>
              <w:numPr>
                <w:ilvl w:val="0"/>
                <w:numId w:val="101"/>
              </w:numPr>
              <w:tabs>
                <w:tab w:val="left" w:pos="360"/>
              </w:tabs>
              <w:spacing w:before="120" w:after="120"/>
              <w:jc w:val="left"/>
              <w:outlineLvl w:val="0"/>
              <w:rPr>
                <w:rFonts w:ascii="Times New Roman Bold" w:hAnsi="Times New Roman Bold"/>
                <w:kern w:val="28"/>
              </w:rPr>
            </w:pPr>
            <w:bookmarkStart w:id="272" w:name="_Toc225347160"/>
            <w:r w:rsidRPr="00C23504">
              <w:rPr>
                <w:rFonts w:ascii="Times New Roman Bold" w:hAnsi="Times New Roman Bold"/>
                <w:b/>
                <w:kern w:val="28"/>
              </w:rPr>
              <w:t>Time-Based Contracts</w:t>
            </w:r>
            <w:bookmarkEnd w:id="272"/>
          </w:p>
          <w:p w14:paraId="7D9613E4" w14:textId="77777777" w:rsidR="00C62210" w:rsidRPr="00C23504" w:rsidRDefault="00C62210" w:rsidP="00C62210">
            <w:pPr>
              <w:rPr>
                <w:b/>
              </w:rPr>
            </w:pPr>
          </w:p>
          <w:p w14:paraId="01860599" w14:textId="77777777" w:rsidR="00C62210" w:rsidRPr="00C23504" w:rsidRDefault="00C62210" w:rsidP="00C62210">
            <w:pPr>
              <w:rPr>
                <w:b/>
              </w:rPr>
            </w:pPr>
          </w:p>
          <w:p w14:paraId="0D917283" w14:textId="77777777" w:rsidR="00C62210" w:rsidRPr="00C23504" w:rsidRDefault="00C62210" w:rsidP="00C62210">
            <w:pPr>
              <w:rPr>
                <w:b/>
              </w:rPr>
            </w:pPr>
          </w:p>
          <w:p w14:paraId="1FE2BA59" w14:textId="77777777" w:rsidR="00C62210" w:rsidRPr="00C23504" w:rsidRDefault="00C62210" w:rsidP="00C62210">
            <w:pPr>
              <w:rPr>
                <w:b/>
              </w:rPr>
            </w:pPr>
          </w:p>
          <w:p w14:paraId="5813B47F" w14:textId="77777777" w:rsidR="00C62210" w:rsidRPr="00C23504" w:rsidRDefault="00C62210" w:rsidP="00C62210">
            <w:pPr>
              <w:rPr>
                <w:b/>
              </w:rPr>
            </w:pPr>
          </w:p>
          <w:p w14:paraId="07004B43" w14:textId="77777777" w:rsidR="00C62210" w:rsidRPr="00C23504" w:rsidRDefault="00C62210" w:rsidP="00C62210">
            <w:pPr>
              <w:rPr>
                <w:b/>
              </w:rPr>
            </w:pPr>
          </w:p>
          <w:p w14:paraId="31540057" w14:textId="77777777" w:rsidR="00C62210" w:rsidRPr="00C23504" w:rsidRDefault="00C62210" w:rsidP="00C62210">
            <w:pPr>
              <w:rPr>
                <w:b/>
              </w:rPr>
            </w:pPr>
          </w:p>
          <w:p w14:paraId="7E9DC984" w14:textId="77777777" w:rsidR="00C62210" w:rsidRPr="00C23504" w:rsidRDefault="00C62210" w:rsidP="00C62210">
            <w:pPr>
              <w:rPr>
                <w:b/>
              </w:rPr>
            </w:pPr>
          </w:p>
          <w:p w14:paraId="0648CAD6" w14:textId="77777777" w:rsidR="00C62210" w:rsidRPr="00C23504" w:rsidRDefault="00C62210" w:rsidP="00C62210">
            <w:pPr>
              <w:rPr>
                <w:b/>
              </w:rPr>
            </w:pPr>
          </w:p>
          <w:p w14:paraId="319A2D37" w14:textId="77777777" w:rsidR="00C62210" w:rsidRPr="00C23504" w:rsidRDefault="00C62210" w:rsidP="00C62210">
            <w:pPr>
              <w:rPr>
                <w:b/>
              </w:rPr>
            </w:pPr>
          </w:p>
          <w:p w14:paraId="02C556AC" w14:textId="77777777" w:rsidR="00C62210" w:rsidRPr="00C23504" w:rsidRDefault="00C62210" w:rsidP="00C62210">
            <w:pPr>
              <w:rPr>
                <w:b/>
              </w:rPr>
            </w:pPr>
          </w:p>
          <w:p w14:paraId="679AC718" w14:textId="77777777" w:rsidR="00C62210" w:rsidRPr="00C23504" w:rsidRDefault="00C62210" w:rsidP="00C62210">
            <w:pPr>
              <w:rPr>
                <w:b/>
              </w:rPr>
            </w:pPr>
          </w:p>
          <w:p w14:paraId="37D4CFEB" w14:textId="77777777" w:rsidR="00C62210" w:rsidRPr="00C23504" w:rsidRDefault="00C62210" w:rsidP="00C62210">
            <w:pPr>
              <w:rPr>
                <w:b/>
              </w:rPr>
            </w:pPr>
          </w:p>
          <w:p w14:paraId="7A393FF0" w14:textId="77777777" w:rsidR="00C62210" w:rsidRPr="00C23504" w:rsidRDefault="00C62210" w:rsidP="00C62210">
            <w:pPr>
              <w:rPr>
                <w:b/>
              </w:rPr>
            </w:pPr>
          </w:p>
          <w:p w14:paraId="0156C4AA" w14:textId="77777777" w:rsidR="00C62210" w:rsidRPr="00C23504" w:rsidRDefault="00C62210" w:rsidP="00C62210">
            <w:pPr>
              <w:rPr>
                <w:b/>
              </w:rPr>
            </w:pPr>
          </w:p>
          <w:p w14:paraId="78C36594" w14:textId="77777777" w:rsidR="00C62210" w:rsidRPr="00C23504" w:rsidRDefault="00C62210" w:rsidP="00C62210">
            <w:pPr>
              <w:rPr>
                <w:b/>
              </w:rPr>
            </w:pPr>
          </w:p>
          <w:p w14:paraId="7B1CC4F7" w14:textId="77777777" w:rsidR="00C62210" w:rsidRPr="00C23504" w:rsidRDefault="00C62210" w:rsidP="00C62210">
            <w:pPr>
              <w:rPr>
                <w:b/>
              </w:rPr>
            </w:pPr>
          </w:p>
          <w:p w14:paraId="19BD3A2F" w14:textId="77777777" w:rsidR="00C62210" w:rsidRPr="00C23504" w:rsidRDefault="00C62210" w:rsidP="00C62210">
            <w:pPr>
              <w:rPr>
                <w:b/>
              </w:rPr>
            </w:pPr>
          </w:p>
          <w:p w14:paraId="0B6DD9B2" w14:textId="77777777" w:rsidR="00C62210" w:rsidRPr="00C23504" w:rsidRDefault="00C62210" w:rsidP="00C62210">
            <w:pPr>
              <w:rPr>
                <w:b/>
              </w:rPr>
            </w:pPr>
          </w:p>
          <w:p w14:paraId="1045331F" w14:textId="77777777" w:rsidR="00C62210" w:rsidRPr="00C23504" w:rsidRDefault="00C62210" w:rsidP="00C62210">
            <w:pPr>
              <w:tabs>
                <w:tab w:val="left" w:pos="360"/>
              </w:tabs>
              <w:spacing w:before="120" w:after="120"/>
              <w:ind w:left="522"/>
              <w:jc w:val="left"/>
              <w:outlineLvl w:val="0"/>
              <w:rPr>
                <w:rFonts w:ascii="Times New Roman Bold" w:hAnsi="Times New Roman Bold"/>
                <w:kern w:val="28"/>
              </w:rPr>
            </w:pPr>
            <w:bookmarkStart w:id="273" w:name="_Toc225347161"/>
            <w:r w:rsidRPr="00C23504">
              <w:rPr>
                <w:rFonts w:ascii="Times New Roman Bold" w:hAnsi="Times New Roman Bold"/>
                <w:b/>
                <w:kern w:val="28"/>
              </w:rPr>
              <w:t>b. Lump-Sum Contracts</w:t>
            </w:r>
            <w:bookmarkEnd w:id="273"/>
          </w:p>
        </w:tc>
        <w:tc>
          <w:tcPr>
            <w:tcW w:w="5964" w:type="dxa"/>
            <w:gridSpan w:val="5"/>
          </w:tcPr>
          <w:p w14:paraId="49C6DB3E" w14:textId="77777777" w:rsidR="00C62210" w:rsidRPr="00C23504" w:rsidRDefault="00C62210" w:rsidP="00C62210">
            <w:pPr>
              <w:tabs>
                <w:tab w:val="left" w:pos="576"/>
              </w:tabs>
              <w:spacing w:before="120" w:after="120"/>
              <w:ind w:left="461" w:hanging="205"/>
              <w:outlineLvl w:val="1"/>
            </w:pPr>
            <w:r w:rsidRPr="00C23504">
              <w:t>27.1 Activities and items described in the Technical Proposal but not priced in the Financial Proposal, shall be assumed to be included in the prices of other activities or items, and no corrections are made to the Financial Proposal.</w:t>
            </w:r>
          </w:p>
          <w:p w14:paraId="6CD5AF17" w14:textId="77777777" w:rsidR="00C62210" w:rsidRPr="00C23504" w:rsidRDefault="00C62210" w:rsidP="00C62210">
            <w:pPr>
              <w:tabs>
                <w:tab w:val="left" w:pos="4756"/>
              </w:tabs>
              <w:ind w:left="1311" w:hanging="709"/>
            </w:pPr>
            <w:r w:rsidRPr="00C23504">
              <w:t xml:space="preserve">27.1.1 If </w:t>
            </w:r>
            <w:r w:rsidRPr="00C23504">
              <w:rPr>
                <w:bCs/>
              </w:rPr>
              <w:t xml:space="preserve">a </w:t>
            </w:r>
            <w:r w:rsidRPr="00C23504">
              <w:t>Time-Based contract form is included in the RFP, the Client’s evaluation committee will (a) correct any computational or arithmetical errors, and (b) adjust the prices if they fail to reflect all inputs included for the respective activities or items included in the Technical Proposal. In case of discrepancy between (</w:t>
            </w:r>
            <w:proofErr w:type="spellStart"/>
            <w:r w:rsidRPr="00C23504">
              <w:t>i</w:t>
            </w:r>
            <w:proofErr w:type="spellEnd"/>
            <w:r w:rsidRPr="00C23504">
              <w:t>) a partial amount (sub-total) and the total amount, or (ii) between the amount derived by multiplication of unit price with quantity and the total price, or (iii) between words and figures, the former will prevail. In case of discrepancy between the Technical and Financial Proposals in indicating quantities of input, the Technical Proposal prevails and the Client’s evaluation committee shall correct the quantification indicated in the Financial Proposal so as to make it consistent with that indicated in the Technical Proposal, apply the relevant unit price included in the Financial Proposal to the corrected quantity, and correct the total Proposal cost.</w:t>
            </w:r>
          </w:p>
          <w:p w14:paraId="5CAAEFD4" w14:textId="77777777" w:rsidR="00C62210" w:rsidRPr="00C23504" w:rsidRDefault="00C62210" w:rsidP="00C62210">
            <w:pPr>
              <w:tabs>
                <w:tab w:val="left" w:pos="5309"/>
              </w:tabs>
              <w:spacing w:before="240"/>
              <w:ind w:left="1246" w:hanging="720"/>
              <w:rPr>
                <w:bCs/>
              </w:rPr>
            </w:pPr>
            <w:r w:rsidRPr="00C23504">
              <w:t xml:space="preserve">27.1.2 </w:t>
            </w:r>
            <w:r w:rsidRPr="00C23504">
              <w:rPr>
                <w:bCs/>
              </w:rPr>
              <w:t xml:space="preserve">If a Lump-Sum contract form is included in the RFP, the Consultant is deemed to have included all prices in the Financial Proposal, so neither arithmetical corrections nor price adjustments shall be made. The total price, net of taxes understood as per ITC 25, specified in the Financial Proposal (Form FIN-1) shall be considered as the offered price. </w:t>
            </w:r>
            <w:r w:rsidRPr="00C23504">
              <w:t>Where there is a discrepancy between the amount in words and the amount figures, the amount in words shall prevail.</w:t>
            </w:r>
          </w:p>
        </w:tc>
      </w:tr>
      <w:tr w:rsidR="00C62210" w:rsidRPr="00C23504" w14:paraId="79A8B8A2" w14:textId="77777777" w:rsidTr="008E49AA">
        <w:trPr>
          <w:trHeight w:val="1000"/>
        </w:trPr>
        <w:tc>
          <w:tcPr>
            <w:tcW w:w="2532" w:type="dxa"/>
            <w:gridSpan w:val="3"/>
          </w:tcPr>
          <w:p w14:paraId="602668BA" w14:textId="77777777" w:rsidR="00C62210" w:rsidRPr="00C23504" w:rsidRDefault="00C62210" w:rsidP="0091143A">
            <w:pPr>
              <w:numPr>
                <w:ilvl w:val="0"/>
                <w:numId w:val="105"/>
              </w:numPr>
              <w:spacing w:after="200"/>
              <w:jc w:val="left"/>
              <w:outlineLvl w:val="0"/>
              <w:rPr>
                <w:rFonts w:ascii="Times New Roman Bold" w:hAnsi="Times New Roman Bold"/>
                <w:b/>
                <w:kern w:val="28"/>
              </w:rPr>
            </w:pPr>
            <w:bookmarkStart w:id="274" w:name="_Toc225347162"/>
            <w:r w:rsidRPr="00C23504">
              <w:rPr>
                <w:rFonts w:ascii="Times New Roman Bold" w:hAnsi="Times New Roman Bold"/>
                <w:b/>
                <w:kern w:val="28"/>
              </w:rPr>
              <w:t>Taxes</w:t>
            </w:r>
            <w:bookmarkEnd w:id="274"/>
          </w:p>
        </w:tc>
        <w:tc>
          <w:tcPr>
            <w:tcW w:w="5964" w:type="dxa"/>
            <w:gridSpan w:val="5"/>
          </w:tcPr>
          <w:p w14:paraId="3C8C9E7B" w14:textId="77777777" w:rsidR="00C62210" w:rsidRPr="00C23504" w:rsidRDefault="00C62210" w:rsidP="00C62210">
            <w:pPr>
              <w:tabs>
                <w:tab w:val="left" w:pos="5309"/>
              </w:tabs>
              <w:ind w:left="526" w:hanging="526"/>
            </w:pPr>
            <w:r w:rsidRPr="00C23504">
              <w:t xml:space="preserve">28.1 The Client’s evaluation of the Consultant’s Financial Proposal shall exclude taxes and duties in the Client’s country in accordance with the instructions in the </w:t>
            </w:r>
            <w:r w:rsidRPr="00C23504">
              <w:rPr>
                <w:b/>
              </w:rPr>
              <w:t>Data Sheet</w:t>
            </w:r>
            <w:r w:rsidRPr="00C23504">
              <w:t>.</w:t>
            </w:r>
          </w:p>
        </w:tc>
      </w:tr>
      <w:tr w:rsidR="00C62210" w:rsidRPr="00C23504" w14:paraId="5C79D8E1" w14:textId="77777777" w:rsidTr="008E49AA">
        <w:trPr>
          <w:trHeight w:val="79"/>
        </w:trPr>
        <w:tc>
          <w:tcPr>
            <w:tcW w:w="2532" w:type="dxa"/>
            <w:gridSpan w:val="3"/>
          </w:tcPr>
          <w:p w14:paraId="58C02AE4" w14:textId="77777777" w:rsidR="00C62210" w:rsidRPr="00C23504" w:rsidRDefault="00C62210" w:rsidP="0091143A">
            <w:pPr>
              <w:numPr>
                <w:ilvl w:val="0"/>
                <w:numId w:val="105"/>
              </w:numPr>
              <w:spacing w:after="200"/>
              <w:jc w:val="left"/>
              <w:outlineLvl w:val="0"/>
              <w:rPr>
                <w:rFonts w:ascii="Times New Roman Bold" w:hAnsi="Times New Roman Bold"/>
                <w:b/>
                <w:kern w:val="28"/>
              </w:rPr>
            </w:pPr>
            <w:bookmarkStart w:id="275" w:name="_Toc225347163"/>
            <w:r w:rsidRPr="00C23504">
              <w:rPr>
                <w:rFonts w:ascii="Times New Roman Bold" w:hAnsi="Times New Roman Bold"/>
                <w:b/>
                <w:kern w:val="28"/>
              </w:rPr>
              <w:t>Conversion to the Single Currency</w:t>
            </w:r>
            <w:bookmarkEnd w:id="275"/>
          </w:p>
          <w:p w14:paraId="5F3A5966" w14:textId="77777777" w:rsidR="00C62210" w:rsidRPr="00C23504" w:rsidRDefault="00C62210" w:rsidP="00C62210"/>
          <w:p w14:paraId="5C847F76" w14:textId="77777777" w:rsidR="00C62210" w:rsidRPr="00C23504" w:rsidRDefault="00C62210" w:rsidP="0091143A">
            <w:pPr>
              <w:numPr>
                <w:ilvl w:val="0"/>
                <w:numId w:val="105"/>
              </w:numPr>
              <w:spacing w:after="200"/>
              <w:jc w:val="left"/>
              <w:outlineLvl w:val="0"/>
              <w:rPr>
                <w:rFonts w:ascii="Times New Roman Bold" w:hAnsi="Times New Roman Bold"/>
                <w:b/>
                <w:kern w:val="28"/>
              </w:rPr>
            </w:pPr>
            <w:bookmarkStart w:id="276" w:name="_Toc225347164"/>
            <w:r w:rsidRPr="00C23504">
              <w:rPr>
                <w:rFonts w:ascii="Times New Roman Bold" w:hAnsi="Times New Roman Bold"/>
                <w:b/>
                <w:kern w:val="28"/>
              </w:rPr>
              <w:lastRenderedPageBreak/>
              <w:t>Combined Quality and Cost Evaluation</w:t>
            </w:r>
            <w:bookmarkEnd w:id="276"/>
          </w:p>
          <w:p w14:paraId="621AB0CD" w14:textId="77777777" w:rsidR="00C62210" w:rsidRPr="00C23504" w:rsidRDefault="00C62210" w:rsidP="0091143A">
            <w:pPr>
              <w:numPr>
                <w:ilvl w:val="1"/>
                <w:numId w:val="30"/>
              </w:numPr>
              <w:ind w:left="886" w:hanging="450"/>
              <w:contextualSpacing/>
              <w:jc w:val="left"/>
              <w:rPr>
                <w:b/>
                <w:szCs w:val="24"/>
              </w:rPr>
            </w:pPr>
            <w:r w:rsidRPr="00C23504">
              <w:rPr>
                <w:b/>
                <w:szCs w:val="24"/>
              </w:rPr>
              <w:t>Quality and Cost-Based Selection (QCBS)</w:t>
            </w:r>
          </w:p>
          <w:p w14:paraId="34FD87A2" w14:textId="77777777" w:rsidR="00C62210" w:rsidRPr="00C23504" w:rsidRDefault="00C62210" w:rsidP="00C62210">
            <w:pPr>
              <w:ind w:left="360"/>
              <w:contextualSpacing/>
              <w:jc w:val="left"/>
              <w:rPr>
                <w:b/>
                <w:szCs w:val="24"/>
              </w:rPr>
            </w:pPr>
          </w:p>
          <w:p w14:paraId="7D491F8C" w14:textId="77777777" w:rsidR="00C62210" w:rsidRPr="00C23504" w:rsidRDefault="00C62210" w:rsidP="00C62210">
            <w:pPr>
              <w:rPr>
                <w:b/>
              </w:rPr>
            </w:pPr>
          </w:p>
          <w:p w14:paraId="794C4BEC" w14:textId="77777777" w:rsidR="00C62210" w:rsidRPr="00C23504" w:rsidRDefault="00C62210" w:rsidP="00C62210">
            <w:pPr>
              <w:rPr>
                <w:b/>
              </w:rPr>
            </w:pPr>
          </w:p>
          <w:p w14:paraId="7F09858E" w14:textId="77777777" w:rsidR="00C62210" w:rsidRPr="00C23504" w:rsidRDefault="00C62210" w:rsidP="0091143A">
            <w:pPr>
              <w:numPr>
                <w:ilvl w:val="1"/>
                <w:numId w:val="30"/>
              </w:numPr>
              <w:ind w:left="886" w:hanging="450"/>
              <w:contextualSpacing/>
              <w:jc w:val="left"/>
              <w:rPr>
                <w:b/>
                <w:szCs w:val="24"/>
              </w:rPr>
            </w:pPr>
            <w:r w:rsidRPr="00C23504">
              <w:rPr>
                <w:b/>
                <w:szCs w:val="24"/>
              </w:rPr>
              <w:t>Fixed-Budget Selection (FBS)</w:t>
            </w:r>
          </w:p>
          <w:p w14:paraId="2B559D49" w14:textId="77777777" w:rsidR="00C62210" w:rsidRPr="00C23504" w:rsidRDefault="00C62210" w:rsidP="00C62210">
            <w:pPr>
              <w:rPr>
                <w:b/>
              </w:rPr>
            </w:pPr>
          </w:p>
          <w:p w14:paraId="0E7FC760" w14:textId="77777777" w:rsidR="00C62210" w:rsidRPr="00C23504" w:rsidRDefault="00C62210" w:rsidP="00C62210">
            <w:pPr>
              <w:rPr>
                <w:b/>
              </w:rPr>
            </w:pPr>
          </w:p>
          <w:p w14:paraId="571056C9" w14:textId="77777777" w:rsidR="00C62210" w:rsidRPr="00C23504" w:rsidRDefault="00C62210" w:rsidP="00C62210">
            <w:pPr>
              <w:rPr>
                <w:b/>
              </w:rPr>
            </w:pPr>
          </w:p>
          <w:p w14:paraId="28DE3D9B" w14:textId="77777777" w:rsidR="00C62210" w:rsidRPr="00C23504" w:rsidRDefault="00C62210" w:rsidP="00C62210">
            <w:pPr>
              <w:rPr>
                <w:b/>
              </w:rPr>
            </w:pPr>
          </w:p>
          <w:p w14:paraId="70EE1BF4" w14:textId="77777777" w:rsidR="00C62210" w:rsidRPr="00C23504" w:rsidRDefault="00C62210" w:rsidP="00C62210">
            <w:pPr>
              <w:rPr>
                <w:b/>
              </w:rPr>
            </w:pPr>
          </w:p>
          <w:p w14:paraId="79B345C4" w14:textId="77777777" w:rsidR="00C62210" w:rsidRPr="00C23504" w:rsidRDefault="00C62210" w:rsidP="00C62210">
            <w:pPr>
              <w:rPr>
                <w:b/>
              </w:rPr>
            </w:pPr>
          </w:p>
          <w:p w14:paraId="6D886038" w14:textId="77777777" w:rsidR="00C62210" w:rsidRPr="00C23504" w:rsidRDefault="00C62210" w:rsidP="00C62210">
            <w:pPr>
              <w:rPr>
                <w:b/>
              </w:rPr>
            </w:pPr>
          </w:p>
          <w:p w14:paraId="23E03377" w14:textId="77777777" w:rsidR="00C62210" w:rsidRPr="00C23504" w:rsidRDefault="00C62210" w:rsidP="0091143A">
            <w:pPr>
              <w:numPr>
                <w:ilvl w:val="1"/>
                <w:numId w:val="30"/>
              </w:numPr>
              <w:ind w:left="886" w:hanging="450"/>
              <w:contextualSpacing/>
              <w:jc w:val="left"/>
              <w:rPr>
                <w:szCs w:val="24"/>
              </w:rPr>
            </w:pPr>
            <w:r w:rsidRPr="00C23504">
              <w:rPr>
                <w:b/>
                <w:szCs w:val="24"/>
              </w:rPr>
              <w:t>Least-Cost Selection</w:t>
            </w:r>
          </w:p>
        </w:tc>
        <w:tc>
          <w:tcPr>
            <w:tcW w:w="5964" w:type="dxa"/>
            <w:gridSpan w:val="5"/>
          </w:tcPr>
          <w:p w14:paraId="6B231E17" w14:textId="77777777" w:rsidR="00C62210" w:rsidRPr="00C23504" w:rsidRDefault="00C62210" w:rsidP="00C62210">
            <w:pPr>
              <w:tabs>
                <w:tab w:val="left" w:pos="5309"/>
              </w:tabs>
              <w:ind w:left="526" w:hanging="526"/>
            </w:pPr>
            <w:r w:rsidRPr="00C23504">
              <w:lastRenderedPageBreak/>
              <w:t xml:space="preserve">29.1 For the evaluation purposes, prices shall be converted to a single currency using the selling rates of exchange, source and date indicated </w:t>
            </w:r>
            <w:r w:rsidRPr="00C23504">
              <w:rPr>
                <w:b/>
              </w:rPr>
              <w:t>in the Data Sheet</w:t>
            </w:r>
            <w:r w:rsidRPr="00C23504">
              <w:t>.</w:t>
            </w:r>
          </w:p>
          <w:p w14:paraId="3D464B98" w14:textId="77777777" w:rsidR="00C62210" w:rsidRPr="00C23504" w:rsidRDefault="00C62210" w:rsidP="00C62210">
            <w:pPr>
              <w:tabs>
                <w:tab w:val="left" w:pos="5309"/>
              </w:tabs>
              <w:ind w:left="526" w:hanging="526"/>
            </w:pPr>
          </w:p>
          <w:p w14:paraId="4CCEEE25" w14:textId="77777777" w:rsidR="00C62210" w:rsidRPr="00C23504" w:rsidRDefault="00C62210" w:rsidP="00C62210">
            <w:pPr>
              <w:tabs>
                <w:tab w:val="left" w:pos="5309"/>
              </w:tabs>
              <w:ind w:left="526" w:hanging="526"/>
            </w:pPr>
          </w:p>
          <w:p w14:paraId="3992D8CF" w14:textId="77777777" w:rsidR="00C62210" w:rsidRPr="00C23504" w:rsidRDefault="00C62210" w:rsidP="00C62210">
            <w:pPr>
              <w:tabs>
                <w:tab w:val="left" w:pos="5309"/>
              </w:tabs>
              <w:ind w:left="526" w:hanging="526"/>
            </w:pPr>
          </w:p>
          <w:p w14:paraId="51944F18" w14:textId="77777777" w:rsidR="00C62210" w:rsidRPr="00C23504" w:rsidRDefault="00C62210" w:rsidP="00C62210">
            <w:pPr>
              <w:tabs>
                <w:tab w:val="left" w:pos="5309"/>
              </w:tabs>
              <w:ind w:left="526" w:hanging="526"/>
            </w:pPr>
          </w:p>
          <w:p w14:paraId="41AB3A03" w14:textId="77777777" w:rsidR="00C62210" w:rsidRPr="00C23504" w:rsidRDefault="00C62210" w:rsidP="00C62210">
            <w:pPr>
              <w:tabs>
                <w:tab w:val="left" w:pos="5309"/>
              </w:tabs>
              <w:ind w:left="526" w:hanging="526"/>
            </w:pPr>
            <w:r w:rsidRPr="00C23504">
              <w:t xml:space="preserve">30.1 In the case of QCBS, the total score is calculated by weighting the technical and financial scores and adding them as per the formula and instructions in the </w:t>
            </w:r>
            <w:r w:rsidRPr="00C23504">
              <w:rPr>
                <w:b/>
              </w:rPr>
              <w:t>Data Sheet</w:t>
            </w:r>
            <w:r w:rsidRPr="00C23504">
              <w:t>. The Consultant with the Most Advantageous Proposal, which is the Proposal that achieves the highest combined technical and financial scores, will be invited for negotiations.</w:t>
            </w:r>
          </w:p>
          <w:p w14:paraId="60DD6D50" w14:textId="77777777" w:rsidR="00C62210" w:rsidRPr="00C23504" w:rsidRDefault="00C62210" w:rsidP="00C62210">
            <w:pPr>
              <w:tabs>
                <w:tab w:val="left" w:pos="5309"/>
              </w:tabs>
              <w:ind w:left="526" w:hanging="526"/>
            </w:pPr>
          </w:p>
          <w:p w14:paraId="29B7894E" w14:textId="77777777" w:rsidR="00C62210" w:rsidRPr="00C23504" w:rsidRDefault="00C62210" w:rsidP="00C62210">
            <w:pPr>
              <w:tabs>
                <w:tab w:val="left" w:pos="5309"/>
              </w:tabs>
              <w:ind w:left="526" w:hanging="526"/>
            </w:pPr>
            <w:r w:rsidRPr="00C23504">
              <w:t xml:space="preserve">30.2 In the case of FBS, those Proposals that exceed the budget indicated in ITC 15.1.3 of the </w:t>
            </w:r>
            <w:r w:rsidRPr="00C23504">
              <w:rPr>
                <w:b/>
              </w:rPr>
              <w:t>Data Sheet</w:t>
            </w:r>
            <w:r w:rsidRPr="00C23504">
              <w:t xml:space="preserve"> shall be rejected</w:t>
            </w:r>
          </w:p>
          <w:p w14:paraId="011B36C1" w14:textId="77777777" w:rsidR="00C62210" w:rsidRPr="00C23504" w:rsidRDefault="00C62210" w:rsidP="00C62210">
            <w:pPr>
              <w:tabs>
                <w:tab w:val="left" w:pos="5656"/>
              </w:tabs>
              <w:spacing w:before="240"/>
              <w:ind w:left="544" w:hanging="544"/>
            </w:pPr>
            <w:r w:rsidRPr="00C23504">
              <w:t>30.3 The Client will select the Consultant with the Most Advantageous Proposal, which is the highest-ranked Technical Proposal that does not exceed the budget indicated in the RFP and invite such Consultant to negotiate the Contract.</w:t>
            </w:r>
          </w:p>
          <w:p w14:paraId="0C102D2F" w14:textId="77777777" w:rsidR="00C62210" w:rsidRPr="00C23504" w:rsidRDefault="00C62210" w:rsidP="00C62210">
            <w:pPr>
              <w:tabs>
                <w:tab w:val="left" w:pos="5309"/>
              </w:tabs>
              <w:ind w:left="526" w:hanging="526"/>
            </w:pPr>
          </w:p>
          <w:p w14:paraId="63A217D9" w14:textId="77777777" w:rsidR="00C62210" w:rsidRPr="00C23504" w:rsidRDefault="00C62210" w:rsidP="00C62210">
            <w:pPr>
              <w:tabs>
                <w:tab w:val="left" w:pos="5309"/>
              </w:tabs>
              <w:ind w:left="526" w:hanging="526"/>
            </w:pPr>
            <w:r w:rsidRPr="00C23504">
              <w:t xml:space="preserve">30.4 In the case of Least-Cost Selection (LCS), the Client will select the Consultant with the Most Advantageous Proposal, which is the Proposal with the lowest evaluated total price among those Proposals that achieved the minimum qualifying technical score and invite such a </w:t>
            </w:r>
            <w:proofErr w:type="gramStart"/>
            <w:r w:rsidRPr="00C23504">
              <w:t>Consultant</w:t>
            </w:r>
            <w:proofErr w:type="gramEnd"/>
            <w:r w:rsidRPr="00C23504">
              <w:t xml:space="preserve"> to negotiate the Contract.</w:t>
            </w:r>
          </w:p>
        </w:tc>
      </w:tr>
      <w:tr w:rsidR="00C62210" w:rsidRPr="00C23504" w14:paraId="3CE58378" w14:textId="77777777" w:rsidTr="008E49AA">
        <w:trPr>
          <w:trHeight w:val="79"/>
        </w:trPr>
        <w:tc>
          <w:tcPr>
            <w:tcW w:w="8496" w:type="dxa"/>
            <w:gridSpan w:val="8"/>
          </w:tcPr>
          <w:p w14:paraId="49820741" w14:textId="77777777" w:rsidR="00C62210" w:rsidRPr="00C23504" w:rsidRDefault="00C62210" w:rsidP="00C62210">
            <w:pPr>
              <w:spacing w:after="200"/>
              <w:jc w:val="left"/>
              <w:rPr>
                <w:b/>
                <w:sz w:val="28"/>
              </w:rPr>
            </w:pPr>
            <w:bookmarkStart w:id="277" w:name="_Toc71096962"/>
            <w:bookmarkStart w:id="278" w:name="_Toc73959942"/>
          </w:p>
          <w:p w14:paraId="1C5D2873" w14:textId="77777777" w:rsidR="00C62210" w:rsidRPr="00C23504" w:rsidRDefault="00C62210" w:rsidP="00C62210">
            <w:pPr>
              <w:numPr>
                <w:ilvl w:val="0"/>
                <w:numId w:val="1"/>
              </w:numPr>
              <w:tabs>
                <w:tab w:val="clear" w:pos="4590"/>
                <w:tab w:val="num" w:pos="3946"/>
              </w:tabs>
              <w:spacing w:after="200"/>
              <w:ind w:left="2686" w:hanging="360"/>
              <w:jc w:val="left"/>
              <w:rPr>
                <w:b/>
                <w:sz w:val="28"/>
              </w:rPr>
            </w:pPr>
            <w:bookmarkStart w:id="279" w:name="_Toc225347165"/>
            <w:r w:rsidRPr="00C23504">
              <w:rPr>
                <w:b/>
                <w:sz w:val="28"/>
              </w:rPr>
              <w:t>Negotiations and A</w:t>
            </w:r>
            <w:bookmarkEnd w:id="277"/>
            <w:bookmarkEnd w:id="278"/>
            <w:r w:rsidRPr="00C23504">
              <w:rPr>
                <w:b/>
                <w:sz w:val="28"/>
              </w:rPr>
              <w:t>ward</w:t>
            </w:r>
            <w:bookmarkEnd w:id="279"/>
          </w:p>
        </w:tc>
      </w:tr>
      <w:tr w:rsidR="00C62210" w:rsidRPr="00C23504" w14:paraId="11526E80" w14:textId="77777777" w:rsidTr="008E49AA">
        <w:trPr>
          <w:trHeight w:val="709"/>
        </w:trPr>
        <w:tc>
          <w:tcPr>
            <w:tcW w:w="2532" w:type="dxa"/>
            <w:gridSpan w:val="3"/>
          </w:tcPr>
          <w:p w14:paraId="4BF15534" w14:textId="77777777" w:rsidR="00C62210" w:rsidRPr="00C23504" w:rsidRDefault="00C62210" w:rsidP="0091143A">
            <w:pPr>
              <w:numPr>
                <w:ilvl w:val="0"/>
                <w:numId w:val="105"/>
              </w:numPr>
              <w:spacing w:after="200"/>
              <w:jc w:val="left"/>
              <w:outlineLvl w:val="0"/>
              <w:rPr>
                <w:rFonts w:ascii="Times New Roman Bold" w:hAnsi="Times New Roman Bold"/>
                <w:b/>
                <w:kern w:val="28"/>
              </w:rPr>
            </w:pPr>
            <w:bookmarkStart w:id="280" w:name="_Toc225347166"/>
            <w:r w:rsidRPr="00C23504">
              <w:rPr>
                <w:rFonts w:ascii="Times New Roman Bold" w:hAnsi="Times New Roman Bold"/>
                <w:b/>
                <w:kern w:val="28"/>
              </w:rPr>
              <w:t>Negotiations</w:t>
            </w:r>
            <w:bookmarkEnd w:id="280"/>
          </w:p>
          <w:p w14:paraId="045E9817" w14:textId="77777777" w:rsidR="00C62210" w:rsidRPr="00C23504" w:rsidRDefault="00C62210" w:rsidP="00C62210"/>
          <w:p w14:paraId="3BFD68EC" w14:textId="77777777" w:rsidR="00C62210" w:rsidRPr="00C23504" w:rsidRDefault="00C62210" w:rsidP="00C62210"/>
          <w:p w14:paraId="03AEF2EA" w14:textId="77777777" w:rsidR="00C62210" w:rsidRPr="00C23504" w:rsidRDefault="00C62210" w:rsidP="00C62210"/>
          <w:p w14:paraId="69A9B1EE" w14:textId="77777777" w:rsidR="00C62210" w:rsidRPr="00C23504" w:rsidRDefault="00C62210" w:rsidP="00C62210"/>
          <w:p w14:paraId="2E1BD6C5" w14:textId="77777777" w:rsidR="00C62210" w:rsidRPr="00C23504" w:rsidRDefault="00C62210" w:rsidP="00C62210"/>
          <w:p w14:paraId="7D0B1F33" w14:textId="77777777" w:rsidR="00C62210" w:rsidRPr="00C23504" w:rsidRDefault="00C62210" w:rsidP="00C62210"/>
          <w:p w14:paraId="2EB8ED5A" w14:textId="77777777" w:rsidR="00C62210" w:rsidRPr="00C23504" w:rsidRDefault="00C62210" w:rsidP="00C62210"/>
          <w:p w14:paraId="0776590F" w14:textId="77777777" w:rsidR="00C62210" w:rsidRPr="00C23504" w:rsidRDefault="00C62210" w:rsidP="0091143A">
            <w:pPr>
              <w:numPr>
                <w:ilvl w:val="0"/>
                <w:numId w:val="31"/>
              </w:numPr>
              <w:spacing w:after="200"/>
              <w:ind w:right="76"/>
              <w:contextualSpacing/>
              <w:jc w:val="left"/>
              <w:rPr>
                <w:b/>
                <w:szCs w:val="24"/>
              </w:rPr>
            </w:pPr>
            <w:r w:rsidRPr="00C23504">
              <w:rPr>
                <w:b/>
                <w:szCs w:val="24"/>
              </w:rPr>
              <w:t>Availability of Key Experts</w:t>
            </w:r>
          </w:p>
          <w:p w14:paraId="6243533D" w14:textId="77777777" w:rsidR="00C62210" w:rsidRPr="00C23504" w:rsidRDefault="00C62210" w:rsidP="00C62210"/>
          <w:p w14:paraId="4BDD2D3E" w14:textId="77777777" w:rsidR="00C62210" w:rsidRPr="00C23504" w:rsidRDefault="00C62210" w:rsidP="00C62210"/>
          <w:p w14:paraId="7F1D7471" w14:textId="77777777" w:rsidR="00C62210" w:rsidRPr="00C23504" w:rsidRDefault="00C62210" w:rsidP="00C62210"/>
          <w:p w14:paraId="280919D9" w14:textId="77777777" w:rsidR="00C62210" w:rsidRPr="00C23504" w:rsidRDefault="00C62210" w:rsidP="00C62210"/>
          <w:p w14:paraId="00316AFC" w14:textId="77777777" w:rsidR="00C62210" w:rsidRPr="00C23504" w:rsidRDefault="00C62210" w:rsidP="00C62210"/>
          <w:p w14:paraId="02E1EE29" w14:textId="77777777" w:rsidR="00C62210" w:rsidRPr="00C23504" w:rsidRDefault="00C62210" w:rsidP="00C62210"/>
          <w:p w14:paraId="307A5F9B" w14:textId="77777777" w:rsidR="00C62210" w:rsidRPr="00C23504" w:rsidRDefault="00C62210" w:rsidP="00C62210"/>
          <w:p w14:paraId="61B294D0" w14:textId="77777777" w:rsidR="00C62210" w:rsidRPr="00C23504" w:rsidRDefault="00C62210" w:rsidP="00C62210"/>
          <w:p w14:paraId="1B03CF83" w14:textId="77777777" w:rsidR="00C62210" w:rsidRPr="00C23504" w:rsidRDefault="00C62210" w:rsidP="00C62210"/>
          <w:p w14:paraId="7C3C8B95" w14:textId="77777777" w:rsidR="00C62210" w:rsidRPr="00C23504" w:rsidRDefault="00C62210" w:rsidP="00C62210"/>
          <w:p w14:paraId="39C3DFC5" w14:textId="77777777" w:rsidR="00C62210" w:rsidRPr="00C23504" w:rsidRDefault="00C62210" w:rsidP="00C62210"/>
          <w:p w14:paraId="2A6C6029" w14:textId="77777777" w:rsidR="00C62210" w:rsidRPr="00C23504" w:rsidRDefault="00C62210" w:rsidP="00C62210"/>
          <w:p w14:paraId="1AB1C556" w14:textId="77777777" w:rsidR="00C62210" w:rsidRPr="00C23504" w:rsidRDefault="00C62210" w:rsidP="00C62210"/>
          <w:p w14:paraId="30EC2FD0" w14:textId="77777777" w:rsidR="00C62210" w:rsidRPr="00C23504" w:rsidRDefault="00C62210" w:rsidP="00C62210"/>
          <w:p w14:paraId="6FF3018C" w14:textId="77777777" w:rsidR="00C62210" w:rsidRPr="00C23504" w:rsidRDefault="00C62210" w:rsidP="00C62210"/>
          <w:p w14:paraId="588F4088" w14:textId="77777777" w:rsidR="00C62210" w:rsidRPr="00C23504" w:rsidRDefault="00C62210" w:rsidP="00C62210"/>
          <w:p w14:paraId="30633750" w14:textId="77777777" w:rsidR="00FC707D" w:rsidRPr="00C23504" w:rsidRDefault="00FC707D" w:rsidP="00C62210"/>
          <w:p w14:paraId="694DC204" w14:textId="77777777" w:rsidR="00FC707D" w:rsidRPr="00C23504" w:rsidRDefault="00FC707D" w:rsidP="00C62210"/>
          <w:p w14:paraId="0AAB982C" w14:textId="77777777" w:rsidR="00C62210" w:rsidRPr="00C23504" w:rsidRDefault="00C62210" w:rsidP="00C62210"/>
          <w:p w14:paraId="6718F801" w14:textId="77777777" w:rsidR="00FC707D" w:rsidRPr="00C23504" w:rsidRDefault="00FC707D" w:rsidP="00C62210"/>
          <w:p w14:paraId="73F97FA3" w14:textId="77777777" w:rsidR="00C62210" w:rsidRPr="00C23504" w:rsidRDefault="00C62210" w:rsidP="0091143A">
            <w:pPr>
              <w:numPr>
                <w:ilvl w:val="0"/>
                <w:numId w:val="31"/>
              </w:numPr>
              <w:spacing w:after="200"/>
              <w:ind w:right="76"/>
              <w:contextualSpacing/>
              <w:jc w:val="left"/>
              <w:rPr>
                <w:b/>
                <w:szCs w:val="24"/>
              </w:rPr>
            </w:pPr>
            <w:r w:rsidRPr="00C23504">
              <w:rPr>
                <w:b/>
                <w:szCs w:val="24"/>
              </w:rPr>
              <w:t>Technical Negotiations</w:t>
            </w:r>
          </w:p>
          <w:p w14:paraId="45A27E22" w14:textId="77777777" w:rsidR="00C62210" w:rsidRPr="00C23504" w:rsidRDefault="00C62210" w:rsidP="00C62210">
            <w:pPr>
              <w:spacing w:after="200"/>
              <w:ind w:right="76"/>
              <w:rPr>
                <w:b/>
              </w:rPr>
            </w:pPr>
          </w:p>
          <w:p w14:paraId="05CDCA2D" w14:textId="77777777" w:rsidR="00C62210" w:rsidRPr="00C23504" w:rsidRDefault="00C62210" w:rsidP="00C62210">
            <w:pPr>
              <w:spacing w:after="200"/>
              <w:ind w:right="76"/>
              <w:rPr>
                <w:b/>
              </w:rPr>
            </w:pPr>
          </w:p>
          <w:p w14:paraId="42D1E26F" w14:textId="77777777" w:rsidR="00C62210" w:rsidRPr="00C23504" w:rsidRDefault="00C62210" w:rsidP="00C62210">
            <w:pPr>
              <w:spacing w:after="200"/>
              <w:ind w:right="76"/>
              <w:rPr>
                <w:b/>
              </w:rPr>
            </w:pPr>
          </w:p>
          <w:p w14:paraId="08E89E1C" w14:textId="77777777" w:rsidR="00C62210" w:rsidRPr="00C23504" w:rsidRDefault="00C62210" w:rsidP="00C62210">
            <w:pPr>
              <w:spacing w:after="200"/>
              <w:ind w:right="76"/>
              <w:rPr>
                <w:b/>
              </w:rPr>
            </w:pPr>
          </w:p>
          <w:p w14:paraId="5F064D38" w14:textId="77777777" w:rsidR="00C62210" w:rsidRPr="00C23504" w:rsidRDefault="00C62210" w:rsidP="0091143A">
            <w:pPr>
              <w:numPr>
                <w:ilvl w:val="0"/>
                <w:numId w:val="31"/>
              </w:numPr>
              <w:spacing w:after="200"/>
              <w:ind w:right="76"/>
              <w:contextualSpacing/>
              <w:jc w:val="left"/>
              <w:rPr>
                <w:b/>
                <w:szCs w:val="24"/>
              </w:rPr>
            </w:pPr>
            <w:r w:rsidRPr="00C23504">
              <w:rPr>
                <w:b/>
                <w:szCs w:val="24"/>
              </w:rPr>
              <w:t>Financial Negotiations</w:t>
            </w:r>
          </w:p>
        </w:tc>
        <w:tc>
          <w:tcPr>
            <w:tcW w:w="5964" w:type="dxa"/>
            <w:gridSpan w:val="5"/>
          </w:tcPr>
          <w:p w14:paraId="0FCD4E44" w14:textId="77777777" w:rsidR="00C62210" w:rsidRPr="00C23504" w:rsidRDefault="00C62210" w:rsidP="0091143A">
            <w:pPr>
              <w:numPr>
                <w:ilvl w:val="1"/>
                <w:numId w:val="106"/>
              </w:numPr>
              <w:spacing w:after="200"/>
              <w:ind w:left="604" w:hanging="540"/>
              <w:outlineLvl w:val="1"/>
            </w:pPr>
            <w:bookmarkStart w:id="281" w:name="_Toc496968100"/>
            <w:r w:rsidRPr="00C23504">
              <w:lastRenderedPageBreak/>
              <w:t xml:space="preserve">The </w:t>
            </w:r>
            <w:bookmarkEnd w:id="281"/>
            <w:r w:rsidRPr="00C23504">
              <w:t xml:space="preserve">negotiations will be held at the date and address indicated </w:t>
            </w:r>
            <w:r w:rsidRPr="00C23504">
              <w:rPr>
                <w:b/>
              </w:rPr>
              <w:t>in the Data Sheet</w:t>
            </w:r>
            <w:r w:rsidRPr="00C23504">
              <w:t xml:space="preserve"> with the Consultant’s representative(s) who must have written power of attorney to negotiate and sign a Contract on behalf of the Consultant.</w:t>
            </w:r>
          </w:p>
          <w:p w14:paraId="52402FEA" w14:textId="77777777" w:rsidR="00C62210" w:rsidRPr="00C23504" w:rsidRDefault="00C62210" w:rsidP="0091143A">
            <w:pPr>
              <w:numPr>
                <w:ilvl w:val="1"/>
                <w:numId w:val="106"/>
              </w:numPr>
              <w:spacing w:after="200"/>
              <w:ind w:left="604" w:hanging="630"/>
              <w:outlineLvl w:val="1"/>
            </w:pPr>
            <w:r w:rsidRPr="00C23504">
              <w:t>The Client shall prepare minutes of negotiations that are signed by the Client and the Consultant’s authorized representative</w:t>
            </w:r>
            <w:r w:rsidRPr="00C23504">
              <w:rPr>
                <w:spacing w:val="-2"/>
                <w:szCs w:val="24"/>
              </w:rPr>
              <w:t>.</w:t>
            </w:r>
          </w:p>
          <w:p w14:paraId="037AFA1B" w14:textId="77777777" w:rsidR="00C62210" w:rsidRPr="00C23504" w:rsidRDefault="00C62210" w:rsidP="0091143A">
            <w:pPr>
              <w:numPr>
                <w:ilvl w:val="1"/>
                <w:numId w:val="107"/>
              </w:numPr>
              <w:spacing w:after="200"/>
              <w:ind w:left="604" w:hanging="720"/>
              <w:outlineLvl w:val="1"/>
            </w:pPr>
            <w:r w:rsidRPr="00C23504">
              <w:t xml:space="preserve">The invited Consultant shall confirm the availability of all Key Experts included in the Proposal as a pre-requisite to the negotiations, or, if applicable, a replacement in accordance with ITC 13.7. Failure to confirm the Key Experts’ availability may result in the rejection of the Consultant’s Proposal and the Client </w:t>
            </w:r>
            <w:r w:rsidRPr="00C23504">
              <w:lastRenderedPageBreak/>
              <w:t>proceeding to negotiate the Contract with the next-ranked Consultant.</w:t>
            </w:r>
          </w:p>
          <w:p w14:paraId="1FD985F9" w14:textId="77777777" w:rsidR="00C62210" w:rsidRPr="00C23504" w:rsidRDefault="00C62210" w:rsidP="0091143A">
            <w:pPr>
              <w:numPr>
                <w:ilvl w:val="1"/>
                <w:numId w:val="175"/>
              </w:numPr>
              <w:tabs>
                <w:tab w:val="left" w:pos="576"/>
              </w:tabs>
              <w:spacing w:before="120" w:after="120"/>
              <w:ind w:left="604" w:hanging="604"/>
              <w:outlineLvl w:val="1"/>
            </w:pPr>
            <w:r w:rsidRPr="00C23504">
              <w:t xml:space="preserve"> Notwithstanding the above, the substitution of Key Experts at the negotiations may be considered if due solely to circumstances outside the reasonable control of and not foreseeable by the Consultant, including but not limited to death or medical incapacity. In such case, the Consultant shall offer a substitute Key Expert within the period of time specified in the letter of invitation to negotiate the Contract, who shall have equivalent or better qualifications and experience than the original candidate.</w:t>
            </w:r>
          </w:p>
          <w:p w14:paraId="76F562B7" w14:textId="77777777" w:rsidR="00C62210" w:rsidRPr="00C23504" w:rsidRDefault="00C62210" w:rsidP="0091143A">
            <w:pPr>
              <w:numPr>
                <w:ilvl w:val="1"/>
                <w:numId w:val="108"/>
              </w:numPr>
              <w:spacing w:after="200"/>
              <w:ind w:left="604" w:hanging="604"/>
              <w:outlineLvl w:val="1"/>
            </w:pPr>
            <w:r w:rsidRPr="00C23504">
              <w:t>The negotiations include discussions of the Terms of Reference (TORs), the proposed methodology, the Client’s inputs, the special conditions of the Contract, and finalizing the “Description of Services” part of the Contract. These discussions shall not substantially alter the original scope of services under the TOR or the terms of the contract, lest the quality of the final product, its price, or the relevance of the initial evaluation be affected.</w:t>
            </w:r>
          </w:p>
          <w:p w14:paraId="3ED90EB3" w14:textId="77777777" w:rsidR="00C62210" w:rsidRPr="00C23504" w:rsidRDefault="00C62210" w:rsidP="0091143A">
            <w:pPr>
              <w:numPr>
                <w:ilvl w:val="1"/>
                <w:numId w:val="109"/>
              </w:numPr>
              <w:spacing w:after="200"/>
              <w:ind w:left="604" w:hanging="540"/>
              <w:outlineLvl w:val="1"/>
            </w:pPr>
            <w:r w:rsidRPr="00C23504">
              <w:t>The negotiations include the clarification of the Consultant’s tax liability in the Client’s country and how it should be reflected in the Contract.</w:t>
            </w:r>
          </w:p>
          <w:p w14:paraId="2815CB8F" w14:textId="77777777" w:rsidR="00C62210" w:rsidRPr="00C23504" w:rsidRDefault="00C62210" w:rsidP="0091143A">
            <w:pPr>
              <w:numPr>
                <w:ilvl w:val="1"/>
                <w:numId w:val="110"/>
              </w:numPr>
              <w:spacing w:before="120" w:after="120"/>
              <w:ind w:left="604" w:hanging="540"/>
              <w:outlineLvl w:val="1"/>
            </w:pPr>
            <w:r w:rsidRPr="00C23504">
              <w:t>If the selection method included cost as a factor in the evaluation, the total price stated in the Financial Proposal for a Lump-Sum contract shall not be negotiated.</w:t>
            </w:r>
          </w:p>
          <w:p w14:paraId="672F0151" w14:textId="77777777" w:rsidR="00C62210" w:rsidRPr="00C23504" w:rsidRDefault="00C62210" w:rsidP="0091143A">
            <w:pPr>
              <w:numPr>
                <w:ilvl w:val="1"/>
                <w:numId w:val="111"/>
              </w:numPr>
              <w:spacing w:before="120" w:after="120"/>
              <w:ind w:left="604" w:hanging="540"/>
              <w:outlineLvl w:val="1"/>
            </w:pPr>
            <w:r w:rsidRPr="00C23504">
              <w:t xml:space="preserve">In the case of a Time-Based contract, unit rates negotiations </w:t>
            </w:r>
            <w:r w:rsidRPr="00C23504">
              <w:rPr>
                <w:u w:val="single"/>
              </w:rPr>
              <w:t>shall not take place</w:t>
            </w:r>
            <w:r w:rsidRPr="00C23504">
              <w:t xml:space="preserve">, except when the offered Key Experts and Non-Key Experts’ remuneration rates are much higher than the typically charged rates by consultants in similar contracts. In such case, the Client may ask for clarifications and, if the fees are very high, ask to change the rates after consultation with the Bank. </w:t>
            </w:r>
          </w:p>
        </w:tc>
      </w:tr>
      <w:tr w:rsidR="00C62210" w:rsidRPr="00C23504" w14:paraId="2F0481D8" w14:textId="77777777" w:rsidTr="008E49AA">
        <w:trPr>
          <w:trHeight w:val="79"/>
        </w:trPr>
        <w:tc>
          <w:tcPr>
            <w:tcW w:w="2532" w:type="dxa"/>
            <w:gridSpan w:val="3"/>
          </w:tcPr>
          <w:p w14:paraId="2265D176" w14:textId="77777777" w:rsidR="00C62210" w:rsidRPr="00C23504" w:rsidRDefault="00C62210" w:rsidP="0091143A">
            <w:pPr>
              <w:numPr>
                <w:ilvl w:val="0"/>
                <w:numId w:val="175"/>
              </w:numPr>
              <w:tabs>
                <w:tab w:val="left" w:pos="360"/>
              </w:tabs>
              <w:spacing w:after="120"/>
              <w:jc w:val="left"/>
              <w:outlineLvl w:val="0"/>
              <w:rPr>
                <w:rFonts w:ascii="Times New Roman Bold" w:hAnsi="Times New Roman Bold"/>
                <w:b/>
                <w:kern w:val="28"/>
              </w:rPr>
            </w:pPr>
            <w:bookmarkStart w:id="282" w:name="_Toc225347167"/>
            <w:r w:rsidRPr="00C23504">
              <w:rPr>
                <w:rFonts w:ascii="Times New Roman Bold" w:hAnsi="Times New Roman Bold"/>
                <w:b/>
                <w:kern w:val="28"/>
              </w:rPr>
              <w:lastRenderedPageBreak/>
              <w:t>Conclusion of Negotiations</w:t>
            </w:r>
            <w:bookmarkEnd w:id="282"/>
            <w:r w:rsidRPr="00C23504">
              <w:rPr>
                <w:rFonts w:ascii="Times New Roman Bold" w:hAnsi="Times New Roman Bold"/>
                <w:b/>
                <w:kern w:val="28"/>
              </w:rPr>
              <w:t xml:space="preserve"> </w:t>
            </w:r>
          </w:p>
        </w:tc>
        <w:tc>
          <w:tcPr>
            <w:tcW w:w="5964" w:type="dxa"/>
            <w:gridSpan w:val="5"/>
          </w:tcPr>
          <w:p w14:paraId="37214EBF" w14:textId="77777777" w:rsidR="00C62210" w:rsidRPr="00C23504" w:rsidRDefault="00C62210" w:rsidP="0091143A">
            <w:pPr>
              <w:numPr>
                <w:ilvl w:val="1"/>
                <w:numId w:val="176"/>
              </w:numPr>
              <w:spacing w:after="200"/>
              <w:ind w:left="964" w:firstLine="0"/>
              <w:outlineLvl w:val="1"/>
            </w:pPr>
            <w:r w:rsidRPr="00C23504">
              <w:t xml:space="preserve">The negotiations are concluded with a review of the finalized draft Contract, which then shall be initialled by the Client and the Consultant’s authorized representative. </w:t>
            </w:r>
          </w:p>
          <w:p w14:paraId="13D6B5AE" w14:textId="77777777" w:rsidR="00C62210" w:rsidRPr="00C23504" w:rsidRDefault="00C62210" w:rsidP="00C62210">
            <w:pPr>
              <w:tabs>
                <w:tab w:val="left" w:pos="576"/>
              </w:tabs>
              <w:spacing w:before="120" w:after="120"/>
              <w:ind w:left="386" w:right="-94"/>
              <w:outlineLvl w:val="1"/>
            </w:pPr>
            <w:r w:rsidRPr="00C23504">
              <w:t xml:space="preserve">32.2 If the negotiations fail, the Client shall inform the Consultant in writing of all pending issues and disagreements and provide a final opportunity to the Consultant to respond. If disagreement persists, the Client </w:t>
            </w:r>
            <w:r w:rsidRPr="00C23504">
              <w:lastRenderedPageBreak/>
              <w:t>shall terminate the negotiations informing the Consultant of the reasons for doing so. After having obtained the Bank’s no objection, the Client will invite the next-ranked Consultant to negotiate a Contract. Once the Client commences negotiations with the next-ranked Consultant, the Client shall not reopen the earlier negotiations.</w:t>
            </w:r>
          </w:p>
        </w:tc>
      </w:tr>
      <w:tr w:rsidR="00C62210" w:rsidRPr="00C23504" w14:paraId="239224A5" w14:textId="77777777" w:rsidTr="008E49AA">
        <w:trPr>
          <w:trHeight w:val="79"/>
        </w:trPr>
        <w:tc>
          <w:tcPr>
            <w:tcW w:w="2532" w:type="dxa"/>
            <w:gridSpan w:val="3"/>
          </w:tcPr>
          <w:p w14:paraId="5AF606B2" w14:textId="77777777" w:rsidR="00C62210" w:rsidRPr="00C23504" w:rsidRDefault="00C62210" w:rsidP="0091143A">
            <w:pPr>
              <w:numPr>
                <w:ilvl w:val="0"/>
                <w:numId w:val="176"/>
              </w:numPr>
              <w:spacing w:after="200"/>
              <w:jc w:val="left"/>
              <w:outlineLvl w:val="0"/>
              <w:rPr>
                <w:rFonts w:ascii="Times New Roman Bold" w:hAnsi="Times New Roman Bold"/>
                <w:b/>
                <w:kern w:val="28"/>
              </w:rPr>
            </w:pPr>
            <w:bookmarkStart w:id="283" w:name="_Toc225347168"/>
            <w:r w:rsidRPr="00C23504">
              <w:rPr>
                <w:rFonts w:ascii="Times New Roman Bold" w:hAnsi="Times New Roman Bold"/>
                <w:b/>
                <w:kern w:val="28"/>
              </w:rPr>
              <w:lastRenderedPageBreak/>
              <w:t>Standstill Period</w:t>
            </w:r>
            <w:bookmarkEnd w:id="283"/>
          </w:p>
          <w:p w14:paraId="2B6BC297" w14:textId="77777777" w:rsidR="00C62210" w:rsidRPr="00C23504" w:rsidRDefault="00C62210" w:rsidP="00C62210"/>
          <w:p w14:paraId="6014F238" w14:textId="77777777" w:rsidR="00C62210" w:rsidRPr="00C23504" w:rsidRDefault="00C62210" w:rsidP="00C62210"/>
          <w:p w14:paraId="1E9D469B" w14:textId="77777777" w:rsidR="00C62210" w:rsidRPr="00C23504" w:rsidRDefault="00C62210" w:rsidP="00C62210"/>
          <w:p w14:paraId="12AA703E" w14:textId="77777777" w:rsidR="00C62210" w:rsidRPr="00C23504" w:rsidRDefault="00C62210" w:rsidP="00C62210"/>
          <w:p w14:paraId="2FA0BC63" w14:textId="77777777" w:rsidR="00C62210" w:rsidRPr="00C23504" w:rsidRDefault="00C62210" w:rsidP="00C62210"/>
          <w:p w14:paraId="4467EED7" w14:textId="77777777" w:rsidR="00C62210" w:rsidRPr="00C23504" w:rsidRDefault="00C62210" w:rsidP="00C62210"/>
          <w:p w14:paraId="624295E1" w14:textId="77777777" w:rsidR="00C62210" w:rsidRPr="00C23504" w:rsidRDefault="00C62210" w:rsidP="00C62210"/>
          <w:p w14:paraId="2F7CC888" w14:textId="77777777" w:rsidR="00C62210" w:rsidRPr="00C23504" w:rsidRDefault="00C62210" w:rsidP="00C62210"/>
          <w:p w14:paraId="6125E38B" w14:textId="77777777" w:rsidR="00C62210" w:rsidRPr="00C23504" w:rsidRDefault="00C62210" w:rsidP="00C62210"/>
          <w:p w14:paraId="0597390C" w14:textId="77777777" w:rsidR="00C62210" w:rsidRPr="00C23504" w:rsidRDefault="00C62210" w:rsidP="00C62210"/>
        </w:tc>
        <w:tc>
          <w:tcPr>
            <w:tcW w:w="5964" w:type="dxa"/>
            <w:gridSpan w:val="5"/>
          </w:tcPr>
          <w:p w14:paraId="157423E7" w14:textId="77777777" w:rsidR="00C62210" w:rsidRPr="00C23504" w:rsidRDefault="00C62210" w:rsidP="0091143A">
            <w:pPr>
              <w:numPr>
                <w:ilvl w:val="1"/>
                <w:numId w:val="176"/>
              </w:numPr>
              <w:spacing w:after="200"/>
              <w:ind w:left="514" w:hanging="540"/>
              <w:outlineLvl w:val="1"/>
            </w:pPr>
            <w:r w:rsidRPr="00C23504">
              <w:rPr>
                <w:spacing w:val="-4"/>
              </w:rPr>
              <w:t xml:space="preserve">The Contract shall not be awarded earlier than the expiry of the Standstill Period. </w:t>
            </w:r>
            <w:r w:rsidRPr="00C23504">
              <w:rPr>
                <w:iCs/>
                <w:spacing w:val="-4"/>
              </w:rPr>
              <w:t xml:space="preserve">The Standstill Period shall be ten (10) Calendar Days unless extended in accordance with ITC 36. </w:t>
            </w:r>
            <w:r w:rsidRPr="00C23504">
              <w:rPr>
                <w:spacing w:val="-4"/>
              </w:rPr>
              <w:t>The Standstill Period commences the day after the date the Client has transmitted to each Consultant (that has not already been notified that it has been unsuccessful) the Notification of Intention to Award the Contract. Where only one Proposal is submitted, or if this contract is in response to an emergency situation recognized by the Bank, the Standstill Period shall not apply.</w:t>
            </w:r>
          </w:p>
        </w:tc>
      </w:tr>
      <w:tr w:rsidR="00C62210" w:rsidRPr="00C23504" w14:paraId="3F17B0B4" w14:textId="77777777" w:rsidTr="008E49AA">
        <w:trPr>
          <w:trHeight w:val="79"/>
        </w:trPr>
        <w:tc>
          <w:tcPr>
            <w:tcW w:w="2532" w:type="dxa"/>
            <w:gridSpan w:val="3"/>
          </w:tcPr>
          <w:p w14:paraId="38948B9C" w14:textId="77777777" w:rsidR="00C62210" w:rsidRPr="00C23504" w:rsidRDefault="00C62210" w:rsidP="0091143A">
            <w:pPr>
              <w:numPr>
                <w:ilvl w:val="0"/>
                <w:numId w:val="176"/>
              </w:numPr>
              <w:tabs>
                <w:tab w:val="left" w:pos="360"/>
              </w:tabs>
              <w:spacing w:after="120"/>
              <w:jc w:val="left"/>
              <w:outlineLvl w:val="0"/>
              <w:rPr>
                <w:rFonts w:ascii="Times New Roman Bold" w:hAnsi="Times New Roman Bold"/>
                <w:b/>
                <w:kern w:val="28"/>
              </w:rPr>
            </w:pPr>
            <w:bookmarkStart w:id="284" w:name="_Toc225347169"/>
            <w:r w:rsidRPr="00C23504">
              <w:rPr>
                <w:rFonts w:ascii="Times New Roman Bold" w:hAnsi="Times New Roman Bold"/>
                <w:b/>
                <w:kern w:val="28"/>
              </w:rPr>
              <w:t>Notification of Intention to Award</w:t>
            </w:r>
            <w:bookmarkEnd w:id="284"/>
          </w:p>
        </w:tc>
        <w:tc>
          <w:tcPr>
            <w:tcW w:w="5964" w:type="dxa"/>
            <w:gridSpan w:val="5"/>
          </w:tcPr>
          <w:p w14:paraId="35BCA5F5" w14:textId="77777777" w:rsidR="00C62210" w:rsidRPr="00C23504" w:rsidRDefault="00C62210" w:rsidP="00C62210">
            <w:pPr>
              <w:ind w:left="576" w:hanging="576"/>
            </w:pPr>
            <w:r w:rsidRPr="00C23504">
              <w:t>34.1 The Client shall send to each Consultant (that has not already been notified that it has been unsuccessful) the Notification of Intention to Award the Contract to the successful Consultant. The Notification of Intention to Award shall contain, at a minimum, the following information:</w:t>
            </w:r>
          </w:p>
          <w:p w14:paraId="21376A05" w14:textId="77777777" w:rsidR="00C62210" w:rsidRPr="00C23504" w:rsidRDefault="00C62210" w:rsidP="00C62210">
            <w:pPr>
              <w:ind w:left="1066" w:hanging="450"/>
            </w:pPr>
            <w:r w:rsidRPr="00C23504">
              <w:t>(a)</w:t>
            </w:r>
            <w:r w:rsidRPr="00C23504">
              <w:tab/>
              <w:t>the name and address of the Consultant with whom the client successfully negotiated a contract;</w:t>
            </w:r>
          </w:p>
          <w:p w14:paraId="65EAF644" w14:textId="77777777" w:rsidR="00C62210" w:rsidRPr="00C23504" w:rsidRDefault="00C62210" w:rsidP="00C62210">
            <w:pPr>
              <w:ind w:left="1066" w:hanging="450"/>
            </w:pPr>
            <w:r w:rsidRPr="00C23504">
              <w:t>(b)</w:t>
            </w:r>
            <w:r w:rsidRPr="00C23504">
              <w:tab/>
              <w:t>the contract price of the successful Proposal;</w:t>
            </w:r>
          </w:p>
          <w:p w14:paraId="01F66E3E" w14:textId="77777777" w:rsidR="00C62210" w:rsidRPr="00C23504" w:rsidRDefault="00C62210" w:rsidP="00C62210">
            <w:pPr>
              <w:ind w:left="1066" w:hanging="450"/>
            </w:pPr>
            <w:r w:rsidRPr="00C23504">
              <w:t>(c)</w:t>
            </w:r>
            <w:r w:rsidRPr="00C23504">
              <w:tab/>
              <w:t xml:space="preserve">the names of all Consultants included in the short list, indicating those that submitted Proposals; </w:t>
            </w:r>
          </w:p>
          <w:p w14:paraId="65EFE456" w14:textId="77777777" w:rsidR="00C62210" w:rsidRPr="00C23504" w:rsidRDefault="00C62210" w:rsidP="00C62210">
            <w:pPr>
              <w:ind w:left="1066" w:hanging="450"/>
            </w:pPr>
            <w:r w:rsidRPr="00C23504">
              <w:t>(d)</w:t>
            </w:r>
            <w:r w:rsidRPr="00C23504">
              <w:tab/>
              <w:t>where the selection method requires, the price offered by each Consultant as read out and as evaluated;</w:t>
            </w:r>
          </w:p>
        </w:tc>
      </w:tr>
      <w:tr w:rsidR="00C62210" w:rsidRPr="00C23504" w14:paraId="09DE0C1A" w14:textId="77777777" w:rsidTr="008E49AA">
        <w:trPr>
          <w:trHeight w:val="2977"/>
        </w:trPr>
        <w:tc>
          <w:tcPr>
            <w:tcW w:w="2532" w:type="dxa"/>
            <w:gridSpan w:val="3"/>
          </w:tcPr>
          <w:p w14:paraId="0AE2C4BB" w14:textId="77777777" w:rsidR="00C62210" w:rsidRPr="00C23504" w:rsidRDefault="00C62210" w:rsidP="00C62210">
            <w:pPr>
              <w:spacing w:after="200"/>
              <w:jc w:val="left"/>
              <w:outlineLvl w:val="0"/>
              <w:rPr>
                <w:rFonts w:ascii="Times New Roman Bold" w:hAnsi="Times New Roman Bold"/>
                <w:b/>
                <w:kern w:val="28"/>
              </w:rPr>
            </w:pPr>
          </w:p>
        </w:tc>
        <w:tc>
          <w:tcPr>
            <w:tcW w:w="5964" w:type="dxa"/>
            <w:gridSpan w:val="5"/>
          </w:tcPr>
          <w:p w14:paraId="38A1FD85" w14:textId="77777777" w:rsidR="00C62210" w:rsidRPr="00C23504" w:rsidRDefault="00C62210" w:rsidP="00C62210">
            <w:pPr>
              <w:ind w:left="1054" w:hanging="450"/>
            </w:pPr>
            <w:r w:rsidRPr="00C23504">
              <w:t>(e)</w:t>
            </w:r>
            <w:r w:rsidRPr="00C23504">
              <w:tab/>
              <w:t xml:space="preserve">the overall technical scores and scores assigned for each criterion and sub-criterion to each Consultant; </w:t>
            </w:r>
          </w:p>
          <w:p w14:paraId="3987AB03" w14:textId="77777777" w:rsidR="00C62210" w:rsidRPr="00C23504" w:rsidRDefault="00C62210" w:rsidP="00C62210">
            <w:pPr>
              <w:ind w:left="1054" w:hanging="450"/>
            </w:pPr>
            <w:r w:rsidRPr="00C23504">
              <w:t>(f)</w:t>
            </w:r>
            <w:r w:rsidRPr="00C23504">
              <w:tab/>
              <w:t xml:space="preserve">the final combined scores and the final ranking of the Consultants; </w:t>
            </w:r>
          </w:p>
          <w:p w14:paraId="24B867CF" w14:textId="77777777" w:rsidR="00C62210" w:rsidRPr="00C23504" w:rsidRDefault="00C62210" w:rsidP="00C62210">
            <w:pPr>
              <w:ind w:left="1054" w:hanging="450"/>
            </w:pPr>
            <w:r w:rsidRPr="00C23504">
              <w:t>(g)</w:t>
            </w:r>
            <w:r w:rsidRPr="00C23504">
              <w:tab/>
              <w:t>a statement of the reason(s) why the recipient’s Proposal was unsuccessful, unless the combined score in (f) above already reveals the reason;</w:t>
            </w:r>
          </w:p>
          <w:p w14:paraId="5173423F" w14:textId="77777777" w:rsidR="00C62210" w:rsidRPr="00C23504" w:rsidRDefault="00C62210" w:rsidP="00C62210">
            <w:pPr>
              <w:ind w:left="1054" w:hanging="450"/>
            </w:pPr>
            <w:r w:rsidRPr="00C23504">
              <w:t>(h)</w:t>
            </w:r>
            <w:r w:rsidRPr="00C23504">
              <w:tab/>
              <w:t>the expiry date of the Standstill Period; and</w:t>
            </w:r>
          </w:p>
          <w:p w14:paraId="4DC140C1" w14:textId="77777777" w:rsidR="00C62210" w:rsidRPr="00C23504" w:rsidRDefault="00C62210" w:rsidP="00C62210">
            <w:pPr>
              <w:tabs>
                <w:tab w:val="left" w:pos="559"/>
              </w:tabs>
              <w:ind w:left="1054" w:hanging="450"/>
            </w:pPr>
            <w:r w:rsidRPr="00C23504">
              <w:t>(</w:t>
            </w:r>
            <w:proofErr w:type="spellStart"/>
            <w:r w:rsidRPr="00C23504">
              <w:t>i</w:t>
            </w:r>
            <w:proofErr w:type="spellEnd"/>
            <w:r w:rsidRPr="00C23504">
              <w:t>)</w:t>
            </w:r>
            <w:r w:rsidRPr="00C23504">
              <w:tab/>
              <w:t>instructions on how to request a debriefing and/or submit a complaint during the Standstill Period</w:t>
            </w:r>
          </w:p>
        </w:tc>
      </w:tr>
      <w:tr w:rsidR="00C62210" w:rsidRPr="00C23504" w14:paraId="5BF95B8A" w14:textId="77777777" w:rsidTr="008E49AA">
        <w:trPr>
          <w:trHeight w:val="79"/>
        </w:trPr>
        <w:tc>
          <w:tcPr>
            <w:tcW w:w="2532" w:type="dxa"/>
            <w:gridSpan w:val="3"/>
          </w:tcPr>
          <w:p w14:paraId="2682E8B6" w14:textId="77777777" w:rsidR="00C62210" w:rsidRPr="00C23504" w:rsidRDefault="00C62210" w:rsidP="0091143A">
            <w:pPr>
              <w:numPr>
                <w:ilvl w:val="0"/>
                <w:numId w:val="176"/>
              </w:numPr>
              <w:tabs>
                <w:tab w:val="left" w:pos="360"/>
              </w:tabs>
              <w:spacing w:before="120" w:after="120"/>
              <w:jc w:val="left"/>
              <w:outlineLvl w:val="0"/>
              <w:rPr>
                <w:rFonts w:ascii="Times New Roman Bold" w:hAnsi="Times New Roman Bold"/>
                <w:b/>
                <w:kern w:val="28"/>
              </w:rPr>
            </w:pPr>
            <w:bookmarkStart w:id="285" w:name="_Toc225347170"/>
            <w:r w:rsidRPr="00C23504">
              <w:rPr>
                <w:rFonts w:ascii="Times New Roman Bold" w:hAnsi="Times New Roman Bold"/>
                <w:b/>
                <w:kern w:val="28"/>
              </w:rPr>
              <w:t>Notification of Award</w:t>
            </w:r>
            <w:bookmarkEnd w:id="285"/>
            <w:r w:rsidRPr="00C23504">
              <w:rPr>
                <w:rFonts w:ascii="Times New Roman Bold" w:hAnsi="Times New Roman Bold"/>
                <w:b/>
                <w:kern w:val="28"/>
              </w:rPr>
              <w:t xml:space="preserve"> </w:t>
            </w:r>
          </w:p>
        </w:tc>
        <w:tc>
          <w:tcPr>
            <w:tcW w:w="5964" w:type="dxa"/>
            <w:gridSpan w:val="5"/>
          </w:tcPr>
          <w:p w14:paraId="0726487D" w14:textId="77777777" w:rsidR="00C62210" w:rsidRPr="00C23504" w:rsidRDefault="00C62210" w:rsidP="00C62210">
            <w:pPr>
              <w:tabs>
                <w:tab w:val="left" w:pos="774"/>
              </w:tabs>
              <w:spacing w:after="120"/>
              <w:ind w:left="424" w:hanging="424"/>
            </w:pPr>
            <w:r w:rsidRPr="00C23504">
              <w:t xml:space="preserve">35.1 Upon expiry of the Standstill Period, specified in ITC 33.1 or any extension thereof, and upon satisfactorily addressing any complaint that has been filed within the </w:t>
            </w:r>
            <w:r w:rsidRPr="00C23504">
              <w:lastRenderedPageBreak/>
              <w:t xml:space="preserve">Standstill Period, </w:t>
            </w:r>
            <w:r w:rsidRPr="00C23504">
              <w:rPr>
                <w:bCs/>
              </w:rPr>
              <w:t xml:space="preserve">and upon verifying that the Consultant (including each member of a JV) is not </w:t>
            </w:r>
            <w:bookmarkStart w:id="286" w:name="_Hlk69721853"/>
            <w:r w:rsidRPr="00C23504">
              <w:rPr>
                <w:bCs/>
              </w:rPr>
              <w:t>disqualified by the Bank due to noncompliance</w:t>
            </w:r>
            <w:bookmarkEnd w:id="286"/>
            <w:r w:rsidRPr="00C23504">
              <w:rPr>
                <w:bCs/>
              </w:rPr>
              <w:t>,</w:t>
            </w:r>
            <w:r w:rsidRPr="00C23504">
              <w:t xml:space="preserve"> the Client shall, send a notification of award to the successful Consultant, confirming the Client’s intention to award the Contract to the successful Consultant and requesting the successful Consultant to sign and return the draft negotiated Contract within eight (8) Business Days from the date of receipt of such notification. </w:t>
            </w:r>
            <w:bookmarkStart w:id="287" w:name="_Hlk69721766"/>
            <w:r w:rsidRPr="00C23504">
              <w:t>The Client will require the Consultant to replace any sub-consultant that is disqualified by the Bank due to noncompliance.</w:t>
            </w:r>
            <w:bookmarkEnd w:id="287"/>
            <w:r w:rsidRPr="00C23504">
              <w:t xml:space="preserve"> If specified in the </w:t>
            </w:r>
            <w:r w:rsidRPr="00C23504">
              <w:rPr>
                <w:b/>
              </w:rPr>
              <w:t>Data Sheet</w:t>
            </w:r>
            <w:r w:rsidRPr="00C23504">
              <w:t xml:space="preserve">, the client shall simultaneously request the successful Consultant to submit, within eight (8) Business Days, the Beneficial Ownership Disclosure Form. </w:t>
            </w:r>
          </w:p>
          <w:p w14:paraId="62B7A9FE" w14:textId="77777777" w:rsidR="00C62210" w:rsidRPr="00C23504" w:rsidRDefault="00C62210" w:rsidP="00C62210">
            <w:pPr>
              <w:tabs>
                <w:tab w:val="left" w:pos="774"/>
              </w:tabs>
              <w:spacing w:after="120"/>
              <w:ind w:left="360" w:hanging="41"/>
              <w:rPr>
                <w:u w:val="single"/>
              </w:rPr>
            </w:pPr>
            <w:r w:rsidRPr="00C23504">
              <w:rPr>
                <w:u w:val="single"/>
              </w:rPr>
              <w:t>Contract Award Notice</w:t>
            </w:r>
          </w:p>
          <w:p w14:paraId="3B015329" w14:textId="77777777" w:rsidR="00C62210" w:rsidRPr="00C23504" w:rsidRDefault="00C62210" w:rsidP="00C62210">
            <w:pPr>
              <w:tabs>
                <w:tab w:val="left" w:pos="602"/>
              </w:tabs>
              <w:spacing w:after="120"/>
              <w:ind w:left="319"/>
              <w:rPr>
                <w:b/>
              </w:rPr>
            </w:pPr>
            <w:r w:rsidRPr="00C23504">
              <w:t xml:space="preserve">Within ten (10) Business Days from the date of notification of award such request, the Client shall publish the Contract Award Notice which shall contain, at a minimum, the following information: </w:t>
            </w:r>
          </w:p>
          <w:p w14:paraId="3CE01639" w14:textId="77777777" w:rsidR="00C62210" w:rsidRPr="00C23504" w:rsidRDefault="00C62210" w:rsidP="0091143A">
            <w:pPr>
              <w:numPr>
                <w:ilvl w:val="0"/>
                <w:numId w:val="32"/>
              </w:numPr>
              <w:tabs>
                <w:tab w:val="left" w:pos="602"/>
              </w:tabs>
              <w:spacing w:after="120"/>
              <w:ind w:left="319" w:firstLine="0"/>
              <w:jc w:val="left"/>
              <w:rPr>
                <w:rFonts w:eastAsia="Calibri"/>
                <w:szCs w:val="24"/>
              </w:rPr>
            </w:pPr>
            <w:r w:rsidRPr="00C23504">
              <w:rPr>
                <w:rFonts w:eastAsia="Calibri"/>
                <w:szCs w:val="24"/>
              </w:rPr>
              <w:t>name and address of the Client;</w:t>
            </w:r>
          </w:p>
          <w:p w14:paraId="7BC169BC" w14:textId="77777777" w:rsidR="00C62210" w:rsidRPr="00C23504" w:rsidRDefault="00C62210" w:rsidP="0091143A">
            <w:pPr>
              <w:numPr>
                <w:ilvl w:val="0"/>
                <w:numId w:val="32"/>
              </w:numPr>
              <w:tabs>
                <w:tab w:val="left" w:pos="602"/>
              </w:tabs>
              <w:spacing w:after="120"/>
              <w:ind w:left="469" w:hanging="142"/>
              <w:jc w:val="left"/>
              <w:rPr>
                <w:rFonts w:eastAsia="Calibri"/>
                <w:szCs w:val="24"/>
              </w:rPr>
            </w:pPr>
            <w:r w:rsidRPr="00C23504">
              <w:rPr>
                <w:rFonts w:eastAsia="Calibri"/>
                <w:szCs w:val="24"/>
              </w:rPr>
              <w:t xml:space="preserve">name and reference number of the contract being awarded, and the selection method used; </w:t>
            </w:r>
          </w:p>
          <w:p w14:paraId="46025A1E" w14:textId="77777777" w:rsidR="00C62210" w:rsidRPr="00C23504" w:rsidRDefault="00C62210" w:rsidP="0091143A">
            <w:pPr>
              <w:numPr>
                <w:ilvl w:val="0"/>
                <w:numId w:val="32"/>
              </w:numPr>
              <w:tabs>
                <w:tab w:val="left" w:pos="602"/>
              </w:tabs>
              <w:spacing w:after="120"/>
              <w:ind w:left="469" w:hanging="150"/>
              <w:jc w:val="left"/>
              <w:rPr>
                <w:rFonts w:eastAsia="Calibri"/>
                <w:szCs w:val="24"/>
              </w:rPr>
            </w:pPr>
            <w:r w:rsidRPr="00C23504">
              <w:rPr>
                <w:rFonts w:eastAsia="Calibri"/>
                <w:szCs w:val="24"/>
              </w:rPr>
              <w:t xml:space="preserve">names of the consultants that submitted proposals, and their proposal prices as read out at financial proposal opening, and as evaluated; </w:t>
            </w:r>
          </w:p>
          <w:p w14:paraId="6347FE73" w14:textId="77777777" w:rsidR="00C62210" w:rsidRPr="00C23504" w:rsidRDefault="00C62210" w:rsidP="0091143A">
            <w:pPr>
              <w:numPr>
                <w:ilvl w:val="0"/>
                <w:numId w:val="32"/>
              </w:numPr>
              <w:tabs>
                <w:tab w:val="left" w:pos="602"/>
              </w:tabs>
              <w:spacing w:after="120"/>
              <w:ind w:left="610" w:hanging="283"/>
              <w:jc w:val="left"/>
              <w:rPr>
                <w:rFonts w:eastAsia="Calibri"/>
                <w:szCs w:val="24"/>
              </w:rPr>
            </w:pPr>
            <w:r w:rsidRPr="00C23504">
              <w:rPr>
                <w:rFonts w:eastAsia="Calibri"/>
                <w:szCs w:val="24"/>
              </w:rPr>
              <w:t xml:space="preserve">names of all Consultants whose Proposals were rejected or were not evaluated, with the reasons therefor; </w:t>
            </w:r>
          </w:p>
        </w:tc>
      </w:tr>
      <w:tr w:rsidR="00C62210" w:rsidRPr="00C23504" w14:paraId="3D7B8B5F" w14:textId="77777777" w:rsidTr="008E49AA">
        <w:trPr>
          <w:trHeight w:val="79"/>
        </w:trPr>
        <w:tc>
          <w:tcPr>
            <w:tcW w:w="2532" w:type="dxa"/>
            <w:gridSpan w:val="3"/>
          </w:tcPr>
          <w:p w14:paraId="0839AE34" w14:textId="77777777" w:rsidR="00C62210" w:rsidRPr="00C23504" w:rsidRDefault="00C62210" w:rsidP="00C62210"/>
        </w:tc>
        <w:tc>
          <w:tcPr>
            <w:tcW w:w="5964" w:type="dxa"/>
            <w:gridSpan w:val="5"/>
          </w:tcPr>
          <w:p w14:paraId="27DCB80A" w14:textId="77777777" w:rsidR="00C62210" w:rsidRPr="00C23504" w:rsidRDefault="00C62210" w:rsidP="00C62210">
            <w:pPr>
              <w:spacing w:after="120"/>
              <w:ind w:left="894" w:hanging="284"/>
              <w:jc w:val="left"/>
              <w:rPr>
                <w:rFonts w:eastAsia="Calibri"/>
                <w:szCs w:val="24"/>
              </w:rPr>
            </w:pPr>
            <w:r w:rsidRPr="00C23504">
              <w:rPr>
                <w:rFonts w:eastAsia="Calibri"/>
                <w:szCs w:val="24"/>
              </w:rPr>
              <w:t>e) the name of the successful consultant, the final total contract price, the contract duration and a summary of its scope; and.</w:t>
            </w:r>
          </w:p>
          <w:p w14:paraId="598D257B" w14:textId="77777777" w:rsidR="00C62210" w:rsidRPr="00C23504" w:rsidRDefault="00C62210" w:rsidP="00C62210">
            <w:pPr>
              <w:spacing w:after="120"/>
              <w:ind w:left="894" w:hanging="284"/>
              <w:jc w:val="left"/>
              <w:rPr>
                <w:strike/>
                <w:szCs w:val="24"/>
              </w:rPr>
            </w:pPr>
            <w:r w:rsidRPr="00C23504">
              <w:rPr>
                <w:rFonts w:eastAsia="Calibri"/>
                <w:szCs w:val="24"/>
              </w:rPr>
              <w:t>f) successful</w:t>
            </w:r>
            <w:r w:rsidRPr="00C23504">
              <w:rPr>
                <w:szCs w:val="24"/>
              </w:rPr>
              <w:t xml:space="preserve"> Consultant’s Beneficial Ownership Disclosure Form, if specified in Data Sheet ITC 35.1</w:t>
            </w:r>
            <w:r w:rsidRPr="00C23504">
              <w:rPr>
                <w:rFonts w:eastAsia="Calibri"/>
                <w:szCs w:val="24"/>
              </w:rPr>
              <w:t>.</w:t>
            </w:r>
          </w:p>
          <w:p w14:paraId="16E3D553" w14:textId="77777777" w:rsidR="00C62210" w:rsidRPr="00C23504" w:rsidRDefault="00C62210" w:rsidP="00C62210">
            <w:pPr>
              <w:tabs>
                <w:tab w:val="left" w:pos="610"/>
              </w:tabs>
              <w:spacing w:before="120" w:after="120"/>
              <w:ind w:left="612" w:hanging="612"/>
              <w:outlineLvl w:val="1"/>
            </w:pPr>
            <w:proofErr w:type="gramStart"/>
            <w:r w:rsidRPr="00C23504">
              <w:t>35.2  The</w:t>
            </w:r>
            <w:proofErr w:type="gramEnd"/>
            <w:r w:rsidRPr="00C23504">
              <w:t xml:space="preserve"> Contract Award Notice shall be published on the Client’s website with free access if available, or in at least one newspaper of national circulation in the Client’s Country, or in the official gazette. In case of an open or restricted procedure, immediately after the contract is signed, the Client must send to the EIB the Award Notice to be published in the OJEU and/or on the EIB’s website by the Bank on behalf of the promoter as necessary.</w:t>
            </w:r>
          </w:p>
        </w:tc>
      </w:tr>
      <w:tr w:rsidR="00C62210" w:rsidRPr="00C23504" w14:paraId="019659E0" w14:textId="77777777" w:rsidTr="008E49AA">
        <w:trPr>
          <w:trHeight w:val="79"/>
        </w:trPr>
        <w:tc>
          <w:tcPr>
            <w:tcW w:w="2532" w:type="dxa"/>
            <w:gridSpan w:val="3"/>
          </w:tcPr>
          <w:p w14:paraId="479E9A85" w14:textId="77777777" w:rsidR="00C62210" w:rsidRPr="00C23504" w:rsidRDefault="00C62210" w:rsidP="00C62210">
            <w:r w:rsidRPr="00C23504">
              <w:rPr>
                <w:b/>
                <w:bCs/>
              </w:rPr>
              <w:lastRenderedPageBreak/>
              <w:t>36.</w:t>
            </w:r>
            <w:r w:rsidRPr="00C23504">
              <w:t xml:space="preserve"> </w:t>
            </w:r>
            <w:r w:rsidRPr="00C23504">
              <w:rPr>
                <w:rFonts w:ascii="Times New Roman Bold" w:hAnsi="Times New Roman Bold"/>
                <w:b/>
                <w:kern w:val="28"/>
              </w:rPr>
              <w:t>Debriefing by the Client</w:t>
            </w:r>
          </w:p>
        </w:tc>
        <w:tc>
          <w:tcPr>
            <w:tcW w:w="5964" w:type="dxa"/>
            <w:gridSpan w:val="5"/>
          </w:tcPr>
          <w:p w14:paraId="2A9AC672" w14:textId="1994E54D" w:rsidR="00C62210" w:rsidRPr="00C23504" w:rsidRDefault="00C62210" w:rsidP="00FC707D">
            <w:pPr>
              <w:spacing w:after="200"/>
              <w:ind w:left="694" w:hanging="509"/>
              <w:outlineLvl w:val="1"/>
            </w:pPr>
            <w:r w:rsidRPr="00C23504">
              <w:t>36.1</w:t>
            </w:r>
            <w:r w:rsidR="00FC707D" w:rsidRPr="00C23504">
              <w:t xml:space="preserve"> </w:t>
            </w:r>
            <w:r w:rsidRPr="00C23504">
              <w:t xml:space="preserve">If specified in the </w:t>
            </w:r>
            <w:r w:rsidRPr="00C23504">
              <w:rPr>
                <w:b/>
              </w:rPr>
              <w:t>Data Sheet</w:t>
            </w:r>
            <w:r w:rsidRPr="00C23504">
              <w:t xml:space="preserve">, on receipt of </w:t>
            </w:r>
            <w:proofErr w:type="gramStart"/>
            <w:r w:rsidRPr="00C23504">
              <w:t xml:space="preserve">the </w:t>
            </w:r>
            <w:r w:rsidR="00FC707D" w:rsidRPr="00C23504">
              <w:t xml:space="preserve"> </w:t>
            </w:r>
            <w:r w:rsidRPr="00C23504">
              <w:t>Client’s</w:t>
            </w:r>
            <w:proofErr w:type="gramEnd"/>
            <w:r w:rsidRPr="00C23504">
              <w:t xml:space="preserve"> Notification of Intention to Award referred to in ITC 34.1, an unsuccessful Consultant has three (3) Business Days to make a written request to the Client for a debriefing. The Client shall provide a debriefing to all unsuccessful Consultants whose request is received within this deadline.</w:t>
            </w:r>
          </w:p>
          <w:p w14:paraId="0EBBCCFF" w14:textId="77777777" w:rsidR="00C62210" w:rsidRPr="00C23504" w:rsidRDefault="00C62210" w:rsidP="00FC707D">
            <w:pPr>
              <w:spacing w:after="200"/>
              <w:ind w:left="694" w:hanging="509"/>
              <w:outlineLvl w:val="1"/>
            </w:pPr>
            <w:r w:rsidRPr="00C23504">
              <w:t>36.2 Where a request for debriefing is received within the deadline, the Client shall provide a debriefing within five (5) Business Days, unless the Client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Client shall promptly inform, by the quickest means available, all Consultants of the extended standstill period.</w:t>
            </w:r>
          </w:p>
          <w:p w14:paraId="55B41459" w14:textId="77777777" w:rsidR="00C62210" w:rsidRPr="00C23504" w:rsidRDefault="00C62210" w:rsidP="00FC707D">
            <w:pPr>
              <w:tabs>
                <w:tab w:val="left" w:pos="784"/>
                <w:tab w:val="num" w:pos="864"/>
              </w:tabs>
              <w:spacing w:before="120" w:after="120"/>
              <w:ind w:left="694" w:hanging="509"/>
              <w:outlineLvl w:val="1"/>
            </w:pPr>
            <w:r w:rsidRPr="00C23504">
              <w:t>36.3 Where a request for debriefing is received by the Client later than the three (3)-Business Day deadline, the Client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w:t>
            </w:r>
          </w:p>
          <w:p w14:paraId="787D7FA2" w14:textId="7A5B06BD" w:rsidR="00C62210" w:rsidRPr="00C23504" w:rsidRDefault="00C62210" w:rsidP="00FC707D">
            <w:pPr>
              <w:spacing w:after="120"/>
              <w:ind w:left="694" w:hanging="509"/>
              <w:jc w:val="left"/>
              <w:rPr>
                <w:rFonts w:eastAsia="Calibri"/>
                <w:szCs w:val="24"/>
              </w:rPr>
            </w:pPr>
            <w:proofErr w:type="gramStart"/>
            <w:r w:rsidRPr="00C23504">
              <w:rPr>
                <w:szCs w:val="24"/>
              </w:rPr>
              <w:t xml:space="preserve">36.4 </w:t>
            </w:r>
            <w:r w:rsidR="00FC707D" w:rsidRPr="00C23504">
              <w:rPr>
                <w:szCs w:val="24"/>
              </w:rPr>
              <w:t xml:space="preserve"> </w:t>
            </w:r>
            <w:r w:rsidRPr="00C23504">
              <w:rPr>
                <w:szCs w:val="24"/>
              </w:rPr>
              <w:t>Debriefings</w:t>
            </w:r>
            <w:proofErr w:type="gramEnd"/>
            <w:r w:rsidRPr="00C23504">
              <w:rPr>
                <w:szCs w:val="24"/>
              </w:rPr>
              <w:t xml:space="preserve"> of unsuccessful Consultants may be done in writing or verbally. The Consultants shall bear their own costs of attending such a debriefing meeting.</w:t>
            </w:r>
          </w:p>
        </w:tc>
      </w:tr>
      <w:tr w:rsidR="00C62210" w:rsidRPr="00C23504" w14:paraId="50AE9F28" w14:textId="77777777" w:rsidTr="008E49AA">
        <w:trPr>
          <w:trHeight w:val="3636"/>
        </w:trPr>
        <w:tc>
          <w:tcPr>
            <w:tcW w:w="2532" w:type="dxa"/>
            <w:gridSpan w:val="3"/>
          </w:tcPr>
          <w:p w14:paraId="000288C5" w14:textId="77777777" w:rsidR="00C62210" w:rsidRPr="00C23504" w:rsidRDefault="00C62210" w:rsidP="0091143A">
            <w:pPr>
              <w:numPr>
                <w:ilvl w:val="0"/>
                <w:numId w:val="61"/>
              </w:numPr>
              <w:tabs>
                <w:tab w:val="left" w:pos="360"/>
              </w:tabs>
              <w:spacing w:before="120" w:after="120"/>
              <w:jc w:val="left"/>
              <w:outlineLvl w:val="0"/>
              <w:rPr>
                <w:rFonts w:ascii="Times New Roman Bold" w:hAnsi="Times New Roman Bold"/>
                <w:b/>
                <w:kern w:val="28"/>
              </w:rPr>
            </w:pPr>
            <w:bookmarkStart w:id="288" w:name="_Toc225347171"/>
            <w:r w:rsidRPr="00C23504">
              <w:rPr>
                <w:rFonts w:ascii="Times New Roman Bold" w:hAnsi="Times New Roman Bold"/>
                <w:b/>
                <w:kern w:val="28"/>
              </w:rPr>
              <w:t>Signing of Contract</w:t>
            </w:r>
            <w:bookmarkEnd w:id="288"/>
          </w:p>
          <w:p w14:paraId="7C45AF5A" w14:textId="77777777" w:rsidR="00C62210" w:rsidRPr="00C23504" w:rsidRDefault="00C62210" w:rsidP="00C62210"/>
          <w:p w14:paraId="18650778" w14:textId="77777777" w:rsidR="00C62210" w:rsidRPr="00C23504" w:rsidRDefault="00C62210" w:rsidP="00C62210"/>
          <w:p w14:paraId="76DC4634" w14:textId="77777777" w:rsidR="00C62210" w:rsidRPr="00C23504" w:rsidRDefault="00C62210" w:rsidP="00C62210"/>
          <w:p w14:paraId="7B7E4142" w14:textId="77777777" w:rsidR="00C62210" w:rsidRPr="00C23504" w:rsidRDefault="00C62210" w:rsidP="00C62210"/>
          <w:p w14:paraId="359A714C" w14:textId="77777777" w:rsidR="00C62210" w:rsidRPr="00C23504" w:rsidRDefault="00C62210" w:rsidP="00C62210"/>
          <w:p w14:paraId="00F92EE1" w14:textId="77777777" w:rsidR="00C62210" w:rsidRPr="00C23504" w:rsidRDefault="00C62210" w:rsidP="00C62210"/>
          <w:p w14:paraId="72881F0A" w14:textId="77777777" w:rsidR="00C62210" w:rsidRPr="00C23504" w:rsidRDefault="00C62210" w:rsidP="00C62210"/>
          <w:p w14:paraId="6B1BB067" w14:textId="77777777" w:rsidR="00C62210" w:rsidRPr="00C23504" w:rsidRDefault="00C62210" w:rsidP="0091143A">
            <w:pPr>
              <w:numPr>
                <w:ilvl w:val="0"/>
                <w:numId w:val="113"/>
              </w:numPr>
              <w:tabs>
                <w:tab w:val="left" w:pos="360"/>
              </w:tabs>
              <w:spacing w:before="120" w:after="120"/>
              <w:jc w:val="left"/>
              <w:outlineLvl w:val="0"/>
              <w:rPr>
                <w:rFonts w:ascii="Times New Roman Bold" w:hAnsi="Times New Roman Bold"/>
                <w:b/>
                <w:kern w:val="28"/>
              </w:rPr>
            </w:pPr>
            <w:bookmarkStart w:id="289" w:name="_Toc225347172"/>
            <w:r w:rsidRPr="00C23504">
              <w:rPr>
                <w:rFonts w:ascii="Times New Roman Bold" w:hAnsi="Times New Roman Bold"/>
                <w:b/>
                <w:kern w:val="28"/>
              </w:rPr>
              <w:t>Procurement Related Complaint</w:t>
            </w:r>
            <w:bookmarkEnd w:id="289"/>
          </w:p>
        </w:tc>
        <w:tc>
          <w:tcPr>
            <w:tcW w:w="5964" w:type="dxa"/>
            <w:gridSpan w:val="5"/>
          </w:tcPr>
          <w:p w14:paraId="204B48D8" w14:textId="77777777" w:rsidR="00C62210" w:rsidRPr="00C23504" w:rsidRDefault="00C62210" w:rsidP="00C62210"/>
          <w:p w14:paraId="03364FD4" w14:textId="77777777" w:rsidR="00C62210" w:rsidRPr="00C23504" w:rsidRDefault="00C62210" w:rsidP="00C62210">
            <w:pPr>
              <w:spacing w:after="200"/>
              <w:ind w:left="616" w:right="-94" w:hanging="540"/>
              <w:outlineLvl w:val="1"/>
              <w:rPr>
                <w:color w:val="000000" w:themeColor="text1"/>
              </w:rPr>
            </w:pPr>
            <w:r w:rsidRPr="00C23504">
              <w:rPr>
                <w:color w:val="000000" w:themeColor="text1"/>
              </w:rPr>
              <w:t>37.1 The Contract shall be signed prior to the expiry date of the Proposal validity and promptly after expiry of the Standstill Period, specified in ITC 33.1 or any extension thereof, and upon satisfactorily addressing any complaint that has been filed within the Standstill Period.</w:t>
            </w:r>
          </w:p>
          <w:p w14:paraId="55A124D2" w14:textId="77777777" w:rsidR="00C62210" w:rsidRPr="00C23504" w:rsidRDefault="00C62210" w:rsidP="00C62210">
            <w:pPr>
              <w:ind w:left="616" w:hanging="616"/>
            </w:pPr>
            <w:r w:rsidRPr="00C23504">
              <w:rPr>
                <w:color w:val="000000" w:themeColor="text1"/>
              </w:rPr>
              <w:t xml:space="preserve">37.2 </w:t>
            </w:r>
            <w:r w:rsidRPr="00C23504">
              <w:t xml:space="preserve">The Consultant is expected to commence the assignment on the date and at the location specified in the </w:t>
            </w:r>
            <w:r w:rsidRPr="00C23504">
              <w:rPr>
                <w:b/>
              </w:rPr>
              <w:t>Data Sheet</w:t>
            </w:r>
          </w:p>
          <w:p w14:paraId="220E7DF6" w14:textId="77777777" w:rsidR="00C62210" w:rsidRPr="00C23504" w:rsidRDefault="00C62210" w:rsidP="00C62210">
            <w:pPr>
              <w:rPr>
                <w:sz w:val="16"/>
                <w:szCs w:val="16"/>
              </w:rPr>
            </w:pPr>
          </w:p>
          <w:p w14:paraId="2102FF8A" w14:textId="77777777" w:rsidR="00C62210" w:rsidRPr="00C23504" w:rsidRDefault="00C62210" w:rsidP="00C62210">
            <w:pPr>
              <w:numPr>
                <w:ilvl w:val="1"/>
                <w:numId w:val="0"/>
              </w:numPr>
              <w:spacing w:after="200"/>
              <w:ind w:left="582" w:hanging="582"/>
              <w:rPr>
                <w:szCs w:val="24"/>
              </w:rPr>
            </w:pPr>
            <w:r w:rsidRPr="00C23504">
              <w:rPr>
                <w:szCs w:val="24"/>
              </w:rPr>
              <w:t xml:space="preserve">38.1 Any person or entity having or having had an interest in obtaining the contract and (at risk of) being harmed by an alleged infringement from the applicable </w:t>
            </w:r>
            <w:r w:rsidRPr="00C23504">
              <w:rPr>
                <w:szCs w:val="24"/>
              </w:rPr>
              <w:lastRenderedPageBreak/>
              <w:t>procurement rules, has the right to submit a complaint to the Client. A complaint can be submitted without having requested, or received, a debriefing before making the complaint. The complaint must be submitted within the Standstill Period and received by the Client before the Standstill Period ends as stipulated in ITC 33.1 and ITC 36.2.</w:t>
            </w:r>
          </w:p>
          <w:p w14:paraId="0B121B51" w14:textId="77777777" w:rsidR="00C62210" w:rsidRPr="00C23504" w:rsidRDefault="00C62210" w:rsidP="00C62210">
            <w:pPr>
              <w:ind w:left="616" w:hanging="616"/>
            </w:pPr>
            <w:r w:rsidRPr="00C23504">
              <w:t xml:space="preserve">38.2 The procedures for making a Procurement related Complaint are as specified in the </w:t>
            </w:r>
            <w:r w:rsidRPr="00C23504">
              <w:rPr>
                <w:b/>
              </w:rPr>
              <w:t>Data Sheet</w:t>
            </w:r>
          </w:p>
        </w:tc>
      </w:tr>
    </w:tbl>
    <w:p w14:paraId="09E09C94" w14:textId="77777777" w:rsidR="00766F65" w:rsidRPr="00C23504" w:rsidRDefault="00766F65" w:rsidP="0037783A">
      <w:pPr>
        <w:sectPr w:rsidR="00766F65" w:rsidRPr="00C23504" w:rsidSect="002C1394">
          <w:headerReference w:type="even" r:id="rId16"/>
          <w:headerReference w:type="default" r:id="rId17"/>
          <w:endnotePr>
            <w:numFmt w:val="decimal"/>
          </w:endnotePr>
          <w:type w:val="oddPage"/>
          <w:pgSz w:w="12240" w:h="15840" w:code="1"/>
          <w:pgMar w:top="1170" w:right="1440" w:bottom="1276" w:left="1800" w:header="720" w:footer="720" w:gutter="0"/>
          <w:cols w:space="720"/>
          <w:titlePg/>
        </w:sectPr>
      </w:pPr>
    </w:p>
    <w:p w14:paraId="3E162181" w14:textId="77777777" w:rsidR="005B453A" w:rsidRPr="00C23504" w:rsidRDefault="005B453A" w:rsidP="0037783A"/>
    <w:tbl>
      <w:tblPr>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464"/>
        <w:gridCol w:w="7520"/>
      </w:tblGrid>
      <w:tr w:rsidR="003421FD" w:rsidRPr="00C23504" w14:paraId="14BCE873" w14:textId="77777777" w:rsidTr="006112C6">
        <w:trPr>
          <w:trHeight w:val="1100"/>
          <w:jc w:val="center"/>
        </w:trPr>
        <w:tc>
          <w:tcPr>
            <w:tcW w:w="8984" w:type="dxa"/>
            <w:gridSpan w:val="2"/>
          </w:tcPr>
          <w:p w14:paraId="049D8F0D" w14:textId="77777777" w:rsidR="009B63F2" w:rsidRPr="00C23504" w:rsidRDefault="009B63F2" w:rsidP="009B63F2">
            <w:pPr>
              <w:pStyle w:val="Subtitle"/>
              <w:spacing w:before="240"/>
            </w:pPr>
            <w:bookmarkStart w:id="290" w:name="_Toc135034974"/>
            <w:bookmarkStart w:id="291" w:name="_Toc438366665"/>
            <w:bookmarkStart w:id="292" w:name="_Toc473868297"/>
            <w:bookmarkStart w:id="293" w:name="_Toc496006421"/>
            <w:bookmarkStart w:id="294" w:name="_Toc496006822"/>
            <w:bookmarkStart w:id="295" w:name="_Toc496113472"/>
            <w:bookmarkStart w:id="296" w:name="_Toc496359143"/>
            <w:bookmarkStart w:id="297" w:name="_Toc496618513"/>
            <w:bookmarkStart w:id="298" w:name="_Toc496965960"/>
            <w:bookmarkStart w:id="299" w:name="_Toc496966083"/>
            <w:bookmarkStart w:id="300" w:name="_Toc496966410"/>
            <w:bookmarkStart w:id="301" w:name="_Toc498849201"/>
            <w:bookmarkStart w:id="302" w:name="_Toc498849455"/>
            <w:bookmarkStart w:id="303" w:name="_Toc498850078"/>
            <w:bookmarkStart w:id="304" w:name="_Toc498851683"/>
            <w:bookmarkStart w:id="305" w:name="_Toc499021783"/>
            <w:bookmarkStart w:id="306" w:name="_Toc499023466"/>
            <w:bookmarkStart w:id="307" w:name="_Toc501529947"/>
            <w:bookmarkStart w:id="308" w:name="_Toc503874224"/>
            <w:bookmarkStart w:id="309" w:name="_Toc4390857"/>
            <w:bookmarkStart w:id="310" w:name="_Toc71096969"/>
            <w:r w:rsidRPr="00C23504">
              <w:t>Section II - Data Sheet</w:t>
            </w:r>
            <w:bookmarkEnd w:id="290"/>
          </w:p>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p w14:paraId="77F8896C" w14:textId="050BD1BA" w:rsidR="003421FD" w:rsidRPr="00C23504" w:rsidRDefault="003421FD" w:rsidP="0037783A">
            <w:pPr>
              <w:pStyle w:val="Subtitle"/>
              <w:spacing w:before="240"/>
              <w:rPr>
                <w:sz w:val="16"/>
                <w:szCs w:val="16"/>
              </w:rPr>
            </w:pPr>
          </w:p>
        </w:tc>
      </w:tr>
      <w:tr w:rsidR="00EB4281" w:rsidRPr="00C23504" w14:paraId="4237DA2D" w14:textId="77777777" w:rsidTr="006112C6">
        <w:trPr>
          <w:trHeight w:val="460"/>
          <w:jc w:val="center"/>
        </w:trPr>
        <w:tc>
          <w:tcPr>
            <w:tcW w:w="1464" w:type="dxa"/>
          </w:tcPr>
          <w:p w14:paraId="7C1D80A9" w14:textId="12DDDBD8" w:rsidR="00EB4281" w:rsidRPr="00C23504" w:rsidRDefault="00EB4281" w:rsidP="0037783A">
            <w:pPr>
              <w:spacing w:before="120" w:after="120"/>
              <w:jc w:val="center"/>
              <w:rPr>
                <w:b/>
                <w:sz w:val="28"/>
              </w:rPr>
            </w:pPr>
            <w:r w:rsidRPr="00C23504">
              <w:rPr>
                <w:b/>
                <w:sz w:val="28"/>
              </w:rPr>
              <w:t xml:space="preserve">ITC </w:t>
            </w:r>
          </w:p>
          <w:p w14:paraId="2D583FA7" w14:textId="3B997867" w:rsidR="00EB4281" w:rsidRPr="00C23504" w:rsidRDefault="00EB4281" w:rsidP="0037783A">
            <w:pPr>
              <w:spacing w:before="120" w:after="120"/>
              <w:jc w:val="center"/>
              <w:rPr>
                <w:b/>
                <w:sz w:val="28"/>
              </w:rPr>
            </w:pPr>
            <w:r w:rsidRPr="00C23504">
              <w:rPr>
                <w:b/>
                <w:sz w:val="28"/>
              </w:rPr>
              <w:t xml:space="preserve">Reference </w:t>
            </w:r>
          </w:p>
        </w:tc>
        <w:tc>
          <w:tcPr>
            <w:tcW w:w="7520" w:type="dxa"/>
          </w:tcPr>
          <w:p w14:paraId="2E2E5321" w14:textId="7FAF5D7E" w:rsidR="00EB4281" w:rsidRPr="00C23504" w:rsidRDefault="00EB4281" w:rsidP="0037783A">
            <w:pPr>
              <w:spacing w:before="120" w:after="120"/>
              <w:jc w:val="center"/>
              <w:rPr>
                <w:b/>
                <w:sz w:val="28"/>
              </w:rPr>
            </w:pPr>
            <w:r w:rsidRPr="00C23504">
              <w:rPr>
                <w:b/>
                <w:sz w:val="28"/>
              </w:rPr>
              <w:t>A. General</w:t>
            </w:r>
          </w:p>
        </w:tc>
      </w:tr>
      <w:tr w:rsidR="00936EFD" w:rsidRPr="00C23504" w14:paraId="030F0C23" w14:textId="77777777" w:rsidTr="006112C6">
        <w:trPr>
          <w:jc w:val="center"/>
        </w:trPr>
        <w:tc>
          <w:tcPr>
            <w:tcW w:w="1464" w:type="dxa"/>
          </w:tcPr>
          <w:p w14:paraId="39B6A34D" w14:textId="0352E699" w:rsidR="00936EFD" w:rsidRPr="00C23504" w:rsidRDefault="00CC1126" w:rsidP="006D5D3A">
            <w:pPr>
              <w:spacing w:before="120" w:after="120"/>
              <w:rPr>
                <w:b/>
              </w:rPr>
            </w:pPr>
            <w:r w:rsidRPr="00C23504">
              <w:rPr>
                <w:b/>
              </w:rPr>
              <w:t>ITC</w:t>
            </w:r>
            <w:r w:rsidR="00936EFD" w:rsidRPr="00C23504">
              <w:rPr>
                <w:b/>
              </w:rPr>
              <w:t xml:space="preserve"> </w:t>
            </w:r>
            <w:r w:rsidR="00936EFD" w:rsidRPr="00C23504">
              <w:rPr>
                <w:b/>
              </w:rPr>
              <w:fldChar w:fldCharType="begin"/>
            </w:r>
            <w:r w:rsidR="00936EFD" w:rsidRPr="00C23504">
              <w:rPr>
                <w:b/>
              </w:rPr>
              <w:instrText xml:space="preserve"> REF _Ref106095386 \n \h </w:instrText>
            </w:r>
            <w:r w:rsidR="00036CC7" w:rsidRPr="00C23504">
              <w:rPr>
                <w:b/>
              </w:rPr>
              <w:instrText xml:space="preserve"> \* MERGEFORMAT </w:instrText>
            </w:r>
            <w:r w:rsidR="00936EFD" w:rsidRPr="00C23504">
              <w:rPr>
                <w:b/>
              </w:rPr>
            </w:r>
            <w:r w:rsidR="00936EFD" w:rsidRPr="00C23504">
              <w:rPr>
                <w:b/>
              </w:rPr>
              <w:fldChar w:fldCharType="separate"/>
            </w:r>
            <w:r w:rsidR="009E31A8">
              <w:rPr>
                <w:b/>
              </w:rPr>
              <w:t>1.1</w:t>
            </w:r>
            <w:r w:rsidR="00936EFD" w:rsidRPr="00C23504">
              <w:rPr>
                <w:b/>
              </w:rPr>
              <w:fldChar w:fldCharType="end"/>
            </w:r>
          </w:p>
        </w:tc>
        <w:tc>
          <w:tcPr>
            <w:tcW w:w="7520" w:type="dxa"/>
          </w:tcPr>
          <w:p w14:paraId="28DAC898" w14:textId="2FEC995A" w:rsidR="00FE08D5" w:rsidRPr="00C23504" w:rsidRDefault="00936EFD" w:rsidP="007806F0">
            <w:pPr>
              <w:spacing w:before="120" w:after="120"/>
              <w:rPr>
                <w:iCs/>
                <w:spacing w:val="-2"/>
                <w:u w:val="single"/>
              </w:rPr>
            </w:pPr>
            <w:r w:rsidRPr="00C23504">
              <w:rPr>
                <w:spacing w:val="-2"/>
              </w:rPr>
              <w:t xml:space="preserve">The </w:t>
            </w:r>
            <w:r w:rsidR="00FE08D5" w:rsidRPr="00C23504">
              <w:rPr>
                <w:spacing w:val="-2"/>
              </w:rPr>
              <w:t>reference number</w:t>
            </w:r>
            <w:r w:rsidR="00621C58" w:rsidRPr="00C23504">
              <w:rPr>
                <w:spacing w:val="-2"/>
              </w:rPr>
              <w:t xml:space="preserve"> </w:t>
            </w:r>
            <w:r w:rsidR="00FE08D5" w:rsidRPr="00C23504">
              <w:rPr>
                <w:spacing w:val="-2"/>
              </w:rPr>
              <w:t xml:space="preserve">of the Request for </w:t>
            </w:r>
            <w:r w:rsidR="00A341D3" w:rsidRPr="00C23504">
              <w:rPr>
                <w:spacing w:val="-2"/>
              </w:rPr>
              <w:t xml:space="preserve">Proposals </w:t>
            </w:r>
            <w:r w:rsidR="00621C58" w:rsidRPr="00C23504">
              <w:rPr>
                <w:spacing w:val="-2"/>
              </w:rPr>
              <w:t>is:</w:t>
            </w:r>
            <w:r w:rsidR="00FE08D5" w:rsidRPr="00C23504">
              <w:rPr>
                <w:b/>
                <w:i/>
                <w:szCs w:val="24"/>
              </w:rPr>
              <w:t xml:space="preserve"> </w:t>
            </w:r>
            <w:r w:rsidR="003C555C" w:rsidRPr="00520C09">
              <w:rPr>
                <w:b/>
                <w:iCs/>
                <w:szCs w:val="24"/>
              </w:rPr>
              <w:t>09/1-03-603/24-5793</w:t>
            </w:r>
            <w:r w:rsidR="00520C09" w:rsidRPr="00520C09">
              <w:rPr>
                <w:b/>
                <w:iCs/>
                <w:szCs w:val="24"/>
              </w:rPr>
              <w:t>/8</w:t>
            </w:r>
          </w:p>
          <w:p w14:paraId="3B09D391" w14:textId="7250FCC6" w:rsidR="00FE08D5" w:rsidRPr="00C23504" w:rsidRDefault="00621C58" w:rsidP="007806F0">
            <w:pPr>
              <w:pStyle w:val="BodyText"/>
            </w:pPr>
            <w:r w:rsidRPr="00C23504">
              <w:t xml:space="preserve">The </w:t>
            </w:r>
            <w:r w:rsidR="00FE08D5" w:rsidRPr="00C23504">
              <w:t>Client</w:t>
            </w:r>
            <w:r w:rsidRPr="00C23504">
              <w:t xml:space="preserve"> is: </w:t>
            </w:r>
            <w:r w:rsidR="00FE08D5" w:rsidRPr="00C23504">
              <w:rPr>
                <w:b/>
              </w:rPr>
              <w:t>Ministry of Education</w:t>
            </w:r>
            <w:r w:rsidR="007C6D1B" w:rsidRPr="00C23504">
              <w:rPr>
                <w:b/>
              </w:rPr>
              <w:t>,</w:t>
            </w:r>
            <w:r w:rsidR="007F2F88" w:rsidRPr="00C23504">
              <w:rPr>
                <w:b/>
              </w:rPr>
              <w:t xml:space="preserve"> </w:t>
            </w:r>
            <w:r w:rsidR="005D587D" w:rsidRPr="00C23504">
              <w:rPr>
                <w:b/>
              </w:rPr>
              <w:t>S</w:t>
            </w:r>
            <w:r w:rsidR="007F2F88" w:rsidRPr="00C23504">
              <w:rPr>
                <w:b/>
              </w:rPr>
              <w:t xml:space="preserve">cience and </w:t>
            </w:r>
            <w:r w:rsidR="005D587D" w:rsidRPr="00C23504">
              <w:rPr>
                <w:b/>
              </w:rPr>
              <w:t>I</w:t>
            </w:r>
            <w:r w:rsidR="007F2F88" w:rsidRPr="00C23504">
              <w:rPr>
                <w:b/>
              </w:rPr>
              <w:t>nnovation</w:t>
            </w:r>
            <w:r w:rsidR="00A9651F" w:rsidRPr="00C23504">
              <w:rPr>
                <w:i/>
                <w:iCs/>
              </w:rPr>
              <w:t xml:space="preserve">, </w:t>
            </w:r>
            <w:r w:rsidR="007F2F88" w:rsidRPr="00C23504">
              <w:t>Montenegro.</w:t>
            </w:r>
          </w:p>
          <w:p w14:paraId="5FF38783" w14:textId="4C2A21AC" w:rsidR="00B13230" w:rsidRPr="00C23504" w:rsidRDefault="007806F0" w:rsidP="00A364C0">
            <w:pPr>
              <w:spacing w:after="60"/>
              <w:rPr>
                <w:spacing w:val="-2"/>
              </w:rPr>
            </w:pPr>
            <w:r w:rsidRPr="00C23504">
              <w:t xml:space="preserve">The title of the </w:t>
            </w:r>
            <w:r w:rsidR="00572074" w:rsidRPr="00C23504">
              <w:t>RFP</w:t>
            </w:r>
            <w:r w:rsidR="00621C58" w:rsidRPr="00C23504">
              <w:t xml:space="preserve"> </w:t>
            </w:r>
            <w:r w:rsidRPr="00C23504">
              <w:t>is</w:t>
            </w:r>
            <w:r w:rsidR="00B13230" w:rsidRPr="00C23504">
              <w:t xml:space="preserve">: </w:t>
            </w:r>
            <w:r w:rsidR="00A364C0" w:rsidRPr="00C23504">
              <w:rPr>
                <w:spacing w:val="-2"/>
              </w:rPr>
              <w:t xml:space="preserve">Preparation of the Main Design and </w:t>
            </w:r>
            <w:r w:rsidR="00E34C74" w:rsidRPr="00C23504">
              <w:rPr>
                <w:spacing w:val="-2"/>
              </w:rPr>
              <w:t xml:space="preserve">provision of </w:t>
            </w:r>
            <w:r w:rsidR="00A364C0" w:rsidRPr="00C23504">
              <w:rPr>
                <w:spacing w:val="-2"/>
              </w:rPr>
              <w:t xml:space="preserve">Supervision </w:t>
            </w:r>
            <w:r w:rsidR="00E34C74" w:rsidRPr="00C23504">
              <w:rPr>
                <w:spacing w:val="-2"/>
              </w:rPr>
              <w:t>services for</w:t>
            </w:r>
            <w:r w:rsidR="00A364C0" w:rsidRPr="00C23504">
              <w:rPr>
                <w:spacing w:val="-2"/>
              </w:rPr>
              <w:t xml:space="preserve"> construction of an elementary school in </w:t>
            </w:r>
            <w:proofErr w:type="spellStart"/>
            <w:r w:rsidR="00A364C0" w:rsidRPr="00C23504">
              <w:rPr>
                <w:spacing w:val="-2"/>
              </w:rPr>
              <w:t>Karabuško</w:t>
            </w:r>
            <w:proofErr w:type="spellEnd"/>
            <w:r w:rsidR="00A364C0" w:rsidRPr="00C23504">
              <w:rPr>
                <w:spacing w:val="-2"/>
              </w:rPr>
              <w:t xml:space="preserve"> polje, Municipality Tuzi</w:t>
            </w:r>
            <w:r w:rsidR="00B13230" w:rsidRPr="00C23504">
              <w:rPr>
                <w:spacing w:val="-2"/>
              </w:rPr>
              <w:t>.</w:t>
            </w:r>
          </w:p>
          <w:p w14:paraId="2478DFB3" w14:textId="75A89FF2" w:rsidR="00B13230" w:rsidRPr="00C23504" w:rsidRDefault="00B13230" w:rsidP="00A364C0">
            <w:pPr>
              <w:spacing w:after="60"/>
              <w:rPr>
                <w:spacing w:val="-2"/>
              </w:rPr>
            </w:pPr>
            <w:r w:rsidRPr="00C23504">
              <w:rPr>
                <w:spacing w:val="-2"/>
              </w:rPr>
              <w:t xml:space="preserve">The purpose of this procurement procedure is to engage a service provider for the development of the main design, as well as the provision of supervision and contract management services (in the capacity of Supervisor) for the Works Contract within the project “Construction of an Elementary School in </w:t>
            </w:r>
            <w:proofErr w:type="spellStart"/>
            <w:r w:rsidRPr="00C23504">
              <w:rPr>
                <w:spacing w:val="-2"/>
              </w:rPr>
              <w:t>Karabuško</w:t>
            </w:r>
            <w:proofErr w:type="spellEnd"/>
            <w:r w:rsidRPr="00C23504">
              <w:rPr>
                <w:spacing w:val="-2"/>
              </w:rPr>
              <w:t xml:space="preserve"> Polje, Municipality of Tuzi, Montenegro.” The services shall be performed on behalf of the Contracting Authority with particular attention to ensuring compliance with quality standards, timely execution, and cost efficiency.</w:t>
            </w:r>
          </w:p>
          <w:p w14:paraId="1885841F" w14:textId="0DF91995" w:rsidR="006F7ED3" w:rsidRPr="00C23504" w:rsidRDefault="006F7ED3" w:rsidP="007806F0">
            <w:pPr>
              <w:pStyle w:val="BodyText"/>
              <w:rPr>
                <w:bCs/>
                <w:iCs/>
              </w:rPr>
            </w:pPr>
            <w:r w:rsidRPr="00C23504">
              <w:rPr>
                <w:bCs/>
                <w:iCs/>
              </w:rPr>
              <w:t xml:space="preserve">This contract is not divided into lots. </w:t>
            </w:r>
          </w:p>
          <w:p w14:paraId="50F6D076" w14:textId="77777777" w:rsidR="00EE3DED" w:rsidRDefault="008E0C50" w:rsidP="00D53840">
            <w:pPr>
              <w:pStyle w:val="BodyText"/>
              <w:jc w:val="left"/>
              <w:rPr>
                <w:iCs/>
              </w:rPr>
            </w:pPr>
            <w:r w:rsidRPr="00C23504">
              <w:rPr>
                <w:iCs/>
              </w:rPr>
              <w:t>RFP</w:t>
            </w:r>
            <w:r w:rsidR="00832918" w:rsidRPr="00C23504">
              <w:rPr>
                <w:iCs/>
              </w:rPr>
              <w:t xml:space="preserve"> procedure will be carried out in line with EIB Guide to Procurement for projects financed by the EIB (</w:t>
            </w:r>
            <w:proofErr w:type="spellStart"/>
            <w:r w:rsidR="00832918" w:rsidRPr="00C23504">
              <w:rPr>
                <w:iCs/>
              </w:rPr>
              <w:t>GtP</w:t>
            </w:r>
            <w:proofErr w:type="spellEnd"/>
            <w:r w:rsidR="00832918" w:rsidRPr="00C23504">
              <w:rPr>
                <w:iCs/>
              </w:rPr>
              <w:t xml:space="preserve">) Accessible at: </w:t>
            </w:r>
          </w:p>
          <w:p w14:paraId="70AD2B2A" w14:textId="77777777" w:rsidR="008A5A38" w:rsidRDefault="00000000" w:rsidP="008A5A38">
            <w:hyperlink r:id="rId18" w:history="1">
              <w:r w:rsidR="008A5A38">
                <w:rPr>
                  <w:rStyle w:val="Hyperlink"/>
                </w:rPr>
                <w:t>https://www.eib.org/en/publications/20240132-guide-to-procurement-for-projects-financed-by-the-eib</w:t>
              </w:r>
            </w:hyperlink>
          </w:p>
          <w:p w14:paraId="76A2E345" w14:textId="3E5DD2A2" w:rsidR="00EE3DED" w:rsidRDefault="008A5A38" w:rsidP="008A5A38">
            <w:pPr>
              <w:pStyle w:val="BodyText"/>
              <w:jc w:val="left"/>
              <w:rPr>
                <w:iCs/>
              </w:rPr>
            </w:pPr>
            <w:r w:rsidRPr="00B9443E">
              <w:t xml:space="preserve">In the event of any discrepancy between the national law and the EIB’s </w:t>
            </w:r>
            <w:proofErr w:type="spellStart"/>
            <w:r>
              <w:t>GtP</w:t>
            </w:r>
            <w:proofErr w:type="spellEnd"/>
            <w:r w:rsidRPr="00B9443E">
              <w:t xml:space="preserve">, the EIB’s </w:t>
            </w:r>
            <w:proofErr w:type="spellStart"/>
            <w:r>
              <w:t>GtP</w:t>
            </w:r>
            <w:proofErr w:type="spellEnd"/>
            <w:r w:rsidRPr="00B9443E">
              <w:t xml:space="preserve"> shall prevail</w:t>
            </w:r>
            <w:r>
              <w:t>.</w:t>
            </w:r>
          </w:p>
          <w:p w14:paraId="1627770E" w14:textId="08661B61" w:rsidR="00832918" w:rsidRPr="00C23504" w:rsidRDefault="00832918" w:rsidP="00D53840">
            <w:pPr>
              <w:pStyle w:val="BodyText"/>
              <w:jc w:val="left"/>
            </w:pPr>
          </w:p>
        </w:tc>
      </w:tr>
      <w:tr w:rsidR="006F04B3" w:rsidRPr="00C23504" w14:paraId="523BAAEA" w14:textId="77777777" w:rsidTr="006112C6">
        <w:trPr>
          <w:jc w:val="center"/>
        </w:trPr>
        <w:tc>
          <w:tcPr>
            <w:tcW w:w="1464" w:type="dxa"/>
          </w:tcPr>
          <w:p w14:paraId="3E0DF498" w14:textId="2605AEFD" w:rsidR="006F04B3" w:rsidRPr="00C23504" w:rsidRDefault="006112C6" w:rsidP="006D5D3A">
            <w:pPr>
              <w:spacing w:before="120" w:after="120"/>
              <w:rPr>
                <w:b/>
              </w:rPr>
            </w:pPr>
            <w:r w:rsidRPr="00C23504">
              <w:rPr>
                <w:b/>
              </w:rPr>
              <w:t>2.1</w:t>
            </w:r>
          </w:p>
        </w:tc>
        <w:tc>
          <w:tcPr>
            <w:tcW w:w="7520" w:type="dxa"/>
          </w:tcPr>
          <w:p w14:paraId="011EF6CC" w14:textId="450C1D72" w:rsidR="006F04B3" w:rsidRPr="00C23504" w:rsidRDefault="006F04B3" w:rsidP="006F04B3">
            <w:pPr>
              <w:spacing w:before="120" w:after="120" w:line="276" w:lineRule="auto"/>
              <w:rPr>
                <w:u w:val="single"/>
              </w:rPr>
            </w:pPr>
            <w:r w:rsidRPr="00C23504">
              <w:t xml:space="preserve">The Promoter is: </w:t>
            </w:r>
            <w:r w:rsidRPr="00C23504">
              <w:rPr>
                <w:b/>
              </w:rPr>
              <w:t>Ministry of Education</w:t>
            </w:r>
            <w:r w:rsidRPr="00C23504">
              <w:rPr>
                <w:b/>
                <w:bCs/>
                <w:iCs/>
              </w:rPr>
              <w:t>, Science and Innovation of</w:t>
            </w:r>
            <w:r w:rsidRPr="00C23504">
              <w:rPr>
                <w:b/>
              </w:rPr>
              <w:t xml:space="preserve"> Montenegro</w:t>
            </w:r>
            <w:r w:rsidR="005D587D" w:rsidRPr="00C23504">
              <w:rPr>
                <w:b/>
              </w:rPr>
              <w:t>.</w:t>
            </w:r>
            <w:r w:rsidRPr="00C23504">
              <w:rPr>
                <w:i/>
                <w:iCs/>
              </w:rPr>
              <w:t xml:space="preserve"> </w:t>
            </w:r>
          </w:p>
          <w:p w14:paraId="1BEEB0DA" w14:textId="77777777" w:rsidR="006F04B3" w:rsidRPr="00C23504" w:rsidRDefault="006F04B3" w:rsidP="006F04B3">
            <w:pPr>
              <w:spacing w:before="120" w:after="120" w:line="276" w:lineRule="auto"/>
              <w:rPr>
                <w:b/>
              </w:rPr>
            </w:pPr>
            <w:r w:rsidRPr="00C23504">
              <w:t xml:space="preserve">The name of the Project is: </w:t>
            </w:r>
            <w:r w:rsidRPr="00C23504">
              <w:rPr>
                <w:b/>
              </w:rPr>
              <w:t>Montenegro education project (MEP).</w:t>
            </w:r>
          </w:p>
          <w:p w14:paraId="2F034C47" w14:textId="55747482" w:rsidR="006F04B3" w:rsidRPr="00C23504" w:rsidRDefault="006F04B3" w:rsidP="006F04B3">
            <w:pPr>
              <w:spacing w:before="120" w:after="120" w:line="276" w:lineRule="auto"/>
            </w:pPr>
            <w:r w:rsidRPr="00C23504">
              <w:t xml:space="preserve">The project is financed by EIB Loan equal to </w:t>
            </w:r>
            <w:r w:rsidR="00FC3897">
              <w:t>36</w:t>
            </w:r>
            <w:r w:rsidRPr="00C23504">
              <w:t xml:space="preserve">.000.000 Euros </w:t>
            </w:r>
            <w:r w:rsidRPr="00C23504">
              <w:rPr>
                <w:spacing w:val="-2"/>
              </w:rPr>
              <w:t>in accordance with the terms and conditions of the Finance Contract (FINº 89406)</w:t>
            </w:r>
            <w:r w:rsidRPr="00C23504">
              <w:t xml:space="preserve">. Additional funds are provided by National contribution. </w:t>
            </w:r>
          </w:p>
          <w:p w14:paraId="386D3FF7" w14:textId="503502B9" w:rsidR="006F04B3" w:rsidRPr="00C23504" w:rsidRDefault="006F04B3" w:rsidP="004715C8">
            <w:pPr>
              <w:spacing w:before="120" w:after="120" w:line="276" w:lineRule="auto"/>
            </w:pPr>
            <w:r w:rsidRPr="00C23504">
              <w:t xml:space="preserve">The </w:t>
            </w:r>
            <w:r w:rsidRPr="00C23504">
              <w:rPr>
                <w:iCs/>
              </w:rPr>
              <w:t xml:space="preserve">Consultancy services </w:t>
            </w:r>
            <w:r w:rsidRPr="00C23504">
              <w:t xml:space="preserve">costs related to the </w:t>
            </w:r>
            <w:r w:rsidRPr="00C23504">
              <w:rPr>
                <w:iCs/>
              </w:rPr>
              <w:t xml:space="preserve">preparation of the main design </w:t>
            </w:r>
            <w:r w:rsidR="00E34C74" w:rsidRPr="00C23504">
              <w:rPr>
                <w:iCs/>
              </w:rPr>
              <w:t>and provision of supervision services for</w:t>
            </w:r>
            <w:r w:rsidRPr="00C23504">
              <w:rPr>
                <w:iCs/>
              </w:rPr>
              <w:t xml:space="preserve"> the construction of an elementary </w:t>
            </w:r>
            <w:r w:rsidRPr="00C23504">
              <w:rPr>
                <w:iCs/>
              </w:rPr>
              <w:lastRenderedPageBreak/>
              <w:t xml:space="preserve">school in </w:t>
            </w:r>
            <w:proofErr w:type="spellStart"/>
            <w:r w:rsidRPr="00C23504">
              <w:rPr>
                <w:iCs/>
              </w:rPr>
              <w:t>Karabuško</w:t>
            </w:r>
            <w:proofErr w:type="spellEnd"/>
            <w:r w:rsidRPr="00C23504">
              <w:rPr>
                <w:iCs/>
              </w:rPr>
              <w:t xml:space="preserve"> polje</w:t>
            </w:r>
            <w:r w:rsidRPr="00C23504">
              <w:t xml:space="preserve"> are financed </w:t>
            </w:r>
            <w:r w:rsidR="004715C8" w:rsidRPr="006C4CB0">
              <w:rPr>
                <w:b/>
              </w:rPr>
              <w:t>by the EIB loan and additional funding provided through a grant from the Western Balkans Investment Framework</w:t>
            </w:r>
            <w:r w:rsidR="00881523">
              <w:rPr>
                <w:b/>
              </w:rPr>
              <w:t xml:space="preserve"> </w:t>
            </w:r>
          </w:p>
        </w:tc>
      </w:tr>
      <w:tr w:rsidR="0080556F" w:rsidRPr="00C23504" w14:paraId="682FD57A" w14:textId="77777777" w:rsidTr="006112C6">
        <w:trPr>
          <w:jc w:val="center"/>
        </w:trPr>
        <w:tc>
          <w:tcPr>
            <w:tcW w:w="1464" w:type="dxa"/>
          </w:tcPr>
          <w:p w14:paraId="73996B8E" w14:textId="7551B465" w:rsidR="0080556F" w:rsidRPr="00C23504" w:rsidRDefault="0080556F" w:rsidP="006D5D3A">
            <w:pPr>
              <w:spacing w:before="120" w:after="120"/>
              <w:rPr>
                <w:b/>
              </w:rPr>
            </w:pPr>
            <w:r w:rsidRPr="00C23504">
              <w:rPr>
                <w:b/>
              </w:rPr>
              <w:lastRenderedPageBreak/>
              <w:t>ITC 4.1</w:t>
            </w:r>
          </w:p>
        </w:tc>
        <w:tc>
          <w:tcPr>
            <w:tcW w:w="7520" w:type="dxa"/>
          </w:tcPr>
          <w:p w14:paraId="556862FD" w14:textId="77777777" w:rsidR="0080556F" w:rsidRPr="00C23504" w:rsidRDefault="0080556F" w:rsidP="0080556F">
            <w:pPr>
              <w:pStyle w:val="BodyText"/>
              <w:jc w:val="left"/>
            </w:pPr>
            <w:r w:rsidRPr="00C23504">
              <w:t>(</w:t>
            </w:r>
            <w:proofErr w:type="spellStart"/>
            <w:r w:rsidRPr="00C23504">
              <w:t>i</w:t>
            </w:r>
            <w:proofErr w:type="spellEnd"/>
            <w:r w:rsidRPr="00C23504">
              <w:t xml:space="preserve">) The parties in a JV </w:t>
            </w:r>
            <w:r w:rsidRPr="00C23504">
              <w:rPr>
                <w:bCs/>
              </w:rPr>
              <w:t>shall</w:t>
            </w:r>
            <w:r w:rsidRPr="00C23504">
              <w:rPr>
                <w:i/>
                <w:iCs/>
              </w:rPr>
              <w:t xml:space="preserve"> </w:t>
            </w:r>
            <w:r w:rsidRPr="00C23504">
              <w:t>be jointly and severally liable.</w:t>
            </w:r>
          </w:p>
          <w:p w14:paraId="5FC01D45" w14:textId="470F69AA" w:rsidR="0080556F" w:rsidRPr="00C23504" w:rsidRDefault="0080556F" w:rsidP="0080556F">
            <w:pPr>
              <w:pStyle w:val="BodyText"/>
              <w:jc w:val="left"/>
              <w:rPr>
                <w:bCs/>
                <w:iCs/>
                <w:szCs w:val="24"/>
              </w:rPr>
            </w:pPr>
            <w:r w:rsidRPr="00C23504">
              <w:t xml:space="preserve">(ii) </w:t>
            </w:r>
            <w:r w:rsidRPr="00C23504">
              <w:rPr>
                <w:szCs w:val="24"/>
              </w:rPr>
              <w:t xml:space="preserve">Maximum number of partners in the JV shall be: </w:t>
            </w:r>
            <w:r w:rsidRPr="00C23504">
              <w:rPr>
                <w:b/>
                <w:bCs/>
                <w:i/>
                <w:iCs/>
                <w:szCs w:val="24"/>
              </w:rPr>
              <w:t>Three (3)</w:t>
            </w:r>
          </w:p>
        </w:tc>
      </w:tr>
      <w:tr w:rsidR="0080556F" w:rsidRPr="00C23504" w14:paraId="3E6A47DC" w14:textId="77777777" w:rsidTr="006112C6">
        <w:trPr>
          <w:trHeight w:val="525"/>
          <w:jc w:val="center"/>
        </w:trPr>
        <w:tc>
          <w:tcPr>
            <w:tcW w:w="1464" w:type="dxa"/>
          </w:tcPr>
          <w:p w14:paraId="6F3D5DAC" w14:textId="4D6FE939" w:rsidR="0080556F" w:rsidRPr="00C23504" w:rsidRDefault="0080556F" w:rsidP="004715C8">
            <w:pPr>
              <w:spacing w:before="120" w:after="120"/>
              <w:rPr>
                <w:b/>
              </w:rPr>
            </w:pPr>
            <w:r w:rsidRPr="00C23504">
              <w:rPr>
                <w:b/>
              </w:rPr>
              <w:t>ITC 4.2</w:t>
            </w:r>
          </w:p>
        </w:tc>
        <w:tc>
          <w:tcPr>
            <w:tcW w:w="7520" w:type="dxa"/>
          </w:tcPr>
          <w:p w14:paraId="203F7B4F" w14:textId="09E684D5" w:rsidR="0080556F" w:rsidRPr="00C23504" w:rsidRDefault="0080556F" w:rsidP="0080556F">
            <w:pPr>
              <w:spacing w:before="120" w:after="120" w:line="276" w:lineRule="auto"/>
              <w:rPr>
                <w:bCs/>
                <w:iCs/>
              </w:rPr>
            </w:pPr>
            <w:r w:rsidRPr="00C23504">
              <w:rPr>
                <w:bCs/>
                <w:szCs w:val="24"/>
              </w:rPr>
              <w:t>A list of excluded firms and individuals is available at the Bank’s external website</w:t>
            </w:r>
            <w:r w:rsidRPr="00C23504">
              <w:rPr>
                <w:i/>
                <w:iCs/>
                <w:szCs w:val="24"/>
              </w:rPr>
              <w:t>:</w:t>
            </w:r>
            <w:hyperlink r:id="rId19" w:history="1">
              <w:r w:rsidRPr="00C23504">
                <w:rPr>
                  <w:rStyle w:val="Hyperlink"/>
                  <w:szCs w:val="24"/>
                </w:rPr>
                <w:t>https://www.eib.org/en/about/accountability/anti-fraud/exclusion/index.htm</w:t>
              </w:r>
            </w:hyperlink>
          </w:p>
        </w:tc>
      </w:tr>
      <w:tr w:rsidR="0080556F" w:rsidRPr="00C23504" w14:paraId="797DB32A" w14:textId="77777777" w:rsidTr="006112C6">
        <w:trPr>
          <w:trHeight w:val="525"/>
          <w:jc w:val="center"/>
        </w:trPr>
        <w:tc>
          <w:tcPr>
            <w:tcW w:w="1464" w:type="dxa"/>
          </w:tcPr>
          <w:p w14:paraId="63FA2047" w14:textId="4C80CFF7" w:rsidR="0080556F" w:rsidRPr="00C23504" w:rsidRDefault="0080556F" w:rsidP="0080556F">
            <w:pPr>
              <w:spacing w:before="120" w:after="120"/>
              <w:rPr>
                <w:b/>
              </w:rPr>
            </w:pPr>
            <w:r w:rsidRPr="00C23504">
              <w:rPr>
                <w:b/>
              </w:rPr>
              <w:t>ITC 4.6</w:t>
            </w:r>
          </w:p>
        </w:tc>
        <w:tc>
          <w:tcPr>
            <w:tcW w:w="7520" w:type="dxa"/>
          </w:tcPr>
          <w:p w14:paraId="0DB525F4" w14:textId="6B6805C6" w:rsidR="0080556F" w:rsidRPr="00C23504" w:rsidRDefault="0080556F" w:rsidP="0080556F">
            <w:pPr>
              <w:spacing w:before="120" w:after="120" w:line="276" w:lineRule="auto"/>
              <w:rPr>
                <w:bCs/>
                <w:iCs/>
              </w:rPr>
            </w:pPr>
            <w:r w:rsidRPr="00C23504">
              <w:rPr>
                <w:bCs/>
                <w:iCs/>
              </w:rPr>
              <w:t>Alternative proposals shall not be considered.</w:t>
            </w:r>
          </w:p>
        </w:tc>
      </w:tr>
      <w:tr w:rsidR="003421FD" w:rsidRPr="00C23504" w14:paraId="28020D42" w14:textId="77777777" w:rsidTr="006112C6">
        <w:trPr>
          <w:trHeight w:val="525"/>
          <w:jc w:val="center"/>
        </w:trPr>
        <w:tc>
          <w:tcPr>
            <w:tcW w:w="1464" w:type="dxa"/>
          </w:tcPr>
          <w:p w14:paraId="7D6D14EF" w14:textId="0C6DE00B" w:rsidR="003421FD" w:rsidRPr="00C23504" w:rsidRDefault="0080556F" w:rsidP="004715C8">
            <w:pPr>
              <w:spacing w:before="120" w:after="120"/>
              <w:rPr>
                <w:b/>
              </w:rPr>
            </w:pPr>
            <w:r w:rsidRPr="00C23504">
              <w:rPr>
                <w:b/>
              </w:rPr>
              <w:t>ITC 4.7</w:t>
            </w:r>
          </w:p>
        </w:tc>
        <w:tc>
          <w:tcPr>
            <w:tcW w:w="7520" w:type="dxa"/>
          </w:tcPr>
          <w:p w14:paraId="39E8B8E1" w14:textId="77777777" w:rsidR="006112C6" w:rsidRPr="00C23504" w:rsidRDefault="006112C6" w:rsidP="0091143A">
            <w:pPr>
              <w:numPr>
                <w:ilvl w:val="0"/>
                <w:numId w:val="118"/>
              </w:numPr>
              <w:spacing w:before="120" w:after="120" w:line="276" w:lineRule="auto"/>
              <w:rPr>
                <w:bCs/>
                <w:iCs/>
              </w:rPr>
            </w:pPr>
            <w:r w:rsidRPr="00C23504">
              <w:rPr>
                <w:bCs/>
                <w:iCs/>
              </w:rPr>
              <w:t>In case of state-owned enterprise or institution, in accordance with ITC 1.6 Documentation and Informational Requirements for State-Owned Enterprises should be provided as follows:</w:t>
            </w:r>
          </w:p>
          <w:p w14:paraId="30095679" w14:textId="77777777" w:rsidR="006112C6" w:rsidRPr="00C23504" w:rsidRDefault="006112C6" w:rsidP="006112C6">
            <w:pPr>
              <w:spacing w:before="120" w:after="120" w:line="276" w:lineRule="auto"/>
              <w:rPr>
                <w:bCs/>
                <w:iCs/>
              </w:rPr>
            </w:pPr>
            <w:r w:rsidRPr="00C23504">
              <w:rPr>
                <w:bCs/>
                <w:iCs/>
              </w:rPr>
              <w:t>(</w:t>
            </w:r>
            <w:proofErr w:type="spellStart"/>
            <w:r w:rsidRPr="00C23504">
              <w:rPr>
                <w:bCs/>
                <w:iCs/>
              </w:rPr>
              <w:t>i</w:t>
            </w:r>
            <w:proofErr w:type="spellEnd"/>
            <w:r w:rsidRPr="00C23504">
              <w:rPr>
                <w:bCs/>
                <w:iCs/>
              </w:rPr>
              <w:t>) foundation documents, e.g., charter, memorandum and articles of incorporation, and/or any other official documents confirming the official establishment of the state-owned enterprise (SOE);</w:t>
            </w:r>
          </w:p>
          <w:p w14:paraId="7147256A" w14:textId="77777777" w:rsidR="006112C6" w:rsidRPr="00C23504" w:rsidRDefault="006112C6" w:rsidP="006112C6">
            <w:pPr>
              <w:spacing w:before="120" w:after="120" w:line="276" w:lineRule="auto"/>
              <w:rPr>
                <w:bCs/>
                <w:iCs/>
              </w:rPr>
            </w:pPr>
            <w:r w:rsidRPr="00C23504">
              <w:rPr>
                <w:bCs/>
                <w:iCs/>
              </w:rPr>
              <w:t>(ii) certification of business or commercial registration;</w:t>
            </w:r>
          </w:p>
          <w:p w14:paraId="51733BF5" w14:textId="77777777" w:rsidR="006112C6" w:rsidRPr="00C23504" w:rsidRDefault="006112C6" w:rsidP="006112C6">
            <w:pPr>
              <w:spacing w:before="120" w:after="120" w:line="276" w:lineRule="auto"/>
              <w:rPr>
                <w:bCs/>
                <w:iCs/>
              </w:rPr>
            </w:pPr>
            <w:r w:rsidRPr="00C23504">
              <w:rPr>
                <w:bCs/>
                <w:iCs/>
              </w:rPr>
              <w:t>(iii) current (i.e., updated) shareholding or equivalent evidence of ownership of the SOE, including identification of any indirect beneficial government ownership and/or control of the SOE;</w:t>
            </w:r>
          </w:p>
          <w:p w14:paraId="4CD007EF" w14:textId="77777777" w:rsidR="006112C6" w:rsidRPr="00C23504" w:rsidRDefault="006112C6" w:rsidP="006112C6">
            <w:pPr>
              <w:spacing w:before="120" w:after="120" w:line="276" w:lineRule="auto"/>
              <w:rPr>
                <w:bCs/>
                <w:iCs/>
              </w:rPr>
            </w:pPr>
            <w:r w:rsidRPr="00C23504">
              <w:rPr>
                <w:bCs/>
                <w:iCs/>
              </w:rPr>
              <w:t>(iv) description of the nature and type of connections or links, if any, between members of the board of directors, board of management, or any similar supervisory board and/or senior management of the SOE and the responsible executing agency and/or any borrower agency or instrumentality;</w:t>
            </w:r>
          </w:p>
          <w:p w14:paraId="63CD452C" w14:textId="77777777" w:rsidR="006112C6" w:rsidRPr="00C23504" w:rsidRDefault="006112C6" w:rsidP="006112C6">
            <w:pPr>
              <w:spacing w:before="120" w:after="120" w:line="276" w:lineRule="auto"/>
              <w:rPr>
                <w:bCs/>
                <w:iCs/>
              </w:rPr>
            </w:pPr>
            <w:r w:rsidRPr="00C23504">
              <w:rPr>
                <w:bCs/>
                <w:iCs/>
              </w:rPr>
              <w:t xml:space="preserve">(v) latest audited or current operational statements of the SOE; </w:t>
            </w:r>
          </w:p>
          <w:p w14:paraId="54E391A9" w14:textId="77777777" w:rsidR="006112C6" w:rsidRPr="00C23504" w:rsidRDefault="006112C6" w:rsidP="006112C6">
            <w:pPr>
              <w:spacing w:before="120" w:after="120" w:line="276" w:lineRule="auto"/>
              <w:rPr>
                <w:bCs/>
                <w:iCs/>
              </w:rPr>
            </w:pPr>
            <w:r w:rsidRPr="00C23504">
              <w:rPr>
                <w:bCs/>
                <w:iCs/>
              </w:rPr>
              <w:t xml:space="preserve">(vi) the borrower country’s government corporate counsel certification as to the commercial nature, financial autonomy, and independence of the SOE concerned; </w:t>
            </w:r>
          </w:p>
          <w:p w14:paraId="3957D0B8" w14:textId="77777777" w:rsidR="006112C6" w:rsidRPr="00C23504" w:rsidRDefault="006112C6" w:rsidP="006112C6">
            <w:pPr>
              <w:spacing w:before="120" w:after="120" w:line="276" w:lineRule="auto"/>
              <w:rPr>
                <w:bCs/>
                <w:iCs/>
              </w:rPr>
            </w:pPr>
            <w:r w:rsidRPr="00C23504">
              <w:rPr>
                <w:bCs/>
                <w:iCs/>
              </w:rPr>
              <w:t xml:space="preserve">(vii) the borrower country’s general appropriations act, to ascertain whether the SOE receives direct budgetary allocations from the government or one of its instrumentalities, and </w:t>
            </w:r>
          </w:p>
          <w:p w14:paraId="5CC90CEF" w14:textId="78EEF1E4" w:rsidR="006112C6" w:rsidRPr="00C23504" w:rsidRDefault="006112C6" w:rsidP="006112C6">
            <w:pPr>
              <w:pStyle w:val="BodyText"/>
              <w:jc w:val="left"/>
              <w:rPr>
                <w:i/>
                <w:iCs/>
                <w:szCs w:val="24"/>
              </w:rPr>
            </w:pPr>
            <w:r w:rsidRPr="00C23504">
              <w:rPr>
                <w:bCs/>
                <w:iCs/>
              </w:rPr>
              <w:t>(viii) any other relevant documentation providing information on the ownership and/or control of the SOE and its relationship with the responsible executing agency.</w:t>
            </w:r>
          </w:p>
        </w:tc>
      </w:tr>
      <w:tr w:rsidR="00936EFD" w:rsidRPr="00C23504" w14:paraId="5F69F214" w14:textId="77777777" w:rsidTr="006112C6">
        <w:trPr>
          <w:trHeight w:val="460"/>
          <w:jc w:val="center"/>
        </w:trPr>
        <w:tc>
          <w:tcPr>
            <w:tcW w:w="8984" w:type="dxa"/>
            <w:gridSpan w:val="2"/>
          </w:tcPr>
          <w:p w14:paraId="50156253" w14:textId="235E9EB8" w:rsidR="00936EFD" w:rsidRPr="00C23504" w:rsidRDefault="00936EFD" w:rsidP="008E0C50">
            <w:pPr>
              <w:spacing w:before="120" w:after="120"/>
              <w:jc w:val="center"/>
              <w:rPr>
                <w:b/>
                <w:sz w:val="28"/>
              </w:rPr>
            </w:pPr>
            <w:r w:rsidRPr="00C23504">
              <w:rPr>
                <w:b/>
                <w:sz w:val="28"/>
              </w:rPr>
              <w:t xml:space="preserve">C. Preparation of </w:t>
            </w:r>
            <w:r w:rsidR="008E0C50" w:rsidRPr="00C23504">
              <w:rPr>
                <w:b/>
                <w:sz w:val="28"/>
              </w:rPr>
              <w:t>Proposals</w:t>
            </w:r>
          </w:p>
        </w:tc>
      </w:tr>
      <w:tr w:rsidR="00F34CF6" w:rsidRPr="00C23504" w14:paraId="1BD29F28" w14:textId="77777777" w:rsidTr="006112C6">
        <w:trPr>
          <w:trHeight w:val="879"/>
          <w:jc w:val="center"/>
        </w:trPr>
        <w:tc>
          <w:tcPr>
            <w:tcW w:w="1464" w:type="dxa"/>
          </w:tcPr>
          <w:p w14:paraId="4AFA4212" w14:textId="0D003E65" w:rsidR="00F34CF6" w:rsidRPr="00C23504" w:rsidRDefault="0004311E" w:rsidP="004A175A">
            <w:pPr>
              <w:spacing w:before="120" w:after="120"/>
              <w:rPr>
                <w:b/>
              </w:rPr>
            </w:pPr>
            <w:r w:rsidRPr="00C23504">
              <w:rPr>
                <w:b/>
              </w:rPr>
              <w:lastRenderedPageBreak/>
              <w:t>ITC 7</w:t>
            </w:r>
            <w:r w:rsidR="00F34CF6" w:rsidRPr="00C23504">
              <w:rPr>
                <w:b/>
              </w:rPr>
              <w:t>.2</w:t>
            </w:r>
          </w:p>
        </w:tc>
        <w:tc>
          <w:tcPr>
            <w:tcW w:w="7520" w:type="dxa"/>
          </w:tcPr>
          <w:p w14:paraId="24C9524E" w14:textId="7033F09B" w:rsidR="00B624E8" w:rsidRPr="00C23504" w:rsidRDefault="002A2AF4" w:rsidP="00B624E8">
            <w:pPr>
              <w:rPr>
                <w:szCs w:val="24"/>
                <w14:ligatures w14:val="standardContextual"/>
              </w:rPr>
            </w:pPr>
            <w:r w:rsidRPr="00C23504">
              <w:rPr>
                <w:szCs w:val="24"/>
                <w14:ligatures w14:val="standardContextual"/>
              </w:rPr>
              <w:t xml:space="preserve"> </w:t>
            </w:r>
            <w:r w:rsidR="00B624E8" w:rsidRPr="00C23504">
              <w:rPr>
                <w:szCs w:val="24"/>
                <w14:ligatures w14:val="standardContextual"/>
              </w:rPr>
              <w:t xml:space="preserve">In addition to this tender dossier, the Client provided the following documents: </w:t>
            </w:r>
          </w:p>
          <w:p w14:paraId="00232837" w14:textId="431CFEBD" w:rsidR="00B624E8" w:rsidRPr="00C23504" w:rsidRDefault="00B624E8" w:rsidP="00AA0A15">
            <w:pPr>
              <w:spacing w:before="120"/>
              <w:rPr>
                <w:szCs w:val="24"/>
                <w14:ligatures w14:val="standardContextual"/>
              </w:rPr>
            </w:pPr>
            <w:r w:rsidRPr="00C23504">
              <w:rPr>
                <w:szCs w:val="24"/>
                <w14:ligatures w14:val="standardContextual"/>
              </w:rPr>
              <w:t xml:space="preserve">1/ </w:t>
            </w:r>
            <w:r w:rsidR="00171138" w:rsidRPr="00C23504">
              <w:rPr>
                <w:szCs w:val="24"/>
                <w14:ligatures w14:val="standardContextual"/>
              </w:rPr>
              <w:t xml:space="preserve">Preliminary design and </w:t>
            </w:r>
            <w:r w:rsidRPr="00C23504">
              <w:rPr>
                <w:szCs w:val="24"/>
                <w14:ligatures w14:val="standardContextual"/>
              </w:rPr>
              <w:t>Urban and technical conditions for the school in Karabusko Polje</w:t>
            </w:r>
          </w:p>
          <w:p w14:paraId="7DC5797D" w14:textId="65C44782" w:rsidR="00F34CF6" w:rsidRPr="00C23504" w:rsidRDefault="002A2AF4" w:rsidP="00647C32">
            <w:pPr>
              <w:spacing w:before="240"/>
              <w:rPr>
                <w:szCs w:val="24"/>
                <w14:ligatures w14:val="standardContextual"/>
              </w:rPr>
            </w:pPr>
            <w:r w:rsidRPr="00C23504">
              <w:rPr>
                <w:szCs w:val="24"/>
                <w14:ligatures w14:val="standardContextual"/>
              </w:rPr>
              <w:t>If required</w:t>
            </w:r>
            <w:r w:rsidR="00171138" w:rsidRPr="00C23504">
              <w:rPr>
                <w:szCs w:val="24"/>
                <w14:ligatures w14:val="standardContextual"/>
              </w:rPr>
              <w:t>,</w:t>
            </w:r>
            <w:r w:rsidRPr="00C23504">
              <w:rPr>
                <w:szCs w:val="24"/>
                <w14:ligatures w14:val="standardContextual"/>
              </w:rPr>
              <w:t xml:space="preserve"> the Client shall provide the Service Contractor with all relevant legislation, standards and other technical documentation required </w:t>
            </w:r>
            <w:r w:rsidRPr="00C23504">
              <w:t>for the preparation of the Consultant’s Proposal</w:t>
            </w:r>
            <w:r w:rsidR="00B624E8" w:rsidRPr="00C23504">
              <w:rPr>
                <w:szCs w:val="24"/>
                <w14:ligatures w14:val="standardContextual"/>
              </w:rPr>
              <w:t>.</w:t>
            </w:r>
          </w:p>
        </w:tc>
      </w:tr>
      <w:tr w:rsidR="00936EFD" w:rsidRPr="00C23504" w14:paraId="0325B241" w14:textId="77777777" w:rsidTr="006112C6">
        <w:trPr>
          <w:trHeight w:val="879"/>
          <w:jc w:val="center"/>
        </w:trPr>
        <w:tc>
          <w:tcPr>
            <w:tcW w:w="1464" w:type="dxa"/>
          </w:tcPr>
          <w:p w14:paraId="7E78C0A1" w14:textId="3B12ED7C" w:rsidR="00936EFD" w:rsidRPr="00C23504" w:rsidRDefault="00F34CF6" w:rsidP="00F34CF6">
            <w:pPr>
              <w:spacing w:before="120" w:after="120"/>
              <w:rPr>
                <w:b/>
              </w:rPr>
            </w:pPr>
            <w:r w:rsidRPr="00C23504">
              <w:rPr>
                <w:b/>
              </w:rPr>
              <w:t xml:space="preserve">ITC </w:t>
            </w:r>
            <w:r w:rsidR="0004311E" w:rsidRPr="00C23504">
              <w:rPr>
                <w:b/>
              </w:rPr>
              <w:t>8</w:t>
            </w:r>
            <w:r w:rsidRPr="00C23504">
              <w:rPr>
                <w:b/>
              </w:rPr>
              <w:t>.1</w:t>
            </w:r>
          </w:p>
        </w:tc>
        <w:tc>
          <w:tcPr>
            <w:tcW w:w="7520" w:type="dxa"/>
          </w:tcPr>
          <w:p w14:paraId="7982D8BF" w14:textId="3FD38759" w:rsidR="002F491B" w:rsidRPr="00C23504" w:rsidRDefault="002F491B" w:rsidP="006D5D3A">
            <w:pPr>
              <w:spacing w:before="120" w:after="120"/>
              <w:ind w:right="162"/>
              <w:rPr>
                <w:spacing w:val="-4"/>
              </w:rPr>
            </w:pPr>
            <w:r w:rsidRPr="00C23504">
              <w:rPr>
                <w:spacing w:val="-2"/>
              </w:rPr>
              <w:t xml:space="preserve">This </w:t>
            </w:r>
            <w:r w:rsidR="005D5E00" w:rsidRPr="00C23504">
              <w:rPr>
                <w:spacing w:val="-2"/>
              </w:rPr>
              <w:t xml:space="preserve">Proposal </w:t>
            </w:r>
            <w:r w:rsidRPr="00C23504">
              <w:rPr>
                <w:spacing w:val="-2"/>
              </w:rPr>
              <w:t xml:space="preserve">document has been issued in the </w:t>
            </w:r>
            <w:r w:rsidRPr="00C23504">
              <w:rPr>
                <w:spacing w:val="-4"/>
              </w:rPr>
              <w:t>English</w:t>
            </w:r>
            <w:r w:rsidR="00180747" w:rsidRPr="00C23504">
              <w:rPr>
                <w:spacing w:val="-4"/>
              </w:rPr>
              <w:t xml:space="preserve"> </w:t>
            </w:r>
            <w:r w:rsidRPr="00C23504">
              <w:rPr>
                <w:spacing w:val="-4"/>
              </w:rPr>
              <w:t>language.</w:t>
            </w:r>
          </w:p>
          <w:p w14:paraId="298776E1" w14:textId="77777777" w:rsidR="00180747" w:rsidRPr="00C23504" w:rsidRDefault="00180747" w:rsidP="00180747">
            <w:pPr>
              <w:spacing w:before="120" w:after="120"/>
              <w:ind w:right="162"/>
              <w:rPr>
                <w:iCs/>
                <w:spacing w:val="-4"/>
              </w:rPr>
            </w:pPr>
            <w:r w:rsidRPr="00C23504">
              <w:rPr>
                <w:spacing w:val="-4"/>
              </w:rPr>
              <w:t>All correspondence exchange shall be in English language</w:t>
            </w:r>
            <w:r w:rsidRPr="00C23504">
              <w:rPr>
                <w:iCs/>
                <w:spacing w:val="-4"/>
              </w:rPr>
              <w:t>.</w:t>
            </w:r>
          </w:p>
          <w:p w14:paraId="1580A424" w14:textId="4114F095" w:rsidR="00936EFD" w:rsidRPr="00C23504" w:rsidRDefault="00180747" w:rsidP="008B419E">
            <w:pPr>
              <w:spacing w:before="120" w:after="120"/>
              <w:ind w:right="162"/>
              <w:rPr>
                <w:b/>
                <w:i/>
                <w:iCs/>
                <w:spacing w:val="-4"/>
              </w:rPr>
            </w:pPr>
            <w:r w:rsidRPr="00C23504">
              <w:rPr>
                <w:iCs/>
                <w:spacing w:val="-4"/>
              </w:rPr>
              <w:t xml:space="preserve">Language for translation of supporting documents and printed literature is </w:t>
            </w:r>
            <w:r w:rsidRPr="00C23504">
              <w:rPr>
                <w:bCs/>
                <w:spacing w:val="-4"/>
              </w:rPr>
              <w:t>English</w:t>
            </w:r>
            <w:r w:rsidRPr="00C23504">
              <w:rPr>
                <w:b/>
                <w:i/>
                <w:iCs/>
                <w:spacing w:val="-4"/>
              </w:rPr>
              <w:t>.</w:t>
            </w:r>
          </w:p>
        </w:tc>
      </w:tr>
      <w:tr w:rsidR="00936EFD" w:rsidRPr="00C23504" w14:paraId="4FA2EEF7" w14:textId="77777777" w:rsidTr="006112C6">
        <w:trPr>
          <w:trHeight w:val="879"/>
          <w:jc w:val="center"/>
        </w:trPr>
        <w:tc>
          <w:tcPr>
            <w:tcW w:w="1464" w:type="dxa"/>
          </w:tcPr>
          <w:p w14:paraId="583416EE" w14:textId="2C3B1392" w:rsidR="00936EFD" w:rsidRPr="00C23504" w:rsidRDefault="0005134F" w:rsidP="00155F4F">
            <w:pPr>
              <w:rPr>
                <w:b/>
              </w:rPr>
            </w:pPr>
            <w:r w:rsidRPr="00C23504">
              <w:rPr>
                <w:b/>
              </w:rPr>
              <w:t>ITC</w:t>
            </w:r>
            <w:r w:rsidR="00936EFD" w:rsidRPr="00C23504">
              <w:rPr>
                <w:b/>
              </w:rPr>
              <w:t xml:space="preserve"> </w:t>
            </w:r>
            <w:r w:rsidR="00936EFD" w:rsidRPr="00C23504">
              <w:rPr>
                <w:b/>
              </w:rPr>
              <w:fldChar w:fldCharType="begin"/>
            </w:r>
            <w:r w:rsidR="00936EFD" w:rsidRPr="00C23504">
              <w:rPr>
                <w:b/>
              </w:rPr>
              <w:instrText xml:space="preserve"> REF _Ref106096126 \n \h </w:instrText>
            </w:r>
            <w:r w:rsidR="00036CC7" w:rsidRPr="00C23504">
              <w:rPr>
                <w:b/>
              </w:rPr>
              <w:instrText xml:space="preserve"> \* MERGEFORMAT </w:instrText>
            </w:r>
            <w:r w:rsidR="00936EFD" w:rsidRPr="00C23504">
              <w:rPr>
                <w:b/>
              </w:rPr>
            </w:r>
            <w:r w:rsidR="00936EFD" w:rsidRPr="00C23504">
              <w:rPr>
                <w:b/>
              </w:rPr>
              <w:fldChar w:fldCharType="separate"/>
            </w:r>
            <w:r w:rsidR="009E31A8">
              <w:rPr>
                <w:b/>
              </w:rPr>
              <w:t>9.1</w:t>
            </w:r>
            <w:r w:rsidR="00936EFD" w:rsidRPr="00C23504">
              <w:rPr>
                <w:b/>
              </w:rPr>
              <w:fldChar w:fldCharType="end"/>
            </w:r>
          </w:p>
        </w:tc>
        <w:tc>
          <w:tcPr>
            <w:tcW w:w="7520" w:type="dxa"/>
          </w:tcPr>
          <w:p w14:paraId="14557DDF" w14:textId="4E156EFE" w:rsidR="001C1642" w:rsidRPr="00C23504" w:rsidRDefault="001C1642" w:rsidP="00155F4F">
            <w:pPr>
              <w:pStyle w:val="BodyText"/>
              <w:spacing w:before="0" w:after="0"/>
            </w:pPr>
            <w:r w:rsidRPr="00C23504">
              <w:t xml:space="preserve">The </w:t>
            </w:r>
            <w:r w:rsidR="00A04716" w:rsidRPr="00C23504">
              <w:t>Consultant</w:t>
            </w:r>
            <w:r w:rsidRPr="00C23504">
              <w:t xml:space="preserve"> shall submit the following additional documents in its </w:t>
            </w:r>
            <w:r w:rsidR="001723D6" w:rsidRPr="00C23504">
              <w:t>Proposal</w:t>
            </w:r>
            <w:r w:rsidRPr="00C23504">
              <w:t xml:space="preserve">: </w:t>
            </w:r>
          </w:p>
          <w:p w14:paraId="47EC0B94" w14:textId="7E50CC2A" w:rsidR="001C1642" w:rsidRPr="00C23504" w:rsidRDefault="001C1642" w:rsidP="0091143A">
            <w:pPr>
              <w:pStyle w:val="BodyText"/>
              <w:numPr>
                <w:ilvl w:val="0"/>
                <w:numId w:val="46"/>
              </w:numPr>
              <w:spacing w:before="0" w:after="0"/>
              <w:ind w:left="714" w:hanging="357"/>
              <w:rPr>
                <w:bCs/>
              </w:rPr>
            </w:pPr>
            <w:r w:rsidRPr="00C23504">
              <w:t>Documents proving fulfilment of criteria established in “Section III. Evaluation Criteria”</w:t>
            </w:r>
            <w:r w:rsidRPr="00C23504">
              <w:rPr>
                <w:b/>
              </w:rPr>
              <w:t xml:space="preserve"> </w:t>
            </w:r>
            <w:r w:rsidR="00D15C6B" w:rsidRPr="00C23504">
              <w:rPr>
                <w:bCs/>
              </w:rPr>
              <w:t xml:space="preserve">(please refer to </w:t>
            </w:r>
            <w:r w:rsidR="005D5E00" w:rsidRPr="00C23504">
              <w:rPr>
                <w:bCs/>
              </w:rPr>
              <w:t xml:space="preserve">Proposal </w:t>
            </w:r>
            <w:r w:rsidR="00D15C6B" w:rsidRPr="00C23504">
              <w:rPr>
                <w:bCs/>
              </w:rPr>
              <w:t>forms provided under section IV)</w:t>
            </w:r>
            <w:r w:rsidR="00155F4F" w:rsidRPr="00C23504">
              <w:rPr>
                <w:bCs/>
              </w:rPr>
              <w:t xml:space="preserve"> </w:t>
            </w:r>
          </w:p>
          <w:p w14:paraId="08763BE1" w14:textId="5A45C31B" w:rsidR="00AD2040" w:rsidRPr="00AD2040" w:rsidRDefault="001C1642" w:rsidP="0091143A">
            <w:pPr>
              <w:pStyle w:val="BodyText"/>
              <w:numPr>
                <w:ilvl w:val="0"/>
                <w:numId w:val="47"/>
              </w:numPr>
              <w:spacing w:before="0" w:after="0"/>
              <w:ind w:left="714" w:hanging="357"/>
              <w:rPr>
                <w:b/>
                <w:bCs/>
              </w:rPr>
            </w:pPr>
            <w:r w:rsidRPr="00C23504">
              <w:t xml:space="preserve">Covenant of Integrity and Environmental and Social Covenant </w:t>
            </w:r>
            <w:r w:rsidR="00901E35" w:rsidRPr="00C23504">
              <w:t>will</w:t>
            </w:r>
            <w:r w:rsidRPr="00C23504">
              <w:t xml:space="preserve"> be included </w:t>
            </w:r>
            <w:r w:rsidR="00901E35" w:rsidRPr="00C23504">
              <w:t xml:space="preserve">in the </w:t>
            </w:r>
            <w:r w:rsidR="001254E0" w:rsidRPr="00C23504">
              <w:t>Proposal</w:t>
            </w:r>
            <w:r w:rsidR="008C749F">
              <w:t xml:space="preserve"> and </w:t>
            </w:r>
            <w:r w:rsidR="008C749F" w:rsidRPr="008C749F">
              <w:rPr>
                <w:bCs/>
                <w:color w:val="000000"/>
              </w:rPr>
              <w:t>s</w:t>
            </w:r>
            <w:r w:rsidR="008C749F">
              <w:rPr>
                <w:bCs/>
                <w:color w:val="000000"/>
              </w:rPr>
              <w:t>igned</w:t>
            </w:r>
            <w:r w:rsidR="008C749F" w:rsidRPr="008C749F">
              <w:rPr>
                <w:bCs/>
                <w:color w:val="000000"/>
              </w:rPr>
              <w:t xml:space="preserve"> by a duly authorised representative with the requisite power and authority to sign on behalf of its company and, in the case of a joint venture bid, on behalf of each member thereof</w:t>
            </w:r>
            <w:r w:rsidR="001F1C6F">
              <w:t>.</w:t>
            </w:r>
          </w:p>
          <w:p w14:paraId="458503E8" w14:textId="4F11C78A" w:rsidR="001C1642" w:rsidRPr="00C23504" w:rsidRDefault="001C1642" w:rsidP="009C1506">
            <w:pPr>
              <w:pStyle w:val="BodyText"/>
              <w:spacing w:before="0" w:after="0"/>
              <w:ind w:left="714"/>
              <w:rPr>
                <w:b/>
                <w:bCs/>
              </w:rPr>
            </w:pPr>
          </w:p>
          <w:p w14:paraId="7E6DA882" w14:textId="77777777" w:rsidR="0005134F" w:rsidRPr="00C23504" w:rsidRDefault="0005134F" w:rsidP="005D5E00">
            <w:pPr>
              <w:pStyle w:val="BodyText"/>
              <w:spacing w:after="0"/>
              <w:ind w:firstLine="130"/>
              <w:jc w:val="left"/>
              <w:rPr>
                <w:bCs/>
              </w:rPr>
            </w:pPr>
            <w:r w:rsidRPr="00C23504">
              <w:rPr>
                <w:bCs/>
              </w:rPr>
              <w:t xml:space="preserve">The Proposal shall comprise the following: </w:t>
            </w:r>
          </w:p>
          <w:p w14:paraId="4FE6920A" w14:textId="64F42C10" w:rsidR="0005134F" w:rsidRPr="00C23504" w:rsidRDefault="00D15C6B" w:rsidP="005D5E00">
            <w:pPr>
              <w:pStyle w:val="BodyText"/>
              <w:spacing w:after="0"/>
              <w:ind w:firstLine="130"/>
              <w:jc w:val="left"/>
              <w:rPr>
                <w:bCs/>
                <w:u w:val="single"/>
              </w:rPr>
            </w:pPr>
            <w:r w:rsidRPr="00C23504">
              <w:rPr>
                <w:bCs/>
                <w:u w:val="single"/>
              </w:rPr>
              <w:t>-</w:t>
            </w:r>
            <w:r w:rsidR="0005134F" w:rsidRPr="00C23504">
              <w:rPr>
                <w:bCs/>
                <w:u w:val="single"/>
              </w:rPr>
              <w:t xml:space="preserve">For FULL TECHNICAL PROPOSAL (FTP): </w:t>
            </w:r>
          </w:p>
          <w:p w14:paraId="5B7D6B90" w14:textId="77777777" w:rsidR="0005134F" w:rsidRPr="00C23504" w:rsidRDefault="0005134F" w:rsidP="005D5E00">
            <w:pPr>
              <w:pStyle w:val="BodyText"/>
              <w:spacing w:after="0"/>
              <w:ind w:firstLine="130"/>
              <w:jc w:val="left"/>
              <w:rPr>
                <w:bCs/>
              </w:rPr>
            </w:pPr>
            <w:r w:rsidRPr="00C23504">
              <w:rPr>
                <w:bCs/>
              </w:rPr>
              <w:t>1</w:t>
            </w:r>
            <w:r w:rsidRPr="00C23504">
              <w:rPr>
                <w:bCs/>
                <w:vertAlign w:val="superscript"/>
              </w:rPr>
              <w:t>st</w:t>
            </w:r>
            <w:r w:rsidRPr="00C23504">
              <w:rPr>
                <w:bCs/>
              </w:rPr>
              <w:t xml:space="preserve"> Inner Envelope with the Technical Proposal:</w:t>
            </w:r>
          </w:p>
          <w:p w14:paraId="75945CA9" w14:textId="3A82BA5B" w:rsidR="0005134F" w:rsidRPr="00C23504" w:rsidRDefault="0005134F" w:rsidP="0091143A">
            <w:pPr>
              <w:pStyle w:val="BodyText"/>
              <w:numPr>
                <w:ilvl w:val="0"/>
                <w:numId w:val="45"/>
              </w:numPr>
              <w:spacing w:before="0" w:after="0"/>
              <w:ind w:firstLine="130"/>
            </w:pPr>
            <w:r w:rsidRPr="00C23504">
              <w:t xml:space="preserve">Power of Attorney to sign the </w:t>
            </w:r>
            <w:r w:rsidR="001254E0" w:rsidRPr="00C23504">
              <w:t>Proposal</w:t>
            </w:r>
          </w:p>
          <w:p w14:paraId="57B3A811" w14:textId="73498638" w:rsidR="0005134F" w:rsidRPr="00C23504" w:rsidRDefault="0005134F" w:rsidP="0091143A">
            <w:pPr>
              <w:pStyle w:val="BodyText"/>
              <w:numPr>
                <w:ilvl w:val="0"/>
                <w:numId w:val="45"/>
              </w:numPr>
              <w:spacing w:before="0" w:after="0"/>
              <w:ind w:firstLine="130"/>
            </w:pPr>
            <w:r w:rsidRPr="00C23504">
              <w:t>TECH-1</w:t>
            </w:r>
          </w:p>
          <w:p w14:paraId="22438AF0" w14:textId="5F4219CA" w:rsidR="0005134F" w:rsidRPr="00C23504" w:rsidRDefault="0005134F" w:rsidP="0091143A">
            <w:pPr>
              <w:pStyle w:val="BodyText"/>
              <w:numPr>
                <w:ilvl w:val="0"/>
                <w:numId w:val="45"/>
              </w:numPr>
              <w:spacing w:before="0" w:after="0"/>
              <w:ind w:firstLine="130"/>
            </w:pPr>
            <w:r w:rsidRPr="00C23504">
              <w:t>TECH-2</w:t>
            </w:r>
          </w:p>
          <w:p w14:paraId="1435EF35" w14:textId="4F8363D9" w:rsidR="0005134F" w:rsidRPr="00C23504" w:rsidRDefault="0005134F" w:rsidP="0091143A">
            <w:pPr>
              <w:pStyle w:val="BodyText"/>
              <w:numPr>
                <w:ilvl w:val="0"/>
                <w:numId w:val="45"/>
              </w:numPr>
              <w:spacing w:before="0" w:after="0"/>
              <w:ind w:firstLine="130"/>
            </w:pPr>
            <w:r w:rsidRPr="00C23504">
              <w:t>TECH-3</w:t>
            </w:r>
          </w:p>
          <w:p w14:paraId="74268BCF" w14:textId="716FE14E" w:rsidR="0005134F" w:rsidRPr="00C23504" w:rsidRDefault="0005134F" w:rsidP="0091143A">
            <w:pPr>
              <w:pStyle w:val="BodyText"/>
              <w:numPr>
                <w:ilvl w:val="0"/>
                <w:numId w:val="45"/>
              </w:numPr>
              <w:spacing w:before="0" w:after="0"/>
              <w:ind w:firstLine="130"/>
            </w:pPr>
            <w:r w:rsidRPr="00C23504">
              <w:t>TECH-4</w:t>
            </w:r>
          </w:p>
          <w:p w14:paraId="05CE6FF3" w14:textId="67F5FC52" w:rsidR="0005134F" w:rsidRPr="00C23504" w:rsidRDefault="0005134F" w:rsidP="0091143A">
            <w:pPr>
              <w:pStyle w:val="BodyText"/>
              <w:numPr>
                <w:ilvl w:val="0"/>
                <w:numId w:val="45"/>
              </w:numPr>
              <w:spacing w:before="0" w:after="0"/>
              <w:ind w:firstLine="130"/>
            </w:pPr>
            <w:r w:rsidRPr="00C23504">
              <w:t>TECH-5</w:t>
            </w:r>
          </w:p>
          <w:p w14:paraId="5BA9788B" w14:textId="6D981B62" w:rsidR="0005134F" w:rsidRPr="00C23504" w:rsidRDefault="0005134F" w:rsidP="0091143A">
            <w:pPr>
              <w:pStyle w:val="BodyText"/>
              <w:numPr>
                <w:ilvl w:val="0"/>
                <w:numId w:val="45"/>
              </w:numPr>
              <w:spacing w:before="0" w:after="0"/>
              <w:ind w:firstLine="130"/>
            </w:pPr>
            <w:r w:rsidRPr="00C23504">
              <w:t>TECH-6</w:t>
            </w:r>
          </w:p>
          <w:p w14:paraId="471CC4E1" w14:textId="4DAB9807" w:rsidR="00F9457A" w:rsidRPr="00C23504" w:rsidRDefault="00F9457A" w:rsidP="0091143A">
            <w:pPr>
              <w:pStyle w:val="BodyText"/>
              <w:numPr>
                <w:ilvl w:val="0"/>
                <w:numId w:val="45"/>
              </w:numPr>
              <w:spacing w:before="0" w:after="0"/>
              <w:ind w:firstLine="130"/>
            </w:pPr>
            <w:r w:rsidRPr="00C23504">
              <w:t>TECH-7 Covenant of Integrity</w:t>
            </w:r>
          </w:p>
          <w:p w14:paraId="67F1DE70" w14:textId="67BC87F9" w:rsidR="00CB69CB" w:rsidRPr="00C23504" w:rsidRDefault="008110A1" w:rsidP="0091143A">
            <w:pPr>
              <w:pStyle w:val="BodyText"/>
              <w:numPr>
                <w:ilvl w:val="0"/>
                <w:numId w:val="45"/>
              </w:numPr>
              <w:spacing w:before="0" w:after="0"/>
              <w:ind w:firstLine="130"/>
              <w:jc w:val="left"/>
            </w:pPr>
            <w:r w:rsidRPr="00C23504">
              <w:t>TECH-</w:t>
            </w:r>
            <w:r w:rsidR="003C3A15" w:rsidRPr="00C23504">
              <w:t>8 Environmental and social Covenant</w:t>
            </w:r>
            <w:r w:rsidRPr="00C23504">
              <w:t xml:space="preserve"> </w:t>
            </w:r>
          </w:p>
          <w:p w14:paraId="357C47D2" w14:textId="77777777" w:rsidR="008110A1" w:rsidRPr="00C23504" w:rsidRDefault="008110A1" w:rsidP="005D5E00">
            <w:pPr>
              <w:pStyle w:val="BodyText"/>
              <w:spacing w:before="0" w:after="0"/>
              <w:ind w:firstLine="130"/>
              <w:jc w:val="left"/>
            </w:pPr>
            <w:r w:rsidRPr="00C23504">
              <w:t>AND</w:t>
            </w:r>
          </w:p>
          <w:p w14:paraId="7BDC1BA0" w14:textId="5BF3B3EA" w:rsidR="008110A1" w:rsidRPr="00C23504" w:rsidRDefault="008110A1" w:rsidP="005D5E00">
            <w:pPr>
              <w:pStyle w:val="BodyText"/>
              <w:spacing w:before="0" w:after="0"/>
              <w:ind w:firstLine="130"/>
              <w:jc w:val="left"/>
              <w:rPr>
                <w:b/>
              </w:rPr>
            </w:pPr>
            <w:r w:rsidRPr="00C23504">
              <w:rPr>
                <w:b/>
              </w:rPr>
              <w:t>2</w:t>
            </w:r>
            <w:r w:rsidRPr="00C23504">
              <w:rPr>
                <w:b/>
                <w:vertAlign w:val="superscript"/>
              </w:rPr>
              <w:t>nd</w:t>
            </w:r>
            <w:r w:rsidRPr="00C23504">
              <w:rPr>
                <w:b/>
              </w:rPr>
              <w:t xml:space="preserve"> Inner Envelo</w:t>
            </w:r>
            <w:r w:rsidR="00A02290" w:rsidRPr="00C23504">
              <w:rPr>
                <w:b/>
              </w:rPr>
              <w:t>pe with the Financial Proposal</w:t>
            </w:r>
            <w:r w:rsidRPr="00C23504">
              <w:rPr>
                <w:b/>
              </w:rPr>
              <w:t>:</w:t>
            </w:r>
          </w:p>
          <w:p w14:paraId="461CCF3F" w14:textId="77777777" w:rsidR="008110A1" w:rsidRPr="00C23504" w:rsidRDefault="008110A1" w:rsidP="005D5E00">
            <w:pPr>
              <w:pStyle w:val="BodyText"/>
              <w:spacing w:before="0" w:after="0"/>
              <w:ind w:firstLine="130"/>
              <w:jc w:val="left"/>
            </w:pPr>
            <w:r w:rsidRPr="00C23504">
              <w:t>(1) FIN-1</w:t>
            </w:r>
          </w:p>
          <w:p w14:paraId="61608A35" w14:textId="3FF6C94F" w:rsidR="005B13FB" w:rsidRPr="00C23504" w:rsidRDefault="008110A1" w:rsidP="005D5E00">
            <w:pPr>
              <w:pStyle w:val="BodyText"/>
              <w:spacing w:before="0" w:after="0"/>
              <w:ind w:firstLine="130"/>
              <w:jc w:val="left"/>
            </w:pPr>
            <w:r w:rsidRPr="00C23504">
              <w:t>(2) FIN-2</w:t>
            </w:r>
          </w:p>
        </w:tc>
      </w:tr>
      <w:tr w:rsidR="00936EFD" w:rsidRPr="00C23504" w14:paraId="0AD27224" w14:textId="77777777" w:rsidTr="006112C6">
        <w:trPr>
          <w:trHeight w:val="879"/>
          <w:jc w:val="center"/>
        </w:trPr>
        <w:tc>
          <w:tcPr>
            <w:tcW w:w="1464" w:type="dxa"/>
          </w:tcPr>
          <w:p w14:paraId="38B66029" w14:textId="4ACC0347" w:rsidR="00936EFD" w:rsidRPr="00C23504" w:rsidRDefault="006E2A2C" w:rsidP="0004311E">
            <w:pPr>
              <w:spacing w:before="120" w:after="120"/>
              <w:rPr>
                <w:b/>
              </w:rPr>
            </w:pPr>
            <w:r w:rsidRPr="00C23504">
              <w:rPr>
                <w:b/>
                <w:bCs/>
                <w:spacing w:val="-2"/>
              </w:rPr>
              <w:t xml:space="preserve">ITC </w:t>
            </w:r>
            <w:r w:rsidR="0004311E" w:rsidRPr="00C23504">
              <w:rPr>
                <w:b/>
                <w:bCs/>
                <w:spacing w:val="-2"/>
              </w:rPr>
              <w:t>9</w:t>
            </w:r>
            <w:r w:rsidR="00936EFD" w:rsidRPr="00C23504">
              <w:rPr>
                <w:b/>
                <w:bCs/>
                <w:spacing w:val="-2"/>
              </w:rPr>
              <w:t>.2</w:t>
            </w:r>
          </w:p>
        </w:tc>
        <w:tc>
          <w:tcPr>
            <w:tcW w:w="7520" w:type="dxa"/>
          </w:tcPr>
          <w:p w14:paraId="4793C3FC" w14:textId="1DDF1168" w:rsidR="00936EFD" w:rsidRPr="00C23504" w:rsidRDefault="008459E3" w:rsidP="00B22E24">
            <w:r w:rsidRPr="00C23504">
              <w:t xml:space="preserve">The </w:t>
            </w:r>
            <w:r w:rsidR="00A04716" w:rsidRPr="00C23504">
              <w:t>Consultant</w:t>
            </w:r>
            <w:r w:rsidR="0029522C" w:rsidRPr="00C23504">
              <w:t xml:space="preserve">s are required to attach to its tender a Covenant of Integrity and Environmental and </w:t>
            </w:r>
            <w:r w:rsidR="00D350D2" w:rsidRPr="00C23504">
              <w:t>S</w:t>
            </w:r>
            <w:r w:rsidR="0029522C" w:rsidRPr="00C23504">
              <w:t>ocial Covenant in the form indicated in Section 3</w:t>
            </w:r>
            <w:r w:rsidRPr="00C23504">
              <w:t>.</w:t>
            </w:r>
            <w:r w:rsidR="0029522C" w:rsidRPr="00C23504">
              <w:t xml:space="preserve"> as a condition of admission to eligibility. The Bank reserves the right not to finance any contract in which </w:t>
            </w:r>
            <w:r w:rsidR="00A04716" w:rsidRPr="00C23504">
              <w:t>Consultant</w:t>
            </w:r>
            <w:r w:rsidR="0029522C" w:rsidRPr="00C23504">
              <w:t xml:space="preserve">s have not issued to the </w:t>
            </w:r>
            <w:r w:rsidR="00F0647C" w:rsidRPr="00C23504">
              <w:t>P</w:t>
            </w:r>
            <w:r w:rsidR="0029522C" w:rsidRPr="00C23504">
              <w:t xml:space="preserve">romoter </w:t>
            </w:r>
            <w:r w:rsidR="0029522C" w:rsidRPr="00C23504">
              <w:lastRenderedPageBreak/>
              <w:t xml:space="preserve">the Covenant of Integrity </w:t>
            </w:r>
            <w:r w:rsidRPr="00C23504">
              <w:t xml:space="preserve">as well as the </w:t>
            </w:r>
            <w:r w:rsidRPr="00C23504">
              <w:rPr>
                <w:bCs/>
              </w:rPr>
              <w:t>Environmental and Social Covenant</w:t>
            </w:r>
            <w:r w:rsidRPr="00C23504">
              <w:t xml:space="preserve"> </w:t>
            </w:r>
            <w:r w:rsidR="0029522C" w:rsidRPr="00C23504">
              <w:t>signed by a duly authorised person.</w:t>
            </w:r>
            <w:r w:rsidRPr="00C23504">
              <w:t xml:space="preserve"> </w:t>
            </w:r>
          </w:p>
        </w:tc>
      </w:tr>
      <w:tr w:rsidR="00D11675" w:rsidRPr="00C23504" w14:paraId="2E87A33C" w14:textId="77777777" w:rsidTr="006112C6">
        <w:trPr>
          <w:trHeight w:val="879"/>
          <w:jc w:val="center"/>
        </w:trPr>
        <w:tc>
          <w:tcPr>
            <w:tcW w:w="1464" w:type="dxa"/>
          </w:tcPr>
          <w:p w14:paraId="488C24CB" w14:textId="06A08582" w:rsidR="00D11675" w:rsidRPr="00C23504" w:rsidRDefault="00D11675" w:rsidP="0004311E">
            <w:pPr>
              <w:spacing w:before="120" w:after="120"/>
              <w:rPr>
                <w:b/>
                <w:bCs/>
                <w:spacing w:val="-2"/>
              </w:rPr>
            </w:pPr>
            <w:r w:rsidRPr="00C23504">
              <w:rPr>
                <w:b/>
                <w:bCs/>
                <w:spacing w:val="-2"/>
              </w:rPr>
              <w:lastRenderedPageBreak/>
              <w:t>ITC 1</w:t>
            </w:r>
            <w:r w:rsidR="0004311E" w:rsidRPr="00C23504">
              <w:rPr>
                <w:b/>
                <w:bCs/>
                <w:spacing w:val="-2"/>
              </w:rPr>
              <w:t>1</w:t>
            </w:r>
            <w:r w:rsidRPr="00C23504">
              <w:rPr>
                <w:b/>
                <w:bCs/>
                <w:spacing w:val="-2"/>
              </w:rPr>
              <w:t>.1</w:t>
            </w:r>
          </w:p>
        </w:tc>
        <w:tc>
          <w:tcPr>
            <w:tcW w:w="7520" w:type="dxa"/>
          </w:tcPr>
          <w:p w14:paraId="21A83389" w14:textId="77777777" w:rsidR="00D20E29" w:rsidRPr="00C23504" w:rsidRDefault="00D20E29" w:rsidP="00D20E29">
            <w:pPr>
              <w:pStyle w:val="BodyText"/>
              <w:jc w:val="left"/>
            </w:pPr>
            <w:r w:rsidRPr="00C23504">
              <w:t xml:space="preserve">Participation of Key Experts in more than one Proposal is </w:t>
            </w:r>
            <w:r w:rsidRPr="00C23504">
              <w:rPr>
                <w:b/>
                <w:i/>
              </w:rPr>
              <w:t>not</w:t>
            </w:r>
            <w:r w:rsidRPr="00C23504">
              <w:t xml:space="preserve"> permissible.</w:t>
            </w:r>
          </w:p>
          <w:p w14:paraId="5CAF5CCF" w14:textId="7C0CD2C0" w:rsidR="00FE2C2C" w:rsidRPr="00C23504" w:rsidRDefault="00FE2C2C" w:rsidP="00FE2C2C">
            <w:pPr>
              <w:pStyle w:val="BodyText"/>
            </w:pPr>
            <w:r w:rsidRPr="00C23504">
              <w:rPr>
                <w:u w:val="single"/>
                <w14:ligatures w14:val="standardContextual"/>
              </w:rPr>
              <w:t>The key experts proposed in this tender must not be part of any other tender submitted for this tender procedure. They must therefore commit themselves exclusively to the tenderer.</w:t>
            </w:r>
          </w:p>
          <w:p w14:paraId="436C5863" w14:textId="403413CC" w:rsidR="00D11675" w:rsidRPr="00C23504" w:rsidRDefault="00D20E29" w:rsidP="003A2BEB">
            <w:pPr>
              <w:pStyle w:val="BodyText"/>
              <w:jc w:val="left"/>
            </w:pPr>
            <w:r w:rsidRPr="00C23504">
              <w:t xml:space="preserve">Participation of Sub-consultants, and Non-Key Experts in more than one Proposal </w:t>
            </w:r>
            <w:r w:rsidRPr="00C23504">
              <w:rPr>
                <w:b/>
              </w:rPr>
              <w:t>is</w:t>
            </w:r>
            <w:r w:rsidRPr="00C23504">
              <w:t xml:space="preserve"> permissible.</w:t>
            </w:r>
          </w:p>
        </w:tc>
      </w:tr>
      <w:tr w:rsidR="00D11675" w:rsidRPr="00C23504" w14:paraId="5DA20F0F" w14:textId="77777777" w:rsidTr="006112C6">
        <w:trPr>
          <w:trHeight w:val="694"/>
          <w:jc w:val="center"/>
        </w:trPr>
        <w:tc>
          <w:tcPr>
            <w:tcW w:w="1464" w:type="dxa"/>
          </w:tcPr>
          <w:p w14:paraId="4216402B" w14:textId="2D2276DC" w:rsidR="00D11675" w:rsidRPr="00C23504" w:rsidRDefault="00D11675" w:rsidP="0004311E">
            <w:pPr>
              <w:spacing w:before="120" w:after="120"/>
              <w:rPr>
                <w:b/>
                <w:bCs/>
                <w:spacing w:val="-2"/>
              </w:rPr>
            </w:pPr>
            <w:r w:rsidRPr="00C23504">
              <w:rPr>
                <w:b/>
                <w:bCs/>
                <w:spacing w:val="-2"/>
              </w:rPr>
              <w:t>ITC</w:t>
            </w:r>
            <w:r w:rsidR="00D20E29" w:rsidRPr="00C23504">
              <w:rPr>
                <w:b/>
                <w:bCs/>
                <w:spacing w:val="-2"/>
              </w:rPr>
              <w:t xml:space="preserve"> 1</w:t>
            </w:r>
            <w:r w:rsidR="0004311E" w:rsidRPr="00C23504">
              <w:rPr>
                <w:b/>
                <w:bCs/>
                <w:spacing w:val="-2"/>
              </w:rPr>
              <w:t>3</w:t>
            </w:r>
            <w:r w:rsidRPr="00C23504">
              <w:rPr>
                <w:b/>
                <w:bCs/>
                <w:spacing w:val="-2"/>
              </w:rPr>
              <w:t>.1</w:t>
            </w:r>
          </w:p>
        </w:tc>
        <w:tc>
          <w:tcPr>
            <w:tcW w:w="7520" w:type="dxa"/>
          </w:tcPr>
          <w:p w14:paraId="6AA88277" w14:textId="1E5911E9" w:rsidR="00D11675" w:rsidRPr="00C23504" w:rsidRDefault="00D20E29" w:rsidP="00FE2C2C">
            <w:pPr>
              <w:pStyle w:val="BodyText"/>
              <w:jc w:val="left"/>
            </w:pPr>
            <w:r w:rsidRPr="00C23504">
              <w:t xml:space="preserve">The </w:t>
            </w:r>
            <w:r w:rsidR="001254E0" w:rsidRPr="00C23504">
              <w:t>Proposal</w:t>
            </w:r>
            <w:r w:rsidRPr="00C23504">
              <w:t xml:space="preserve"> validity period shall be </w:t>
            </w:r>
            <w:r w:rsidR="00FE2C2C" w:rsidRPr="00C23504">
              <w:rPr>
                <w:b/>
              </w:rPr>
              <w:t xml:space="preserve">120 calendar </w:t>
            </w:r>
            <w:r w:rsidRPr="00C23504">
              <w:rPr>
                <w:b/>
              </w:rPr>
              <w:t>days</w:t>
            </w:r>
            <w:r w:rsidRPr="00C23504">
              <w:t xml:space="preserve"> from the </w:t>
            </w:r>
            <w:r w:rsidR="001254E0" w:rsidRPr="00C23504">
              <w:t>Proposal</w:t>
            </w:r>
            <w:r w:rsidRPr="00C23504">
              <w:t xml:space="preserve"> submission deadline date.</w:t>
            </w:r>
          </w:p>
        </w:tc>
      </w:tr>
      <w:tr w:rsidR="0070387B" w:rsidRPr="00C23504" w14:paraId="3382AA57" w14:textId="77777777" w:rsidTr="006112C6">
        <w:trPr>
          <w:trHeight w:val="879"/>
          <w:jc w:val="center"/>
        </w:trPr>
        <w:tc>
          <w:tcPr>
            <w:tcW w:w="1464" w:type="dxa"/>
          </w:tcPr>
          <w:p w14:paraId="7A52BC2A" w14:textId="3F9EBABB" w:rsidR="0070387B" w:rsidRPr="00C23504" w:rsidRDefault="0070387B" w:rsidP="0004311E">
            <w:pPr>
              <w:spacing w:before="120" w:after="120"/>
              <w:rPr>
                <w:b/>
                <w:bCs/>
                <w:spacing w:val="-2"/>
              </w:rPr>
            </w:pPr>
            <w:r w:rsidRPr="00C23504">
              <w:rPr>
                <w:b/>
                <w:bCs/>
                <w:spacing w:val="-2"/>
              </w:rPr>
              <w:t>ITC 13.9</w:t>
            </w:r>
          </w:p>
        </w:tc>
        <w:tc>
          <w:tcPr>
            <w:tcW w:w="7520" w:type="dxa"/>
          </w:tcPr>
          <w:p w14:paraId="5309A16D" w14:textId="350DDB9F" w:rsidR="0070387B" w:rsidRPr="00C23504" w:rsidRDefault="005D587D" w:rsidP="0070387B">
            <w:pPr>
              <w:pStyle w:val="BodyText"/>
              <w:jc w:val="left"/>
            </w:pPr>
            <w:r w:rsidRPr="00C23504">
              <w:t>T</w:t>
            </w:r>
            <w:r w:rsidR="005B3174" w:rsidRPr="00C23504">
              <w:t xml:space="preserve">he Client </w:t>
            </w:r>
            <w:r w:rsidR="005B3174" w:rsidRPr="00C23504">
              <w:rPr>
                <w:b/>
                <w:i/>
              </w:rPr>
              <w:t>does not intend</w:t>
            </w:r>
            <w:r w:rsidR="005B3174" w:rsidRPr="00C23504">
              <w:rPr>
                <w:i/>
                <w:iCs/>
              </w:rPr>
              <w:t xml:space="preserve"> </w:t>
            </w:r>
            <w:r w:rsidR="005B3174" w:rsidRPr="00C23504">
              <w:t>to execute certain specific parts of the services by subcontractors selected in advance.</w:t>
            </w:r>
          </w:p>
        </w:tc>
      </w:tr>
      <w:tr w:rsidR="005B3174" w:rsidRPr="00C23504" w14:paraId="58C478B3" w14:textId="77777777" w:rsidTr="006112C6">
        <w:trPr>
          <w:trHeight w:val="534"/>
          <w:jc w:val="center"/>
        </w:trPr>
        <w:tc>
          <w:tcPr>
            <w:tcW w:w="1464" w:type="dxa"/>
          </w:tcPr>
          <w:p w14:paraId="02D788A5" w14:textId="7F5B2954" w:rsidR="005B3174" w:rsidRPr="00C23504" w:rsidRDefault="005B3174" w:rsidP="005B3174">
            <w:pPr>
              <w:spacing w:before="120" w:after="120"/>
              <w:rPr>
                <w:b/>
                <w:bCs/>
                <w:spacing w:val="-2"/>
              </w:rPr>
            </w:pPr>
            <w:r w:rsidRPr="00C23504">
              <w:rPr>
                <w:b/>
                <w:bCs/>
                <w:spacing w:val="-2"/>
              </w:rPr>
              <w:t>ITC 13.11</w:t>
            </w:r>
          </w:p>
        </w:tc>
        <w:tc>
          <w:tcPr>
            <w:tcW w:w="7520" w:type="dxa"/>
          </w:tcPr>
          <w:p w14:paraId="21A1D711" w14:textId="3CA54EE1" w:rsidR="005B3174" w:rsidRPr="00C23504" w:rsidRDefault="00BA1BEE" w:rsidP="00B20CC3">
            <w:pPr>
              <w:pStyle w:val="BodyText"/>
              <w:jc w:val="left"/>
            </w:pPr>
            <w:r w:rsidRPr="00C23504">
              <w:t>The</w:t>
            </w:r>
            <w:r w:rsidR="005B3174" w:rsidRPr="00C23504">
              <w:t xml:space="preserve"> requirements under </w:t>
            </w:r>
            <w:r w:rsidR="00B22E24" w:rsidRPr="00C23504">
              <w:t xml:space="preserve">4.2 </w:t>
            </w:r>
            <w:r w:rsidR="005B3174" w:rsidRPr="00C23504">
              <w:t xml:space="preserve">(b) of Section III, </w:t>
            </w:r>
            <w:r w:rsidR="00FA322A" w:rsidRPr="00C23504">
              <w:t>Evaluation criteria</w:t>
            </w:r>
            <w:r w:rsidR="00B20CC3" w:rsidRPr="00C23504">
              <w:t xml:space="preserve"> have not been set</w:t>
            </w:r>
          </w:p>
        </w:tc>
      </w:tr>
      <w:tr w:rsidR="005B3174" w:rsidRPr="00C23504" w14:paraId="1D499974" w14:textId="77777777" w:rsidTr="006112C6">
        <w:trPr>
          <w:trHeight w:val="615"/>
          <w:jc w:val="center"/>
        </w:trPr>
        <w:tc>
          <w:tcPr>
            <w:tcW w:w="1464" w:type="dxa"/>
          </w:tcPr>
          <w:p w14:paraId="6D75169A" w14:textId="1FEF71DB" w:rsidR="005B3174" w:rsidRPr="00C23504" w:rsidRDefault="005B3174" w:rsidP="005B3174">
            <w:pPr>
              <w:spacing w:before="120" w:after="120"/>
              <w:rPr>
                <w:b/>
                <w:bCs/>
                <w:spacing w:val="-2"/>
              </w:rPr>
            </w:pPr>
            <w:r w:rsidRPr="00C23504">
              <w:rPr>
                <w:b/>
                <w:bCs/>
                <w:spacing w:val="-2"/>
              </w:rPr>
              <w:t>ITC 13.12</w:t>
            </w:r>
          </w:p>
        </w:tc>
        <w:tc>
          <w:tcPr>
            <w:tcW w:w="7520" w:type="dxa"/>
          </w:tcPr>
          <w:p w14:paraId="3FF10B41" w14:textId="3ADE7E9E" w:rsidR="005B3174" w:rsidRPr="00C23504" w:rsidRDefault="00B20CC3" w:rsidP="005B3174">
            <w:pPr>
              <w:pStyle w:val="BodyText"/>
              <w:jc w:val="left"/>
            </w:pPr>
            <w:r w:rsidRPr="00C23504">
              <w:t xml:space="preserve">The requirements under </w:t>
            </w:r>
            <w:r w:rsidR="00B22E24" w:rsidRPr="00C23504">
              <w:t xml:space="preserve">4.2 </w:t>
            </w:r>
            <w:r w:rsidRPr="00C23504">
              <w:t>(b) of Section III, Evaluation criteria have not been set</w:t>
            </w:r>
          </w:p>
        </w:tc>
      </w:tr>
      <w:tr w:rsidR="0004311E" w:rsidRPr="00C23504" w14:paraId="2A5D3427" w14:textId="77777777" w:rsidTr="006112C6">
        <w:trPr>
          <w:trHeight w:val="694"/>
          <w:jc w:val="center"/>
        </w:trPr>
        <w:tc>
          <w:tcPr>
            <w:tcW w:w="1464" w:type="dxa"/>
          </w:tcPr>
          <w:p w14:paraId="299ECE0A" w14:textId="7072C78E" w:rsidR="0004311E" w:rsidRPr="00C23504" w:rsidRDefault="0004311E" w:rsidP="001C1642">
            <w:pPr>
              <w:spacing w:before="120" w:after="120"/>
              <w:rPr>
                <w:b/>
              </w:rPr>
            </w:pPr>
            <w:r w:rsidRPr="00C23504">
              <w:rPr>
                <w:b/>
              </w:rPr>
              <w:t>ITC 14.1</w:t>
            </w:r>
          </w:p>
        </w:tc>
        <w:tc>
          <w:tcPr>
            <w:tcW w:w="7520" w:type="dxa"/>
          </w:tcPr>
          <w:p w14:paraId="4ECF9D99" w14:textId="36BF7593" w:rsidR="0004311E" w:rsidRPr="00C23504" w:rsidRDefault="0004311E" w:rsidP="00155F4F">
            <w:pPr>
              <w:pStyle w:val="BodyText"/>
              <w:spacing w:before="0" w:after="0"/>
            </w:pPr>
            <w:r w:rsidRPr="00C23504">
              <w:t xml:space="preserve">For </w:t>
            </w:r>
            <w:r w:rsidRPr="00C23504">
              <w:rPr>
                <w:b/>
                <w:bCs/>
                <w:u w:val="single"/>
              </w:rPr>
              <w:t>C</w:t>
            </w:r>
            <w:r w:rsidRPr="00C23504">
              <w:rPr>
                <w:b/>
                <w:u w:val="single"/>
              </w:rPr>
              <w:t xml:space="preserve">larification of </w:t>
            </w:r>
            <w:r w:rsidR="001254E0" w:rsidRPr="00C23504">
              <w:rPr>
                <w:b/>
                <w:u w:val="single"/>
              </w:rPr>
              <w:t>Proposal</w:t>
            </w:r>
            <w:r w:rsidRPr="00C23504">
              <w:rPr>
                <w:b/>
                <w:u w:val="single"/>
              </w:rPr>
              <w:t xml:space="preserve"> purposes</w:t>
            </w:r>
            <w:r w:rsidRPr="00C23504">
              <w:t xml:space="preserve"> only, the Client’s address is:</w:t>
            </w:r>
          </w:p>
          <w:p w14:paraId="0DDDC4F6" w14:textId="30656E63" w:rsidR="0004311E" w:rsidRPr="00C23504" w:rsidRDefault="005D587D" w:rsidP="005D587D">
            <w:pPr>
              <w:spacing w:before="120" w:after="120" w:line="276" w:lineRule="auto"/>
              <w:rPr>
                <w:u w:val="single"/>
              </w:rPr>
            </w:pPr>
            <w:r w:rsidRPr="00C23504">
              <w:rPr>
                <w:b/>
              </w:rPr>
              <w:t>Ministry of Education</w:t>
            </w:r>
            <w:r w:rsidRPr="00C23504">
              <w:rPr>
                <w:b/>
                <w:bCs/>
                <w:iCs/>
              </w:rPr>
              <w:t>, Science and Innovation of</w:t>
            </w:r>
            <w:r w:rsidRPr="00C23504">
              <w:rPr>
                <w:b/>
              </w:rPr>
              <w:t xml:space="preserve"> Montenegro</w:t>
            </w:r>
            <w:r w:rsidRPr="00C23504">
              <w:rPr>
                <w:i/>
                <w:iCs/>
              </w:rPr>
              <w:t xml:space="preserve"> </w:t>
            </w:r>
          </w:p>
          <w:p w14:paraId="0FD9C4B2" w14:textId="156E3860" w:rsidR="0004311E" w:rsidRPr="00C23504" w:rsidRDefault="0004311E" w:rsidP="003C555C">
            <w:pPr>
              <w:pStyle w:val="BodyText"/>
              <w:spacing w:before="0" w:after="0"/>
            </w:pPr>
            <w:r w:rsidRPr="00C23504">
              <w:t xml:space="preserve">Attention: Mr. </w:t>
            </w:r>
            <w:r w:rsidR="006112C6" w:rsidRPr="00C23504">
              <w:rPr>
                <w:b/>
              </w:rPr>
              <w:t>Luka Mijanovic</w:t>
            </w:r>
          </w:p>
          <w:p w14:paraId="305BA467" w14:textId="77777777" w:rsidR="0004311E" w:rsidRPr="00C23504" w:rsidRDefault="0004311E" w:rsidP="003C555C">
            <w:pPr>
              <w:pStyle w:val="BodyText"/>
              <w:spacing w:before="0" w:after="0"/>
              <w:rPr>
                <w:b/>
              </w:rPr>
            </w:pPr>
            <w:r w:rsidRPr="00C23504">
              <w:t xml:space="preserve">Address: </w:t>
            </w:r>
            <w:proofErr w:type="spellStart"/>
            <w:r w:rsidRPr="00C23504">
              <w:rPr>
                <w:b/>
              </w:rPr>
              <w:t>Vaka</w:t>
            </w:r>
            <w:proofErr w:type="spellEnd"/>
            <w:r w:rsidRPr="00C23504">
              <w:rPr>
                <w:b/>
              </w:rPr>
              <w:t xml:space="preserve"> </w:t>
            </w:r>
            <w:proofErr w:type="spellStart"/>
            <w:r w:rsidRPr="00C23504">
              <w:rPr>
                <w:b/>
              </w:rPr>
              <w:t>Đurovića</w:t>
            </w:r>
            <w:proofErr w:type="spellEnd"/>
            <w:r w:rsidRPr="00C23504">
              <w:rPr>
                <w:b/>
              </w:rPr>
              <w:t xml:space="preserve"> </w:t>
            </w:r>
            <w:proofErr w:type="spellStart"/>
            <w:r w:rsidRPr="00C23504">
              <w:rPr>
                <w:b/>
              </w:rPr>
              <w:t>b.b</w:t>
            </w:r>
            <w:proofErr w:type="spellEnd"/>
            <w:r w:rsidRPr="00C23504">
              <w:rPr>
                <w:b/>
              </w:rPr>
              <w:t>.</w:t>
            </w:r>
          </w:p>
          <w:p w14:paraId="46BEBEB0" w14:textId="77777777" w:rsidR="0004311E" w:rsidRPr="00C23504" w:rsidRDefault="0004311E" w:rsidP="003C555C">
            <w:pPr>
              <w:pStyle w:val="BodyText"/>
              <w:spacing w:before="0" w:after="0"/>
            </w:pPr>
            <w:r w:rsidRPr="00C23504">
              <w:t>Floor/ Room number:</w:t>
            </w:r>
            <w:r w:rsidRPr="00C23504">
              <w:rPr>
                <w:b/>
              </w:rPr>
              <w:t xml:space="preserve"> First floor, Office 6.</w:t>
            </w:r>
          </w:p>
          <w:p w14:paraId="1EA6336A" w14:textId="77777777" w:rsidR="0004311E" w:rsidRPr="00C23504" w:rsidRDefault="0004311E" w:rsidP="003C555C">
            <w:pPr>
              <w:pStyle w:val="BodyText"/>
              <w:spacing w:before="0" w:after="0"/>
            </w:pPr>
            <w:r w:rsidRPr="00C23504">
              <w:t xml:space="preserve">City: </w:t>
            </w:r>
            <w:r w:rsidRPr="00C23504">
              <w:rPr>
                <w:b/>
              </w:rPr>
              <w:t>Podgorica</w:t>
            </w:r>
            <w:r w:rsidRPr="00C23504">
              <w:t xml:space="preserve"> </w:t>
            </w:r>
          </w:p>
          <w:p w14:paraId="690F3C4D" w14:textId="77777777" w:rsidR="0004311E" w:rsidRPr="00C23504" w:rsidRDefault="0004311E" w:rsidP="003C555C">
            <w:pPr>
              <w:pStyle w:val="BodyText"/>
              <w:spacing w:before="0" w:after="0"/>
            </w:pPr>
            <w:r w:rsidRPr="00C23504">
              <w:t xml:space="preserve">ZIP Code: </w:t>
            </w:r>
            <w:r w:rsidRPr="00C23504">
              <w:rPr>
                <w:b/>
              </w:rPr>
              <w:t>81000</w:t>
            </w:r>
          </w:p>
          <w:p w14:paraId="08894B2A" w14:textId="77777777" w:rsidR="0004311E" w:rsidRPr="00C23504" w:rsidRDefault="0004311E" w:rsidP="003C555C">
            <w:pPr>
              <w:pStyle w:val="BodyText"/>
              <w:spacing w:before="0" w:after="0"/>
            </w:pPr>
            <w:r w:rsidRPr="00C23504">
              <w:t xml:space="preserve">Country: </w:t>
            </w:r>
            <w:r w:rsidRPr="00C23504">
              <w:rPr>
                <w:b/>
              </w:rPr>
              <w:t>Montenegro</w:t>
            </w:r>
          </w:p>
          <w:p w14:paraId="0A7404AD" w14:textId="148578BB" w:rsidR="0004311E" w:rsidRPr="00C23504" w:rsidRDefault="0004311E" w:rsidP="003C555C">
            <w:pPr>
              <w:pStyle w:val="BodyText"/>
              <w:spacing w:before="0" w:after="0"/>
              <w:rPr>
                <w:i/>
              </w:rPr>
            </w:pPr>
            <w:r w:rsidRPr="00C23504">
              <w:t xml:space="preserve">Electronic mail address: </w:t>
            </w:r>
            <w:hyperlink r:id="rId20" w:history="1">
              <w:r w:rsidR="0019716F" w:rsidRPr="00C23504">
                <w:rPr>
                  <w:rStyle w:val="Hyperlink"/>
                </w:rPr>
                <w:t>luka.mijanovic@mpni.gov.me</w:t>
              </w:r>
            </w:hyperlink>
            <w:r w:rsidR="0019716F" w:rsidRPr="00C23504">
              <w:t xml:space="preserve"> </w:t>
            </w:r>
          </w:p>
          <w:p w14:paraId="1FE41932" w14:textId="6A0E538E" w:rsidR="0004311E" w:rsidRPr="00C23504" w:rsidRDefault="00A04716" w:rsidP="003C555C">
            <w:pPr>
              <w:pStyle w:val="BodyText"/>
              <w:rPr>
                <w:iCs/>
              </w:rPr>
            </w:pPr>
            <w:r w:rsidRPr="00C23504">
              <w:rPr>
                <w:iCs/>
              </w:rPr>
              <w:t>Consultant</w:t>
            </w:r>
            <w:r w:rsidR="0004311E" w:rsidRPr="00C23504">
              <w:rPr>
                <w:iCs/>
              </w:rPr>
              <w:t xml:space="preserve">s are expected to submit their Request for Clarification in writing by hand, mail or </w:t>
            </w:r>
            <w:r w:rsidR="0004311E" w:rsidRPr="00C23504">
              <w:t xml:space="preserve">e-mail, </w:t>
            </w:r>
            <w:r w:rsidR="0004311E" w:rsidRPr="00C23504">
              <w:rPr>
                <w:b/>
              </w:rPr>
              <w:t>in English language</w:t>
            </w:r>
            <w:r w:rsidR="0004311E" w:rsidRPr="00C23504">
              <w:rPr>
                <w:iCs/>
              </w:rPr>
              <w:t xml:space="preserve">.  </w:t>
            </w:r>
          </w:p>
          <w:p w14:paraId="6B37EA3A" w14:textId="0620DB50" w:rsidR="005D7413" w:rsidRPr="00C23504" w:rsidRDefault="0004311E" w:rsidP="003C555C">
            <w:pPr>
              <w:pStyle w:val="BodyText"/>
              <w:rPr>
                <w:iCs/>
              </w:rPr>
            </w:pPr>
            <w:r w:rsidRPr="00C23504">
              <w:rPr>
                <w:iCs/>
              </w:rPr>
              <w:t xml:space="preserve">The Client will consolidate all the requests for clarification received from the </w:t>
            </w:r>
            <w:r w:rsidR="00A04716" w:rsidRPr="00C23504">
              <w:rPr>
                <w:iCs/>
              </w:rPr>
              <w:t>Consultant</w:t>
            </w:r>
            <w:r w:rsidRPr="00C23504">
              <w:rPr>
                <w:iCs/>
              </w:rPr>
              <w:t xml:space="preserve">s and will publish them with answers </w:t>
            </w:r>
            <w:r w:rsidRPr="00C23504">
              <w:rPr>
                <w:b/>
                <w:iCs/>
              </w:rPr>
              <w:t>(in English</w:t>
            </w:r>
            <w:r w:rsidRPr="00C23504">
              <w:rPr>
                <w:iCs/>
              </w:rPr>
              <w:t xml:space="preserve">) </w:t>
            </w:r>
            <w:r w:rsidRPr="00C23504">
              <w:rPr>
                <w:iCs/>
                <w:u w:val="single"/>
              </w:rPr>
              <w:t>if deemed necessary</w:t>
            </w:r>
            <w:r w:rsidRPr="00C23504">
              <w:rPr>
                <w:iCs/>
              </w:rPr>
              <w:t xml:space="preserve"> on weekly base (</w:t>
            </w:r>
            <w:proofErr w:type="spellStart"/>
            <w:r w:rsidRPr="00C23504">
              <w:t>i.e</w:t>
            </w:r>
            <w:proofErr w:type="spellEnd"/>
            <w:r w:rsidRPr="00C23504">
              <w:t xml:space="preserve"> the description of the inquiry but without identifying its source) </w:t>
            </w:r>
            <w:r w:rsidRPr="00C23504">
              <w:rPr>
                <w:iCs/>
              </w:rPr>
              <w:t xml:space="preserve">on the following website: </w:t>
            </w:r>
            <w:r w:rsidR="005D7413" w:rsidRPr="00C23504">
              <w:rPr>
                <w:iCs/>
              </w:rPr>
              <w:t xml:space="preserve">Ministry of </w:t>
            </w:r>
            <w:r w:rsidR="0008263B" w:rsidRPr="00C23504">
              <w:rPr>
                <w:iCs/>
              </w:rPr>
              <w:t>Education</w:t>
            </w:r>
            <w:r w:rsidR="00976707" w:rsidRPr="00C23504">
              <w:rPr>
                <w:iCs/>
              </w:rPr>
              <w:t>, Science and Innovation</w:t>
            </w:r>
            <w:r w:rsidR="005D7413" w:rsidRPr="00C23504">
              <w:rPr>
                <w:iCs/>
              </w:rPr>
              <w:t>:</w:t>
            </w:r>
            <w:hyperlink r:id="rId21" w:history="1">
              <w:r w:rsidR="00981953" w:rsidRPr="00C23504">
                <w:rPr>
                  <w:rStyle w:val="Hyperlink"/>
                </w:rPr>
                <w:t xml:space="preserve"> https://www.gov.me/mps </w:t>
              </w:r>
            </w:hyperlink>
          </w:p>
          <w:p w14:paraId="0BB7ABF0" w14:textId="1F915D32" w:rsidR="0004311E" w:rsidRPr="00C23504" w:rsidRDefault="0004311E" w:rsidP="003C555C">
            <w:pPr>
              <w:pStyle w:val="BodyText"/>
              <w:rPr>
                <w:iCs/>
              </w:rPr>
            </w:pPr>
            <w:r w:rsidRPr="00C23504">
              <w:rPr>
                <w:iCs/>
              </w:rPr>
              <w:t xml:space="preserve">The </w:t>
            </w:r>
            <w:r w:rsidR="00A04716" w:rsidRPr="00C23504">
              <w:rPr>
                <w:iCs/>
              </w:rPr>
              <w:t>Consultant</w:t>
            </w:r>
            <w:r w:rsidRPr="00C23504">
              <w:rPr>
                <w:iCs/>
              </w:rPr>
              <w:t xml:space="preserve">s shall have the obligation to </w:t>
            </w:r>
            <w:r w:rsidR="003B32B7" w:rsidRPr="00C23504">
              <w:rPr>
                <w:iCs/>
              </w:rPr>
              <w:t>regularly check</w:t>
            </w:r>
            <w:r w:rsidRPr="00C23504">
              <w:rPr>
                <w:iCs/>
              </w:rPr>
              <w:t xml:space="preserve"> the above website</w:t>
            </w:r>
            <w:r w:rsidR="00B20CC3" w:rsidRPr="00C23504">
              <w:rPr>
                <w:iCs/>
              </w:rPr>
              <w:t>s</w:t>
            </w:r>
            <w:r w:rsidRPr="00C23504">
              <w:rPr>
                <w:iCs/>
              </w:rPr>
              <w:t xml:space="preserve"> for clarification of the </w:t>
            </w:r>
            <w:r w:rsidR="001254E0" w:rsidRPr="00C23504">
              <w:rPr>
                <w:iCs/>
              </w:rPr>
              <w:t>Proposal</w:t>
            </w:r>
            <w:r w:rsidRPr="00C23504">
              <w:rPr>
                <w:iCs/>
              </w:rPr>
              <w:t xml:space="preserve"> Documents. </w:t>
            </w:r>
          </w:p>
          <w:p w14:paraId="4C531519" w14:textId="106A6150" w:rsidR="0004311E" w:rsidRPr="00C23504" w:rsidRDefault="0004311E" w:rsidP="001F1E2D">
            <w:pPr>
              <w:pStyle w:val="BodyText"/>
            </w:pPr>
            <w:r w:rsidRPr="00C23504">
              <w:t xml:space="preserve">Requests for clarification should be received by the Client no later than: </w:t>
            </w:r>
            <w:r w:rsidRPr="00C23504">
              <w:rPr>
                <w:b/>
                <w:bCs/>
              </w:rPr>
              <w:t xml:space="preserve">fourteen </w:t>
            </w:r>
            <w:r w:rsidR="000C4591" w:rsidRPr="00C23504">
              <w:rPr>
                <w:b/>
                <w:bCs/>
              </w:rPr>
              <w:t xml:space="preserve">calendar </w:t>
            </w:r>
            <w:r w:rsidRPr="00C23504">
              <w:rPr>
                <w:b/>
                <w:bCs/>
              </w:rPr>
              <w:t>days prior submission deadline</w:t>
            </w:r>
            <w:r w:rsidR="00EB1F2F" w:rsidRPr="00C23504">
              <w:rPr>
                <w:b/>
                <w:bCs/>
              </w:rPr>
              <w:t xml:space="preserve"> (</w:t>
            </w:r>
            <w:r w:rsidR="000C4591" w:rsidRPr="00C23504">
              <w:rPr>
                <w:b/>
                <w:bCs/>
              </w:rPr>
              <w:t xml:space="preserve">i.e. </w:t>
            </w:r>
            <w:r w:rsidR="0072115F" w:rsidRPr="00C23504">
              <w:rPr>
                <w:b/>
                <w:bCs/>
              </w:rPr>
              <w:t xml:space="preserve">submission deadline </w:t>
            </w:r>
            <w:r w:rsidR="00FC3897" w:rsidRPr="00FC3897">
              <w:rPr>
                <w:b/>
                <w:bCs/>
              </w:rPr>
              <w:t>27</w:t>
            </w:r>
            <w:r w:rsidR="001F1E2D" w:rsidRPr="00FC3897">
              <w:rPr>
                <w:b/>
                <w:bCs/>
              </w:rPr>
              <w:t xml:space="preserve"> July </w:t>
            </w:r>
            <w:r w:rsidR="00C61015" w:rsidRPr="00FC3897">
              <w:rPr>
                <w:b/>
                <w:bCs/>
              </w:rPr>
              <w:t>202</w:t>
            </w:r>
            <w:r w:rsidR="00F80011" w:rsidRPr="00FC3897">
              <w:rPr>
                <w:b/>
                <w:bCs/>
              </w:rPr>
              <w:t>6</w:t>
            </w:r>
            <w:r w:rsidR="00C61015" w:rsidRPr="00C23504">
              <w:rPr>
                <w:b/>
                <w:bCs/>
              </w:rPr>
              <w:t xml:space="preserve"> </w:t>
            </w:r>
            <w:r w:rsidR="000C4591" w:rsidRPr="00C23504">
              <w:rPr>
                <w:b/>
                <w:bCs/>
              </w:rPr>
              <w:t>until 10.00 local time</w:t>
            </w:r>
            <w:r w:rsidR="0026440B" w:rsidRPr="00C23504">
              <w:rPr>
                <w:b/>
                <w:bCs/>
              </w:rPr>
              <w:t>)</w:t>
            </w:r>
            <w:r w:rsidRPr="00C23504">
              <w:rPr>
                <w:b/>
                <w:bCs/>
              </w:rPr>
              <w:t xml:space="preserve">. </w:t>
            </w:r>
          </w:p>
        </w:tc>
      </w:tr>
      <w:tr w:rsidR="00074176" w:rsidRPr="00C23504" w14:paraId="31AE4EBF" w14:textId="77777777" w:rsidTr="006112C6">
        <w:trPr>
          <w:trHeight w:val="411"/>
          <w:jc w:val="center"/>
        </w:trPr>
        <w:tc>
          <w:tcPr>
            <w:tcW w:w="1464" w:type="dxa"/>
          </w:tcPr>
          <w:p w14:paraId="21A0F0A0" w14:textId="5C8695D1" w:rsidR="00074176" w:rsidRPr="00C23504" w:rsidRDefault="00074176" w:rsidP="001C1642">
            <w:pPr>
              <w:spacing w:before="120" w:after="120"/>
              <w:rPr>
                <w:b/>
              </w:rPr>
            </w:pPr>
            <w:r w:rsidRPr="00C23504">
              <w:rPr>
                <w:b/>
              </w:rPr>
              <w:lastRenderedPageBreak/>
              <w:t>ITC 15.1.1</w:t>
            </w:r>
          </w:p>
        </w:tc>
        <w:tc>
          <w:tcPr>
            <w:tcW w:w="7520" w:type="dxa"/>
          </w:tcPr>
          <w:p w14:paraId="79C6462B" w14:textId="1A195154" w:rsidR="004D3782" w:rsidRPr="00C23504" w:rsidRDefault="003A1031" w:rsidP="00237C20">
            <w:pPr>
              <w:rPr>
                <w:bCs/>
              </w:rPr>
            </w:pPr>
            <w:r w:rsidRPr="00C23504">
              <w:rPr>
                <w:bCs/>
              </w:rPr>
              <w:t>The f</w:t>
            </w:r>
            <w:r w:rsidR="00784F95" w:rsidRPr="00C23504">
              <w:rPr>
                <w:bCs/>
              </w:rPr>
              <w:t>inancial proposal shall not exceed the Client’s estimated total cost of the assignment</w:t>
            </w:r>
            <w:r w:rsidR="008A3C53" w:rsidRPr="00C23504">
              <w:rPr>
                <w:bCs/>
              </w:rPr>
              <w:t xml:space="preserve"> published</w:t>
            </w:r>
            <w:r w:rsidRPr="00C23504">
              <w:rPr>
                <w:bCs/>
              </w:rPr>
              <w:t xml:space="preserve"> in the Contract Notice</w:t>
            </w:r>
            <w:r w:rsidR="00683CBD" w:rsidRPr="00C23504">
              <w:rPr>
                <w:bCs/>
              </w:rPr>
              <w:t xml:space="preserve"> (i.e</w:t>
            </w:r>
            <w:r w:rsidR="00683CBD" w:rsidRPr="00C23504">
              <w:rPr>
                <w:b/>
                <w:bCs/>
              </w:rPr>
              <w:t>. EUR 2</w:t>
            </w:r>
            <w:r w:rsidR="00666258" w:rsidRPr="00C23504">
              <w:rPr>
                <w:b/>
                <w:bCs/>
              </w:rPr>
              <w:t>70,000</w:t>
            </w:r>
            <w:r w:rsidR="00C61015" w:rsidRPr="00C23504">
              <w:rPr>
                <w:b/>
                <w:bCs/>
              </w:rPr>
              <w:t xml:space="preserve"> </w:t>
            </w:r>
            <w:r w:rsidR="00237C20" w:rsidRPr="00C23504">
              <w:rPr>
                <w:b/>
                <w:bCs/>
              </w:rPr>
              <w:t>e</w:t>
            </w:r>
            <w:r w:rsidR="00C61015" w:rsidRPr="00C23504">
              <w:rPr>
                <w:b/>
                <w:bCs/>
              </w:rPr>
              <w:t xml:space="preserve">xcluding </w:t>
            </w:r>
            <w:r w:rsidR="00237C20" w:rsidRPr="00C23504">
              <w:rPr>
                <w:b/>
                <w:bCs/>
              </w:rPr>
              <w:t>VAT)</w:t>
            </w:r>
            <w:r w:rsidRPr="00C23504">
              <w:rPr>
                <w:bCs/>
              </w:rPr>
              <w:t xml:space="preserve">. </w:t>
            </w:r>
          </w:p>
          <w:p w14:paraId="400C5D4F" w14:textId="77777777" w:rsidR="006F73EB" w:rsidRPr="00C23504" w:rsidRDefault="003A0FA7" w:rsidP="003A1031">
            <w:pPr>
              <w:pStyle w:val="BodyText"/>
              <w:rPr>
                <w:b/>
                <w:bCs/>
                <w:szCs w:val="24"/>
              </w:rPr>
            </w:pPr>
            <w:r w:rsidRPr="00C23504">
              <w:rPr>
                <w:b/>
                <w:bCs/>
                <w:szCs w:val="24"/>
              </w:rPr>
              <w:t>Proposal offers received exceeding the stated contract value will be rejected.</w:t>
            </w:r>
          </w:p>
          <w:p w14:paraId="363BDD87" w14:textId="26FF351B" w:rsidR="00784F95" w:rsidRPr="00C23504" w:rsidRDefault="000779DA" w:rsidP="003A1031">
            <w:pPr>
              <w:pStyle w:val="BodyText"/>
              <w:rPr>
                <w:b/>
                <w:bCs/>
                <w:szCs w:val="24"/>
              </w:rPr>
            </w:pPr>
            <w:r w:rsidRPr="00C23504">
              <w:rPr>
                <w:b/>
                <w:bCs/>
                <w:szCs w:val="24"/>
              </w:rPr>
              <w:t xml:space="preserve">This also applies to the provision that the estimated </w:t>
            </w:r>
            <w:r w:rsidRPr="00C23504">
              <w:rPr>
                <w:b/>
                <w:bCs/>
                <w:szCs w:val="24"/>
                <w:u w:val="single"/>
              </w:rPr>
              <w:t>maximum lump sum</w:t>
            </w:r>
            <w:r w:rsidRPr="00C23504">
              <w:rPr>
                <w:b/>
                <w:bCs/>
                <w:szCs w:val="24"/>
              </w:rPr>
              <w:t xml:space="preserve"> </w:t>
            </w:r>
            <w:r w:rsidRPr="00C23504">
              <w:rPr>
                <w:b/>
                <w:bCs/>
                <w:szCs w:val="24"/>
                <w:u w:val="single"/>
              </w:rPr>
              <w:t>of EUR 100,000</w:t>
            </w:r>
            <w:r w:rsidRPr="00C23504">
              <w:rPr>
                <w:b/>
                <w:bCs/>
                <w:szCs w:val="24"/>
              </w:rPr>
              <w:t>—designated for the development of the main design as an integral part of the aforementioned contract value—must not be exceeded (see ToR, Section 4.1.1, 'Project Description, A. Main Design Preparation')."</w:t>
            </w:r>
          </w:p>
        </w:tc>
      </w:tr>
      <w:tr w:rsidR="00074176" w:rsidRPr="00C23504" w14:paraId="79A60C21" w14:textId="77777777" w:rsidTr="006112C6">
        <w:trPr>
          <w:trHeight w:val="694"/>
          <w:jc w:val="center"/>
        </w:trPr>
        <w:tc>
          <w:tcPr>
            <w:tcW w:w="1464" w:type="dxa"/>
          </w:tcPr>
          <w:p w14:paraId="66FC580E" w14:textId="7F71AF38" w:rsidR="00074176" w:rsidRPr="00C23504" w:rsidRDefault="007D3A31" w:rsidP="003A0FA7">
            <w:pPr>
              <w:pStyle w:val="BodyText"/>
              <w:rPr>
                <w:b/>
                <w:bCs/>
              </w:rPr>
            </w:pPr>
            <w:r w:rsidRPr="00C23504">
              <w:rPr>
                <w:b/>
                <w:bCs/>
              </w:rPr>
              <w:t>ITC 15.1.2</w:t>
            </w:r>
          </w:p>
        </w:tc>
        <w:tc>
          <w:tcPr>
            <w:tcW w:w="7520" w:type="dxa"/>
          </w:tcPr>
          <w:p w14:paraId="79CAF1AA" w14:textId="513987B4" w:rsidR="00D47451" w:rsidRPr="00C23504" w:rsidRDefault="000779DA" w:rsidP="00E4532D">
            <w:pPr>
              <w:pStyle w:val="BodyText"/>
              <w:rPr>
                <w:bCs/>
              </w:rPr>
            </w:pPr>
            <w:r w:rsidRPr="00C23504">
              <w:rPr>
                <w:bCs/>
              </w:rPr>
              <w:t xml:space="preserve">In addition to the engagement of a design team for which a </w:t>
            </w:r>
            <w:r w:rsidR="00D22368" w:rsidRPr="00C23504">
              <w:rPr>
                <w:bCs/>
              </w:rPr>
              <w:t xml:space="preserve">maximum </w:t>
            </w:r>
            <w:r w:rsidRPr="00C23504">
              <w:rPr>
                <w:bCs/>
              </w:rPr>
              <w:t>lump sum of EUR 100,000 is foreseen, t</w:t>
            </w:r>
            <w:r w:rsidR="005A1495" w:rsidRPr="00C23504">
              <w:rPr>
                <w:bCs/>
              </w:rPr>
              <w:t xml:space="preserve">he Consultant’s </w:t>
            </w:r>
            <w:r w:rsidR="001254E0" w:rsidRPr="00C23504">
              <w:rPr>
                <w:bCs/>
              </w:rPr>
              <w:t>Proposal</w:t>
            </w:r>
            <w:r w:rsidR="005A1495" w:rsidRPr="00C23504">
              <w:rPr>
                <w:bCs/>
              </w:rPr>
              <w:t xml:space="preserve"> must include the minimum Key Exper</w:t>
            </w:r>
            <w:r w:rsidR="00666258" w:rsidRPr="00C23504">
              <w:rPr>
                <w:bCs/>
              </w:rPr>
              <w:t>t</w:t>
            </w:r>
            <w:r w:rsidR="005A1495" w:rsidRPr="00C23504">
              <w:rPr>
                <w:bCs/>
              </w:rPr>
              <w:t>’</w:t>
            </w:r>
            <w:r w:rsidR="00666258" w:rsidRPr="00C23504">
              <w:rPr>
                <w:bCs/>
              </w:rPr>
              <w:t>s</w:t>
            </w:r>
            <w:r w:rsidR="005A1495" w:rsidRPr="00C23504">
              <w:rPr>
                <w:bCs/>
              </w:rPr>
              <w:t xml:space="preserve"> time-input of</w:t>
            </w:r>
            <w:r w:rsidR="006963E4" w:rsidRPr="00C23504">
              <w:rPr>
                <w:bCs/>
              </w:rPr>
              <w:t xml:space="preserve"> </w:t>
            </w:r>
            <w:r w:rsidR="00E4532D" w:rsidRPr="00C23504">
              <w:rPr>
                <w:bCs/>
                <w:u w:val="single"/>
              </w:rPr>
              <w:t xml:space="preserve">450 </w:t>
            </w:r>
            <w:r w:rsidR="006963E4" w:rsidRPr="00C23504">
              <w:rPr>
                <w:bCs/>
                <w:u w:val="single"/>
              </w:rPr>
              <w:t>working days</w:t>
            </w:r>
            <w:r w:rsidR="001949A7" w:rsidRPr="00C23504">
              <w:rPr>
                <w:bCs/>
              </w:rPr>
              <w:t xml:space="preserve"> including</w:t>
            </w:r>
            <w:r w:rsidR="006963E4" w:rsidRPr="00C23504">
              <w:rPr>
                <w:bCs/>
              </w:rPr>
              <w:t xml:space="preserve"> working days</w:t>
            </w:r>
            <w:r w:rsidR="001949A7" w:rsidRPr="00C23504">
              <w:rPr>
                <w:bCs/>
              </w:rPr>
              <w:t xml:space="preserve"> </w:t>
            </w:r>
            <w:r w:rsidR="006963E4" w:rsidRPr="00C23504">
              <w:rPr>
                <w:bCs/>
              </w:rPr>
              <w:t xml:space="preserve">allocated </w:t>
            </w:r>
            <w:r w:rsidR="001949A7" w:rsidRPr="00C23504">
              <w:rPr>
                <w:bCs/>
              </w:rPr>
              <w:t>for the defect</w:t>
            </w:r>
            <w:r w:rsidR="00FD1C8A" w:rsidRPr="00C23504">
              <w:rPr>
                <w:bCs/>
              </w:rPr>
              <w:t xml:space="preserve"> liability period</w:t>
            </w:r>
            <w:r w:rsidR="006963E4" w:rsidRPr="00C23504">
              <w:rPr>
                <w:bCs/>
              </w:rPr>
              <w:t xml:space="preserve"> and contract closure procedure. </w:t>
            </w:r>
            <w:r w:rsidR="00B9164E" w:rsidRPr="00C23504">
              <w:rPr>
                <w:bCs/>
              </w:rPr>
              <w:t xml:space="preserve">Allocation of minimum time input for </w:t>
            </w:r>
            <w:r w:rsidR="00CE1A3C" w:rsidRPr="00C23504">
              <w:rPr>
                <w:bCs/>
              </w:rPr>
              <w:t xml:space="preserve">each </w:t>
            </w:r>
            <w:r w:rsidR="00B9164E" w:rsidRPr="00C23504">
              <w:rPr>
                <w:bCs/>
              </w:rPr>
              <w:t xml:space="preserve">Key </w:t>
            </w:r>
            <w:r w:rsidR="00F13DA4" w:rsidRPr="00C23504">
              <w:rPr>
                <w:bCs/>
              </w:rPr>
              <w:t>E</w:t>
            </w:r>
            <w:r w:rsidR="00B9164E" w:rsidRPr="00C23504">
              <w:rPr>
                <w:bCs/>
              </w:rPr>
              <w:t>xpert is given in the Section VI, ToR.</w:t>
            </w:r>
            <w:r w:rsidR="003014FA" w:rsidRPr="00C23504">
              <w:rPr>
                <w:bCs/>
              </w:rPr>
              <w:t xml:space="preserve"> </w:t>
            </w:r>
          </w:p>
        </w:tc>
      </w:tr>
      <w:tr w:rsidR="003B4B29" w:rsidRPr="00C23504" w14:paraId="652B1D03" w14:textId="77777777" w:rsidTr="006112C6">
        <w:trPr>
          <w:trHeight w:val="444"/>
          <w:jc w:val="center"/>
        </w:trPr>
        <w:tc>
          <w:tcPr>
            <w:tcW w:w="1464" w:type="dxa"/>
          </w:tcPr>
          <w:p w14:paraId="5457E95D" w14:textId="2B7F9B96" w:rsidR="003B4B29" w:rsidRPr="00C23504" w:rsidRDefault="003B4B29" w:rsidP="001C1642">
            <w:pPr>
              <w:spacing w:before="120" w:after="120"/>
              <w:rPr>
                <w:b/>
              </w:rPr>
            </w:pPr>
            <w:r w:rsidRPr="00C23504">
              <w:rPr>
                <w:b/>
              </w:rPr>
              <w:t>ITC 15.1.3</w:t>
            </w:r>
          </w:p>
        </w:tc>
        <w:tc>
          <w:tcPr>
            <w:tcW w:w="7520" w:type="dxa"/>
          </w:tcPr>
          <w:p w14:paraId="4BA07165" w14:textId="4154BA2C" w:rsidR="003B4B29" w:rsidRPr="00C23504" w:rsidRDefault="003B4B29" w:rsidP="005A1495">
            <w:pPr>
              <w:pStyle w:val="BodyText"/>
              <w:rPr>
                <w:bCs/>
              </w:rPr>
            </w:pPr>
            <w:r w:rsidRPr="00C23504">
              <w:rPr>
                <w:bCs/>
              </w:rPr>
              <w:t>N/A</w:t>
            </w:r>
          </w:p>
        </w:tc>
      </w:tr>
      <w:tr w:rsidR="002558D9" w:rsidRPr="00C23504" w14:paraId="1680DDF6" w14:textId="77777777" w:rsidTr="006112C6">
        <w:trPr>
          <w:trHeight w:val="615"/>
          <w:jc w:val="center"/>
        </w:trPr>
        <w:tc>
          <w:tcPr>
            <w:tcW w:w="1464" w:type="dxa"/>
          </w:tcPr>
          <w:p w14:paraId="5AFCC38F" w14:textId="3FE2E310" w:rsidR="002558D9" w:rsidRPr="00C23504" w:rsidRDefault="002558D9" w:rsidP="001C1642">
            <w:pPr>
              <w:spacing w:before="120" w:after="120"/>
              <w:rPr>
                <w:b/>
              </w:rPr>
            </w:pPr>
            <w:r w:rsidRPr="00C23504">
              <w:rPr>
                <w:b/>
              </w:rPr>
              <w:t>ITC 16</w:t>
            </w:r>
            <w:r w:rsidR="00D7749C" w:rsidRPr="00C23504">
              <w:rPr>
                <w:b/>
              </w:rPr>
              <w:t>.2</w:t>
            </w:r>
          </w:p>
        </w:tc>
        <w:tc>
          <w:tcPr>
            <w:tcW w:w="7520" w:type="dxa"/>
          </w:tcPr>
          <w:p w14:paraId="05C26A1D" w14:textId="17558046" w:rsidR="00D7749C" w:rsidRPr="00C23504" w:rsidRDefault="00D7749C" w:rsidP="00D7749C">
            <w:pPr>
              <w:pStyle w:val="BodyText"/>
              <w:rPr>
                <w:bCs/>
              </w:rPr>
            </w:pPr>
            <w:r w:rsidRPr="00C23504">
              <w:t xml:space="preserve">The format of the Technical Proposal to be submitted is: </w:t>
            </w:r>
            <w:r w:rsidR="00F92CE4" w:rsidRPr="00C23504">
              <w:rPr>
                <w:bCs/>
              </w:rPr>
              <w:t>Full Technical Proposal</w:t>
            </w:r>
            <w:r w:rsidRPr="00C23504">
              <w:rPr>
                <w:bCs/>
              </w:rPr>
              <w:t xml:space="preserve"> format</w:t>
            </w:r>
            <w:r w:rsidR="00F92CE4" w:rsidRPr="00C23504">
              <w:rPr>
                <w:bCs/>
              </w:rPr>
              <w:t xml:space="preserve"> (FTP)</w:t>
            </w:r>
            <w:r w:rsidRPr="00C23504">
              <w:rPr>
                <w:bCs/>
              </w:rPr>
              <w:t>.</w:t>
            </w:r>
          </w:p>
          <w:p w14:paraId="2DE71E44" w14:textId="18A58694" w:rsidR="002558D9" w:rsidRPr="00C23504" w:rsidRDefault="00D7749C" w:rsidP="00383E02">
            <w:pPr>
              <w:pStyle w:val="BodyText"/>
            </w:pPr>
            <w:r w:rsidRPr="00C23504">
              <w:t xml:space="preserve">Submission of the Technical Proposal in a wrong format may lead to the </w:t>
            </w:r>
            <w:r w:rsidR="00383E02" w:rsidRPr="00C23504">
              <w:t xml:space="preserve">Proposal </w:t>
            </w:r>
            <w:r w:rsidRPr="00C23504">
              <w:t xml:space="preserve">being deemed non-responsive to the </w:t>
            </w:r>
            <w:r w:rsidR="00FD246A" w:rsidRPr="00C23504">
              <w:t>RFP</w:t>
            </w:r>
            <w:r w:rsidRPr="00C23504">
              <w:t xml:space="preserve"> requirements.</w:t>
            </w:r>
          </w:p>
        </w:tc>
      </w:tr>
      <w:tr w:rsidR="002558D9" w:rsidRPr="00C23504" w14:paraId="31A3AB54" w14:textId="77777777" w:rsidTr="006112C6">
        <w:trPr>
          <w:trHeight w:val="879"/>
          <w:jc w:val="center"/>
        </w:trPr>
        <w:tc>
          <w:tcPr>
            <w:tcW w:w="1464" w:type="dxa"/>
          </w:tcPr>
          <w:p w14:paraId="3B6BB5FB" w14:textId="7E2DC09D" w:rsidR="002558D9" w:rsidRPr="00C23504" w:rsidRDefault="002558D9" w:rsidP="001C1642">
            <w:pPr>
              <w:spacing w:before="120" w:after="120"/>
              <w:rPr>
                <w:b/>
              </w:rPr>
            </w:pPr>
            <w:r w:rsidRPr="00C23504">
              <w:rPr>
                <w:b/>
              </w:rPr>
              <w:t>ITC 17</w:t>
            </w:r>
            <w:r w:rsidR="00D7749C" w:rsidRPr="00C23504">
              <w:rPr>
                <w:b/>
              </w:rPr>
              <w:t>.1</w:t>
            </w:r>
          </w:p>
        </w:tc>
        <w:tc>
          <w:tcPr>
            <w:tcW w:w="7520" w:type="dxa"/>
          </w:tcPr>
          <w:p w14:paraId="55D80D71" w14:textId="77777777" w:rsidR="002558D9" w:rsidRPr="00C23504" w:rsidRDefault="00134E4A" w:rsidP="0057080E">
            <w:pPr>
              <w:pStyle w:val="BodyText"/>
              <w:rPr>
                <w:iCs/>
              </w:rPr>
            </w:pPr>
            <w:r w:rsidRPr="00C23504">
              <w:rPr>
                <w:iCs/>
              </w:rPr>
              <w:t>Financial offer will include the following:</w:t>
            </w:r>
          </w:p>
          <w:p w14:paraId="52AB00CC" w14:textId="317F2426" w:rsidR="009B26B9" w:rsidRPr="00C23504" w:rsidRDefault="009B26B9" w:rsidP="00D22368">
            <w:pPr>
              <w:jc w:val="left"/>
            </w:pPr>
            <w:r w:rsidRPr="00C23504">
              <w:t xml:space="preserve">1/ </w:t>
            </w:r>
            <w:r w:rsidR="00D22368" w:rsidRPr="00C23504">
              <w:rPr>
                <w:b/>
                <w:bCs/>
              </w:rPr>
              <w:t xml:space="preserve">Maximum </w:t>
            </w:r>
            <w:r w:rsidRPr="00C23504">
              <w:rPr>
                <w:b/>
                <w:bCs/>
              </w:rPr>
              <w:t>Lump sum</w:t>
            </w:r>
            <w:r w:rsidR="00D22368" w:rsidRPr="00C23504">
              <w:rPr>
                <w:b/>
                <w:bCs/>
              </w:rPr>
              <w:t xml:space="preserve"> of EUR 100,000</w:t>
            </w:r>
            <w:r w:rsidRPr="00C23504">
              <w:t xml:space="preserve"> in relation to tasks described in the ToR under point 4.1.1</w:t>
            </w:r>
            <w:r w:rsidR="00D22368" w:rsidRPr="00C23504">
              <w:t xml:space="preserve"> </w:t>
            </w:r>
            <w:r w:rsidRPr="00C23504">
              <w:t>Project description, A.</w:t>
            </w:r>
            <w:r w:rsidR="00D22368" w:rsidRPr="00C23504">
              <w:t xml:space="preserve"> </w:t>
            </w:r>
            <w:r w:rsidRPr="00C23504">
              <w:t>Main Design preparation.</w:t>
            </w:r>
          </w:p>
          <w:p w14:paraId="5D046884" w14:textId="2939D468" w:rsidR="00134E4A" w:rsidRPr="00C23504" w:rsidRDefault="009B26B9" w:rsidP="00D22368">
            <w:pPr>
              <w:pStyle w:val="BodyText"/>
              <w:jc w:val="left"/>
              <w:rPr>
                <w:iCs/>
              </w:rPr>
            </w:pPr>
            <w:r w:rsidRPr="00C23504">
              <w:rPr>
                <w:b/>
                <w:bCs/>
                <w:iCs/>
              </w:rPr>
              <w:t xml:space="preserve">2/ </w:t>
            </w:r>
            <w:r w:rsidR="00134E4A" w:rsidRPr="00C23504">
              <w:rPr>
                <w:b/>
                <w:bCs/>
              </w:rPr>
              <w:t xml:space="preserve">FEES </w:t>
            </w:r>
            <w:r w:rsidR="00134E4A" w:rsidRPr="00C23504">
              <w:t>(including overheads)</w:t>
            </w:r>
          </w:p>
          <w:p w14:paraId="0D2A6D3E" w14:textId="77777777" w:rsidR="00134E4A" w:rsidRPr="00C23504" w:rsidRDefault="00134E4A" w:rsidP="0091143A">
            <w:pPr>
              <w:pStyle w:val="ListParagraph"/>
              <w:numPr>
                <w:ilvl w:val="1"/>
                <w:numId w:val="94"/>
              </w:numPr>
              <w:spacing w:after="200" w:line="276" w:lineRule="auto"/>
            </w:pPr>
            <w:r w:rsidRPr="00C23504">
              <w:t>Key Experts</w:t>
            </w:r>
          </w:p>
          <w:p w14:paraId="03458427" w14:textId="77777777" w:rsidR="00134E4A" w:rsidRPr="00C23504" w:rsidRDefault="00134E4A" w:rsidP="0091143A">
            <w:pPr>
              <w:pStyle w:val="ListParagraph"/>
              <w:numPr>
                <w:ilvl w:val="1"/>
                <w:numId w:val="94"/>
              </w:numPr>
              <w:spacing w:line="276" w:lineRule="auto"/>
            </w:pPr>
            <w:r w:rsidRPr="00C23504">
              <w:t>Non key experts</w:t>
            </w:r>
          </w:p>
          <w:p w14:paraId="257F534F" w14:textId="64577DFA" w:rsidR="00134E4A" w:rsidRPr="00C23504" w:rsidRDefault="00134E4A" w:rsidP="003B32B7">
            <w:pPr>
              <w:spacing w:after="240" w:line="276" w:lineRule="auto"/>
            </w:pPr>
            <w:r w:rsidRPr="00C23504">
              <w:t>Note that the input of experts must be given in full working days</w:t>
            </w:r>
          </w:p>
          <w:p w14:paraId="08AF4DE5" w14:textId="67463ECC" w:rsidR="00134E4A" w:rsidRPr="00C23504" w:rsidRDefault="009B26B9" w:rsidP="00134E4A">
            <w:pPr>
              <w:rPr>
                <w:b/>
                <w:bCs/>
              </w:rPr>
            </w:pPr>
            <w:r w:rsidRPr="00C23504">
              <w:rPr>
                <w:b/>
                <w:bCs/>
              </w:rPr>
              <w:t>3</w:t>
            </w:r>
            <w:r w:rsidR="00134E4A" w:rsidRPr="00C23504">
              <w:rPr>
                <w:b/>
                <w:bCs/>
              </w:rPr>
              <w:t xml:space="preserve">/ Provision for incidental expenditure </w:t>
            </w:r>
          </w:p>
          <w:p w14:paraId="484C0D67" w14:textId="212A38EA" w:rsidR="00134E4A" w:rsidRPr="00C23504" w:rsidRDefault="009B26B9" w:rsidP="00134E4A">
            <w:pPr>
              <w:rPr>
                <w:b/>
                <w:bCs/>
              </w:rPr>
            </w:pPr>
            <w:r w:rsidRPr="00C23504">
              <w:rPr>
                <w:b/>
                <w:bCs/>
              </w:rPr>
              <w:t>4</w:t>
            </w:r>
            <w:r w:rsidR="00134E4A" w:rsidRPr="00C23504">
              <w:rPr>
                <w:b/>
                <w:bCs/>
              </w:rPr>
              <w:t>/ Provision for expenditure verification</w:t>
            </w:r>
          </w:p>
          <w:p w14:paraId="2E313AA6" w14:textId="430427CB" w:rsidR="00134E4A" w:rsidRPr="00C23504" w:rsidRDefault="00CA2DFE" w:rsidP="0057080E">
            <w:pPr>
              <w:pStyle w:val="BodyText"/>
              <w:rPr>
                <w:iCs/>
              </w:rPr>
            </w:pPr>
            <w:r w:rsidRPr="00C23504">
              <w:rPr>
                <w:iCs/>
              </w:rPr>
              <w:t xml:space="preserve">For more details refer to </w:t>
            </w:r>
            <w:r w:rsidR="009B26B9" w:rsidRPr="00C23504">
              <w:rPr>
                <w:iCs/>
              </w:rPr>
              <w:t xml:space="preserve">the Form </w:t>
            </w:r>
            <w:r w:rsidRPr="00C23504">
              <w:rPr>
                <w:iCs/>
              </w:rPr>
              <w:t>FIN 2 and ToR.</w:t>
            </w:r>
          </w:p>
        </w:tc>
      </w:tr>
      <w:tr w:rsidR="00D7749C" w:rsidRPr="00C23504" w14:paraId="6CC5841C" w14:textId="77777777" w:rsidTr="006112C6">
        <w:trPr>
          <w:trHeight w:val="573"/>
          <w:jc w:val="center"/>
        </w:trPr>
        <w:tc>
          <w:tcPr>
            <w:tcW w:w="1464" w:type="dxa"/>
          </w:tcPr>
          <w:p w14:paraId="1A11CFB4" w14:textId="5FA36BDD" w:rsidR="00D7749C" w:rsidRPr="00C23504" w:rsidRDefault="00D7749C" w:rsidP="00D7749C">
            <w:pPr>
              <w:spacing w:before="120" w:after="120"/>
              <w:rPr>
                <w:b/>
              </w:rPr>
            </w:pPr>
            <w:r w:rsidRPr="00C23504">
              <w:rPr>
                <w:b/>
              </w:rPr>
              <w:t>ITC 17.2</w:t>
            </w:r>
          </w:p>
        </w:tc>
        <w:tc>
          <w:tcPr>
            <w:tcW w:w="7520" w:type="dxa"/>
          </w:tcPr>
          <w:p w14:paraId="3859EC28" w14:textId="4ACB4687" w:rsidR="00D7749C" w:rsidRPr="00C23504" w:rsidRDefault="003203D4" w:rsidP="003203D4">
            <w:pPr>
              <w:pStyle w:val="BodyText"/>
              <w:rPr>
                <w:highlight w:val="yellow"/>
              </w:rPr>
            </w:pPr>
            <w:r w:rsidRPr="00C23504">
              <w:t xml:space="preserve">A price adjustment provision does </w:t>
            </w:r>
            <w:r w:rsidRPr="00C23504">
              <w:rPr>
                <w:b/>
              </w:rPr>
              <w:t>not</w:t>
            </w:r>
            <w:r w:rsidRPr="00C23504">
              <w:t xml:space="preserve"> apply to remuneration rates.</w:t>
            </w:r>
          </w:p>
        </w:tc>
      </w:tr>
      <w:tr w:rsidR="00D7749C" w:rsidRPr="00C23504" w14:paraId="3E40751A" w14:textId="77777777" w:rsidTr="006112C6">
        <w:trPr>
          <w:trHeight w:val="879"/>
          <w:jc w:val="center"/>
        </w:trPr>
        <w:tc>
          <w:tcPr>
            <w:tcW w:w="1464" w:type="dxa"/>
          </w:tcPr>
          <w:p w14:paraId="525CFB94" w14:textId="646C040C" w:rsidR="00D7749C" w:rsidRPr="00C23504" w:rsidRDefault="00D7749C" w:rsidP="00D7749C">
            <w:pPr>
              <w:spacing w:before="120" w:after="120"/>
              <w:rPr>
                <w:b/>
              </w:rPr>
            </w:pPr>
            <w:r w:rsidRPr="00C23504">
              <w:rPr>
                <w:b/>
              </w:rPr>
              <w:t>ITC 17.3</w:t>
            </w:r>
          </w:p>
        </w:tc>
        <w:tc>
          <w:tcPr>
            <w:tcW w:w="7520" w:type="dxa"/>
          </w:tcPr>
          <w:p w14:paraId="542C3029" w14:textId="446DDD01" w:rsidR="00D7749C" w:rsidRPr="00C23504" w:rsidRDefault="00CB5273" w:rsidP="00BD6C6E">
            <w:pPr>
              <w:pStyle w:val="BodyText"/>
            </w:pPr>
            <w:r w:rsidRPr="00C23504">
              <w:t>Instruction related to e</w:t>
            </w:r>
            <w:r w:rsidR="00504FDE" w:rsidRPr="00C23504">
              <w:t>xemption from payment of VAT for projects financed from the funds of the European Union and on the basis of an international agreement</w:t>
            </w:r>
            <w:r w:rsidR="004B714A" w:rsidRPr="00C23504">
              <w:t>, is</w:t>
            </w:r>
            <w:r w:rsidRPr="00C23504">
              <w:t xml:space="preserve"> </w:t>
            </w:r>
            <w:r w:rsidR="00BD6C6E" w:rsidRPr="00C23504">
              <w:t>given</w:t>
            </w:r>
            <w:r w:rsidR="00BD6C6E" w:rsidRPr="00C23504">
              <w:rPr>
                <w:b/>
                <w:bCs/>
              </w:rPr>
              <w:t xml:space="preserve"> </w:t>
            </w:r>
            <w:r w:rsidR="00BD6C6E" w:rsidRPr="00C23504">
              <w:t xml:space="preserve">within the </w:t>
            </w:r>
            <w:r w:rsidR="00BD6C6E" w:rsidRPr="00C23504">
              <w:rPr>
                <w:bCs/>
              </w:rPr>
              <w:t>Section IV Proposal forms - Financial proposal</w:t>
            </w:r>
            <w:r w:rsidR="00BD6C6E" w:rsidRPr="00C23504">
              <w:t xml:space="preserve"> and must be stated in the </w:t>
            </w:r>
            <w:r w:rsidRPr="00C23504">
              <w:t xml:space="preserve">Form FIN 2 Summary of Costs. </w:t>
            </w:r>
          </w:p>
        </w:tc>
      </w:tr>
      <w:tr w:rsidR="00C71740" w:rsidRPr="00C23504" w14:paraId="64C0EE2D" w14:textId="77777777" w:rsidTr="006112C6">
        <w:trPr>
          <w:trHeight w:val="613"/>
          <w:jc w:val="center"/>
        </w:trPr>
        <w:tc>
          <w:tcPr>
            <w:tcW w:w="1464" w:type="dxa"/>
          </w:tcPr>
          <w:p w14:paraId="30AFCD31" w14:textId="619B24B0" w:rsidR="00C71740" w:rsidRPr="00C23504" w:rsidRDefault="00C71740" w:rsidP="00D7749C">
            <w:pPr>
              <w:spacing w:before="120" w:after="120"/>
              <w:rPr>
                <w:b/>
              </w:rPr>
            </w:pPr>
            <w:r w:rsidRPr="00C23504">
              <w:rPr>
                <w:b/>
              </w:rPr>
              <w:lastRenderedPageBreak/>
              <w:t>ITC 17.4</w:t>
            </w:r>
          </w:p>
        </w:tc>
        <w:tc>
          <w:tcPr>
            <w:tcW w:w="7520" w:type="dxa"/>
          </w:tcPr>
          <w:p w14:paraId="635F9416" w14:textId="5A636A0C" w:rsidR="00C71740" w:rsidRPr="00C23504" w:rsidRDefault="00CB5273" w:rsidP="003D7ABB">
            <w:pPr>
              <w:pStyle w:val="BodyText"/>
            </w:pPr>
            <w:r w:rsidRPr="00C23504">
              <w:t xml:space="preserve">Consultant shall express the price for its Services in Euros. </w:t>
            </w:r>
          </w:p>
        </w:tc>
      </w:tr>
      <w:tr w:rsidR="00936EFD" w:rsidRPr="00C23504" w14:paraId="31F89177" w14:textId="77777777" w:rsidTr="006112C6">
        <w:trPr>
          <w:trHeight w:val="460"/>
          <w:jc w:val="center"/>
        </w:trPr>
        <w:tc>
          <w:tcPr>
            <w:tcW w:w="8984" w:type="dxa"/>
            <w:gridSpan w:val="2"/>
          </w:tcPr>
          <w:p w14:paraId="61FFEB73" w14:textId="0AD8A77F" w:rsidR="00936EFD" w:rsidRPr="00C23504" w:rsidRDefault="00936EFD" w:rsidP="002558D9">
            <w:pPr>
              <w:pStyle w:val="BodyText"/>
              <w:keepNext/>
              <w:jc w:val="center"/>
              <w:rPr>
                <w:b/>
                <w:sz w:val="28"/>
              </w:rPr>
            </w:pPr>
            <w:r w:rsidRPr="00C23504">
              <w:rPr>
                <w:b/>
                <w:sz w:val="28"/>
              </w:rPr>
              <w:t>D. Submission</w:t>
            </w:r>
            <w:r w:rsidR="002558D9" w:rsidRPr="00C23504">
              <w:rPr>
                <w:b/>
                <w:sz w:val="28"/>
              </w:rPr>
              <w:t>, Opening and Evaluation</w:t>
            </w:r>
          </w:p>
        </w:tc>
      </w:tr>
      <w:tr w:rsidR="00341EB5" w:rsidRPr="00C23504" w14:paraId="17F50A43" w14:textId="77777777" w:rsidTr="006112C6">
        <w:trPr>
          <w:trHeight w:val="546"/>
          <w:jc w:val="center"/>
        </w:trPr>
        <w:tc>
          <w:tcPr>
            <w:tcW w:w="1464" w:type="dxa"/>
          </w:tcPr>
          <w:p w14:paraId="6D90B568" w14:textId="4072A548" w:rsidR="00341EB5" w:rsidRPr="00C23504" w:rsidRDefault="00341EB5" w:rsidP="00177FA4">
            <w:pPr>
              <w:spacing w:before="120" w:after="120"/>
              <w:rPr>
                <w:b/>
              </w:rPr>
            </w:pPr>
            <w:r w:rsidRPr="00C23504">
              <w:rPr>
                <w:b/>
              </w:rPr>
              <w:t>ITC 18.1</w:t>
            </w:r>
          </w:p>
        </w:tc>
        <w:tc>
          <w:tcPr>
            <w:tcW w:w="7520" w:type="dxa"/>
          </w:tcPr>
          <w:p w14:paraId="638C49B8" w14:textId="62261CF3" w:rsidR="00341EB5" w:rsidRPr="00C23504" w:rsidRDefault="00341EB5" w:rsidP="00341EB5">
            <w:pPr>
              <w:pStyle w:val="BodyText"/>
            </w:pPr>
            <w:r w:rsidRPr="00C23504">
              <w:t xml:space="preserve">The Consultants </w:t>
            </w:r>
            <w:r w:rsidRPr="00C23504">
              <w:rPr>
                <w:b/>
              </w:rPr>
              <w:t>shall not</w:t>
            </w:r>
            <w:r w:rsidRPr="00C23504">
              <w:t xml:space="preserve"> have the option of submitting their </w:t>
            </w:r>
            <w:r w:rsidR="001254E0" w:rsidRPr="00C23504">
              <w:t>Proposal</w:t>
            </w:r>
            <w:r w:rsidRPr="00C23504">
              <w:t xml:space="preserve">s electronically.  </w:t>
            </w:r>
          </w:p>
        </w:tc>
      </w:tr>
      <w:tr w:rsidR="00341EB5" w:rsidRPr="00C23504" w14:paraId="01358FB4" w14:textId="77777777" w:rsidTr="006112C6">
        <w:trPr>
          <w:jc w:val="center"/>
        </w:trPr>
        <w:tc>
          <w:tcPr>
            <w:tcW w:w="1464" w:type="dxa"/>
          </w:tcPr>
          <w:p w14:paraId="33706B57" w14:textId="0D1D92DC" w:rsidR="00341EB5" w:rsidRPr="00C23504" w:rsidRDefault="00341EB5" w:rsidP="00341EB5">
            <w:pPr>
              <w:spacing w:before="120" w:after="120"/>
              <w:rPr>
                <w:b/>
              </w:rPr>
            </w:pPr>
            <w:r w:rsidRPr="00C23504">
              <w:rPr>
                <w:b/>
              </w:rPr>
              <w:t>ITC 18.4</w:t>
            </w:r>
          </w:p>
        </w:tc>
        <w:tc>
          <w:tcPr>
            <w:tcW w:w="7520" w:type="dxa"/>
          </w:tcPr>
          <w:p w14:paraId="04A52468" w14:textId="77777777" w:rsidR="00341EB5" w:rsidRPr="00C23504" w:rsidRDefault="00341EB5" w:rsidP="00B50D29">
            <w:pPr>
              <w:pStyle w:val="BodyText"/>
            </w:pPr>
            <w:r w:rsidRPr="00C23504">
              <w:t>The Consultant must submit:</w:t>
            </w:r>
          </w:p>
          <w:p w14:paraId="038D7858" w14:textId="636C57E1" w:rsidR="001277A2" w:rsidRPr="00C23504" w:rsidRDefault="00341EB5" w:rsidP="001277A2">
            <w:pPr>
              <w:spacing w:before="60" w:after="120" w:line="259" w:lineRule="auto"/>
              <w:rPr>
                <w:rFonts w:cstheme="minorHAnsi"/>
                <w:iCs/>
              </w:rPr>
            </w:pPr>
            <w:r w:rsidRPr="00C23504">
              <w:rPr>
                <w:b/>
              </w:rPr>
              <w:t>(a) Technical Proposal</w:t>
            </w:r>
            <w:r w:rsidR="001277A2" w:rsidRPr="00C23504">
              <w:rPr>
                <w:b/>
              </w:rPr>
              <w:t xml:space="preserve">: </w:t>
            </w:r>
            <w:r w:rsidRPr="00C23504">
              <w:t xml:space="preserve">one (1) original and </w:t>
            </w:r>
            <w:r w:rsidR="001277A2" w:rsidRPr="00C23504">
              <w:rPr>
                <w:rFonts w:cstheme="minorHAnsi"/>
                <w:iCs/>
              </w:rPr>
              <w:t xml:space="preserve">three </w:t>
            </w:r>
            <w:r w:rsidR="00C502D2">
              <w:rPr>
                <w:rFonts w:cstheme="minorHAnsi"/>
                <w:iCs/>
              </w:rPr>
              <w:t xml:space="preserve">copies </w:t>
            </w:r>
            <w:r w:rsidR="001277A2" w:rsidRPr="00C23504">
              <w:rPr>
                <w:rFonts w:cstheme="minorHAnsi"/>
                <w:iCs/>
              </w:rPr>
              <w:t>(two printed copies and one copy in electronic media, such us USB flash drive or similar)</w:t>
            </w:r>
          </w:p>
          <w:p w14:paraId="0CD3AE5B" w14:textId="01BFAAE6" w:rsidR="00341EB5" w:rsidRPr="00C23504" w:rsidRDefault="00341EB5" w:rsidP="00B50D29">
            <w:pPr>
              <w:pStyle w:val="BodyText"/>
              <w:jc w:val="left"/>
            </w:pPr>
            <w:r w:rsidRPr="00C23504">
              <w:rPr>
                <w:b/>
              </w:rPr>
              <w:t xml:space="preserve">(b) Financial Proposal: </w:t>
            </w:r>
            <w:r w:rsidRPr="00C23504">
              <w:t>one (1) original</w:t>
            </w:r>
            <w:r w:rsidR="008B6A86" w:rsidRPr="00C23504">
              <w:t xml:space="preserve"> and </w:t>
            </w:r>
            <w:r w:rsidR="00F80011" w:rsidRPr="00C23504">
              <w:t>one (1) printed copy</w:t>
            </w:r>
            <w:r w:rsidRPr="00C23504">
              <w:t>.</w:t>
            </w:r>
          </w:p>
          <w:p w14:paraId="128F0BA6" w14:textId="77777777" w:rsidR="00F80011" w:rsidRPr="00C23504" w:rsidRDefault="00F80011" w:rsidP="00F80011">
            <w:pPr>
              <w:pStyle w:val="BodyText"/>
              <w:rPr>
                <w:bCs/>
              </w:rPr>
            </w:pPr>
            <w:r w:rsidRPr="00C23504">
              <w:rPr>
                <w:bCs/>
              </w:rPr>
              <w:t xml:space="preserve">The original Financial Proposal and its copies shall be placed inside of a </w:t>
            </w:r>
            <w:r w:rsidRPr="00C23504">
              <w:rPr>
                <w:bCs/>
                <w:u w:val="single"/>
              </w:rPr>
              <w:t>separate sealed envelope</w:t>
            </w:r>
            <w:r w:rsidRPr="00C23504">
              <w:rPr>
                <w:bCs/>
              </w:rPr>
              <w:t xml:space="preserve"> clearly marked “FINANCIAL PROPOSAL” “[Name of the Assignment], [reference number], [name and address of the Consultant]”, and with a warning “DO NOT OPEN WITH THE TECHNICAL PROPOSAL. (NE OTVARATI SA TEHNICKOM PONUDOM).”</w:t>
            </w:r>
          </w:p>
          <w:p w14:paraId="0CEAA344" w14:textId="3DAE9D89" w:rsidR="005C38B0" w:rsidRPr="00C23504" w:rsidRDefault="005C38B0" w:rsidP="00B50D29">
            <w:pPr>
              <w:pStyle w:val="BodyText"/>
              <w:rPr>
                <w:bCs/>
              </w:rPr>
            </w:pPr>
            <w:r w:rsidRPr="00C23504">
              <w:rPr>
                <w:bCs/>
              </w:rPr>
              <w:t xml:space="preserve">In addition to details given in the Instructions to </w:t>
            </w:r>
            <w:r w:rsidR="00A04716" w:rsidRPr="00C23504">
              <w:rPr>
                <w:bCs/>
              </w:rPr>
              <w:t>Consultant</w:t>
            </w:r>
            <w:r w:rsidRPr="00C23504">
              <w:rPr>
                <w:bCs/>
              </w:rPr>
              <w:t xml:space="preserve"> the outer envelope shall bear the following:</w:t>
            </w:r>
          </w:p>
          <w:p w14:paraId="2FD494ED" w14:textId="6EDE5314" w:rsidR="005C38B0" w:rsidRPr="00C23504" w:rsidRDefault="005C38B0" w:rsidP="00B50D29">
            <w:pPr>
              <w:pStyle w:val="BodyText"/>
              <w:rPr>
                <w:b/>
                <w:bCs/>
                <w:i/>
                <w:iCs/>
              </w:rPr>
            </w:pPr>
            <w:r w:rsidRPr="00C23504">
              <w:rPr>
                <w:b/>
                <w:bCs/>
                <w:i/>
                <w:iCs/>
              </w:rPr>
              <w:t xml:space="preserve">“Do not open before the time and date for </w:t>
            </w:r>
            <w:r w:rsidR="001254E0" w:rsidRPr="00C23504">
              <w:rPr>
                <w:b/>
                <w:bCs/>
                <w:i/>
                <w:iCs/>
              </w:rPr>
              <w:t>Proposal</w:t>
            </w:r>
            <w:r w:rsidRPr="00C23504">
              <w:rPr>
                <w:b/>
                <w:bCs/>
                <w:i/>
                <w:iCs/>
              </w:rPr>
              <w:t xml:space="preserve"> opening.”</w:t>
            </w:r>
          </w:p>
          <w:p w14:paraId="7AD2B9F9" w14:textId="1F6B0362" w:rsidR="005C38B0" w:rsidRPr="00C23504" w:rsidRDefault="005C38B0" w:rsidP="00B50D29">
            <w:pPr>
              <w:pStyle w:val="BodyText"/>
              <w:jc w:val="left"/>
              <w:rPr>
                <w:b/>
              </w:rPr>
            </w:pPr>
            <w:r w:rsidRPr="00C23504">
              <w:rPr>
                <w:b/>
                <w:bCs/>
                <w:i/>
                <w:iCs/>
              </w:rPr>
              <w:t xml:space="preserve">“Ne </w:t>
            </w:r>
            <w:proofErr w:type="spellStart"/>
            <w:r w:rsidRPr="00C23504">
              <w:rPr>
                <w:b/>
                <w:bCs/>
                <w:i/>
                <w:iCs/>
              </w:rPr>
              <w:t>otvarati</w:t>
            </w:r>
            <w:proofErr w:type="spellEnd"/>
            <w:r w:rsidRPr="00C23504">
              <w:rPr>
                <w:b/>
                <w:bCs/>
                <w:i/>
                <w:iCs/>
              </w:rPr>
              <w:t xml:space="preserve"> </w:t>
            </w:r>
            <w:proofErr w:type="spellStart"/>
            <w:r w:rsidRPr="00C23504">
              <w:rPr>
                <w:b/>
                <w:bCs/>
                <w:i/>
                <w:iCs/>
              </w:rPr>
              <w:t>prije</w:t>
            </w:r>
            <w:proofErr w:type="spellEnd"/>
            <w:r w:rsidRPr="00C23504">
              <w:rPr>
                <w:b/>
                <w:bCs/>
                <w:i/>
                <w:iCs/>
              </w:rPr>
              <w:t xml:space="preserve"> </w:t>
            </w:r>
            <w:proofErr w:type="spellStart"/>
            <w:r w:rsidRPr="00C23504">
              <w:rPr>
                <w:b/>
                <w:bCs/>
                <w:i/>
                <w:iCs/>
              </w:rPr>
              <w:t>zvanicnog</w:t>
            </w:r>
            <w:proofErr w:type="spellEnd"/>
            <w:r w:rsidRPr="00C23504">
              <w:rPr>
                <w:b/>
                <w:bCs/>
                <w:i/>
                <w:iCs/>
              </w:rPr>
              <w:t xml:space="preserve"> </w:t>
            </w:r>
            <w:proofErr w:type="spellStart"/>
            <w:r w:rsidRPr="00C23504">
              <w:rPr>
                <w:b/>
                <w:bCs/>
                <w:i/>
                <w:iCs/>
              </w:rPr>
              <w:t>otvaranja</w:t>
            </w:r>
            <w:proofErr w:type="spellEnd"/>
            <w:r w:rsidRPr="00C23504">
              <w:rPr>
                <w:b/>
                <w:bCs/>
                <w:i/>
                <w:iCs/>
              </w:rPr>
              <w:t xml:space="preserve"> </w:t>
            </w:r>
            <w:proofErr w:type="spellStart"/>
            <w:r w:rsidRPr="00C23504">
              <w:rPr>
                <w:b/>
                <w:bCs/>
                <w:i/>
                <w:iCs/>
              </w:rPr>
              <w:t>ponuda</w:t>
            </w:r>
            <w:proofErr w:type="spellEnd"/>
            <w:r w:rsidRPr="00C23504">
              <w:rPr>
                <w:b/>
                <w:bCs/>
                <w:i/>
                <w:iCs/>
              </w:rPr>
              <w:t>.”</w:t>
            </w:r>
          </w:p>
        </w:tc>
      </w:tr>
      <w:tr w:rsidR="00936EFD" w:rsidRPr="00C23504" w14:paraId="6F1ECF47" w14:textId="77777777" w:rsidTr="006112C6">
        <w:trPr>
          <w:jc w:val="center"/>
        </w:trPr>
        <w:tc>
          <w:tcPr>
            <w:tcW w:w="1464" w:type="dxa"/>
          </w:tcPr>
          <w:p w14:paraId="27F15148" w14:textId="6E3F14A6" w:rsidR="00936EFD" w:rsidRPr="00C23504" w:rsidRDefault="00341EB5" w:rsidP="00FB0C6D">
            <w:pPr>
              <w:spacing w:before="120" w:after="120"/>
              <w:jc w:val="left"/>
              <w:rPr>
                <w:b/>
              </w:rPr>
            </w:pPr>
            <w:r w:rsidRPr="00C23504">
              <w:rPr>
                <w:b/>
              </w:rPr>
              <w:t>ITC 18.</w:t>
            </w:r>
            <w:r w:rsidR="00FB0C6D" w:rsidRPr="00C23504">
              <w:rPr>
                <w:b/>
              </w:rPr>
              <w:t>7 and 18.9</w:t>
            </w:r>
          </w:p>
        </w:tc>
        <w:tc>
          <w:tcPr>
            <w:tcW w:w="7520" w:type="dxa"/>
          </w:tcPr>
          <w:p w14:paraId="2E84D204" w14:textId="07C2CF72" w:rsidR="00FB0C6D" w:rsidRPr="00C23504" w:rsidRDefault="00FB0C6D" w:rsidP="00FB0C6D">
            <w:pPr>
              <w:pStyle w:val="BodyText"/>
              <w:rPr>
                <w:b/>
                <w:u w:val="single"/>
              </w:rPr>
            </w:pPr>
            <w:r w:rsidRPr="00C23504">
              <w:rPr>
                <w:b/>
                <w:u w:val="single"/>
              </w:rPr>
              <w:t xml:space="preserve">The </w:t>
            </w:r>
            <w:r w:rsidR="001254E0" w:rsidRPr="00C23504">
              <w:rPr>
                <w:b/>
                <w:u w:val="single"/>
              </w:rPr>
              <w:t>Proposal</w:t>
            </w:r>
            <w:r w:rsidRPr="00C23504">
              <w:rPr>
                <w:b/>
                <w:u w:val="single"/>
              </w:rPr>
              <w:t>s must be submitted no later than:</w:t>
            </w:r>
          </w:p>
          <w:p w14:paraId="3879BCD8" w14:textId="6630FBC4" w:rsidR="00FB0C6D" w:rsidRPr="00C23504" w:rsidRDefault="00FB0C6D" w:rsidP="00FB0C6D">
            <w:pPr>
              <w:pStyle w:val="BodyText"/>
              <w:rPr>
                <w:iCs/>
              </w:rPr>
            </w:pPr>
            <w:r w:rsidRPr="00C23504">
              <w:rPr>
                <w:b/>
              </w:rPr>
              <w:t xml:space="preserve">Date: </w:t>
            </w:r>
            <w:r w:rsidR="003F7FD3" w:rsidRPr="003F7FD3">
              <w:t>27</w:t>
            </w:r>
            <w:r w:rsidR="001F1E2D" w:rsidRPr="003F7FD3">
              <w:rPr>
                <w:vertAlign w:val="superscript"/>
              </w:rPr>
              <w:t>th</w:t>
            </w:r>
            <w:r w:rsidR="001F1E2D" w:rsidRPr="003F7FD3">
              <w:t xml:space="preserve"> </w:t>
            </w:r>
            <w:r w:rsidR="00AB69A1" w:rsidRPr="003F7FD3">
              <w:t>July</w:t>
            </w:r>
            <w:r w:rsidR="00D70ECA" w:rsidRPr="003F7FD3">
              <w:rPr>
                <w:iCs/>
              </w:rPr>
              <w:t xml:space="preserve"> </w:t>
            </w:r>
            <w:r w:rsidR="001B790C" w:rsidRPr="003F7FD3">
              <w:rPr>
                <w:iCs/>
              </w:rPr>
              <w:t>202</w:t>
            </w:r>
            <w:r w:rsidR="00F80011" w:rsidRPr="003F7FD3">
              <w:rPr>
                <w:iCs/>
              </w:rPr>
              <w:t>6</w:t>
            </w:r>
          </w:p>
          <w:p w14:paraId="314E78B2" w14:textId="4BC1C58E" w:rsidR="00FB0C6D" w:rsidRPr="00C23504" w:rsidRDefault="00FB0C6D" w:rsidP="00FB0C6D">
            <w:pPr>
              <w:pStyle w:val="BodyText"/>
              <w:rPr>
                <w:i/>
              </w:rPr>
            </w:pPr>
            <w:r w:rsidRPr="00C23504">
              <w:rPr>
                <w:b/>
              </w:rPr>
              <w:t>Time:</w:t>
            </w:r>
            <w:r w:rsidRPr="00C23504">
              <w:t xml:space="preserve"> </w:t>
            </w:r>
            <w:r w:rsidR="00CC7B6E" w:rsidRPr="00C23504">
              <w:rPr>
                <w:iCs/>
              </w:rPr>
              <w:t>10</w:t>
            </w:r>
            <w:r w:rsidR="003B2481" w:rsidRPr="00C23504">
              <w:rPr>
                <w:iCs/>
              </w:rPr>
              <w:t>:00 local time</w:t>
            </w:r>
            <w:r w:rsidRPr="00C23504">
              <w:rPr>
                <w:i/>
              </w:rPr>
              <w:t xml:space="preserve"> </w:t>
            </w:r>
            <w:r w:rsidR="00F80011" w:rsidRPr="00C23504">
              <w:t>(Time zone in Montenegro (GMT+2))</w:t>
            </w:r>
          </w:p>
          <w:p w14:paraId="771BEB2E" w14:textId="579D03FB" w:rsidR="005D6ED5" w:rsidRPr="00C23504" w:rsidRDefault="005D6ED5" w:rsidP="005D6ED5">
            <w:pPr>
              <w:pStyle w:val="BodyText"/>
              <w:jc w:val="left"/>
              <w:rPr>
                <w:b/>
                <w:bCs/>
                <w:iCs/>
                <w:u w:val="single"/>
              </w:rPr>
            </w:pPr>
            <w:r w:rsidRPr="00C23504">
              <w:rPr>
                <w:b/>
                <w:bCs/>
                <w:iCs/>
                <w:u w:val="single"/>
              </w:rPr>
              <w:t xml:space="preserve">The </w:t>
            </w:r>
            <w:r w:rsidR="001254E0" w:rsidRPr="00C23504">
              <w:rPr>
                <w:b/>
                <w:bCs/>
                <w:iCs/>
                <w:u w:val="single"/>
              </w:rPr>
              <w:t>Proposal</w:t>
            </w:r>
            <w:r w:rsidRPr="00C23504">
              <w:rPr>
                <w:b/>
                <w:bCs/>
                <w:iCs/>
                <w:u w:val="single"/>
              </w:rPr>
              <w:t xml:space="preserve"> submission address is: </w:t>
            </w:r>
          </w:p>
          <w:p w14:paraId="051A347B" w14:textId="19C795FA" w:rsidR="005D6ED5" w:rsidRPr="00C23504" w:rsidRDefault="005D6ED5" w:rsidP="005D6ED5">
            <w:pPr>
              <w:pStyle w:val="BodyText"/>
              <w:jc w:val="left"/>
              <w:rPr>
                <w:b/>
                <w:bCs/>
                <w:iCs/>
              </w:rPr>
            </w:pPr>
            <w:r w:rsidRPr="00C23504">
              <w:rPr>
                <w:b/>
                <w:bCs/>
                <w:iCs/>
              </w:rPr>
              <w:t>Ministry of Education</w:t>
            </w:r>
            <w:r w:rsidR="00D70ECA" w:rsidRPr="00C23504">
              <w:rPr>
                <w:b/>
                <w:bCs/>
                <w:iCs/>
              </w:rPr>
              <w:t xml:space="preserve">, </w:t>
            </w:r>
            <w:r w:rsidR="007F2F88" w:rsidRPr="00C23504">
              <w:rPr>
                <w:b/>
                <w:bCs/>
                <w:iCs/>
              </w:rPr>
              <w:t>Science,</w:t>
            </w:r>
            <w:r w:rsidR="00D70ECA" w:rsidRPr="00C23504">
              <w:rPr>
                <w:b/>
                <w:bCs/>
                <w:iCs/>
              </w:rPr>
              <w:t xml:space="preserve"> and Innovation</w:t>
            </w:r>
          </w:p>
          <w:p w14:paraId="595C1465" w14:textId="41076809" w:rsidR="005D6ED5" w:rsidRPr="00C23504" w:rsidRDefault="005D6ED5" w:rsidP="005D6ED5">
            <w:pPr>
              <w:pStyle w:val="BodyText"/>
              <w:jc w:val="left"/>
              <w:rPr>
                <w:bCs/>
                <w:iCs/>
              </w:rPr>
            </w:pPr>
            <w:r w:rsidRPr="00C23504">
              <w:rPr>
                <w:b/>
                <w:bCs/>
                <w:iCs/>
              </w:rPr>
              <w:t>Attention:</w:t>
            </w:r>
            <w:r w:rsidRPr="00C23504">
              <w:rPr>
                <w:bCs/>
                <w:iCs/>
              </w:rPr>
              <w:t xml:space="preserve"> Mr. </w:t>
            </w:r>
            <w:r w:rsidR="00C61015" w:rsidRPr="00C23504">
              <w:rPr>
                <w:bCs/>
                <w:iCs/>
              </w:rPr>
              <w:t>Luka</w:t>
            </w:r>
            <w:r w:rsidR="00957FDC" w:rsidRPr="00C23504">
              <w:rPr>
                <w:bCs/>
                <w:iCs/>
              </w:rPr>
              <w:t xml:space="preserve"> Mijanovic</w:t>
            </w:r>
          </w:p>
          <w:p w14:paraId="3C874BFF" w14:textId="77777777" w:rsidR="005D6ED5" w:rsidRPr="00C23504" w:rsidRDefault="005D6ED5" w:rsidP="005D6ED5">
            <w:pPr>
              <w:pStyle w:val="BodyText"/>
              <w:jc w:val="left"/>
              <w:rPr>
                <w:bCs/>
                <w:iCs/>
              </w:rPr>
            </w:pPr>
            <w:r w:rsidRPr="00C23504">
              <w:rPr>
                <w:b/>
                <w:bCs/>
                <w:iCs/>
              </w:rPr>
              <w:t>Address:</w:t>
            </w:r>
            <w:r w:rsidRPr="00C23504">
              <w:rPr>
                <w:bCs/>
                <w:iCs/>
              </w:rPr>
              <w:t xml:space="preserve"> </w:t>
            </w:r>
            <w:proofErr w:type="spellStart"/>
            <w:r w:rsidRPr="00C23504">
              <w:rPr>
                <w:bCs/>
                <w:iCs/>
              </w:rPr>
              <w:t>Vaka</w:t>
            </w:r>
            <w:proofErr w:type="spellEnd"/>
            <w:r w:rsidRPr="00C23504">
              <w:rPr>
                <w:bCs/>
                <w:iCs/>
              </w:rPr>
              <w:t xml:space="preserve"> </w:t>
            </w:r>
            <w:proofErr w:type="spellStart"/>
            <w:r w:rsidRPr="00C23504">
              <w:rPr>
                <w:bCs/>
                <w:iCs/>
              </w:rPr>
              <w:t>Djurovića</w:t>
            </w:r>
            <w:proofErr w:type="spellEnd"/>
            <w:r w:rsidRPr="00C23504">
              <w:rPr>
                <w:bCs/>
                <w:iCs/>
              </w:rPr>
              <w:t xml:space="preserve"> </w:t>
            </w:r>
            <w:proofErr w:type="spellStart"/>
            <w:r w:rsidRPr="00C23504">
              <w:rPr>
                <w:bCs/>
                <w:iCs/>
              </w:rPr>
              <w:t>b.b</w:t>
            </w:r>
            <w:proofErr w:type="spellEnd"/>
            <w:r w:rsidRPr="00C23504">
              <w:rPr>
                <w:bCs/>
                <w:iCs/>
              </w:rPr>
              <w:t>., office 6, First floor</w:t>
            </w:r>
          </w:p>
          <w:p w14:paraId="2D7B3F4B" w14:textId="77777777" w:rsidR="005D6ED5" w:rsidRPr="00C23504" w:rsidRDefault="005D6ED5" w:rsidP="005D6ED5">
            <w:pPr>
              <w:pStyle w:val="BodyText"/>
              <w:jc w:val="left"/>
              <w:rPr>
                <w:bCs/>
                <w:iCs/>
              </w:rPr>
            </w:pPr>
            <w:r w:rsidRPr="00C23504">
              <w:rPr>
                <w:b/>
                <w:bCs/>
                <w:iCs/>
              </w:rPr>
              <w:t>City:</w:t>
            </w:r>
            <w:r w:rsidRPr="00C23504">
              <w:rPr>
                <w:bCs/>
                <w:iCs/>
              </w:rPr>
              <w:t xml:space="preserve"> Podgorica</w:t>
            </w:r>
          </w:p>
          <w:p w14:paraId="6C37E8ED" w14:textId="77777777" w:rsidR="005D6ED5" w:rsidRPr="00C23504" w:rsidRDefault="005D6ED5" w:rsidP="005D6ED5">
            <w:pPr>
              <w:pStyle w:val="BodyText"/>
              <w:jc w:val="left"/>
              <w:rPr>
                <w:bCs/>
                <w:iCs/>
              </w:rPr>
            </w:pPr>
            <w:r w:rsidRPr="00C23504">
              <w:rPr>
                <w:b/>
                <w:bCs/>
                <w:iCs/>
              </w:rPr>
              <w:t>Postal Code:</w:t>
            </w:r>
            <w:r w:rsidRPr="00C23504">
              <w:rPr>
                <w:bCs/>
                <w:iCs/>
              </w:rPr>
              <w:t xml:space="preserve"> 81000 </w:t>
            </w:r>
          </w:p>
          <w:p w14:paraId="517ACD32" w14:textId="37EFAD48" w:rsidR="00936EFD" w:rsidRPr="00C23504" w:rsidRDefault="005D6ED5" w:rsidP="005D6ED5">
            <w:pPr>
              <w:pStyle w:val="BodyText"/>
              <w:jc w:val="left"/>
              <w:rPr>
                <w:bCs/>
                <w:i/>
                <w:iCs/>
              </w:rPr>
            </w:pPr>
            <w:r w:rsidRPr="00C23504">
              <w:rPr>
                <w:b/>
                <w:bCs/>
                <w:iCs/>
              </w:rPr>
              <w:t>Country:</w:t>
            </w:r>
            <w:r w:rsidRPr="00C23504">
              <w:rPr>
                <w:bCs/>
                <w:iCs/>
              </w:rPr>
              <w:t xml:space="preserve"> Montenegro</w:t>
            </w:r>
          </w:p>
        </w:tc>
      </w:tr>
      <w:tr w:rsidR="00936EFD" w:rsidRPr="00C23504" w14:paraId="68EED528" w14:textId="77777777" w:rsidTr="006112C6">
        <w:trPr>
          <w:jc w:val="center"/>
        </w:trPr>
        <w:tc>
          <w:tcPr>
            <w:tcW w:w="1464" w:type="dxa"/>
          </w:tcPr>
          <w:p w14:paraId="0C02C803" w14:textId="525B45FA" w:rsidR="00936EFD" w:rsidRPr="00C23504" w:rsidRDefault="00FA3CF2" w:rsidP="000935CE">
            <w:pPr>
              <w:spacing w:before="120" w:after="120"/>
              <w:rPr>
                <w:b/>
              </w:rPr>
            </w:pPr>
            <w:r w:rsidRPr="00C23504">
              <w:rPr>
                <w:b/>
              </w:rPr>
              <w:t>ITC</w:t>
            </w:r>
            <w:r w:rsidR="00936EFD" w:rsidRPr="00C23504">
              <w:rPr>
                <w:b/>
              </w:rPr>
              <w:t xml:space="preserve"> </w:t>
            </w:r>
            <w:r w:rsidR="00EC3435" w:rsidRPr="00C23504">
              <w:rPr>
                <w:b/>
              </w:rPr>
              <w:t>2</w:t>
            </w:r>
            <w:r w:rsidR="000935CE" w:rsidRPr="00C23504">
              <w:rPr>
                <w:b/>
              </w:rPr>
              <w:t>0</w:t>
            </w:r>
            <w:r w:rsidR="00936EFD" w:rsidRPr="00C23504">
              <w:rPr>
                <w:b/>
              </w:rPr>
              <w:t>.1</w:t>
            </w:r>
          </w:p>
        </w:tc>
        <w:tc>
          <w:tcPr>
            <w:tcW w:w="7520" w:type="dxa"/>
          </w:tcPr>
          <w:p w14:paraId="342A1127" w14:textId="78194B01" w:rsidR="00EC3435" w:rsidRPr="00C23504" w:rsidRDefault="00EC3435" w:rsidP="00EC3435">
            <w:pPr>
              <w:pStyle w:val="BodyText"/>
            </w:pPr>
            <w:r w:rsidRPr="00C23504">
              <w:t xml:space="preserve">An online option of the opening of the Technical Proposals is </w:t>
            </w:r>
            <w:r w:rsidRPr="00C23504">
              <w:rPr>
                <w:b/>
              </w:rPr>
              <w:t>not</w:t>
            </w:r>
            <w:r w:rsidRPr="00C23504">
              <w:t xml:space="preserve"> </w:t>
            </w:r>
            <w:r w:rsidR="003B32B7" w:rsidRPr="00C23504">
              <w:t>offered.</w:t>
            </w:r>
          </w:p>
          <w:p w14:paraId="5FF10850" w14:textId="77777777" w:rsidR="00EC3435" w:rsidRPr="00C23504" w:rsidRDefault="00EC3435" w:rsidP="00EC3435">
            <w:pPr>
              <w:pStyle w:val="BodyText"/>
              <w:rPr>
                <w:b/>
              </w:rPr>
            </w:pPr>
            <w:r w:rsidRPr="00C23504">
              <w:rPr>
                <w:b/>
              </w:rPr>
              <w:t xml:space="preserve">The opening shall take place at: </w:t>
            </w:r>
          </w:p>
          <w:p w14:paraId="2BFBB249" w14:textId="2B91A12A" w:rsidR="00EC3435" w:rsidRPr="00C23504" w:rsidRDefault="00EC3435" w:rsidP="00EC3435">
            <w:pPr>
              <w:pStyle w:val="BodyText"/>
              <w:rPr>
                <w:b/>
              </w:rPr>
            </w:pPr>
            <w:r w:rsidRPr="00C23504">
              <w:rPr>
                <w:b/>
              </w:rPr>
              <w:t>Ministry of Education</w:t>
            </w:r>
            <w:r w:rsidR="00D70ECA" w:rsidRPr="00C23504">
              <w:rPr>
                <w:b/>
                <w:bCs/>
                <w:iCs/>
              </w:rPr>
              <w:t>, Science and Innovation</w:t>
            </w:r>
          </w:p>
          <w:p w14:paraId="71F354BC" w14:textId="77777777" w:rsidR="00EC3435" w:rsidRPr="00C23504" w:rsidRDefault="00EC3435" w:rsidP="00EC3435">
            <w:pPr>
              <w:pStyle w:val="BodyText"/>
            </w:pPr>
            <w:r w:rsidRPr="00C23504">
              <w:rPr>
                <w:b/>
              </w:rPr>
              <w:t xml:space="preserve">Address: </w:t>
            </w:r>
            <w:proofErr w:type="spellStart"/>
            <w:r w:rsidRPr="00C23504">
              <w:t>Vaka</w:t>
            </w:r>
            <w:proofErr w:type="spellEnd"/>
            <w:r w:rsidRPr="00C23504">
              <w:t xml:space="preserve"> </w:t>
            </w:r>
            <w:proofErr w:type="spellStart"/>
            <w:r w:rsidRPr="00C23504">
              <w:t>Djurovića</w:t>
            </w:r>
            <w:proofErr w:type="spellEnd"/>
            <w:r w:rsidRPr="00C23504">
              <w:t xml:space="preserve"> </w:t>
            </w:r>
            <w:proofErr w:type="spellStart"/>
            <w:r w:rsidRPr="00C23504">
              <w:t>b.b</w:t>
            </w:r>
            <w:proofErr w:type="spellEnd"/>
            <w:r w:rsidRPr="00C23504">
              <w:t xml:space="preserve">., office 26, second floor </w:t>
            </w:r>
          </w:p>
          <w:p w14:paraId="1F06B5AC" w14:textId="77777777" w:rsidR="00EC3435" w:rsidRPr="00C23504" w:rsidRDefault="00EC3435" w:rsidP="00EC3435">
            <w:pPr>
              <w:pStyle w:val="BodyText"/>
            </w:pPr>
            <w:r w:rsidRPr="00C23504">
              <w:t xml:space="preserve">(Grand Conference Hall/Velika </w:t>
            </w:r>
            <w:proofErr w:type="spellStart"/>
            <w:r w:rsidRPr="00C23504">
              <w:t>konferencijska</w:t>
            </w:r>
            <w:proofErr w:type="spellEnd"/>
            <w:r w:rsidRPr="00C23504">
              <w:t xml:space="preserve"> sala)</w:t>
            </w:r>
          </w:p>
          <w:p w14:paraId="5F74473F" w14:textId="77777777" w:rsidR="00EC3435" w:rsidRPr="00C23504" w:rsidRDefault="00EC3435" w:rsidP="00EC3435">
            <w:pPr>
              <w:pStyle w:val="BodyText"/>
              <w:rPr>
                <w:b/>
              </w:rPr>
            </w:pPr>
            <w:r w:rsidRPr="00C23504">
              <w:rPr>
                <w:b/>
              </w:rPr>
              <w:lastRenderedPageBreak/>
              <w:t xml:space="preserve">City: </w:t>
            </w:r>
            <w:r w:rsidRPr="00C23504">
              <w:t>Podgorica</w:t>
            </w:r>
          </w:p>
          <w:p w14:paraId="0ADE2BD5" w14:textId="77777777" w:rsidR="00EC3435" w:rsidRPr="00C23504" w:rsidRDefault="00EC3435" w:rsidP="00EC3435">
            <w:pPr>
              <w:pStyle w:val="BodyText"/>
              <w:rPr>
                <w:b/>
              </w:rPr>
            </w:pPr>
            <w:r w:rsidRPr="00C23504">
              <w:rPr>
                <w:b/>
              </w:rPr>
              <w:t xml:space="preserve">Postal Code: </w:t>
            </w:r>
            <w:r w:rsidRPr="00C23504">
              <w:t xml:space="preserve">81000 </w:t>
            </w:r>
          </w:p>
          <w:p w14:paraId="08444C18" w14:textId="77777777" w:rsidR="00EC3435" w:rsidRPr="00C23504" w:rsidRDefault="00EC3435" w:rsidP="00EC3435">
            <w:pPr>
              <w:pStyle w:val="BodyText"/>
              <w:rPr>
                <w:b/>
              </w:rPr>
            </w:pPr>
            <w:r w:rsidRPr="00C23504">
              <w:rPr>
                <w:b/>
              </w:rPr>
              <w:t xml:space="preserve">Country: </w:t>
            </w:r>
            <w:r w:rsidRPr="00C23504">
              <w:t>Montenegro</w:t>
            </w:r>
            <w:r w:rsidRPr="00C23504">
              <w:rPr>
                <w:b/>
              </w:rPr>
              <w:tab/>
            </w:r>
          </w:p>
          <w:p w14:paraId="3F27F3A9" w14:textId="4656373C" w:rsidR="00EC3435" w:rsidRPr="00C23504" w:rsidRDefault="00EC3435" w:rsidP="00EC3435">
            <w:pPr>
              <w:pStyle w:val="BodyText"/>
              <w:rPr>
                <w:b/>
              </w:rPr>
            </w:pPr>
            <w:r w:rsidRPr="00C23504">
              <w:rPr>
                <w:b/>
              </w:rPr>
              <w:t>Date:</w:t>
            </w:r>
            <w:r w:rsidR="000C4591" w:rsidRPr="00C23504">
              <w:rPr>
                <w:b/>
              </w:rPr>
              <w:t xml:space="preserve"> </w:t>
            </w:r>
            <w:r w:rsidR="003F7FD3" w:rsidRPr="003F7FD3">
              <w:rPr>
                <w:iCs/>
              </w:rPr>
              <w:t>27</w:t>
            </w:r>
            <w:r w:rsidR="001F1E2D" w:rsidRPr="003F7FD3">
              <w:rPr>
                <w:iCs/>
                <w:vertAlign w:val="superscript"/>
              </w:rPr>
              <w:t>th</w:t>
            </w:r>
            <w:r w:rsidR="001F1E2D" w:rsidRPr="003F7FD3">
              <w:rPr>
                <w:iCs/>
              </w:rPr>
              <w:t xml:space="preserve"> </w:t>
            </w:r>
            <w:r w:rsidR="00AB69A1" w:rsidRPr="003F7FD3">
              <w:rPr>
                <w:iCs/>
              </w:rPr>
              <w:t>July 202</w:t>
            </w:r>
            <w:r w:rsidR="00F80011" w:rsidRPr="003F7FD3">
              <w:rPr>
                <w:iCs/>
              </w:rPr>
              <w:t>6</w:t>
            </w:r>
          </w:p>
          <w:p w14:paraId="302A7C49" w14:textId="70E82228" w:rsidR="00936EFD" w:rsidRPr="00C23504" w:rsidRDefault="00EC3435" w:rsidP="00CC7B6E">
            <w:pPr>
              <w:pStyle w:val="BodyText"/>
            </w:pPr>
            <w:r w:rsidRPr="00C23504">
              <w:rPr>
                <w:b/>
              </w:rPr>
              <w:t xml:space="preserve">Time: </w:t>
            </w:r>
            <w:r w:rsidRPr="00C23504">
              <w:t>10.</w:t>
            </w:r>
            <w:r w:rsidR="00CC7B6E" w:rsidRPr="00C23504">
              <w:t xml:space="preserve">30h </w:t>
            </w:r>
            <w:r w:rsidRPr="00C23504">
              <w:t>local time</w:t>
            </w:r>
            <w:r w:rsidR="00CE1210" w:rsidRPr="00C23504">
              <w:t xml:space="preserve"> </w:t>
            </w:r>
            <w:r w:rsidR="00F80011" w:rsidRPr="00C23504">
              <w:t>(Time zone in Montenegro (GMT+2))</w:t>
            </w:r>
          </w:p>
        </w:tc>
      </w:tr>
      <w:tr w:rsidR="007A396B" w:rsidRPr="00C23504" w14:paraId="435E4827" w14:textId="77777777" w:rsidTr="006112C6">
        <w:trPr>
          <w:jc w:val="center"/>
        </w:trPr>
        <w:tc>
          <w:tcPr>
            <w:tcW w:w="1464" w:type="dxa"/>
          </w:tcPr>
          <w:p w14:paraId="2D745B2A" w14:textId="677AABDB" w:rsidR="007A396B" w:rsidRPr="00C23504" w:rsidRDefault="007A396B" w:rsidP="00253B59">
            <w:pPr>
              <w:spacing w:before="120" w:after="120"/>
              <w:rPr>
                <w:b/>
              </w:rPr>
            </w:pPr>
            <w:r w:rsidRPr="00C23504">
              <w:rPr>
                <w:b/>
                <w:bCs/>
                <w:spacing w:val="-2"/>
              </w:rPr>
              <w:lastRenderedPageBreak/>
              <w:t>IT</w:t>
            </w:r>
            <w:r w:rsidR="00C13075" w:rsidRPr="00C23504">
              <w:rPr>
                <w:b/>
                <w:bCs/>
                <w:spacing w:val="-2"/>
              </w:rPr>
              <w:t>C</w:t>
            </w:r>
            <w:r w:rsidRPr="00C23504">
              <w:rPr>
                <w:b/>
                <w:bCs/>
                <w:spacing w:val="-2"/>
              </w:rPr>
              <w:t xml:space="preserve"> </w:t>
            </w:r>
            <w:r w:rsidR="00253B59" w:rsidRPr="00C23504">
              <w:rPr>
                <w:b/>
                <w:bCs/>
                <w:spacing w:val="-2"/>
              </w:rPr>
              <w:t>20.3</w:t>
            </w:r>
          </w:p>
        </w:tc>
        <w:tc>
          <w:tcPr>
            <w:tcW w:w="7520" w:type="dxa"/>
          </w:tcPr>
          <w:p w14:paraId="63DA28DB" w14:textId="224C9B96" w:rsidR="007A396B" w:rsidRPr="00C23504" w:rsidRDefault="00C13075" w:rsidP="003E5158">
            <w:pPr>
              <w:pStyle w:val="BodyText"/>
              <w:jc w:val="left"/>
              <w:rPr>
                <w:bCs/>
              </w:rPr>
            </w:pPr>
            <w:r w:rsidRPr="00C23504">
              <w:rPr>
                <w:bCs/>
                <w:spacing w:val="-7"/>
              </w:rPr>
              <w:t>N/</w:t>
            </w:r>
            <w:r w:rsidR="003E5158" w:rsidRPr="00C23504">
              <w:rPr>
                <w:bCs/>
                <w:spacing w:val="-7"/>
              </w:rPr>
              <w:t>A</w:t>
            </w:r>
          </w:p>
        </w:tc>
      </w:tr>
      <w:tr w:rsidR="007A396B" w:rsidRPr="00C23504" w14:paraId="62B35842" w14:textId="77777777" w:rsidTr="006112C6">
        <w:trPr>
          <w:jc w:val="center"/>
        </w:trPr>
        <w:tc>
          <w:tcPr>
            <w:tcW w:w="1464" w:type="dxa"/>
          </w:tcPr>
          <w:p w14:paraId="1302DDE8" w14:textId="2AB65B8E" w:rsidR="007A396B" w:rsidRPr="00C23504" w:rsidRDefault="00E82081" w:rsidP="00E82081">
            <w:pPr>
              <w:spacing w:before="120" w:after="120"/>
              <w:rPr>
                <w:b/>
              </w:rPr>
            </w:pPr>
            <w:r w:rsidRPr="00C23504">
              <w:rPr>
                <w:b/>
              </w:rPr>
              <w:t>ITC 24</w:t>
            </w:r>
            <w:r w:rsidR="007A396B" w:rsidRPr="00C23504">
              <w:rPr>
                <w:b/>
              </w:rPr>
              <w:t>.</w:t>
            </w:r>
            <w:r w:rsidRPr="00C23504">
              <w:rPr>
                <w:b/>
              </w:rPr>
              <w:t>1</w:t>
            </w:r>
          </w:p>
        </w:tc>
        <w:tc>
          <w:tcPr>
            <w:tcW w:w="7520" w:type="dxa"/>
          </w:tcPr>
          <w:p w14:paraId="67C99CFC" w14:textId="69ABA481" w:rsidR="00385714" w:rsidRPr="00C23504" w:rsidRDefault="00E82081" w:rsidP="00385714">
            <w:pPr>
              <w:spacing w:before="120" w:after="120"/>
              <w:ind w:right="252"/>
              <w:rPr>
                <w:color w:val="000000"/>
                <w:u w:val="single"/>
              </w:rPr>
            </w:pPr>
            <w:r w:rsidRPr="00C23504">
              <w:rPr>
                <w:color w:val="000000"/>
              </w:rPr>
              <w:t>Criteria, sub-criteria, and point system for the evaluation of the Full Technical Proposals</w:t>
            </w:r>
            <w:r w:rsidR="00163DCF" w:rsidRPr="00C23504">
              <w:rPr>
                <w:color w:val="000000"/>
              </w:rPr>
              <w:t xml:space="preserve"> is described in the</w:t>
            </w:r>
            <w:r w:rsidR="00B32516" w:rsidRPr="00C23504">
              <w:rPr>
                <w:color w:val="000000"/>
              </w:rPr>
              <w:t xml:space="preserve"> </w:t>
            </w:r>
            <w:r w:rsidR="00163DCF" w:rsidRPr="00C23504">
              <w:rPr>
                <w:color w:val="000000"/>
              </w:rPr>
              <w:t>Evaluation Grid and</w:t>
            </w:r>
            <w:r w:rsidR="00B32516" w:rsidRPr="00C23504">
              <w:rPr>
                <w:color w:val="000000"/>
              </w:rPr>
              <w:t xml:space="preserve"> given in the</w:t>
            </w:r>
            <w:r w:rsidR="00163DCF" w:rsidRPr="00C23504">
              <w:rPr>
                <w:color w:val="000000"/>
              </w:rPr>
              <w:t xml:space="preserve"> </w:t>
            </w:r>
            <w:r w:rsidR="00163DCF" w:rsidRPr="00C23504">
              <w:t xml:space="preserve">Section III. </w:t>
            </w:r>
            <w:r w:rsidR="00360D72" w:rsidRPr="00C23504">
              <w:t xml:space="preserve">Evaluation </w:t>
            </w:r>
            <w:r w:rsidR="00163DCF" w:rsidRPr="00C23504">
              <w:t>Criteria</w:t>
            </w:r>
            <w:r w:rsidR="00360D72" w:rsidRPr="00C23504">
              <w:t>/Eligibility and Qualification</w:t>
            </w:r>
            <w:r w:rsidR="00163DCF" w:rsidRPr="00C23504">
              <w:t>.</w:t>
            </w:r>
            <w:r w:rsidR="00B32516" w:rsidRPr="00C23504">
              <w:rPr>
                <w:color w:val="000000"/>
              </w:rPr>
              <w:t xml:space="preserve"> </w:t>
            </w:r>
            <w:r w:rsidR="0030632F" w:rsidRPr="00C23504">
              <w:t xml:space="preserve"> The </w:t>
            </w:r>
            <w:r w:rsidR="0030632F" w:rsidRPr="00C23504">
              <w:rPr>
                <w:color w:val="000000"/>
                <w:u w:val="single"/>
              </w:rPr>
              <w:t xml:space="preserve">mandatory </w:t>
            </w:r>
            <w:r w:rsidR="003F0E7C" w:rsidRPr="00C23504">
              <w:rPr>
                <w:color w:val="000000"/>
                <w:u w:val="single"/>
              </w:rPr>
              <w:t xml:space="preserve">qualification </w:t>
            </w:r>
            <w:r w:rsidR="0030632F" w:rsidRPr="00C23504">
              <w:rPr>
                <w:color w:val="000000"/>
                <w:u w:val="single"/>
              </w:rPr>
              <w:t xml:space="preserve">criteria regarding eligibility and experience will be reviewed and evaluated </w:t>
            </w:r>
            <w:r w:rsidR="00ED1882" w:rsidRPr="00C23504">
              <w:rPr>
                <w:color w:val="000000"/>
                <w:u w:val="single"/>
              </w:rPr>
              <w:t>at the</w:t>
            </w:r>
            <w:r w:rsidR="006E7312" w:rsidRPr="00C23504">
              <w:rPr>
                <w:color w:val="000000"/>
                <w:u w:val="single"/>
              </w:rPr>
              <w:t xml:space="preserve"> first stage</w:t>
            </w:r>
            <w:r w:rsidR="0030632F" w:rsidRPr="00C23504">
              <w:rPr>
                <w:color w:val="000000"/>
                <w:u w:val="single"/>
              </w:rPr>
              <w:t xml:space="preserve"> of the </w:t>
            </w:r>
            <w:r w:rsidR="008D69A8" w:rsidRPr="00C23504">
              <w:rPr>
                <w:color w:val="000000"/>
                <w:u w:val="single"/>
              </w:rPr>
              <w:t xml:space="preserve">evaluation </w:t>
            </w:r>
            <w:r w:rsidR="0030632F" w:rsidRPr="00C23504">
              <w:rPr>
                <w:color w:val="000000"/>
                <w:u w:val="single"/>
              </w:rPr>
              <w:t xml:space="preserve">process </w:t>
            </w:r>
            <w:r w:rsidR="00385714" w:rsidRPr="00C23504">
              <w:rPr>
                <w:color w:val="000000"/>
                <w:u w:val="single"/>
              </w:rPr>
              <w:t xml:space="preserve">on a </w:t>
            </w:r>
            <w:r w:rsidR="0030632F" w:rsidRPr="00C23504">
              <w:rPr>
                <w:b/>
                <w:color w:val="000000"/>
                <w:u w:val="single"/>
              </w:rPr>
              <w:t>pass/fail</w:t>
            </w:r>
            <w:r w:rsidR="00385714" w:rsidRPr="00C23504">
              <w:rPr>
                <w:color w:val="000000"/>
                <w:u w:val="single"/>
              </w:rPr>
              <w:t xml:space="preserve"> basis</w:t>
            </w:r>
            <w:r w:rsidR="009F3B62" w:rsidRPr="00C23504">
              <w:rPr>
                <w:color w:val="000000"/>
                <w:u w:val="single"/>
              </w:rPr>
              <w:t xml:space="preserve">. </w:t>
            </w:r>
            <w:r w:rsidR="0030632F" w:rsidRPr="00C23504">
              <w:rPr>
                <w:color w:val="000000"/>
                <w:u w:val="single"/>
              </w:rPr>
              <w:t xml:space="preserve">Only proposals </w:t>
            </w:r>
            <w:r w:rsidR="006E7312" w:rsidRPr="00C23504">
              <w:rPr>
                <w:color w:val="000000"/>
                <w:u w:val="single"/>
              </w:rPr>
              <w:t xml:space="preserve">which pass on all the </w:t>
            </w:r>
            <w:r w:rsidR="00385714" w:rsidRPr="00C23504">
              <w:rPr>
                <w:color w:val="000000"/>
                <w:u w:val="single"/>
              </w:rPr>
              <w:t>e</w:t>
            </w:r>
            <w:r w:rsidR="0030632F" w:rsidRPr="00C23504">
              <w:rPr>
                <w:color w:val="000000"/>
                <w:u w:val="single"/>
              </w:rPr>
              <w:t xml:space="preserve">ligibility and </w:t>
            </w:r>
            <w:r w:rsidR="00385714" w:rsidRPr="00C23504">
              <w:rPr>
                <w:color w:val="000000"/>
                <w:u w:val="single"/>
              </w:rPr>
              <w:t>q</w:t>
            </w:r>
            <w:r w:rsidR="0030632F" w:rsidRPr="00C23504">
              <w:rPr>
                <w:color w:val="000000"/>
                <w:u w:val="single"/>
              </w:rPr>
              <w:t xml:space="preserve">ualification criteria shall be considered for </w:t>
            </w:r>
            <w:r w:rsidR="00504E30" w:rsidRPr="00C23504">
              <w:rPr>
                <w:color w:val="000000"/>
                <w:u w:val="single"/>
              </w:rPr>
              <w:t xml:space="preserve">the </w:t>
            </w:r>
            <w:r w:rsidR="006E7312" w:rsidRPr="00C23504">
              <w:rPr>
                <w:color w:val="000000"/>
                <w:u w:val="single"/>
              </w:rPr>
              <w:t xml:space="preserve">second stage of the </w:t>
            </w:r>
            <w:r w:rsidR="0030632F" w:rsidRPr="00C23504">
              <w:rPr>
                <w:color w:val="000000"/>
                <w:u w:val="single"/>
              </w:rPr>
              <w:t>technical evaluation</w:t>
            </w:r>
            <w:r w:rsidR="009F3B62" w:rsidRPr="00C23504">
              <w:rPr>
                <w:color w:val="000000"/>
                <w:u w:val="single"/>
              </w:rPr>
              <w:t xml:space="preserve"> </w:t>
            </w:r>
            <w:r w:rsidR="0030632F" w:rsidRPr="00C23504">
              <w:rPr>
                <w:color w:val="000000"/>
                <w:u w:val="single"/>
              </w:rPr>
              <w:t xml:space="preserve">which will </w:t>
            </w:r>
            <w:r w:rsidR="006E7312" w:rsidRPr="00C23504">
              <w:rPr>
                <w:color w:val="000000"/>
                <w:u w:val="single"/>
              </w:rPr>
              <w:t>rate</w:t>
            </w:r>
            <w:r w:rsidR="0030632F" w:rsidRPr="00C23504">
              <w:rPr>
                <w:color w:val="000000"/>
                <w:u w:val="single"/>
              </w:rPr>
              <w:t xml:space="preserve"> the Key </w:t>
            </w:r>
            <w:r w:rsidR="00EB1483" w:rsidRPr="00C23504">
              <w:rPr>
                <w:color w:val="000000"/>
                <w:u w:val="single"/>
              </w:rPr>
              <w:t>P</w:t>
            </w:r>
            <w:r w:rsidR="0030632F" w:rsidRPr="00C23504">
              <w:rPr>
                <w:color w:val="000000"/>
                <w:u w:val="single"/>
              </w:rPr>
              <w:t xml:space="preserve">ersonnel and the responsiveness to the </w:t>
            </w:r>
            <w:r w:rsidR="00ED1882" w:rsidRPr="00C23504">
              <w:rPr>
                <w:color w:val="000000"/>
                <w:u w:val="single"/>
              </w:rPr>
              <w:t>ToR</w:t>
            </w:r>
            <w:r w:rsidR="0030632F" w:rsidRPr="00C23504">
              <w:rPr>
                <w:color w:val="000000"/>
                <w:u w:val="single"/>
              </w:rPr>
              <w:t>.</w:t>
            </w:r>
          </w:p>
          <w:p w14:paraId="46CF6B39" w14:textId="2FE3988D" w:rsidR="004D288C" w:rsidRPr="00C23504" w:rsidRDefault="004D288C" w:rsidP="00C9374D">
            <w:pPr>
              <w:spacing w:before="120" w:after="120"/>
              <w:ind w:right="252"/>
              <w:rPr>
                <w:bCs/>
                <w:color w:val="000000"/>
                <w:u w:val="single"/>
              </w:rPr>
            </w:pPr>
            <w:bookmarkStart w:id="311" w:name="_Hlk148623656"/>
            <w:r w:rsidRPr="00C23504">
              <w:rPr>
                <w:bCs/>
                <w:color w:val="000000"/>
                <w:u w:val="single"/>
              </w:rPr>
              <w:t xml:space="preserve">The formula for determining the </w:t>
            </w:r>
            <w:r w:rsidR="00D50B13" w:rsidRPr="00C23504">
              <w:rPr>
                <w:bCs/>
                <w:color w:val="000000"/>
                <w:u w:val="single"/>
              </w:rPr>
              <w:t xml:space="preserve">weighted </w:t>
            </w:r>
            <w:r w:rsidRPr="00C23504">
              <w:rPr>
                <w:bCs/>
                <w:color w:val="000000"/>
                <w:u w:val="single"/>
              </w:rPr>
              <w:t xml:space="preserve">technical </w:t>
            </w:r>
            <w:r w:rsidR="007F2F88" w:rsidRPr="00C23504">
              <w:rPr>
                <w:bCs/>
                <w:color w:val="000000"/>
                <w:u w:val="single"/>
              </w:rPr>
              <w:t>scores of</w:t>
            </w:r>
            <w:r w:rsidRPr="00C23504">
              <w:rPr>
                <w:bCs/>
                <w:color w:val="000000"/>
                <w:u w:val="single"/>
              </w:rPr>
              <w:t xml:space="preserve"> all Proposals </w:t>
            </w:r>
            <w:r w:rsidR="00775121" w:rsidRPr="00C23504">
              <w:rPr>
                <w:bCs/>
                <w:color w:val="000000"/>
                <w:u w:val="single"/>
              </w:rPr>
              <w:t xml:space="preserve">will be </w:t>
            </w:r>
            <w:r w:rsidRPr="00C23504">
              <w:rPr>
                <w:bCs/>
                <w:color w:val="000000"/>
                <w:u w:val="single"/>
              </w:rPr>
              <w:t>calculated as follow</w:t>
            </w:r>
            <w:r w:rsidR="00775121" w:rsidRPr="00C23504">
              <w:rPr>
                <w:bCs/>
                <w:color w:val="000000"/>
                <w:u w:val="single"/>
              </w:rPr>
              <w:t>s</w:t>
            </w:r>
            <w:r w:rsidRPr="00C23504">
              <w:rPr>
                <w:bCs/>
                <w:color w:val="000000"/>
                <w:u w:val="single"/>
              </w:rPr>
              <w:t>:</w:t>
            </w:r>
          </w:p>
          <w:p w14:paraId="5C96F2EE" w14:textId="277974FE" w:rsidR="00D50B13" w:rsidRPr="00C23504" w:rsidRDefault="00D50B13" w:rsidP="00C9374D">
            <w:pPr>
              <w:spacing w:before="120" w:after="120"/>
              <w:ind w:right="252"/>
              <w:rPr>
                <w:bCs/>
                <w:color w:val="000000"/>
                <w:u w:val="single"/>
              </w:rPr>
            </w:pPr>
            <w:r w:rsidRPr="00C23504">
              <w:rPr>
                <w:bCs/>
                <w:color w:val="000000"/>
                <w:u w:val="single"/>
              </w:rPr>
              <w:tab/>
            </w:r>
            <w:r w:rsidR="00402BBB" w:rsidRPr="00C23504">
              <w:rPr>
                <w:bCs/>
                <w:color w:val="000000"/>
                <w:u w:val="single"/>
              </w:rPr>
              <w:t>St</w:t>
            </w:r>
            <w:r w:rsidRPr="00C23504">
              <w:rPr>
                <w:bCs/>
                <w:color w:val="000000"/>
                <w:u w:val="single"/>
              </w:rPr>
              <w:t xml:space="preserve"> = </w:t>
            </w:r>
            <w:r w:rsidR="00402BBB" w:rsidRPr="00C23504">
              <w:rPr>
                <w:bCs/>
                <w:color w:val="000000"/>
                <w:u w:val="single"/>
              </w:rPr>
              <w:t>S</w:t>
            </w:r>
            <w:r w:rsidRPr="00C23504">
              <w:rPr>
                <w:bCs/>
                <w:color w:val="000000"/>
                <w:u w:val="single"/>
              </w:rPr>
              <w:t xml:space="preserve"> / </w:t>
            </w:r>
            <w:proofErr w:type="spellStart"/>
            <w:r w:rsidR="00402BBB" w:rsidRPr="00C23504">
              <w:rPr>
                <w:bCs/>
                <w:color w:val="000000"/>
                <w:u w:val="single"/>
              </w:rPr>
              <w:t>Sm</w:t>
            </w:r>
            <w:proofErr w:type="spellEnd"/>
            <w:r w:rsidR="00402BBB" w:rsidRPr="00C23504">
              <w:rPr>
                <w:bCs/>
                <w:color w:val="000000"/>
                <w:u w:val="single"/>
              </w:rPr>
              <w:t xml:space="preserve"> x 100</w:t>
            </w:r>
          </w:p>
          <w:p w14:paraId="09273E87" w14:textId="77777777" w:rsidR="00402BBB" w:rsidRPr="00C23504" w:rsidRDefault="00402BBB" w:rsidP="004D288C">
            <w:pPr>
              <w:spacing w:before="120" w:after="120"/>
              <w:ind w:right="252"/>
              <w:rPr>
                <w:bCs/>
                <w:color w:val="000000"/>
                <w:u w:val="single"/>
              </w:rPr>
            </w:pPr>
            <w:r w:rsidRPr="00C23504">
              <w:rPr>
                <w:bCs/>
                <w:color w:val="000000"/>
                <w:u w:val="single"/>
              </w:rPr>
              <w:t>Where:</w:t>
            </w:r>
          </w:p>
          <w:p w14:paraId="07AEBBA7" w14:textId="2EE3DA74" w:rsidR="004D288C" w:rsidRPr="00C23504" w:rsidRDefault="00402BBB" w:rsidP="004D288C">
            <w:pPr>
              <w:spacing w:before="120" w:after="120"/>
              <w:ind w:right="252"/>
              <w:rPr>
                <w:bCs/>
                <w:color w:val="000000"/>
                <w:u w:val="single"/>
              </w:rPr>
            </w:pPr>
            <w:r w:rsidRPr="00C23504">
              <w:rPr>
                <w:bCs/>
                <w:color w:val="000000"/>
                <w:u w:val="single"/>
              </w:rPr>
              <w:t>S is the a</w:t>
            </w:r>
            <w:r w:rsidR="004D288C" w:rsidRPr="00C23504">
              <w:rPr>
                <w:bCs/>
                <w:color w:val="000000"/>
                <w:u w:val="single"/>
              </w:rPr>
              <w:t xml:space="preserve">verage technical </w:t>
            </w:r>
            <w:r w:rsidR="007F2F88" w:rsidRPr="00C23504">
              <w:rPr>
                <w:bCs/>
                <w:color w:val="000000"/>
                <w:u w:val="single"/>
              </w:rPr>
              <w:t>score (</w:t>
            </w:r>
            <w:r w:rsidR="004D288C" w:rsidRPr="00C23504">
              <w:rPr>
                <w:bCs/>
                <w:color w:val="000000"/>
                <w:u w:val="single"/>
              </w:rPr>
              <w:t>mathematical average)</w:t>
            </w:r>
            <w:r w:rsidR="0032474B" w:rsidRPr="00C23504">
              <w:rPr>
                <w:bCs/>
                <w:color w:val="000000"/>
                <w:u w:val="single"/>
              </w:rPr>
              <w:t xml:space="preserve"> </w:t>
            </w:r>
            <w:r w:rsidRPr="00C23504">
              <w:rPr>
                <w:bCs/>
                <w:color w:val="000000"/>
                <w:u w:val="single"/>
              </w:rPr>
              <w:t xml:space="preserve">and </w:t>
            </w:r>
            <w:r w:rsidR="00D50B13" w:rsidRPr="00C23504">
              <w:rPr>
                <w:bCs/>
                <w:color w:val="000000"/>
                <w:u w:val="single"/>
              </w:rPr>
              <w:t>equals the</w:t>
            </w:r>
            <w:r w:rsidR="0032474B" w:rsidRPr="00C23504">
              <w:rPr>
                <w:bCs/>
                <w:color w:val="000000"/>
                <w:u w:val="single"/>
              </w:rPr>
              <w:t xml:space="preserve"> sum of the technical scores given by all </w:t>
            </w:r>
            <w:r w:rsidR="00AF6EB9" w:rsidRPr="00C23504">
              <w:rPr>
                <w:bCs/>
                <w:color w:val="000000"/>
                <w:u w:val="single"/>
              </w:rPr>
              <w:t xml:space="preserve">Evaluation Committee members </w:t>
            </w:r>
            <w:r w:rsidR="00D50B13" w:rsidRPr="00C23504">
              <w:rPr>
                <w:bCs/>
                <w:color w:val="000000"/>
                <w:u w:val="single"/>
              </w:rPr>
              <w:t>divided by the</w:t>
            </w:r>
            <w:r w:rsidR="00AF6EB9" w:rsidRPr="00C23504">
              <w:rPr>
                <w:bCs/>
                <w:color w:val="000000"/>
                <w:u w:val="single"/>
              </w:rPr>
              <w:t xml:space="preserve"> number of</w:t>
            </w:r>
            <w:r w:rsidR="00EF1934" w:rsidRPr="00C23504">
              <w:rPr>
                <w:bCs/>
                <w:color w:val="000000"/>
                <w:u w:val="single"/>
              </w:rPr>
              <w:t xml:space="preserve"> EC</w:t>
            </w:r>
            <w:r w:rsidR="00AF6EB9" w:rsidRPr="00C23504">
              <w:rPr>
                <w:bCs/>
                <w:color w:val="000000"/>
                <w:u w:val="single"/>
              </w:rPr>
              <w:t xml:space="preserve"> members.</w:t>
            </w:r>
          </w:p>
          <w:p w14:paraId="723ACB74" w14:textId="27459B9F" w:rsidR="00D50B13" w:rsidRPr="00C23504" w:rsidRDefault="00D50B13" w:rsidP="00D50B13">
            <w:pPr>
              <w:spacing w:before="120" w:after="120"/>
              <w:ind w:right="252"/>
              <w:rPr>
                <w:bCs/>
                <w:color w:val="000000"/>
                <w:u w:val="single"/>
              </w:rPr>
            </w:pPr>
            <w:r w:rsidRPr="00C23504">
              <w:rPr>
                <w:bCs/>
                <w:color w:val="000000"/>
                <w:u w:val="single"/>
              </w:rPr>
              <w:t>The Technical Proposal evaluated as having the highest average technical score</w:t>
            </w:r>
            <w:r w:rsidR="00402BBB" w:rsidRPr="00C23504">
              <w:rPr>
                <w:bCs/>
                <w:color w:val="000000"/>
                <w:u w:val="single"/>
              </w:rPr>
              <w:t xml:space="preserve"> (</w:t>
            </w:r>
            <w:proofErr w:type="spellStart"/>
            <w:r w:rsidR="00402BBB" w:rsidRPr="00C23504">
              <w:rPr>
                <w:bCs/>
                <w:color w:val="000000"/>
                <w:u w:val="single"/>
              </w:rPr>
              <w:t>Sm</w:t>
            </w:r>
            <w:proofErr w:type="spellEnd"/>
            <w:r w:rsidR="00402BBB" w:rsidRPr="00C23504">
              <w:rPr>
                <w:bCs/>
                <w:color w:val="000000"/>
                <w:u w:val="single"/>
              </w:rPr>
              <w:t>)</w:t>
            </w:r>
            <w:r w:rsidRPr="00C23504">
              <w:rPr>
                <w:bCs/>
                <w:color w:val="000000"/>
                <w:u w:val="single"/>
              </w:rPr>
              <w:t xml:space="preserve"> is given the maximum technical score of 100.</w:t>
            </w:r>
          </w:p>
          <w:p w14:paraId="4D58C310" w14:textId="4CEC09C8" w:rsidR="0032474B" w:rsidRPr="00C23504" w:rsidRDefault="007F2F88" w:rsidP="0032474B">
            <w:pPr>
              <w:spacing w:before="120" w:after="120"/>
              <w:ind w:right="252"/>
              <w:rPr>
                <w:bCs/>
                <w:color w:val="000000"/>
                <w:u w:val="single"/>
              </w:rPr>
            </w:pPr>
            <w:r w:rsidRPr="00C23504">
              <w:rPr>
                <w:bCs/>
                <w:color w:val="000000"/>
                <w:u w:val="single"/>
              </w:rPr>
              <w:t>Thus,</w:t>
            </w:r>
            <w:r w:rsidR="00402BBB" w:rsidRPr="00C23504">
              <w:rPr>
                <w:bCs/>
                <w:color w:val="000000"/>
                <w:u w:val="single"/>
              </w:rPr>
              <w:t xml:space="preserve"> the w</w:t>
            </w:r>
            <w:r w:rsidR="0032474B" w:rsidRPr="00C23504">
              <w:rPr>
                <w:bCs/>
                <w:color w:val="000000"/>
                <w:u w:val="single"/>
              </w:rPr>
              <w:t>eighted technical score</w:t>
            </w:r>
            <w:r w:rsidR="00A65BE8" w:rsidRPr="00C23504">
              <w:rPr>
                <w:bCs/>
                <w:color w:val="000000"/>
                <w:u w:val="single"/>
              </w:rPr>
              <w:t xml:space="preserve"> (St)</w:t>
            </w:r>
            <w:r w:rsidR="0032474B" w:rsidRPr="00C23504">
              <w:rPr>
                <w:bCs/>
                <w:color w:val="000000"/>
                <w:u w:val="single"/>
              </w:rPr>
              <w:t xml:space="preserve"> </w:t>
            </w:r>
            <w:r w:rsidR="00402BBB" w:rsidRPr="00C23504">
              <w:rPr>
                <w:bCs/>
                <w:color w:val="000000"/>
                <w:u w:val="single"/>
              </w:rPr>
              <w:t xml:space="preserve">is the </w:t>
            </w:r>
            <w:r w:rsidR="0032474B" w:rsidRPr="00C23504">
              <w:rPr>
                <w:bCs/>
                <w:color w:val="000000"/>
                <w:u w:val="single"/>
              </w:rPr>
              <w:t xml:space="preserve">average technical score of the offer in question </w:t>
            </w:r>
            <w:r w:rsidR="00402BBB" w:rsidRPr="00C23504">
              <w:rPr>
                <w:bCs/>
                <w:color w:val="000000"/>
                <w:u w:val="single"/>
              </w:rPr>
              <w:t xml:space="preserve">(S) </w:t>
            </w:r>
            <w:r w:rsidR="00D50B13" w:rsidRPr="00C23504">
              <w:rPr>
                <w:bCs/>
                <w:color w:val="000000"/>
                <w:u w:val="single"/>
              </w:rPr>
              <w:t xml:space="preserve">divided by the </w:t>
            </w:r>
            <w:r w:rsidR="0032474B" w:rsidRPr="00C23504">
              <w:rPr>
                <w:bCs/>
                <w:color w:val="000000"/>
                <w:u w:val="single"/>
              </w:rPr>
              <w:t>average technical score of the best technical offer</w:t>
            </w:r>
            <w:r w:rsidR="00402BBB" w:rsidRPr="00C23504">
              <w:rPr>
                <w:bCs/>
                <w:color w:val="000000"/>
                <w:u w:val="single"/>
              </w:rPr>
              <w:t xml:space="preserve"> (</w:t>
            </w:r>
            <w:proofErr w:type="spellStart"/>
            <w:r w:rsidR="00402BBB" w:rsidRPr="00C23504">
              <w:rPr>
                <w:bCs/>
                <w:color w:val="000000"/>
                <w:u w:val="single"/>
              </w:rPr>
              <w:t>Sm</w:t>
            </w:r>
            <w:proofErr w:type="spellEnd"/>
            <w:r w:rsidR="00402BBB" w:rsidRPr="00C23504">
              <w:rPr>
                <w:bCs/>
                <w:color w:val="000000"/>
                <w:u w:val="single"/>
              </w:rPr>
              <w:t>)</w:t>
            </w:r>
            <w:r w:rsidR="0032474B" w:rsidRPr="00C23504">
              <w:rPr>
                <w:bCs/>
                <w:color w:val="000000"/>
                <w:u w:val="single"/>
              </w:rPr>
              <w:t xml:space="preserve"> </w:t>
            </w:r>
            <w:r w:rsidR="00D50B13" w:rsidRPr="00C23504">
              <w:rPr>
                <w:bCs/>
                <w:color w:val="000000"/>
                <w:u w:val="single"/>
              </w:rPr>
              <w:t>multiplied by</w:t>
            </w:r>
            <w:r w:rsidR="0032474B" w:rsidRPr="00C23504">
              <w:rPr>
                <w:bCs/>
                <w:color w:val="000000"/>
                <w:u w:val="single"/>
              </w:rPr>
              <w:t xml:space="preserve"> 100</w:t>
            </w:r>
            <w:r w:rsidR="00A65BE8" w:rsidRPr="00C23504">
              <w:rPr>
                <w:bCs/>
                <w:color w:val="000000"/>
                <w:u w:val="single"/>
              </w:rPr>
              <w:t>.</w:t>
            </w:r>
          </w:p>
          <w:bookmarkEnd w:id="311"/>
          <w:p w14:paraId="699853EF" w14:textId="08540320" w:rsidR="005B6EAD" w:rsidRPr="00C23504" w:rsidRDefault="005B6EAD" w:rsidP="00385714">
            <w:pPr>
              <w:spacing w:before="120" w:after="120"/>
              <w:ind w:right="252"/>
              <w:rPr>
                <w:szCs w:val="24"/>
              </w:rPr>
            </w:pPr>
            <w:r w:rsidRPr="00C23504">
              <w:rPr>
                <w:szCs w:val="24"/>
              </w:rPr>
              <w:t>Only offers with an average technical score of at least 75 points qualify for the financial evaluation.</w:t>
            </w:r>
          </w:p>
          <w:p w14:paraId="13D8E479" w14:textId="77777777" w:rsidR="003B1BC2" w:rsidRPr="00C23504" w:rsidRDefault="003B1BC2" w:rsidP="003B1BC2">
            <w:pPr>
              <w:spacing w:before="120" w:after="120"/>
              <w:ind w:right="252"/>
              <w:rPr>
                <w:szCs w:val="24"/>
              </w:rPr>
            </w:pPr>
            <w:r w:rsidRPr="00C23504">
              <w:rPr>
                <w:szCs w:val="24"/>
              </w:rPr>
              <w:t>The best value for money is established by weighting technical quality against price on an 80/20 basis. This is done by multiplying:</w:t>
            </w:r>
          </w:p>
          <w:p w14:paraId="02C1B7F9" w14:textId="77777777" w:rsidR="003B1BC2" w:rsidRPr="00C23504" w:rsidRDefault="003B1BC2" w:rsidP="003B1BC2">
            <w:pPr>
              <w:spacing w:before="120" w:after="120"/>
              <w:ind w:right="252"/>
              <w:rPr>
                <w:szCs w:val="24"/>
              </w:rPr>
            </w:pPr>
            <w:r w:rsidRPr="00C23504">
              <w:rPr>
                <w:szCs w:val="24"/>
              </w:rPr>
              <w:t>- the scores awarded to the technical offers by 0.80</w:t>
            </w:r>
          </w:p>
          <w:p w14:paraId="75D0B4C1" w14:textId="06AB13B9" w:rsidR="003B1BC2" w:rsidRPr="00C23504" w:rsidRDefault="003B1BC2" w:rsidP="00385714">
            <w:pPr>
              <w:spacing w:before="120" w:after="120"/>
              <w:ind w:right="252"/>
              <w:rPr>
                <w:szCs w:val="24"/>
              </w:rPr>
            </w:pPr>
            <w:r w:rsidRPr="00C23504">
              <w:rPr>
                <w:szCs w:val="24"/>
              </w:rPr>
              <w:t>- the scores awarded to the financial offers by 0.20.</w:t>
            </w:r>
          </w:p>
        </w:tc>
      </w:tr>
      <w:tr w:rsidR="00733073" w:rsidRPr="00C23504" w14:paraId="1F5A6E5C" w14:textId="77777777" w:rsidTr="006112C6">
        <w:trPr>
          <w:jc w:val="center"/>
        </w:trPr>
        <w:tc>
          <w:tcPr>
            <w:tcW w:w="1464" w:type="dxa"/>
          </w:tcPr>
          <w:p w14:paraId="7B788B05" w14:textId="1B063B63" w:rsidR="00733073" w:rsidRPr="00C23504" w:rsidRDefault="00733073" w:rsidP="00E82081">
            <w:pPr>
              <w:spacing w:before="120" w:after="120"/>
              <w:rPr>
                <w:b/>
              </w:rPr>
            </w:pPr>
            <w:r w:rsidRPr="00C23504">
              <w:rPr>
                <w:b/>
              </w:rPr>
              <w:t>ITC 28.1</w:t>
            </w:r>
          </w:p>
        </w:tc>
        <w:tc>
          <w:tcPr>
            <w:tcW w:w="7520" w:type="dxa"/>
          </w:tcPr>
          <w:p w14:paraId="5A7A429D" w14:textId="4DD7563E" w:rsidR="00733073" w:rsidRPr="00C23504" w:rsidRDefault="0084639D" w:rsidP="001254E0">
            <w:pPr>
              <w:spacing w:before="120"/>
              <w:rPr>
                <w:color w:val="000000"/>
              </w:rPr>
            </w:pPr>
            <w:r w:rsidRPr="00C23504">
              <w:rPr>
                <w:color w:val="000000"/>
              </w:rPr>
              <w:t xml:space="preserve">Tender prices for service contract to be executed in the Client’s country is requested inclusive of all duties, taxes and other levies. The evaluation and comparison of tenders will be on this basis and the selected contractor would be responsible for all duties, taxes and levies in the performance of the contract. </w:t>
            </w:r>
            <w:r w:rsidR="00667F6A" w:rsidRPr="00C23504">
              <w:rPr>
                <w:b/>
                <w:bCs/>
              </w:rPr>
              <w:t xml:space="preserve">Instruction related to exemption from payment of VAT for </w:t>
            </w:r>
            <w:r w:rsidR="00667F6A" w:rsidRPr="00C23504">
              <w:rPr>
                <w:b/>
                <w:bCs/>
              </w:rPr>
              <w:lastRenderedPageBreak/>
              <w:t>projects financed</w:t>
            </w:r>
            <w:r w:rsidR="00667F6A" w:rsidRPr="00C23504">
              <w:rPr>
                <w:b/>
                <w:bCs/>
                <w:color w:val="000000"/>
              </w:rPr>
              <w:t xml:space="preserve"> from the funds of the European Union and on the basis of an international agreement are given in the Section IV </w:t>
            </w:r>
            <w:r w:rsidR="001254E0" w:rsidRPr="00C23504">
              <w:rPr>
                <w:b/>
                <w:bCs/>
                <w:color w:val="000000"/>
              </w:rPr>
              <w:t>Proposal</w:t>
            </w:r>
            <w:r w:rsidR="00667F6A" w:rsidRPr="00C23504">
              <w:rPr>
                <w:b/>
                <w:bCs/>
                <w:color w:val="000000"/>
              </w:rPr>
              <w:t xml:space="preserve"> forms: Financial proposal</w:t>
            </w:r>
            <w:r w:rsidR="00667F6A" w:rsidRPr="00C23504">
              <w:rPr>
                <w:color w:val="000000"/>
              </w:rPr>
              <w:t>.</w:t>
            </w:r>
          </w:p>
        </w:tc>
      </w:tr>
      <w:tr w:rsidR="00733073" w:rsidRPr="00C23504" w14:paraId="2EB8C17B" w14:textId="77777777" w:rsidTr="006112C6">
        <w:trPr>
          <w:jc w:val="center"/>
        </w:trPr>
        <w:tc>
          <w:tcPr>
            <w:tcW w:w="1464" w:type="dxa"/>
          </w:tcPr>
          <w:p w14:paraId="7244CEFA" w14:textId="0ABE5B03" w:rsidR="00733073" w:rsidRPr="00C23504" w:rsidRDefault="00733073" w:rsidP="00E82081">
            <w:pPr>
              <w:spacing w:before="120" w:after="120"/>
              <w:rPr>
                <w:b/>
              </w:rPr>
            </w:pPr>
            <w:r w:rsidRPr="00C23504">
              <w:rPr>
                <w:b/>
              </w:rPr>
              <w:lastRenderedPageBreak/>
              <w:t>ITC 29.1</w:t>
            </w:r>
          </w:p>
        </w:tc>
        <w:tc>
          <w:tcPr>
            <w:tcW w:w="7520" w:type="dxa"/>
          </w:tcPr>
          <w:p w14:paraId="54C5436E" w14:textId="7F19B046" w:rsidR="00733073" w:rsidRPr="00C23504" w:rsidRDefault="00733073" w:rsidP="00E82081">
            <w:pPr>
              <w:spacing w:before="120" w:after="120"/>
              <w:ind w:right="252"/>
              <w:rPr>
                <w:color w:val="000000"/>
                <w:highlight w:val="cyan"/>
              </w:rPr>
            </w:pPr>
            <w:bookmarkStart w:id="312" w:name="x__Hlk121167850"/>
            <w:r w:rsidRPr="00C23504">
              <w:rPr>
                <w:color w:val="000000"/>
              </w:rPr>
              <w:t xml:space="preserve">The currency of the </w:t>
            </w:r>
            <w:r w:rsidR="001254E0" w:rsidRPr="00C23504">
              <w:rPr>
                <w:color w:val="000000"/>
              </w:rPr>
              <w:t>Proposal</w:t>
            </w:r>
            <w:r w:rsidRPr="00C23504">
              <w:rPr>
                <w:color w:val="000000"/>
              </w:rPr>
              <w:t xml:space="preserve"> and the payment currency shall be currency of the</w:t>
            </w:r>
            <w:r w:rsidR="00957FDC" w:rsidRPr="00C23504">
              <w:rPr>
                <w:color w:val="000000"/>
              </w:rPr>
              <w:t xml:space="preserve"> </w:t>
            </w:r>
            <w:bookmarkStart w:id="313" w:name="x__Hlk121145528"/>
            <w:bookmarkEnd w:id="312"/>
            <w:r w:rsidRPr="00C23504">
              <w:rPr>
                <w:color w:val="000000"/>
              </w:rPr>
              <w:t>European Economic and Monetary Union</w:t>
            </w:r>
            <w:r w:rsidR="00957FDC" w:rsidRPr="00C23504">
              <w:rPr>
                <w:color w:val="000000"/>
              </w:rPr>
              <w:t xml:space="preserve"> </w:t>
            </w:r>
            <w:bookmarkEnd w:id="313"/>
            <w:r w:rsidRPr="00C23504">
              <w:rPr>
                <w:color w:val="000000"/>
              </w:rPr>
              <w:t>(EUR).</w:t>
            </w:r>
          </w:p>
        </w:tc>
      </w:tr>
      <w:tr w:rsidR="00832596" w:rsidRPr="00C23504" w14:paraId="41E3D1A6" w14:textId="77777777" w:rsidTr="006112C6">
        <w:trPr>
          <w:jc w:val="center"/>
        </w:trPr>
        <w:tc>
          <w:tcPr>
            <w:tcW w:w="1464" w:type="dxa"/>
          </w:tcPr>
          <w:p w14:paraId="5200505E" w14:textId="691E7CA1" w:rsidR="00832596" w:rsidRPr="00C23504" w:rsidRDefault="00832596" w:rsidP="00832596">
            <w:pPr>
              <w:spacing w:before="120" w:after="120"/>
              <w:rPr>
                <w:b/>
              </w:rPr>
            </w:pPr>
            <w:r w:rsidRPr="00C23504">
              <w:rPr>
                <w:b/>
              </w:rPr>
              <w:t>ITC 30.1</w:t>
            </w:r>
            <w:r w:rsidR="00AD39D2" w:rsidRPr="00C23504">
              <w:rPr>
                <w:b/>
              </w:rPr>
              <w:t xml:space="preserve"> a</w:t>
            </w:r>
          </w:p>
        </w:tc>
        <w:tc>
          <w:tcPr>
            <w:tcW w:w="7520" w:type="dxa"/>
          </w:tcPr>
          <w:p w14:paraId="500E521C" w14:textId="77777777" w:rsidR="00832596" w:rsidRPr="00C23504" w:rsidRDefault="00832596" w:rsidP="00832596">
            <w:pPr>
              <w:spacing w:before="120" w:after="120"/>
              <w:ind w:right="252"/>
              <w:rPr>
                <w:b/>
                <w:color w:val="000000"/>
              </w:rPr>
            </w:pPr>
            <w:r w:rsidRPr="00C23504">
              <w:rPr>
                <w:b/>
                <w:color w:val="000000"/>
              </w:rPr>
              <w:t>The lowest evaluated Financial Proposal (Fm) is given the maximum financial score (Sf) of 100.</w:t>
            </w:r>
          </w:p>
          <w:p w14:paraId="5070D556" w14:textId="77777777" w:rsidR="00832596" w:rsidRPr="00C23504" w:rsidRDefault="00832596" w:rsidP="00832596">
            <w:pPr>
              <w:spacing w:before="120" w:after="120"/>
              <w:ind w:right="252"/>
              <w:rPr>
                <w:b/>
                <w:color w:val="000000"/>
              </w:rPr>
            </w:pPr>
            <w:r w:rsidRPr="00C23504">
              <w:rPr>
                <w:b/>
                <w:color w:val="000000"/>
              </w:rPr>
              <w:t>The formula for determining the financial scores (Sf) of all other Proposals is calculated as following:</w:t>
            </w:r>
          </w:p>
          <w:p w14:paraId="27301337" w14:textId="3AF07A4B" w:rsidR="00832596" w:rsidRPr="00C23504" w:rsidRDefault="00832596" w:rsidP="00832596">
            <w:pPr>
              <w:spacing w:before="120" w:after="120"/>
              <w:ind w:right="252"/>
              <w:rPr>
                <w:iCs/>
              </w:rPr>
            </w:pPr>
            <w:r w:rsidRPr="00C23504">
              <w:rPr>
                <w:iCs/>
              </w:rPr>
              <w:t>Sf = 100 x Fm/ F, in which “Sf” is the financial score, “Fm” is the lowest price, and “F” the price of the proposal under consideration.</w:t>
            </w:r>
          </w:p>
          <w:p w14:paraId="7A5DEFD5" w14:textId="562DE9CB" w:rsidR="00832596" w:rsidRPr="00C23504" w:rsidRDefault="00832596" w:rsidP="00832596">
            <w:pPr>
              <w:spacing w:before="120" w:after="120"/>
              <w:ind w:right="252"/>
            </w:pPr>
            <w:r w:rsidRPr="00C23504">
              <w:rPr>
                <w:b/>
              </w:rPr>
              <w:t>The weights given to the Technical (T) and Financial (P) Proposals are</w:t>
            </w:r>
            <w:r w:rsidRPr="00C23504">
              <w:t>:</w:t>
            </w:r>
          </w:p>
          <w:p w14:paraId="3E3DB927" w14:textId="6537C3BE" w:rsidR="00C655CA" w:rsidRPr="00C23504" w:rsidRDefault="00832596" w:rsidP="00832596">
            <w:pPr>
              <w:spacing w:before="120" w:after="120"/>
              <w:ind w:right="252"/>
            </w:pPr>
            <w:r w:rsidRPr="00C23504">
              <w:rPr>
                <w:b/>
              </w:rPr>
              <w:t>T</w:t>
            </w:r>
            <w:r w:rsidRPr="00C23504">
              <w:t xml:space="preserve"> = </w:t>
            </w:r>
            <w:r w:rsidR="007108D7" w:rsidRPr="00C23504">
              <w:t>80</w:t>
            </w:r>
            <w:r w:rsidRPr="00C23504">
              <w:t xml:space="preserve">, </w:t>
            </w:r>
          </w:p>
          <w:p w14:paraId="00C6A9D5" w14:textId="60F4E7D4" w:rsidR="00832596" w:rsidRPr="00C23504" w:rsidRDefault="00832596" w:rsidP="00832596">
            <w:pPr>
              <w:spacing w:before="120" w:after="120"/>
              <w:ind w:right="252"/>
            </w:pPr>
            <w:r w:rsidRPr="00C23504">
              <w:t>and</w:t>
            </w:r>
          </w:p>
          <w:p w14:paraId="606DEFC6" w14:textId="56EBB275" w:rsidR="00832596" w:rsidRPr="00C23504" w:rsidRDefault="00832596" w:rsidP="00832596">
            <w:pPr>
              <w:spacing w:before="120" w:after="120"/>
              <w:ind w:right="252"/>
            </w:pPr>
            <w:r w:rsidRPr="00C23504">
              <w:rPr>
                <w:b/>
              </w:rPr>
              <w:t>P</w:t>
            </w:r>
            <w:r w:rsidRPr="00C23504">
              <w:t xml:space="preserve"> = </w:t>
            </w:r>
            <w:r w:rsidR="007108D7" w:rsidRPr="00C23504">
              <w:t>20</w:t>
            </w:r>
          </w:p>
          <w:p w14:paraId="66D1D62C" w14:textId="61029226" w:rsidR="004D5C78" w:rsidRPr="00C23504" w:rsidRDefault="004D5C78" w:rsidP="004D5C78">
            <w:pPr>
              <w:spacing w:before="120" w:after="120"/>
              <w:ind w:right="252"/>
            </w:pPr>
            <w:r w:rsidRPr="00C23504">
              <w:t>The best value for money is established by weighting technical quality against price on an 80/20 basis. This is done by multiplying:</w:t>
            </w:r>
          </w:p>
          <w:p w14:paraId="1B123B71" w14:textId="77777777" w:rsidR="004D5C78" w:rsidRPr="00C23504" w:rsidRDefault="004D5C78" w:rsidP="004D5C78">
            <w:pPr>
              <w:spacing w:before="120" w:after="120"/>
              <w:ind w:right="252"/>
            </w:pPr>
            <w:r w:rsidRPr="00C23504">
              <w:t>- the scores awarded to the technical offers by 0.80</w:t>
            </w:r>
          </w:p>
          <w:p w14:paraId="3A029555" w14:textId="257F0F48" w:rsidR="004D5C78" w:rsidRPr="00C23504" w:rsidRDefault="004D5C78" w:rsidP="004D5C78">
            <w:pPr>
              <w:spacing w:before="120" w:after="120"/>
              <w:ind w:right="252"/>
            </w:pPr>
            <w:r w:rsidRPr="00C23504">
              <w:t>- the scores awarded to the financial offers by 0.20.</w:t>
            </w:r>
          </w:p>
          <w:p w14:paraId="2C26B0E8" w14:textId="77777777" w:rsidR="00832596" w:rsidRPr="00C23504" w:rsidRDefault="00832596" w:rsidP="00832596">
            <w:pPr>
              <w:spacing w:before="120" w:after="120"/>
              <w:ind w:right="252"/>
            </w:pPr>
            <w:r w:rsidRPr="00C23504">
              <w:t>Proposals are ranked according to their combined technical (St) and financial (Sf) scores using the weights (T = the weight given to the Technical Proposal; P = the weight given to the Financial Proposal; T + P = 1) as following:  S = St x T% + Sf x P%.</w:t>
            </w:r>
          </w:p>
          <w:p w14:paraId="7C42DE4B" w14:textId="77777777" w:rsidR="00AD284F" w:rsidRPr="00C23504" w:rsidRDefault="00AC2040" w:rsidP="00D5456D">
            <w:pPr>
              <w:spacing w:before="120" w:after="120"/>
              <w:ind w:right="252"/>
              <w:rPr>
                <w:iCs/>
                <w:color w:val="000000"/>
              </w:rPr>
            </w:pPr>
            <w:r w:rsidRPr="00C23504">
              <w:rPr>
                <w:b/>
                <w:iCs/>
                <w:color w:val="000000"/>
              </w:rPr>
              <w:t>Note:</w:t>
            </w:r>
            <w:r w:rsidRPr="00C23504">
              <w:rPr>
                <w:iCs/>
                <w:color w:val="000000"/>
              </w:rPr>
              <w:t xml:space="preserve"> </w:t>
            </w:r>
            <w:r w:rsidR="00AD284F" w:rsidRPr="00C23504">
              <w:rPr>
                <w:iCs/>
                <w:color w:val="000000"/>
              </w:rPr>
              <w:t xml:space="preserve">The financial evaluation considers </w:t>
            </w:r>
            <w:r w:rsidR="00D5456D" w:rsidRPr="00C23504">
              <w:rPr>
                <w:iCs/>
                <w:color w:val="000000"/>
              </w:rPr>
              <w:t xml:space="preserve">only </w:t>
            </w:r>
            <w:r w:rsidR="00AD284F" w:rsidRPr="00C23504">
              <w:rPr>
                <w:iCs/>
                <w:color w:val="000000"/>
              </w:rPr>
              <w:t xml:space="preserve">the total fees and eventual lump sums, since the provision for incidental expenses </w:t>
            </w:r>
            <w:r w:rsidRPr="00C23504">
              <w:rPr>
                <w:iCs/>
                <w:color w:val="000000"/>
              </w:rPr>
              <w:t xml:space="preserve">and for expenditure verification are </w:t>
            </w:r>
            <w:r w:rsidRPr="00C23504">
              <w:rPr>
                <w:iCs/>
                <w:color w:val="000000"/>
                <w:u w:val="single"/>
              </w:rPr>
              <w:t>excluded</w:t>
            </w:r>
            <w:r w:rsidRPr="00C23504">
              <w:rPr>
                <w:iCs/>
                <w:color w:val="000000"/>
              </w:rPr>
              <w:t xml:space="preserve"> from the comparison of the financial offers</w:t>
            </w:r>
            <w:r w:rsidR="00D5456D" w:rsidRPr="00C23504">
              <w:rPr>
                <w:iCs/>
                <w:color w:val="000000"/>
              </w:rPr>
              <w:t xml:space="preserve"> (amounts are specified in the ToR)</w:t>
            </w:r>
            <w:r w:rsidR="00411D68" w:rsidRPr="00C23504">
              <w:rPr>
                <w:iCs/>
                <w:color w:val="000000"/>
              </w:rPr>
              <w:t>.</w:t>
            </w:r>
            <w:r w:rsidRPr="00C23504">
              <w:rPr>
                <w:iCs/>
                <w:color w:val="000000"/>
              </w:rPr>
              <w:t xml:space="preserve"> </w:t>
            </w:r>
            <w:r w:rsidR="00D5456D" w:rsidRPr="00C23504">
              <w:rPr>
                <w:iCs/>
                <w:color w:val="000000"/>
              </w:rPr>
              <w:t xml:space="preserve"> </w:t>
            </w:r>
          </w:p>
          <w:p w14:paraId="7118077A" w14:textId="27BC9E3F" w:rsidR="00812772" w:rsidRPr="00C23504" w:rsidRDefault="00812772" w:rsidP="00723D65">
            <w:pPr>
              <w:spacing w:before="120" w:after="120"/>
              <w:ind w:right="252"/>
              <w:rPr>
                <w:color w:val="000000"/>
              </w:rPr>
            </w:pPr>
            <w:r w:rsidRPr="00C23504">
              <w:rPr>
                <w:color w:val="000000"/>
              </w:rPr>
              <w:t xml:space="preserve">Only the </w:t>
            </w:r>
            <w:r w:rsidR="0029121C" w:rsidRPr="00C23504">
              <w:rPr>
                <w:iCs/>
                <w:color w:val="000000"/>
              </w:rPr>
              <w:t>total fees</w:t>
            </w:r>
            <w:r w:rsidRPr="00C23504">
              <w:rPr>
                <w:color w:val="000000"/>
              </w:rPr>
              <w:t xml:space="preserve"> </w:t>
            </w:r>
            <w:r w:rsidR="00E93515" w:rsidRPr="00C23504">
              <w:rPr>
                <w:color w:val="000000"/>
                <w:u w:val="single"/>
              </w:rPr>
              <w:t>excluding</w:t>
            </w:r>
            <w:r w:rsidRPr="00C23504">
              <w:rPr>
                <w:color w:val="000000"/>
                <w:u w:val="single"/>
              </w:rPr>
              <w:t xml:space="preserve"> VAT</w:t>
            </w:r>
            <w:r w:rsidRPr="00C23504">
              <w:rPr>
                <w:color w:val="000000"/>
              </w:rPr>
              <w:t xml:space="preserve"> should be taken into</w:t>
            </w:r>
            <w:r w:rsidRPr="00C23504">
              <w:rPr>
                <w:color w:val="000000"/>
              </w:rPr>
              <w:br/>
              <w:t>consideration for the financial evaluation.</w:t>
            </w:r>
            <w:r w:rsidR="0029121C" w:rsidRPr="00C23504">
              <w:rPr>
                <w:color w:val="000000"/>
              </w:rPr>
              <w:t xml:space="preserve"> </w:t>
            </w:r>
          </w:p>
        </w:tc>
      </w:tr>
      <w:tr w:rsidR="007A396B" w:rsidRPr="00C23504" w14:paraId="618421C0" w14:textId="77777777" w:rsidTr="006112C6">
        <w:trPr>
          <w:trHeight w:val="240"/>
          <w:jc w:val="center"/>
        </w:trPr>
        <w:tc>
          <w:tcPr>
            <w:tcW w:w="8984" w:type="dxa"/>
            <w:gridSpan w:val="2"/>
          </w:tcPr>
          <w:p w14:paraId="154DB778" w14:textId="37CCD2B1" w:rsidR="007A396B" w:rsidRPr="00C23504" w:rsidRDefault="007A396B" w:rsidP="00753622">
            <w:pPr>
              <w:pStyle w:val="BodyText"/>
              <w:keepNext/>
              <w:jc w:val="center"/>
              <w:rPr>
                <w:b/>
                <w:sz w:val="28"/>
              </w:rPr>
            </w:pPr>
            <w:r w:rsidRPr="00C23504">
              <w:rPr>
                <w:b/>
                <w:sz w:val="28"/>
              </w:rPr>
              <w:t xml:space="preserve">E. </w:t>
            </w:r>
            <w:r w:rsidR="00753622" w:rsidRPr="00C23504">
              <w:rPr>
                <w:b/>
                <w:sz w:val="28"/>
              </w:rPr>
              <w:t>Negotiations and Award</w:t>
            </w:r>
          </w:p>
        </w:tc>
      </w:tr>
      <w:tr w:rsidR="007A396B" w:rsidRPr="00C23504" w14:paraId="05AA8370" w14:textId="77777777" w:rsidTr="006112C6">
        <w:trPr>
          <w:trHeight w:val="240"/>
          <w:jc w:val="center"/>
        </w:trPr>
        <w:tc>
          <w:tcPr>
            <w:tcW w:w="1464" w:type="dxa"/>
          </w:tcPr>
          <w:p w14:paraId="250FB491" w14:textId="42F02B05" w:rsidR="007A396B" w:rsidRPr="00C23504" w:rsidRDefault="00753622" w:rsidP="00860F17">
            <w:pPr>
              <w:spacing w:before="120" w:after="120"/>
              <w:rPr>
                <w:b/>
                <w:iCs/>
              </w:rPr>
            </w:pPr>
            <w:r w:rsidRPr="00C23504">
              <w:rPr>
                <w:b/>
              </w:rPr>
              <w:t>ITC</w:t>
            </w:r>
            <w:r w:rsidR="00860F17" w:rsidRPr="00C23504">
              <w:rPr>
                <w:b/>
              </w:rPr>
              <w:t xml:space="preserve"> 31</w:t>
            </w:r>
            <w:r w:rsidR="007A396B" w:rsidRPr="00C23504">
              <w:rPr>
                <w:b/>
              </w:rPr>
              <w:t>.1</w:t>
            </w:r>
          </w:p>
        </w:tc>
        <w:tc>
          <w:tcPr>
            <w:tcW w:w="7520" w:type="dxa"/>
          </w:tcPr>
          <w:p w14:paraId="42A34D96" w14:textId="2C566057" w:rsidR="00305CAF" w:rsidRPr="00C23504" w:rsidRDefault="00305CAF" w:rsidP="00451074">
            <w:pPr>
              <w:pStyle w:val="BodyText"/>
            </w:pPr>
            <w:r w:rsidRPr="00C23504">
              <w:t>If required negotiation will be held only in relation to availability of Key experts.</w:t>
            </w:r>
          </w:p>
          <w:p w14:paraId="62571B8B" w14:textId="7B42B3A0" w:rsidR="007A396B" w:rsidRPr="00C23504" w:rsidRDefault="00305CAF" w:rsidP="006D5D3A">
            <w:pPr>
              <w:pStyle w:val="BodyText"/>
              <w:jc w:val="left"/>
            </w:pPr>
            <w:r w:rsidRPr="00C23504">
              <w:t>T</w:t>
            </w:r>
            <w:r w:rsidR="007108D7" w:rsidRPr="00C23504">
              <w:t>he negotiations will be held on the following address:</w:t>
            </w:r>
          </w:p>
          <w:p w14:paraId="24C16CC6" w14:textId="7C4B20C5" w:rsidR="007108D7" w:rsidRPr="00C23504" w:rsidRDefault="007108D7" w:rsidP="007108D7">
            <w:pPr>
              <w:pStyle w:val="BodyText"/>
              <w:jc w:val="left"/>
              <w:rPr>
                <w:b/>
                <w:bCs/>
                <w:iCs/>
              </w:rPr>
            </w:pPr>
            <w:r w:rsidRPr="00C23504">
              <w:rPr>
                <w:b/>
                <w:bCs/>
                <w:iCs/>
              </w:rPr>
              <w:t>Ministry of Education</w:t>
            </w:r>
            <w:r w:rsidR="00D70ECA" w:rsidRPr="00C23504">
              <w:rPr>
                <w:b/>
                <w:bCs/>
                <w:iCs/>
              </w:rPr>
              <w:t xml:space="preserve">, </w:t>
            </w:r>
            <w:r w:rsidR="007F2F88" w:rsidRPr="00C23504">
              <w:rPr>
                <w:b/>
                <w:bCs/>
                <w:iCs/>
              </w:rPr>
              <w:t>Science,</w:t>
            </w:r>
            <w:r w:rsidR="00D70ECA" w:rsidRPr="00C23504">
              <w:rPr>
                <w:b/>
                <w:bCs/>
                <w:iCs/>
              </w:rPr>
              <w:t xml:space="preserve"> and Innovation</w:t>
            </w:r>
          </w:p>
          <w:p w14:paraId="2B76A1DA" w14:textId="77777777" w:rsidR="007108D7" w:rsidRPr="00C23504" w:rsidRDefault="007108D7" w:rsidP="007108D7">
            <w:pPr>
              <w:pStyle w:val="BodyText"/>
              <w:jc w:val="left"/>
              <w:rPr>
                <w:bCs/>
                <w:iCs/>
              </w:rPr>
            </w:pPr>
            <w:r w:rsidRPr="00C23504">
              <w:rPr>
                <w:b/>
                <w:bCs/>
                <w:iCs/>
              </w:rPr>
              <w:t>Address:</w:t>
            </w:r>
            <w:r w:rsidRPr="00C23504">
              <w:rPr>
                <w:bCs/>
                <w:iCs/>
              </w:rPr>
              <w:t xml:space="preserve"> </w:t>
            </w:r>
            <w:proofErr w:type="spellStart"/>
            <w:r w:rsidRPr="00C23504">
              <w:rPr>
                <w:bCs/>
                <w:iCs/>
              </w:rPr>
              <w:t>Vaka</w:t>
            </w:r>
            <w:proofErr w:type="spellEnd"/>
            <w:r w:rsidRPr="00C23504">
              <w:rPr>
                <w:bCs/>
                <w:iCs/>
              </w:rPr>
              <w:t xml:space="preserve"> </w:t>
            </w:r>
            <w:proofErr w:type="spellStart"/>
            <w:r w:rsidRPr="00C23504">
              <w:rPr>
                <w:bCs/>
                <w:iCs/>
              </w:rPr>
              <w:t>Djurovića</w:t>
            </w:r>
            <w:proofErr w:type="spellEnd"/>
            <w:r w:rsidRPr="00C23504">
              <w:rPr>
                <w:bCs/>
                <w:iCs/>
              </w:rPr>
              <w:t xml:space="preserve"> </w:t>
            </w:r>
            <w:proofErr w:type="spellStart"/>
            <w:r w:rsidRPr="00C23504">
              <w:rPr>
                <w:bCs/>
                <w:iCs/>
              </w:rPr>
              <w:t>b.b</w:t>
            </w:r>
            <w:proofErr w:type="spellEnd"/>
            <w:r w:rsidRPr="00C23504">
              <w:rPr>
                <w:bCs/>
                <w:iCs/>
              </w:rPr>
              <w:t>., office 6, First floor</w:t>
            </w:r>
          </w:p>
          <w:p w14:paraId="012BEB56" w14:textId="77777777" w:rsidR="007108D7" w:rsidRPr="00C23504" w:rsidRDefault="007108D7" w:rsidP="007108D7">
            <w:pPr>
              <w:pStyle w:val="BodyText"/>
              <w:jc w:val="left"/>
              <w:rPr>
                <w:bCs/>
                <w:iCs/>
              </w:rPr>
            </w:pPr>
            <w:r w:rsidRPr="00C23504">
              <w:rPr>
                <w:b/>
                <w:bCs/>
                <w:iCs/>
              </w:rPr>
              <w:lastRenderedPageBreak/>
              <w:t>City:</w:t>
            </w:r>
            <w:r w:rsidRPr="00C23504">
              <w:rPr>
                <w:bCs/>
                <w:iCs/>
              </w:rPr>
              <w:t xml:space="preserve"> Podgorica</w:t>
            </w:r>
          </w:p>
          <w:p w14:paraId="0CEFEC21" w14:textId="77777777" w:rsidR="007108D7" w:rsidRPr="00C23504" w:rsidRDefault="007108D7" w:rsidP="007108D7">
            <w:pPr>
              <w:pStyle w:val="BodyText"/>
              <w:jc w:val="left"/>
              <w:rPr>
                <w:bCs/>
                <w:iCs/>
              </w:rPr>
            </w:pPr>
            <w:r w:rsidRPr="00C23504">
              <w:rPr>
                <w:b/>
                <w:bCs/>
                <w:iCs/>
              </w:rPr>
              <w:t>Postal Code:</w:t>
            </w:r>
            <w:r w:rsidRPr="00C23504">
              <w:rPr>
                <w:bCs/>
                <w:iCs/>
              </w:rPr>
              <w:t xml:space="preserve"> 81000 </w:t>
            </w:r>
          </w:p>
          <w:p w14:paraId="155F5773" w14:textId="6B427611" w:rsidR="007108D7" w:rsidRPr="00C23504" w:rsidRDefault="007108D7" w:rsidP="007108D7">
            <w:pPr>
              <w:pStyle w:val="BodyText"/>
              <w:jc w:val="left"/>
            </w:pPr>
            <w:r w:rsidRPr="00C23504">
              <w:rPr>
                <w:b/>
                <w:bCs/>
                <w:iCs/>
              </w:rPr>
              <w:t>Country:</w:t>
            </w:r>
            <w:r w:rsidRPr="00C23504">
              <w:rPr>
                <w:bCs/>
                <w:iCs/>
              </w:rPr>
              <w:t xml:space="preserve"> Montenegro</w:t>
            </w:r>
          </w:p>
        </w:tc>
      </w:tr>
      <w:tr w:rsidR="007A396B" w:rsidRPr="00C23504" w14:paraId="01F73492" w14:textId="77777777" w:rsidTr="006112C6">
        <w:trPr>
          <w:trHeight w:val="240"/>
          <w:jc w:val="center"/>
        </w:trPr>
        <w:tc>
          <w:tcPr>
            <w:tcW w:w="1464" w:type="dxa"/>
          </w:tcPr>
          <w:p w14:paraId="79811D0D" w14:textId="4CE97A10" w:rsidR="007A396B" w:rsidRPr="00C23504" w:rsidRDefault="007A396B" w:rsidP="009240C1">
            <w:pPr>
              <w:spacing w:before="120" w:after="120"/>
              <w:rPr>
                <w:b/>
                <w:iCs/>
              </w:rPr>
            </w:pPr>
            <w:r w:rsidRPr="00C23504">
              <w:rPr>
                <w:b/>
                <w:iCs/>
              </w:rPr>
              <w:lastRenderedPageBreak/>
              <w:t>IT</w:t>
            </w:r>
            <w:r w:rsidR="00FB2D0D" w:rsidRPr="00C23504">
              <w:rPr>
                <w:b/>
                <w:iCs/>
              </w:rPr>
              <w:t>C 3</w:t>
            </w:r>
            <w:r w:rsidR="009240C1" w:rsidRPr="00C23504">
              <w:rPr>
                <w:b/>
                <w:iCs/>
              </w:rPr>
              <w:t>5</w:t>
            </w:r>
            <w:r w:rsidR="00FB2D0D" w:rsidRPr="00C23504">
              <w:rPr>
                <w:b/>
                <w:iCs/>
              </w:rPr>
              <w:t>.1</w:t>
            </w:r>
            <w:r w:rsidRPr="00C23504">
              <w:rPr>
                <w:b/>
                <w:iCs/>
              </w:rPr>
              <w:t xml:space="preserve"> </w:t>
            </w:r>
          </w:p>
        </w:tc>
        <w:tc>
          <w:tcPr>
            <w:tcW w:w="7520" w:type="dxa"/>
          </w:tcPr>
          <w:p w14:paraId="694472DB" w14:textId="6A53C4FF" w:rsidR="007A396B" w:rsidRPr="00C23504" w:rsidRDefault="00667F6A" w:rsidP="009240C1">
            <w:pPr>
              <w:pStyle w:val="BodyText"/>
              <w:jc w:val="left"/>
            </w:pPr>
            <w:r w:rsidRPr="00C23504">
              <w:t>T</w:t>
            </w:r>
            <w:r w:rsidR="009240C1" w:rsidRPr="00C23504">
              <w:t>he Beneficial Ownership Disclosure Form</w:t>
            </w:r>
            <w:r w:rsidRPr="00C23504">
              <w:t xml:space="preserve"> </w:t>
            </w:r>
            <w:r w:rsidRPr="00C23504">
              <w:rPr>
                <w:b/>
                <w:iCs/>
              </w:rPr>
              <w:t>shall be</w:t>
            </w:r>
            <w:r w:rsidRPr="00C23504">
              <w:t xml:space="preserve"> required.</w:t>
            </w:r>
            <w:r w:rsidR="00362EB3" w:rsidRPr="00C23504">
              <w:t xml:space="preserve">  </w:t>
            </w:r>
          </w:p>
        </w:tc>
      </w:tr>
      <w:tr w:rsidR="00D15C6B" w:rsidRPr="00C23504" w14:paraId="4389CFB9" w14:textId="77777777" w:rsidTr="006112C6">
        <w:trPr>
          <w:trHeight w:val="240"/>
          <w:jc w:val="center"/>
        </w:trPr>
        <w:tc>
          <w:tcPr>
            <w:tcW w:w="1464" w:type="dxa"/>
          </w:tcPr>
          <w:p w14:paraId="7BCA145D" w14:textId="4F49D84E" w:rsidR="00D15C6B" w:rsidRPr="00C23504" w:rsidRDefault="00D15C6B" w:rsidP="006D5D3A">
            <w:pPr>
              <w:spacing w:before="120" w:after="120"/>
              <w:rPr>
                <w:b/>
                <w:highlight w:val="yellow"/>
              </w:rPr>
            </w:pPr>
            <w:r w:rsidRPr="00C23504">
              <w:rPr>
                <w:b/>
              </w:rPr>
              <w:t>ITC 36</w:t>
            </w:r>
            <w:r w:rsidR="00627FFB" w:rsidRPr="00C23504">
              <w:rPr>
                <w:b/>
              </w:rPr>
              <w:t>.1</w:t>
            </w:r>
          </w:p>
        </w:tc>
        <w:tc>
          <w:tcPr>
            <w:tcW w:w="7520" w:type="dxa"/>
          </w:tcPr>
          <w:p w14:paraId="127C3F01" w14:textId="5EFBF942" w:rsidR="00D15C6B" w:rsidRPr="00C23504" w:rsidRDefault="00D15C6B" w:rsidP="00627FFB">
            <w:pPr>
              <w:pStyle w:val="BodyText"/>
              <w:rPr>
                <w:bCs/>
              </w:rPr>
            </w:pPr>
            <w:r w:rsidRPr="00C23504">
              <w:rPr>
                <w:bCs/>
              </w:rPr>
              <w:t xml:space="preserve">Debriefing by the Client </w:t>
            </w:r>
            <w:r w:rsidRPr="00C23504">
              <w:t>is</w:t>
            </w:r>
            <w:r w:rsidRPr="00C23504">
              <w:rPr>
                <w:b/>
              </w:rPr>
              <w:t xml:space="preserve"> </w:t>
            </w:r>
            <w:r w:rsidRPr="00C23504">
              <w:rPr>
                <w:bCs/>
              </w:rPr>
              <w:t xml:space="preserve">applicable. </w:t>
            </w:r>
          </w:p>
        </w:tc>
      </w:tr>
      <w:tr w:rsidR="00E21DC8" w:rsidRPr="00C23504" w14:paraId="3526505E" w14:textId="77777777" w:rsidTr="006112C6">
        <w:trPr>
          <w:trHeight w:val="240"/>
          <w:jc w:val="center"/>
        </w:trPr>
        <w:tc>
          <w:tcPr>
            <w:tcW w:w="1464" w:type="dxa"/>
          </w:tcPr>
          <w:p w14:paraId="7AB7DE75" w14:textId="0EF9C7A0" w:rsidR="00E21DC8" w:rsidRPr="00C23504" w:rsidRDefault="00E21DC8" w:rsidP="006D5D3A">
            <w:pPr>
              <w:spacing w:before="120" w:after="120"/>
              <w:rPr>
                <w:b/>
              </w:rPr>
            </w:pPr>
            <w:r w:rsidRPr="00C23504">
              <w:rPr>
                <w:b/>
              </w:rPr>
              <w:t>ITC 37.2</w:t>
            </w:r>
          </w:p>
        </w:tc>
        <w:tc>
          <w:tcPr>
            <w:tcW w:w="7520" w:type="dxa"/>
          </w:tcPr>
          <w:p w14:paraId="7ADE1707" w14:textId="02D08DB1" w:rsidR="00E21DC8" w:rsidRPr="00C23504" w:rsidRDefault="00E21DC8" w:rsidP="001F1C6F">
            <w:pPr>
              <w:pStyle w:val="BodyText"/>
              <w:rPr>
                <w:bCs/>
              </w:rPr>
            </w:pPr>
            <w:r w:rsidRPr="00C23504">
              <w:rPr>
                <w:bCs/>
              </w:rPr>
              <w:t xml:space="preserve">The intended start date is </w:t>
            </w:r>
            <w:r w:rsidR="001F1C6F">
              <w:rPr>
                <w:bCs/>
              </w:rPr>
              <w:t>October</w:t>
            </w:r>
            <w:r w:rsidR="001F1C6F" w:rsidRPr="001F1E2D">
              <w:rPr>
                <w:bCs/>
              </w:rPr>
              <w:t xml:space="preserve"> </w:t>
            </w:r>
            <w:r w:rsidRPr="001F1E2D">
              <w:rPr>
                <w:bCs/>
              </w:rPr>
              <w:t>202</w:t>
            </w:r>
            <w:r w:rsidR="00627FFB" w:rsidRPr="001F1E2D">
              <w:rPr>
                <w:bCs/>
              </w:rPr>
              <w:t>6</w:t>
            </w:r>
            <w:r w:rsidR="0067001A" w:rsidRPr="00C23504">
              <w:rPr>
                <w:bCs/>
              </w:rPr>
              <w:t>. The Project location</w:t>
            </w:r>
            <w:r w:rsidR="00957FDC" w:rsidRPr="00C23504">
              <w:rPr>
                <w:bCs/>
              </w:rPr>
              <w:t xml:space="preserve"> is Municipality Tuzi, Montenegro</w:t>
            </w:r>
          </w:p>
        </w:tc>
      </w:tr>
      <w:tr w:rsidR="004D23F0" w:rsidRPr="00C23504" w14:paraId="4301D082" w14:textId="77777777" w:rsidTr="006112C6">
        <w:trPr>
          <w:trHeight w:val="240"/>
          <w:jc w:val="center"/>
        </w:trPr>
        <w:tc>
          <w:tcPr>
            <w:tcW w:w="1464" w:type="dxa"/>
          </w:tcPr>
          <w:p w14:paraId="6F13E5DD" w14:textId="04D241C7" w:rsidR="004D23F0" w:rsidRPr="00C23504" w:rsidRDefault="00F11B10" w:rsidP="009613CA">
            <w:pPr>
              <w:spacing w:before="120" w:after="120"/>
              <w:rPr>
                <w:b/>
                <w:highlight w:val="yellow"/>
              </w:rPr>
            </w:pPr>
            <w:r w:rsidRPr="00C23504">
              <w:rPr>
                <w:b/>
              </w:rPr>
              <w:t>ITC</w:t>
            </w:r>
            <w:r w:rsidR="004D23F0" w:rsidRPr="00C23504">
              <w:rPr>
                <w:b/>
              </w:rPr>
              <w:t xml:space="preserve"> 3</w:t>
            </w:r>
            <w:r w:rsidR="009613CA" w:rsidRPr="00C23504">
              <w:rPr>
                <w:b/>
              </w:rPr>
              <w:t>8</w:t>
            </w:r>
            <w:r w:rsidR="004D23F0" w:rsidRPr="00C23504">
              <w:rPr>
                <w:b/>
              </w:rPr>
              <w:t>.</w:t>
            </w:r>
            <w:r w:rsidR="00627FFB" w:rsidRPr="00C23504">
              <w:rPr>
                <w:b/>
              </w:rPr>
              <w:t>2</w:t>
            </w:r>
          </w:p>
        </w:tc>
        <w:tc>
          <w:tcPr>
            <w:tcW w:w="7520" w:type="dxa"/>
          </w:tcPr>
          <w:p w14:paraId="0BBF25E0" w14:textId="77777777" w:rsidR="00627FFB" w:rsidRPr="00C23504" w:rsidRDefault="00627FFB" w:rsidP="00645255">
            <w:pPr>
              <w:spacing w:after="160" w:line="278" w:lineRule="auto"/>
              <w:jc w:val="left"/>
            </w:pPr>
            <w:r w:rsidRPr="00C23504">
              <w:t xml:space="preserve">The procedures for making a Procurement-related Appeal are detailed in the Section VI: Annex 1 Procurement-related Appeal procedure. </w:t>
            </w:r>
          </w:p>
          <w:p w14:paraId="2E9FBF6B" w14:textId="3F1CCC2E" w:rsidR="00645255" w:rsidRPr="00C23504" w:rsidRDefault="00645255" w:rsidP="00645255">
            <w:pPr>
              <w:spacing w:after="160" w:line="278" w:lineRule="auto"/>
              <w:jc w:val="left"/>
            </w:pPr>
            <w:r w:rsidRPr="00C23504">
              <w:t xml:space="preserve">The appeal procedure in this project is a two-step process. </w:t>
            </w:r>
          </w:p>
          <w:p w14:paraId="417F2D35" w14:textId="77777777" w:rsidR="00645255" w:rsidRPr="00C23504" w:rsidRDefault="00645255" w:rsidP="00645255">
            <w:pPr>
              <w:spacing w:after="160" w:line="278" w:lineRule="auto"/>
              <w:jc w:val="left"/>
            </w:pPr>
            <w:r w:rsidRPr="00C23504">
              <w:t xml:space="preserve">The Contracting Authority is the first level of review. An appeal shall be submitted to the Contracting Authority, in writing in three copies, within the defined deadlines (Annex 1), so that the appeal may be considered. </w:t>
            </w:r>
          </w:p>
          <w:p w14:paraId="46F63314" w14:textId="77777777" w:rsidR="00645255" w:rsidRPr="00C23504" w:rsidRDefault="00645255" w:rsidP="00645255">
            <w:pPr>
              <w:spacing w:after="160" w:line="278" w:lineRule="auto"/>
              <w:jc w:val="left"/>
            </w:pPr>
            <w:r w:rsidRPr="00C23504">
              <w:t>In the event that the appeals are correct, the Contracting Authority accepts the appeal and modifies or annul the tender documents, the decision on selection or the procedure in its entirety.</w:t>
            </w:r>
          </w:p>
          <w:p w14:paraId="6E126486" w14:textId="77777777" w:rsidR="00645255" w:rsidRPr="00C23504" w:rsidRDefault="00645255" w:rsidP="005D47D8">
            <w:pPr>
              <w:spacing w:after="160" w:line="278" w:lineRule="auto"/>
            </w:pPr>
            <w:r w:rsidRPr="00C23504">
              <w:t xml:space="preserve">In the case that the initial decision changes due to the appeal, a new standstill period begins. </w:t>
            </w:r>
          </w:p>
          <w:p w14:paraId="52A755D9" w14:textId="77777777" w:rsidR="00645255" w:rsidRPr="00C23504" w:rsidRDefault="00645255" w:rsidP="005D47D8">
            <w:pPr>
              <w:spacing w:after="160" w:line="278" w:lineRule="auto"/>
            </w:pPr>
            <w:r w:rsidRPr="00C23504">
              <w:t xml:space="preserve">The Contracting Authority notifies the Appellate Body by formal letter that the appeal has been filed, that it has been accepted and shall submit the documentation on the basis of which the decision on acceptance was made. </w:t>
            </w:r>
          </w:p>
          <w:p w14:paraId="789558B2" w14:textId="34ACE1BD" w:rsidR="00645255" w:rsidRPr="00C23504" w:rsidRDefault="00645255" w:rsidP="005D47D8">
            <w:pPr>
              <w:spacing w:after="160" w:line="278" w:lineRule="auto"/>
            </w:pPr>
            <w:r w:rsidRPr="00C23504">
              <w:rPr>
                <w:u w:val="single"/>
              </w:rPr>
              <w:t>If the Contracting Authority determines that the appeal is unfounded,</w:t>
            </w:r>
            <w:r w:rsidR="00D17ED1" w:rsidRPr="00C23504">
              <w:t xml:space="preserve"> </w:t>
            </w:r>
            <w:r w:rsidRPr="00C23504">
              <w:t>the appellant will be required to pay a fee for processing the procedure to the Appellate Body, which may be up to 2% of the estimated value of the procurement (excluding contingency and VAT). This payment must be made for the Appellate Body to consider the appeal.</w:t>
            </w:r>
          </w:p>
          <w:p w14:paraId="14788FF7" w14:textId="77777777" w:rsidR="00645255" w:rsidRPr="00C23504" w:rsidRDefault="00645255" w:rsidP="005D47D8">
            <w:pPr>
              <w:spacing w:after="160" w:line="278" w:lineRule="auto"/>
            </w:pPr>
            <w:r w:rsidRPr="00C23504">
              <w:t>The maximum fee is EUR 20,000 if the appeal is upheld.</w:t>
            </w:r>
          </w:p>
          <w:p w14:paraId="7037AE66" w14:textId="77777777" w:rsidR="00645255" w:rsidRPr="00C23504" w:rsidRDefault="00645255" w:rsidP="005D47D8">
            <w:pPr>
              <w:spacing w:after="160" w:line="278" w:lineRule="auto"/>
            </w:pPr>
            <w:r w:rsidRPr="00C23504">
              <w:t>Upon receipt of confirmation of the payment, the Contracting Authority will forward the appeal, along with all relevant documentation, to the Appellate Body.</w:t>
            </w:r>
          </w:p>
          <w:p w14:paraId="232A7DB0" w14:textId="77777777" w:rsidR="00645255" w:rsidRPr="00C23504" w:rsidRDefault="00645255" w:rsidP="005D47D8">
            <w:pPr>
              <w:spacing w:after="160" w:line="278" w:lineRule="auto"/>
            </w:pPr>
            <w:r w:rsidRPr="00C23504">
              <w:t>It is the responsibility of the Contracting Authority to initiate proceedings with the Appellate Body and, if applicable, to request a refund of the fee if the Appellate Body accepts the appeal.</w:t>
            </w:r>
          </w:p>
          <w:p w14:paraId="30247B84" w14:textId="77777777" w:rsidR="00645255" w:rsidRPr="00C23504" w:rsidRDefault="00645255" w:rsidP="005D47D8">
            <w:pPr>
              <w:spacing w:after="160" w:line="278" w:lineRule="auto"/>
            </w:pPr>
            <w:r w:rsidRPr="00C23504">
              <w:lastRenderedPageBreak/>
              <w:t xml:space="preserve">If a </w:t>
            </w:r>
            <w:proofErr w:type="gramStart"/>
            <w:r w:rsidRPr="00C23504">
              <w:t>Consultant</w:t>
            </w:r>
            <w:proofErr w:type="gramEnd"/>
            <w:r w:rsidRPr="00C23504">
              <w:t xml:space="preserve"> wishes to make a Procurement-related Appeal, the Consultant should submit its Appeal following these procedures, in writing (by the quickest means available, that is either by email or fax), to:</w:t>
            </w:r>
          </w:p>
          <w:p w14:paraId="02A341BC" w14:textId="77777777" w:rsidR="00645255" w:rsidRPr="00C23504" w:rsidRDefault="00645255" w:rsidP="00645255">
            <w:pPr>
              <w:spacing w:after="160" w:line="278" w:lineRule="auto"/>
              <w:jc w:val="left"/>
              <w:rPr>
                <w:b/>
              </w:rPr>
            </w:pPr>
            <w:r w:rsidRPr="00C23504">
              <w:rPr>
                <w:b/>
              </w:rPr>
              <w:t>Ministry of Education, Science and Innovation</w:t>
            </w:r>
          </w:p>
          <w:p w14:paraId="4C1D8769" w14:textId="77777777" w:rsidR="00645255" w:rsidRPr="00C23504" w:rsidRDefault="00645255" w:rsidP="00B32111">
            <w:pPr>
              <w:spacing w:after="120" w:line="278" w:lineRule="auto"/>
              <w:jc w:val="left"/>
              <w:rPr>
                <w:bCs/>
              </w:rPr>
            </w:pPr>
            <w:r w:rsidRPr="00C23504">
              <w:rPr>
                <w:bCs/>
              </w:rPr>
              <w:t xml:space="preserve">For the attention: Mr. </w:t>
            </w:r>
            <w:r w:rsidRPr="00C23504">
              <w:rPr>
                <w:bCs/>
                <w:iCs/>
              </w:rPr>
              <w:t xml:space="preserve">Luka </w:t>
            </w:r>
            <w:proofErr w:type="spellStart"/>
            <w:r w:rsidRPr="00C23504">
              <w:rPr>
                <w:bCs/>
                <w:iCs/>
              </w:rPr>
              <w:t>Mijanović</w:t>
            </w:r>
            <w:proofErr w:type="spellEnd"/>
          </w:p>
          <w:p w14:paraId="23E0B73E" w14:textId="77777777" w:rsidR="00645255" w:rsidRPr="00C23504" w:rsidRDefault="00645255" w:rsidP="00B32111">
            <w:pPr>
              <w:spacing w:after="120" w:line="278" w:lineRule="auto"/>
              <w:jc w:val="left"/>
              <w:rPr>
                <w:bCs/>
              </w:rPr>
            </w:pPr>
            <w:r w:rsidRPr="00C23504">
              <w:rPr>
                <w:bCs/>
              </w:rPr>
              <w:t xml:space="preserve">Title/position: Procurement officer </w:t>
            </w:r>
          </w:p>
          <w:p w14:paraId="7EE285CF" w14:textId="77777777" w:rsidR="00645255" w:rsidRPr="00C23504" w:rsidRDefault="00645255" w:rsidP="00B32111">
            <w:pPr>
              <w:spacing w:after="120" w:line="278" w:lineRule="auto"/>
              <w:jc w:val="left"/>
              <w:rPr>
                <w:bCs/>
              </w:rPr>
            </w:pPr>
            <w:r w:rsidRPr="00C23504">
              <w:rPr>
                <w:bCs/>
              </w:rPr>
              <w:t>Purchaser: Ministry of Education, Science and Innovation, Montenegro</w:t>
            </w:r>
          </w:p>
          <w:p w14:paraId="5334508E" w14:textId="77777777" w:rsidR="00645255" w:rsidRPr="00C23504" w:rsidRDefault="00645255" w:rsidP="0091143A">
            <w:pPr>
              <w:numPr>
                <w:ilvl w:val="0"/>
                <w:numId w:val="117"/>
              </w:numPr>
              <w:spacing w:after="120" w:line="278" w:lineRule="auto"/>
              <w:jc w:val="left"/>
              <w:rPr>
                <w:u w:val="single"/>
              </w:rPr>
            </w:pPr>
            <w:r w:rsidRPr="00C23504">
              <w:rPr>
                <w:b/>
              </w:rPr>
              <w:t>Email address:</w:t>
            </w:r>
            <w:r w:rsidRPr="00C23504">
              <w:t xml:space="preserve"> </w:t>
            </w:r>
            <w:hyperlink r:id="rId22" w:history="1">
              <w:r w:rsidRPr="00C23504">
                <w:rPr>
                  <w:rStyle w:val="Hyperlink"/>
                </w:rPr>
                <w:t>luka.mijanovic@mpni.gov.me</w:t>
              </w:r>
            </w:hyperlink>
            <w:r w:rsidRPr="00C23504">
              <w:t xml:space="preserve"> </w:t>
            </w:r>
          </w:p>
          <w:p w14:paraId="19034941" w14:textId="77777777" w:rsidR="00645255" w:rsidRPr="00C23504" w:rsidRDefault="00645255" w:rsidP="0091143A">
            <w:pPr>
              <w:numPr>
                <w:ilvl w:val="0"/>
                <w:numId w:val="117"/>
              </w:numPr>
              <w:spacing w:after="120" w:line="278" w:lineRule="auto"/>
              <w:jc w:val="left"/>
              <w:rPr>
                <w:u w:val="single"/>
              </w:rPr>
            </w:pPr>
            <w:r w:rsidRPr="00C23504">
              <w:t xml:space="preserve">Cc. </w:t>
            </w:r>
            <w:hyperlink r:id="rId23" w:history="1">
              <w:r w:rsidRPr="00C23504">
                <w:rPr>
                  <w:rStyle w:val="Hyperlink"/>
                </w:rPr>
                <w:t>jelena.jovetic@mif.gov.me</w:t>
              </w:r>
            </w:hyperlink>
            <w:r w:rsidRPr="00C23504">
              <w:t xml:space="preserve"> </w:t>
            </w:r>
          </w:p>
          <w:p w14:paraId="27E6C8C0" w14:textId="0116566E" w:rsidR="005D47D8" w:rsidRPr="00C23504" w:rsidRDefault="005D47D8" w:rsidP="005D47D8">
            <w:pPr>
              <w:spacing w:after="160" w:line="278" w:lineRule="auto"/>
            </w:pPr>
            <w:r w:rsidRPr="00C23504">
              <w:t xml:space="preserve">The consultant should alert the promoter in writing, with a copy to the European Investment Bank to </w:t>
            </w:r>
            <w:hyperlink r:id="rId24" w:history="1">
              <w:r w:rsidRPr="00C23504">
                <w:rPr>
                  <w:rStyle w:val="Hyperlink"/>
                </w:rPr>
                <w:t>procurementcomplaints@eib.org</w:t>
              </w:r>
            </w:hyperlink>
            <w:r w:rsidR="00237C20" w:rsidRPr="00C23504">
              <w:t xml:space="preserve"> </w:t>
            </w:r>
            <w:r w:rsidRPr="00C23504">
              <w:t>, in case they should consider that certain clauses or provisions of the RFP might limit international competition or introduce an unfair advantage to some consultants.’’</w:t>
            </w:r>
          </w:p>
          <w:p w14:paraId="519E5DB0" w14:textId="77777777" w:rsidR="00645255" w:rsidRPr="00C23504" w:rsidRDefault="00645255" w:rsidP="005D47D8">
            <w:pPr>
              <w:spacing w:after="160" w:line="278" w:lineRule="auto"/>
            </w:pPr>
            <w:r w:rsidRPr="00C23504">
              <w:t>The Client shall review, take the necessary actions and respond in a timely manner to Appeals addressed to them related to the procurement process and originating from any person or entity having or having had an interest in obtaining the contract.</w:t>
            </w:r>
          </w:p>
          <w:p w14:paraId="7EB3639F" w14:textId="43D7A54A" w:rsidR="004D23F0" w:rsidRPr="00C23504" w:rsidRDefault="00645255" w:rsidP="00906D0B">
            <w:pPr>
              <w:spacing w:before="120" w:after="120"/>
            </w:pPr>
            <w:r w:rsidRPr="00C23504">
              <w:t>Review procedures for remedies are available to any person or entity having or having had an interest in obtaining the contract and (at risk of) being harmed by an alleged infringement from applicable procurement rules.</w:t>
            </w:r>
            <w:r w:rsidRPr="00C23504">
              <w:rPr>
                <w:rFonts w:eastAsiaTheme="minorHAnsi"/>
              </w:rPr>
              <w:t xml:space="preserve"> </w:t>
            </w:r>
          </w:p>
        </w:tc>
      </w:tr>
    </w:tbl>
    <w:p w14:paraId="66BBBF96" w14:textId="58A75E1C" w:rsidR="003421FD" w:rsidRPr="00C23504" w:rsidRDefault="003421FD" w:rsidP="0037783A">
      <w:pPr>
        <w:pStyle w:val="Footer"/>
        <w:sectPr w:rsidR="003421FD" w:rsidRPr="00C23504" w:rsidSect="002C1394">
          <w:headerReference w:type="even" r:id="rId25"/>
          <w:headerReference w:type="default" r:id="rId26"/>
          <w:headerReference w:type="first" r:id="rId27"/>
          <w:endnotePr>
            <w:numFmt w:val="decimal"/>
          </w:endnotePr>
          <w:pgSz w:w="12240" w:h="15840" w:code="1"/>
          <w:pgMar w:top="1440" w:right="1440" w:bottom="1276" w:left="1800" w:header="720" w:footer="720" w:gutter="0"/>
          <w:cols w:space="720"/>
          <w:titlePg/>
        </w:sectPr>
      </w:pPr>
    </w:p>
    <w:p w14:paraId="13652A13" w14:textId="77777777" w:rsidR="003A1D3C" w:rsidRPr="00C23504" w:rsidRDefault="003A1D3C" w:rsidP="0037783A">
      <w:pPr>
        <w:pStyle w:val="Subtitle"/>
      </w:pPr>
      <w:bookmarkStart w:id="314" w:name="_Toc438266925"/>
      <w:bookmarkStart w:id="315" w:name="_Toc438267899"/>
      <w:bookmarkStart w:id="316" w:name="_Toc438366666"/>
      <w:bookmarkStart w:id="317" w:name="_Toc473868298"/>
      <w:bookmarkStart w:id="318" w:name="_Toc496006423"/>
      <w:bookmarkStart w:id="319" w:name="_Toc496006824"/>
      <w:bookmarkStart w:id="320" w:name="_Toc496113474"/>
      <w:bookmarkStart w:id="321" w:name="_Toc496359145"/>
      <w:bookmarkStart w:id="322" w:name="_Toc501529949"/>
      <w:bookmarkStart w:id="323" w:name="_Toc503874226"/>
      <w:bookmarkStart w:id="324" w:name="_Toc4390858"/>
      <w:bookmarkStart w:id="325" w:name="_Toc71096970"/>
    </w:p>
    <w:p w14:paraId="600057FA" w14:textId="2B9AFCD5" w:rsidR="00B8168D" w:rsidRPr="00C23504" w:rsidRDefault="003421FD" w:rsidP="0037783A">
      <w:pPr>
        <w:pStyle w:val="Subtitle"/>
      </w:pPr>
      <w:bookmarkStart w:id="326" w:name="_Toc135034975"/>
      <w:r w:rsidRPr="00C23504">
        <w:t>Section III</w:t>
      </w:r>
      <w:bookmarkEnd w:id="314"/>
      <w:bookmarkEnd w:id="315"/>
      <w:bookmarkEnd w:id="316"/>
      <w:bookmarkEnd w:id="317"/>
      <w:bookmarkEnd w:id="318"/>
      <w:bookmarkEnd w:id="319"/>
      <w:bookmarkEnd w:id="320"/>
      <w:bookmarkEnd w:id="321"/>
      <w:r w:rsidR="0040735C" w:rsidRPr="00C23504">
        <w:t xml:space="preserve"> </w:t>
      </w:r>
      <w:r w:rsidR="009F3B62" w:rsidRPr="00C23504">
        <w:t>–</w:t>
      </w:r>
      <w:r w:rsidR="0040735C" w:rsidRPr="00C23504">
        <w:t xml:space="preserve"> </w:t>
      </w:r>
      <w:r w:rsidR="00B8168D" w:rsidRPr="00C23504">
        <w:t>Evaluation Criteria</w:t>
      </w:r>
      <w:bookmarkEnd w:id="326"/>
    </w:p>
    <w:p w14:paraId="33800BD6" w14:textId="77777777" w:rsidR="00B8168D" w:rsidRPr="00C23504" w:rsidRDefault="00B8168D" w:rsidP="0037783A">
      <w:pPr>
        <w:pStyle w:val="Subtitle"/>
      </w:pPr>
    </w:p>
    <w:p w14:paraId="7D9EF4DB" w14:textId="77777777" w:rsidR="003421FD" w:rsidRPr="00C23504" w:rsidRDefault="003421FD" w:rsidP="0037783A">
      <w:bookmarkStart w:id="327" w:name="_Toc503874227"/>
      <w:bookmarkStart w:id="328" w:name="_Toc4390859"/>
      <w:bookmarkStart w:id="329" w:name="_Toc4405764"/>
      <w:bookmarkEnd w:id="322"/>
      <w:bookmarkEnd w:id="323"/>
      <w:bookmarkEnd w:id="324"/>
      <w:bookmarkEnd w:id="325"/>
    </w:p>
    <w:p w14:paraId="56246E1E" w14:textId="77777777" w:rsidR="003421FD" w:rsidRPr="00C23504" w:rsidRDefault="003421FD" w:rsidP="0037783A"/>
    <w:bookmarkEnd w:id="327"/>
    <w:bookmarkEnd w:id="328"/>
    <w:bookmarkEnd w:id="329"/>
    <w:p w14:paraId="1ED7A901" w14:textId="77777777" w:rsidR="003421FD" w:rsidRPr="00C23504" w:rsidRDefault="003421FD" w:rsidP="0037783A">
      <w:pPr>
        <w:pStyle w:val="Subtitle"/>
        <w:jc w:val="left"/>
        <w:rPr>
          <w:b w:val="0"/>
          <w:sz w:val="24"/>
        </w:rPr>
      </w:pPr>
    </w:p>
    <w:p w14:paraId="527B559E" w14:textId="77777777" w:rsidR="003421FD" w:rsidRPr="00C23504" w:rsidRDefault="003421FD" w:rsidP="0037783A">
      <w:pPr>
        <w:tabs>
          <w:tab w:val="left" w:pos="-1440"/>
          <w:tab w:val="left" w:pos="-720"/>
          <w:tab w:val="left" w:pos="0"/>
          <w:tab w:val="left" w:pos="1440"/>
          <w:tab w:val="left" w:pos="2160"/>
          <w:tab w:val="left" w:pos="4680"/>
          <w:tab w:val="center" w:pos="7380"/>
        </w:tabs>
        <w:ind w:left="720"/>
        <w:jc w:val="left"/>
      </w:pPr>
    </w:p>
    <w:p w14:paraId="60906876" w14:textId="77777777" w:rsidR="003421FD" w:rsidRPr="00C23504" w:rsidRDefault="003421FD" w:rsidP="0037783A">
      <w:pPr>
        <w:rPr>
          <w:sz w:val="32"/>
        </w:rPr>
      </w:pPr>
    </w:p>
    <w:p w14:paraId="1F045D72" w14:textId="77777777" w:rsidR="003421FD" w:rsidRPr="00C23504" w:rsidRDefault="003421FD" w:rsidP="0037783A">
      <w:pPr>
        <w:pStyle w:val="SectionXHeader3"/>
      </w:pPr>
      <w:r w:rsidRPr="00C23504">
        <w:t>Contents</w:t>
      </w:r>
    </w:p>
    <w:p w14:paraId="0581AB72" w14:textId="77777777" w:rsidR="003421FD" w:rsidRPr="00C23504" w:rsidRDefault="003421FD" w:rsidP="0037783A">
      <w:pPr>
        <w:rPr>
          <w:sz w:val="32"/>
        </w:rPr>
      </w:pPr>
    </w:p>
    <w:p w14:paraId="425F2D52" w14:textId="79AB9BEB" w:rsidR="00631025" w:rsidRPr="00C23504" w:rsidRDefault="003421FD" w:rsidP="00101A64">
      <w:pPr>
        <w:rPr>
          <w:rFonts w:eastAsiaTheme="minorEastAsia"/>
          <w:b/>
        </w:rPr>
      </w:pPr>
      <w:r w:rsidRPr="00C23504">
        <w:rPr>
          <w:b/>
          <w:sz w:val="32"/>
        </w:rPr>
        <w:fldChar w:fldCharType="begin"/>
      </w:r>
      <w:r w:rsidRPr="00C23504">
        <w:rPr>
          <w:sz w:val="32"/>
        </w:rPr>
        <w:instrText xml:space="preserve"> TOC \h \z \t "section III header,1" </w:instrText>
      </w:r>
      <w:r w:rsidRPr="00C23504">
        <w:rPr>
          <w:b/>
          <w:sz w:val="32"/>
        </w:rPr>
        <w:fldChar w:fldCharType="separate"/>
      </w:r>
      <w:hyperlink w:anchor="_Toc130995058" w:history="1">
        <w:r w:rsidR="00631025" w:rsidRPr="00C23504">
          <w:rPr>
            <w:rStyle w:val="Hyperlink"/>
          </w:rPr>
          <w:t xml:space="preserve">1. </w:t>
        </w:r>
        <w:r w:rsidR="0047137C" w:rsidRPr="00C23504">
          <w:rPr>
            <w:rStyle w:val="Hyperlink"/>
          </w:rPr>
          <w:t>Eligibility and Qualification Criteria</w:t>
        </w:r>
        <w:r w:rsidR="00631025" w:rsidRPr="00C23504">
          <w:rPr>
            <w:rStyle w:val="Hyperlink"/>
            <w:webHidden/>
          </w:rPr>
          <w:tab/>
        </w:r>
      </w:hyperlink>
    </w:p>
    <w:p w14:paraId="585A75E2" w14:textId="47899230" w:rsidR="00631025" w:rsidRPr="00C23504" w:rsidRDefault="00000000" w:rsidP="00101A64">
      <w:pPr>
        <w:rPr>
          <w:rFonts w:asciiTheme="minorHAnsi" w:eastAsiaTheme="minorEastAsia" w:hAnsiTheme="minorHAnsi" w:cstheme="minorBidi"/>
          <w:sz w:val="22"/>
          <w:szCs w:val="22"/>
        </w:rPr>
      </w:pPr>
      <w:hyperlink w:anchor="_Toc130995059" w:history="1">
        <w:r w:rsidR="00631025" w:rsidRPr="00C23504">
          <w:rPr>
            <w:rStyle w:val="Hyperlink"/>
          </w:rPr>
          <w:t xml:space="preserve">2. </w:t>
        </w:r>
        <w:r w:rsidR="00555530" w:rsidRPr="00C23504">
          <w:rPr>
            <w:rStyle w:val="Hyperlink"/>
          </w:rPr>
          <w:t xml:space="preserve">Evaluation of </w:t>
        </w:r>
        <w:r w:rsidR="00E60737" w:rsidRPr="00C23504">
          <w:rPr>
            <w:rStyle w:val="Hyperlink"/>
          </w:rPr>
          <w:t xml:space="preserve">the </w:t>
        </w:r>
        <w:r w:rsidR="00555530" w:rsidRPr="00C23504">
          <w:rPr>
            <w:rStyle w:val="Hyperlink"/>
          </w:rPr>
          <w:t xml:space="preserve">Technical </w:t>
        </w:r>
        <w:r w:rsidR="0047137C" w:rsidRPr="00C23504">
          <w:rPr>
            <w:rStyle w:val="Hyperlink"/>
          </w:rPr>
          <w:t>Proposal</w:t>
        </w:r>
        <w:r w:rsidR="00631025" w:rsidRPr="00C23504">
          <w:rPr>
            <w:rStyle w:val="Hyperlink"/>
            <w:webHidden/>
          </w:rPr>
          <w:tab/>
        </w:r>
      </w:hyperlink>
    </w:p>
    <w:p w14:paraId="0D24FEC7" w14:textId="526D1DEE" w:rsidR="00163DCF" w:rsidRPr="00C23504" w:rsidRDefault="003421FD" w:rsidP="00163DCF">
      <w:pPr>
        <w:rPr>
          <w:sz w:val="32"/>
        </w:rPr>
      </w:pPr>
      <w:r w:rsidRPr="00C23504">
        <w:rPr>
          <w:sz w:val="32"/>
        </w:rPr>
        <w:fldChar w:fldCharType="end"/>
      </w:r>
    </w:p>
    <w:p w14:paraId="1D6DAE7B" w14:textId="77777777" w:rsidR="00163DCF" w:rsidRPr="00C23504" w:rsidRDefault="00163DCF">
      <w:pPr>
        <w:jc w:val="left"/>
        <w:rPr>
          <w:sz w:val="32"/>
        </w:rPr>
      </w:pPr>
      <w:r w:rsidRPr="00C23504">
        <w:rPr>
          <w:sz w:val="32"/>
        </w:rPr>
        <w:br w:type="page"/>
      </w:r>
    </w:p>
    <w:p w14:paraId="33E5BA8E" w14:textId="1236F42A" w:rsidR="003F0E7C" w:rsidRPr="00C23504" w:rsidRDefault="003F0E7C" w:rsidP="009C006C">
      <w:pPr>
        <w:pStyle w:val="Subtitle"/>
        <w:spacing w:after="120"/>
        <w:jc w:val="both"/>
        <w:rPr>
          <w:sz w:val="28"/>
          <w:szCs w:val="28"/>
        </w:rPr>
      </w:pPr>
      <w:bookmarkStart w:id="330" w:name="_Toc135034976"/>
      <w:r w:rsidRPr="00C23504">
        <w:rPr>
          <w:sz w:val="28"/>
          <w:szCs w:val="28"/>
        </w:rPr>
        <w:lastRenderedPageBreak/>
        <w:t>1. Eligibility and Qualification Criteria</w:t>
      </w:r>
      <w:bookmarkEnd w:id="330"/>
    </w:p>
    <w:p w14:paraId="0F32AE68" w14:textId="77777777" w:rsidR="003F0E7C" w:rsidRPr="00C23504" w:rsidRDefault="003F0E7C" w:rsidP="004730A6">
      <w:pPr>
        <w:tabs>
          <w:tab w:val="left" w:pos="-1440"/>
          <w:tab w:val="left" w:pos="-720"/>
          <w:tab w:val="left" w:pos="0"/>
          <w:tab w:val="left" w:pos="1440"/>
          <w:tab w:val="left" w:pos="2160"/>
          <w:tab w:val="left" w:pos="4680"/>
          <w:tab w:val="center" w:pos="7380"/>
        </w:tabs>
      </w:pPr>
    </w:p>
    <w:p w14:paraId="39A4B165" w14:textId="113F2EC5" w:rsidR="004730A6" w:rsidRPr="00C23504" w:rsidRDefault="004730A6" w:rsidP="004730A6">
      <w:pPr>
        <w:tabs>
          <w:tab w:val="left" w:pos="-1440"/>
          <w:tab w:val="left" w:pos="-720"/>
          <w:tab w:val="left" w:pos="0"/>
          <w:tab w:val="left" w:pos="1440"/>
          <w:tab w:val="left" w:pos="2160"/>
          <w:tab w:val="left" w:pos="4680"/>
          <w:tab w:val="center" w:pos="7380"/>
        </w:tabs>
      </w:pPr>
      <w:r w:rsidRPr="00C23504">
        <w:t xml:space="preserve">The Client shall use the criteria and methodologies </w:t>
      </w:r>
      <w:r w:rsidR="00E30D51" w:rsidRPr="00C23504">
        <w:rPr>
          <w:iCs/>
        </w:rPr>
        <w:t>i</w:t>
      </w:r>
      <w:r w:rsidR="00F267A7" w:rsidRPr="00C23504">
        <w:rPr>
          <w:iCs/>
        </w:rPr>
        <w:t>n accordance with ITC</w:t>
      </w:r>
      <w:r w:rsidR="00E30D51" w:rsidRPr="00C23504">
        <w:rPr>
          <w:iCs/>
        </w:rPr>
        <w:t xml:space="preserve"> 24.1 and ITC 30.1</w:t>
      </w:r>
      <w:r w:rsidR="00F267A7" w:rsidRPr="00C23504">
        <w:rPr>
          <w:iCs/>
        </w:rPr>
        <w:t xml:space="preserve"> </w:t>
      </w:r>
      <w:r w:rsidRPr="00C23504">
        <w:t xml:space="preserve">to </w:t>
      </w:r>
      <w:r w:rsidR="00F267A7" w:rsidRPr="00C23504">
        <w:t xml:space="preserve">evaluate the </w:t>
      </w:r>
      <w:r w:rsidR="001254E0" w:rsidRPr="00C23504">
        <w:t>Proposal</w:t>
      </w:r>
      <w:r w:rsidR="00F267A7" w:rsidRPr="00C23504">
        <w:t xml:space="preserve">s and to qualify the </w:t>
      </w:r>
      <w:r w:rsidR="00A04716" w:rsidRPr="00C23504">
        <w:t>Consultant</w:t>
      </w:r>
      <w:r w:rsidR="00F267A7" w:rsidRPr="00C23504">
        <w:t xml:space="preserve">s. </w:t>
      </w:r>
      <w:r w:rsidR="00340F9A" w:rsidRPr="00C23504">
        <w:t xml:space="preserve">The </w:t>
      </w:r>
      <w:r w:rsidR="00A04716" w:rsidRPr="00C23504">
        <w:t>Consultant</w:t>
      </w:r>
      <w:r w:rsidR="00340F9A" w:rsidRPr="00C23504">
        <w:t xml:space="preserve">s shall provide all the information requested in the forms included in Section IV, </w:t>
      </w:r>
      <w:r w:rsidR="001254E0" w:rsidRPr="00C23504">
        <w:t>Proposal</w:t>
      </w:r>
      <w:r w:rsidR="00340F9A" w:rsidRPr="00C23504">
        <w:t xml:space="preserve"> Forms.</w:t>
      </w:r>
      <w:r w:rsidR="00277908" w:rsidRPr="00C23504">
        <w:t xml:space="preserve"> </w:t>
      </w:r>
      <w:r w:rsidRPr="00C23504">
        <w:t xml:space="preserve"> </w:t>
      </w:r>
    </w:p>
    <w:p w14:paraId="0463F9A7" w14:textId="4089CCAD" w:rsidR="008B71B8" w:rsidRPr="00C23504" w:rsidRDefault="00AF795F" w:rsidP="009B45B5">
      <w:pPr>
        <w:tabs>
          <w:tab w:val="left" w:pos="-1440"/>
          <w:tab w:val="left" w:pos="-720"/>
          <w:tab w:val="left" w:pos="0"/>
          <w:tab w:val="left" w:pos="1440"/>
          <w:tab w:val="left" w:pos="2160"/>
          <w:tab w:val="left" w:pos="4680"/>
          <w:tab w:val="center" w:pos="7380"/>
        </w:tabs>
        <w:rPr>
          <w:bCs/>
        </w:rPr>
      </w:pPr>
      <w:r w:rsidRPr="00C23504">
        <w:rPr>
          <w:bCs/>
        </w:rPr>
        <w:t xml:space="preserve">To participate in this tender process, </w:t>
      </w:r>
      <w:r w:rsidR="00A04716" w:rsidRPr="00C23504">
        <w:rPr>
          <w:bCs/>
        </w:rPr>
        <w:t>Consultant</w:t>
      </w:r>
      <w:r w:rsidR="008B71B8" w:rsidRPr="00C23504">
        <w:rPr>
          <w:bCs/>
        </w:rPr>
        <w:t xml:space="preserve"> should meet </w:t>
      </w:r>
      <w:r w:rsidR="009B45B5" w:rsidRPr="00C23504">
        <w:rPr>
          <w:bCs/>
        </w:rPr>
        <w:t>the requirements listed below</w:t>
      </w:r>
      <w:r w:rsidR="008B71B8" w:rsidRPr="00C23504">
        <w:rPr>
          <w:bCs/>
        </w:rPr>
        <w:t>:</w:t>
      </w:r>
    </w:p>
    <w:p w14:paraId="751D54ED" w14:textId="4DC3E832" w:rsidR="008B71B8" w:rsidRPr="00C23504" w:rsidRDefault="00552502" w:rsidP="000D40C3">
      <w:pPr>
        <w:tabs>
          <w:tab w:val="left" w:pos="-1440"/>
          <w:tab w:val="left" w:pos="-720"/>
          <w:tab w:val="left" w:pos="720"/>
        </w:tabs>
        <w:ind w:left="720"/>
      </w:pPr>
      <w:r w:rsidRPr="00C23504">
        <w:tab/>
      </w:r>
      <w:r w:rsidRPr="00C23504">
        <w:tab/>
      </w:r>
    </w:p>
    <w:p w14:paraId="1D7BA03E" w14:textId="4D43C4E9" w:rsidR="00806395" w:rsidRPr="00C23504" w:rsidRDefault="009B45B5" w:rsidP="00806395">
      <w:pPr>
        <w:widowControl w:val="0"/>
        <w:spacing w:before="60" w:after="120"/>
        <w:ind w:left="360" w:right="357" w:hanging="720"/>
        <w:rPr>
          <w:b/>
          <w:snapToGrid w:val="0"/>
          <w:sz w:val="22"/>
          <w:szCs w:val="22"/>
          <w:u w:val="single"/>
        </w:rPr>
      </w:pPr>
      <w:r w:rsidRPr="00C23504" w:rsidDel="009B45B5">
        <w:rPr>
          <w:b/>
        </w:rPr>
        <w:t xml:space="preserve"> </w:t>
      </w:r>
      <w:r w:rsidR="00552502" w:rsidRPr="00C23504">
        <w:rPr>
          <w:color w:val="000000"/>
          <w:szCs w:val="24"/>
        </w:rPr>
        <w:t>(</w:t>
      </w:r>
      <w:proofErr w:type="spellStart"/>
      <w:r w:rsidR="00552502" w:rsidRPr="00C23504">
        <w:rPr>
          <w:color w:val="000000"/>
          <w:szCs w:val="24"/>
        </w:rPr>
        <w:t>i</w:t>
      </w:r>
      <w:proofErr w:type="spellEnd"/>
      <w:r w:rsidR="00552502" w:rsidRPr="00C23504">
        <w:rPr>
          <w:color w:val="000000"/>
          <w:szCs w:val="24"/>
        </w:rPr>
        <w:t xml:space="preserve">) </w:t>
      </w:r>
      <w:r w:rsidR="00552502" w:rsidRPr="00C23504">
        <w:rPr>
          <w:color w:val="000000"/>
          <w:szCs w:val="24"/>
        </w:rPr>
        <w:tab/>
      </w:r>
      <w:r w:rsidR="003263E8" w:rsidRPr="00C23504">
        <w:rPr>
          <w:b/>
          <w:color w:val="000000"/>
          <w:szCs w:val="24"/>
          <w:u w:val="single"/>
        </w:rPr>
        <w:t>Legal</w:t>
      </w:r>
      <w:r w:rsidR="002564EA" w:rsidRPr="00C23504">
        <w:rPr>
          <w:b/>
          <w:color w:val="000000"/>
          <w:szCs w:val="24"/>
          <w:u w:val="single"/>
        </w:rPr>
        <w:t xml:space="preserve"> and</w:t>
      </w:r>
      <w:r w:rsidR="002564EA" w:rsidRPr="00C23504">
        <w:rPr>
          <w:color w:val="000000"/>
          <w:szCs w:val="24"/>
        </w:rPr>
        <w:t xml:space="preserve"> </w:t>
      </w:r>
      <w:r w:rsidR="00806395" w:rsidRPr="00C23504">
        <w:rPr>
          <w:b/>
          <w:snapToGrid w:val="0"/>
          <w:szCs w:val="24"/>
          <w:u w:val="single"/>
        </w:rPr>
        <w:t>Professional capacity</w:t>
      </w:r>
      <w:r w:rsidR="00806395" w:rsidRPr="00C23504">
        <w:rPr>
          <w:b/>
          <w:snapToGrid w:val="0"/>
          <w:sz w:val="22"/>
          <w:szCs w:val="22"/>
          <w:u w:val="single"/>
        </w:rPr>
        <w:t xml:space="preserve"> </w:t>
      </w:r>
    </w:p>
    <w:p w14:paraId="706AD244" w14:textId="77777777" w:rsidR="00D82BBF" w:rsidRDefault="00D82BBF" w:rsidP="00D82BBF">
      <w:pPr>
        <w:pStyle w:val="ListParagraph"/>
        <w:widowControl w:val="0"/>
        <w:spacing w:before="60" w:after="120"/>
        <w:ind w:left="90"/>
        <w:jc w:val="both"/>
        <w:rPr>
          <w:snapToGrid w:val="0"/>
        </w:rPr>
      </w:pPr>
      <w:r w:rsidRPr="00C23504">
        <w:rPr>
          <w:snapToGrid w:val="0"/>
        </w:rPr>
        <w:t xml:space="preserve">The Consultant must be a registered firm legally authorized to perform the specified assignment.  In the case of a joint venture (JV) all JV members must meet the applicable legal registration requirements in their respective countries. </w:t>
      </w:r>
    </w:p>
    <w:p w14:paraId="4EFDF58A" w14:textId="77777777" w:rsidR="0015222F" w:rsidRPr="00C23504" w:rsidRDefault="0015222F" w:rsidP="00D82BBF">
      <w:pPr>
        <w:pStyle w:val="ListParagraph"/>
        <w:widowControl w:val="0"/>
        <w:spacing w:before="60" w:after="120"/>
        <w:ind w:left="90"/>
        <w:jc w:val="both"/>
        <w:rPr>
          <w:snapToGrid w:val="0"/>
        </w:rPr>
      </w:pPr>
    </w:p>
    <w:p w14:paraId="2F53804E" w14:textId="5830ABFD" w:rsidR="00EE0976" w:rsidRDefault="0045729C" w:rsidP="0045729C">
      <w:pPr>
        <w:widowControl w:val="0"/>
        <w:spacing w:before="60" w:after="120"/>
        <w:rPr>
          <w:snapToGrid w:val="0"/>
        </w:rPr>
      </w:pPr>
      <w:r w:rsidRPr="00C23504">
        <w:rPr>
          <w:snapToGrid w:val="0"/>
        </w:rPr>
        <w:t xml:space="preserve">At the time of Proposal submission, the Consultant </w:t>
      </w:r>
      <w:r w:rsidR="00B062C5">
        <w:rPr>
          <w:snapToGrid w:val="0"/>
        </w:rPr>
        <w:t xml:space="preserve">(and in the case of a JV, each JV member) </w:t>
      </w:r>
      <w:r w:rsidRPr="00C23504">
        <w:rPr>
          <w:snapToGrid w:val="0"/>
        </w:rPr>
        <w:t xml:space="preserve">must hold the professional licence(s) or certificate(s) required under the laws of the country in which it is established (or an equivalent authorization) for the provision of the services covered by this </w:t>
      </w:r>
      <w:proofErr w:type="spellStart"/>
      <w:r w:rsidRPr="00C23504">
        <w:rPr>
          <w:snapToGrid w:val="0"/>
        </w:rPr>
        <w:t>RfP</w:t>
      </w:r>
      <w:proofErr w:type="spellEnd"/>
      <w:r w:rsidRPr="00C23504">
        <w:rPr>
          <w:snapToGrid w:val="0"/>
        </w:rPr>
        <w:t xml:space="preserve"> (i.e. design services and supervision services). </w:t>
      </w:r>
    </w:p>
    <w:p w14:paraId="097FA9A1" w14:textId="665EB118" w:rsidR="00806395" w:rsidRPr="00C23504" w:rsidRDefault="00A366CB" w:rsidP="0045729C">
      <w:pPr>
        <w:widowControl w:val="0"/>
        <w:spacing w:before="60" w:after="120"/>
        <w:rPr>
          <w:snapToGrid w:val="0"/>
        </w:rPr>
      </w:pPr>
      <w:r w:rsidRPr="00C23504">
        <w:rPr>
          <w:snapToGrid w:val="0"/>
        </w:rPr>
        <w:t>T</w:t>
      </w:r>
      <w:r w:rsidR="00EA07A6" w:rsidRPr="00C23504">
        <w:rPr>
          <w:snapToGrid w:val="0"/>
        </w:rPr>
        <w:t xml:space="preserve">he </w:t>
      </w:r>
      <w:r w:rsidR="00E078E3" w:rsidRPr="00C23504">
        <w:rPr>
          <w:snapToGrid w:val="0"/>
        </w:rPr>
        <w:t xml:space="preserve">successful </w:t>
      </w:r>
      <w:r w:rsidR="00A04716" w:rsidRPr="00C23504">
        <w:rPr>
          <w:snapToGrid w:val="0"/>
        </w:rPr>
        <w:t>Consultant</w:t>
      </w:r>
      <w:r w:rsidR="00EA07A6" w:rsidRPr="00C23504">
        <w:rPr>
          <w:snapToGrid w:val="0"/>
        </w:rPr>
        <w:t xml:space="preserve"> </w:t>
      </w:r>
      <w:r w:rsidR="00231A68">
        <w:rPr>
          <w:snapToGrid w:val="0"/>
        </w:rPr>
        <w:t>(</w:t>
      </w:r>
      <w:r w:rsidR="00E9331C">
        <w:rPr>
          <w:snapToGrid w:val="0"/>
        </w:rPr>
        <w:t>and i</w:t>
      </w:r>
      <w:r w:rsidR="00231A68">
        <w:rPr>
          <w:snapToGrid w:val="0"/>
        </w:rPr>
        <w:t xml:space="preserve">n case of a JV, at least one JV member) </w:t>
      </w:r>
      <w:r w:rsidRPr="00C23504">
        <w:rPr>
          <w:snapToGrid w:val="0"/>
        </w:rPr>
        <w:t xml:space="preserve">prior to commencement order </w:t>
      </w:r>
      <w:r w:rsidR="00312D7D" w:rsidRPr="00C23504">
        <w:rPr>
          <w:snapToGrid w:val="0"/>
        </w:rPr>
        <w:t>must</w:t>
      </w:r>
      <w:r w:rsidR="00EA07A6" w:rsidRPr="00C23504">
        <w:rPr>
          <w:snapToGrid w:val="0"/>
        </w:rPr>
        <w:t xml:space="preserve"> </w:t>
      </w:r>
      <w:r w:rsidR="00312D7D" w:rsidRPr="00C23504">
        <w:rPr>
          <w:snapToGrid w:val="0"/>
        </w:rPr>
        <w:t>be</w:t>
      </w:r>
      <w:r w:rsidR="00EA07A6" w:rsidRPr="00C23504">
        <w:rPr>
          <w:snapToGrid w:val="0"/>
        </w:rPr>
        <w:t xml:space="preserve"> </w:t>
      </w:r>
      <w:r w:rsidR="00312D7D" w:rsidRPr="00C23504">
        <w:rPr>
          <w:snapToGrid w:val="0"/>
        </w:rPr>
        <w:t xml:space="preserve">accredited </w:t>
      </w:r>
      <w:r w:rsidR="00806395" w:rsidRPr="00C23504">
        <w:rPr>
          <w:snapToGrid w:val="0"/>
        </w:rPr>
        <w:t>(authorised) and registered in accordance with the relevant legislation of Montenegro (all related costs, both for the legal body as well as the consultant</w:t>
      </w:r>
      <w:r w:rsidR="00B04A5D" w:rsidRPr="00C23504">
        <w:rPr>
          <w:snapToGrid w:val="0"/>
        </w:rPr>
        <w:t>’</w:t>
      </w:r>
      <w:r w:rsidR="00806395" w:rsidRPr="00C23504">
        <w:rPr>
          <w:snapToGrid w:val="0"/>
        </w:rPr>
        <w:t>s personnel, shall be included in the Contract Price). This includes:</w:t>
      </w:r>
    </w:p>
    <w:p w14:paraId="5B98BE5D" w14:textId="7E46BB36" w:rsidR="00513FF4" w:rsidRPr="00C23504" w:rsidRDefault="00513FF4" w:rsidP="0091143A">
      <w:pPr>
        <w:pStyle w:val="ListParagraph"/>
        <w:widowControl w:val="0"/>
        <w:numPr>
          <w:ilvl w:val="0"/>
          <w:numId w:val="56"/>
        </w:numPr>
        <w:spacing w:before="60" w:after="120"/>
        <w:jc w:val="both"/>
        <w:rPr>
          <w:snapToGrid w:val="0"/>
        </w:rPr>
      </w:pPr>
      <w:bookmarkStart w:id="331" w:name="_Hlk130680159"/>
      <w:r w:rsidRPr="00C23504">
        <w:rPr>
          <w:bCs/>
          <w:i/>
          <w:iCs/>
          <w:snapToGrid w:val="0"/>
        </w:rPr>
        <w:t>Law on construction of structures (Official Gazette of Montenegro, No. 19/2025 from 04.03.2025.</w:t>
      </w:r>
    </w:p>
    <w:p w14:paraId="6099C463" w14:textId="45172262" w:rsidR="00237FE2" w:rsidRPr="00C23504" w:rsidRDefault="00806395" w:rsidP="0091143A">
      <w:pPr>
        <w:widowControl w:val="0"/>
        <w:numPr>
          <w:ilvl w:val="0"/>
          <w:numId w:val="56"/>
        </w:numPr>
        <w:spacing w:before="100" w:after="100"/>
        <w:ind w:right="360"/>
        <w:rPr>
          <w:i/>
          <w:snapToGrid w:val="0"/>
          <w:szCs w:val="24"/>
        </w:rPr>
      </w:pPr>
      <w:r w:rsidRPr="00C23504">
        <w:rPr>
          <w:i/>
          <w:snapToGrid w:val="0"/>
          <w:szCs w:val="24"/>
        </w:rPr>
        <w:t xml:space="preserve">Law on health and safety at work (Official Gazette of Montenegro no. 79/04 and Official Gazette of Montenegro no. </w:t>
      </w:r>
      <w:r w:rsidR="0016600A" w:rsidRPr="00C23504">
        <w:rPr>
          <w:i/>
          <w:snapToGrid w:val="0"/>
          <w:szCs w:val="24"/>
        </w:rPr>
        <w:t xml:space="preserve">34/2014 </w:t>
      </w:r>
      <w:r w:rsidR="00AA7062" w:rsidRPr="00C23504">
        <w:rPr>
          <w:i/>
          <w:snapToGrid w:val="0"/>
          <w:szCs w:val="24"/>
        </w:rPr>
        <w:t>and</w:t>
      </w:r>
      <w:r w:rsidR="0016600A" w:rsidRPr="00C23504">
        <w:rPr>
          <w:i/>
          <w:snapToGrid w:val="0"/>
          <w:szCs w:val="24"/>
        </w:rPr>
        <w:t xml:space="preserve"> 44/2018)</w:t>
      </w:r>
      <w:r w:rsidRPr="00C23504">
        <w:rPr>
          <w:i/>
          <w:snapToGrid w:val="0"/>
          <w:szCs w:val="24"/>
        </w:rPr>
        <w:t>, with addenda).</w:t>
      </w:r>
    </w:p>
    <w:p w14:paraId="6534004B" w14:textId="10F64161" w:rsidR="00806395" w:rsidRPr="00C23504" w:rsidRDefault="00806395" w:rsidP="00513FF4">
      <w:pPr>
        <w:widowControl w:val="0"/>
        <w:spacing w:before="60" w:after="120"/>
        <w:ind w:left="709" w:right="357"/>
        <w:rPr>
          <w:snapToGrid w:val="0"/>
          <w:szCs w:val="24"/>
        </w:rPr>
      </w:pPr>
      <w:r w:rsidRPr="00C23504">
        <w:rPr>
          <w:snapToGrid w:val="0"/>
          <w:szCs w:val="24"/>
        </w:rPr>
        <w:t xml:space="preserve">More information can be found at the following link: </w:t>
      </w:r>
      <w:hyperlink r:id="rId28" w:history="1">
        <w:r w:rsidRPr="00C23504">
          <w:rPr>
            <w:snapToGrid w:val="0"/>
            <w:szCs w:val="24"/>
            <w:u w:val="single"/>
          </w:rPr>
          <w:t>http://www.ingkomora.me/</w:t>
        </w:r>
      </w:hyperlink>
      <w:r w:rsidRPr="00C23504">
        <w:rPr>
          <w:snapToGrid w:val="0"/>
          <w:szCs w:val="24"/>
        </w:rPr>
        <w:t>.</w:t>
      </w:r>
    </w:p>
    <w:p w14:paraId="60C65083" w14:textId="1E4AA2D8" w:rsidR="001E5D0F" w:rsidRPr="00C23504" w:rsidRDefault="0045729C" w:rsidP="00513FF4">
      <w:pPr>
        <w:widowControl w:val="0"/>
        <w:spacing w:before="60" w:after="120"/>
        <w:ind w:left="709"/>
        <w:rPr>
          <w:snapToGrid w:val="0"/>
          <w:szCs w:val="24"/>
        </w:rPr>
      </w:pPr>
      <w:r w:rsidRPr="00C23504">
        <w:rPr>
          <w:snapToGrid w:val="0"/>
          <w:szCs w:val="24"/>
        </w:rPr>
        <w:t>The authorization and accreditation of the licenses in line with legislation of Montenegro will be sought only from the successful Consultant and the successful Consultant will be given a sufficient time from the day award decision becomes final to provide those licenses and will not be penalized for any delay in issuance of licenses not caused by the successful Consultant.</w:t>
      </w:r>
    </w:p>
    <w:p w14:paraId="330BA654" w14:textId="3F2351AC" w:rsidR="001E5D0F" w:rsidRPr="00C23504" w:rsidRDefault="001E5D0F" w:rsidP="00513FF4">
      <w:pPr>
        <w:widowControl w:val="0"/>
        <w:spacing w:before="60" w:after="120"/>
        <w:ind w:left="709" w:right="357"/>
        <w:rPr>
          <w:snapToGrid w:val="0"/>
          <w:szCs w:val="24"/>
        </w:rPr>
      </w:pPr>
      <w:r w:rsidRPr="00C23504">
        <w:rPr>
          <w:snapToGrid w:val="0"/>
          <w:szCs w:val="24"/>
        </w:rPr>
        <w:t xml:space="preserve">The procedure for licenses issuing is described on the Chamber of Engineers of Montenegro web site: </w:t>
      </w:r>
      <w:hyperlink r:id="rId29" w:history="1">
        <w:r w:rsidR="00026342" w:rsidRPr="00C23504">
          <w:rPr>
            <w:rStyle w:val="Hyperlink"/>
            <w:snapToGrid w:val="0"/>
            <w:szCs w:val="24"/>
          </w:rPr>
          <w:t>http://www.ingkomora.me/ikcg_mne/public/index.php/index/artikli?id=4087</w:t>
        </w:r>
      </w:hyperlink>
      <w:r w:rsidR="00026342" w:rsidRPr="00C23504">
        <w:rPr>
          <w:snapToGrid w:val="0"/>
          <w:szCs w:val="24"/>
        </w:rPr>
        <w:t xml:space="preserve"> </w:t>
      </w:r>
    </w:p>
    <w:p w14:paraId="4E51A39D" w14:textId="55995198" w:rsidR="00CA1598" w:rsidRPr="00C23504" w:rsidRDefault="00000000" w:rsidP="00CA1598">
      <w:pPr>
        <w:spacing w:before="120"/>
        <w:ind w:left="709"/>
        <w:rPr>
          <w:snapToGrid w:val="0"/>
          <w:szCs w:val="24"/>
        </w:rPr>
      </w:pPr>
      <w:hyperlink r:id="rId30" w:history="1">
        <w:r w:rsidR="002C19BC" w:rsidRPr="00C23504">
          <w:rPr>
            <w:rStyle w:val="Hyperlink"/>
          </w:rPr>
          <w:t>https://www.gov.me/cyr/clanak/pravilnik-o-obrascima-zahtjeva-za-obavljanje-djelatnosti-u-oblasti-izgradnje-objekata-2</w:t>
        </w:r>
      </w:hyperlink>
      <w:r w:rsidR="002C19BC" w:rsidRPr="00C23504">
        <w:t xml:space="preserve"> </w:t>
      </w:r>
    </w:p>
    <w:p w14:paraId="60F8BE34" w14:textId="32580188" w:rsidR="001E5D0F" w:rsidRPr="00C23504" w:rsidRDefault="001E5D0F" w:rsidP="00C47176">
      <w:pPr>
        <w:widowControl w:val="0"/>
        <w:spacing w:before="60" w:after="120"/>
        <w:ind w:left="709"/>
        <w:rPr>
          <w:snapToGrid w:val="0"/>
          <w:szCs w:val="24"/>
        </w:rPr>
      </w:pPr>
      <w:r w:rsidRPr="00C23504">
        <w:rPr>
          <w:snapToGrid w:val="0"/>
          <w:szCs w:val="24"/>
        </w:rPr>
        <w:t>Consultants are strongly advi</w:t>
      </w:r>
      <w:r w:rsidR="002C19BC" w:rsidRPr="00C23504">
        <w:rPr>
          <w:snapToGrid w:val="0"/>
          <w:szCs w:val="24"/>
        </w:rPr>
        <w:t>sed</w:t>
      </w:r>
      <w:r w:rsidRPr="00C23504">
        <w:rPr>
          <w:snapToGrid w:val="0"/>
          <w:szCs w:val="24"/>
        </w:rPr>
        <w:t xml:space="preserve"> to take all necessary steps even prior to the award decision in order to get familiar with </w:t>
      </w:r>
      <w:r w:rsidR="002C19BC" w:rsidRPr="00C23504">
        <w:rPr>
          <w:snapToGrid w:val="0"/>
          <w:szCs w:val="24"/>
        </w:rPr>
        <w:t xml:space="preserve">the </w:t>
      </w:r>
      <w:r w:rsidRPr="00C23504">
        <w:rPr>
          <w:snapToGrid w:val="0"/>
          <w:szCs w:val="24"/>
        </w:rPr>
        <w:t>procedure related to issuance of licenses.</w:t>
      </w:r>
    </w:p>
    <w:p w14:paraId="41A5BAFD" w14:textId="0A5BEEB9" w:rsidR="001E5D0F" w:rsidRPr="00C23504" w:rsidRDefault="001E5D0F" w:rsidP="00C47176">
      <w:pPr>
        <w:widowControl w:val="0"/>
        <w:spacing w:before="60" w:after="120"/>
        <w:ind w:left="709"/>
        <w:rPr>
          <w:snapToGrid w:val="0"/>
          <w:szCs w:val="24"/>
        </w:rPr>
      </w:pPr>
      <w:r w:rsidRPr="00C23504">
        <w:rPr>
          <w:snapToGrid w:val="0"/>
          <w:szCs w:val="24"/>
        </w:rPr>
        <w:t xml:space="preserve">Consultants shall, in the performance of their </w:t>
      </w:r>
      <w:r w:rsidR="00D262F0" w:rsidRPr="00C23504">
        <w:rPr>
          <w:snapToGrid w:val="0"/>
          <w:szCs w:val="24"/>
        </w:rPr>
        <w:t>assignment</w:t>
      </w:r>
      <w:r w:rsidRPr="00C23504">
        <w:rPr>
          <w:snapToGrid w:val="0"/>
          <w:szCs w:val="24"/>
        </w:rPr>
        <w:t xml:space="preserve">, in accordance with the type and nature of the </w:t>
      </w:r>
      <w:r w:rsidR="00D262F0" w:rsidRPr="00C23504">
        <w:rPr>
          <w:snapToGrid w:val="0"/>
          <w:szCs w:val="24"/>
        </w:rPr>
        <w:t>task</w:t>
      </w:r>
      <w:r w:rsidRPr="00C23504">
        <w:rPr>
          <w:snapToGrid w:val="0"/>
          <w:szCs w:val="24"/>
        </w:rPr>
        <w:t>s to be performed under this contract, comply with all applicable laws and by-laws of the Montenegro, as long as it is aligned with the EIB</w:t>
      </w:r>
      <w:r w:rsidR="008F55C8" w:rsidRPr="00C23504">
        <w:rPr>
          <w:snapToGrid w:val="0"/>
          <w:szCs w:val="24"/>
        </w:rPr>
        <w:t>’s</w:t>
      </w:r>
      <w:r w:rsidRPr="00C23504">
        <w:rPr>
          <w:snapToGrid w:val="0"/>
          <w:szCs w:val="24"/>
        </w:rPr>
        <w:t xml:space="preserve"> Guide to Procurement.</w:t>
      </w:r>
      <w:r w:rsidR="004F1D33" w:rsidRPr="00C23504">
        <w:rPr>
          <w:snapToGrid w:val="0"/>
          <w:szCs w:val="24"/>
        </w:rPr>
        <w:t xml:space="preserve"> In case of discrepancy between the applicable laws and by-laws of the </w:t>
      </w:r>
      <w:r w:rsidR="004F1D33" w:rsidRPr="00C23504">
        <w:rPr>
          <w:snapToGrid w:val="0"/>
          <w:szCs w:val="24"/>
        </w:rPr>
        <w:lastRenderedPageBreak/>
        <w:t xml:space="preserve">Montenegro and the EIB </w:t>
      </w:r>
      <w:proofErr w:type="spellStart"/>
      <w:r w:rsidR="004F1D33" w:rsidRPr="00C23504">
        <w:rPr>
          <w:snapToGrid w:val="0"/>
          <w:szCs w:val="24"/>
        </w:rPr>
        <w:t>GtP</w:t>
      </w:r>
      <w:proofErr w:type="spellEnd"/>
      <w:r w:rsidR="004F1D33" w:rsidRPr="00C23504">
        <w:rPr>
          <w:snapToGrid w:val="0"/>
          <w:szCs w:val="24"/>
        </w:rPr>
        <w:t xml:space="preserve">, the provisions of the EIB </w:t>
      </w:r>
      <w:proofErr w:type="spellStart"/>
      <w:r w:rsidR="004F1D33" w:rsidRPr="00C23504">
        <w:rPr>
          <w:snapToGrid w:val="0"/>
          <w:szCs w:val="24"/>
        </w:rPr>
        <w:t>GtP</w:t>
      </w:r>
      <w:proofErr w:type="spellEnd"/>
      <w:r w:rsidR="004F1D33" w:rsidRPr="00C23504">
        <w:rPr>
          <w:snapToGrid w:val="0"/>
          <w:szCs w:val="24"/>
        </w:rPr>
        <w:t xml:space="preserve"> shall prevail.</w:t>
      </w:r>
    </w:p>
    <w:p w14:paraId="51916BE4" w14:textId="77777777" w:rsidR="0045729C" w:rsidRPr="00C23504" w:rsidRDefault="0045729C" w:rsidP="0045729C">
      <w:pPr>
        <w:rPr>
          <w:bCs/>
        </w:rPr>
      </w:pPr>
      <w:r w:rsidRPr="00C23504">
        <w:rPr>
          <w:rStyle w:val="apple-style-span"/>
          <w:rFonts w:cs="Arial"/>
          <w:bCs/>
        </w:rPr>
        <w:t>To participate in this procurement process, Bidder should meet following requirements</w:t>
      </w:r>
      <w:r w:rsidRPr="00C23504">
        <w:rPr>
          <w:rFonts w:cs="Arial"/>
          <w:bCs/>
          <w:szCs w:val="22"/>
          <w:lang w:eastAsia="sr-Latn-CS"/>
        </w:rPr>
        <w:t>:</w:t>
      </w:r>
    </w:p>
    <w:p w14:paraId="52E4FC3E" w14:textId="77777777" w:rsidR="0045729C" w:rsidRPr="00C23504" w:rsidRDefault="0045729C" w:rsidP="0045729C">
      <w:pPr>
        <w:ind w:left="1560"/>
        <w:rPr>
          <w:rFonts w:cs="Arial"/>
          <w:szCs w:val="22"/>
          <w:lang w:eastAsia="sr-Latn-CS"/>
        </w:rPr>
      </w:pPr>
    </w:p>
    <w:p w14:paraId="35ADBE60" w14:textId="77777777" w:rsidR="0045729C" w:rsidRPr="00C23504" w:rsidRDefault="0045729C" w:rsidP="0091143A">
      <w:pPr>
        <w:pStyle w:val="Default"/>
        <w:numPr>
          <w:ilvl w:val="0"/>
          <w:numId w:val="55"/>
        </w:numPr>
        <w:ind w:left="810"/>
        <w:jc w:val="both"/>
        <w:rPr>
          <w:color w:val="auto"/>
          <w:lang w:val="en-GB"/>
        </w:rPr>
      </w:pPr>
      <w:r w:rsidRPr="00C23504">
        <w:rPr>
          <w:color w:val="auto"/>
          <w:lang w:val="en-GB"/>
        </w:rPr>
        <w:t>The Bidder is registered with the competent body responsible for registration of legal entities</w:t>
      </w:r>
      <w:r w:rsidRPr="00C23504">
        <w:rPr>
          <w:snapToGrid w:val="0"/>
          <w:color w:val="auto"/>
          <w:szCs w:val="20"/>
          <w:lang w:val="en-GB"/>
        </w:rPr>
        <w:t xml:space="preserve"> </w:t>
      </w:r>
      <w:r w:rsidRPr="00C23504">
        <w:rPr>
          <w:color w:val="auto"/>
          <w:lang w:val="en-GB"/>
        </w:rPr>
        <w:t>in accordance with the laws of the country in which company is established;</w:t>
      </w:r>
    </w:p>
    <w:p w14:paraId="656D3945" w14:textId="77777777" w:rsidR="0045729C" w:rsidRPr="00C23504" w:rsidRDefault="0045729C" w:rsidP="0091143A">
      <w:pPr>
        <w:pStyle w:val="Default"/>
        <w:numPr>
          <w:ilvl w:val="0"/>
          <w:numId w:val="55"/>
        </w:numPr>
        <w:ind w:left="810"/>
        <w:jc w:val="both"/>
        <w:rPr>
          <w:color w:val="auto"/>
          <w:lang w:val="en-GB"/>
        </w:rPr>
      </w:pPr>
      <w:r w:rsidRPr="00C23504">
        <w:rPr>
          <w:color w:val="auto"/>
          <w:lang w:val="en-GB"/>
        </w:rPr>
        <w:t>The Bidder has duly performed all obligations on the basis of taxes and contributions in accordance with the law, i.e. the regulations of the country in which it has been registered;</w:t>
      </w:r>
    </w:p>
    <w:p w14:paraId="2A3B0873" w14:textId="77777777" w:rsidR="0045729C" w:rsidRPr="00C23504" w:rsidRDefault="0045729C" w:rsidP="0091143A">
      <w:pPr>
        <w:pStyle w:val="Default"/>
        <w:numPr>
          <w:ilvl w:val="0"/>
          <w:numId w:val="55"/>
        </w:numPr>
        <w:ind w:left="810"/>
        <w:jc w:val="both"/>
        <w:rPr>
          <w:color w:val="auto"/>
          <w:lang w:val="en-GB"/>
        </w:rPr>
      </w:pPr>
      <w:bookmarkStart w:id="332" w:name="_Hlk122619538"/>
      <w:r w:rsidRPr="00C23504">
        <w:rPr>
          <w:color w:val="auto"/>
          <w:lang w:val="en-GB"/>
        </w:rPr>
        <w:t>No consistent history of court/arbitral award decisions against the Bidder</w:t>
      </w:r>
      <w:r w:rsidRPr="00C23504">
        <w:rPr>
          <w:rStyle w:val="FootnoteReference"/>
          <w:color w:val="auto"/>
          <w:lang w:val="en-GB"/>
        </w:rPr>
        <w:footnoteReference w:id="6"/>
      </w:r>
      <w:r w:rsidRPr="00C23504">
        <w:rPr>
          <w:color w:val="auto"/>
          <w:lang w:val="en-GB"/>
        </w:rPr>
        <w:t xml:space="preserve"> within the last five (5) years prior to the deadline for submission of bids.</w:t>
      </w:r>
    </w:p>
    <w:bookmarkEnd w:id="332"/>
    <w:p w14:paraId="14D3746B" w14:textId="35BFEB56" w:rsidR="0045729C" w:rsidRPr="00C23504" w:rsidRDefault="0045729C" w:rsidP="0045729C">
      <w:pPr>
        <w:autoSpaceDE w:val="0"/>
        <w:autoSpaceDN w:val="0"/>
        <w:adjustRightInd w:val="0"/>
        <w:ind w:left="810"/>
        <w:rPr>
          <w:color w:val="000000"/>
          <w:szCs w:val="24"/>
        </w:rPr>
      </w:pPr>
      <w:r w:rsidRPr="00C23504">
        <w:t>The Bidder or its legal representative has not been convicted for any criminal act as members of an organized criminal group; that it has been convicted for commercial criminal offence, criminal offence against environment, criminal offence of receiving or offering bribe, criminal offence of fraud;</w:t>
      </w:r>
    </w:p>
    <w:p w14:paraId="64B6D6BF" w14:textId="04204635" w:rsidR="009B45B5" w:rsidRPr="00C23504" w:rsidRDefault="009B45B5" w:rsidP="009B45B5">
      <w:pPr>
        <w:autoSpaceDE w:val="0"/>
        <w:autoSpaceDN w:val="0"/>
        <w:adjustRightInd w:val="0"/>
        <w:spacing w:before="240" w:after="120"/>
        <w:ind w:left="720" w:hanging="720"/>
        <w:rPr>
          <w:color w:val="000000"/>
          <w:szCs w:val="24"/>
        </w:rPr>
      </w:pPr>
      <w:r w:rsidRPr="00C23504">
        <w:rPr>
          <w:color w:val="000000"/>
          <w:szCs w:val="24"/>
        </w:rPr>
        <w:t xml:space="preserve">To prove above requirements, </w:t>
      </w:r>
      <w:r w:rsidR="00A04716" w:rsidRPr="00C23504">
        <w:rPr>
          <w:color w:val="000000"/>
          <w:szCs w:val="24"/>
        </w:rPr>
        <w:t>Consultant</w:t>
      </w:r>
      <w:r w:rsidRPr="00C23504">
        <w:rPr>
          <w:color w:val="000000"/>
          <w:szCs w:val="24"/>
        </w:rPr>
        <w:t xml:space="preserve"> must provide following documentary evidence:</w:t>
      </w:r>
    </w:p>
    <w:bookmarkEnd w:id="331"/>
    <w:p w14:paraId="5D0FA211" w14:textId="1F0E1F82" w:rsidR="009B45B5" w:rsidRPr="00C23504" w:rsidRDefault="00A366CB" w:rsidP="0091143A">
      <w:pPr>
        <w:numPr>
          <w:ilvl w:val="0"/>
          <w:numId w:val="55"/>
        </w:numPr>
        <w:autoSpaceDE w:val="0"/>
        <w:autoSpaceDN w:val="0"/>
        <w:adjustRightInd w:val="0"/>
        <w:rPr>
          <w:szCs w:val="24"/>
        </w:rPr>
      </w:pPr>
      <w:r w:rsidRPr="00C23504">
        <w:rPr>
          <w:color w:val="000000"/>
          <w:szCs w:val="24"/>
        </w:rPr>
        <w:t>Documentary evidence</w:t>
      </w:r>
      <w:r w:rsidR="009B45B5" w:rsidRPr="00C23504">
        <w:rPr>
          <w:color w:val="000000"/>
          <w:szCs w:val="24"/>
        </w:rPr>
        <w:t xml:space="preserve"> of registration from the competent body responsible for registration of legal entities, that </w:t>
      </w:r>
      <w:r w:rsidR="00A04716" w:rsidRPr="00C23504">
        <w:rPr>
          <w:color w:val="000000"/>
          <w:szCs w:val="24"/>
        </w:rPr>
        <w:t>Consultant</w:t>
      </w:r>
      <w:r w:rsidR="009B45B5" w:rsidRPr="00C23504">
        <w:rPr>
          <w:color w:val="000000"/>
          <w:szCs w:val="24"/>
        </w:rPr>
        <w:t xml:space="preserve"> is registered</w:t>
      </w:r>
      <w:r w:rsidR="009B45B5" w:rsidRPr="00C23504">
        <w:rPr>
          <w:szCs w:val="24"/>
        </w:rPr>
        <w:t>;</w:t>
      </w:r>
      <w:r w:rsidR="001C7790" w:rsidRPr="00C23504">
        <w:rPr>
          <w:szCs w:val="24"/>
        </w:rPr>
        <w:t xml:space="preserve"> </w:t>
      </w:r>
    </w:p>
    <w:p w14:paraId="3BC94004" w14:textId="2EFBBD2A" w:rsidR="009B45B5" w:rsidRPr="00C23504" w:rsidRDefault="00A366CB" w:rsidP="0091143A">
      <w:pPr>
        <w:numPr>
          <w:ilvl w:val="0"/>
          <w:numId w:val="55"/>
        </w:numPr>
        <w:autoSpaceDE w:val="0"/>
        <w:autoSpaceDN w:val="0"/>
        <w:adjustRightInd w:val="0"/>
        <w:rPr>
          <w:color w:val="000000"/>
          <w:szCs w:val="24"/>
        </w:rPr>
      </w:pPr>
      <w:r w:rsidRPr="00C23504">
        <w:rPr>
          <w:color w:val="000000"/>
          <w:szCs w:val="24"/>
        </w:rPr>
        <w:t>Documentary evidence</w:t>
      </w:r>
      <w:r w:rsidR="009B45B5" w:rsidRPr="00C23504">
        <w:rPr>
          <w:color w:val="000000"/>
          <w:szCs w:val="24"/>
        </w:rPr>
        <w:t xml:space="preserve"> issued by the body responsible for tax administration (state and local administration) that all obligations based on taxes and contributions have been duly reported, calculated and performed up to 60 days before the day of public opening of </w:t>
      </w:r>
      <w:r w:rsidR="001254E0" w:rsidRPr="00C23504">
        <w:rPr>
          <w:color w:val="000000"/>
          <w:szCs w:val="24"/>
        </w:rPr>
        <w:t>Proposal</w:t>
      </w:r>
      <w:r w:rsidR="009B45B5" w:rsidRPr="00C23504">
        <w:rPr>
          <w:color w:val="000000"/>
          <w:szCs w:val="24"/>
        </w:rPr>
        <w:t xml:space="preserve">s, in accordance with country regulations in which the </w:t>
      </w:r>
      <w:r w:rsidR="00A04716" w:rsidRPr="00C23504">
        <w:rPr>
          <w:color w:val="000000"/>
          <w:szCs w:val="24"/>
        </w:rPr>
        <w:t>Consultant</w:t>
      </w:r>
      <w:r w:rsidR="009B45B5" w:rsidRPr="00C23504">
        <w:rPr>
          <w:color w:val="000000"/>
          <w:szCs w:val="24"/>
        </w:rPr>
        <w:t xml:space="preserve"> has been registered;</w:t>
      </w:r>
    </w:p>
    <w:p w14:paraId="32A9AB20" w14:textId="07ADFE09" w:rsidR="009B45B5" w:rsidRPr="00C23504" w:rsidRDefault="009B45B5" w:rsidP="0091143A">
      <w:pPr>
        <w:numPr>
          <w:ilvl w:val="0"/>
          <w:numId w:val="55"/>
        </w:numPr>
        <w:autoSpaceDE w:val="0"/>
        <w:autoSpaceDN w:val="0"/>
        <w:adjustRightInd w:val="0"/>
        <w:rPr>
          <w:color w:val="000000"/>
          <w:szCs w:val="24"/>
        </w:rPr>
      </w:pPr>
      <w:r w:rsidRPr="00C23504">
        <w:rPr>
          <w:color w:val="000000"/>
          <w:szCs w:val="24"/>
        </w:rPr>
        <w:t xml:space="preserve">Certificate of the competent court, not older than 60 days before the day of public opening of </w:t>
      </w:r>
      <w:r w:rsidR="001254E0" w:rsidRPr="00C23504">
        <w:rPr>
          <w:color w:val="000000"/>
          <w:szCs w:val="24"/>
        </w:rPr>
        <w:t>Proposal</w:t>
      </w:r>
      <w:r w:rsidRPr="00C23504">
        <w:rPr>
          <w:color w:val="000000"/>
          <w:szCs w:val="24"/>
        </w:rPr>
        <w:t xml:space="preserve">s, that </w:t>
      </w:r>
      <w:r w:rsidR="00A04716" w:rsidRPr="00C23504">
        <w:rPr>
          <w:color w:val="000000"/>
          <w:szCs w:val="24"/>
        </w:rPr>
        <w:t>Consultant</w:t>
      </w:r>
      <w:r w:rsidRPr="00C23504">
        <w:rPr>
          <w:color w:val="000000"/>
          <w:szCs w:val="24"/>
        </w:rPr>
        <w:t xml:space="preserve"> and its legal representative have not been convicted for any criminal act as members of an organized criminal group; that it has not been convicted for commercial criminal offence, criminal offence against environment, criminal offence of receiving or offering bribe, criminal offence of fraud.  </w:t>
      </w:r>
    </w:p>
    <w:p w14:paraId="6F7D92EE" w14:textId="20C18DF9" w:rsidR="00452818" w:rsidRPr="00C23504" w:rsidRDefault="009B45B5" w:rsidP="004B1D01">
      <w:pPr>
        <w:autoSpaceDE w:val="0"/>
        <w:autoSpaceDN w:val="0"/>
        <w:adjustRightInd w:val="0"/>
        <w:spacing w:before="240" w:after="120"/>
        <w:rPr>
          <w:color w:val="000000"/>
          <w:szCs w:val="24"/>
        </w:rPr>
      </w:pPr>
      <w:r w:rsidRPr="00C23504">
        <w:rPr>
          <w:color w:val="000000"/>
          <w:szCs w:val="24"/>
        </w:rPr>
        <w:t xml:space="preserve">All abovementioned </w:t>
      </w:r>
      <w:r w:rsidR="00A366CB" w:rsidRPr="00C23504">
        <w:rPr>
          <w:color w:val="000000"/>
          <w:szCs w:val="24"/>
        </w:rPr>
        <w:t>evidence</w:t>
      </w:r>
      <w:r w:rsidRPr="00C23504">
        <w:rPr>
          <w:color w:val="000000"/>
          <w:szCs w:val="24"/>
        </w:rPr>
        <w:t xml:space="preserve"> may be submitted as uncertified copies. </w:t>
      </w:r>
      <w:r w:rsidR="00E078E3" w:rsidRPr="00C23504">
        <w:rPr>
          <w:color w:val="000000"/>
          <w:szCs w:val="24"/>
        </w:rPr>
        <w:t xml:space="preserve">Client </w:t>
      </w:r>
      <w:r w:rsidRPr="00C23504">
        <w:rPr>
          <w:color w:val="000000"/>
          <w:szCs w:val="24"/>
        </w:rPr>
        <w:t xml:space="preserve">keeps right to ask for original </w:t>
      </w:r>
      <w:r w:rsidR="00A366CB" w:rsidRPr="00C23504">
        <w:rPr>
          <w:color w:val="000000"/>
          <w:szCs w:val="24"/>
        </w:rPr>
        <w:t>evidence</w:t>
      </w:r>
      <w:r w:rsidRPr="00C23504">
        <w:rPr>
          <w:color w:val="000000"/>
          <w:szCs w:val="24"/>
        </w:rPr>
        <w:t xml:space="preserve"> if deemed necessary. In case that</w:t>
      </w:r>
      <w:r w:rsidR="00324C1A" w:rsidRPr="00C23504">
        <w:rPr>
          <w:color w:val="000000"/>
          <w:szCs w:val="24"/>
        </w:rPr>
        <w:t xml:space="preserve"> </w:t>
      </w:r>
      <w:r w:rsidR="00A04716" w:rsidRPr="00C23504">
        <w:rPr>
          <w:color w:val="000000"/>
          <w:szCs w:val="24"/>
        </w:rPr>
        <w:t>Consultant</w:t>
      </w:r>
      <w:r w:rsidRPr="00C23504">
        <w:rPr>
          <w:color w:val="000000"/>
          <w:szCs w:val="24"/>
        </w:rPr>
        <w:t xml:space="preserve"> is Joint Venture, above requirements shall be fulfilled by each Joint Venture member. </w:t>
      </w:r>
    </w:p>
    <w:p w14:paraId="780D5B53" w14:textId="77777777" w:rsidR="00705E88" w:rsidRPr="00C23504" w:rsidRDefault="00705E88" w:rsidP="00705E88">
      <w:pPr>
        <w:spacing w:after="120"/>
        <w:rPr>
          <w:color w:val="000000"/>
          <w:szCs w:val="24"/>
        </w:rPr>
      </w:pPr>
      <w:r w:rsidRPr="00C23504">
        <w:rPr>
          <w:b/>
          <w:bCs/>
          <w:color w:val="000000"/>
          <w:szCs w:val="24"/>
        </w:rPr>
        <w:t>Joint Venture (JV):</w:t>
      </w:r>
    </w:p>
    <w:p w14:paraId="3375862D" w14:textId="214531B1" w:rsidR="00705E88" w:rsidRPr="00C23504" w:rsidRDefault="00705E88" w:rsidP="00705E88">
      <w:pPr>
        <w:spacing w:after="120"/>
        <w:rPr>
          <w:szCs w:val="24"/>
        </w:rPr>
      </w:pPr>
      <w:r w:rsidRPr="00C23504">
        <w:rPr>
          <w:color w:val="000000"/>
          <w:szCs w:val="24"/>
        </w:rPr>
        <w:t xml:space="preserve">If the </w:t>
      </w:r>
      <w:r w:rsidR="00A04716" w:rsidRPr="00C23504">
        <w:rPr>
          <w:color w:val="000000"/>
          <w:szCs w:val="24"/>
        </w:rPr>
        <w:t>Consultant</w:t>
      </w:r>
      <w:r w:rsidRPr="00C23504">
        <w:rPr>
          <w:color w:val="000000"/>
          <w:szCs w:val="24"/>
        </w:rPr>
        <w:t xml:space="preserve"> is a Joint Venture of two or more partners, the information listed above shall be provided for each partner. This is applicable to Joint Venture partners only, not to subcontractors. </w:t>
      </w:r>
      <w:r w:rsidR="00450329" w:rsidRPr="00C23504">
        <w:rPr>
          <w:color w:val="000000"/>
          <w:szCs w:val="24"/>
        </w:rPr>
        <w:t>Proposal</w:t>
      </w:r>
      <w:r w:rsidRPr="00C23504">
        <w:rPr>
          <w:color w:val="000000"/>
          <w:szCs w:val="24"/>
        </w:rPr>
        <w:t xml:space="preserve">s submitted by a JV of two or more firms as partners shall comply with the following requirements: </w:t>
      </w:r>
    </w:p>
    <w:p w14:paraId="3EA92C1D" w14:textId="769012FD" w:rsidR="00705E88" w:rsidRPr="00C23504" w:rsidRDefault="00705E88" w:rsidP="0091143A">
      <w:pPr>
        <w:numPr>
          <w:ilvl w:val="3"/>
          <w:numId w:val="57"/>
        </w:numPr>
        <w:autoSpaceDE w:val="0"/>
        <w:autoSpaceDN w:val="0"/>
        <w:adjustRightInd w:val="0"/>
        <w:spacing w:after="120"/>
        <w:ind w:left="1350" w:hanging="641"/>
        <w:contextualSpacing/>
        <w:rPr>
          <w:color w:val="000000"/>
          <w:szCs w:val="24"/>
        </w:rPr>
      </w:pPr>
      <w:r w:rsidRPr="00C23504">
        <w:rPr>
          <w:color w:val="000000"/>
          <w:szCs w:val="24"/>
        </w:rPr>
        <w:t xml:space="preserve">the </w:t>
      </w:r>
      <w:r w:rsidR="00450329" w:rsidRPr="00C23504">
        <w:rPr>
          <w:color w:val="000000"/>
          <w:szCs w:val="24"/>
        </w:rPr>
        <w:t>Proposal</w:t>
      </w:r>
      <w:r w:rsidRPr="00C23504">
        <w:rPr>
          <w:color w:val="000000"/>
          <w:szCs w:val="24"/>
        </w:rPr>
        <w:t xml:space="preserve"> shall be signed so as to be legally binding on all </w:t>
      </w:r>
      <w:r w:rsidR="00F0531B" w:rsidRPr="00C23504">
        <w:rPr>
          <w:color w:val="000000"/>
          <w:szCs w:val="24"/>
        </w:rPr>
        <w:t>partners.</w:t>
      </w:r>
    </w:p>
    <w:p w14:paraId="7B0E1E1D" w14:textId="105B665F" w:rsidR="00705E88" w:rsidRPr="00C23504" w:rsidRDefault="00705E88" w:rsidP="0091143A">
      <w:pPr>
        <w:numPr>
          <w:ilvl w:val="3"/>
          <w:numId w:val="57"/>
        </w:numPr>
        <w:autoSpaceDE w:val="0"/>
        <w:autoSpaceDN w:val="0"/>
        <w:adjustRightInd w:val="0"/>
        <w:spacing w:after="120"/>
        <w:ind w:left="1350" w:hanging="641"/>
        <w:contextualSpacing/>
        <w:rPr>
          <w:b/>
          <w:bCs/>
          <w:color w:val="000000"/>
          <w:szCs w:val="24"/>
        </w:rPr>
      </w:pPr>
      <w:r w:rsidRPr="00C23504">
        <w:rPr>
          <w:color w:val="000000"/>
          <w:szCs w:val="24"/>
        </w:rPr>
        <w:lastRenderedPageBreak/>
        <w:t xml:space="preserve">one of the partners shall be nominated as being in charge, and this nomination shall be evidenced by submitting a power of attorney signed </w:t>
      </w:r>
      <w:r w:rsidRPr="00C23504">
        <w:rPr>
          <w:b/>
          <w:bCs/>
          <w:color w:val="000000"/>
          <w:szCs w:val="24"/>
        </w:rPr>
        <w:t xml:space="preserve">by legally authorized signatories of all the </w:t>
      </w:r>
      <w:r w:rsidR="00F0531B" w:rsidRPr="00C23504">
        <w:rPr>
          <w:b/>
          <w:bCs/>
          <w:color w:val="000000"/>
          <w:szCs w:val="24"/>
        </w:rPr>
        <w:t>partners.</w:t>
      </w:r>
    </w:p>
    <w:p w14:paraId="67A6269C" w14:textId="53312816" w:rsidR="00705E88" w:rsidRPr="00C23504" w:rsidRDefault="00705E88" w:rsidP="0091143A">
      <w:pPr>
        <w:numPr>
          <w:ilvl w:val="3"/>
          <w:numId w:val="57"/>
        </w:numPr>
        <w:tabs>
          <w:tab w:val="num" w:pos="1560"/>
        </w:tabs>
        <w:autoSpaceDE w:val="0"/>
        <w:autoSpaceDN w:val="0"/>
        <w:adjustRightInd w:val="0"/>
        <w:spacing w:after="120"/>
        <w:ind w:left="1350" w:hanging="641"/>
        <w:contextualSpacing/>
        <w:rPr>
          <w:color w:val="000000"/>
          <w:szCs w:val="24"/>
        </w:rPr>
      </w:pPr>
      <w:r w:rsidRPr="00C23504">
        <w:rPr>
          <w:color w:val="000000"/>
          <w:szCs w:val="24"/>
        </w:rPr>
        <w:t xml:space="preserve">the partner in charge shall be authorized to incur liabilities and receive instructions for and on behalf of any and all partners of the Joint Venture, and the entire execution of the Contract, including payment, shall be done exclusively with the partner in </w:t>
      </w:r>
      <w:r w:rsidR="00F0531B" w:rsidRPr="00C23504">
        <w:rPr>
          <w:color w:val="000000"/>
          <w:szCs w:val="24"/>
        </w:rPr>
        <w:t>charge.</w:t>
      </w:r>
    </w:p>
    <w:p w14:paraId="6C24140C" w14:textId="7B6AB4EE" w:rsidR="00705E88" w:rsidRPr="00C23504" w:rsidRDefault="00705E88" w:rsidP="0091143A">
      <w:pPr>
        <w:numPr>
          <w:ilvl w:val="3"/>
          <w:numId w:val="57"/>
        </w:numPr>
        <w:tabs>
          <w:tab w:val="num" w:pos="1560"/>
        </w:tabs>
        <w:autoSpaceDE w:val="0"/>
        <w:autoSpaceDN w:val="0"/>
        <w:adjustRightInd w:val="0"/>
        <w:spacing w:after="120"/>
        <w:ind w:left="1350" w:hanging="641"/>
        <w:contextualSpacing/>
        <w:rPr>
          <w:color w:val="000000"/>
          <w:szCs w:val="24"/>
        </w:rPr>
      </w:pPr>
      <w:r w:rsidRPr="00C23504">
        <w:rPr>
          <w:color w:val="000000"/>
          <w:szCs w:val="24"/>
        </w:rPr>
        <w:t xml:space="preserve">all partners of the Joint Venture shall be liable jointly and severally for the execution of the Contract in accordance with the Contract terms, and a statement to this effect shall be included </w:t>
      </w:r>
      <w:r w:rsidRPr="00C23504">
        <w:rPr>
          <w:b/>
          <w:bCs/>
          <w:color w:val="000000"/>
          <w:szCs w:val="24"/>
        </w:rPr>
        <w:t>in the authorization mentioned under</w:t>
      </w:r>
      <w:r w:rsidR="008826E8" w:rsidRPr="00C23504">
        <w:rPr>
          <w:b/>
          <w:bCs/>
          <w:color w:val="000000"/>
          <w:szCs w:val="24"/>
        </w:rPr>
        <w:t xml:space="preserve"> point given above “</w:t>
      </w:r>
      <w:r w:rsidRPr="00C23504">
        <w:rPr>
          <w:b/>
          <w:bCs/>
          <w:color w:val="000000"/>
          <w:szCs w:val="24"/>
        </w:rPr>
        <w:t>(ii)</w:t>
      </w:r>
      <w:r w:rsidR="008826E8" w:rsidRPr="00C23504">
        <w:rPr>
          <w:b/>
          <w:bCs/>
          <w:color w:val="000000"/>
          <w:szCs w:val="24"/>
        </w:rPr>
        <w:t>”</w:t>
      </w:r>
      <w:r w:rsidRPr="00C23504">
        <w:rPr>
          <w:color w:val="000000"/>
          <w:szCs w:val="24"/>
        </w:rPr>
        <w:t xml:space="preserve">, in the </w:t>
      </w:r>
      <w:r w:rsidR="00450329" w:rsidRPr="00C23504">
        <w:rPr>
          <w:color w:val="000000"/>
          <w:szCs w:val="24"/>
        </w:rPr>
        <w:t>Proposal</w:t>
      </w:r>
      <w:r w:rsidRPr="00C23504">
        <w:rPr>
          <w:color w:val="000000"/>
          <w:szCs w:val="24"/>
        </w:rPr>
        <w:t xml:space="preserve"> as well as in the Contract (in case of a successful </w:t>
      </w:r>
      <w:r w:rsidR="00450329" w:rsidRPr="00C23504">
        <w:rPr>
          <w:color w:val="000000"/>
          <w:szCs w:val="24"/>
        </w:rPr>
        <w:t>Proposal</w:t>
      </w:r>
      <w:r w:rsidRPr="00C23504">
        <w:rPr>
          <w:color w:val="000000"/>
          <w:szCs w:val="24"/>
        </w:rPr>
        <w:t>).</w:t>
      </w:r>
    </w:p>
    <w:p w14:paraId="4AF51741" w14:textId="77777777" w:rsidR="00C43678" w:rsidRPr="00C23504" w:rsidRDefault="00C43678" w:rsidP="00C43678">
      <w:pPr>
        <w:tabs>
          <w:tab w:val="left" w:pos="-1440"/>
          <w:tab w:val="left" w:pos="-720"/>
          <w:tab w:val="left" w:pos="0"/>
          <w:tab w:val="left" w:pos="1440"/>
          <w:tab w:val="left" w:pos="2160"/>
          <w:tab w:val="left" w:pos="4680"/>
          <w:tab w:val="center" w:pos="7380"/>
        </w:tabs>
        <w:rPr>
          <w:szCs w:val="24"/>
        </w:rPr>
      </w:pPr>
    </w:p>
    <w:p w14:paraId="278B346E" w14:textId="78192C33" w:rsidR="0001654C" w:rsidRPr="00C23504" w:rsidRDefault="0001654C" w:rsidP="0037783A">
      <w:pPr>
        <w:tabs>
          <w:tab w:val="left" w:pos="-1440"/>
          <w:tab w:val="left" w:pos="-720"/>
          <w:tab w:val="left" w:pos="0"/>
          <w:tab w:val="left" w:pos="1440"/>
          <w:tab w:val="left" w:pos="2160"/>
          <w:tab w:val="left" w:pos="4680"/>
          <w:tab w:val="center" w:pos="7380"/>
        </w:tabs>
        <w:jc w:val="left"/>
        <w:sectPr w:rsidR="0001654C" w:rsidRPr="00C23504" w:rsidSect="002C1394">
          <w:headerReference w:type="even" r:id="rId31"/>
          <w:headerReference w:type="default" r:id="rId32"/>
          <w:footerReference w:type="even" r:id="rId33"/>
          <w:headerReference w:type="first" r:id="rId34"/>
          <w:endnotePr>
            <w:numFmt w:val="decimal"/>
          </w:endnotePr>
          <w:type w:val="oddPage"/>
          <w:pgSz w:w="12240" w:h="15840" w:code="1"/>
          <w:pgMar w:top="1440" w:right="1440" w:bottom="1440" w:left="1800" w:header="720" w:footer="720" w:gutter="0"/>
          <w:cols w:space="720"/>
          <w:titlePg/>
        </w:sectPr>
      </w:pPr>
    </w:p>
    <w:tbl>
      <w:tblPr>
        <w:tblpPr w:leftFromText="180" w:rightFromText="180" w:vertAnchor="page" w:horzAnchor="margin" w:tblpY="2838"/>
        <w:tblW w:w="13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1"/>
        <w:gridCol w:w="2506"/>
        <w:gridCol w:w="2545"/>
        <w:gridCol w:w="1617"/>
        <w:gridCol w:w="1376"/>
        <w:gridCol w:w="1527"/>
        <w:gridCol w:w="1368"/>
        <w:gridCol w:w="1780"/>
      </w:tblGrid>
      <w:tr w:rsidR="008316BC" w:rsidRPr="00C23504" w14:paraId="7A988995" w14:textId="77777777" w:rsidTr="008316BC">
        <w:trPr>
          <w:cantSplit/>
          <w:trHeight w:val="300"/>
          <w:tblHeader/>
        </w:trPr>
        <w:tc>
          <w:tcPr>
            <w:tcW w:w="7305" w:type="dxa"/>
            <w:gridSpan w:val="4"/>
            <w:shd w:val="clear" w:color="auto" w:fill="000000" w:themeFill="text1"/>
            <w:vAlign w:val="center"/>
          </w:tcPr>
          <w:p w14:paraId="789E6F68" w14:textId="77777777" w:rsidR="008316BC" w:rsidRPr="00C23504" w:rsidRDefault="008316BC" w:rsidP="008316BC">
            <w:pPr>
              <w:spacing w:before="80" w:after="80"/>
              <w:jc w:val="center"/>
              <w:rPr>
                <w:b/>
                <w:color w:val="FFFFFF" w:themeColor="background1"/>
                <w:sz w:val="20"/>
              </w:rPr>
            </w:pPr>
            <w:r w:rsidRPr="00C23504">
              <w:rPr>
                <w:b/>
                <w:color w:val="FFFFFF" w:themeColor="background1"/>
                <w:sz w:val="20"/>
              </w:rPr>
              <w:lastRenderedPageBreak/>
              <w:t>Eligibility and Qualification Criteria</w:t>
            </w:r>
          </w:p>
        </w:tc>
        <w:tc>
          <w:tcPr>
            <w:tcW w:w="4251" w:type="dxa"/>
            <w:gridSpan w:val="3"/>
            <w:shd w:val="clear" w:color="auto" w:fill="000000" w:themeFill="text1"/>
            <w:vAlign w:val="bottom"/>
          </w:tcPr>
          <w:p w14:paraId="7124E9BB" w14:textId="77777777" w:rsidR="008316BC" w:rsidRPr="00C23504" w:rsidRDefault="008316BC" w:rsidP="008316BC">
            <w:pPr>
              <w:spacing w:before="80" w:after="80"/>
              <w:jc w:val="center"/>
              <w:rPr>
                <w:b/>
                <w:color w:val="FFFFFF" w:themeColor="background1"/>
                <w:sz w:val="20"/>
              </w:rPr>
            </w:pPr>
            <w:r w:rsidRPr="00C23504">
              <w:rPr>
                <w:b/>
                <w:color w:val="FFFFFF" w:themeColor="background1"/>
                <w:sz w:val="20"/>
              </w:rPr>
              <w:t>Compliance Requirements</w:t>
            </w:r>
          </w:p>
        </w:tc>
        <w:tc>
          <w:tcPr>
            <w:tcW w:w="1784" w:type="dxa"/>
            <w:shd w:val="clear" w:color="auto" w:fill="000000" w:themeFill="text1"/>
            <w:vAlign w:val="center"/>
          </w:tcPr>
          <w:p w14:paraId="30279C00" w14:textId="77777777" w:rsidR="008316BC" w:rsidRPr="00C23504" w:rsidRDefault="008316BC" w:rsidP="008316BC">
            <w:pPr>
              <w:spacing w:before="80" w:after="80"/>
              <w:jc w:val="center"/>
              <w:rPr>
                <w:b/>
                <w:color w:val="FFFFFF" w:themeColor="background1"/>
                <w:sz w:val="20"/>
              </w:rPr>
            </w:pPr>
            <w:r w:rsidRPr="00C23504">
              <w:rPr>
                <w:b/>
                <w:color w:val="FFFFFF" w:themeColor="background1"/>
                <w:sz w:val="20"/>
              </w:rPr>
              <w:t>Documentation</w:t>
            </w:r>
          </w:p>
        </w:tc>
      </w:tr>
      <w:tr w:rsidR="008316BC" w:rsidRPr="00C23504" w14:paraId="6B96B116" w14:textId="77777777" w:rsidTr="008316BC">
        <w:trPr>
          <w:cantSplit/>
          <w:trHeight w:val="300"/>
          <w:tblHeader/>
        </w:trPr>
        <w:tc>
          <w:tcPr>
            <w:tcW w:w="622" w:type="dxa"/>
            <w:vMerge w:val="restart"/>
            <w:shd w:val="clear" w:color="auto" w:fill="D9D9D9" w:themeFill="background1" w:themeFillShade="D9"/>
            <w:vAlign w:val="center"/>
          </w:tcPr>
          <w:p w14:paraId="48E31450" w14:textId="77777777" w:rsidR="008316BC" w:rsidRPr="00C23504" w:rsidRDefault="008316BC" w:rsidP="008316BC">
            <w:pPr>
              <w:jc w:val="center"/>
              <w:rPr>
                <w:b/>
                <w:sz w:val="20"/>
              </w:rPr>
            </w:pPr>
            <w:r w:rsidRPr="00C23504">
              <w:rPr>
                <w:b/>
                <w:sz w:val="20"/>
              </w:rPr>
              <w:t>No.</w:t>
            </w:r>
          </w:p>
        </w:tc>
        <w:tc>
          <w:tcPr>
            <w:tcW w:w="2512" w:type="dxa"/>
            <w:vMerge w:val="restart"/>
            <w:shd w:val="clear" w:color="auto" w:fill="D9D9D9" w:themeFill="background1" w:themeFillShade="D9"/>
            <w:vAlign w:val="center"/>
          </w:tcPr>
          <w:p w14:paraId="4A8F0C37" w14:textId="77777777" w:rsidR="008316BC" w:rsidRPr="00C23504" w:rsidRDefault="008316BC" w:rsidP="008316BC">
            <w:pPr>
              <w:jc w:val="center"/>
              <w:rPr>
                <w:b/>
                <w:sz w:val="20"/>
              </w:rPr>
            </w:pPr>
            <w:r w:rsidRPr="00C23504">
              <w:rPr>
                <w:b/>
                <w:sz w:val="20"/>
              </w:rPr>
              <w:t>Subject</w:t>
            </w:r>
          </w:p>
        </w:tc>
        <w:tc>
          <w:tcPr>
            <w:tcW w:w="2551" w:type="dxa"/>
            <w:vMerge w:val="restart"/>
            <w:shd w:val="clear" w:color="auto" w:fill="D9D9D9" w:themeFill="background1" w:themeFillShade="D9"/>
            <w:vAlign w:val="center"/>
          </w:tcPr>
          <w:p w14:paraId="6CD47AEF" w14:textId="77777777" w:rsidR="008316BC" w:rsidRPr="00C23504" w:rsidRDefault="008316BC" w:rsidP="008316BC">
            <w:pPr>
              <w:jc w:val="center"/>
              <w:rPr>
                <w:b/>
                <w:sz w:val="20"/>
              </w:rPr>
            </w:pPr>
            <w:r w:rsidRPr="00C23504">
              <w:rPr>
                <w:b/>
                <w:sz w:val="20"/>
              </w:rPr>
              <w:t>Requirement</w:t>
            </w:r>
          </w:p>
        </w:tc>
        <w:tc>
          <w:tcPr>
            <w:tcW w:w="1620" w:type="dxa"/>
            <w:vMerge w:val="restart"/>
            <w:shd w:val="clear" w:color="auto" w:fill="D9D9D9" w:themeFill="background1" w:themeFillShade="D9"/>
            <w:vAlign w:val="center"/>
          </w:tcPr>
          <w:p w14:paraId="2E7D24AD" w14:textId="77777777" w:rsidR="008316BC" w:rsidRPr="00C23504" w:rsidRDefault="008316BC" w:rsidP="008316BC">
            <w:pPr>
              <w:jc w:val="center"/>
              <w:rPr>
                <w:b/>
                <w:sz w:val="20"/>
              </w:rPr>
            </w:pPr>
            <w:r w:rsidRPr="00C23504">
              <w:rPr>
                <w:b/>
                <w:sz w:val="20"/>
              </w:rPr>
              <w:t>Single Entity</w:t>
            </w:r>
          </w:p>
        </w:tc>
        <w:tc>
          <w:tcPr>
            <w:tcW w:w="4251" w:type="dxa"/>
            <w:gridSpan w:val="3"/>
            <w:tcBorders>
              <w:bottom w:val="single" w:sz="4" w:space="0" w:color="auto"/>
            </w:tcBorders>
            <w:shd w:val="clear" w:color="auto" w:fill="D9D9D9" w:themeFill="background1" w:themeFillShade="D9"/>
            <w:vAlign w:val="bottom"/>
          </w:tcPr>
          <w:p w14:paraId="11F4D273" w14:textId="77777777" w:rsidR="008316BC" w:rsidRPr="00C23504" w:rsidRDefault="008316BC" w:rsidP="008316BC">
            <w:pPr>
              <w:jc w:val="center"/>
              <w:rPr>
                <w:b/>
                <w:sz w:val="20"/>
              </w:rPr>
            </w:pPr>
            <w:r w:rsidRPr="00C23504">
              <w:rPr>
                <w:b/>
                <w:sz w:val="20"/>
              </w:rPr>
              <w:t>Joint Venture</w:t>
            </w:r>
          </w:p>
        </w:tc>
        <w:tc>
          <w:tcPr>
            <w:tcW w:w="1784" w:type="dxa"/>
            <w:vMerge w:val="restart"/>
            <w:shd w:val="clear" w:color="auto" w:fill="D9D9D9" w:themeFill="background1" w:themeFillShade="D9"/>
            <w:vAlign w:val="center"/>
          </w:tcPr>
          <w:p w14:paraId="783A31D5" w14:textId="77777777" w:rsidR="008316BC" w:rsidRPr="00C23504" w:rsidRDefault="008316BC" w:rsidP="008316BC">
            <w:pPr>
              <w:jc w:val="center"/>
              <w:rPr>
                <w:b/>
                <w:sz w:val="20"/>
              </w:rPr>
            </w:pPr>
            <w:r w:rsidRPr="00C23504">
              <w:rPr>
                <w:b/>
                <w:sz w:val="20"/>
              </w:rPr>
              <w:t>Submission Requirements</w:t>
            </w:r>
          </w:p>
        </w:tc>
      </w:tr>
      <w:tr w:rsidR="008316BC" w:rsidRPr="00C23504" w14:paraId="27AA57DA" w14:textId="77777777" w:rsidTr="008316BC">
        <w:trPr>
          <w:cantSplit/>
          <w:trHeight w:val="360"/>
          <w:tblHeader/>
        </w:trPr>
        <w:tc>
          <w:tcPr>
            <w:tcW w:w="622" w:type="dxa"/>
            <w:vMerge/>
            <w:shd w:val="clear" w:color="auto" w:fill="D9D9D9" w:themeFill="background1" w:themeFillShade="D9"/>
            <w:vAlign w:val="center"/>
          </w:tcPr>
          <w:p w14:paraId="0F148AD0" w14:textId="77777777" w:rsidR="008316BC" w:rsidRPr="00C23504" w:rsidRDefault="008316BC" w:rsidP="008316BC">
            <w:pPr>
              <w:jc w:val="left"/>
              <w:rPr>
                <w:sz w:val="20"/>
              </w:rPr>
            </w:pPr>
          </w:p>
        </w:tc>
        <w:tc>
          <w:tcPr>
            <w:tcW w:w="2512" w:type="dxa"/>
            <w:vMerge/>
            <w:shd w:val="clear" w:color="auto" w:fill="D9D9D9" w:themeFill="background1" w:themeFillShade="D9"/>
            <w:vAlign w:val="center"/>
          </w:tcPr>
          <w:p w14:paraId="221DFDBE" w14:textId="77777777" w:rsidR="008316BC" w:rsidRPr="00C23504" w:rsidRDefault="008316BC" w:rsidP="008316BC">
            <w:pPr>
              <w:jc w:val="left"/>
              <w:rPr>
                <w:sz w:val="20"/>
              </w:rPr>
            </w:pPr>
          </w:p>
        </w:tc>
        <w:tc>
          <w:tcPr>
            <w:tcW w:w="2551" w:type="dxa"/>
            <w:vMerge/>
            <w:shd w:val="clear" w:color="auto" w:fill="D9D9D9" w:themeFill="background1" w:themeFillShade="D9"/>
            <w:vAlign w:val="center"/>
          </w:tcPr>
          <w:p w14:paraId="739C33FE" w14:textId="77777777" w:rsidR="008316BC" w:rsidRPr="00C23504" w:rsidRDefault="008316BC" w:rsidP="008316BC">
            <w:pPr>
              <w:jc w:val="left"/>
              <w:rPr>
                <w:sz w:val="20"/>
              </w:rPr>
            </w:pPr>
          </w:p>
        </w:tc>
        <w:tc>
          <w:tcPr>
            <w:tcW w:w="1620" w:type="dxa"/>
            <w:vMerge/>
            <w:shd w:val="clear" w:color="auto" w:fill="D9D9D9" w:themeFill="background1" w:themeFillShade="D9"/>
            <w:vAlign w:val="center"/>
          </w:tcPr>
          <w:p w14:paraId="4A838C89" w14:textId="77777777" w:rsidR="008316BC" w:rsidRPr="00C23504" w:rsidRDefault="008316BC" w:rsidP="008316BC">
            <w:pPr>
              <w:jc w:val="left"/>
              <w:rPr>
                <w:sz w:val="20"/>
              </w:rPr>
            </w:pPr>
          </w:p>
        </w:tc>
        <w:tc>
          <w:tcPr>
            <w:tcW w:w="1379" w:type="dxa"/>
            <w:shd w:val="clear" w:color="auto" w:fill="D9D9D9" w:themeFill="background1" w:themeFillShade="D9"/>
            <w:vAlign w:val="center"/>
          </w:tcPr>
          <w:p w14:paraId="33B347F3" w14:textId="77777777" w:rsidR="008316BC" w:rsidRPr="00C23504" w:rsidRDefault="008316BC" w:rsidP="008316BC">
            <w:pPr>
              <w:jc w:val="center"/>
              <w:rPr>
                <w:b/>
                <w:bCs/>
                <w:sz w:val="20"/>
              </w:rPr>
            </w:pPr>
            <w:r w:rsidRPr="00C23504">
              <w:rPr>
                <w:b/>
                <w:bCs/>
                <w:sz w:val="20"/>
              </w:rPr>
              <w:t>All members Combined</w:t>
            </w:r>
          </w:p>
        </w:tc>
        <w:tc>
          <w:tcPr>
            <w:tcW w:w="1501" w:type="dxa"/>
            <w:shd w:val="clear" w:color="auto" w:fill="D9D9D9" w:themeFill="background1" w:themeFillShade="D9"/>
            <w:vAlign w:val="center"/>
          </w:tcPr>
          <w:p w14:paraId="7FDC097E" w14:textId="77777777" w:rsidR="008316BC" w:rsidRPr="00C23504" w:rsidRDefault="008316BC" w:rsidP="008316BC">
            <w:pPr>
              <w:jc w:val="center"/>
              <w:rPr>
                <w:b/>
                <w:bCs/>
                <w:sz w:val="20"/>
              </w:rPr>
            </w:pPr>
            <w:r w:rsidRPr="00C23504">
              <w:rPr>
                <w:b/>
                <w:bCs/>
                <w:sz w:val="20"/>
              </w:rPr>
              <w:t>Each Member</w:t>
            </w:r>
          </w:p>
        </w:tc>
        <w:tc>
          <w:tcPr>
            <w:tcW w:w="1371" w:type="dxa"/>
            <w:shd w:val="clear" w:color="auto" w:fill="D9D9D9" w:themeFill="background1" w:themeFillShade="D9"/>
            <w:vAlign w:val="center"/>
          </w:tcPr>
          <w:p w14:paraId="37652D45" w14:textId="77777777" w:rsidR="008316BC" w:rsidRPr="00C23504" w:rsidRDefault="008316BC" w:rsidP="008316BC">
            <w:pPr>
              <w:jc w:val="center"/>
              <w:rPr>
                <w:b/>
                <w:bCs/>
                <w:sz w:val="20"/>
              </w:rPr>
            </w:pPr>
            <w:r w:rsidRPr="00C23504">
              <w:rPr>
                <w:b/>
                <w:bCs/>
                <w:sz w:val="20"/>
              </w:rPr>
              <w:t>One Member</w:t>
            </w:r>
          </w:p>
        </w:tc>
        <w:tc>
          <w:tcPr>
            <w:tcW w:w="1784" w:type="dxa"/>
            <w:vMerge/>
            <w:shd w:val="clear" w:color="auto" w:fill="D9D9D9" w:themeFill="background1" w:themeFillShade="D9"/>
            <w:vAlign w:val="center"/>
          </w:tcPr>
          <w:p w14:paraId="3F868BB4" w14:textId="77777777" w:rsidR="008316BC" w:rsidRPr="00C23504" w:rsidRDefault="008316BC" w:rsidP="008316BC">
            <w:pPr>
              <w:jc w:val="left"/>
              <w:rPr>
                <w:sz w:val="20"/>
              </w:rPr>
            </w:pPr>
          </w:p>
        </w:tc>
      </w:tr>
      <w:tr w:rsidR="008316BC" w:rsidRPr="00C23504" w14:paraId="08EAB200" w14:textId="77777777" w:rsidTr="008316BC">
        <w:trPr>
          <w:trHeight w:val="395"/>
        </w:trPr>
        <w:tc>
          <w:tcPr>
            <w:tcW w:w="13340" w:type="dxa"/>
            <w:gridSpan w:val="8"/>
            <w:shd w:val="clear" w:color="auto" w:fill="7F7F7F" w:themeFill="text1" w:themeFillTint="80"/>
            <w:noWrap/>
            <w:vAlign w:val="center"/>
          </w:tcPr>
          <w:p w14:paraId="4CF90968" w14:textId="77777777" w:rsidR="008316BC" w:rsidRPr="00C23504" w:rsidRDefault="008316BC" w:rsidP="008316BC">
            <w:pPr>
              <w:pStyle w:val="sectionIIIheader"/>
              <w:spacing w:before="120" w:after="120"/>
              <w:rPr>
                <w:rFonts w:ascii="Times New Roman" w:hAnsi="Times New Roman" w:cs="Times New Roman"/>
                <w:b/>
                <w:color w:val="FFFFFF" w:themeColor="background1"/>
                <w:sz w:val="20"/>
                <w:szCs w:val="20"/>
              </w:rPr>
            </w:pPr>
            <w:bookmarkStart w:id="333" w:name="_Toc130995058"/>
            <w:r w:rsidRPr="00C23504">
              <w:rPr>
                <w:rFonts w:ascii="Times New Roman" w:hAnsi="Times New Roman" w:cs="Times New Roman"/>
                <w:b/>
                <w:color w:val="FFFFFF" w:themeColor="background1"/>
                <w:sz w:val="20"/>
                <w:szCs w:val="20"/>
              </w:rPr>
              <w:t>1. Eligibility</w:t>
            </w:r>
            <w:bookmarkEnd w:id="333"/>
          </w:p>
        </w:tc>
      </w:tr>
      <w:tr w:rsidR="008316BC" w:rsidRPr="00C23504" w14:paraId="1E01D98C" w14:textId="77777777" w:rsidTr="008316BC">
        <w:trPr>
          <w:trHeight w:val="960"/>
        </w:trPr>
        <w:tc>
          <w:tcPr>
            <w:tcW w:w="622" w:type="dxa"/>
            <w:noWrap/>
          </w:tcPr>
          <w:p w14:paraId="2EBB6DF6" w14:textId="77777777" w:rsidR="008316BC" w:rsidRPr="00C23504" w:rsidRDefault="008316BC" w:rsidP="008316BC">
            <w:pPr>
              <w:jc w:val="center"/>
              <w:rPr>
                <w:sz w:val="20"/>
              </w:rPr>
            </w:pPr>
            <w:r w:rsidRPr="00C23504">
              <w:rPr>
                <w:sz w:val="20"/>
              </w:rPr>
              <w:t>1.1</w:t>
            </w:r>
          </w:p>
        </w:tc>
        <w:tc>
          <w:tcPr>
            <w:tcW w:w="2512" w:type="dxa"/>
          </w:tcPr>
          <w:p w14:paraId="6776468A" w14:textId="77777777" w:rsidR="008316BC" w:rsidRPr="00C23504" w:rsidRDefault="008316BC" w:rsidP="008316BC">
            <w:pPr>
              <w:jc w:val="left"/>
              <w:rPr>
                <w:b/>
                <w:sz w:val="20"/>
              </w:rPr>
            </w:pPr>
            <w:r w:rsidRPr="00C23504">
              <w:rPr>
                <w:b/>
                <w:sz w:val="20"/>
              </w:rPr>
              <w:t>Nationality</w:t>
            </w:r>
          </w:p>
        </w:tc>
        <w:tc>
          <w:tcPr>
            <w:tcW w:w="2551" w:type="dxa"/>
          </w:tcPr>
          <w:p w14:paraId="3F7D039C" w14:textId="77777777" w:rsidR="008316BC" w:rsidRPr="00C23504" w:rsidRDefault="008316BC" w:rsidP="008316BC">
            <w:pPr>
              <w:jc w:val="left"/>
              <w:rPr>
                <w:sz w:val="20"/>
              </w:rPr>
            </w:pPr>
            <w:r w:rsidRPr="00C23504">
              <w:rPr>
                <w:sz w:val="20"/>
              </w:rPr>
              <w:t>Nationality in accordance with ITC 4.2.</w:t>
            </w:r>
          </w:p>
        </w:tc>
        <w:tc>
          <w:tcPr>
            <w:tcW w:w="1620" w:type="dxa"/>
          </w:tcPr>
          <w:p w14:paraId="3A004B98" w14:textId="77777777" w:rsidR="008316BC" w:rsidRPr="00C23504" w:rsidRDefault="008316BC" w:rsidP="008316BC">
            <w:pPr>
              <w:jc w:val="left"/>
              <w:rPr>
                <w:sz w:val="20"/>
              </w:rPr>
            </w:pPr>
            <w:r w:rsidRPr="00C23504">
              <w:rPr>
                <w:sz w:val="20"/>
              </w:rPr>
              <w:t>Must meet requirement</w:t>
            </w:r>
          </w:p>
        </w:tc>
        <w:tc>
          <w:tcPr>
            <w:tcW w:w="1350" w:type="dxa"/>
          </w:tcPr>
          <w:p w14:paraId="3860CA7B" w14:textId="3124C01C" w:rsidR="008316BC" w:rsidRPr="00C23504" w:rsidRDefault="00262BC4" w:rsidP="008316BC">
            <w:pPr>
              <w:jc w:val="left"/>
              <w:rPr>
                <w:strike/>
                <w:sz w:val="20"/>
              </w:rPr>
            </w:pPr>
            <w:r w:rsidRPr="00262BC4">
              <w:rPr>
                <w:color w:val="000000" w:themeColor="text1"/>
                <w:sz w:val="20"/>
              </w:rPr>
              <w:t>N / A</w:t>
            </w:r>
          </w:p>
        </w:tc>
        <w:tc>
          <w:tcPr>
            <w:tcW w:w="1530" w:type="dxa"/>
          </w:tcPr>
          <w:p w14:paraId="7444965D" w14:textId="77777777" w:rsidR="008316BC" w:rsidRPr="00C23504" w:rsidRDefault="008316BC" w:rsidP="008316BC">
            <w:pPr>
              <w:jc w:val="left"/>
              <w:rPr>
                <w:sz w:val="20"/>
              </w:rPr>
            </w:pPr>
            <w:r w:rsidRPr="00C23504">
              <w:rPr>
                <w:sz w:val="20"/>
              </w:rPr>
              <w:t>Must meet requirement</w:t>
            </w:r>
          </w:p>
        </w:tc>
        <w:tc>
          <w:tcPr>
            <w:tcW w:w="1371" w:type="dxa"/>
          </w:tcPr>
          <w:p w14:paraId="06496B25" w14:textId="77777777" w:rsidR="008316BC" w:rsidRPr="00C23504" w:rsidRDefault="008316BC" w:rsidP="008316BC">
            <w:pPr>
              <w:jc w:val="left"/>
              <w:rPr>
                <w:sz w:val="20"/>
              </w:rPr>
            </w:pPr>
            <w:r w:rsidRPr="00C23504">
              <w:rPr>
                <w:sz w:val="20"/>
              </w:rPr>
              <w:t>N / A</w:t>
            </w:r>
          </w:p>
        </w:tc>
        <w:tc>
          <w:tcPr>
            <w:tcW w:w="1784" w:type="dxa"/>
          </w:tcPr>
          <w:p w14:paraId="49A01992" w14:textId="77777777" w:rsidR="008316BC" w:rsidRPr="00C23504" w:rsidRDefault="008316BC" w:rsidP="008316BC">
            <w:pPr>
              <w:jc w:val="left"/>
              <w:rPr>
                <w:sz w:val="20"/>
              </w:rPr>
            </w:pPr>
            <w:r w:rsidRPr="00C23504">
              <w:rPr>
                <w:sz w:val="20"/>
              </w:rPr>
              <w:t>Forms ELI –1.1 and 1.2, with attachments</w:t>
            </w:r>
          </w:p>
        </w:tc>
      </w:tr>
      <w:tr w:rsidR="008316BC" w:rsidRPr="00C23504" w14:paraId="6A9B76DD" w14:textId="77777777" w:rsidTr="008316BC">
        <w:trPr>
          <w:trHeight w:val="960"/>
        </w:trPr>
        <w:tc>
          <w:tcPr>
            <w:tcW w:w="622" w:type="dxa"/>
            <w:noWrap/>
          </w:tcPr>
          <w:p w14:paraId="48038BBA" w14:textId="77777777" w:rsidR="008316BC" w:rsidRPr="00C23504" w:rsidRDefault="008316BC" w:rsidP="008316BC">
            <w:pPr>
              <w:jc w:val="center"/>
              <w:rPr>
                <w:sz w:val="20"/>
              </w:rPr>
            </w:pPr>
            <w:r w:rsidRPr="00C23504">
              <w:rPr>
                <w:sz w:val="20"/>
              </w:rPr>
              <w:t>1.2</w:t>
            </w:r>
          </w:p>
        </w:tc>
        <w:tc>
          <w:tcPr>
            <w:tcW w:w="2512" w:type="dxa"/>
          </w:tcPr>
          <w:p w14:paraId="4B143D6E" w14:textId="77777777" w:rsidR="008316BC" w:rsidRPr="00C23504" w:rsidRDefault="008316BC" w:rsidP="008316BC">
            <w:pPr>
              <w:jc w:val="left"/>
              <w:rPr>
                <w:b/>
                <w:sz w:val="20"/>
              </w:rPr>
            </w:pPr>
            <w:r w:rsidRPr="00C23504">
              <w:rPr>
                <w:b/>
                <w:sz w:val="20"/>
              </w:rPr>
              <w:t>Conflict of Interest</w:t>
            </w:r>
          </w:p>
        </w:tc>
        <w:tc>
          <w:tcPr>
            <w:tcW w:w="2551" w:type="dxa"/>
          </w:tcPr>
          <w:p w14:paraId="62857D26" w14:textId="77777777" w:rsidR="008316BC" w:rsidRPr="00C23504" w:rsidRDefault="008316BC" w:rsidP="008316BC">
            <w:pPr>
              <w:jc w:val="left"/>
              <w:rPr>
                <w:sz w:val="20"/>
              </w:rPr>
            </w:pPr>
            <w:r w:rsidRPr="00C23504">
              <w:rPr>
                <w:sz w:val="20"/>
              </w:rPr>
              <w:t>No conflicts of interest in ITC 4.3.</w:t>
            </w:r>
          </w:p>
        </w:tc>
        <w:tc>
          <w:tcPr>
            <w:tcW w:w="1620" w:type="dxa"/>
          </w:tcPr>
          <w:p w14:paraId="361F12FE" w14:textId="77777777" w:rsidR="008316BC" w:rsidRPr="00C23504" w:rsidRDefault="008316BC" w:rsidP="008316BC">
            <w:pPr>
              <w:jc w:val="left"/>
              <w:rPr>
                <w:sz w:val="20"/>
              </w:rPr>
            </w:pPr>
            <w:r w:rsidRPr="00C23504">
              <w:rPr>
                <w:sz w:val="20"/>
              </w:rPr>
              <w:t>Must meet requirement</w:t>
            </w:r>
          </w:p>
        </w:tc>
        <w:tc>
          <w:tcPr>
            <w:tcW w:w="1350" w:type="dxa"/>
          </w:tcPr>
          <w:p w14:paraId="61285B3C" w14:textId="69EAC2DE" w:rsidR="008316BC" w:rsidRPr="00C23504" w:rsidRDefault="00262BC4" w:rsidP="008316BC">
            <w:pPr>
              <w:jc w:val="left"/>
              <w:rPr>
                <w:sz w:val="20"/>
              </w:rPr>
            </w:pPr>
            <w:r w:rsidRPr="00262BC4">
              <w:rPr>
                <w:sz w:val="20"/>
              </w:rPr>
              <w:t>N / A</w:t>
            </w:r>
          </w:p>
        </w:tc>
        <w:tc>
          <w:tcPr>
            <w:tcW w:w="1530" w:type="dxa"/>
          </w:tcPr>
          <w:p w14:paraId="6440F924" w14:textId="77777777" w:rsidR="008316BC" w:rsidRPr="00C23504" w:rsidRDefault="008316BC" w:rsidP="008316BC">
            <w:pPr>
              <w:jc w:val="left"/>
              <w:rPr>
                <w:sz w:val="20"/>
              </w:rPr>
            </w:pPr>
            <w:r w:rsidRPr="00C23504">
              <w:rPr>
                <w:sz w:val="20"/>
              </w:rPr>
              <w:t>Must meet requirement</w:t>
            </w:r>
          </w:p>
        </w:tc>
        <w:tc>
          <w:tcPr>
            <w:tcW w:w="1371" w:type="dxa"/>
          </w:tcPr>
          <w:p w14:paraId="2BA2CCF2" w14:textId="77777777" w:rsidR="008316BC" w:rsidRPr="00C23504" w:rsidRDefault="008316BC" w:rsidP="008316BC">
            <w:pPr>
              <w:jc w:val="left"/>
              <w:rPr>
                <w:sz w:val="20"/>
              </w:rPr>
            </w:pPr>
            <w:r w:rsidRPr="00C23504">
              <w:rPr>
                <w:sz w:val="20"/>
              </w:rPr>
              <w:t>N / A</w:t>
            </w:r>
          </w:p>
        </w:tc>
        <w:tc>
          <w:tcPr>
            <w:tcW w:w="1784" w:type="dxa"/>
          </w:tcPr>
          <w:p w14:paraId="1F9D24DA" w14:textId="77777777" w:rsidR="008316BC" w:rsidRPr="00C23504" w:rsidRDefault="008316BC" w:rsidP="008316BC">
            <w:pPr>
              <w:jc w:val="left"/>
              <w:rPr>
                <w:sz w:val="20"/>
              </w:rPr>
            </w:pPr>
            <w:r w:rsidRPr="00C23504">
              <w:rPr>
                <w:sz w:val="20"/>
              </w:rPr>
              <w:t xml:space="preserve">Proposal Submission Form </w:t>
            </w:r>
          </w:p>
        </w:tc>
      </w:tr>
      <w:tr w:rsidR="008316BC" w:rsidRPr="00C23504" w14:paraId="21328D6F" w14:textId="77777777" w:rsidTr="008316BC">
        <w:trPr>
          <w:trHeight w:val="720"/>
        </w:trPr>
        <w:tc>
          <w:tcPr>
            <w:tcW w:w="622" w:type="dxa"/>
            <w:noWrap/>
          </w:tcPr>
          <w:p w14:paraId="692BFAE9" w14:textId="77777777" w:rsidR="008316BC" w:rsidRPr="00C23504" w:rsidRDefault="008316BC" w:rsidP="008316BC">
            <w:pPr>
              <w:jc w:val="center"/>
              <w:rPr>
                <w:sz w:val="20"/>
              </w:rPr>
            </w:pPr>
            <w:r w:rsidRPr="00C23504">
              <w:rPr>
                <w:sz w:val="20"/>
              </w:rPr>
              <w:t>1.3</w:t>
            </w:r>
          </w:p>
        </w:tc>
        <w:tc>
          <w:tcPr>
            <w:tcW w:w="2512" w:type="dxa"/>
          </w:tcPr>
          <w:p w14:paraId="5745BBCC" w14:textId="77777777" w:rsidR="008316BC" w:rsidRPr="00C23504" w:rsidRDefault="008316BC" w:rsidP="008316BC">
            <w:pPr>
              <w:jc w:val="left"/>
              <w:rPr>
                <w:b/>
                <w:sz w:val="20"/>
              </w:rPr>
            </w:pPr>
            <w:r w:rsidRPr="00C23504">
              <w:rPr>
                <w:b/>
                <w:sz w:val="20"/>
              </w:rPr>
              <w:t>Bank Eligibility</w:t>
            </w:r>
          </w:p>
        </w:tc>
        <w:tc>
          <w:tcPr>
            <w:tcW w:w="2551" w:type="dxa"/>
          </w:tcPr>
          <w:p w14:paraId="29426451" w14:textId="77777777" w:rsidR="008316BC" w:rsidRPr="00C23504" w:rsidRDefault="008316BC" w:rsidP="008316BC">
            <w:pPr>
              <w:jc w:val="left"/>
              <w:rPr>
                <w:sz w:val="20"/>
              </w:rPr>
            </w:pPr>
            <w:r w:rsidRPr="00C23504">
              <w:rPr>
                <w:sz w:val="20"/>
              </w:rPr>
              <w:t>Not having been declared ineligible by the Bank, as described in ITC 4.4, 4.5.</w:t>
            </w:r>
          </w:p>
        </w:tc>
        <w:tc>
          <w:tcPr>
            <w:tcW w:w="1620" w:type="dxa"/>
          </w:tcPr>
          <w:p w14:paraId="730F3DC8" w14:textId="77777777" w:rsidR="008316BC" w:rsidRPr="00C23504" w:rsidRDefault="008316BC" w:rsidP="008316BC">
            <w:pPr>
              <w:jc w:val="left"/>
              <w:rPr>
                <w:sz w:val="20"/>
              </w:rPr>
            </w:pPr>
            <w:r w:rsidRPr="00C23504">
              <w:rPr>
                <w:sz w:val="20"/>
              </w:rPr>
              <w:t>Must meet requirement</w:t>
            </w:r>
          </w:p>
        </w:tc>
        <w:tc>
          <w:tcPr>
            <w:tcW w:w="1350" w:type="dxa"/>
          </w:tcPr>
          <w:p w14:paraId="2AC21100" w14:textId="6E42B089" w:rsidR="008316BC" w:rsidRPr="00C23504" w:rsidRDefault="00262BC4" w:rsidP="008316BC">
            <w:pPr>
              <w:jc w:val="left"/>
              <w:rPr>
                <w:sz w:val="20"/>
              </w:rPr>
            </w:pPr>
            <w:r w:rsidRPr="00262BC4">
              <w:rPr>
                <w:sz w:val="20"/>
              </w:rPr>
              <w:t>N / A</w:t>
            </w:r>
          </w:p>
        </w:tc>
        <w:tc>
          <w:tcPr>
            <w:tcW w:w="1530" w:type="dxa"/>
          </w:tcPr>
          <w:p w14:paraId="721303D7" w14:textId="77777777" w:rsidR="008316BC" w:rsidRPr="00C23504" w:rsidRDefault="008316BC" w:rsidP="008316BC">
            <w:pPr>
              <w:jc w:val="left"/>
              <w:rPr>
                <w:sz w:val="20"/>
              </w:rPr>
            </w:pPr>
            <w:r w:rsidRPr="00C23504">
              <w:rPr>
                <w:sz w:val="20"/>
              </w:rPr>
              <w:t>Must meet requirement</w:t>
            </w:r>
          </w:p>
        </w:tc>
        <w:tc>
          <w:tcPr>
            <w:tcW w:w="1371" w:type="dxa"/>
          </w:tcPr>
          <w:p w14:paraId="5E873CF3" w14:textId="77777777" w:rsidR="008316BC" w:rsidRPr="00C23504" w:rsidRDefault="008316BC" w:rsidP="008316BC">
            <w:pPr>
              <w:jc w:val="left"/>
              <w:rPr>
                <w:sz w:val="20"/>
              </w:rPr>
            </w:pPr>
            <w:r w:rsidRPr="00C23504">
              <w:rPr>
                <w:sz w:val="20"/>
              </w:rPr>
              <w:t>N / A</w:t>
            </w:r>
          </w:p>
        </w:tc>
        <w:tc>
          <w:tcPr>
            <w:tcW w:w="1784" w:type="dxa"/>
          </w:tcPr>
          <w:p w14:paraId="053A1B36" w14:textId="77777777" w:rsidR="008316BC" w:rsidRPr="00C23504" w:rsidRDefault="008316BC" w:rsidP="008316BC">
            <w:pPr>
              <w:jc w:val="left"/>
              <w:rPr>
                <w:sz w:val="20"/>
              </w:rPr>
            </w:pPr>
            <w:r w:rsidRPr="00C23504">
              <w:rPr>
                <w:sz w:val="20"/>
              </w:rPr>
              <w:t xml:space="preserve">Proposal Submission Form </w:t>
            </w:r>
          </w:p>
        </w:tc>
      </w:tr>
      <w:tr w:rsidR="008316BC" w:rsidRPr="00C23504" w14:paraId="598464A8" w14:textId="77777777" w:rsidTr="008316BC">
        <w:trPr>
          <w:trHeight w:val="855"/>
        </w:trPr>
        <w:tc>
          <w:tcPr>
            <w:tcW w:w="622" w:type="dxa"/>
            <w:noWrap/>
          </w:tcPr>
          <w:p w14:paraId="2B689240" w14:textId="77777777" w:rsidR="008316BC" w:rsidRPr="00C23504" w:rsidRDefault="008316BC" w:rsidP="008316BC">
            <w:pPr>
              <w:jc w:val="center"/>
              <w:rPr>
                <w:sz w:val="20"/>
              </w:rPr>
            </w:pPr>
            <w:r w:rsidRPr="00C23504">
              <w:rPr>
                <w:sz w:val="20"/>
              </w:rPr>
              <w:t>1.4</w:t>
            </w:r>
          </w:p>
        </w:tc>
        <w:tc>
          <w:tcPr>
            <w:tcW w:w="2512" w:type="dxa"/>
          </w:tcPr>
          <w:p w14:paraId="65BF5A32" w14:textId="77777777" w:rsidR="008316BC" w:rsidRPr="00C23504" w:rsidRDefault="008316BC" w:rsidP="008316BC">
            <w:pPr>
              <w:jc w:val="left"/>
              <w:rPr>
                <w:b/>
                <w:sz w:val="20"/>
              </w:rPr>
            </w:pPr>
            <w:r w:rsidRPr="00C23504">
              <w:rPr>
                <w:b/>
                <w:sz w:val="20"/>
              </w:rPr>
              <w:t>State-owned enterprise of the Borrower Country</w:t>
            </w:r>
          </w:p>
        </w:tc>
        <w:tc>
          <w:tcPr>
            <w:tcW w:w="2551" w:type="dxa"/>
          </w:tcPr>
          <w:p w14:paraId="78F40BCC" w14:textId="77777777" w:rsidR="008316BC" w:rsidRPr="00C23504" w:rsidRDefault="008316BC" w:rsidP="008316BC">
            <w:pPr>
              <w:jc w:val="left"/>
              <w:rPr>
                <w:sz w:val="20"/>
              </w:rPr>
            </w:pPr>
            <w:r w:rsidRPr="00C23504">
              <w:rPr>
                <w:sz w:val="20"/>
              </w:rPr>
              <w:t>Applicant required to meet conditions of ITC 4.7</w:t>
            </w:r>
          </w:p>
        </w:tc>
        <w:tc>
          <w:tcPr>
            <w:tcW w:w="1620" w:type="dxa"/>
          </w:tcPr>
          <w:p w14:paraId="457596EE" w14:textId="77777777" w:rsidR="008316BC" w:rsidRPr="00C23504" w:rsidRDefault="008316BC" w:rsidP="008316BC">
            <w:pPr>
              <w:jc w:val="left"/>
              <w:rPr>
                <w:sz w:val="20"/>
              </w:rPr>
            </w:pPr>
            <w:r w:rsidRPr="00C23504">
              <w:rPr>
                <w:sz w:val="20"/>
              </w:rPr>
              <w:t>Must meet requirement</w:t>
            </w:r>
          </w:p>
        </w:tc>
        <w:tc>
          <w:tcPr>
            <w:tcW w:w="1350" w:type="dxa"/>
          </w:tcPr>
          <w:p w14:paraId="4B2C122F" w14:textId="0F7B7B92" w:rsidR="008316BC" w:rsidRPr="00C23504" w:rsidRDefault="00262BC4" w:rsidP="008316BC">
            <w:pPr>
              <w:jc w:val="left"/>
              <w:rPr>
                <w:sz w:val="20"/>
              </w:rPr>
            </w:pPr>
            <w:r w:rsidRPr="00262BC4">
              <w:rPr>
                <w:sz w:val="20"/>
              </w:rPr>
              <w:t>N / A</w:t>
            </w:r>
          </w:p>
        </w:tc>
        <w:tc>
          <w:tcPr>
            <w:tcW w:w="1530" w:type="dxa"/>
          </w:tcPr>
          <w:p w14:paraId="74C27A39" w14:textId="77777777" w:rsidR="008316BC" w:rsidRPr="00C23504" w:rsidRDefault="008316BC" w:rsidP="008316BC">
            <w:pPr>
              <w:jc w:val="left"/>
              <w:rPr>
                <w:sz w:val="20"/>
              </w:rPr>
            </w:pPr>
            <w:r w:rsidRPr="00C23504">
              <w:rPr>
                <w:sz w:val="20"/>
              </w:rPr>
              <w:t>Must meet requirement</w:t>
            </w:r>
          </w:p>
        </w:tc>
        <w:tc>
          <w:tcPr>
            <w:tcW w:w="1371" w:type="dxa"/>
          </w:tcPr>
          <w:p w14:paraId="63D7E526" w14:textId="77777777" w:rsidR="008316BC" w:rsidRPr="00C23504" w:rsidRDefault="008316BC" w:rsidP="008316BC">
            <w:pPr>
              <w:jc w:val="left"/>
              <w:rPr>
                <w:sz w:val="20"/>
              </w:rPr>
            </w:pPr>
            <w:r w:rsidRPr="00C23504">
              <w:rPr>
                <w:sz w:val="20"/>
              </w:rPr>
              <w:t>N / A</w:t>
            </w:r>
          </w:p>
        </w:tc>
        <w:tc>
          <w:tcPr>
            <w:tcW w:w="1784" w:type="dxa"/>
          </w:tcPr>
          <w:p w14:paraId="6C7EDA2A" w14:textId="77777777" w:rsidR="008316BC" w:rsidRPr="00C23504" w:rsidRDefault="008316BC" w:rsidP="008316BC">
            <w:pPr>
              <w:jc w:val="left"/>
              <w:rPr>
                <w:sz w:val="20"/>
              </w:rPr>
            </w:pPr>
            <w:r w:rsidRPr="00C23504">
              <w:rPr>
                <w:sz w:val="20"/>
              </w:rPr>
              <w:t>Forms ELI -1.1 and 1.2, with attachments</w:t>
            </w:r>
          </w:p>
        </w:tc>
      </w:tr>
      <w:tr w:rsidR="008316BC" w:rsidRPr="00C23504" w14:paraId="76FA9622" w14:textId="77777777" w:rsidTr="008316BC">
        <w:trPr>
          <w:trHeight w:val="648"/>
        </w:trPr>
        <w:tc>
          <w:tcPr>
            <w:tcW w:w="622" w:type="dxa"/>
            <w:noWrap/>
          </w:tcPr>
          <w:p w14:paraId="47167459" w14:textId="77777777" w:rsidR="008316BC" w:rsidRPr="00C23504" w:rsidRDefault="008316BC" w:rsidP="008316BC">
            <w:pPr>
              <w:jc w:val="center"/>
              <w:rPr>
                <w:sz w:val="20"/>
              </w:rPr>
            </w:pPr>
            <w:r w:rsidRPr="00C23504">
              <w:rPr>
                <w:sz w:val="20"/>
              </w:rPr>
              <w:t>1.5</w:t>
            </w:r>
          </w:p>
        </w:tc>
        <w:tc>
          <w:tcPr>
            <w:tcW w:w="2512" w:type="dxa"/>
            <w:noWrap/>
          </w:tcPr>
          <w:p w14:paraId="437A42B6" w14:textId="77777777" w:rsidR="008316BC" w:rsidRPr="00C23504" w:rsidRDefault="008316BC" w:rsidP="008316BC">
            <w:pPr>
              <w:jc w:val="left"/>
              <w:rPr>
                <w:b/>
                <w:sz w:val="20"/>
              </w:rPr>
            </w:pPr>
            <w:r w:rsidRPr="00C23504">
              <w:rPr>
                <w:b/>
                <w:sz w:val="20"/>
              </w:rPr>
              <w:t xml:space="preserve">Financial sanctions and Ethical conduct </w:t>
            </w:r>
          </w:p>
        </w:tc>
        <w:tc>
          <w:tcPr>
            <w:tcW w:w="2551" w:type="dxa"/>
          </w:tcPr>
          <w:p w14:paraId="445E2BCA" w14:textId="54FA8792" w:rsidR="008316BC" w:rsidRPr="00C23504" w:rsidRDefault="008316BC" w:rsidP="0041547D">
            <w:pPr>
              <w:rPr>
                <w:sz w:val="20"/>
              </w:rPr>
            </w:pPr>
            <w:r w:rsidRPr="00C23504">
              <w:rPr>
                <w:sz w:val="20"/>
              </w:rPr>
              <w:t>Not having been excluded as a result of being subject to financial sanctions imposed by the EU</w:t>
            </w:r>
            <w:r w:rsidRPr="00C23504">
              <w:rPr>
                <w:sz w:val="20"/>
                <w:vertAlign w:val="superscript"/>
              </w:rPr>
              <w:footnoteReference w:id="7"/>
            </w:r>
            <w:r w:rsidRPr="00C23504">
              <w:rPr>
                <w:sz w:val="20"/>
              </w:rPr>
              <w:t xml:space="preserve"> either autonomously or pursuant to the financial sanctions decided by the United </w:t>
            </w:r>
            <w:r w:rsidRPr="00C23504">
              <w:rPr>
                <w:sz w:val="20"/>
              </w:rPr>
              <w:lastRenderedPageBreak/>
              <w:t>Nations Security Council on the basis of Article 41 of the UN Charter both in accordance with ITB 4.</w:t>
            </w:r>
            <w:r w:rsidR="0041547D">
              <w:rPr>
                <w:sz w:val="20"/>
              </w:rPr>
              <w:t>4</w:t>
            </w:r>
            <w:r w:rsidR="0041547D" w:rsidRPr="00C23504">
              <w:rPr>
                <w:sz w:val="20"/>
              </w:rPr>
              <w:t xml:space="preserve"> </w:t>
            </w:r>
            <w:r w:rsidRPr="00C23504">
              <w:rPr>
                <w:sz w:val="20"/>
              </w:rPr>
              <w:t xml:space="preserve">and Section </w:t>
            </w:r>
            <w:proofErr w:type="spellStart"/>
            <w:r w:rsidRPr="00C23504">
              <w:rPr>
                <w:sz w:val="20"/>
              </w:rPr>
              <w:t>V</w:t>
            </w:r>
            <w:r w:rsidR="00716B35" w:rsidRPr="00716B35">
              <w:rPr>
                <w:sz w:val="20"/>
              </w:rPr>
              <w:t>or</w:t>
            </w:r>
            <w:proofErr w:type="spellEnd"/>
            <w:r w:rsidR="00716B35" w:rsidRPr="00716B35">
              <w:rPr>
                <w:sz w:val="20"/>
              </w:rPr>
              <w:t xml:space="preserve">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p>
        </w:tc>
        <w:tc>
          <w:tcPr>
            <w:tcW w:w="1620" w:type="dxa"/>
          </w:tcPr>
          <w:p w14:paraId="6BC2BEE5" w14:textId="77777777" w:rsidR="008316BC" w:rsidRPr="00C23504" w:rsidRDefault="008316BC" w:rsidP="008316BC">
            <w:pPr>
              <w:jc w:val="left"/>
              <w:rPr>
                <w:sz w:val="20"/>
              </w:rPr>
            </w:pPr>
            <w:r w:rsidRPr="00C23504">
              <w:rPr>
                <w:sz w:val="20"/>
              </w:rPr>
              <w:lastRenderedPageBreak/>
              <w:t>Must meet requirement</w:t>
            </w:r>
          </w:p>
        </w:tc>
        <w:tc>
          <w:tcPr>
            <w:tcW w:w="1350" w:type="dxa"/>
          </w:tcPr>
          <w:p w14:paraId="29224137" w14:textId="0F405700" w:rsidR="008316BC" w:rsidRPr="00C23504" w:rsidRDefault="00262BC4" w:rsidP="008316BC">
            <w:pPr>
              <w:jc w:val="left"/>
              <w:rPr>
                <w:sz w:val="20"/>
              </w:rPr>
            </w:pPr>
            <w:r w:rsidRPr="00262BC4">
              <w:rPr>
                <w:sz w:val="20"/>
              </w:rPr>
              <w:t>N / A</w:t>
            </w:r>
          </w:p>
        </w:tc>
        <w:tc>
          <w:tcPr>
            <w:tcW w:w="1530" w:type="dxa"/>
          </w:tcPr>
          <w:p w14:paraId="222CB5B9" w14:textId="77777777" w:rsidR="008316BC" w:rsidRPr="00C23504" w:rsidRDefault="008316BC" w:rsidP="008316BC">
            <w:pPr>
              <w:jc w:val="left"/>
              <w:rPr>
                <w:sz w:val="20"/>
              </w:rPr>
            </w:pPr>
            <w:r w:rsidRPr="00C23504">
              <w:rPr>
                <w:sz w:val="20"/>
              </w:rPr>
              <w:t>Must meet requirement</w:t>
            </w:r>
          </w:p>
        </w:tc>
        <w:tc>
          <w:tcPr>
            <w:tcW w:w="1371" w:type="dxa"/>
          </w:tcPr>
          <w:p w14:paraId="28442C69" w14:textId="77777777" w:rsidR="008316BC" w:rsidRPr="00C23504" w:rsidRDefault="008316BC" w:rsidP="008316BC">
            <w:pPr>
              <w:jc w:val="left"/>
              <w:rPr>
                <w:sz w:val="20"/>
              </w:rPr>
            </w:pPr>
            <w:r w:rsidRPr="00C23504">
              <w:rPr>
                <w:sz w:val="20"/>
              </w:rPr>
              <w:t>N / A</w:t>
            </w:r>
          </w:p>
        </w:tc>
        <w:tc>
          <w:tcPr>
            <w:tcW w:w="1784" w:type="dxa"/>
          </w:tcPr>
          <w:p w14:paraId="5A688671" w14:textId="77777777" w:rsidR="008316BC" w:rsidRPr="00C23504" w:rsidRDefault="008316BC" w:rsidP="008316BC">
            <w:pPr>
              <w:jc w:val="left"/>
              <w:rPr>
                <w:sz w:val="20"/>
              </w:rPr>
            </w:pPr>
            <w:r w:rsidRPr="00C23504">
              <w:rPr>
                <w:sz w:val="20"/>
              </w:rPr>
              <w:t>Forms ELI -1.1 and 1.2, with attachments</w:t>
            </w:r>
          </w:p>
        </w:tc>
      </w:tr>
    </w:tbl>
    <w:p w14:paraId="1AE93B8C" w14:textId="77777777" w:rsidR="009223E5" w:rsidRPr="00C23504" w:rsidRDefault="009223E5" w:rsidP="0037783A">
      <w:pPr>
        <w:rPr>
          <w:highlight w:val="black"/>
        </w:rPr>
      </w:pPr>
    </w:p>
    <w:p w14:paraId="009E3C0F" w14:textId="77777777" w:rsidR="009223E5" w:rsidRPr="00C23504" w:rsidRDefault="009223E5" w:rsidP="0037783A">
      <w:pPr>
        <w:rPr>
          <w:highlight w:val="black"/>
        </w:rPr>
      </w:pPr>
    </w:p>
    <w:p w14:paraId="5172C8E4" w14:textId="77777777" w:rsidR="009223E5" w:rsidRPr="00C23504" w:rsidRDefault="009223E5" w:rsidP="0037783A">
      <w:pPr>
        <w:rPr>
          <w:highlight w:val="black"/>
        </w:rPr>
      </w:pPr>
    </w:p>
    <w:p w14:paraId="3B91AA92" w14:textId="77777777" w:rsidR="009223E5" w:rsidRPr="00C23504" w:rsidRDefault="009223E5" w:rsidP="0037783A">
      <w:pPr>
        <w:rPr>
          <w:highlight w:val="black"/>
        </w:rPr>
      </w:pPr>
    </w:p>
    <w:p w14:paraId="5E497CE0" w14:textId="77777777" w:rsidR="009223E5" w:rsidRPr="00C23504" w:rsidRDefault="009223E5" w:rsidP="0037783A">
      <w:pPr>
        <w:rPr>
          <w:highlight w:val="black"/>
        </w:rPr>
      </w:pPr>
    </w:p>
    <w:tbl>
      <w:tblPr>
        <w:tblW w:w="133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9"/>
        <w:gridCol w:w="66"/>
        <w:gridCol w:w="2429"/>
        <w:gridCol w:w="81"/>
        <w:gridCol w:w="2436"/>
        <w:gridCol w:w="84"/>
        <w:gridCol w:w="1544"/>
        <w:gridCol w:w="1428"/>
        <w:gridCol w:w="1483"/>
        <w:gridCol w:w="1363"/>
        <w:gridCol w:w="61"/>
        <w:gridCol w:w="1726"/>
      </w:tblGrid>
      <w:tr w:rsidR="0082529B" w:rsidRPr="00C23504" w14:paraId="2502EF2C" w14:textId="5E583726" w:rsidTr="00327D87">
        <w:trPr>
          <w:cantSplit/>
          <w:trHeight w:val="300"/>
          <w:tblHeader/>
        </w:trPr>
        <w:tc>
          <w:tcPr>
            <w:tcW w:w="7287" w:type="dxa"/>
            <w:gridSpan w:val="7"/>
            <w:shd w:val="clear" w:color="auto" w:fill="000000" w:themeFill="text1"/>
            <w:vAlign w:val="center"/>
          </w:tcPr>
          <w:p w14:paraId="22C99537" w14:textId="75FE17FE" w:rsidR="0082529B" w:rsidRPr="00C23504" w:rsidRDefault="0082529B" w:rsidP="0033660D">
            <w:pPr>
              <w:spacing w:before="80" w:after="80"/>
              <w:jc w:val="center"/>
              <w:rPr>
                <w:b/>
                <w:color w:val="FFFFFF" w:themeColor="background1"/>
                <w:sz w:val="20"/>
                <w:highlight w:val="black"/>
              </w:rPr>
            </w:pPr>
            <w:r w:rsidRPr="00C23504">
              <w:rPr>
                <w:b/>
                <w:color w:val="FFFFFF" w:themeColor="background1"/>
                <w:sz w:val="20"/>
                <w:highlight w:val="black"/>
              </w:rPr>
              <w:lastRenderedPageBreak/>
              <w:t>Eligibility and Qualification Criteria</w:t>
            </w:r>
          </w:p>
        </w:tc>
        <w:tc>
          <w:tcPr>
            <w:tcW w:w="4248" w:type="dxa"/>
            <w:gridSpan w:val="3"/>
            <w:shd w:val="clear" w:color="auto" w:fill="000000" w:themeFill="text1"/>
            <w:vAlign w:val="bottom"/>
          </w:tcPr>
          <w:p w14:paraId="2A6E24AA" w14:textId="056BE5EB" w:rsidR="0082529B" w:rsidRPr="00C23504" w:rsidRDefault="0082529B" w:rsidP="0033660D">
            <w:pPr>
              <w:spacing w:before="80" w:after="80"/>
              <w:jc w:val="center"/>
              <w:rPr>
                <w:b/>
                <w:color w:val="FFFFFF" w:themeColor="background1"/>
                <w:sz w:val="20"/>
                <w:highlight w:val="black"/>
              </w:rPr>
            </w:pPr>
            <w:r w:rsidRPr="00C23504">
              <w:rPr>
                <w:b/>
                <w:color w:val="FFFFFF" w:themeColor="background1"/>
                <w:sz w:val="20"/>
                <w:highlight w:val="black"/>
              </w:rPr>
              <w:t>Compliance Requirements</w:t>
            </w:r>
          </w:p>
        </w:tc>
        <w:tc>
          <w:tcPr>
            <w:tcW w:w="1771" w:type="dxa"/>
            <w:gridSpan w:val="2"/>
            <w:shd w:val="clear" w:color="auto" w:fill="000000" w:themeFill="text1"/>
            <w:vAlign w:val="center"/>
          </w:tcPr>
          <w:p w14:paraId="5E8164BF" w14:textId="1760242B" w:rsidR="0082529B" w:rsidRPr="00C23504" w:rsidRDefault="0082529B" w:rsidP="0033660D">
            <w:pPr>
              <w:spacing w:before="80" w:after="80"/>
              <w:jc w:val="center"/>
              <w:rPr>
                <w:b/>
                <w:color w:val="FFFFFF" w:themeColor="background1"/>
                <w:sz w:val="20"/>
                <w:highlight w:val="black"/>
              </w:rPr>
            </w:pPr>
            <w:r w:rsidRPr="00C23504">
              <w:rPr>
                <w:b/>
                <w:color w:val="FFFFFF" w:themeColor="background1"/>
                <w:sz w:val="20"/>
                <w:highlight w:val="black"/>
              </w:rPr>
              <w:t>Documentation</w:t>
            </w:r>
          </w:p>
        </w:tc>
      </w:tr>
      <w:tr w:rsidR="0082529B" w:rsidRPr="00C23504" w14:paraId="640B69D9" w14:textId="4AC893B8" w:rsidTr="00327D87">
        <w:trPr>
          <w:cantSplit/>
          <w:trHeight w:val="300"/>
          <w:tblHeader/>
        </w:trPr>
        <w:tc>
          <w:tcPr>
            <w:tcW w:w="623" w:type="dxa"/>
            <w:vMerge w:val="restart"/>
            <w:shd w:val="clear" w:color="auto" w:fill="D9D9D9" w:themeFill="background1" w:themeFillShade="D9"/>
            <w:vAlign w:val="center"/>
          </w:tcPr>
          <w:p w14:paraId="7C9E2127" w14:textId="7948891D" w:rsidR="0082529B" w:rsidRPr="00C23504" w:rsidRDefault="0082529B" w:rsidP="0033660D">
            <w:pPr>
              <w:jc w:val="center"/>
              <w:rPr>
                <w:b/>
                <w:sz w:val="20"/>
              </w:rPr>
            </w:pPr>
            <w:r w:rsidRPr="00C23504">
              <w:rPr>
                <w:b/>
                <w:sz w:val="20"/>
              </w:rPr>
              <w:t>No.</w:t>
            </w:r>
          </w:p>
        </w:tc>
        <w:tc>
          <w:tcPr>
            <w:tcW w:w="2510" w:type="dxa"/>
            <w:gridSpan w:val="2"/>
            <w:vMerge w:val="restart"/>
            <w:shd w:val="clear" w:color="auto" w:fill="D9D9D9" w:themeFill="background1" w:themeFillShade="D9"/>
            <w:vAlign w:val="center"/>
          </w:tcPr>
          <w:p w14:paraId="596AE1E2" w14:textId="6EC11558" w:rsidR="0082529B" w:rsidRPr="00C23504" w:rsidRDefault="0082529B" w:rsidP="0033660D">
            <w:pPr>
              <w:jc w:val="center"/>
              <w:rPr>
                <w:b/>
                <w:sz w:val="20"/>
              </w:rPr>
            </w:pPr>
            <w:r w:rsidRPr="00C23504">
              <w:rPr>
                <w:b/>
                <w:sz w:val="20"/>
              </w:rPr>
              <w:t>Subject</w:t>
            </w:r>
          </w:p>
        </w:tc>
        <w:tc>
          <w:tcPr>
            <w:tcW w:w="2547" w:type="dxa"/>
            <w:gridSpan w:val="2"/>
            <w:vMerge w:val="restart"/>
            <w:shd w:val="clear" w:color="auto" w:fill="D9D9D9" w:themeFill="background1" w:themeFillShade="D9"/>
            <w:vAlign w:val="center"/>
          </w:tcPr>
          <w:p w14:paraId="746879BC" w14:textId="005CBBE5" w:rsidR="0082529B" w:rsidRPr="00C23504" w:rsidRDefault="0082529B" w:rsidP="0033660D">
            <w:pPr>
              <w:jc w:val="center"/>
              <w:rPr>
                <w:b/>
                <w:sz w:val="20"/>
              </w:rPr>
            </w:pPr>
            <w:r w:rsidRPr="00C23504">
              <w:rPr>
                <w:b/>
                <w:sz w:val="20"/>
              </w:rPr>
              <w:t>Requirement</w:t>
            </w:r>
          </w:p>
        </w:tc>
        <w:tc>
          <w:tcPr>
            <w:tcW w:w="1622" w:type="dxa"/>
            <w:gridSpan w:val="2"/>
            <w:vMerge w:val="restart"/>
            <w:shd w:val="clear" w:color="auto" w:fill="D9D9D9" w:themeFill="background1" w:themeFillShade="D9"/>
            <w:vAlign w:val="center"/>
          </w:tcPr>
          <w:p w14:paraId="67130AF2" w14:textId="00A0FB77" w:rsidR="0082529B" w:rsidRPr="00C23504" w:rsidRDefault="0082529B" w:rsidP="0033660D">
            <w:pPr>
              <w:jc w:val="center"/>
              <w:rPr>
                <w:b/>
                <w:sz w:val="20"/>
              </w:rPr>
            </w:pPr>
            <w:r w:rsidRPr="00C23504">
              <w:rPr>
                <w:b/>
                <w:sz w:val="20"/>
              </w:rPr>
              <w:t>Single Entity</w:t>
            </w:r>
          </w:p>
        </w:tc>
        <w:tc>
          <w:tcPr>
            <w:tcW w:w="4252" w:type="dxa"/>
            <w:gridSpan w:val="3"/>
            <w:tcBorders>
              <w:bottom w:val="single" w:sz="4" w:space="0" w:color="auto"/>
            </w:tcBorders>
            <w:shd w:val="clear" w:color="auto" w:fill="D9D9D9" w:themeFill="background1" w:themeFillShade="D9"/>
            <w:vAlign w:val="bottom"/>
          </w:tcPr>
          <w:p w14:paraId="6097C43F" w14:textId="3ADBAB58" w:rsidR="0082529B" w:rsidRPr="00C23504" w:rsidRDefault="0082529B" w:rsidP="0033660D">
            <w:pPr>
              <w:jc w:val="center"/>
              <w:rPr>
                <w:b/>
                <w:sz w:val="20"/>
              </w:rPr>
            </w:pPr>
            <w:r w:rsidRPr="00C23504">
              <w:rPr>
                <w:b/>
                <w:sz w:val="20"/>
              </w:rPr>
              <w:t>Joint Venture</w:t>
            </w:r>
          </w:p>
        </w:tc>
        <w:tc>
          <w:tcPr>
            <w:tcW w:w="1752" w:type="dxa"/>
            <w:gridSpan w:val="2"/>
            <w:vMerge w:val="restart"/>
            <w:shd w:val="clear" w:color="auto" w:fill="D9D9D9" w:themeFill="background1" w:themeFillShade="D9"/>
            <w:vAlign w:val="center"/>
          </w:tcPr>
          <w:p w14:paraId="39509907" w14:textId="18493024" w:rsidR="0082529B" w:rsidRPr="00C23504" w:rsidRDefault="0082529B" w:rsidP="0033660D">
            <w:pPr>
              <w:jc w:val="center"/>
              <w:rPr>
                <w:b/>
                <w:sz w:val="20"/>
              </w:rPr>
            </w:pPr>
            <w:r w:rsidRPr="00C23504">
              <w:rPr>
                <w:b/>
                <w:sz w:val="20"/>
              </w:rPr>
              <w:t>Submission Requirements</w:t>
            </w:r>
          </w:p>
        </w:tc>
      </w:tr>
      <w:tr w:rsidR="0082529B" w:rsidRPr="00C23504" w14:paraId="2912260B" w14:textId="44C9A526" w:rsidTr="00327D87">
        <w:trPr>
          <w:cantSplit/>
          <w:trHeight w:val="360"/>
          <w:tblHeader/>
        </w:trPr>
        <w:tc>
          <w:tcPr>
            <w:tcW w:w="623" w:type="dxa"/>
            <w:vMerge/>
            <w:vAlign w:val="center"/>
          </w:tcPr>
          <w:p w14:paraId="24E88E8A" w14:textId="0BD7CDFE" w:rsidR="0082529B" w:rsidRPr="00C23504" w:rsidRDefault="0082529B" w:rsidP="0033660D">
            <w:pPr>
              <w:jc w:val="left"/>
              <w:rPr>
                <w:sz w:val="20"/>
              </w:rPr>
            </w:pPr>
          </w:p>
        </w:tc>
        <w:tc>
          <w:tcPr>
            <w:tcW w:w="2510" w:type="dxa"/>
            <w:gridSpan w:val="2"/>
            <w:vMerge/>
            <w:vAlign w:val="center"/>
          </w:tcPr>
          <w:p w14:paraId="08B0FC68" w14:textId="71063C12" w:rsidR="0082529B" w:rsidRPr="00C23504" w:rsidRDefault="0082529B" w:rsidP="0033660D">
            <w:pPr>
              <w:jc w:val="left"/>
              <w:rPr>
                <w:sz w:val="20"/>
              </w:rPr>
            </w:pPr>
          </w:p>
        </w:tc>
        <w:tc>
          <w:tcPr>
            <w:tcW w:w="2547" w:type="dxa"/>
            <w:gridSpan w:val="2"/>
            <w:vMerge/>
            <w:vAlign w:val="center"/>
          </w:tcPr>
          <w:p w14:paraId="08CFE512" w14:textId="173B8497" w:rsidR="0082529B" w:rsidRPr="00C23504" w:rsidRDefault="0082529B" w:rsidP="0033660D">
            <w:pPr>
              <w:jc w:val="left"/>
              <w:rPr>
                <w:sz w:val="20"/>
              </w:rPr>
            </w:pPr>
          </w:p>
        </w:tc>
        <w:tc>
          <w:tcPr>
            <w:tcW w:w="1622" w:type="dxa"/>
            <w:gridSpan w:val="2"/>
            <w:vMerge/>
            <w:vAlign w:val="center"/>
          </w:tcPr>
          <w:p w14:paraId="2A939B5D" w14:textId="615A46AE" w:rsidR="0082529B" w:rsidRPr="00C23504" w:rsidRDefault="0082529B" w:rsidP="0033660D">
            <w:pPr>
              <w:jc w:val="left"/>
              <w:rPr>
                <w:sz w:val="20"/>
              </w:rPr>
            </w:pPr>
          </w:p>
        </w:tc>
        <w:tc>
          <w:tcPr>
            <w:tcW w:w="1381" w:type="dxa"/>
            <w:shd w:val="clear" w:color="auto" w:fill="D9D9D9" w:themeFill="background1" w:themeFillShade="D9"/>
            <w:vAlign w:val="center"/>
          </w:tcPr>
          <w:p w14:paraId="7BBBFE9F" w14:textId="5F567965" w:rsidR="0082529B" w:rsidRPr="00C23504" w:rsidRDefault="0082529B" w:rsidP="0033660D">
            <w:pPr>
              <w:jc w:val="center"/>
              <w:rPr>
                <w:b/>
                <w:bCs/>
                <w:sz w:val="18"/>
                <w:szCs w:val="18"/>
              </w:rPr>
            </w:pPr>
            <w:r w:rsidRPr="00C23504">
              <w:rPr>
                <w:b/>
                <w:bCs/>
                <w:sz w:val="18"/>
                <w:szCs w:val="18"/>
              </w:rPr>
              <w:t>All members Combined</w:t>
            </w:r>
          </w:p>
        </w:tc>
        <w:tc>
          <w:tcPr>
            <w:tcW w:w="1499" w:type="dxa"/>
            <w:shd w:val="clear" w:color="auto" w:fill="D9D9D9" w:themeFill="background1" w:themeFillShade="D9"/>
            <w:vAlign w:val="center"/>
          </w:tcPr>
          <w:p w14:paraId="762410AC" w14:textId="137BFF05" w:rsidR="0082529B" w:rsidRPr="00C23504" w:rsidRDefault="0082529B" w:rsidP="0033660D">
            <w:pPr>
              <w:jc w:val="center"/>
              <w:rPr>
                <w:b/>
                <w:bCs/>
                <w:sz w:val="18"/>
                <w:szCs w:val="18"/>
              </w:rPr>
            </w:pPr>
            <w:r w:rsidRPr="00C23504">
              <w:rPr>
                <w:b/>
                <w:bCs/>
                <w:sz w:val="18"/>
                <w:szCs w:val="18"/>
              </w:rPr>
              <w:t>Each Member</w:t>
            </w:r>
          </w:p>
        </w:tc>
        <w:tc>
          <w:tcPr>
            <w:tcW w:w="1372" w:type="dxa"/>
            <w:shd w:val="clear" w:color="auto" w:fill="D9D9D9" w:themeFill="background1" w:themeFillShade="D9"/>
            <w:vAlign w:val="center"/>
          </w:tcPr>
          <w:p w14:paraId="60A07A83" w14:textId="09710CFA" w:rsidR="0082529B" w:rsidRPr="00C23504" w:rsidRDefault="0082529B" w:rsidP="0033660D">
            <w:pPr>
              <w:jc w:val="center"/>
              <w:rPr>
                <w:b/>
                <w:bCs/>
                <w:sz w:val="18"/>
                <w:szCs w:val="18"/>
              </w:rPr>
            </w:pPr>
            <w:r w:rsidRPr="00C23504">
              <w:rPr>
                <w:b/>
                <w:bCs/>
                <w:sz w:val="18"/>
                <w:szCs w:val="18"/>
              </w:rPr>
              <w:t>One Member</w:t>
            </w:r>
          </w:p>
        </w:tc>
        <w:tc>
          <w:tcPr>
            <w:tcW w:w="1752" w:type="dxa"/>
            <w:gridSpan w:val="2"/>
            <w:vMerge/>
            <w:vAlign w:val="center"/>
          </w:tcPr>
          <w:p w14:paraId="0788E051" w14:textId="510B97C1" w:rsidR="0082529B" w:rsidRPr="00C23504" w:rsidRDefault="0082529B" w:rsidP="0033660D">
            <w:pPr>
              <w:jc w:val="left"/>
              <w:rPr>
                <w:sz w:val="20"/>
              </w:rPr>
            </w:pPr>
          </w:p>
        </w:tc>
      </w:tr>
      <w:tr w:rsidR="002C6BE7" w:rsidRPr="00C23504" w14:paraId="152021D9" w14:textId="319808B9" w:rsidTr="00951545">
        <w:trPr>
          <w:trHeight w:val="440"/>
        </w:trPr>
        <w:tc>
          <w:tcPr>
            <w:tcW w:w="13306" w:type="dxa"/>
            <w:gridSpan w:val="12"/>
            <w:shd w:val="clear" w:color="auto" w:fill="7F7F7F" w:themeFill="text1" w:themeFillTint="80"/>
            <w:noWrap/>
          </w:tcPr>
          <w:p w14:paraId="384A4AB0" w14:textId="495FC2C5" w:rsidR="002C6BE7" w:rsidRPr="00C23504" w:rsidRDefault="002C6BE7" w:rsidP="006D5D3A">
            <w:pPr>
              <w:pStyle w:val="sectionIIIheader"/>
              <w:spacing w:before="120" w:after="120"/>
              <w:rPr>
                <w:rFonts w:ascii="Times New Roman" w:hAnsi="Times New Roman" w:cs="Times New Roman"/>
                <w:b/>
                <w:color w:val="FFFFFF" w:themeColor="background1"/>
                <w:sz w:val="20"/>
                <w:szCs w:val="20"/>
              </w:rPr>
            </w:pPr>
            <w:bookmarkStart w:id="334" w:name="_Toc130995059"/>
            <w:r w:rsidRPr="00C23504">
              <w:rPr>
                <w:rFonts w:ascii="Times New Roman" w:hAnsi="Times New Roman" w:cs="Times New Roman"/>
                <w:b/>
                <w:color w:val="FFFFFF" w:themeColor="background1"/>
                <w:sz w:val="20"/>
                <w:szCs w:val="20"/>
              </w:rPr>
              <w:t>2. Historical Contract Non-Performance</w:t>
            </w:r>
            <w:bookmarkEnd w:id="334"/>
          </w:p>
        </w:tc>
      </w:tr>
      <w:tr w:rsidR="003C350A" w:rsidRPr="00C23504" w14:paraId="3DA2BF5B" w14:textId="18C8D6F9" w:rsidTr="00327D87">
        <w:trPr>
          <w:trHeight w:val="1799"/>
        </w:trPr>
        <w:tc>
          <w:tcPr>
            <w:tcW w:w="623" w:type="dxa"/>
            <w:noWrap/>
          </w:tcPr>
          <w:p w14:paraId="0CBF487E" w14:textId="3093811E" w:rsidR="00D05E71" w:rsidRPr="00C23504" w:rsidRDefault="00D05E71" w:rsidP="0037783A">
            <w:pPr>
              <w:jc w:val="center"/>
              <w:rPr>
                <w:sz w:val="20"/>
              </w:rPr>
            </w:pPr>
            <w:r w:rsidRPr="00C23504">
              <w:rPr>
                <w:sz w:val="20"/>
              </w:rPr>
              <w:t>2.1</w:t>
            </w:r>
          </w:p>
        </w:tc>
        <w:tc>
          <w:tcPr>
            <w:tcW w:w="2510" w:type="dxa"/>
            <w:gridSpan w:val="2"/>
          </w:tcPr>
          <w:p w14:paraId="214CC844" w14:textId="25CD228F" w:rsidR="00D05E71" w:rsidRPr="00C23504" w:rsidRDefault="00D05E71" w:rsidP="0037783A">
            <w:pPr>
              <w:jc w:val="left"/>
              <w:rPr>
                <w:b/>
                <w:sz w:val="20"/>
              </w:rPr>
            </w:pPr>
            <w:r w:rsidRPr="00C23504">
              <w:rPr>
                <w:b/>
                <w:sz w:val="20"/>
              </w:rPr>
              <w:t>History of Non-Performing Contracts</w:t>
            </w:r>
          </w:p>
        </w:tc>
        <w:tc>
          <w:tcPr>
            <w:tcW w:w="2547" w:type="dxa"/>
            <w:gridSpan w:val="2"/>
          </w:tcPr>
          <w:p w14:paraId="19AB9EEA" w14:textId="23C31FC2" w:rsidR="00D05E71" w:rsidRPr="00C23504" w:rsidRDefault="00B97399" w:rsidP="00DF5B6A">
            <w:pPr>
              <w:jc w:val="left"/>
              <w:rPr>
                <w:sz w:val="20"/>
              </w:rPr>
            </w:pPr>
            <w:r w:rsidRPr="00C23504">
              <w:rPr>
                <w:sz w:val="20"/>
              </w:rPr>
              <w:t>Non-</w:t>
            </w:r>
            <w:r w:rsidR="00D05E71" w:rsidRPr="00C23504">
              <w:rPr>
                <w:sz w:val="20"/>
              </w:rPr>
              <w:t xml:space="preserve">performance of a contract did not occur within the last </w:t>
            </w:r>
            <w:r w:rsidR="00485FDD" w:rsidRPr="00C23504">
              <w:rPr>
                <w:sz w:val="20"/>
              </w:rPr>
              <w:t>two</w:t>
            </w:r>
            <w:r w:rsidR="00DF5B6A" w:rsidRPr="00C23504">
              <w:rPr>
                <w:sz w:val="20"/>
              </w:rPr>
              <w:t xml:space="preserve"> (</w:t>
            </w:r>
            <w:r w:rsidR="00485FDD" w:rsidRPr="00C23504">
              <w:rPr>
                <w:sz w:val="20"/>
              </w:rPr>
              <w:t>2</w:t>
            </w:r>
            <w:r w:rsidR="00DF5B6A" w:rsidRPr="00C23504">
              <w:rPr>
                <w:sz w:val="20"/>
              </w:rPr>
              <w:t>)</w:t>
            </w:r>
            <w:r w:rsidR="00D05E71" w:rsidRPr="00C23504">
              <w:rPr>
                <w:sz w:val="20"/>
              </w:rPr>
              <w:t xml:space="preserve"> years</w:t>
            </w:r>
            <w:r w:rsidR="00D05E71" w:rsidRPr="00C23504">
              <w:rPr>
                <w:i/>
                <w:iCs/>
                <w:sz w:val="20"/>
              </w:rPr>
              <w:t xml:space="preserve"> </w:t>
            </w:r>
            <w:r w:rsidR="00D05E71" w:rsidRPr="00C23504">
              <w:rPr>
                <w:sz w:val="20"/>
              </w:rPr>
              <w:t xml:space="preserve">prior to the deadline for </w:t>
            </w:r>
            <w:r w:rsidR="00450329" w:rsidRPr="00C23504">
              <w:rPr>
                <w:sz w:val="20"/>
              </w:rPr>
              <w:t>Proposal</w:t>
            </w:r>
            <w:r w:rsidR="00D05E71" w:rsidRPr="00C23504">
              <w:rPr>
                <w:sz w:val="20"/>
              </w:rPr>
              <w:t xml:space="preserve"> submission based on all information on fully settled disputes or litigation. </w:t>
            </w:r>
          </w:p>
        </w:tc>
        <w:tc>
          <w:tcPr>
            <w:tcW w:w="1622" w:type="dxa"/>
            <w:gridSpan w:val="2"/>
          </w:tcPr>
          <w:p w14:paraId="67FC320D" w14:textId="3153D52D" w:rsidR="00D05E71" w:rsidRPr="00C23504" w:rsidRDefault="00D05E71" w:rsidP="0037783A">
            <w:pPr>
              <w:jc w:val="left"/>
              <w:rPr>
                <w:sz w:val="20"/>
              </w:rPr>
            </w:pPr>
            <w:r w:rsidRPr="00C23504">
              <w:rPr>
                <w:sz w:val="20"/>
              </w:rPr>
              <w:t>Must meet requirement</w:t>
            </w:r>
          </w:p>
        </w:tc>
        <w:tc>
          <w:tcPr>
            <w:tcW w:w="1428" w:type="dxa"/>
          </w:tcPr>
          <w:p w14:paraId="5118FBA8" w14:textId="65DA9941" w:rsidR="00D05E71" w:rsidRPr="00C23504" w:rsidRDefault="00D05E71" w:rsidP="0037783A">
            <w:pPr>
              <w:jc w:val="left"/>
              <w:rPr>
                <w:sz w:val="20"/>
              </w:rPr>
            </w:pPr>
            <w:r w:rsidRPr="00C23504">
              <w:rPr>
                <w:sz w:val="20"/>
              </w:rPr>
              <w:t>N / A</w:t>
            </w:r>
          </w:p>
        </w:tc>
        <w:tc>
          <w:tcPr>
            <w:tcW w:w="1452" w:type="dxa"/>
          </w:tcPr>
          <w:p w14:paraId="467B3B31" w14:textId="31ADE655" w:rsidR="00D05E71" w:rsidRPr="00C23504" w:rsidRDefault="00D05E71" w:rsidP="0037783A">
            <w:pPr>
              <w:jc w:val="left"/>
              <w:rPr>
                <w:sz w:val="20"/>
              </w:rPr>
            </w:pPr>
            <w:r w:rsidRPr="00C23504">
              <w:rPr>
                <w:sz w:val="20"/>
              </w:rPr>
              <w:t>Must meet requirement</w:t>
            </w:r>
          </w:p>
        </w:tc>
        <w:tc>
          <w:tcPr>
            <w:tcW w:w="1317" w:type="dxa"/>
          </w:tcPr>
          <w:p w14:paraId="009A9481" w14:textId="53D1FC15" w:rsidR="00D05E71" w:rsidRPr="00C23504" w:rsidRDefault="00D05E71" w:rsidP="0037783A">
            <w:pPr>
              <w:jc w:val="left"/>
              <w:rPr>
                <w:sz w:val="20"/>
              </w:rPr>
            </w:pPr>
            <w:r w:rsidRPr="00C23504">
              <w:rPr>
                <w:sz w:val="20"/>
              </w:rPr>
              <w:t>N / A</w:t>
            </w:r>
          </w:p>
        </w:tc>
        <w:tc>
          <w:tcPr>
            <w:tcW w:w="1807" w:type="dxa"/>
            <w:gridSpan w:val="2"/>
          </w:tcPr>
          <w:p w14:paraId="453FDA33" w14:textId="0A41C901" w:rsidR="00D05E71" w:rsidRPr="00C23504" w:rsidRDefault="00D05E71" w:rsidP="0037783A">
            <w:pPr>
              <w:jc w:val="left"/>
              <w:rPr>
                <w:sz w:val="20"/>
              </w:rPr>
            </w:pPr>
            <w:r w:rsidRPr="00C23504">
              <w:rPr>
                <w:sz w:val="20"/>
              </w:rPr>
              <w:t xml:space="preserve">Form CON - </w:t>
            </w:r>
            <w:r w:rsidR="00FC4B95" w:rsidRPr="00C23504">
              <w:rPr>
                <w:sz w:val="20"/>
              </w:rPr>
              <w:t>1</w:t>
            </w:r>
          </w:p>
        </w:tc>
      </w:tr>
      <w:tr w:rsidR="003C350A" w:rsidRPr="00C23504" w14:paraId="03739BA2" w14:textId="1104F5C2" w:rsidTr="00327D87">
        <w:trPr>
          <w:trHeight w:val="855"/>
        </w:trPr>
        <w:tc>
          <w:tcPr>
            <w:tcW w:w="623" w:type="dxa"/>
            <w:noWrap/>
          </w:tcPr>
          <w:p w14:paraId="2793C96C" w14:textId="6BEBDD5B" w:rsidR="00D05E71" w:rsidRPr="00C23504" w:rsidRDefault="00D05E71" w:rsidP="0037783A">
            <w:pPr>
              <w:jc w:val="center"/>
              <w:rPr>
                <w:sz w:val="20"/>
              </w:rPr>
            </w:pPr>
            <w:r w:rsidRPr="00C23504">
              <w:rPr>
                <w:sz w:val="20"/>
              </w:rPr>
              <w:t>2.2</w:t>
            </w:r>
          </w:p>
        </w:tc>
        <w:tc>
          <w:tcPr>
            <w:tcW w:w="2510" w:type="dxa"/>
            <w:gridSpan w:val="2"/>
          </w:tcPr>
          <w:p w14:paraId="6BA2F306" w14:textId="38541809" w:rsidR="00D05E71" w:rsidRPr="00C23504" w:rsidRDefault="007A396B" w:rsidP="00522F69">
            <w:pPr>
              <w:jc w:val="left"/>
              <w:rPr>
                <w:sz w:val="20"/>
              </w:rPr>
            </w:pPr>
            <w:r w:rsidRPr="00C23504">
              <w:rPr>
                <w:b/>
                <w:sz w:val="20"/>
              </w:rPr>
              <w:t xml:space="preserve">Suspension Based on Execution of </w:t>
            </w:r>
            <w:r w:rsidR="00291021" w:rsidRPr="00C23504">
              <w:rPr>
                <w:b/>
                <w:sz w:val="20"/>
              </w:rPr>
              <w:t>Proposal</w:t>
            </w:r>
            <w:r w:rsidRPr="00C23504">
              <w:rPr>
                <w:b/>
                <w:sz w:val="20"/>
              </w:rPr>
              <w:t xml:space="preserve"> Securing Declaration by the </w:t>
            </w:r>
            <w:r w:rsidR="009E0356" w:rsidRPr="00C23504">
              <w:rPr>
                <w:b/>
                <w:sz w:val="20"/>
              </w:rPr>
              <w:t>Client</w:t>
            </w:r>
          </w:p>
        </w:tc>
        <w:tc>
          <w:tcPr>
            <w:tcW w:w="2547" w:type="dxa"/>
            <w:gridSpan w:val="2"/>
          </w:tcPr>
          <w:p w14:paraId="65520F42" w14:textId="427ACC89" w:rsidR="00D05E71" w:rsidRPr="00C23504" w:rsidRDefault="00063E35" w:rsidP="00485FDD">
            <w:pPr>
              <w:rPr>
                <w:sz w:val="20"/>
              </w:rPr>
            </w:pPr>
            <w:r w:rsidRPr="00C23504">
              <w:rPr>
                <w:sz w:val="20"/>
              </w:rPr>
              <w:t>Not applicable</w:t>
            </w:r>
          </w:p>
        </w:tc>
        <w:tc>
          <w:tcPr>
            <w:tcW w:w="1622" w:type="dxa"/>
            <w:gridSpan w:val="2"/>
          </w:tcPr>
          <w:p w14:paraId="18204E57" w14:textId="3A51DFD9" w:rsidR="00D05E71" w:rsidRPr="00C23504" w:rsidRDefault="00D05E71" w:rsidP="0037783A">
            <w:pPr>
              <w:jc w:val="left"/>
              <w:rPr>
                <w:sz w:val="20"/>
              </w:rPr>
            </w:pPr>
          </w:p>
        </w:tc>
        <w:tc>
          <w:tcPr>
            <w:tcW w:w="1428" w:type="dxa"/>
          </w:tcPr>
          <w:p w14:paraId="2A6A20A5" w14:textId="58DD3BF4" w:rsidR="00D05E71" w:rsidRPr="00C23504" w:rsidRDefault="00D05E71" w:rsidP="0037783A">
            <w:pPr>
              <w:jc w:val="left"/>
              <w:rPr>
                <w:sz w:val="20"/>
              </w:rPr>
            </w:pPr>
          </w:p>
        </w:tc>
        <w:tc>
          <w:tcPr>
            <w:tcW w:w="1452" w:type="dxa"/>
          </w:tcPr>
          <w:p w14:paraId="447326E5" w14:textId="556683DB" w:rsidR="00D05E71" w:rsidRPr="00C23504" w:rsidRDefault="00D05E71" w:rsidP="0037783A">
            <w:pPr>
              <w:jc w:val="left"/>
              <w:rPr>
                <w:sz w:val="20"/>
              </w:rPr>
            </w:pPr>
          </w:p>
        </w:tc>
        <w:tc>
          <w:tcPr>
            <w:tcW w:w="1317" w:type="dxa"/>
          </w:tcPr>
          <w:p w14:paraId="10A7E793" w14:textId="7EB3DE5D" w:rsidR="00D05E71" w:rsidRPr="00C23504" w:rsidRDefault="00D05E71" w:rsidP="0037783A">
            <w:pPr>
              <w:jc w:val="left"/>
              <w:rPr>
                <w:sz w:val="20"/>
              </w:rPr>
            </w:pPr>
          </w:p>
        </w:tc>
        <w:tc>
          <w:tcPr>
            <w:tcW w:w="1807" w:type="dxa"/>
            <w:gridSpan w:val="2"/>
          </w:tcPr>
          <w:p w14:paraId="146BB7B7" w14:textId="089CB40C" w:rsidR="00D05E71" w:rsidRPr="00C23504" w:rsidRDefault="00D05E71" w:rsidP="0037783A">
            <w:pPr>
              <w:jc w:val="left"/>
              <w:rPr>
                <w:sz w:val="20"/>
              </w:rPr>
            </w:pPr>
          </w:p>
        </w:tc>
      </w:tr>
      <w:tr w:rsidR="003C350A" w:rsidRPr="00C23504" w14:paraId="623BE14A" w14:textId="0A3D5AD0" w:rsidTr="00327D87">
        <w:trPr>
          <w:trHeight w:val="1440"/>
        </w:trPr>
        <w:tc>
          <w:tcPr>
            <w:tcW w:w="623" w:type="dxa"/>
            <w:noWrap/>
          </w:tcPr>
          <w:p w14:paraId="05265984" w14:textId="0654C6A8" w:rsidR="00D05E71" w:rsidRPr="00C23504" w:rsidRDefault="00D05E71" w:rsidP="0037783A">
            <w:pPr>
              <w:jc w:val="center"/>
              <w:rPr>
                <w:sz w:val="20"/>
              </w:rPr>
            </w:pPr>
            <w:r w:rsidRPr="00C23504">
              <w:rPr>
                <w:sz w:val="20"/>
              </w:rPr>
              <w:t>2.3</w:t>
            </w:r>
          </w:p>
        </w:tc>
        <w:tc>
          <w:tcPr>
            <w:tcW w:w="2510" w:type="dxa"/>
            <w:gridSpan w:val="2"/>
          </w:tcPr>
          <w:p w14:paraId="2B44D141" w14:textId="7D55D0D4" w:rsidR="00D05E71" w:rsidRPr="00C23504" w:rsidRDefault="00D05E71" w:rsidP="0037783A">
            <w:pPr>
              <w:jc w:val="left"/>
              <w:rPr>
                <w:b/>
                <w:sz w:val="20"/>
              </w:rPr>
            </w:pPr>
            <w:r w:rsidRPr="00C23504">
              <w:rPr>
                <w:b/>
                <w:sz w:val="20"/>
              </w:rPr>
              <w:t>Pending Litigation</w:t>
            </w:r>
          </w:p>
        </w:tc>
        <w:tc>
          <w:tcPr>
            <w:tcW w:w="2547" w:type="dxa"/>
            <w:gridSpan w:val="2"/>
          </w:tcPr>
          <w:p w14:paraId="0A1C7C37" w14:textId="21D5A743" w:rsidR="002438C0" w:rsidRPr="00C23504" w:rsidRDefault="00D05E71" w:rsidP="00513FF4">
            <w:pPr>
              <w:jc w:val="left"/>
              <w:rPr>
                <w:sz w:val="20"/>
              </w:rPr>
            </w:pPr>
            <w:r w:rsidRPr="00C23504">
              <w:rPr>
                <w:sz w:val="20"/>
              </w:rPr>
              <w:t xml:space="preserve">All pending litigation shall in total not represent more than </w:t>
            </w:r>
            <w:r w:rsidR="0003348C" w:rsidRPr="00C23504">
              <w:rPr>
                <w:sz w:val="20"/>
              </w:rPr>
              <w:t xml:space="preserve">50 </w:t>
            </w:r>
            <w:r w:rsidRPr="00C23504">
              <w:rPr>
                <w:sz w:val="20"/>
              </w:rPr>
              <w:t xml:space="preserve">%, </w:t>
            </w:r>
            <w:r w:rsidR="00665B37" w:rsidRPr="00C23504">
              <w:rPr>
                <w:sz w:val="20"/>
              </w:rPr>
              <w:t>(</w:t>
            </w:r>
            <w:r w:rsidR="0003348C" w:rsidRPr="00C23504">
              <w:rPr>
                <w:sz w:val="20"/>
              </w:rPr>
              <w:t>fifty</w:t>
            </w:r>
            <w:r w:rsidR="00665B37" w:rsidRPr="00C23504">
              <w:rPr>
                <w:sz w:val="20"/>
              </w:rPr>
              <w:t>)</w:t>
            </w:r>
            <w:r w:rsidRPr="00C23504">
              <w:rPr>
                <w:sz w:val="20"/>
              </w:rPr>
              <w:t xml:space="preserve"> of the </w:t>
            </w:r>
            <w:r w:rsidR="00A04716" w:rsidRPr="00C23504">
              <w:rPr>
                <w:sz w:val="20"/>
              </w:rPr>
              <w:t>Consultant</w:t>
            </w:r>
            <w:r w:rsidRPr="00C23504">
              <w:rPr>
                <w:sz w:val="20"/>
              </w:rPr>
              <w:t xml:space="preserve">'s net worth and shall be treated as resolved against the </w:t>
            </w:r>
            <w:r w:rsidR="00A04716" w:rsidRPr="00C23504">
              <w:rPr>
                <w:sz w:val="20"/>
              </w:rPr>
              <w:t>Consultant</w:t>
            </w:r>
            <w:r w:rsidRPr="00C23504">
              <w:rPr>
                <w:sz w:val="20"/>
              </w:rPr>
              <w:t xml:space="preserve">. </w:t>
            </w:r>
          </w:p>
        </w:tc>
        <w:tc>
          <w:tcPr>
            <w:tcW w:w="1622" w:type="dxa"/>
            <w:gridSpan w:val="2"/>
          </w:tcPr>
          <w:p w14:paraId="01D5F60B" w14:textId="776A1C9F" w:rsidR="00D05E71" w:rsidRPr="00C23504" w:rsidRDefault="00D05E71" w:rsidP="0037783A">
            <w:pPr>
              <w:jc w:val="left"/>
              <w:rPr>
                <w:sz w:val="20"/>
              </w:rPr>
            </w:pPr>
            <w:r w:rsidRPr="00C23504">
              <w:rPr>
                <w:sz w:val="20"/>
              </w:rPr>
              <w:t xml:space="preserve">Must meet requirement </w:t>
            </w:r>
          </w:p>
        </w:tc>
        <w:tc>
          <w:tcPr>
            <w:tcW w:w="1428" w:type="dxa"/>
          </w:tcPr>
          <w:p w14:paraId="084CAFFC" w14:textId="37339853" w:rsidR="00D05E71" w:rsidRPr="00C23504" w:rsidRDefault="00D05E71" w:rsidP="0037783A">
            <w:pPr>
              <w:jc w:val="left"/>
              <w:rPr>
                <w:sz w:val="20"/>
              </w:rPr>
            </w:pPr>
            <w:r w:rsidRPr="00C23504">
              <w:rPr>
                <w:sz w:val="20"/>
              </w:rPr>
              <w:t>N / A</w:t>
            </w:r>
          </w:p>
        </w:tc>
        <w:tc>
          <w:tcPr>
            <w:tcW w:w="1452" w:type="dxa"/>
          </w:tcPr>
          <w:p w14:paraId="0107FB91" w14:textId="3CD9067C" w:rsidR="00D05E71" w:rsidRPr="00C23504" w:rsidRDefault="00D05E71" w:rsidP="0037783A">
            <w:pPr>
              <w:jc w:val="left"/>
              <w:rPr>
                <w:sz w:val="20"/>
              </w:rPr>
            </w:pPr>
            <w:r w:rsidRPr="00C23504">
              <w:rPr>
                <w:sz w:val="20"/>
              </w:rPr>
              <w:t xml:space="preserve">Must meet requirement </w:t>
            </w:r>
          </w:p>
        </w:tc>
        <w:tc>
          <w:tcPr>
            <w:tcW w:w="1317" w:type="dxa"/>
          </w:tcPr>
          <w:p w14:paraId="2A4AA9CF" w14:textId="0BF5734F" w:rsidR="00D05E71" w:rsidRPr="00C23504" w:rsidRDefault="00D05E71" w:rsidP="0037783A">
            <w:pPr>
              <w:jc w:val="left"/>
              <w:rPr>
                <w:sz w:val="20"/>
              </w:rPr>
            </w:pPr>
            <w:r w:rsidRPr="00C23504">
              <w:rPr>
                <w:sz w:val="20"/>
              </w:rPr>
              <w:t>N / A</w:t>
            </w:r>
          </w:p>
        </w:tc>
        <w:tc>
          <w:tcPr>
            <w:tcW w:w="1807" w:type="dxa"/>
            <w:gridSpan w:val="2"/>
          </w:tcPr>
          <w:p w14:paraId="0D612101" w14:textId="1E6E5847" w:rsidR="00D05E71" w:rsidRPr="00C23504" w:rsidRDefault="00D05E71" w:rsidP="0037783A">
            <w:pPr>
              <w:jc w:val="left"/>
              <w:rPr>
                <w:sz w:val="20"/>
              </w:rPr>
            </w:pPr>
            <w:r w:rsidRPr="00C23504">
              <w:rPr>
                <w:sz w:val="20"/>
              </w:rPr>
              <w:t xml:space="preserve">Form CON - </w:t>
            </w:r>
            <w:r w:rsidR="00FC4B95" w:rsidRPr="00C23504">
              <w:rPr>
                <w:sz w:val="20"/>
              </w:rPr>
              <w:t>1</w:t>
            </w:r>
          </w:p>
        </w:tc>
      </w:tr>
      <w:tr w:rsidR="000B7DAB" w:rsidRPr="00C23504" w14:paraId="14F1AF51" w14:textId="3C03428F" w:rsidTr="008F4FA6">
        <w:tblPrEx>
          <w:tblLook w:val="01E0" w:firstRow="1" w:lastRow="1" w:firstColumn="1" w:lastColumn="1" w:noHBand="0" w:noVBand="0"/>
        </w:tblPrEx>
        <w:trPr>
          <w:trHeight w:val="1785"/>
        </w:trPr>
        <w:tc>
          <w:tcPr>
            <w:tcW w:w="608" w:type="dxa"/>
            <w:tcBorders>
              <w:bottom w:val="single" w:sz="4" w:space="0" w:color="auto"/>
            </w:tcBorders>
          </w:tcPr>
          <w:p w14:paraId="7C08E1C6" w14:textId="6ED187D2" w:rsidR="000B7DAB" w:rsidRPr="00C23504" w:rsidRDefault="000B7DAB" w:rsidP="005670D5">
            <w:pPr>
              <w:pStyle w:val="Style11"/>
              <w:tabs>
                <w:tab w:val="left" w:leader="dot" w:pos="8424"/>
              </w:tabs>
              <w:spacing w:line="240" w:lineRule="auto"/>
              <w:rPr>
                <w:sz w:val="20"/>
                <w:szCs w:val="20"/>
              </w:rPr>
            </w:pPr>
            <w:r w:rsidRPr="00C23504">
              <w:rPr>
                <w:sz w:val="20"/>
                <w:szCs w:val="20"/>
              </w:rPr>
              <w:t>2.4</w:t>
            </w:r>
          </w:p>
        </w:tc>
        <w:tc>
          <w:tcPr>
            <w:tcW w:w="2525" w:type="dxa"/>
            <w:gridSpan w:val="2"/>
            <w:tcBorders>
              <w:bottom w:val="single" w:sz="4" w:space="0" w:color="auto"/>
            </w:tcBorders>
          </w:tcPr>
          <w:p w14:paraId="7BCA666E" w14:textId="77546E35" w:rsidR="000B7DAB" w:rsidRPr="00C23504" w:rsidRDefault="000B7DAB" w:rsidP="005670D5">
            <w:pPr>
              <w:pStyle w:val="Style11"/>
              <w:tabs>
                <w:tab w:val="left" w:leader="dot" w:pos="8424"/>
              </w:tabs>
              <w:spacing w:line="240" w:lineRule="auto"/>
              <w:rPr>
                <w:b/>
                <w:sz w:val="20"/>
                <w:szCs w:val="20"/>
              </w:rPr>
            </w:pPr>
            <w:r w:rsidRPr="00C23504">
              <w:rPr>
                <w:b/>
                <w:sz w:val="20"/>
                <w:szCs w:val="20"/>
              </w:rPr>
              <w:t>Litigation History</w:t>
            </w:r>
          </w:p>
        </w:tc>
        <w:tc>
          <w:tcPr>
            <w:tcW w:w="2489" w:type="dxa"/>
            <w:gridSpan w:val="2"/>
            <w:tcBorders>
              <w:bottom w:val="single" w:sz="4" w:space="0" w:color="auto"/>
            </w:tcBorders>
          </w:tcPr>
          <w:p w14:paraId="0FD92E74" w14:textId="6427DAE6" w:rsidR="000B7DAB" w:rsidRPr="00C23504" w:rsidRDefault="000B7DAB" w:rsidP="00513FF4">
            <w:pPr>
              <w:pStyle w:val="Style11"/>
              <w:tabs>
                <w:tab w:val="left" w:leader="dot" w:pos="8424"/>
              </w:tabs>
              <w:spacing w:line="240" w:lineRule="auto"/>
              <w:rPr>
                <w:sz w:val="20"/>
                <w:szCs w:val="20"/>
              </w:rPr>
            </w:pPr>
            <w:r w:rsidRPr="00C23504">
              <w:rPr>
                <w:sz w:val="20"/>
                <w:szCs w:val="20"/>
              </w:rPr>
              <w:t xml:space="preserve">No consistent history of court/arbitral award decisions against the </w:t>
            </w:r>
            <w:r w:rsidR="00A04716" w:rsidRPr="00C23504">
              <w:rPr>
                <w:sz w:val="20"/>
                <w:szCs w:val="20"/>
              </w:rPr>
              <w:t>Consultant</w:t>
            </w:r>
            <w:r w:rsidRPr="00C23504">
              <w:rPr>
                <w:rStyle w:val="FootnoteReference"/>
                <w:sz w:val="20"/>
                <w:szCs w:val="20"/>
              </w:rPr>
              <w:footnoteReference w:id="8"/>
            </w:r>
            <w:r w:rsidRPr="00C23504">
              <w:rPr>
                <w:sz w:val="20"/>
                <w:szCs w:val="20"/>
              </w:rPr>
              <w:t xml:space="preserve"> </w:t>
            </w:r>
            <w:r w:rsidR="00BD55E7" w:rsidRPr="00C23504">
              <w:rPr>
                <w:sz w:val="20"/>
                <w:szCs w:val="20"/>
              </w:rPr>
              <w:t xml:space="preserve">within the last </w:t>
            </w:r>
            <w:r w:rsidR="0003348C" w:rsidRPr="00C23504">
              <w:rPr>
                <w:sz w:val="20"/>
                <w:szCs w:val="20"/>
              </w:rPr>
              <w:t xml:space="preserve">five </w:t>
            </w:r>
            <w:r w:rsidR="00BD55E7" w:rsidRPr="00C23504">
              <w:rPr>
                <w:sz w:val="20"/>
                <w:szCs w:val="20"/>
              </w:rPr>
              <w:t>(</w:t>
            </w:r>
            <w:r w:rsidR="0003348C" w:rsidRPr="00C23504">
              <w:rPr>
                <w:sz w:val="20"/>
                <w:szCs w:val="20"/>
              </w:rPr>
              <w:t>5</w:t>
            </w:r>
            <w:r w:rsidR="00BD55E7" w:rsidRPr="00C23504">
              <w:rPr>
                <w:sz w:val="20"/>
                <w:szCs w:val="20"/>
              </w:rPr>
              <w:t xml:space="preserve">) years prior to the deadline for submission of </w:t>
            </w:r>
            <w:r w:rsidR="00450329" w:rsidRPr="00C23504">
              <w:rPr>
                <w:sz w:val="20"/>
                <w:szCs w:val="20"/>
              </w:rPr>
              <w:t>Proposal</w:t>
            </w:r>
            <w:r w:rsidR="00BD55E7" w:rsidRPr="00C23504">
              <w:rPr>
                <w:sz w:val="20"/>
                <w:szCs w:val="20"/>
              </w:rPr>
              <w:t>s.</w:t>
            </w:r>
          </w:p>
        </w:tc>
        <w:tc>
          <w:tcPr>
            <w:tcW w:w="1646" w:type="dxa"/>
            <w:gridSpan w:val="2"/>
            <w:tcBorders>
              <w:bottom w:val="single" w:sz="4" w:space="0" w:color="auto"/>
            </w:tcBorders>
          </w:tcPr>
          <w:p w14:paraId="19D7DBBB" w14:textId="2485DEDC" w:rsidR="000B7DAB" w:rsidRPr="00C23504" w:rsidRDefault="000B7DAB" w:rsidP="005670D5">
            <w:pPr>
              <w:pStyle w:val="Style11"/>
              <w:tabs>
                <w:tab w:val="left" w:leader="dot" w:pos="8424"/>
              </w:tabs>
              <w:spacing w:line="240" w:lineRule="auto"/>
              <w:rPr>
                <w:sz w:val="20"/>
                <w:szCs w:val="20"/>
              </w:rPr>
            </w:pPr>
            <w:r w:rsidRPr="00C23504">
              <w:rPr>
                <w:sz w:val="20"/>
                <w:szCs w:val="20"/>
              </w:rPr>
              <w:t>Must meet requirement</w:t>
            </w:r>
          </w:p>
        </w:tc>
        <w:tc>
          <w:tcPr>
            <w:tcW w:w="1415" w:type="dxa"/>
            <w:tcBorders>
              <w:bottom w:val="single" w:sz="4" w:space="0" w:color="auto"/>
            </w:tcBorders>
          </w:tcPr>
          <w:p w14:paraId="09154245" w14:textId="44BCE4AC" w:rsidR="000B7DAB" w:rsidRPr="00C23504" w:rsidRDefault="007C7063" w:rsidP="005670D5">
            <w:pPr>
              <w:pStyle w:val="Style11"/>
              <w:tabs>
                <w:tab w:val="left" w:leader="dot" w:pos="8424"/>
              </w:tabs>
              <w:spacing w:line="240" w:lineRule="auto"/>
              <w:rPr>
                <w:sz w:val="20"/>
                <w:szCs w:val="20"/>
              </w:rPr>
            </w:pPr>
            <w:r w:rsidRPr="00C23504">
              <w:rPr>
                <w:sz w:val="20"/>
                <w:szCs w:val="20"/>
              </w:rPr>
              <w:t>N / A</w:t>
            </w:r>
          </w:p>
        </w:tc>
        <w:tc>
          <w:tcPr>
            <w:tcW w:w="1438" w:type="dxa"/>
            <w:tcBorders>
              <w:bottom w:val="single" w:sz="4" w:space="0" w:color="auto"/>
            </w:tcBorders>
          </w:tcPr>
          <w:p w14:paraId="0F9C006D" w14:textId="6B43AC1B" w:rsidR="000B7DAB" w:rsidRPr="00C23504" w:rsidRDefault="000B7DAB" w:rsidP="005670D5">
            <w:pPr>
              <w:pStyle w:val="Style11"/>
              <w:tabs>
                <w:tab w:val="left" w:leader="dot" w:pos="8424"/>
              </w:tabs>
              <w:spacing w:line="240" w:lineRule="auto"/>
              <w:rPr>
                <w:sz w:val="20"/>
                <w:szCs w:val="20"/>
              </w:rPr>
            </w:pPr>
            <w:r w:rsidRPr="00C23504">
              <w:rPr>
                <w:sz w:val="20"/>
                <w:szCs w:val="20"/>
              </w:rPr>
              <w:t>Must meet requirement</w:t>
            </w:r>
          </w:p>
        </w:tc>
        <w:tc>
          <w:tcPr>
            <w:tcW w:w="1378" w:type="dxa"/>
            <w:tcBorders>
              <w:bottom w:val="single" w:sz="4" w:space="0" w:color="auto"/>
            </w:tcBorders>
          </w:tcPr>
          <w:p w14:paraId="6EC90147" w14:textId="1E2E738F" w:rsidR="000B7DAB" w:rsidRPr="00C23504" w:rsidRDefault="000B7DAB" w:rsidP="005670D5">
            <w:pPr>
              <w:jc w:val="center"/>
              <w:rPr>
                <w:sz w:val="20"/>
              </w:rPr>
            </w:pPr>
            <w:r w:rsidRPr="00C23504">
              <w:rPr>
                <w:sz w:val="20"/>
              </w:rPr>
              <w:t>N/A</w:t>
            </w:r>
          </w:p>
        </w:tc>
        <w:tc>
          <w:tcPr>
            <w:tcW w:w="1807" w:type="dxa"/>
            <w:gridSpan w:val="2"/>
            <w:tcBorders>
              <w:bottom w:val="single" w:sz="4" w:space="0" w:color="auto"/>
            </w:tcBorders>
          </w:tcPr>
          <w:p w14:paraId="3042FD06" w14:textId="5DFC883C" w:rsidR="000B7DAB" w:rsidRPr="00C23504" w:rsidRDefault="000B7DAB" w:rsidP="005670D5">
            <w:pPr>
              <w:pStyle w:val="Style11"/>
              <w:tabs>
                <w:tab w:val="left" w:leader="dot" w:pos="8424"/>
              </w:tabs>
              <w:spacing w:line="240" w:lineRule="auto"/>
              <w:rPr>
                <w:sz w:val="20"/>
                <w:szCs w:val="20"/>
              </w:rPr>
            </w:pPr>
            <w:r w:rsidRPr="00C23504">
              <w:rPr>
                <w:sz w:val="20"/>
                <w:szCs w:val="20"/>
              </w:rPr>
              <w:t xml:space="preserve">Form CON – </w:t>
            </w:r>
            <w:r w:rsidR="00FC4B95" w:rsidRPr="00C23504">
              <w:rPr>
                <w:sz w:val="20"/>
                <w:szCs w:val="20"/>
              </w:rPr>
              <w:t>1</w:t>
            </w:r>
          </w:p>
        </w:tc>
      </w:tr>
      <w:tr w:rsidR="008F4FA6" w:rsidRPr="00C23504" w14:paraId="23F936F1" w14:textId="77777777" w:rsidTr="008F4FA6">
        <w:trPr>
          <w:cantSplit/>
          <w:trHeight w:val="300"/>
          <w:tblHeader/>
        </w:trPr>
        <w:tc>
          <w:tcPr>
            <w:tcW w:w="7287" w:type="dxa"/>
            <w:gridSpan w:val="7"/>
            <w:tcBorders>
              <w:left w:val="nil"/>
              <w:right w:val="nil"/>
            </w:tcBorders>
            <w:vAlign w:val="center"/>
          </w:tcPr>
          <w:p w14:paraId="0AB63DF2" w14:textId="77777777" w:rsidR="008F4FA6" w:rsidRPr="00C23504" w:rsidRDefault="008F4FA6" w:rsidP="00CC0E75">
            <w:pPr>
              <w:spacing w:before="80" w:after="80"/>
              <w:ind w:left="-296" w:firstLine="90"/>
              <w:jc w:val="center"/>
              <w:rPr>
                <w:b/>
                <w:color w:val="FFFFFF" w:themeColor="background1"/>
                <w:sz w:val="20"/>
              </w:rPr>
            </w:pPr>
          </w:p>
        </w:tc>
        <w:tc>
          <w:tcPr>
            <w:tcW w:w="4323" w:type="dxa"/>
            <w:gridSpan w:val="4"/>
            <w:tcBorders>
              <w:left w:val="nil"/>
              <w:right w:val="nil"/>
            </w:tcBorders>
            <w:vAlign w:val="bottom"/>
          </w:tcPr>
          <w:p w14:paraId="0C7324D0" w14:textId="77777777" w:rsidR="008F4FA6" w:rsidRPr="00C23504" w:rsidRDefault="008F4FA6" w:rsidP="0033660D">
            <w:pPr>
              <w:spacing w:before="80" w:after="80"/>
              <w:jc w:val="center"/>
              <w:rPr>
                <w:b/>
                <w:color w:val="FFFFFF" w:themeColor="background1"/>
                <w:sz w:val="20"/>
              </w:rPr>
            </w:pPr>
          </w:p>
        </w:tc>
        <w:tc>
          <w:tcPr>
            <w:tcW w:w="1710" w:type="dxa"/>
            <w:tcBorders>
              <w:left w:val="nil"/>
              <w:right w:val="nil"/>
            </w:tcBorders>
            <w:vAlign w:val="center"/>
          </w:tcPr>
          <w:p w14:paraId="3858065F" w14:textId="77777777" w:rsidR="008F4FA6" w:rsidRPr="00C23504" w:rsidRDefault="008F4FA6" w:rsidP="0033660D">
            <w:pPr>
              <w:spacing w:before="80" w:after="80"/>
              <w:jc w:val="center"/>
              <w:rPr>
                <w:b/>
                <w:color w:val="FFFFFF" w:themeColor="background1"/>
                <w:sz w:val="20"/>
              </w:rPr>
            </w:pPr>
          </w:p>
        </w:tc>
      </w:tr>
      <w:tr w:rsidR="0082529B" w:rsidRPr="00C23504" w14:paraId="0FBD0B66" w14:textId="77777777" w:rsidTr="00327D87">
        <w:trPr>
          <w:cantSplit/>
          <w:trHeight w:val="300"/>
          <w:tblHeader/>
        </w:trPr>
        <w:tc>
          <w:tcPr>
            <w:tcW w:w="7287" w:type="dxa"/>
            <w:gridSpan w:val="7"/>
            <w:shd w:val="clear" w:color="auto" w:fill="000000" w:themeFill="text1"/>
            <w:vAlign w:val="center"/>
          </w:tcPr>
          <w:p w14:paraId="3934AA65" w14:textId="77777777" w:rsidR="0082529B" w:rsidRPr="00C23504" w:rsidRDefault="0082529B" w:rsidP="00CC0E75">
            <w:pPr>
              <w:spacing w:before="80" w:after="80"/>
              <w:ind w:left="-296" w:firstLine="90"/>
              <w:jc w:val="center"/>
              <w:rPr>
                <w:b/>
                <w:color w:val="FFFFFF" w:themeColor="background1"/>
                <w:sz w:val="20"/>
                <w:highlight w:val="black"/>
              </w:rPr>
            </w:pPr>
            <w:r w:rsidRPr="00C23504">
              <w:rPr>
                <w:b/>
                <w:color w:val="FFFFFF" w:themeColor="background1"/>
                <w:sz w:val="20"/>
                <w:highlight w:val="black"/>
              </w:rPr>
              <w:lastRenderedPageBreak/>
              <w:t>Eligibility and Qualification Criteria</w:t>
            </w:r>
          </w:p>
        </w:tc>
        <w:tc>
          <w:tcPr>
            <w:tcW w:w="4323" w:type="dxa"/>
            <w:gridSpan w:val="4"/>
            <w:shd w:val="clear" w:color="auto" w:fill="000000" w:themeFill="text1"/>
            <w:vAlign w:val="bottom"/>
          </w:tcPr>
          <w:p w14:paraId="3479AA27" w14:textId="77777777" w:rsidR="0082529B" w:rsidRPr="00C23504" w:rsidRDefault="0082529B" w:rsidP="0033660D">
            <w:pPr>
              <w:spacing w:before="80" w:after="80"/>
              <w:jc w:val="center"/>
              <w:rPr>
                <w:b/>
                <w:color w:val="FFFFFF" w:themeColor="background1"/>
                <w:sz w:val="20"/>
                <w:highlight w:val="black"/>
              </w:rPr>
            </w:pPr>
            <w:r w:rsidRPr="00C23504">
              <w:rPr>
                <w:b/>
                <w:color w:val="FFFFFF" w:themeColor="background1"/>
                <w:sz w:val="20"/>
                <w:highlight w:val="black"/>
              </w:rPr>
              <w:t>Compliance Requirements</w:t>
            </w:r>
          </w:p>
        </w:tc>
        <w:tc>
          <w:tcPr>
            <w:tcW w:w="1710" w:type="dxa"/>
            <w:shd w:val="clear" w:color="auto" w:fill="000000" w:themeFill="text1"/>
            <w:vAlign w:val="center"/>
          </w:tcPr>
          <w:p w14:paraId="3A815C41" w14:textId="77777777" w:rsidR="0082529B" w:rsidRPr="00C23504" w:rsidRDefault="0082529B" w:rsidP="0033660D">
            <w:pPr>
              <w:spacing w:before="80" w:after="80"/>
              <w:jc w:val="center"/>
              <w:rPr>
                <w:b/>
                <w:color w:val="FFFFFF" w:themeColor="background1"/>
                <w:sz w:val="20"/>
                <w:highlight w:val="black"/>
              </w:rPr>
            </w:pPr>
            <w:r w:rsidRPr="00C23504">
              <w:rPr>
                <w:b/>
                <w:color w:val="FFFFFF" w:themeColor="background1"/>
                <w:sz w:val="20"/>
                <w:highlight w:val="black"/>
              </w:rPr>
              <w:t>Documentation</w:t>
            </w:r>
          </w:p>
        </w:tc>
      </w:tr>
      <w:tr w:rsidR="0082529B" w:rsidRPr="00C23504" w14:paraId="494645A9" w14:textId="77777777" w:rsidTr="00327D87">
        <w:trPr>
          <w:cantSplit/>
          <w:trHeight w:val="300"/>
          <w:tblHeader/>
        </w:trPr>
        <w:tc>
          <w:tcPr>
            <w:tcW w:w="690" w:type="dxa"/>
            <w:gridSpan w:val="2"/>
            <w:vMerge w:val="restart"/>
            <w:shd w:val="clear" w:color="auto" w:fill="D9D9D9" w:themeFill="background1" w:themeFillShade="D9"/>
            <w:vAlign w:val="center"/>
          </w:tcPr>
          <w:p w14:paraId="626AFD1A" w14:textId="77777777" w:rsidR="0082529B" w:rsidRPr="00C23504" w:rsidRDefault="0082529B" w:rsidP="0033660D">
            <w:pPr>
              <w:jc w:val="center"/>
              <w:rPr>
                <w:b/>
                <w:sz w:val="20"/>
              </w:rPr>
            </w:pPr>
            <w:r w:rsidRPr="00C23504">
              <w:rPr>
                <w:b/>
                <w:sz w:val="20"/>
              </w:rPr>
              <w:t>No.</w:t>
            </w:r>
          </w:p>
        </w:tc>
        <w:tc>
          <w:tcPr>
            <w:tcW w:w="2540" w:type="dxa"/>
            <w:gridSpan w:val="2"/>
            <w:vMerge w:val="restart"/>
            <w:shd w:val="clear" w:color="auto" w:fill="D9D9D9" w:themeFill="background1" w:themeFillShade="D9"/>
            <w:vAlign w:val="center"/>
          </w:tcPr>
          <w:p w14:paraId="3D7CBF5D" w14:textId="77777777" w:rsidR="0082529B" w:rsidRPr="00C23504" w:rsidRDefault="0082529B" w:rsidP="0033660D">
            <w:pPr>
              <w:jc w:val="center"/>
              <w:rPr>
                <w:b/>
                <w:sz w:val="20"/>
              </w:rPr>
            </w:pPr>
            <w:r w:rsidRPr="00C23504">
              <w:rPr>
                <w:b/>
                <w:sz w:val="20"/>
              </w:rPr>
              <w:t>Subject</w:t>
            </w:r>
          </w:p>
        </w:tc>
        <w:tc>
          <w:tcPr>
            <w:tcW w:w="2550" w:type="dxa"/>
            <w:gridSpan w:val="2"/>
            <w:vMerge w:val="restart"/>
            <w:shd w:val="clear" w:color="auto" w:fill="D9D9D9" w:themeFill="background1" w:themeFillShade="D9"/>
            <w:vAlign w:val="center"/>
          </w:tcPr>
          <w:p w14:paraId="75C6225B" w14:textId="77777777" w:rsidR="0082529B" w:rsidRPr="00C23504" w:rsidRDefault="0082529B" w:rsidP="0033660D">
            <w:pPr>
              <w:jc w:val="center"/>
              <w:rPr>
                <w:b/>
                <w:sz w:val="20"/>
              </w:rPr>
            </w:pPr>
            <w:r w:rsidRPr="00C23504">
              <w:rPr>
                <w:b/>
                <w:sz w:val="20"/>
              </w:rPr>
              <w:t>Requirement</w:t>
            </w:r>
          </w:p>
        </w:tc>
        <w:tc>
          <w:tcPr>
            <w:tcW w:w="1507" w:type="dxa"/>
            <w:vMerge w:val="restart"/>
            <w:shd w:val="clear" w:color="auto" w:fill="D9D9D9" w:themeFill="background1" w:themeFillShade="D9"/>
            <w:vAlign w:val="center"/>
          </w:tcPr>
          <w:p w14:paraId="4D20F984" w14:textId="77777777" w:rsidR="0082529B" w:rsidRPr="00C23504" w:rsidRDefault="0082529B" w:rsidP="0033660D">
            <w:pPr>
              <w:jc w:val="center"/>
              <w:rPr>
                <w:b/>
                <w:sz w:val="20"/>
              </w:rPr>
            </w:pPr>
            <w:r w:rsidRPr="00C23504">
              <w:rPr>
                <w:b/>
                <w:sz w:val="20"/>
              </w:rPr>
              <w:t>Single Entity</w:t>
            </w:r>
          </w:p>
        </w:tc>
        <w:tc>
          <w:tcPr>
            <w:tcW w:w="4323" w:type="dxa"/>
            <w:gridSpan w:val="4"/>
            <w:tcBorders>
              <w:bottom w:val="single" w:sz="4" w:space="0" w:color="auto"/>
            </w:tcBorders>
            <w:shd w:val="clear" w:color="auto" w:fill="D9D9D9" w:themeFill="background1" w:themeFillShade="D9"/>
            <w:vAlign w:val="bottom"/>
          </w:tcPr>
          <w:p w14:paraId="05110B8F" w14:textId="77777777" w:rsidR="0082529B" w:rsidRPr="00C23504" w:rsidRDefault="0082529B" w:rsidP="0033660D">
            <w:pPr>
              <w:jc w:val="center"/>
              <w:rPr>
                <w:b/>
                <w:sz w:val="20"/>
              </w:rPr>
            </w:pPr>
            <w:r w:rsidRPr="00C23504">
              <w:rPr>
                <w:b/>
                <w:sz w:val="20"/>
              </w:rPr>
              <w:t>Joint Venture</w:t>
            </w:r>
          </w:p>
        </w:tc>
        <w:tc>
          <w:tcPr>
            <w:tcW w:w="1710" w:type="dxa"/>
            <w:vMerge w:val="restart"/>
            <w:shd w:val="clear" w:color="auto" w:fill="D9D9D9" w:themeFill="background1" w:themeFillShade="D9"/>
            <w:vAlign w:val="center"/>
          </w:tcPr>
          <w:p w14:paraId="79F50ED0" w14:textId="77777777" w:rsidR="0082529B" w:rsidRPr="00C23504" w:rsidRDefault="0082529B" w:rsidP="0033660D">
            <w:pPr>
              <w:jc w:val="center"/>
              <w:rPr>
                <w:b/>
                <w:sz w:val="20"/>
              </w:rPr>
            </w:pPr>
            <w:r w:rsidRPr="00C23504">
              <w:rPr>
                <w:b/>
                <w:sz w:val="20"/>
              </w:rPr>
              <w:t>Submission Requirements</w:t>
            </w:r>
          </w:p>
        </w:tc>
      </w:tr>
      <w:tr w:rsidR="0082529B" w:rsidRPr="00C23504" w14:paraId="347413AE" w14:textId="77777777" w:rsidTr="00327D87">
        <w:trPr>
          <w:cantSplit/>
          <w:trHeight w:val="360"/>
          <w:tblHeader/>
        </w:trPr>
        <w:tc>
          <w:tcPr>
            <w:tcW w:w="690" w:type="dxa"/>
            <w:gridSpan w:val="2"/>
            <w:vMerge/>
            <w:vAlign w:val="center"/>
          </w:tcPr>
          <w:p w14:paraId="27EB473A" w14:textId="77777777" w:rsidR="0082529B" w:rsidRPr="00C23504" w:rsidRDefault="0082529B" w:rsidP="0033660D">
            <w:pPr>
              <w:jc w:val="left"/>
              <w:rPr>
                <w:sz w:val="20"/>
              </w:rPr>
            </w:pPr>
          </w:p>
        </w:tc>
        <w:tc>
          <w:tcPr>
            <w:tcW w:w="2540" w:type="dxa"/>
            <w:gridSpan w:val="2"/>
            <w:vMerge/>
            <w:vAlign w:val="center"/>
          </w:tcPr>
          <w:p w14:paraId="081845F4" w14:textId="77777777" w:rsidR="0082529B" w:rsidRPr="00C23504" w:rsidRDefault="0082529B" w:rsidP="0033660D">
            <w:pPr>
              <w:jc w:val="left"/>
              <w:rPr>
                <w:sz w:val="20"/>
              </w:rPr>
            </w:pPr>
          </w:p>
        </w:tc>
        <w:tc>
          <w:tcPr>
            <w:tcW w:w="2550" w:type="dxa"/>
            <w:gridSpan w:val="2"/>
            <w:vMerge/>
            <w:vAlign w:val="center"/>
          </w:tcPr>
          <w:p w14:paraId="264058DD" w14:textId="77777777" w:rsidR="0082529B" w:rsidRPr="00C23504" w:rsidRDefault="0082529B" w:rsidP="0033660D">
            <w:pPr>
              <w:jc w:val="left"/>
              <w:rPr>
                <w:sz w:val="20"/>
              </w:rPr>
            </w:pPr>
          </w:p>
        </w:tc>
        <w:tc>
          <w:tcPr>
            <w:tcW w:w="1507" w:type="dxa"/>
            <w:vMerge/>
            <w:vAlign w:val="center"/>
          </w:tcPr>
          <w:p w14:paraId="0D9DEB1B" w14:textId="77777777" w:rsidR="0082529B" w:rsidRPr="00C23504" w:rsidRDefault="0082529B" w:rsidP="0033660D">
            <w:pPr>
              <w:jc w:val="left"/>
              <w:rPr>
                <w:sz w:val="20"/>
              </w:rPr>
            </w:pPr>
          </w:p>
        </w:tc>
        <w:tc>
          <w:tcPr>
            <w:tcW w:w="1443" w:type="dxa"/>
            <w:shd w:val="clear" w:color="auto" w:fill="D9D9D9" w:themeFill="background1" w:themeFillShade="D9"/>
            <w:vAlign w:val="center"/>
          </w:tcPr>
          <w:p w14:paraId="7E5135F5" w14:textId="77777777" w:rsidR="0082529B" w:rsidRPr="00C23504" w:rsidRDefault="0082529B" w:rsidP="0033660D">
            <w:pPr>
              <w:jc w:val="center"/>
              <w:rPr>
                <w:b/>
                <w:bCs/>
                <w:sz w:val="18"/>
                <w:szCs w:val="18"/>
              </w:rPr>
            </w:pPr>
            <w:r w:rsidRPr="00C23504">
              <w:rPr>
                <w:b/>
                <w:bCs/>
                <w:sz w:val="18"/>
                <w:szCs w:val="18"/>
              </w:rPr>
              <w:t>All members Combined</w:t>
            </w:r>
          </w:p>
        </w:tc>
        <w:tc>
          <w:tcPr>
            <w:tcW w:w="1440" w:type="dxa"/>
            <w:shd w:val="clear" w:color="auto" w:fill="D9D9D9" w:themeFill="background1" w:themeFillShade="D9"/>
            <w:vAlign w:val="center"/>
          </w:tcPr>
          <w:p w14:paraId="0C8FFF54" w14:textId="77777777" w:rsidR="0082529B" w:rsidRPr="00C23504" w:rsidRDefault="0082529B" w:rsidP="0033660D">
            <w:pPr>
              <w:jc w:val="center"/>
              <w:rPr>
                <w:b/>
                <w:bCs/>
                <w:sz w:val="18"/>
                <w:szCs w:val="18"/>
              </w:rPr>
            </w:pPr>
            <w:r w:rsidRPr="00C23504">
              <w:rPr>
                <w:b/>
                <w:bCs/>
                <w:sz w:val="18"/>
                <w:szCs w:val="18"/>
              </w:rPr>
              <w:t>Each Member</w:t>
            </w:r>
          </w:p>
        </w:tc>
        <w:tc>
          <w:tcPr>
            <w:tcW w:w="1440" w:type="dxa"/>
            <w:gridSpan w:val="2"/>
            <w:shd w:val="clear" w:color="auto" w:fill="D9D9D9" w:themeFill="background1" w:themeFillShade="D9"/>
            <w:vAlign w:val="center"/>
          </w:tcPr>
          <w:p w14:paraId="0B42EECB" w14:textId="77777777" w:rsidR="0082529B" w:rsidRPr="00C23504" w:rsidRDefault="0082529B" w:rsidP="0033660D">
            <w:pPr>
              <w:jc w:val="center"/>
              <w:rPr>
                <w:b/>
                <w:bCs/>
                <w:sz w:val="18"/>
                <w:szCs w:val="18"/>
              </w:rPr>
            </w:pPr>
            <w:r w:rsidRPr="00C23504">
              <w:rPr>
                <w:b/>
                <w:bCs/>
                <w:sz w:val="18"/>
                <w:szCs w:val="18"/>
              </w:rPr>
              <w:t>One Member</w:t>
            </w:r>
          </w:p>
        </w:tc>
        <w:tc>
          <w:tcPr>
            <w:tcW w:w="1710" w:type="dxa"/>
            <w:vMerge/>
            <w:vAlign w:val="center"/>
          </w:tcPr>
          <w:p w14:paraId="21CF9AD8" w14:textId="77777777" w:rsidR="0082529B" w:rsidRPr="00C23504" w:rsidRDefault="0082529B" w:rsidP="0033660D">
            <w:pPr>
              <w:jc w:val="left"/>
              <w:rPr>
                <w:sz w:val="20"/>
              </w:rPr>
            </w:pPr>
          </w:p>
        </w:tc>
      </w:tr>
      <w:tr w:rsidR="00DF7E8A" w:rsidRPr="00C23504" w14:paraId="4D262CEC" w14:textId="77777777" w:rsidTr="00951545">
        <w:trPr>
          <w:trHeight w:val="440"/>
        </w:trPr>
        <w:tc>
          <w:tcPr>
            <w:tcW w:w="13320" w:type="dxa"/>
            <w:gridSpan w:val="12"/>
            <w:shd w:val="clear" w:color="auto" w:fill="7F7F7F" w:themeFill="text1" w:themeFillTint="80"/>
            <w:noWrap/>
          </w:tcPr>
          <w:p w14:paraId="6423D16D" w14:textId="50C9E463" w:rsidR="00DF7E8A" w:rsidRPr="00C23504" w:rsidRDefault="00DF7E8A" w:rsidP="006D5D3A">
            <w:pPr>
              <w:pStyle w:val="sectionIIIheader"/>
              <w:spacing w:before="120" w:after="120"/>
              <w:rPr>
                <w:rFonts w:ascii="Times New Roman" w:hAnsi="Times New Roman" w:cs="Times New Roman"/>
                <w:b/>
                <w:color w:val="FFFFFF" w:themeColor="background1"/>
                <w:sz w:val="22"/>
              </w:rPr>
            </w:pPr>
            <w:bookmarkStart w:id="336" w:name="_Toc130995060"/>
            <w:r w:rsidRPr="00C23504">
              <w:rPr>
                <w:rFonts w:ascii="Times New Roman" w:hAnsi="Times New Roman" w:cs="Times New Roman"/>
                <w:b/>
                <w:color w:val="FFFFFF" w:themeColor="background1"/>
                <w:sz w:val="22"/>
              </w:rPr>
              <w:t>3. Financial Performance</w:t>
            </w:r>
            <w:bookmarkEnd w:id="336"/>
          </w:p>
        </w:tc>
      </w:tr>
      <w:tr w:rsidR="00627A09" w:rsidRPr="00C23504" w14:paraId="00660BEF" w14:textId="77777777" w:rsidTr="00327D87">
        <w:trPr>
          <w:trHeight w:val="1196"/>
        </w:trPr>
        <w:tc>
          <w:tcPr>
            <w:tcW w:w="690" w:type="dxa"/>
            <w:gridSpan w:val="2"/>
            <w:noWrap/>
          </w:tcPr>
          <w:p w14:paraId="4C9629E8" w14:textId="77777777" w:rsidR="00627A09" w:rsidRPr="00C23504" w:rsidRDefault="00627A09" w:rsidP="0037783A">
            <w:pPr>
              <w:jc w:val="center"/>
              <w:rPr>
                <w:sz w:val="20"/>
              </w:rPr>
            </w:pPr>
            <w:r w:rsidRPr="00C23504">
              <w:rPr>
                <w:sz w:val="20"/>
              </w:rPr>
              <w:t>3.1</w:t>
            </w:r>
          </w:p>
        </w:tc>
        <w:tc>
          <w:tcPr>
            <w:tcW w:w="2540" w:type="dxa"/>
            <w:gridSpan w:val="2"/>
          </w:tcPr>
          <w:p w14:paraId="37D290C2" w14:textId="77777777" w:rsidR="00627A09" w:rsidRPr="00C23504" w:rsidRDefault="00627A09" w:rsidP="0037783A">
            <w:pPr>
              <w:jc w:val="left"/>
              <w:rPr>
                <w:sz w:val="20"/>
              </w:rPr>
            </w:pPr>
            <w:r w:rsidRPr="00C23504">
              <w:rPr>
                <w:b/>
                <w:sz w:val="20"/>
              </w:rPr>
              <w:t>Financial Capabilities</w:t>
            </w:r>
          </w:p>
        </w:tc>
        <w:tc>
          <w:tcPr>
            <w:tcW w:w="2550" w:type="dxa"/>
            <w:gridSpan w:val="2"/>
          </w:tcPr>
          <w:p w14:paraId="24083666" w14:textId="031C4990" w:rsidR="00627A09" w:rsidRPr="00C23504" w:rsidRDefault="00627A09" w:rsidP="003F7FD3">
            <w:pPr>
              <w:rPr>
                <w:sz w:val="20"/>
              </w:rPr>
            </w:pPr>
            <w:r w:rsidRPr="00C23504">
              <w:rPr>
                <w:sz w:val="20"/>
              </w:rPr>
              <w:t>(</w:t>
            </w:r>
            <w:proofErr w:type="spellStart"/>
            <w:r w:rsidRPr="00C23504">
              <w:rPr>
                <w:sz w:val="20"/>
              </w:rPr>
              <w:t>i</w:t>
            </w:r>
            <w:proofErr w:type="spellEnd"/>
            <w:r w:rsidRPr="00C23504">
              <w:rPr>
                <w:sz w:val="20"/>
              </w:rPr>
              <w:t xml:space="preserve">) The </w:t>
            </w:r>
            <w:r w:rsidR="00A04716" w:rsidRPr="00C23504">
              <w:rPr>
                <w:sz w:val="20"/>
              </w:rPr>
              <w:t>Consultant</w:t>
            </w:r>
            <w:r w:rsidR="00DE6592" w:rsidRPr="00C23504">
              <w:rPr>
                <w:sz w:val="20"/>
              </w:rPr>
              <w:t xml:space="preserve"> </w:t>
            </w:r>
            <w:r w:rsidRPr="00C23504">
              <w:rPr>
                <w:sz w:val="20"/>
              </w:rPr>
              <w:t>shall demonstrate that it has access to, or has available</w:t>
            </w:r>
            <w:r w:rsidRPr="00C23504">
              <w:rPr>
                <w:strike/>
                <w:sz w:val="20"/>
              </w:rPr>
              <w:t xml:space="preserve">, </w:t>
            </w:r>
            <w:r w:rsidR="00B25C96" w:rsidRPr="00C23504">
              <w:rPr>
                <w:sz w:val="20"/>
              </w:rPr>
              <w:t xml:space="preserve">lines of credit </w:t>
            </w:r>
            <w:r w:rsidR="00392CAD" w:rsidRPr="00C23504">
              <w:rPr>
                <w:sz w:val="20"/>
              </w:rPr>
              <w:t xml:space="preserve">(statement issued by the </w:t>
            </w:r>
            <w:proofErr w:type="gramStart"/>
            <w:r w:rsidR="00392CAD" w:rsidRPr="00C23504">
              <w:rPr>
                <w:sz w:val="20"/>
              </w:rPr>
              <w:t>Bank)</w:t>
            </w:r>
            <w:r w:rsidR="00392CAD" w:rsidRPr="00C23504">
              <w:rPr>
                <w:strike/>
                <w:sz w:val="20"/>
              </w:rPr>
              <w:t xml:space="preserve"> </w:t>
            </w:r>
            <w:r w:rsidRPr="00C23504">
              <w:rPr>
                <w:sz w:val="20"/>
              </w:rPr>
              <w:t xml:space="preserve"> sufficient</w:t>
            </w:r>
            <w:proofErr w:type="gramEnd"/>
            <w:r w:rsidRPr="00C23504">
              <w:rPr>
                <w:sz w:val="20"/>
              </w:rPr>
              <w:t xml:space="preserve"> to meet the cash flow requirements estimated as</w:t>
            </w:r>
            <w:r w:rsidR="003960CB" w:rsidRPr="00C23504">
              <w:rPr>
                <w:sz w:val="20"/>
              </w:rPr>
              <w:t xml:space="preserve"> </w:t>
            </w:r>
            <w:r w:rsidR="00DE6592" w:rsidRPr="00C23504">
              <w:rPr>
                <w:sz w:val="20"/>
              </w:rPr>
              <w:t>Euro</w:t>
            </w:r>
            <w:r w:rsidRPr="00C23504">
              <w:rPr>
                <w:sz w:val="20"/>
              </w:rPr>
              <w:t xml:space="preserve"> </w:t>
            </w:r>
            <w:r w:rsidR="00471561" w:rsidRPr="00C23504">
              <w:rPr>
                <w:sz w:val="20"/>
              </w:rPr>
              <w:t>50</w:t>
            </w:r>
            <w:r w:rsidR="00C15C80" w:rsidRPr="00C23504">
              <w:rPr>
                <w:sz w:val="20"/>
              </w:rPr>
              <w:t>.000</w:t>
            </w:r>
            <w:r w:rsidRPr="00C23504">
              <w:rPr>
                <w:i/>
                <w:sz w:val="20"/>
              </w:rPr>
              <w:t xml:space="preserve"> </w:t>
            </w:r>
            <w:r w:rsidRPr="00C23504">
              <w:rPr>
                <w:sz w:val="20"/>
              </w:rPr>
              <w:t xml:space="preserve">for the subject contract(s) net of the </w:t>
            </w:r>
            <w:r w:rsidR="00A04716" w:rsidRPr="00C23504">
              <w:rPr>
                <w:sz w:val="20"/>
              </w:rPr>
              <w:t>Consultant</w:t>
            </w:r>
            <w:r w:rsidR="00DE6592" w:rsidRPr="00C23504">
              <w:rPr>
                <w:sz w:val="20"/>
              </w:rPr>
              <w:t xml:space="preserve">s </w:t>
            </w:r>
            <w:r w:rsidRPr="00C23504">
              <w:rPr>
                <w:sz w:val="20"/>
              </w:rPr>
              <w:t>other commitments</w:t>
            </w:r>
          </w:p>
          <w:p w14:paraId="2D107E24" w14:textId="77777777" w:rsidR="00471561" w:rsidRPr="00C23504" w:rsidRDefault="00471561" w:rsidP="003F7FD3">
            <w:pPr>
              <w:rPr>
                <w:sz w:val="20"/>
              </w:rPr>
            </w:pPr>
          </w:p>
          <w:p w14:paraId="6A1BAB50" w14:textId="5D276726" w:rsidR="00627A09" w:rsidRPr="00C23504" w:rsidRDefault="00627A09" w:rsidP="003F7FD3">
            <w:pPr>
              <w:pStyle w:val="Style11"/>
              <w:tabs>
                <w:tab w:val="left" w:leader="dot" w:pos="8424"/>
              </w:tabs>
              <w:spacing w:line="240" w:lineRule="auto"/>
              <w:jc w:val="both"/>
              <w:rPr>
                <w:sz w:val="20"/>
                <w:szCs w:val="20"/>
              </w:rPr>
            </w:pPr>
            <w:r w:rsidRPr="00C23504">
              <w:rPr>
                <w:sz w:val="20"/>
                <w:szCs w:val="20"/>
              </w:rPr>
              <w:t xml:space="preserve">(ii) The </w:t>
            </w:r>
            <w:r w:rsidR="00A04716" w:rsidRPr="00C23504">
              <w:rPr>
                <w:sz w:val="20"/>
                <w:szCs w:val="20"/>
              </w:rPr>
              <w:t>Consultant</w:t>
            </w:r>
            <w:r w:rsidR="00DE6592" w:rsidRPr="00C23504">
              <w:rPr>
                <w:sz w:val="20"/>
                <w:szCs w:val="20"/>
              </w:rPr>
              <w:t xml:space="preserve"> </w:t>
            </w:r>
            <w:r w:rsidRPr="00C23504">
              <w:rPr>
                <w:sz w:val="20"/>
                <w:szCs w:val="20"/>
              </w:rPr>
              <w:t xml:space="preserve">shall also demonstrate, to the satisfaction of the </w:t>
            </w:r>
            <w:r w:rsidR="00DE6592" w:rsidRPr="00C23504">
              <w:rPr>
                <w:sz w:val="20"/>
                <w:szCs w:val="20"/>
              </w:rPr>
              <w:t>Client</w:t>
            </w:r>
            <w:r w:rsidRPr="00C23504">
              <w:rPr>
                <w:sz w:val="20"/>
                <w:szCs w:val="20"/>
              </w:rPr>
              <w:t xml:space="preserve">, that it has adequate sources of finance to meet the cash flow requirements on </w:t>
            </w:r>
            <w:r w:rsidR="00830083" w:rsidRPr="00C23504">
              <w:rPr>
                <w:sz w:val="20"/>
                <w:szCs w:val="20"/>
              </w:rPr>
              <w:t>contracts</w:t>
            </w:r>
            <w:r w:rsidRPr="00C23504">
              <w:rPr>
                <w:sz w:val="20"/>
                <w:szCs w:val="20"/>
              </w:rPr>
              <w:t xml:space="preserve"> currently in progress and for future contract commitments.</w:t>
            </w:r>
          </w:p>
          <w:p w14:paraId="635228B2" w14:textId="39CDD589" w:rsidR="00471561" w:rsidRPr="00C23504" w:rsidRDefault="00627A09" w:rsidP="003F7FD3">
            <w:pPr>
              <w:spacing w:before="240"/>
              <w:rPr>
                <w:sz w:val="20"/>
              </w:rPr>
            </w:pPr>
            <w:r w:rsidRPr="00C23504">
              <w:rPr>
                <w:sz w:val="20"/>
              </w:rPr>
              <w:t xml:space="preserve">(iii) </w:t>
            </w:r>
            <w:r w:rsidR="00471561" w:rsidRPr="00C23504">
              <w:rPr>
                <w:sz w:val="20"/>
              </w:rPr>
              <w:t xml:space="preserve">The Consultant shall submit the audited balance sheets or, if not required by the laws of the Consultant’s country, other financial statements acceptable to the </w:t>
            </w:r>
            <w:r w:rsidR="00471561" w:rsidRPr="00C23504">
              <w:rPr>
                <w:sz w:val="20"/>
              </w:rPr>
              <w:lastRenderedPageBreak/>
              <w:t>Client, for the last three (3) financially closed years (i.e. 202</w:t>
            </w:r>
            <w:r w:rsidR="00F404A1" w:rsidRPr="00C23504">
              <w:rPr>
                <w:sz w:val="20"/>
              </w:rPr>
              <w:t>5</w:t>
            </w:r>
            <w:r w:rsidR="00471561" w:rsidRPr="00C23504">
              <w:rPr>
                <w:sz w:val="20"/>
              </w:rPr>
              <w:t>, 202</w:t>
            </w:r>
            <w:r w:rsidR="00F404A1" w:rsidRPr="00C23504">
              <w:rPr>
                <w:sz w:val="20"/>
              </w:rPr>
              <w:t>4</w:t>
            </w:r>
            <w:r w:rsidR="00471561" w:rsidRPr="00C23504">
              <w:rPr>
                <w:sz w:val="20"/>
              </w:rPr>
              <w:t xml:space="preserve"> and 202</w:t>
            </w:r>
            <w:r w:rsidR="00F404A1" w:rsidRPr="00C23504">
              <w:rPr>
                <w:sz w:val="20"/>
              </w:rPr>
              <w:t>3</w:t>
            </w:r>
            <w:r w:rsidR="00471561" w:rsidRPr="00C23504">
              <w:rPr>
                <w:sz w:val="20"/>
              </w:rPr>
              <w:t>). These statements must demonstrate a positive profit in at least two out of the above mentioned three financial years. One of those two years must be the last closed financial year. If the financial year 202</w:t>
            </w:r>
            <w:r w:rsidR="00F404A1" w:rsidRPr="00C23504">
              <w:rPr>
                <w:sz w:val="20"/>
              </w:rPr>
              <w:t>5</w:t>
            </w:r>
            <w:r w:rsidR="00471561" w:rsidRPr="00C23504">
              <w:rPr>
                <w:sz w:val="20"/>
              </w:rPr>
              <w:t xml:space="preserve"> has not been closed, the financial years 202</w:t>
            </w:r>
            <w:r w:rsidR="00563CCE" w:rsidRPr="00C23504">
              <w:rPr>
                <w:sz w:val="20"/>
              </w:rPr>
              <w:t>4</w:t>
            </w:r>
            <w:r w:rsidR="00471561" w:rsidRPr="00C23504">
              <w:rPr>
                <w:sz w:val="20"/>
              </w:rPr>
              <w:t>, 202</w:t>
            </w:r>
            <w:r w:rsidR="00563CCE" w:rsidRPr="00C23504">
              <w:rPr>
                <w:sz w:val="20"/>
              </w:rPr>
              <w:t>3</w:t>
            </w:r>
            <w:r w:rsidR="00471561" w:rsidRPr="00C23504">
              <w:rPr>
                <w:sz w:val="20"/>
              </w:rPr>
              <w:t xml:space="preserve"> and 202</w:t>
            </w:r>
            <w:r w:rsidR="00563CCE" w:rsidRPr="00C23504">
              <w:rPr>
                <w:sz w:val="20"/>
              </w:rPr>
              <w:t xml:space="preserve">2 </w:t>
            </w:r>
            <w:r w:rsidR="00471561" w:rsidRPr="00C23504">
              <w:rPr>
                <w:sz w:val="20"/>
              </w:rPr>
              <w:t>will be taken into consideration.</w:t>
            </w:r>
          </w:p>
          <w:p w14:paraId="4288081C" w14:textId="621580B7" w:rsidR="00627A09" w:rsidRPr="00C23504" w:rsidRDefault="00627A09" w:rsidP="003F7FD3">
            <w:pPr>
              <w:rPr>
                <w:bCs/>
                <w:color w:val="FF0000"/>
                <w:sz w:val="20"/>
              </w:rPr>
            </w:pPr>
          </w:p>
        </w:tc>
        <w:tc>
          <w:tcPr>
            <w:tcW w:w="1507" w:type="dxa"/>
          </w:tcPr>
          <w:p w14:paraId="77ABF129" w14:textId="77777777" w:rsidR="00627A09" w:rsidRPr="00C23504" w:rsidRDefault="00627A09" w:rsidP="0037783A">
            <w:pPr>
              <w:pStyle w:val="Style11"/>
              <w:tabs>
                <w:tab w:val="left" w:leader="dot" w:pos="8424"/>
              </w:tabs>
              <w:spacing w:line="240" w:lineRule="auto"/>
              <w:rPr>
                <w:sz w:val="20"/>
                <w:szCs w:val="20"/>
              </w:rPr>
            </w:pPr>
            <w:r w:rsidRPr="00C23504">
              <w:rPr>
                <w:sz w:val="20"/>
                <w:szCs w:val="20"/>
              </w:rPr>
              <w:lastRenderedPageBreak/>
              <w:t>Must meet requirement</w:t>
            </w:r>
          </w:p>
          <w:p w14:paraId="1A4FADAE" w14:textId="77777777" w:rsidR="00627A09" w:rsidRPr="00C23504" w:rsidRDefault="00627A09" w:rsidP="0037783A">
            <w:pPr>
              <w:pStyle w:val="Style11"/>
              <w:tabs>
                <w:tab w:val="left" w:leader="dot" w:pos="8424"/>
              </w:tabs>
              <w:spacing w:line="240" w:lineRule="auto"/>
              <w:rPr>
                <w:sz w:val="20"/>
                <w:szCs w:val="20"/>
              </w:rPr>
            </w:pPr>
          </w:p>
          <w:p w14:paraId="7DC6A261" w14:textId="77777777" w:rsidR="00627A09" w:rsidRPr="00C23504" w:rsidRDefault="00627A09" w:rsidP="0037783A">
            <w:pPr>
              <w:pStyle w:val="Style11"/>
              <w:tabs>
                <w:tab w:val="left" w:leader="dot" w:pos="8424"/>
              </w:tabs>
              <w:spacing w:line="240" w:lineRule="auto"/>
              <w:rPr>
                <w:sz w:val="20"/>
                <w:szCs w:val="20"/>
              </w:rPr>
            </w:pPr>
          </w:p>
          <w:p w14:paraId="48506FF4" w14:textId="77777777" w:rsidR="00627A09" w:rsidRPr="00C23504" w:rsidRDefault="00627A09" w:rsidP="0037783A">
            <w:pPr>
              <w:pStyle w:val="Style11"/>
              <w:tabs>
                <w:tab w:val="left" w:leader="dot" w:pos="8424"/>
              </w:tabs>
              <w:spacing w:line="240" w:lineRule="auto"/>
              <w:rPr>
                <w:sz w:val="20"/>
                <w:szCs w:val="20"/>
              </w:rPr>
            </w:pPr>
          </w:p>
          <w:p w14:paraId="50E3C246" w14:textId="77777777" w:rsidR="00627A09" w:rsidRPr="00C23504" w:rsidRDefault="00627A09" w:rsidP="0037783A">
            <w:pPr>
              <w:pStyle w:val="Style11"/>
              <w:tabs>
                <w:tab w:val="left" w:leader="dot" w:pos="8424"/>
              </w:tabs>
              <w:spacing w:line="240" w:lineRule="auto"/>
              <w:rPr>
                <w:sz w:val="20"/>
                <w:szCs w:val="20"/>
              </w:rPr>
            </w:pPr>
          </w:p>
          <w:p w14:paraId="4CA0E114" w14:textId="77777777" w:rsidR="00627A09" w:rsidRPr="00C23504" w:rsidRDefault="00627A09" w:rsidP="0037783A">
            <w:pPr>
              <w:pStyle w:val="Style11"/>
              <w:tabs>
                <w:tab w:val="left" w:leader="dot" w:pos="8424"/>
              </w:tabs>
              <w:spacing w:line="240" w:lineRule="auto"/>
              <w:rPr>
                <w:sz w:val="20"/>
                <w:szCs w:val="20"/>
              </w:rPr>
            </w:pPr>
          </w:p>
          <w:p w14:paraId="52E79A73" w14:textId="77777777" w:rsidR="00627A09" w:rsidRPr="00C23504" w:rsidRDefault="00627A09" w:rsidP="0037783A">
            <w:pPr>
              <w:pStyle w:val="Style11"/>
              <w:tabs>
                <w:tab w:val="left" w:leader="dot" w:pos="8424"/>
              </w:tabs>
              <w:spacing w:line="240" w:lineRule="auto"/>
              <w:rPr>
                <w:sz w:val="20"/>
                <w:szCs w:val="20"/>
              </w:rPr>
            </w:pPr>
          </w:p>
          <w:p w14:paraId="1A1D13FB" w14:textId="77777777" w:rsidR="00627A09" w:rsidRPr="00C23504" w:rsidRDefault="00627A09" w:rsidP="0037783A">
            <w:pPr>
              <w:pStyle w:val="Style11"/>
              <w:tabs>
                <w:tab w:val="left" w:leader="dot" w:pos="8424"/>
              </w:tabs>
              <w:spacing w:line="240" w:lineRule="auto"/>
              <w:rPr>
                <w:sz w:val="20"/>
                <w:szCs w:val="20"/>
              </w:rPr>
            </w:pPr>
          </w:p>
          <w:p w14:paraId="689454BB" w14:textId="77777777" w:rsidR="00627A09" w:rsidRPr="00C23504" w:rsidRDefault="00627A09" w:rsidP="0037783A">
            <w:pPr>
              <w:pStyle w:val="Style11"/>
              <w:tabs>
                <w:tab w:val="left" w:leader="dot" w:pos="8424"/>
              </w:tabs>
              <w:spacing w:line="240" w:lineRule="auto"/>
              <w:rPr>
                <w:sz w:val="20"/>
                <w:szCs w:val="20"/>
              </w:rPr>
            </w:pPr>
          </w:p>
          <w:p w14:paraId="1D836DE4" w14:textId="77777777" w:rsidR="00627A09" w:rsidRPr="00C23504" w:rsidRDefault="00627A09" w:rsidP="0037783A">
            <w:pPr>
              <w:pStyle w:val="Style11"/>
              <w:tabs>
                <w:tab w:val="left" w:leader="dot" w:pos="8424"/>
              </w:tabs>
              <w:spacing w:line="240" w:lineRule="auto"/>
              <w:rPr>
                <w:sz w:val="20"/>
                <w:szCs w:val="20"/>
              </w:rPr>
            </w:pPr>
          </w:p>
          <w:p w14:paraId="561B8324" w14:textId="77777777" w:rsidR="00627A09" w:rsidRPr="00C23504" w:rsidRDefault="00627A09" w:rsidP="0037783A">
            <w:pPr>
              <w:pStyle w:val="Style11"/>
              <w:tabs>
                <w:tab w:val="left" w:leader="dot" w:pos="8424"/>
              </w:tabs>
              <w:spacing w:line="240" w:lineRule="auto"/>
              <w:rPr>
                <w:sz w:val="20"/>
                <w:szCs w:val="20"/>
              </w:rPr>
            </w:pPr>
          </w:p>
          <w:p w14:paraId="7882E892" w14:textId="77777777" w:rsidR="00627A09" w:rsidRPr="00C23504" w:rsidRDefault="00627A09" w:rsidP="0037783A">
            <w:pPr>
              <w:pStyle w:val="Style11"/>
              <w:tabs>
                <w:tab w:val="left" w:leader="dot" w:pos="8424"/>
              </w:tabs>
              <w:spacing w:line="240" w:lineRule="auto"/>
              <w:rPr>
                <w:sz w:val="20"/>
                <w:szCs w:val="20"/>
              </w:rPr>
            </w:pPr>
          </w:p>
          <w:p w14:paraId="512129D7" w14:textId="77777777" w:rsidR="00627A09" w:rsidRPr="00C23504" w:rsidRDefault="00627A09" w:rsidP="0037783A">
            <w:pPr>
              <w:pStyle w:val="Style11"/>
              <w:tabs>
                <w:tab w:val="left" w:leader="dot" w:pos="8424"/>
              </w:tabs>
              <w:spacing w:line="240" w:lineRule="auto"/>
              <w:rPr>
                <w:sz w:val="20"/>
                <w:szCs w:val="20"/>
              </w:rPr>
            </w:pPr>
          </w:p>
          <w:p w14:paraId="657A6110" w14:textId="65F4F33C" w:rsidR="00627A09" w:rsidRPr="00C23504" w:rsidRDefault="00627A09" w:rsidP="0037783A">
            <w:pPr>
              <w:pStyle w:val="Style11"/>
              <w:tabs>
                <w:tab w:val="left" w:leader="dot" w:pos="8424"/>
              </w:tabs>
              <w:spacing w:line="240" w:lineRule="auto"/>
              <w:rPr>
                <w:sz w:val="20"/>
                <w:szCs w:val="20"/>
              </w:rPr>
            </w:pPr>
            <w:r w:rsidRPr="00C23504">
              <w:rPr>
                <w:sz w:val="20"/>
                <w:szCs w:val="20"/>
              </w:rPr>
              <w:t>Must meet requirement</w:t>
            </w:r>
          </w:p>
          <w:p w14:paraId="22EA8858" w14:textId="77777777" w:rsidR="00627A09" w:rsidRPr="00C23504" w:rsidRDefault="00627A09" w:rsidP="0037783A">
            <w:pPr>
              <w:pStyle w:val="Style11"/>
              <w:tabs>
                <w:tab w:val="left" w:leader="dot" w:pos="8424"/>
              </w:tabs>
              <w:spacing w:line="240" w:lineRule="auto"/>
              <w:rPr>
                <w:sz w:val="20"/>
                <w:szCs w:val="20"/>
              </w:rPr>
            </w:pPr>
          </w:p>
          <w:p w14:paraId="1A7D672C" w14:textId="77777777" w:rsidR="00627A09" w:rsidRPr="00C23504" w:rsidRDefault="00627A09" w:rsidP="0037783A">
            <w:pPr>
              <w:pStyle w:val="Style11"/>
              <w:tabs>
                <w:tab w:val="left" w:leader="dot" w:pos="8424"/>
              </w:tabs>
              <w:spacing w:line="240" w:lineRule="auto"/>
              <w:rPr>
                <w:sz w:val="20"/>
                <w:szCs w:val="20"/>
              </w:rPr>
            </w:pPr>
          </w:p>
          <w:p w14:paraId="57EBB63C" w14:textId="77777777" w:rsidR="00627A09" w:rsidRPr="00C23504" w:rsidRDefault="00627A09" w:rsidP="0037783A">
            <w:pPr>
              <w:pStyle w:val="Style11"/>
              <w:tabs>
                <w:tab w:val="left" w:leader="dot" w:pos="8424"/>
              </w:tabs>
              <w:spacing w:line="240" w:lineRule="auto"/>
              <w:rPr>
                <w:sz w:val="20"/>
                <w:szCs w:val="20"/>
              </w:rPr>
            </w:pPr>
          </w:p>
          <w:p w14:paraId="08BAFEEE" w14:textId="77777777" w:rsidR="00627A09" w:rsidRPr="00C23504" w:rsidRDefault="00627A09" w:rsidP="0037783A">
            <w:pPr>
              <w:pStyle w:val="Style11"/>
              <w:tabs>
                <w:tab w:val="left" w:leader="dot" w:pos="8424"/>
              </w:tabs>
              <w:spacing w:line="240" w:lineRule="auto"/>
              <w:rPr>
                <w:sz w:val="20"/>
                <w:szCs w:val="20"/>
              </w:rPr>
            </w:pPr>
          </w:p>
          <w:p w14:paraId="08D2AFDB" w14:textId="77777777" w:rsidR="00627A09" w:rsidRPr="00C23504" w:rsidRDefault="00627A09" w:rsidP="0037783A">
            <w:pPr>
              <w:pStyle w:val="Style11"/>
              <w:tabs>
                <w:tab w:val="left" w:leader="dot" w:pos="8424"/>
              </w:tabs>
              <w:spacing w:line="240" w:lineRule="auto"/>
              <w:rPr>
                <w:sz w:val="20"/>
                <w:szCs w:val="20"/>
              </w:rPr>
            </w:pPr>
          </w:p>
          <w:p w14:paraId="15B10B4D" w14:textId="77777777" w:rsidR="00627A09" w:rsidRPr="00C23504" w:rsidRDefault="00627A09" w:rsidP="0037783A">
            <w:pPr>
              <w:jc w:val="left"/>
              <w:rPr>
                <w:sz w:val="20"/>
              </w:rPr>
            </w:pPr>
          </w:p>
          <w:p w14:paraId="440B38ED" w14:textId="77777777" w:rsidR="00627A09" w:rsidRPr="00C23504" w:rsidRDefault="00627A09" w:rsidP="0037783A">
            <w:pPr>
              <w:jc w:val="left"/>
              <w:rPr>
                <w:sz w:val="20"/>
              </w:rPr>
            </w:pPr>
          </w:p>
          <w:p w14:paraId="7D93BF86" w14:textId="77777777" w:rsidR="00627A09" w:rsidRPr="00C23504" w:rsidRDefault="00627A09" w:rsidP="0037783A">
            <w:pPr>
              <w:jc w:val="left"/>
              <w:rPr>
                <w:sz w:val="20"/>
              </w:rPr>
            </w:pPr>
            <w:r w:rsidRPr="00C23504">
              <w:rPr>
                <w:sz w:val="20"/>
              </w:rPr>
              <w:t>Must meet requirement</w:t>
            </w:r>
          </w:p>
        </w:tc>
        <w:tc>
          <w:tcPr>
            <w:tcW w:w="1443" w:type="dxa"/>
          </w:tcPr>
          <w:p w14:paraId="0D658878" w14:textId="24A31FAB" w:rsidR="00627A09" w:rsidRPr="00C23504" w:rsidRDefault="00722B01" w:rsidP="0037783A">
            <w:pPr>
              <w:pStyle w:val="Style11"/>
              <w:tabs>
                <w:tab w:val="left" w:leader="dot" w:pos="8424"/>
              </w:tabs>
              <w:spacing w:line="240" w:lineRule="auto"/>
              <w:rPr>
                <w:sz w:val="20"/>
                <w:szCs w:val="20"/>
              </w:rPr>
            </w:pPr>
            <w:r w:rsidRPr="00C23504">
              <w:rPr>
                <w:sz w:val="20"/>
              </w:rPr>
              <w:t>Must meet requirement</w:t>
            </w:r>
          </w:p>
          <w:p w14:paraId="0B3122FD" w14:textId="77777777" w:rsidR="00627A09" w:rsidRPr="00C23504" w:rsidRDefault="00627A09" w:rsidP="0037783A">
            <w:pPr>
              <w:pStyle w:val="Style11"/>
              <w:tabs>
                <w:tab w:val="left" w:leader="dot" w:pos="8424"/>
              </w:tabs>
              <w:spacing w:line="240" w:lineRule="auto"/>
              <w:rPr>
                <w:sz w:val="20"/>
                <w:szCs w:val="20"/>
              </w:rPr>
            </w:pPr>
          </w:p>
          <w:p w14:paraId="7717EAA5" w14:textId="77777777" w:rsidR="00627A09" w:rsidRPr="00C23504" w:rsidRDefault="00627A09" w:rsidP="0037783A">
            <w:pPr>
              <w:pStyle w:val="Style11"/>
              <w:tabs>
                <w:tab w:val="left" w:leader="dot" w:pos="8424"/>
              </w:tabs>
              <w:spacing w:line="240" w:lineRule="auto"/>
              <w:rPr>
                <w:sz w:val="20"/>
                <w:szCs w:val="20"/>
              </w:rPr>
            </w:pPr>
          </w:p>
          <w:p w14:paraId="6B91B89F" w14:textId="77777777" w:rsidR="00627A09" w:rsidRPr="00C23504" w:rsidRDefault="00627A09" w:rsidP="0037783A">
            <w:pPr>
              <w:pStyle w:val="Style11"/>
              <w:tabs>
                <w:tab w:val="left" w:leader="dot" w:pos="8424"/>
              </w:tabs>
              <w:spacing w:line="240" w:lineRule="auto"/>
              <w:rPr>
                <w:sz w:val="20"/>
                <w:szCs w:val="20"/>
              </w:rPr>
            </w:pPr>
          </w:p>
          <w:p w14:paraId="50648F31" w14:textId="77777777" w:rsidR="00627A09" w:rsidRPr="00C23504" w:rsidRDefault="00627A09" w:rsidP="0037783A">
            <w:pPr>
              <w:pStyle w:val="Style11"/>
              <w:tabs>
                <w:tab w:val="left" w:leader="dot" w:pos="8424"/>
              </w:tabs>
              <w:spacing w:line="240" w:lineRule="auto"/>
              <w:rPr>
                <w:sz w:val="20"/>
                <w:szCs w:val="20"/>
              </w:rPr>
            </w:pPr>
          </w:p>
          <w:p w14:paraId="3CD62624" w14:textId="77777777" w:rsidR="00627A09" w:rsidRPr="00C23504" w:rsidRDefault="00627A09" w:rsidP="0037783A">
            <w:pPr>
              <w:pStyle w:val="Style11"/>
              <w:tabs>
                <w:tab w:val="left" w:leader="dot" w:pos="8424"/>
              </w:tabs>
              <w:spacing w:line="240" w:lineRule="auto"/>
              <w:rPr>
                <w:sz w:val="20"/>
                <w:szCs w:val="20"/>
              </w:rPr>
            </w:pPr>
          </w:p>
          <w:p w14:paraId="7E81F6A9" w14:textId="77777777" w:rsidR="00627A09" w:rsidRPr="00C23504" w:rsidRDefault="00627A09" w:rsidP="0037783A">
            <w:pPr>
              <w:pStyle w:val="Style11"/>
              <w:tabs>
                <w:tab w:val="left" w:leader="dot" w:pos="8424"/>
              </w:tabs>
              <w:spacing w:line="240" w:lineRule="auto"/>
              <w:rPr>
                <w:sz w:val="20"/>
                <w:szCs w:val="20"/>
              </w:rPr>
            </w:pPr>
          </w:p>
          <w:p w14:paraId="5AE0AB74" w14:textId="77777777" w:rsidR="00627A09" w:rsidRPr="00C23504" w:rsidRDefault="00627A09" w:rsidP="0037783A">
            <w:pPr>
              <w:pStyle w:val="Style11"/>
              <w:tabs>
                <w:tab w:val="left" w:leader="dot" w:pos="8424"/>
              </w:tabs>
              <w:spacing w:line="240" w:lineRule="auto"/>
              <w:rPr>
                <w:sz w:val="20"/>
                <w:szCs w:val="20"/>
              </w:rPr>
            </w:pPr>
          </w:p>
          <w:p w14:paraId="781E56EE" w14:textId="77777777" w:rsidR="00627A09" w:rsidRPr="00C23504" w:rsidRDefault="00627A09" w:rsidP="0037783A">
            <w:pPr>
              <w:pStyle w:val="Style11"/>
              <w:tabs>
                <w:tab w:val="left" w:leader="dot" w:pos="8424"/>
              </w:tabs>
              <w:spacing w:line="240" w:lineRule="auto"/>
              <w:rPr>
                <w:sz w:val="20"/>
                <w:szCs w:val="20"/>
              </w:rPr>
            </w:pPr>
          </w:p>
          <w:p w14:paraId="3EF9E7D7" w14:textId="77777777" w:rsidR="00627A09" w:rsidRPr="00C23504" w:rsidRDefault="00627A09" w:rsidP="0037783A">
            <w:pPr>
              <w:pStyle w:val="Style11"/>
              <w:tabs>
                <w:tab w:val="left" w:leader="dot" w:pos="8424"/>
              </w:tabs>
              <w:spacing w:line="240" w:lineRule="auto"/>
              <w:rPr>
                <w:sz w:val="20"/>
                <w:szCs w:val="20"/>
              </w:rPr>
            </w:pPr>
          </w:p>
          <w:p w14:paraId="143FF4DB" w14:textId="77777777" w:rsidR="00627A09" w:rsidRPr="00C23504" w:rsidRDefault="00627A09" w:rsidP="0037783A">
            <w:pPr>
              <w:pStyle w:val="Style11"/>
              <w:tabs>
                <w:tab w:val="left" w:leader="dot" w:pos="8424"/>
              </w:tabs>
              <w:spacing w:line="240" w:lineRule="auto"/>
              <w:rPr>
                <w:sz w:val="20"/>
                <w:szCs w:val="20"/>
              </w:rPr>
            </w:pPr>
          </w:p>
          <w:p w14:paraId="74A12F8D" w14:textId="77777777" w:rsidR="00627A09" w:rsidRPr="00C23504" w:rsidRDefault="00627A09" w:rsidP="0037783A">
            <w:pPr>
              <w:pStyle w:val="Style11"/>
              <w:tabs>
                <w:tab w:val="left" w:leader="dot" w:pos="8424"/>
              </w:tabs>
              <w:spacing w:line="240" w:lineRule="auto"/>
              <w:rPr>
                <w:sz w:val="20"/>
                <w:szCs w:val="20"/>
              </w:rPr>
            </w:pPr>
          </w:p>
          <w:p w14:paraId="7B148F94" w14:textId="77777777" w:rsidR="00F97F69" w:rsidRPr="00C23504" w:rsidRDefault="00F97F69" w:rsidP="0037783A">
            <w:pPr>
              <w:pStyle w:val="Style11"/>
              <w:tabs>
                <w:tab w:val="left" w:leader="dot" w:pos="8424"/>
              </w:tabs>
              <w:spacing w:line="240" w:lineRule="auto"/>
              <w:rPr>
                <w:sz w:val="20"/>
                <w:szCs w:val="20"/>
              </w:rPr>
            </w:pPr>
          </w:p>
          <w:p w14:paraId="7BDC9B65" w14:textId="77777777" w:rsidR="00627A09" w:rsidRPr="00C23504" w:rsidRDefault="00627A09" w:rsidP="0037783A">
            <w:pPr>
              <w:pStyle w:val="Style11"/>
              <w:tabs>
                <w:tab w:val="left" w:leader="dot" w:pos="8424"/>
              </w:tabs>
              <w:spacing w:line="240" w:lineRule="auto"/>
              <w:rPr>
                <w:sz w:val="20"/>
                <w:szCs w:val="20"/>
              </w:rPr>
            </w:pPr>
            <w:r w:rsidRPr="00C23504">
              <w:rPr>
                <w:sz w:val="20"/>
                <w:szCs w:val="20"/>
              </w:rPr>
              <w:t>Must meet requirement</w:t>
            </w:r>
          </w:p>
          <w:p w14:paraId="59427EEE" w14:textId="77777777" w:rsidR="00627A09" w:rsidRPr="00C23504" w:rsidRDefault="00627A09" w:rsidP="0037783A">
            <w:pPr>
              <w:pStyle w:val="Style11"/>
              <w:tabs>
                <w:tab w:val="left" w:leader="dot" w:pos="8424"/>
              </w:tabs>
              <w:spacing w:line="240" w:lineRule="auto"/>
              <w:rPr>
                <w:sz w:val="20"/>
                <w:szCs w:val="20"/>
              </w:rPr>
            </w:pPr>
          </w:p>
          <w:p w14:paraId="670C596F" w14:textId="77777777" w:rsidR="00627A09" w:rsidRPr="00C23504" w:rsidRDefault="00627A09" w:rsidP="0037783A">
            <w:pPr>
              <w:pStyle w:val="Style11"/>
              <w:tabs>
                <w:tab w:val="left" w:leader="dot" w:pos="8424"/>
              </w:tabs>
              <w:spacing w:line="240" w:lineRule="auto"/>
              <w:rPr>
                <w:sz w:val="20"/>
                <w:szCs w:val="20"/>
              </w:rPr>
            </w:pPr>
          </w:p>
          <w:p w14:paraId="5FCFE385" w14:textId="77777777" w:rsidR="00627A09" w:rsidRPr="00C23504" w:rsidRDefault="00627A09" w:rsidP="0037783A">
            <w:pPr>
              <w:pStyle w:val="Style11"/>
              <w:tabs>
                <w:tab w:val="left" w:leader="dot" w:pos="8424"/>
              </w:tabs>
              <w:spacing w:line="240" w:lineRule="auto"/>
              <w:rPr>
                <w:sz w:val="20"/>
                <w:szCs w:val="20"/>
              </w:rPr>
            </w:pPr>
          </w:p>
          <w:p w14:paraId="45584A3F" w14:textId="77777777" w:rsidR="00627A09" w:rsidRPr="00C23504" w:rsidRDefault="00627A09" w:rsidP="0037783A">
            <w:pPr>
              <w:pStyle w:val="Style11"/>
              <w:tabs>
                <w:tab w:val="left" w:leader="dot" w:pos="8424"/>
              </w:tabs>
              <w:spacing w:line="240" w:lineRule="auto"/>
              <w:rPr>
                <w:sz w:val="20"/>
                <w:szCs w:val="20"/>
              </w:rPr>
            </w:pPr>
          </w:p>
          <w:p w14:paraId="67252010" w14:textId="77777777" w:rsidR="00627A09" w:rsidRPr="00C23504" w:rsidRDefault="00627A09" w:rsidP="0037783A">
            <w:pPr>
              <w:jc w:val="left"/>
              <w:rPr>
                <w:sz w:val="20"/>
              </w:rPr>
            </w:pPr>
          </w:p>
          <w:p w14:paraId="164BE31A" w14:textId="77777777" w:rsidR="00627A09" w:rsidRPr="00C23504" w:rsidRDefault="00627A09" w:rsidP="0037783A">
            <w:pPr>
              <w:jc w:val="left"/>
              <w:rPr>
                <w:sz w:val="20"/>
              </w:rPr>
            </w:pPr>
          </w:p>
          <w:p w14:paraId="78541563" w14:textId="77777777" w:rsidR="00627A09" w:rsidRPr="00C23504" w:rsidRDefault="00627A09" w:rsidP="0037783A">
            <w:pPr>
              <w:jc w:val="left"/>
              <w:rPr>
                <w:sz w:val="20"/>
              </w:rPr>
            </w:pPr>
          </w:p>
          <w:p w14:paraId="4CC578F7" w14:textId="77777777" w:rsidR="00627A09" w:rsidRPr="00C23504" w:rsidRDefault="00627A09" w:rsidP="0037783A">
            <w:pPr>
              <w:jc w:val="left"/>
              <w:rPr>
                <w:sz w:val="20"/>
              </w:rPr>
            </w:pPr>
            <w:r w:rsidRPr="00C23504">
              <w:rPr>
                <w:sz w:val="20"/>
              </w:rPr>
              <w:t>N/A</w:t>
            </w:r>
          </w:p>
        </w:tc>
        <w:tc>
          <w:tcPr>
            <w:tcW w:w="1440" w:type="dxa"/>
          </w:tcPr>
          <w:p w14:paraId="4EBE7B43" w14:textId="77777777" w:rsidR="00627A09" w:rsidRPr="00C23504" w:rsidRDefault="00627A09" w:rsidP="0037783A">
            <w:pPr>
              <w:pStyle w:val="Style11"/>
              <w:tabs>
                <w:tab w:val="left" w:leader="dot" w:pos="8424"/>
              </w:tabs>
              <w:spacing w:line="240" w:lineRule="auto"/>
              <w:rPr>
                <w:sz w:val="20"/>
                <w:szCs w:val="20"/>
              </w:rPr>
            </w:pPr>
            <w:r w:rsidRPr="00C23504">
              <w:rPr>
                <w:sz w:val="20"/>
                <w:szCs w:val="20"/>
              </w:rPr>
              <w:t xml:space="preserve">N/A </w:t>
            </w:r>
          </w:p>
          <w:p w14:paraId="7C8BA9E1" w14:textId="77777777" w:rsidR="00627A09" w:rsidRPr="00C23504" w:rsidRDefault="00627A09" w:rsidP="0037783A">
            <w:pPr>
              <w:pStyle w:val="Style11"/>
              <w:tabs>
                <w:tab w:val="left" w:leader="dot" w:pos="8424"/>
              </w:tabs>
              <w:spacing w:line="240" w:lineRule="auto"/>
              <w:rPr>
                <w:sz w:val="20"/>
                <w:szCs w:val="20"/>
              </w:rPr>
            </w:pPr>
          </w:p>
          <w:p w14:paraId="15011633" w14:textId="77777777" w:rsidR="00627A09" w:rsidRPr="00C23504" w:rsidRDefault="00627A09" w:rsidP="0037783A">
            <w:pPr>
              <w:pStyle w:val="Style11"/>
              <w:tabs>
                <w:tab w:val="left" w:leader="dot" w:pos="8424"/>
              </w:tabs>
              <w:spacing w:line="240" w:lineRule="auto"/>
              <w:rPr>
                <w:sz w:val="20"/>
                <w:szCs w:val="20"/>
              </w:rPr>
            </w:pPr>
          </w:p>
          <w:p w14:paraId="65BD66EF" w14:textId="77777777" w:rsidR="00627A09" w:rsidRPr="00C23504" w:rsidRDefault="00627A09" w:rsidP="0037783A">
            <w:pPr>
              <w:pStyle w:val="Style11"/>
              <w:tabs>
                <w:tab w:val="left" w:leader="dot" w:pos="8424"/>
              </w:tabs>
              <w:spacing w:line="240" w:lineRule="auto"/>
              <w:rPr>
                <w:sz w:val="20"/>
                <w:szCs w:val="20"/>
              </w:rPr>
            </w:pPr>
          </w:p>
          <w:p w14:paraId="2E22D8CF" w14:textId="77777777" w:rsidR="00627A09" w:rsidRPr="00C23504" w:rsidRDefault="00627A09" w:rsidP="0037783A">
            <w:pPr>
              <w:pStyle w:val="Style11"/>
              <w:tabs>
                <w:tab w:val="left" w:leader="dot" w:pos="8424"/>
              </w:tabs>
              <w:spacing w:line="240" w:lineRule="auto"/>
              <w:rPr>
                <w:sz w:val="20"/>
                <w:szCs w:val="20"/>
              </w:rPr>
            </w:pPr>
          </w:p>
          <w:p w14:paraId="09E44BF4" w14:textId="77777777" w:rsidR="00627A09" w:rsidRPr="00C23504" w:rsidRDefault="00627A09" w:rsidP="0037783A">
            <w:pPr>
              <w:pStyle w:val="Style11"/>
              <w:tabs>
                <w:tab w:val="left" w:leader="dot" w:pos="8424"/>
              </w:tabs>
              <w:spacing w:line="240" w:lineRule="auto"/>
              <w:rPr>
                <w:sz w:val="20"/>
                <w:szCs w:val="20"/>
              </w:rPr>
            </w:pPr>
          </w:p>
          <w:p w14:paraId="16427F73" w14:textId="77777777" w:rsidR="00627A09" w:rsidRPr="00C23504" w:rsidRDefault="00627A09" w:rsidP="0037783A">
            <w:pPr>
              <w:pStyle w:val="Style11"/>
              <w:tabs>
                <w:tab w:val="left" w:leader="dot" w:pos="8424"/>
              </w:tabs>
              <w:spacing w:line="240" w:lineRule="auto"/>
              <w:rPr>
                <w:sz w:val="20"/>
                <w:szCs w:val="20"/>
              </w:rPr>
            </w:pPr>
          </w:p>
          <w:p w14:paraId="10200DE9" w14:textId="77777777" w:rsidR="00627A09" w:rsidRPr="00C23504" w:rsidRDefault="00627A09" w:rsidP="0037783A">
            <w:pPr>
              <w:pStyle w:val="Style11"/>
              <w:tabs>
                <w:tab w:val="left" w:leader="dot" w:pos="8424"/>
              </w:tabs>
              <w:spacing w:line="240" w:lineRule="auto"/>
              <w:rPr>
                <w:sz w:val="20"/>
                <w:szCs w:val="20"/>
              </w:rPr>
            </w:pPr>
          </w:p>
          <w:p w14:paraId="38C260C9" w14:textId="77777777" w:rsidR="00627A09" w:rsidRPr="00C23504" w:rsidRDefault="00627A09" w:rsidP="0037783A">
            <w:pPr>
              <w:pStyle w:val="Style11"/>
              <w:tabs>
                <w:tab w:val="left" w:leader="dot" w:pos="8424"/>
              </w:tabs>
              <w:spacing w:line="240" w:lineRule="auto"/>
              <w:rPr>
                <w:sz w:val="20"/>
                <w:szCs w:val="20"/>
              </w:rPr>
            </w:pPr>
          </w:p>
          <w:p w14:paraId="1407E141" w14:textId="77777777" w:rsidR="00627A09" w:rsidRPr="00C23504" w:rsidRDefault="00627A09" w:rsidP="0037783A">
            <w:pPr>
              <w:pStyle w:val="Style11"/>
              <w:tabs>
                <w:tab w:val="left" w:leader="dot" w:pos="8424"/>
              </w:tabs>
              <w:spacing w:line="240" w:lineRule="auto"/>
              <w:rPr>
                <w:sz w:val="20"/>
                <w:szCs w:val="20"/>
              </w:rPr>
            </w:pPr>
          </w:p>
          <w:p w14:paraId="0D59331D" w14:textId="77777777" w:rsidR="00627A09" w:rsidRPr="00C23504" w:rsidRDefault="00627A09" w:rsidP="0037783A">
            <w:pPr>
              <w:pStyle w:val="Style11"/>
              <w:tabs>
                <w:tab w:val="left" w:leader="dot" w:pos="8424"/>
              </w:tabs>
              <w:spacing w:line="240" w:lineRule="auto"/>
              <w:rPr>
                <w:sz w:val="20"/>
                <w:szCs w:val="20"/>
              </w:rPr>
            </w:pPr>
          </w:p>
          <w:p w14:paraId="320A915D" w14:textId="77777777" w:rsidR="00627A09" w:rsidRPr="00C23504" w:rsidRDefault="00627A09" w:rsidP="0037783A">
            <w:pPr>
              <w:pStyle w:val="Style11"/>
              <w:tabs>
                <w:tab w:val="left" w:leader="dot" w:pos="8424"/>
              </w:tabs>
              <w:spacing w:line="240" w:lineRule="auto"/>
              <w:rPr>
                <w:sz w:val="20"/>
                <w:szCs w:val="20"/>
              </w:rPr>
            </w:pPr>
          </w:p>
          <w:p w14:paraId="5A776E9B" w14:textId="77777777" w:rsidR="00627A09" w:rsidRPr="00C23504" w:rsidRDefault="00627A09" w:rsidP="0037783A">
            <w:pPr>
              <w:pStyle w:val="Style11"/>
              <w:tabs>
                <w:tab w:val="left" w:leader="dot" w:pos="8424"/>
              </w:tabs>
              <w:spacing w:line="240" w:lineRule="auto"/>
              <w:rPr>
                <w:sz w:val="20"/>
                <w:szCs w:val="20"/>
              </w:rPr>
            </w:pPr>
          </w:p>
          <w:p w14:paraId="32DB17A3" w14:textId="77777777" w:rsidR="00627A09" w:rsidRPr="00C23504" w:rsidRDefault="00627A09" w:rsidP="0037783A">
            <w:pPr>
              <w:pStyle w:val="Style11"/>
              <w:tabs>
                <w:tab w:val="left" w:leader="dot" w:pos="8424"/>
              </w:tabs>
              <w:spacing w:line="240" w:lineRule="auto"/>
              <w:rPr>
                <w:sz w:val="20"/>
                <w:szCs w:val="20"/>
              </w:rPr>
            </w:pPr>
          </w:p>
          <w:p w14:paraId="33CDE1A1" w14:textId="77777777" w:rsidR="00627A09" w:rsidRPr="00C23504" w:rsidRDefault="00627A09" w:rsidP="0037783A">
            <w:pPr>
              <w:pStyle w:val="Style11"/>
              <w:tabs>
                <w:tab w:val="left" w:leader="dot" w:pos="8424"/>
              </w:tabs>
              <w:spacing w:line="240" w:lineRule="auto"/>
              <w:rPr>
                <w:sz w:val="20"/>
                <w:szCs w:val="20"/>
              </w:rPr>
            </w:pPr>
            <w:r w:rsidRPr="00C23504">
              <w:rPr>
                <w:sz w:val="20"/>
                <w:szCs w:val="20"/>
              </w:rPr>
              <w:t>N/A</w:t>
            </w:r>
          </w:p>
          <w:p w14:paraId="7C55BC92" w14:textId="77777777" w:rsidR="00627A09" w:rsidRPr="00C23504" w:rsidRDefault="00627A09" w:rsidP="0037783A">
            <w:pPr>
              <w:pStyle w:val="Style11"/>
              <w:tabs>
                <w:tab w:val="left" w:leader="dot" w:pos="8424"/>
              </w:tabs>
              <w:spacing w:line="240" w:lineRule="auto"/>
              <w:rPr>
                <w:sz w:val="20"/>
                <w:szCs w:val="20"/>
              </w:rPr>
            </w:pPr>
          </w:p>
          <w:p w14:paraId="00301A24" w14:textId="77777777" w:rsidR="00627A09" w:rsidRPr="00C23504" w:rsidRDefault="00627A09" w:rsidP="0037783A">
            <w:pPr>
              <w:pStyle w:val="Style11"/>
              <w:tabs>
                <w:tab w:val="left" w:leader="dot" w:pos="8424"/>
              </w:tabs>
              <w:spacing w:line="240" w:lineRule="auto"/>
              <w:rPr>
                <w:sz w:val="20"/>
                <w:szCs w:val="20"/>
              </w:rPr>
            </w:pPr>
          </w:p>
          <w:p w14:paraId="5067762C" w14:textId="77777777" w:rsidR="00627A09" w:rsidRPr="00C23504" w:rsidRDefault="00627A09" w:rsidP="0037783A">
            <w:pPr>
              <w:pStyle w:val="Style11"/>
              <w:tabs>
                <w:tab w:val="left" w:leader="dot" w:pos="8424"/>
              </w:tabs>
              <w:spacing w:line="240" w:lineRule="auto"/>
              <w:rPr>
                <w:sz w:val="20"/>
                <w:szCs w:val="20"/>
              </w:rPr>
            </w:pPr>
          </w:p>
          <w:p w14:paraId="2C2D5E70" w14:textId="77777777" w:rsidR="00627A09" w:rsidRPr="00C23504" w:rsidRDefault="00627A09" w:rsidP="0037783A">
            <w:pPr>
              <w:pStyle w:val="Style11"/>
              <w:tabs>
                <w:tab w:val="left" w:leader="dot" w:pos="8424"/>
              </w:tabs>
              <w:spacing w:line="240" w:lineRule="auto"/>
              <w:rPr>
                <w:sz w:val="20"/>
                <w:szCs w:val="20"/>
              </w:rPr>
            </w:pPr>
          </w:p>
          <w:p w14:paraId="638CB87D" w14:textId="77777777" w:rsidR="00627A09" w:rsidRPr="00C23504" w:rsidRDefault="00627A09" w:rsidP="0037783A">
            <w:pPr>
              <w:jc w:val="left"/>
              <w:rPr>
                <w:sz w:val="20"/>
              </w:rPr>
            </w:pPr>
          </w:p>
          <w:p w14:paraId="288E9064" w14:textId="77777777" w:rsidR="00627A09" w:rsidRPr="00C23504" w:rsidRDefault="00627A09" w:rsidP="0037783A">
            <w:pPr>
              <w:jc w:val="left"/>
              <w:rPr>
                <w:sz w:val="20"/>
              </w:rPr>
            </w:pPr>
          </w:p>
          <w:p w14:paraId="00462546" w14:textId="77777777" w:rsidR="00627A09" w:rsidRPr="00C23504" w:rsidRDefault="00627A09" w:rsidP="0037783A">
            <w:pPr>
              <w:jc w:val="left"/>
              <w:rPr>
                <w:sz w:val="20"/>
              </w:rPr>
            </w:pPr>
          </w:p>
          <w:p w14:paraId="4B2B2D09" w14:textId="77777777" w:rsidR="00722B01" w:rsidRPr="00C23504" w:rsidRDefault="00722B01" w:rsidP="0037783A">
            <w:pPr>
              <w:jc w:val="left"/>
              <w:rPr>
                <w:sz w:val="20"/>
              </w:rPr>
            </w:pPr>
          </w:p>
          <w:p w14:paraId="1E1092D9" w14:textId="77777777" w:rsidR="00627A09" w:rsidRPr="00C23504" w:rsidRDefault="00627A09" w:rsidP="0037783A">
            <w:pPr>
              <w:jc w:val="left"/>
              <w:rPr>
                <w:sz w:val="20"/>
              </w:rPr>
            </w:pPr>
            <w:r w:rsidRPr="00C23504">
              <w:rPr>
                <w:sz w:val="20"/>
              </w:rPr>
              <w:t>Must meet requirement</w:t>
            </w:r>
          </w:p>
        </w:tc>
        <w:tc>
          <w:tcPr>
            <w:tcW w:w="1440" w:type="dxa"/>
            <w:gridSpan w:val="2"/>
          </w:tcPr>
          <w:p w14:paraId="7CDE4CF2" w14:textId="013FC0F7" w:rsidR="00627A09" w:rsidRPr="00C23504" w:rsidRDefault="00627A09" w:rsidP="0037783A">
            <w:pPr>
              <w:pStyle w:val="Style11"/>
              <w:tabs>
                <w:tab w:val="left" w:leader="dot" w:pos="8424"/>
              </w:tabs>
              <w:spacing w:line="240" w:lineRule="auto"/>
              <w:rPr>
                <w:sz w:val="20"/>
                <w:szCs w:val="20"/>
              </w:rPr>
            </w:pPr>
            <w:r w:rsidRPr="00C23504">
              <w:rPr>
                <w:sz w:val="20"/>
                <w:szCs w:val="20"/>
              </w:rPr>
              <w:t>N/A</w:t>
            </w:r>
          </w:p>
          <w:p w14:paraId="773ADE64" w14:textId="77777777" w:rsidR="00627A09" w:rsidRPr="00C23504" w:rsidRDefault="00627A09" w:rsidP="0037783A">
            <w:pPr>
              <w:pStyle w:val="Style11"/>
              <w:tabs>
                <w:tab w:val="left" w:leader="dot" w:pos="8424"/>
              </w:tabs>
              <w:spacing w:line="240" w:lineRule="auto"/>
              <w:rPr>
                <w:sz w:val="20"/>
                <w:szCs w:val="20"/>
              </w:rPr>
            </w:pPr>
          </w:p>
          <w:p w14:paraId="2872938C" w14:textId="77777777" w:rsidR="00627A09" w:rsidRPr="00C23504" w:rsidRDefault="00627A09" w:rsidP="0037783A">
            <w:pPr>
              <w:pStyle w:val="Style11"/>
              <w:tabs>
                <w:tab w:val="left" w:leader="dot" w:pos="8424"/>
              </w:tabs>
              <w:spacing w:line="240" w:lineRule="auto"/>
              <w:rPr>
                <w:sz w:val="20"/>
                <w:szCs w:val="20"/>
              </w:rPr>
            </w:pPr>
          </w:p>
          <w:p w14:paraId="4E932705" w14:textId="77777777" w:rsidR="00627A09" w:rsidRPr="00C23504" w:rsidRDefault="00627A09" w:rsidP="0037783A">
            <w:pPr>
              <w:pStyle w:val="Style11"/>
              <w:tabs>
                <w:tab w:val="left" w:leader="dot" w:pos="8424"/>
              </w:tabs>
              <w:spacing w:line="240" w:lineRule="auto"/>
              <w:rPr>
                <w:sz w:val="20"/>
                <w:szCs w:val="20"/>
              </w:rPr>
            </w:pPr>
          </w:p>
          <w:p w14:paraId="7E4CB764" w14:textId="77777777" w:rsidR="00627A09" w:rsidRPr="00C23504" w:rsidRDefault="00627A09" w:rsidP="0037783A">
            <w:pPr>
              <w:pStyle w:val="Style11"/>
              <w:tabs>
                <w:tab w:val="left" w:leader="dot" w:pos="8424"/>
              </w:tabs>
              <w:spacing w:line="240" w:lineRule="auto"/>
              <w:rPr>
                <w:sz w:val="20"/>
                <w:szCs w:val="20"/>
              </w:rPr>
            </w:pPr>
          </w:p>
          <w:p w14:paraId="60246998" w14:textId="77777777" w:rsidR="00627A09" w:rsidRPr="00C23504" w:rsidRDefault="00627A09" w:rsidP="0037783A">
            <w:pPr>
              <w:pStyle w:val="Style11"/>
              <w:tabs>
                <w:tab w:val="left" w:leader="dot" w:pos="8424"/>
              </w:tabs>
              <w:spacing w:line="240" w:lineRule="auto"/>
              <w:rPr>
                <w:sz w:val="20"/>
                <w:szCs w:val="20"/>
              </w:rPr>
            </w:pPr>
          </w:p>
          <w:p w14:paraId="6FF3C634" w14:textId="77777777" w:rsidR="00627A09" w:rsidRPr="00C23504" w:rsidRDefault="00627A09" w:rsidP="0037783A">
            <w:pPr>
              <w:pStyle w:val="Style11"/>
              <w:tabs>
                <w:tab w:val="left" w:leader="dot" w:pos="8424"/>
              </w:tabs>
              <w:spacing w:line="240" w:lineRule="auto"/>
              <w:rPr>
                <w:sz w:val="20"/>
                <w:szCs w:val="20"/>
              </w:rPr>
            </w:pPr>
          </w:p>
          <w:p w14:paraId="7607BEDC" w14:textId="77777777" w:rsidR="00627A09" w:rsidRPr="00C23504" w:rsidRDefault="00627A09" w:rsidP="0037783A">
            <w:pPr>
              <w:pStyle w:val="Style11"/>
              <w:tabs>
                <w:tab w:val="left" w:leader="dot" w:pos="8424"/>
              </w:tabs>
              <w:spacing w:line="240" w:lineRule="auto"/>
              <w:rPr>
                <w:sz w:val="20"/>
                <w:szCs w:val="20"/>
              </w:rPr>
            </w:pPr>
          </w:p>
          <w:p w14:paraId="2231F56F" w14:textId="77777777" w:rsidR="00627A09" w:rsidRPr="00C23504" w:rsidRDefault="00627A09" w:rsidP="0037783A">
            <w:pPr>
              <w:pStyle w:val="Style11"/>
              <w:tabs>
                <w:tab w:val="left" w:leader="dot" w:pos="8424"/>
              </w:tabs>
              <w:spacing w:line="240" w:lineRule="auto"/>
              <w:rPr>
                <w:sz w:val="20"/>
                <w:szCs w:val="20"/>
              </w:rPr>
            </w:pPr>
          </w:p>
          <w:p w14:paraId="71A1725F" w14:textId="77777777" w:rsidR="00627A09" w:rsidRPr="00C23504" w:rsidRDefault="00627A09" w:rsidP="0037783A">
            <w:pPr>
              <w:pStyle w:val="Style11"/>
              <w:tabs>
                <w:tab w:val="left" w:leader="dot" w:pos="8424"/>
              </w:tabs>
              <w:spacing w:line="240" w:lineRule="auto"/>
              <w:rPr>
                <w:sz w:val="20"/>
                <w:szCs w:val="20"/>
              </w:rPr>
            </w:pPr>
          </w:p>
          <w:p w14:paraId="59AD988D" w14:textId="77777777" w:rsidR="00627A09" w:rsidRPr="00C23504" w:rsidRDefault="00627A09" w:rsidP="0037783A">
            <w:pPr>
              <w:pStyle w:val="Style11"/>
              <w:tabs>
                <w:tab w:val="left" w:leader="dot" w:pos="8424"/>
              </w:tabs>
              <w:spacing w:line="240" w:lineRule="auto"/>
              <w:rPr>
                <w:sz w:val="20"/>
                <w:szCs w:val="20"/>
              </w:rPr>
            </w:pPr>
          </w:p>
          <w:p w14:paraId="73C244BE" w14:textId="77777777" w:rsidR="00627A09" w:rsidRPr="00C23504" w:rsidRDefault="00627A09" w:rsidP="0037783A">
            <w:pPr>
              <w:pStyle w:val="Style11"/>
              <w:tabs>
                <w:tab w:val="left" w:leader="dot" w:pos="8424"/>
              </w:tabs>
              <w:spacing w:line="240" w:lineRule="auto"/>
              <w:rPr>
                <w:sz w:val="20"/>
                <w:szCs w:val="20"/>
              </w:rPr>
            </w:pPr>
          </w:p>
          <w:p w14:paraId="7ED41FF6" w14:textId="77777777" w:rsidR="00627A09" w:rsidRPr="00C23504" w:rsidRDefault="00627A09" w:rsidP="0037783A">
            <w:pPr>
              <w:pStyle w:val="Style11"/>
              <w:tabs>
                <w:tab w:val="left" w:leader="dot" w:pos="8424"/>
              </w:tabs>
              <w:spacing w:line="240" w:lineRule="auto"/>
              <w:rPr>
                <w:sz w:val="20"/>
                <w:szCs w:val="20"/>
              </w:rPr>
            </w:pPr>
          </w:p>
          <w:p w14:paraId="2ADB12C9" w14:textId="77777777" w:rsidR="00627A09" w:rsidRPr="00C23504" w:rsidRDefault="00627A09" w:rsidP="0037783A">
            <w:pPr>
              <w:pStyle w:val="Style11"/>
              <w:tabs>
                <w:tab w:val="left" w:leader="dot" w:pos="8424"/>
              </w:tabs>
              <w:spacing w:line="240" w:lineRule="auto"/>
              <w:rPr>
                <w:sz w:val="20"/>
                <w:szCs w:val="20"/>
              </w:rPr>
            </w:pPr>
          </w:p>
          <w:p w14:paraId="7B05FCFD" w14:textId="77777777" w:rsidR="00627A09" w:rsidRPr="00C23504" w:rsidRDefault="00627A09" w:rsidP="0037783A">
            <w:pPr>
              <w:rPr>
                <w:sz w:val="20"/>
              </w:rPr>
            </w:pPr>
            <w:r w:rsidRPr="00C23504">
              <w:rPr>
                <w:sz w:val="20"/>
              </w:rPr>
              <w:t>N/A</w:t>
            </w:r>
          </w:p>
          <w:p w14:paraId="2FC75DB0" w14:textId="77777777" w:rsidR="00627A09" w:rsidRPr="00C23504" w:rsidRDefault="00627A09" w:rsidP="0037783A">
            <w:pPr>
              <w:rPr>
                <w:sz w:val="20"/>
              </w:rPr>
            </w:pPr>
          </w:p>
          <w:p w14:paraId="0E61F272" w14:textId="77777777" w:rsidR="00627A09" w:rsidRPr="00C23504" w:rsidRDefault="00627A09" w:rsidP="0037783A">
            <w:pPr>
              <w:rPr>
                <w:sz w:val="20"/>
              </w:rPr>
            </w:pPr>
          </w:p>
          <w:p w14:paraId="5E9EBA28" w14:textId="77777777" w:rsidR="00627A09" w:rsidRPr="00C23504" w:rsidRDefault="00627A09" w:rsidP="0037783A">
            <w:pPr>
              <w:rPr>
                <w:sz w:val="20"/>
              </w:rPr>
            </w:pPr>
          </w:p>
          <w:p w14:paraId="0A5879F5" w14:textId="77777777" w:rsidR="00627A09" w:rsidRPr="00C23504" w:rsidRDefault="00627A09" w:rsidP="0037783A">
            <w:pPr>
              <w:rPr>
                <w:sz w:val="20"/>
              </w:rPr>
            </w:pPr>
          </w:p>
          <w:p w14:paraId="7F4B7548" w14:textId="77777777" w:rsidR="00627A09" w:rsidRPr="00C23504" w:rsidRDefault="00627A09" w:rsidP="0037783A">
            <w:pPr>
              <w:jc w:val="left"/>
              <w:rPr>
                <w:sz w:val="20"/>
              </w:rPr>
            </w:pPr>
          </w:p>
          <w:p w14:paraId="0CDF3DBA" w14:textId="77777777" w:rsidR="00627A09" w:rsidRPr="00C23504" w:rsidRDefault="00627A09" w:rsidP="0037783A">
            <w:pPr>
              <w:jc w:val="left"/>
              <w:rPr>
                <w:sz w:val="20"/>
              </w:rPr>
            </w:pPr>
          </w:p>
          <w:p w14:paraId="6B4FB1B4" w14:textId="77777777" w:rsidR="00627A09" w:rsidRPr="00C23504" w:rsidRDefault="00627A09" w:rsidP="0037783A">
            <w:pPr>
              <w:jc w:val="left"/>
              <w:rPr>
                <w:sz w:val="20"/>
              </w:rPr>
            </w:pPr>
          </w:p>
          <w:p w14:paraId="526B9061" w14:textId="77777777" w:rsidR="00722B01" w:rsidRPr="00C23504" w:rsidRDefault="00722B01" w:rsidP="0037783A">
            <w:pPr>
              <w:jc w:val="left"/>
              <w:rPr>
                <w:sz w:val="20"/>
              </w:rPr>
            </w:pPr>
          </w:p>
          <w:p w14:paraId="6B613BE0" w14:textId="77777777" w:rsidR="00627A09" w:rsidRPr="00C23504" w:rsidRDefault="00627A09" w:rsidP="0037783A">
            <w:pPr>
              <w:jc w:val="left"/>
              <w:rPr>
                <w:sz w:val="20"/>
              </w:rPr>
            </w:pPr>
            <w:r w:rsidRPr="00C23504">
              <w:rPr>
                <w:sz w:val="20"/>
              </w:rPr>
              <w:t>N/A</w:t>
            </w:r>
          </w:p>
        </w:tc>
        <w:tc>
          <w:tcPr>
            <w:tcW w:w="1710" w:type="dxa"/>
          </w:tcPr>
          <w:p w14:paraId="0C42F963" w14:textId="77777777" w:rsidR="00627A09" w:rsidRPr="00C23504" w:rsidRDefault="00627A09" w:rsidP="0037783A">
            <w:pPr>
              <w:jc w:val="left"/>
              <w:rPr>
                <w:sz w:val="20"/>
              </w:rPr>
            </w:pPr>
            <w:r w:rsidRPr="00C23504">
              <w:rPr>
                <w:sz w:val="20"/>
              </w:rPr>
              <w:t>Form FIN – 3.1, with attachments</w:t>
            </w:r>
          </w:p>
        </w:tc>
      </w:tr>
      <w:tr w:rsidR="00DF7E8A" w:rsidRPr="00C23504" w14:paraId="61B58D28" w14:textId="77777777" w:rsidTr="00327D87">
        <w:trPr>
          <w:trHeight w:val="2160"/>
        </w:trPr>
        <w:tc>
          <w:tcPr>
            <w:tcW w:w="690" w:type="dxa"/>
            <w:gridSpan w:val="2"/>
            <w:noWrap/>
          </w:tcPr>
          <w:p w14:paraId="65E46F71" w14:textId="77777777" w:rsidR="00DF7E8A" w:rsidRPr="00C23504" w:rsidRDefault="00DF7E8A" w:rsidP="0037783A">
            <w:pPr>
              <w:jc w:val="center"/>
              <w:rPr>
                <w:sz w:val="18"/>
                <w:szCs w:val="18"/>
              </w:rPr>
            </w:pPr>
            <w:r w:rsidRPr="00C23504">
              <w:rPr>
                <w:sz w:val="18"/>
                <w:szCs w:val="18"/>
              </w:rPr>
              <w:t>3.2</w:t>
            </w:r>
          </w:p>
        </w:tc>
        <w:tc>
          <w:tcPr>
            <w:tcW w:w="2540" w:type="dxa"/>
            <w:gridSpan w:val="2"/>
          </w:tcPr>
          <w:p w14:paraId="079434EC" w14:textId="30FC6476" w:rsidR="00237FE2" w:rsidRPr="00C23504" w:rsidRDefault="00627A09" w:rsidP="0037783A">
            <w:pPr>
              <w:jc w:val="left"/>
              <w:rPr>
                <w:b/>
                <w:sz w:val="20"/>
              </w:rPr>
            </w:pPr>
            <w:bookmarkStart w:id="337" w:name="_Hlk229390018"/>
            <w:r w:rsidRPr="00C23504">
              <w:rPr>
                <w:b/>
                <w:sz w:val="20"/>
              </w:rPr>
              <w:t>Average Annual Turnover</w:t>
            </w:r>
            <w:bookmarkEnd w:id="337"/>
          </w:p>
        </w:tc>
        <w:tc>
          <w:tcPr>
            <w:tcW w:w="2550" w:type="dxa"/>
            <w:gridSpan w:val="2"/>
          </w:tcPr>
          <w:p w14:paraId="1246D64A" w14:textId="3AB3F7C7" w:rsidR="007264BA" w:rsidRPr="00C23504" w:rsidRDefault="007264BA" w:rsidP="007264BA">
            <w:pPr>
              <w:rPr>
                <w:sz w:val="20"/>
              </w:rPr>
            </w:pPr>
            <w:bookmarkStart w:id="338" w:name="_Hlk229390034"/>
            <w:r w:rsidRPr="00C23504">
              <w:rPr>
                <w:sz w:val="20"/>
              </w:rPr>
              <w:t>Minimum average annual turnover of EUR 1</w:t>
            </w:r>
            <w:r w:rsidR="00FC2048" w:rsidRPr="00C23504">
              <w:rPr>
                <w:sz w:val="20"/>
              </w:rPr>
              <w:t>2</w:t>
            </w:r>
            <w:r w:rsidRPr="00C23504">
              <w:rPr>
                <w:sz w:val="20"/>
              </w:rPr>
              <w:t>0.000, calculated as total certified payments received for</w:t>
            </w:r>
            <w:r w:rsidR="004F327E" w:rsidRPr="00C23504">
              <w:rPr>
                <w:sz w:val="20"/>
              </w:rPr>
              <w:t xml:space="preserve"> related</w:t>
            </w:r>
            <w:r w:rsidR="001A2010" w:rsidRPr="00C23504">
              <w:rPr>
                <w:sz w:val="20"/>
              </w:rPr>
              <w:t xml:space="preserve"> </w:t>
            </w:r>
            <w:r w:rsidRPr="00C23504">
              <w:rPr>
                <w:sz w:val="20"/>
              </w:rPr>
              <w:t>contracts in progress and/or completed within the last three (3) years (i.e. 202</w:t>
            </w:r>
            <w:r w:rsidR="00563CCE" w:rsidRPr="00C23504">
              <w:rPr>
                <w:sz w:val="20"/>
              </w:rPr>
              <w:t>5</w:t>
            </w:r>
            <w:r w:rsidRPr="00C23504">
              <w:rPr>
                <w:sz w:val="20"/>
              </w:rPr>
              <w:t>, 202</w:t>
            </w:r>
            <w:r w:rsidR="00563CCE" w:rsidRPr="00C23504">
              <w:rPr>
                <w:sz w:val="20"/>
              </w:rPr>
              <w:t>4</w:t>
            </w:r>
            <w:r w:rsidRPr="00C23504">
              <w:rPr>
                <w:sz w:val="20"/>
              </w:rPr>
              <w:t xml:space="preserve"> and 202</w:t>
            </w:r>
            <w:r w:rsidR="00563CCE" w:rsidRPr="00C23504">
              <w:rPr>
                <w:sz w:val="20"/>
              </w:rPr>
              <w:t>3</w:t>
            </w:r>
            <w:r w:rsidRPr="00C23504">
              <w:rPr>
                <w:sz w:val="20"/>
              </w:rPr>
              <w:t>), divided by three years. If the financial year 202</w:t>
            </w:r>
            <w:r w:rsidR="00563CCE" w:rsidRPr="00C23504">
              <w:rPr>
                <w:sz w:val="20"/>
              </w:rPr>
              <w:t>5</w:t>
            </w:r>
            <w:r w:rsidRPr="00C23504">
              <w:rPr>
                <w:sz w:val="20"/>
              </w:rPr>
              <w:t xml:space="preserve"> has not been closed, the minimum average annual turnover will be calculated for the years 202</w:t>
            </w:r>
            <w:r w:rsidR="00563CCE" w:rsidRPr="00C23504">
              <w:rPr>
                <w:sz w:val="20"/>
              </w:rPr>
              <w:t>4</w:t>
            </w:r>
            <w:r w:rsidRPr="00C23504">
              <w:rPr>
                <w:sz w:val="20"/>
              </w:rPr>
              <w:t>, 202</w:t>
            </w:r>
            <w:r w:rsidR="00563CCE" w:rsidRPr="00C23504">
              <w:rPr>
                <w:sz w:val="20"/>
              </w:rPr>
              <w:t>3</w:t>
            </w:r>
            <w:r w:rsidRPr="00C23504">
              <w:rPr>
                <w:sz w:val="20"/>
              </w:rPr>
              <w:t xml:space="preserve"> and 202</w:t>
            </w:r>
            <w:r w:rsidR="00563CCE" w:rsidRPr="00C23504">
              <w:rPr>
                <w:sz w:val="20"/>
              </w:rPr>
              <w:t>2</w:t>
            </w:r>
            <w:r w:rsidRPr="00C23504">
              <w:rPr>
                <w:sz w:val="20"/>
              </w:rPr>
              <w:t>.</w:t>
            </w:r>
          </w:p>
          <w:bookmarkEnd w:id="338"/>
          <w:p w14:paraId="5BBEEEB1" w14:textId="3C5570DE" w:rsidR="00DF7E8A" w:rsidRPr="00C23504" w:rsidRDefault="00DF7E8A" w:rsidP="006D74B7">
            <w:pPr>
              <w:jc w:val="left"/>
              <w:rPr>
                <w:sz w:val="20"/>
              </w:rPr>
            </w:pPr>
          </w:p>
        </w:tc>
        <w:tc>
          <w:tcPr>
            <w:tcW w:w="1507" w:type="dxa"/>
          </w:tcPr>
          <w:p w14:paraId="46D7D58A" w14:textId="77777777" w:rsidR="00DF7E8A" w:rsidRPr="00C23504" w:rsidRDefault="00DF7E8A" w:rsidP="0037783A">
            <w:pPr>
              <w:jc w:val="left"/>
              <w:rPr>
                <w:sz w:val="20"/>
              </w:rPr>
            </w:pPr>
            <w:r w:rsidRPr="00C23504">
              <w:rPr>
                <w:sz w:val="20"/>
              </w:rPr>
              <w:t>Must meet requirement</w:t>
            </w:r>
          </w:p>
        </w:tc>
        <w:tc>
          <w:tcPr>
            <w:tcW w:w="1443" w:type="dxa"/>
          </w:tcPr>
          <w:p w14:paraId="6127F5C8" w14:textId="77777777" w:rsidR="00DF7E8A" w:rsidRPr="00C23504" w:rsidRDefault="00DF7E8A" w:rsidP="0037783A">
            <w:pPr>
              <w:jc w:val="left"/>
              <w:rPr>
                <w:sz w:val="20"/>
              </w:rPr>
            </w:pPr>
            <w:r w:rsidRPr="00C23504">
              <w:rPr>
                <w:sz w:val="20"/>
              </w:rPr>
              <w:t>Must meet requirement</w:t>
            </w:r>
          </w:p>
        </w:tc>
        <w:tc>
          <w:tcPr>
            <w:tcW w:w="1440" w:type="dxa"/>
          </w:tcPr>
          <w:p w14:paraId="550CF403" w14:textId="2A261206" w:rsidR="00DF7E8A" w:rsidRPr="00C23504" w:rsidRDefault="002B73EB" w:rsidP="00EF2639">
            <w:pPr>
              <w:jc w:val="left"/>
              <w:rPr>
                <w:sz w:val="20"/>
              </w:rPr>
            </w:pPr>
            <w:r w:rsidRPr="00C23504">
              <w:rPr>
                <w:sz w:val="20"/>
              </w:rPr>
              <w:t>N/A</w:t>
            </w:r>
          </w:p>
        </w:tc>
        <w:tc>
          <w:tcPr>
            <w:tcW w:w="1440" w:type="dxa"/>
            <w:gridSpan w:val="2"/>
          </w:tcPr>
          <w:p w14:paraId="6CFA08AE" w14:textId="7FDC2A73" w:rsidR="00DF7E8A" w:rsidRPr="00C23504" w:rsidRDefault="00EF2639" w:rsidP="00EF2639">
            <w:pPr>
              <w:jc w:val="left"/>
              <w:rPr>
                <w:sz w:val="20"/>
              </w:rPr>
            </w:pPr>
            <w:r w:rsidRPr="00C23504">
              <w:rPr>
                <w:sz w:val="20"/>
              </w:rPr>
              <w:t>Lead partner must meet at least fifty (50%) percent of the requirement</w:t>
            </w:r>
            <w:r w:rsidRPr="00C23504">
              <w:rPr>
                <w:i/>
                <w:iCs/>
                <w:sz w:val="20"/>
              </w:rPr>
              <w:t xml:space="preserve"> </w:t>
            </w:r>
          </w:p>
        </w:tc>
        <w:tc>
          <w:tcPr>
            <w:tcW w:w="1710" w:type="dxa"/>
          </w:tcPr>
          <w:p w14:paraId="4F2BE323" w14:textId="77777777" w:rsidR="00DF7E8A" w:rsidRPr="00C23504" w:rsidRDefault="00DF7E8A" w:rsidP="0037783A">
            <w:pPr>
              <w:jc w:val="left"/>
              <w:rPr>
                <w:sz w:val="20"/>
              </w:rPr>
            </w:pPr>
            <w:r w:rsidRPr="00C23504">
              <w:rPr>
                <w:sz w:val="20"/>
              </w:rPr>
              <w:t>Form FIN - 3.2</w:t>
            </w:r>
          </w:p>
        </w:tc>
      </w:tr>
    </w:tbl>
    <w:p w14:paraId="0CF51066" w14:textId="77777777" w:rsidR="0082529B" w:rsidRPr="00C23504" w:rsidRDefault="0082529B"/>
    <w:p w14:paraId="3082DCDE" w14:textId="77777777" w:rsidR="00CF4F8F" w:rsidRPr="00C23504" w:rsidRDefault="00CF4F8F">
      <w:pPr>
        <w:jc w:val="left"/>
      </w:pPr>
      <w:r w:rsidRPr="00C23504">
        <w:br w:type="page"/>
      </w:r>
    </w:p>
    <w:tbl>
      <w:tblPr>
        <w:tblW w:w="133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2585"/>
        <w:gridCol w:w="2534"/>
        <w:gridCol w:w="1610"/>
        <w:gridCol w:w="1431"/>
        <w:gridCol w:w="1492"/>
        <w:gridCol w:w="1342"/>
        <w:gridCol w:w="1816"/>
      </w:tblGrid>
      <w:tr w:rsidR="0082529B" w:rsidRPr="00C23504" w14:paraId="155F682C" w14:textId="77777777" w:rsidTr="0082529B">
        <w:trPr>
          <w:cantSplit/>
          <w:trHeight w:val="300"/>
          <w:tblHeader/>
        </w:trPr>
        <w:tc>
          <w:tcPr>
            <w:tcW w:w="7305" w:type="dxa"/>
            <w:gridSpan w:val="4"/>
            <w:shd w:val="clear" w:color="auto" w:fill="000000" w:themeFill="text1"/>
            <w:vAlign w:val="center"/>
          </w:tcPr>
          <w:p w14:paraId="275FF2E3" w14:textId="77777777" w:rsidR="0082529B" w:rsidRPr="00C23504" w:rsidRDefault="0082529B" w:rsidP="0033660D">
            <w:pPr>
              <w:spacing w:before="80" w:after="80"/>
              <w:jc w:val="center"/>
              <w:rPr>
                <w:b/>
                <w:color w:val="FFFFFF" w:themeColor="background1"/>
                <w:sz w:val="20"/>
              </w:rPr>
            </w:pPr>
            <w:r w:rsidRPr="00C23504">
              <w:rPr>
                <w:b/>
                <w:color w:val="FFFFFF" w:themeColor="background1"/>
                <w:sz w:val="20"/>
              </w:rPr>
              <w:lastRenderedPageBreak/>
              <w:t>Eligibility and Qualification Criteria</w:t>
            </w:r>
          </w:p>
        </w:tc>
        <w:tc>
          <w:tcPr>
            <w:tcW w:w="4207" w:type="dxa"/>
            <w:gridSpan w:val="3"/>
            <w:shd w:val="clear" w:color="auto" w:fill="000000" w:themeFill="text1"/>
            <w:vAlign w:val="bottom"/>
          </w:tcPr>
          <w:p w14:paraId="26F5B7D2" w14:textId="77777777" w:rsidR="0082529B" w:rsidRPr="00C23504" w:rsidRDefault="0082529B" w:rsidP="0033660D">
            <w:pPr>
              <w:spacing w:before="80" w:after="80"/>
              <w:jc w:val="center"/>
              <w:rPr>
                <w:b/>
                <w:color w:val="FFFFFF" w:themeColor="background1"/>
                <w:sz w:val="20"/>
              </w:rPr>
            </w:pPr>
            <w:r w:rsidRPr="00C23504">
              <w:rPr>
                <w:b/>
                <w:color w:val="FFFFFF" w:themeColor="background1"/>
                <w:sz w:val="20"/>
              </w:rPr>
              <w:t>Compliance Requirements</w:t>
            </w:r>
          </w:p>
        </w:tc>
        <w:tc>
          <w:tcPr>
            <w:tcW w:w="1828" w:type="dxa"/>
            <w:shd w:val="clear" w:color="auto" w:fill="000000" w:themeFill="text1"/>
            <w:vAlign w:val="center"/>
          </w:tcPr>
          <w:p w14:paraId="3B99C676" w14:textId="77777777" w:rsidR="0082529B" w:rsidRPr="00C23504" w:rsidRDefault="0082529B" w:rsidP="0033660D">
            <w:pPr>
              <w:spacing w:before="80" w:after="80"/>
              <w:jc w:val="center"/>
              <w:rPr>
                <w:b/>
                <w:color w:val="FFFFFF" w:themeColor="background1"/>
                <w:sz w:val="20"/>
              </w:rPr>
            </w:pPr>
            <w:r w:rsidRPr="00C23504">
              <w:rPr>
                <w:b/>
                <w:color w:val="FFFFFF" w:themeColor="background1"/>
                <w:sz w:val="20"/>
              </w:rPr>
              <w:t>Documentation</w:t>
            </w:r>
          </w:p>
        </w:tc>
      </w:tr>
      <w:tr w:rsidR="0082529B" w:rsidRPr="00C23504" w14:paraId="0605BA2D" w14:textId="77777777" w:rsidTr="00745705">
        <w:trPr>
          <w:cantSplit/>
          <w:trHeight w:val="300"/>
          <w:tblHeader/>
        </w:trPr>
        <w:tc>
          <w:tcPr>
            <w:tcW w:w="532" w:type="dxa"/>
            <w:vMerge w:val="restart"/>
            <w:shd w:val="clear" w:color="auto" w:fill="D9D9D9" w:themeFill="background1" w:themeFillShade="D9"/>
            <w:vAlign w:val="center"/>
          </w:tcPr>
          <w:p w14:paraId="082C2885" w14:textId="77777777" w:rsidR="0082529B" w:rsidRPr="00C23504" w:rsidRDefault="0082529B" w:rsidP="0033660D">
            <w:pPr>
              <w:jc w:val="center"/>
              <w:rPr>
                <w:b/>
                <w:sz w:val="20"/>
              </w:rPr>
            </w:pPr>
            <w:r w:rsidRPr="00C23504">
              <w:rPr>
                <w:b/>
                <w:sz w:val="20"/>
              </w:rPr>
              <w:t>No.</w:t>
            </w:r>
          </w:p>
        </w:tc>
        <w:tc>
          <w:tcPr>
            <w:tcW w:w="2602" w:type="dxa"/>
            <w:vMerge w:val="restart"/>
            <w:shd w:val="clear" w:color="auto" w:fill="D9D9D9" w:themeFill="background1" w:themeFillShade="D9"/>
            <w:vAlign w:val="center"/>
          </w:tcPr>
          <w:p w14:paraId="211B2333" w14:textId="77777777" w:rsidR="0082529B" w:rsidRPr="00C23504" w:rsidRDefault="0082529B" w:rsidP="0033660D">
            <w:pPr>
              <w:jc w:val="center"/>
              <w:rPr>
                <w:b/>
                <w:sz w:val="20"/>
              </w:rPr>
            </w:pPr>
            <w:r w:rsidRPr="00C23504">
              <w:rPr>
                <w:b/>
                <w:sz w:val="20"/>
              </w:rPr>
              <w:t>Subject</w:t>
            </w:r>
          </w:p>
        </w:tc>
        <w:tc>
          <w:tcPr>
            <w:tcW w:w="2551" w:type="dxa"/>
            <w:vMerge w:val="restart"/>
            <w:shd w:val="clear" w:color="auto" w:fill="D9D9D9" w:themeFill="background1" w:themeFillShade="D9"/>
            <w:vAlign w:val="center"/>
          </w:tcPr>
          <w:p w14:paraId="29222DCD" w14:textId="77777777" w:rsidR="0082529B" w:rsidRPr="00C23504" w:rsidRDefault="0082529B" w:rsidP="0033660D">
            <w:pPr>
              <w:jc w:val="center"/>
              <w:rPr>
                <w:b/>
                <w:sz w:val="20"/>
              </w:rPr>
            </w:pPr>
            <w:r w:rsidRPr="00C23504">
              <w:rPr>
                <w:b/>
                <w:sz w:val="20"/>
              </w:rPr>
              <w:t>Requirement</w:t>
            </w:r>
          </w:p>
        </w:tc>
        <w:tc>
          <w:tcPr>
            <w:tcW w:w="1620" w:type="dxa"/>
            <w:vMerge w:val="restart"/>
            <w:shd w:val="clear" w:color="auto" w:fill="D9D9D9" w:themeFill="background1" w:themeFillShade="D9"/>
            <w:vAlign w:val="center"/>
          </w:tcPr>
          <w:p w14:paraId="1F43D5E2" w14:textId="77777777" w:rsidR="0082529B" w:rsidRPr="00C23504" w:rsidRDefault="0082529B" w:rsidP="0033660D">
            <w:pPr>
              <w:jc w:val="center"/>
              <w:rPr>
                <w:b/>
                <w:sz w:val="20"/>
              </w:rPr>
            </w:pPr>
            <w:r w:rsidRPr="00C23504">
              <w:rPr>
                <w:b/>
                <w:sz w:val="20"/>
              </w:rPr>
              <w:t>Single Entity</w:t>
            </w:r>
          </w:p>
        </w:tc>
        <w:tc>
          <w:tcPr>
            <w:tcW w:w="4207" w:type="dxa"/>
            <w:gridSpan w:val="3"/>
            <w:tcBorders>
              <w:bottom w:val="single" w:sz="4" w:space="0" w:color="auto"/>
            </w:tcBorders>
            <w:shd w:val="clear" w:color="auto" w:fill="D9D9D9" w:themeFill="background1" w:themeFillShade="D9"/>
            <w:vAlign w:val="bottom"/>
          </w:tcPr>
          <w:p w14:paraId="087112BA" w14:textId="77777777" w:rsidR="0082529B" w:rsidRPr="00C23504" w:rsidRDefault="0082529B" w:rsidP="0033660D">
            <w:pPr>
              <w:jc w:val="center"/>
              <w:rPr>
                <w:b/>
                <w:sz w:val="20"/>
              </w:rPr>
            </w:pPr>
            <w:r w:rsidRPr="00C23504">
              <w:rPr>
                <w:b/>
                <w:sz w:val="20"/>
              </w:rPr>
              <w:t>Joint Venture</w:t>
            </w:r>
          </w:p>
        </w:tc>
        <w:tc>
          <w:tcPr>
            <w:tcW w:w="1828" w:type="dxa"/>
            <w:vMerge w:val="restart"/>
            <w:shd w:val="clear" w:color="auto" w:fill="D9D9D9" w:themeFill="background1" w:themeFillShade="D9"/>
            <w:vAlign w:val="center"/>
          </w:tcPr>
          <w:p w14:paraId="74E811F4" w14:textId="77777777" w:rsidR="0082529B" w:rsidRPr="00C23504" w:rsidRDefault="0082529B" w:rsidP="0033660D">
            <w:pPr>
              <w:jc w:val="center"/>
              <w:rPr>
                <w:b/>
                <w:sz w:val="20"/>
              </w:rPr>
            </w:pPr>
            <w:r w:rsidRPr="00C23504">
              <w:rPr>
                <w:b/>
                <w:sz w:val="20"/>
              </w:rPr>
              <w:t>Submission Requirements</w:t>
            </w:r>
          </w:p>
        </w:tc>
      </w:tr>
      <w:tr w:rsidR="0082529B" w:rsidRPr="00C23504" w14:paraId="3C04EBE1" w14:textId="77777777" w:rsidTr="00745705">
        <w:trPr>
          <w:cantSplit/>
          <w:trHeight w:val="360"/>
          <w:tblHeader/>
        </w:trPr>
        <w:tc>
          <w:tcPr>
            <w:tcW w:w="532" w:type="dxa"/>
            <w:vMerge/>
            <w:vAlign w:val="center"/>
          </w:tcPr>
          <w:p w14:paraId="24C3FFA1" w14:textId="77777777" w:rsidR="0082529B" w:rsidRPr="00C23504" w:rsidRDefault="0082529B" w:rsidP="0033660D">
            <w:pPr>
              <w:jc w:val="left"/>
              <w:rPr>
                <w:sz w:val="20"/>
              </w:rPr>
            </w:pPr>
          </w:p>
        </w:tc>
        <w:tc>
          <w:tcPr>
            <w:tcW w:w="2602" w:type="dxa"/>
            <w:vMerge/>
            <w:vAlign w:val="center"/>
          </w:tcPr>
          <w:p w14:paraId="0E328E92" w14:textId="77777777" w:rsidR="0082529B" w:rsidRPr="00C23504" w:rsidRDefault="0082529B" w:rsidP="0033660D">
            <w:pPr>
              <w:jc w:val="left"/>
              <w:rPr>
                <w:sz w:val="20"/>
              </w:rPr>
            </w:pPr>
          </w:p>
        </w:tc>
        <w:tc>
          <w:tcPr>
            <w:tcW w:w="2551" w:type="dxa"/>
            <w:vMerge/>
            <w:vAlign w:val="center"/>
          </w:tcPr>
          <w:p w14:paraId="44942AAA" w14:textId="77777777" w:rsidR="0082529B" w:rsidRPr="00C23504" w:rsidRDefault="0082529B" w:rsidP="0033660D">
            <w:pPr>
              <w:jc w:val="left"/>
              <w:rPr>
                <w:sz w:val="20"/>
              </w:rPr>
            </w:pPr>
          </w:p>
        </w:tc>
        <w:tc>
          <w:tcPr>
            <w:tcW w:w="1620" w:type="dxa"/>
            <w:vMerge/>
            <w:vAlign w:val="center"/>
          </w:tcPr>
          <w:p w14:paraId="03359B5F" w14:textId="77777777" w:rsidR="0082529B" w:rsidRPr="00C23504" w:rsidRDefault="0082529B" w:rsidP="0033660D">
            <w:pPr>
              <w:jc w:val="left"/>
              <w:rPr>
                <w:sz w:val="20"/>
              </w:rPr>
            </w:pPr>
          </w:p>
        </w:tc>
        <w:tc>
          <w:tcPr>
            <w:tcW w:w="1379" w:type="dxa"/>
            <w:shd w:val="clear" w:color="auto" w:fill="D9D9D9" w:themeFill="background1" w:themeFillShade="D9"/>
            <w:vAlign w:val="center"/>
          </w:tcPr>
          <w:p w14:paraId="3A96364C" w14:textId="77777777" w:rsidR="0082529B" w:rsidRPr="00C23504" w:rsidRDefault="0082529B" w:rsidP="0033660D">
            <w:pPr>
              <w:jc w:val="center"/>
              <w:rPr>
                <w:b/>
                <w:bCs/>
                <w:sz w:val="18"/>
                <w:szCs w:val="18"/>
              </w:rPr>
            </w:pPr>
            <w:r w:rsidRPr="00C23504">
              <w:rPr>
                <w:b/>
                <w:bCs/>
                <w:sz w:val="18"/>
                <w:szCs w:val="18"/>
              </w:rPr>
              <w:t>All members Combined</w:t>
            </w:r>
          </w:p>
        </w:tc>
        <w:tc>
          <w:tcPr>
            <w:tcW w:w="1501" w:type="dxa"/>
            <w:shd w:val="clear" w:color="auto" w:fill="D9D9D9" w:themeFill="background1" w:themeFillShade="D9"/>
            <w:vAlign w:val="center"/>
          </w:tcPr>
          <w:p w14:paraId="2FADD096" w14:textId="77777777" w:rsidR="0082529B" w:rsidRPr="00C23504" w:rsidRDefault="0082529B" w:rsidP="0033660D">
            <w:pPr>
              <w:jc w:val="center"/>
              <w:rPr>
                <w:b/>
                <w:bCs/>
                <w:sz w:val="18"/>
                <w:szCs w:val="18"/>
              </w:rPr>
            </w:pPr>
            <w:r w:rsidRPr="00C23504">
              <w:rPr>
                <w:b/>
                <w:bCs/>
                <w:sz w:val="18"/>
                <w:szCs w:val="18"/>
              </w:rPr>
              <w:t>Each Member</w:t>
            </w:r>
          </w:p>
        </w:tc>
        <w:tc>
          <w:tcPr>
            <w:tcW w:w="1327" w:type="dxa"/>
            <w:shd w:val="clear" w:color="auto" w:fill="D9D9D9" w:themeFill="background1" w:themeFillShade="D9"/>
            <w:vAlign w:val="center"/>
          </w:tcPr>
          <w:p w14:paraId="3A27E635" w14:textId="77777777" w:rsidR="0082529B" w:rsidRPr="00C23504" w:rsidRDefault="0082529B" w:rsidP="0033660D">
            <w:pPr>
              <w:jc w:val="center"/>
              <w:rPr>
                <w:b/>
                <w:bCs/>
                <w:sz w:val="18"/>
                <w:szCs w:val="18"/>
              </w:rPr>
            </w:pPr>
            <w:r w:rsidRPr="00C23504">
              <w:rPr>
                <w:b/>
                <w:bCs/>
                <w:sz w:val="18"/>
                <w:szCs w:val="18"/>
              </w:rPr>
              <w:t>One Member</w:t>
            </w:r>
          </w:p>
        </w:tc>
        <w:tc>
          <w:tcPr>
            <w:tcW w:w="1828" w:type="dxa"/>
            <w:vMerge/>
            <w:vAlign w:val="center"/>
          </w:tcPr>
          <w:p w14:paraId="27B73F52" w14:textId="77777777" w:rsidR="0082529B" w:rsidRPr="00C23504" w:rsidRDefault="0082529B" w:rsidP="0033660D">
            <w:pPr>
              <w:jc w:val="left"/>
              <w:rPr>
                <w:sz w:val="20"/>
              </w:rPr>
            </w:pPr>
          </w:p>
        </w:tc>
      </w:tr>
      <w:tr w:rsidR="002C6BE7" w:rsidRPr="00C23504" w14:paraId="7A98F350" w14:textId="77777777" w:rsidTr="00745705">
        <w:trPr>
          <w:trHeight w:val="440"/>
        </w:trPr>
        <w:tc>
          <w:tcPr>
            <w:tcW w:w="13340" w:type="dxa"/>
            <w:gridSpan w:val="8"/>
            <w:shd w:val="clear" w:color="auto" w:fill="7F7F7F" w:themeFill="text1" w:themeFillTint="80"/>
            <w:noWrap/>
          </w:tcPr>
          <w:p w14:paraId="23D9EE55" w14:textId="1CDCE890" w:rsidR="002C6BE7" w:rsidRPr="00C23504" w:rsidRDefault="002C6BE7" w:rsidP="006D5D3A">
            <w:pPr>
              <w:pStyle w:val="sectionIIIheader"/>
              <w:spacing w:before="120" w:after="120"/>
              <w:rPr>
                <w:rFonts w:ascii="Times New Roman" w:hAnsi="Times New Roman" w:cs="Times New Roman"/>
                <w:b/>
                <w:color w:val="FFFFFF" w:themeColor="background1"/>
                <w:sz w:val="22"/>
              </w:rPr>
            </w:pPr>
            <w:bookmarkStart w:id="339" w:name="_Toc130995061"/>
            <w:r w:rsidRPr="00C23504">
              <w:rPr>
                <w:rFonts w:ascii="Times New Roman" w:hAnsi="Times New Roman" w:cs="Times New Roman"/>
                <w:b/>
                <w:color w:val="FFFFFF" w:themeColor="background1"/>
                <w:sz w:val="22"/>
              </w:rPr>
              <w:t>4. Experience</w:t>
            </w:r>
            <w:bookmarkEnd w:id="339"/>
          </w:p>
        </w:tc>
      </w:tr>
      <w:tr w:rsidR="003C350A" w:rsidRPr="00C23504" w14:paraId="474EB247" w14:textId="77777777" w:rsidTr="0082529B">
        <w:tc>
          <w:tcPr>
            <w:tcW w:w="532" w:type="dxa"/>
            <w:noWrap/>
          </w:tcPr>
          <w:p w14:paraId="58BB4C5B" w14:textId="77777777" w:rsidR="00D05E71" w:rsidRPr="00C23504" w:rsidRDefault="00D05E71" w:rsidP="0037783A">
            <w:pPr>
              <w:jc w:val="center"/>
              <w:rPr>
                <w:b/>
                <w:sz w:val="20"/>
              </w:rPr>
            </w:pPr>
            <w:bookmarkStart w:id="340" w:name="_Hlk198106980"/>
            <w:r w:rsidRPr="00C23504">
              <w:rPr>
                <w:b/>
                <w:sz w:val="20"/>
              </w:rPr>
              <w:t>4.1</w:t>
            </w:r>
          </w:p>
        </w:tc>
        <w:tc>
          <w:tcPr>
            <w:tcW w:w="2602" w:type="dxa"/>
          </w:tcPr>
          <w:p w14:paraId="246D287C" w14:textId="77777777" w:rsidR="00D05E71" w:rsidRPr="00C23504" w:rsidRDefault="00D05E71" w:rsidP="0037783A">
            <w:pPr>
              <w:jc w:val="left"/>
              <w:rPr>
                <w:b/>
                <w:sz w:val="20"/>
              </w:rPr>
            </w:pPr>
            <w:bookmarkStart w:id="341" w:name="_Hlk229390050"/>
            <w:r w:rsidRPr="00C23504">
              <w:rPr>
                <w:b/>
                <w:sz w:val="20"/>
              </w:rPr>
              <w:t xml:space="preserve">General Experience </w:t>
            </w:r>
            <w:bookmarkEnd w:id="341"/>
          </w:p>
        </w:tc>
        <w:tc>
          <w:tcPr>
            <w:tcW w:w="2551" w:type="dxa"/>
          </w:tcPr>
          <w:p w14:paraId="08499BDF" w14:textId="1FEC318B" w:rsidR="002B73EB" w:rsidRPr="00C23504" w:rsidRDefault="00B4183C" w:rsidP="00B4183C">
            <w:pPr>
              <w:rPr>
                <w:sz w:val="20"/>
              </w:rPr>
            </w:pPr>
            <w:bookmarkStart w:id="342" w:name="_Hlk229390063"/>
            <w:r w:rsidRPr="00C23504">
              <w:rPr>
                <w:sz w:val="20"/>
              </w:rPr>
              <w:t xml:space="preserve">The Consultant must </w:t>
            </w:r>
            <w:r w:rsidR="002B73EB" w:rsidRPr="00C23504">
              <w:rPr>
                <w:sz w:val="20"/>
              </w:rPr>
              <w:t>prove</w:t>
            </w:r>
            <w:r w:rsidRPr="00C23504">
              <w:rPr>
                <w:sz w:val="20"/>
              </w:rPr>
              <w:t xml:space="preserve"> experience in the provision of architectural and/or engineering design and supervision services for building construction projects</w:t>
            </w:r>
            <w:r w:rsidR="002B73EB" w:rsidRPr="00C23504">
              <w:rPr>
                <w:sz w:val="20"/>
              </w:rPr>
              <w:t xml:space="preserve"> </w:t>
            </w:r>
            <w:proofErr w:type="gramStart"/>
            <w:r w:rsidR="00EC63E9" w:rsidRPr="00C23504">
              <w:rPr>
                <w:sz w:val="20"/>
              </w:rPr>
              <w:t xml:space="preserve">demonstrating </w:t>
            </w:r>
            <w:r w:rsidR="002B73EB" w:rsidRPr="00C23504">
              <w:rPr>
                <w:sz w:val="20"/>
              </w:rPr>
              <w:t xml:space="preserve"> participation</w:t>
            </w:r>
            <w:proofErr w:type="gramEnd"/>
            <w:r w:rsidR="002B73EB" w:rsidRPr="00C23504">
              <w:rPr>
                <w:sz w:val="20"/>
              </w:rPr>
              <w:t xml:space="preserve"> in at least five (5) contracts (as lead partner, joint venture member, or subcontractor), </w:t>
            </w:r>
          </w:p>
          <w:p w14:paraId="0AB6E655" w14:textId="417AB153" w:rsidR="00761912" w:rsidRPr="00C23504" w:rsidRDefault="00514916" w:rsidP="00B4183C">
            <w:pPr>
              <w:rPr>
                <w:sz w:val="20"/>
              </w:rPr>
            </w:pPr>
            <w:r>
              <w:rPr>
                <w:sz w:val="20"/>
              </w:rPr>
              <w:t>i</w:t>
            </w:r>
            <w:r w:rsidR="00EC63E9" w:rsidRPr="00C23504">
              <w:rPr>
                <w:sz w:val="20"/>
              </w:rPr>
              <w:t xml:space="preserve">mplemented during the </w:t>
            </w:r>
            <w:r w:rsidR="00563CCE" w:rsidRPr="00C23504">
              <w:rPr>
                <w:sz w:val="20"/>
              </w:rPr>
              <w:t>period of</w:t>
            </w:r>
            <w:r w:rsidR="00EC63E9" w:rsidRPr="00C23504">
              <w:rPr>
                <w:sz w:val="20"/>
              </w:rPr>
              <w:t xml:space="preserve"> at</w:t>
            </w:r>
            <w:r w:rsidR="00B4183C" w:rsidRPr="00C23504">
              <w:rPr>
                <w:sz w:val="20"/>
              </w:rPr>
              <w:t xml:space="preserve"> l</w:t>
            </w:r>
            <w:r w:rsidR="00EC63E9" w:rsidRPr="00C23504">
              <w:rPr>
                <w:sz w:val="20"/>
              </w:rPr>
              <w:t>east</w:t>
            </w:r>
            <w:r w:rsidR="00B4183C" w:rsidRPr="00C23504">
              <w:rPr>
                <w:sz w:val="20"/>
              </w:rPr>
              <w:t xml:space="preserve"> ten (10) years prior to the submission deadline. </w:t>
            </w:r>
            <w:bookmarkEnd w:id="342"/>
          </w:p>
        </w:tc>
        <w:tc>
          <w:tcPr>
            <w:tcW w:w="1597" w:type="dxa"/>
          </w:tcPr>
          <w:p w14:paraId="25AEF0B8" w14:textId="77777777" w:rsidR="00D05E71" w:rsidRPr="00C23504" w:rsidRDefault="00D05E71" w:rsidP="0037783A">
            <w:pPr>
              <w:jc w:val="left"/>
              <w:rPr>
                <w:sz w:val="20"/>
              </w:rPr>
            </w:pPr>
            <w:r w:rsidRPr="00C23504">
              <w:rPr>
                <w:sz w:val="20"/>
              </w:rPr>
              <w:t>Must meet requirement</w:t>
            </w:r>
          </w:p>
        </w:tc>
        <w:tc>
          <w:tcPr>
            <w:tcW w:w="1440" w:type="dxa"/>
          </w:tcPr>
          <w:p w14:paraId="43559245" w14:textId="118E356B" w:rsidR="00D05E71" w:rsidRPr="00C23504" w:rsidRDefault="00344994" w:rsidP="0037783A">
            <w:pPr>
              <w:jc w:val="left"/>
              <w:rPr>
                <w:sz w:val="20"/>
              </w:rPr>
            </w:pPr>
            <w:r w:rsidRPr="00C23504">
              <w:rPr>
                <w:sz w:val="20"/>
              </w:rPr>
              <w:t xml:space="preserve">Must meet requirement </w:t>
            </w:r>
          </w:p>
        </w:tc>
        <w:tc>
          <w:tcPr>
            <w:tcW w:w="1440" w:type="dxa"/>
          </w:tcPr>
          <w:p w14:paraId="44D92939" w14:textId="579188B9" w:rsidR="00D05E71" w:rsidRPr="00C23504" w:rsidRDefault="00344994" w:rsidP="0037783A">
            <w:pPr>
              <w:jc w:val="left"/>
              <w:rPr>
                <w:sz w:val="20"/>
              </w:rPr>
            </w:pPr>
            <w:r w:rsidRPr="00C23504">
              <w:rPr>
                <w:sz w:val="20"/>
              </w:rPr>
              <w:t>N / A</w:t>
            </w:r>
          </w:p>
        </w:tc>
        <w:tc>
          <w:tcPr>
            <w:tcW w:w="1350" w:type="dxa"/>
          </w:tcPr>
          <w:p w14:paraId="5A0F4679" w14:textId="77777777" w:rsidR="00D05E71" w:rsidRPr="00C23504" w:rsidRDefault="00D05E71" w:rsidP="0037783A">
            <w:pPr>
              <w:jc w:val="left"/>
              <w:rPr>
                <w:sz w:val="20"/>
              </w:rPr>
            </w:pPr>
            <w:r w:rsidRPr="00C23504">
              <w:rPr>
                <w:sz w:val="20"/>
              </w:rPr>
              <w:t>N / A</w:t>
            </w:r>
          </w:p>
        </w:tc>
        <w:tc>
          <w:tcPr>
            <w:tcW w:w="1828" w:type="dxa"/>
          </w:tcPr>
          <w:p w14:paraId="170F76D6" w14:textId="77777777" w:rsidR="00D05E71" w:rsidRPr="00C23504" w:rsidRDefault="00D05E71" w:rsidP="0037783A">
            <w:pPr>
              <w:jc w:val="left"/>
              <w:rPr>
                <w:sz w:val="20"/>
              </w:rPr>
            </w:pPr>
            <w:r w:rsidRPr="00C23504">
              <w:rPr>
                <w:sz w:val="20"/>
              </w:rPr>
              <w:t>Form EXP-4.1</w:t>
            </w:r>
          </w:p>
        </w:tc>
      </w:tr>
      <w:tr w:rsidR="003C350A" w:rsidRPr="00C23504" w14:paraId="2755D804" w14:textId="77777777" w:rsidTr="0082529B">
        <w:trPr>
          <w:trHeight w:val="305"/>
        </w:trPr>
        <w:tc>
          <w:tcPr>
            <w:tcW w:w="532" w:type="dxa"/>
            <w:noWrap/>
          </w:tcPr>
          <w:p w14:paraId="311A3306" w14:textId="77777777" w:rsidR="00D05E71" w:rsidRPr="00C23504" w:rsidRDefault="00D05E71" w:rsidP="0037783A">
            <w:pPr>
              <w:jc w:val="center"/>
              <w:rPr>
                <w:b/>
                <w:sz w:val="20"/>
              </w:rPr>
            </w:pPr>
            <w:bookmarkStart w:id="343" w:name="_Hlk229390094"/>
            <w:r w:rsidRPr="00C23504">
              <w:rPr>
                <w:b/>
                <w:sz w:val="20"/>
              </w:rPr>
              <w:t>4.2</w:t>
            </w:r>
            <w:r w:rsidR="0082529B" w:rsidRPr="00C23504">
              <w:rPr>
                <w:b/>
                <w:sz w:val="20"/>
              </w:rPr>
              <w:t xml:space="preserve"> </w:t>
            </w:r>
            <w:r w:rsidRPr="00C23504">
              <w:rPr>
                <w:b/>
                <w:sz w:val="20"/>
              </w:rPr>
              <w:t>(a)</w:t>
            </w:r>
          </w:p>
        </w:tc>
        <w:tc>
          <w:tcPr>
            <w:tcW w:w="2602" w:type="dxa"/>
          </w:tcPr>
          <w:p w14:paraId="55242FDD" w14:textId="77777777" w:rsidR="00D05E71" w:rsidRPr="00C23504" w:rsidRDefault="00D05E71" w:rsidP="0037783A">
            <w:pPr>
              <w:jc w:val="left"/>
              <w:rPr>
                <w:b/>
                <w:sz w:val="20"/>
              </w:rPr>
            </w:pPr>
            <w:bookmarkStart w:id="344" w:name="_Hlk229390078"/>
            <w:r w:rsidRPr="00C23504">
              <w:rPr>
                <w:b/>
                <w:sz w:val="20"/>
              </w:rPr>
              <w:t>Specific Experience</w:t>
            </w:r>
            <w:bookmarkEnd w:id="344"/>
          </w:p>
        </w:tc>
        <w:tc>
          <w:tcPr>
            <w:tcW w:w="2551" w:type="dxa"/>
          </w:tcPr>
          <w:p w14:paraId="22F947BA" w14:textId="52FA239D" w:rsidR="00344994" w:rsidRPr="00C23504" w:rsidRDefault="00436EAE" w:rsidP="003F7FD3">
            <w:pPr>
              <w:pStyle w:val="CommentText"/>
              <w:jc w:val="both"/>
            </w:pPr>
            <w:r w:rsidRPr="00C23504">
              <w:t>(</w:t>
            </w:r>
            <w:proofErr w:type="spellStart"/>
            <w:r w:rsidRPr="00C23504">
              <w:t>i</w:t>
            </w:r>
            <w:proofErr w:type="spellEnd"/>
            <w:r w:rsidRPr="00C23504">
              <w:t xml:space="preserve">) </w:t>
            </w:r>
            <w:bookmarkStart w:id="345" w:name="_Hlk197529486"/>
            <w:r w:rsidR="00344994" w:rsidRPr="00C23504">
              <w:t xml:space="preserve">At most two (2) </w:t>
            </w:r>
            <w:r w:rsidR="0007398F" w:rsidRPr="00C23504">
              <w:t>similar</w:t>
            </w:r>
            <w:r w:rsidR="0007398F" w:rsidRPr="00C23504">
              <w:rPr>
                <w:rStyle w:val="FootnoteReference"/>
              </w:rPr>
              <w:footnoteReference w:id="9"/>
            </w:r>
            <w:r w:rsidR="00344994" w:rsidRPr="00C23504">
              <w:t xml:space="preserve"> Contracts</w:t>
            </w:r>
            <w:r w:rsidR="00344994" w:rsidRPr="00C23504">
              <w:rPr>
                <w:rStyle w:val="FootnoteReference"/>
              </w:rPr>
              <w:footnoteReference w:id="10"/>
            </w:r>
            <w:r w:rsidR="00344994" w:rsidRPr="00C23504">
              <w:t xml:space="preserve"> (contracts related to preparation of main design for projects such as</w:t>
            </w:r>
            <w:r w:rsidR="00EC63E9" w:rsidRPr="00C23504">
              <w:t>:</w:t>
            </w:r>
            <w:r w:rsidR="00344994" w:rsidRPr="00C23504">
              <w:t xml:space="preserve"> construction, reconstruction of building designed for needs of state bodies, local government bodies, health care, educational, scientific, cultural, sports and social </w:t>
            </w:r>
            <w:r w:rsidR="00344994" w:rsidRPr="00C23504">
              <w:lastRenderedPageBreak/>
              <w:t>welfare facilities</w:t>
            </w:r>
            <w:r w:rsidR="009E6E88" w:rsidRPr="00C23504">
              <w:t>)</w:t>
            </w:r>
            <w:r w:rsidR="00344994" w:rsidRPr="00C23504">
              <w:t xml:space="preserve"> </w:t>
            </w:r>
            <w:r w:rsidR="009E6E88" w:rsidRPr="00C23504">
              <w:t xml:space="preserve">out of which one must involve a building </w:t>
            </w:r>
            <w:r w:rsidR="004457BB" w:rsidRPr="00C23504">
              <w:t>of</w:t>
            </w:r>
            <w:r w:rsidR="00344994" w:rsidRPr="00C23504">
              <w:t xml:space="preserve"> </w:t>
            </w:r>
            <w:r w:rsidR="009E6E88" w:rsidRPr="00C23504">
              <w:t>minimum</w:t>
            </w:r>
            <w:r w:rsidR="00344994" w:rsidRPr="00C23504">
              <w:t xml:space="preserve"> </w:t>
            </w:r>
            <w:r w:rsidR="00344994" w:rsidRPr="00C23504">
              <w:rPr>
                <w:b/>
              </w:rPr>
              <w:t>2.500 m2</w:t>
            </w:r>
            <w:r w:rsidR="004457BB" w:rsidRPr="00C23504">
              <w:rPr>
                <w:b/>
              </w:rPr>
              <w:t xml:space="preserve">. </w:t>
            </w:r>
            <w:r w:rsidR="004457BB" w:rsidRPr="00C23504">
              <w:rPr>
                <w:bCs/>
              </w:rPr>
              <w:t>C</w:t>
            </w:r>
            <w:r w:rsidR="00344994" w:rsidRPr="00C23504">
              <w:rPr>
                <w:bCs/>
              </w:rPr>
              <w:t>u</w:t>
            </w:r>
            <w:r w:rsidR="00344994" w:rsidRPr="00C23504">
              <w:t xml:space="preserve">mulative total amount </w:t>
            </w:r>
            <w:r w:rsidR="004457BB" w:rsidRPr="00C23504">
              <w:t>of a</w:t>
            </w:r>
            <w:r w:rsidR="00567CB0" w:rsidRPr="00C23504">
              <w:t xml:space="preserve">bove </w:t>
            </w:r>
            <w:r w:rsidR="004457BB" w:rsidRPr="00C23504">
              <w:t>m</w:t>
            </w:r>
            <w:r w:rsidR="00567CB0" w:rsidRPr="00C23504">
              <w:t>entioned</w:t>
            </w:r>
            <w:r w:rsidR="004457BB" w:rsidRPr="00C23504">
              <w:t xml:space="preserve"> two contracts </w:t>
            </w:r>
            <w:r w:rsidR="004C7986" w:rsidRPr="00C23504">
              <w:t>of</w:t>
            </w:r>
            <w:r w:rsidR="004457BB" w:rsidRPr="00C23504">
              <w:t xml:space="preserve"> </w:t>
            </w:r>
            <w:r w:rsidR="00113A3C" w:rsidRPr="00C23504">
              <w:t xml:space="preserve">at least </w:t>
            </w:r>
            <w:r w:rsidR="00344994" w:rsidRPr="00C23504">
              <w:rPr>
                <w:b/>
              </w:rPr>
              <w:t>EUR 100.000</w:t>
            </w:r>
            <w:r w:rsidR="00344994" w:rsidRPr="00C23504">
              <w:t xml:space="preserve"> </w:t>
            </w:r>
            <w:r w:rsidR="00563CCE" w:rsidRPr="00DD16A4">
              <w:t xml:space="preserve">(excluding VAT) </w:t>
            </w:r>
            <w:r w:rsidR="004457BB" w:rsidRPr="00C23504">
              <w:t>and</w:t>
            </w:r>
            <w:r w:rsidR="00344994" w:rsidRPr="00C23504">
              <w:t xml:space="preserve"> be</w:t>
            </w:r>
            <w:r w:rsidR="004457BB" w:rsidRPr="00C23504">
              <w:t>ing</w:t>
            </w:r>
            <w:r w:rsidR="00491DAD" w:rsidRPr="00C23504">
              <w:t xml:space="preserve"> started and </w:t>
            </w:r>
            <w:r w:rsidR="00344994" w:rsidRPr="00C23504">
              <w:t>fully completed as a lead partner, JV member</w:t>
            </w:r>
            <w:r w:rsidR="00344994" w:rsidRPr="00C23504">
              <w:rPr>
                <w:rStyle w:val="FootnoteReference"/>
              </w:rPr>
              <w:footnoteReference w:id="11"/>
            </w:r>
            <w:r w:rsidR="00344994" w:rsidRPr="00C23504">
              <w:t xml:space="preserve">, or sub-contractor during </w:t>
            </w:r>
            <w:r w:rsidR="0007398F" w:rsidRPr="00C23504">
              <w:t>the last five full calendar years (</w:t>
            </w:r>
            <w:proofErr w:type="spellStart"/>
            <w:r w:rsidR="0007398F" w:rsidRPr="00C23504">
              <w:t>i.e</w:t>
            </w:r>
            <w:proofErr w:type="spellEnd"/>
            <w:r w:rsidR="0007398F" w:rsidRPr="00C23504">
              <w:t xml:space="preserve"> 202</w:t>
            </w:r>
            <w:r w:rsidR="00563CCE" w:rsidRPr="00C23504">
              <w:t>1</w:t>
            </w:r>
            <w:r w:rsidR="0007398F" w:rsidRPr="00C23504">
              <w:t>, 202</w:t>
            </w:r>
            <w:r w:rsidR="00563CCE" w:rsidRPr="00C23504">
              <w:t>2</w:t>
            </w:r>
            <w:r w:rsidR="0007398F" w:rsidRPr="00C23504">
              <w:t>, 202</w:t>
            </w:r>
            <w:r w:rsidR="00563CCE" w:rsidRPr="00C23504">
              <w:t>3</w:t>
            </w:r>
            <w:r w:rsidR="0007398F" w:rsidRPr="00C23504">
              <w:t>, 202</w:t>
            </w:r>
            <w:r w:rsidR="00563CCE" w:rsidRPr="00C23504">
              <w:t>4</w:t>
            </w:r>
            <w:r w:rsidR="0007398F" w:rsidRPr="00C23504">
              <w:t>, 202</w:t>
            </w:r>
            <w:r w:rsidR="00563CCE" w:rsidRPr="00C23504">
              <w:t>5</w:t>
            </w:r>
            <w:r w:rsidR="0007398F" w:rsidRPr="00C23504">
              <w:t>) and 202</w:t>
            </w:r>
            <w:r w:rsidR="00563CCE" w:rsidRPr="00C23504">
              <w:t>6</w:t>
            </w:r>
            <w:r w:rsidR="0007398F" w:rsidRPr="00C23504">
              <w:t xml:space="preserve"> up to the submission date.</w:t>
            </w:r>
          </w:p>
          <w:bookmarkEnd w:id="345"/>
          <w:p w14:paraId="727C3095" w14:textId="4A8070FD" w:rsidR="00AE3D2A" w:rsidRPr="00C23504" w:rsidRDefault="008B20B2" w:rsidP="003F7FD3">
            <w:pPr>
              <w:rPr>
                <w:sz w:val="20"/>
              </w:rPr>
            </w:pPr>
            <w:r w:rsidRPr="00C23504">
              <w:rPr>
                <w:sz w:val="20"/>
              </w:rPr>
              <w:t>Projects the Consultant refers to have to be with a positive auditor’s report (</w:t>
            </w:r>
            <w:proofErr w:type="spellStart"/>
            <w:r w:rsidRPr="00C23504">
              <w:rPr>
                <w:sz w:val="20"/>
              </w:rPr>
              <w:t>pozitivan</w:t>
            </w:r>
            <w:proofErr w:type="spellEnd"/>
            <w:r w:rsidRPr="00C23504">
              <w:rPr>
                <w:sz w:val="20"/>
              </w:rPr>
              <w:t xml:space="preserve"> </w:t>
            </w:r>
            <w:proofErr w:type="spellStart"/>
            <w:r w:rsidRPr="00C23504">
              <w:rPr>
                <w:sz w:val="20"/>
              </w:rPr>
              <w:t>izvjestaj</w:t>
            </w:r>
            <w:proofErr w:type="spellEnd"/>
            <w:r w:rsidRPr="00C23504">
              <w:rPr>
                <w:sz w:val="20"/>
              </w:rPr>
              <w:t xml:space="preserve"> </w:t>
            </w:r>
            <w:proofErr w:type="spellStart"/>
            <w:r w:rsidRPr="00C23504">
              <w:rPr>
                <w:sz w:val="20"/>
              </w:rPr>
              <w:t>revidenta</w:t>
            </w:r>
            <w:proofErr w:type="spellEnd"/>
            <w:r w:rsidRPr="00C23504">
              <w:rPr>
                <w:sz w:val="20"/>
              </w:rPr>
              <w:t xml:space="preserve">) or another equivalent document in accordance with the law of the country in which </w:t>
            </w:r>
            <w:r w:rsidR="00AE3D2A" w:rsidRPr="00C23504">
              <w:rPr>
                <w:sz w:val="20"/>
              </w:rPr>
              <w:t>the design</w:t>
            </w:r>
            <w:r w:rsidR="00B4183C" w:rsidRPr="00C23504">
              <w:rPr>
                <w:sz w:val="20"/>
              </w:rPr>
              <w:t xml:space="preserve"> services</w:t>
            </w:r>
            <w:r w:rsidR="00AE3D2A" w:rsidRPr="00C23504">
              <w:rPr>
                <w:sz w:val="20"/>
              </w:rPr>
              <w:t xml:space="preserve"> ha</w:t>
            </w:r>
            <w:r w:rsidR="00B4183C" w:rsidRPr="00C23504">
              <w:rPr>
                <w:sz w:val="20"/>
              </w:rPr>
              <w:t>ve</w:t>
            </w:r>
            <w:r w:rsidR="00AE3D2A" w:rsidRPr="00C23504">
              <w:rPr>
                <w:sz w:val="20"/>
              </w:rPr>
              <w:t xml:space="preserve"> been </w:t>
            </w:r>
            <w:r w:rsidR="00B4183C" w:rsidRPr="00C23504">
              <w:rPr>
                <w:sz w:val="20"/>
              </w:rPr>
              <w:t>provided</w:t>
            </w:r>
            <w:r w:rsidRPr="00C23504">
              <w:rPr>
                <w:sz w:val="20"/>
              </w:rPr>
              <w:t>.</w:t>
            </w:r>
          </w:p>
        </w:tc>
        <w:tc>
          <w:tcPr>
            <w:tcW w:w="1597" w:type="dxa"/>
          </w:tcPr>
          <w:p w14:paraId="2160B80C" w14:textId="721EE50A" w:rsidR="00D05E71" w:rsidRPr="00C23504" w:rsidRDefault="00D05E71" w:rsidP="0037783A">
            <w:pPr>
              <w:jc w:val="left"/>
              <w:rPr>
                <w:i/>
                <w:sz w:val="20"/>
              </w:rPr>
            </w:pPr>
            <w:r w:rsidRPr="00C23504">
              <w:rPr>
                <w:sz w:val="20"/>
              </w:rPr>
              <w:lastRenderedPageBreak/>
              <w:t>Must meet requirement</w:t>
            </w:r>
            <w:r w:rsidR="00436EAE" w:rsidRPr="00C23504">
              <w:rPr>
                <w:sz w:val="20"/>
              </w:rPr>
              <w:t xml:space="preserve"> </w:t>
            </w:r>
          </w:p>
        </w:tc>
        <w:tc>
          <w:tcPr>
            <w:tcW w:w="1440" w:type="dxa"/>
          </w:tcPr>
          <w:p w14:paraId="168157D7" w14:textId="35BD71D4" w:rsidR="00D05E71" w:rsidRPr="00C23504" w:rsidRDefault="00AE3D2A" w:rsidP="006D74B7">
            <w:pPr>
              <w:jc w:val="left"/>
              <w:rPr>
                <w:sz w:val="20"/>
              </w:rPr>
            </w:pPr>
            <w:r w:rsidRPr="00C23504">
              <w:rPr>
                <w:sz w:val="20"/>
              </w:rPr>
              <w:t>Must meet requirement.</w:t>
            </w:r>
          </w:p>
        </w:tc>
        <w:tc>
          <w:tcPr>
            <w:tcW w:w="1440" w:type="dxa"/>
          </w:tcPr>
          <w:p w14:paraId="7B137E69" w14:textId="77777777" w:rsidR="00D05E71" w:rsidRPr="00C23504" w:rsidRDefault="00D05E71" w:rsidP="0037783A">
            <w:pPr>
              <w:jc w:val="left"/>
              <w:rPr>
                <w:sz w:val="20"/>
              </w:rPr>
            </w:pPr>
            <w:r w:rsidRPr="00C23504">
              <w:rPr>
                <w:sz w:val="20"/>
              </w:rPr>
              <w:t>N / A</w:t>
            </w:r>
          </w:p>
        </w:tc>
        <w:tc>
          <w:tcPr>
            <w:tcW w:w="1350" w:type="dxa"/>
          </w:tcPr>
          <w:p w14:paraId="40B522DB" w14:textId="2407B9E2" w:rsidR="00D05E71" w:rsidRPr="00C23504" w:rsidRDefault="00491DAD" w:rsidP="006D74B7">
            <w:pPr>
              <w:jc w:val="left"/>
              <w:rPr>
                <w:sz w:val="20"/>
              </w:rPr>
            </w:pPr>
            <w:r w:rsidRPr="00C23504">
              <w:rPr>
                <w:sz w:val="20"/>
              </w:rPr>
              <w:t>N/A</w:t>
            </w:r>
          </w:p>
        </w:tc>
        <w:tc>
          <w:tcPr>
            <w:tcW w:w="1828" w:type="dxa"/>
          </w:tcPr>
          <w:p w14:paraId="4DD32CB4" w14:textId="77777777" w:rsidR="00D05E71" w:rsidRPr="00C23504" w:rsidRDefault="00D05E71" w:rsidP="0037783A">
            <w:pPr>
              <w:jc w:val="left"/>
              <w:rPr>
                <w:sz w:val="20"/>
              </w:rPr>
            </w:pPr>
            <w:r w:rsidRPr="00C23504">
              <w:rPr>
                <w:sz w:val="20"/>
              </w:rPr>
              <w:t>Form EXP 4.2(a)</w:t>
            </w:r>
          </w:p>
          <w:p w14:paraId="0006FE49" w14:textId="77777777" w:rsidR="00AE3D2A" w:rsidRPr="00C23504" w:rsidRDefault="00AE3D2A" w:rsidP="0037783A">
            <w:pPr>
              <w:jc w:val="left"/>
              <w:rPr>
                <w:sz w:val="20"/>
              </w:rPr>
            </w:pPr>
          </w:p>
        </w:tc>
      </w:tr>
      <w:bookmarkEnd w:id="343"/>
      <w:tr w:rsidR="00AE3D2A" w:rsidRPr="00C23504" w14:paraId="57C916D3" w14:textId="77777777" w:rsidTr="0082529B">
        <w:trPr>
          <w:trHeight w:val="305"/>
        </w:trPr>
        <w:tc>
          <w:tcPr>
            <w:tcW w:w="532" w:type="dxa"/>
            <w:noWrap/>
          </w:tcPr>
          <w:p w14:paraId="28132931" w14:textId="5C4442FA" w:rsidR="00AE3D2A" w:rsidRPr="00C23504" w:rsidRDefault="008F4FA6" w:rsidP="0037783A">
            <w:pPr>
              <w:jc w:val="center"/>
              <w:rPr>
                <w:b/>
                <w:sz w:val="20"/>
              </w:rPr>
            </w:pPr>
            <w:r w:rsidRPr="00C23504">
              <w:rPr>
                <w:b/>
                <w:sz w:val="20"/>
              </w:rPr>
              <w:t>4.2 (b)</w:t>
            </w:r>
          </w:p>
        </w:tc>
        <w:tc>
          <w:tcPr>
            <w:tcW w:w="2602" w:type="dxa"/>
          </w:tcPr>
          <w:p w14:paraId="021FFE98" w14:textId="3E624D82" w:rsidR="00AE3D2A" w:rsidRPr="00C00DEC" w:rsidRDefault="008F4FA6" w:rsidP="0037783A">
            <w:pPr>
              <w:jc w:val="left"/>
              <w:rPr>
                <w:b/>
                <w:color w:val="FF0000"/>
                <w:sz w:val="20"/>
              </w:rPr>
            </w:pPr>
            <w:r w:rsidRPr="00807A50">
              <w:rPr>
                <w:b/>
                <w:sz w:val="20"/>
              </w:rPr>
              <w:t>Specific Experience</w:t>
            </w:r>
          </w:p>
        </w:tc>
        <w:tc>
          <w:tcPr>
            <w:tcW w:w="2551" w:type="dxa"/>
          </w:tcPr>
          <w:p w14:paraId="1E39E13E" w14:textId="08A09FBD" w:rsidR="006A5BBB" w:rsidRPr="00834B5F" w:rsidRDefault="006A5BBB" w:rsidP="00A1174F">
            <w:pPr>
              <w:spacing w:line="278" w:lineRule="auto"/>
              <w:rPr>
                <w:strike/>
                <w:color w:val="FF0000"/>
                <w:sz w:val="20"/>
              </w:rPr>
            </w:pPr>
            <w:bookmarkStart w:id="346" w:name="_Hlk229390161"/>
          </w:p>
          <w:p w14:paraId="6CA53B23" w14:textId="77777777" w:rsidR="008668C9" w:rsidRDefault="008668C9" w:rsidP="006A5BBB">
            <w:pPr>
              <w:rPr>
                <w:color w:val="FF0000"/>
                <w:sz w:val="20"/>
              </w:rPr>
            </w:pPr>
          </w:p>
          <w:p w14:paraId="7016AFFA" w14:textId="77777777" w:rsidR="008668C9" w:rsidRDefault="008668C9" w:rsidP="006A5BBB">
            <w:pPr>
              <w:rPr>
                <w:color w:val="FF0000"/>
                <w:sz w:val="20"/>
              </w:rPr>
            </w:pPr>
          </w:p>
          <w:p w14:paraId="28EEBDBA" w14:textId="0EF88657" w:rsidR="008E7534" w:rsidRPr="00AA1C06" w:rsidRDefault="008E7534" w:rsidP="008E7534">
            <w:pPr>
              <w:rPr>
                <w:sz w:val="20"/>
              </w:rPr>
            </w:pPr>
            <w:r w:rsidRPr="00AA1C06">
              <w:rPr>
                <w:sz w:val="20"/>
              </w:rPr>
              <w:lastRenderedPageBreak/>
              <w:t xml:space="preserve">At least two (2) </w:t>
            </w:r>
            <w:r w:rsidR="00C34E29" w:rsidRPr="00AA1C06">
              <w:rPr>
                <w:sz w:val="20"/>
              </w:rPr>
              <w:t>similar</w:t>
            </w:r>
            <w:r w:rsidR="00C34E29" w:rsidRPr="00AA1C06">
              <w:rPr>
                <w:rStyle w:val="FootnoteReference"/>
                <w:sz w:val="20"/>
              </w:rPr>
              <w:footnoteReference w:id="12"/>
            </w:r>
            <w:r w:rsidR="00C34E29" w:rsidRPr="00AA1C06">
              <w:rPr>
                <w:sz w:val="20"/>
              </w:rPr>
              <w:t xml:space="preserve">  </w:t>
            </w:r>
            <w:r w:rsidRPr="00AA1C06">
              <w:rPr>
                <w:sz w:val="20"/>
              </w:rPr>
              <w:t xml:space="preserve">   supervision contracts, where the financial value of each contract excluding VAT, is not less than EUR 150,000, which were satisfactorily   implemented in the capacity of lead partner, member of a joint venture (JV)</w:t>
            </w:r>
            <w:r w:rsidR="00221520" w:rsidRPr="00AA1C06">
              <w:rPr>
                <w:rStyle w:val="FootnoteReference"/>
                <w:sz w:val="20"/>
              </w:rPr>
              <w:footnoteReference w:id="13"/>
            </w:r>
            <w:r w:rsidRPr="00AA1C06">
              <w:rPr>
                <w:sz w:val="20"/>
              </w:rPr>
              <w:t>, or subcontractor during the reference period, i.e. during the last five (5) calendar years (2021, 2022, 2023, 2024, 2025) and during 2026 up to the final deadline for submission of bids</w:t>
            </w:r>
            <w:r w:rsidR="00AA1C06" w:rsidRPr="00AA1C06">
              <w:rPr>
                <w:sz w:val="20"/>
              </w:rPr>
              <w:t>.</w:t>
            </w:r>
          </w:p>
          <w:p w14:paraId="69F15EA9" w14:textId="77777777" w:rsidR="008E7534" w:rsidRPr="008E7534" w:rsidRDefault="008E7534" w:rsidP="008E7534">
            <w:pPr>
              <w:rPr>
                <w:color w:val="FF0000"/>
                <w:sz w:val="20"/>
              </w:rPr>
            </w:pPr>
          </w:p>
          <w:p w14:paraId="2649B5C0" w14:textId="00948062" w:rsidR="008668C9" w:rsidRPr="00AA1C06" w:rsidRDefault="008E7534" w:rsidP="008E7534">
            <w:pPr>
              <w:rPr>
                <w:sz w:val="20"/>
              </w:rPr>
            </w:pPr>
            <w:r w:rsidRPr="00AA1C06">
              <w:rPr>
                <w:sz w:val="20"/>
              </w:rPr>
              <w:t xml:space="preserve">For the purposes of this criterion, a reference contract could have been started/implemented/ completed at any time during the indicated reference period, but it does not necessarily have to be started nor completed during the </w:t>
            </w:r>
            <w:r w:rsidRPr="00AA1C06">
              <w:rPr>
                <w:sz w:val="20"/>
              </w:rPr>
              <w:lastRenderedPageBreak/>
              <w:t xml:space="preserve">reference period. Each reference contract shall be considered acceptable only if the financial portion excluding VAT and paid during the reference period represents at least sixty percent (60%) of the total financial value of that contract excluding VAT and the financial value of that portion of the </w:t>
            </w:r>
            <w:r w:rsidR="003F7FD3">
              <w:rPr>
                <w:sz w:val="20"/>
              </w:rPr>
              <w:t xml:space="preserve">reference </w:t>
            </w:r>
            <w:r w:rsidRPr="00AA1C06">
              <w:rPr>
                <w:sz w:val="20"/>
              </w:rPr>
              <w:t>contract excluding VAT is not less than EUR 150,000.</w:t>
            </w:r>
          </w:p>
          <w:p w14:paraId="270730FE" w14:textId="77777777" w:rsidR="008668C9" w:rsidRPr="006A5BBB" w:rsidRDefault="008668C9" w:rsidP="006A5BBB">
            <w:pPr>
              <w:rPr>
                <w:color w:val="FF0000"/>
                <w:sz w:val="20"/>
              </w:rPr>
            </w:pPr>
          </w:p>
          <w:bookmarkEnd w:id="346"/>
          <w:p w14:paraId="6A26BCFA" w14:textId="6F46732C" w:rsidR="008E7534" w:rsidRPr="008E7534" w:rsidRDefault="008E7534" w:rsidP="008E7534">
            <w:pPr>
              <w:pStyle w:val="CommentText"/>
              <w:jc w:val="both"/>
            </w:pPr>
            <w:r w:rsidRPr="008E7534">
              <w:t>This part will have to be supported by documentary evidence (approval of report or deliverable, proof of payment, statement or certificate from the entity which awarded the contract</w:t>
            </w:r>
            <w:r w:rsidR="00AA1C06">
              <w:t>.</w:t>
            </w:r>
          </w:p>
          <w:p w14:paraId="2076ACC4" w14:textId="7604EA44" w:rsidR="00AE3D2A" w:rsidRPr="00C23504" w:rsidRDefault="00AE3D2A" w:rsidP="0007398F">
            <w:pPr>
              <w:pStyle w:val="CommentText"/>
            </w:pPr>
          </w:p>
        </w:tc>
        <w:tc>
          <w:tcPr>
            <w:tcW w:w="1597" w:type="dxa"/>
          </w:tcPr>
          <w:p w14:paraId="03CEA0BE" w14:textId="607FC029" w:rsidR="00AE3D2A" w:rsidRPr="00C23504" w:rsidRDefault="0026243E" w:rsidP="0037783A">
            <w:pPr>
              <w:jc w:val="left"/>
              <w:rPr>
                <w:sz w:val="20"/>
              </w:rPr>
            </w:pPr>
            <w:r w:rsidRPr="00C23504">
              <w:rPr>
                <w:sz w:val="20"/>
              </w:rPr>
              <w:lastRenderedPageBreak/>
              <w:t>Must meet</w:t>
            </w:r>
          </w:p>
        </w:tc>
        <w:tc>
          <w:tcPr>
            <w:tcW w:w="1440" w:type="dxa"/>
          </w:tcPr>
          <w:p w14:paraId="28F952B8" w14:textId="232B8F81" w:rsidR="00AE3D2A" w:rsidRPr="00C23504" w:rsidRDefault="0026243E" w:rsidP="006D74B7">
            <w:pPr>
              <w:jc w:val="left"/>
              <w:rPr>
                <w:sz w:val="20"/>
              </w:rPr>
            </w:pPr>
            <w:r w:rsidRPr="00C23504">
              <w:rPr>
                <w:sz w:val="20"/>
              </w:rPr>
              <w:t>Must meet</w:t>
            </w:r>
          </w:p>
        </w:tc>
        <w:tc>
          <w:tcPr>
            <w:tcW w:w="1440" w:type="dxa"/>
          </w:tcPr>
          <w:p w14:paraId="7FE7316F" w14:textId="611DA904" w:rsidR="00AE3D2A" w:rsidRPr="00C23504" w:rsidRDefault="002B4D97" w:rsidP="0037783A">
            <w:pPr>
              <w:jc w:val="left"/>
              <w:rPr>
                <w:sz w:val="20"/>
              </w:rPr>
            </w:pPr>
            <w:r w:rsidRPr="00C23504">
              <w:rPr>
                <w:sz w:val="20"/>
              </w:rPr>
              <w:t>N/A</w:t>
            </w:r>
          </w:p>
        </w:tc>
        <w:tc>
          <w:tcPr>
            <w:tcW w:w="1350" w:type="dxa"/>
          </w:tcPr>
          <w:p w14:paraId="6360724C" w14:textId="0C91736C" w:rsidR="0026243E" w:rsidRPr="00C23504" w:rsidRDefault="002B4D97" w:rsidP="006D74B7">
            <w:pPr>
              <w:jc w:val="left"/>
              <w:rPr>
                <w:sz w:val="20"/>
                <w:highlight w:val="yellow"/>
              </w:rPr>
            </w:pPr>
            <w:r w:rsidRPr="00C23504">
              <w:rPr>
                <w:sz w:val="20"/>
              </w:rPr>
              <w:t>N/A</w:t>
            </w:r>
          </w:p>
        </w:tc>
        <w:tc>
          <w:tcPr>
            <w:tcW w:w="1828" w:type="dxa"/>
          </w:tcPr>
          <w:p w14:paraId="59985037" w14:textId="56312D6D" w:rsidR="006773DB" w:rsidRPr="00C23504" w:rsidRDefault="006773DB" w:rsidP="006773DB">
            <w:pPr>
              <w:jc w:val="left"/>
              <w:rPr>
                <w:sz w:val="20"/>
              </w:rPr>
            </w:pPr>
            <w:r w:rsidRPr="00C23504">
              <w:rPr>
                <w:sz w:val="20"/>
              </w:rPr>
              <w:t>Form EXP 4.2 (b)</w:t>
            </w:r>
          </w:p>
          <w:p w14:paraId="060DBAEF" w14:textId="77777777" w:rsidR="00AE3D2A" w:rsidRPr="00C23504" w:rsidRDefault="00AE3D2A" w:rsidP="0037783A">
            <w:pPr>
              <w:jc w:val="left"/>
              <w:rPr>
                <w:sz w:val="20"/>
              </w:rPr>
            </w:pPr>
          </w:p>
        </w:tc>
      </w:tr>
    </w:tbl>
    <w:p w14:paraId="1B379818" w14:textId="77777777" w:rsidR="0082529B" w:rsidRDefault="0082529B"/>
    <w:p w14:paraId="03F770D4" w14:textId="77777777" w:rsidR="009E0003" w:rsidRDefault="009E0003"/>
    <w:p w14:paraId="6AB3C673" w14:textId="77777777" w:rsidR="009E0003" w:rsidRDefault="009E0003"/>
    <w:p w14:paraId="1CD93BE1" w14:textId="77777777" w:rsidR="009E0003" w:rsidRDefault="009E0003"/>
    <w:p w14:paraId="43D9EEC2" w14:textId="77777777" w:rsidR="009E0003" w:rsidRDefault="009E0003"/>
    <w:p w14:paraId="551068B4" w14:textId="77777777" w:rsidR="009E0003" w:rsidRDefault="009E0003"/>
    <w:p w14:paraId="1C6DA1F5" w14:textId="77777777" w:rsidR="009E0003" w:rsidRDefault="009E0003"/>
    <w:p w14:paraId="193B995C" w14:textId="77777777" w:rsidR="009E0003" w:rsidRDefault="009E0003"/>
    <w:p w14:paraId="0CA46BF8" w14:textId="77777777" w:rsidR="009E0003" w:rsidRPr="00C23504" w:rsidRDefault="009E0003"/>
    <w:bookmarkEnd w:id="340"/>
    <w:p w14:paraId="0781CD68" w14:textId="5EF00908" w:rsidR="00484547" w:rsidRPr="00C23504" w:rsidRDefault="00484547" w:rsidP="0037783A">
      <w:pPr>
        <w:pStyle w:val="Footer"/>
        <w:tabs>
          <w:tab w:val="left" w:pos="-1440"/>
          <w:tab w:val="left" w:pos="-720"/>
          <w:tab w:val="left" w:pos="0"/>
          <w:tab w:val="left" w:pos="1440"/>
          <w:tab w:val="left" w:pos="2160"/>
          <w:tab w:val="left" w:pos="4680"/>
          <w:tab w:val="center" w:pos="7380"/>
        </w:tabs>
        <w:spacing w:before="0"/>
      </w:pPr>
    </w:p>
    <w:p w14:paraId="61AEE245" w14:textId="7E736E3C" w:rsidR="00163DCF" w:rsidRPr="00C23504" w:rsidRDefault="00BF6773" w:rsidP="0091143A">
      <w:pPr>
        <w:pStyle w:val="Subtitle"/>
        <w:numPr>
          <w:ilvl w:val="0"/>
          <w:numId w:val="30"/>
        </w:numPr>
        <w:spacing w:after="120"/>
        <w:jc w:val="both"/>
        <w:rPr>
          <w:sz w:val="28"/>
          <w:szCs w:val="28"/>
        </w:rPr>
      </w:pPr>
      <w:bookmarkStart w:id="347" w:name="_Toc135034977"/>
      <w:r w:rsidRPr="00C23504">
        <w:rPr>
          <w:sz w:val="28"/>
          <w:szCs w:val="28"/>
        </w:rPr>
        <w:lastRenderedPageBreak/>
        <w:t>Evaluation of the Technical Proposal</w:t>
      </w:r>
      <w:bookmarkEnd w:id="347"/>
    </w:p>
    <w:p w14:paraId="509C9360" w14:textId="579C75C0" w:rsidR="00767E76" w:rsidRPr="00C23504" w:rsidRDefault="00767E76" w:rsidP="00B34B05">
      <w:pPr>
        <w:pStyle w:val="Subtitle"/>
        <w:spacing w:after="120"/>
        <w:ind w:left="360"/>
        <w:jc w:val="both"/>
        <w:rPr>
          <w:b w:val="0"/>
          <w:iCs/>
          <w:color w:val="000000"/>
          <w:sz w:val="24"/>
          <w:szCs w:val="24"/>
        </w:rPr>
      </w:pPr>
      <w:bookmarkStart w:id="348" w:name="_Toc135034797"/>
      <w:bookmarkStart w:id="349" w:name="_Toc135034978"/>
      <w:r w:rsidRPr="00C23504">
        <w:rPr>
          <w:b w:val="0"/>
          <w:iCs/>
          <w:color w:val="000000"/>
          <w:sz w:val="24"/>
          <w:szCs w:val="24"/>
        </w:rPr>
        <w:t>(Should be included here that only proposals which meet</w:t>
      </w:r>
      <w:r w:rsidR="00D31CDB" w:rsidRPr="00C23504">
        <w:rPr>
          <w:b w:val="0"/>
          <w:iCs/>
          <w:color w:val="000000"/>
          <w:sz w:val="24"/>
          <w:szCs w:val="24"/>
        </w:rPr>
        <w:t xml:space="preserve"> (and thereby pass)</w:t>
      </w:r>
      <w:r w:rsidRPr="00C23504">
        <w:rPr>
          <w:b w:val="0"/>
          <w:iCs/>
          <w:color w:val="000000"/>
          <w:sz w:val="24"/>
          <w:szCs w:val="24"/>
        </w:rPr>
        <w:t xml:space="preserve"> all the requirements </w:t>
      </w:r>
      <w:r w:rsidR="00F24AAE" w:rsidRPr="00C23504">
        <w:rPr>
          <w:b w:val="0"/>
          <w:iCs/>
          <w:color w:val="000000"/>
          <w:sz w:val="24"/>
          <w:szCs w:val="24"/>
        </w:rPr>
        <w:t>of</w:t>
      </w:r>
      <w:r w:rsidRPr="00C23504">
        <w:rPr>
          <w:b w:val="0"/>
          <w:iCs/>
          <w:color w:val="000000"/>
          <w:sz w:val="24"/>
          <w:szCs w:val="24"/>
        </w:rPr>
        <w:t xml:space="preserve"> </w:t>
      </w:r>
      <w:r w:rsidR="00D31CDB" w:rsidRPr="00C23504">
        <w:rPr>
          <w:b w:val="0"/>
          <w:iCs/>
          <w:color w:val="000000"/>
          <w:sz w:val="24"/>
          <w:szCs w:val="24"/>
        </w:rPr>
        <w:t>S</w:t>
      </w:r>
      <w:r w:rsidRPr="00C23504">
        <w:rPr>
          <w:b w:val="0"/>
          <w:iCs/>
          <w:color w:val="000000"/>
          <w:sz w:val="24"/>
          <w:szCs w:val="24"/>
        </w:rPr>
        <w:t xml:space="preserve">ection 1 </w:t>
      </w:r>
      <w:r w:rsidR="00D31CDB" w:rsidRPr="00C23504">
        <w:rPr>
          <w:b w:val="0"/>
          <w:iCs/>
          <w:color w:val="000000"/>
          <w:sz w:val="24"/>
          <w:szCs w:val="24"/>
        </w:rPr>
        <w:t xml:space="preserve">Eligibility and Qualification Criteria </w:t>
      </w:r>
      <w:r w:rsidRPr="00C23504">
        <w:rPr>
          <w:b w:val="0"/>
          <w:iCs/>
          <w:color w:val="000000"/>
          <w:sz w:val="24"/>
          <w:szCs w:val="24"/>
        </w:rPr>
        <w:t xml:space="preserve">will be </w:t>
      </w:r>
      <w:r w:rsidR="00D31CDB" w:rsidRPr="00C23504">
        <w:rPr>
          <w:b w:val="0"/>
          <w:iCs/>
          <w:color w:val="000000"/>
          <w:sz w:val="24"/>
          <w:szCs w:val="24"/>
        </w:rPr>
        <w:t xml:space="preserve">technically </w:t>
      </w:r>
      <w:r w:rsidRPr="00C23504">
        <w:rPr>
          <w:b w:val="0"/>
          <w:iCs/>
          <w:color w:val="000000"/>
          <w:sz w:val="24"/>
          <w:szCs w:val="24"/>
        </w:rPr>
        <w:t xml:space="preserve">evaluated as per this </w:t>
      </w:r>
      <w:r w:rsidR="00D31CDB" w:rsidRPr="00C23504">
        <w:rPr>
          <w:b w:val="0"/>
          <w:iCs/>
          <w:color w:val="000000"/>
          <w:sz w:val="24"/>
          <w:szCs w:val="24"/>
        </w:rPr>
        <w:t>S</w:t>
      </w:r>
      <w:r w:rsidRPr="00C23504">
        <w:rPr>
          <w:b w:val="0"/>
          <w:iCs/>
          <w:color w:val="000000"/>
          <w:sz w:val="24"/>
          <w:szCs w:val="24"/>
        </w:rPr>
        <w:t>ection 2)</w:t>
      </w:r>
      <w:bookmarkEnd w:id="348"/>
      <w:bookmarkEnd w:id="349"/>
    </w:p>
    <w:p w14:paraId="5B0F0FA7" w14:textId="3DC40E46" w:rsidR="00775121" w:rsidRPr="00C23504" w:rsidRDefault="00775121" w:rsidP="00EF5C22">
      <w:pPr>
        <w:pStyle w:val="Subtitle"/>
        <w:spacing w:after="120"/>
        <w:ind w:left="360"/>
        <w:jc w:val="both"/>
        <w:rPr>
          <w:b w:val="0"/>
          <w:iCs/>
          <w:color w:val="000000"/>
          <w:sz w:val="24"/>
          <w:szCs w:val="24"/>
        </w:rPr>
      </w:pPr>
      <w:r w:rsidRPr="00C23504">
        <w:rPr>
          <w:b w:val="0"/>
          <w:iCs/>
          <w:color w:val="000000"/>
          <w:sz w:val="24"/>
          <w:szCs w:val="24"/>
        </w:rPr>
        <w:t>The formula for determining the weighted technical scores of all Proposals will be calculated as follows:</w:t>
      </w:r>
    </w:p>
    <w:p w14:paraId="6BD86F9A" w14:textId="77777777" w:rsidR="00775121" w:rsidRPr="00C23504" w:rsidRDefault="00775121" w:rsidP="00EF5C22">
      <w:pPr>
        <w:pStyle w:val="Subtitle"/>
        <w:spacing w:after="120"/>
        <w:ind w:left="360"/>
        <w:jc w:val="both"/>
        <w:rPr>
          <w:b w:val="0"/>
          <w:iCs/>
          <w:color w:val="000000"/>
          <w:sz w:val="24"/>
          <w:szCs w:val="24"/>
        </w:rPr>
      </w:pPr>
      <w:r w:rsidRPr="00C23504">
        <w:rPr>
          <w:b w:val="0"/>
          <w:iCs/>
          <w:color w:val="000000"/>
          <w:sz w:val="24"/>
          <w:szCs w:val="24"/>
        </w:rPr>
        <w:tab/>
        <w:t xml:space="preserve">St = S / </w:t>
      </w:r>
      <w:proofErr w:type="spellStart"/>
      <w:r w:rsidRPr="00C23504">
        <w:rPr>
          <w:b w:val="0"/>
          <w:iCs/>
          <w:color w:val="000000"/>
          <w:sz w:val="24"/>
          <w:szCs w:val="24"/>
        </w:rPr>
        <w:t>Sm</w:t>
      </w:r>
      <w:proofErr w:type="spellEnd"/>
      <w:r w:rsidRPr="00C23504">
        <w:rPr>
          <w:b w:val="0"/>
          <w:iCs/>
          <w:color w:val="000000"/>
          <w:sz w:val="24"/>
          <w:szCs w:val="24"/>
        </w:rPr>
        <w:t xml:space="preserve"> x 100</w:t>
      </w:r>
    </w:p>
    <w:p w14:paraId="693E6366" w14:textId="77777777" w:rsidR="00775121" w:rsidRPr="00C23504" w:rsidRDefault="00775121" w:rsidP="00EF5C22">
      <w:pPr>
        <w:pStyle w:val="Subtitle"/>
        <w:spacing w:after="120"/>
        <w:ind w:left="360"/>
        <w:jc w:val="both"/>
        <w:rPr>
          <w:b w:val="0"/>
          <w:iCs/>
          <w:color w:val="000000"/>
          <w:sz w:val="24"/>
          <w:szCs w:val="24"/>
        </w:rPr>
      </w:pPr>
      <w:r w:rsidRPr="00C23504">
        <w:rPr>
          <w:b w:val="0"/>
          <w:iCs/>
          <w:color w:val="000000"/>
          <w:sz w:val="24"/>
          <w:szCs w:val="24"/>
        </w:rPr>
        <w:t>Where:</w:t>
      </w:r>
    </w:p>
    <w:p w14:paraId="19783505" w14:textId="7BDA1F53" w:rsidR="00775121" w:rsidRPr="00C23504" w:rsidRDefault="00775121" w:rsidP="0091143A">
      <w:pPr>
        <w:pStyle w:val="Subtitle"/>
        <w:numPr>
          <w:ilvl w:val="0"/>
          <w:numId w:val="46"/>
        </w:numPr>
        <w:spacing w:after="120"/>
        <w:jc w:val="both"/>
        <w:rPr>
          <w:b w:val="0"/>
          <w:iCs/>
          <w:color w:val="000000"/>
          <w:sz w:val="24"/>
          <w:szCs w:val="24"/>
        </w:rPr>
      </w:pPr>
      <w:r w:rsidRPr="00C23504">
        <w:rPr>
          <w:b w:val="0"/>
          <w:iCs/>
          <w:color w:val="000000"/>
          <w:sz w:val="24"/>
          <w:szCs w:val="24"/>
        </w:rPr>
        <w:t>S is the average technical score (mathematical average) and equals the sum of the technical scores given by each Evaluation Committee member divided by the number of EC members.</w:t>
      </w:r>
    </w:p>
    <w:p w14:paraId="3396C90C" w14:textId="77777777" w:rsidR="00775121" w:rsidRPr="00C23504" w:rsidRDefault="00775121" w:rsidP="0091143A">
      <w:pPr>
        <w:pStyle w:val="Subtitle"/>
        <w:numPr>
          <w:ilvl w:val="0"/>
          <w:numId w:val="46"/>
        </w:numPr>
        <w:spacing w:after="120"/>
        <w:jc w:val="both"/>
        <w:rPr>
          <w:b w:val="0"/>
          <w:iCs/>
          <w:color w:val="000000"/>
          <w:sz w:val="24"/>
          <w:szCs w:val="24"/>
        </w:rPr>
      </w:pPr>
      <w:r w:rsidRPr="00C23504">
        <w:rPr>
          <w:b w:val="0"/>
          <w:iCs/>
          <w:color w:val="000000"/>
          <w:sz w:val="24"/>
          <w:szCs w:val="24"/>
        </w:rPr>
        <w:t>The Technical Proposal evaluated as having the highest average technical score (</w:t>
      </w:r>
      <w:proofErr w:type="spellStart"/>
      <w:r w:rsidRPr="00C23504">
        <w:rPr>
          <w:b w:val="0"/>
          <w:iCs/>
          <w:color w:val="000000"/>
          <w:sz w:val="24"/>
          <w:szCs w:val="24"/>
        </w:rPr>
        <w:t>Sm</w:t>
      </w:r>
      <w:proofErr w:type="spellEnd"/>
      <w:r w:rsidRPr="00C23504">
        <w:rPr>
          <w:b w:val="0"/>
          <w:iCs/>
          <w:color w:val="000000"/>
          <w:sz w:val="24"/>
          <w:szCs w:val="24"/>
        </w:rPr>
        <w:t>) is given the maximum technical score of 100.</w:t>
      </w:r>
    </w:p>
    <w:p w14:paraId="03F17219" w14:textId="091D71B0" w:rsidR="009C562D" w:rsidRPr="00C23504" w:rsidRDefault="00775121" w:rsidP="0091143A">
      <w:pPr>
        <w:pStyle w:val="Subtitle"/>
        <w:numPr>
          <w:ilvl w:val="0"/>
          <w:numId w:val="46"/>
        </w:numPr>
        <w:spacing w:after="120"/>
        <w:jc w:val="both"/>
        <w:rPr>
          <w:b w:val="0"/>
          <w:iCs/>
          <w:color w:val="000000"/>
          <w:sz w:val="24"/>
          <w:szCs w:val="24"/>
        </w:rPr>
      </w:pPr>
      <w:r w:rsidRPr="00C23504">
        <w:rPr>
          <w:b w:val="0"/>
          <w:iCs/>
          <w:color w:val="000000"/>
          <w:sz w:val="24"/>
          <w:szCs w:val="24"/>
        </w:rPr>
        <w:t>Thus, the weighted technical score is the average technical score of the offer in question (S) divided by the average technical score of the best technical offer (</w:t>
      </w:r>
      <w:proofErr w:type="spellStart"/>
      <w:r w:rsidRPr="00C23504">
        <w:rPr>
          <w:b w:val="0"/>
          <w:iCs/>
          <w:color w:val="000000"/>
          <w:sz w:val="24"/>
          <w:szCs w:val="24"/>
        </w:rPr>
        <w:t>Sm</w:t>
      </w:r>
      <w:proofErr w:type="spellEnd"/>
      <w:r w:rsidRPr="00C23504">
        <w:rPr>
          <w:b w:val="0"/>
          <w:iCs/>
          <w:color w:val="000000"/>
          <w:sz w:val="24"/>
          <w:szCs w:val="24"/>
        </w:rPr>
        <w:t>) multiplied by 100)</w:t>
      </w:r>
      <w:r w:rsidR="009C562D" w:rsidRPr="00C23504">
        <w:rPr>
          <w:b w:val="0"/>
          <w:iCs/>
          <w:color w:val="000000"/>
          <w:sz w:val="24"/>
          <w:szCs w:val="24"/>
        </w:rPr>
        <w:t>.</w:t>
      </w:r>
    </w:p>
    <w:p w14:paraId="40666B06" w14:textId="77777777" w:rsidR="00D33E11" w:rsidRPr="00C23504" w:rsidRDefault="00D33E11" w:rsidP="00EF5C22">
      <w:pPr>
        <w:pStyle w:val="Subtitle"/>
        <w:spacing w:after="120"/>
        <w:ind w:left="720"/>
        <w:jc w:val="both"/>
        <w:rPr>
          <w:b w:val="0"/>
          <w:i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3"/>
        <w:gridCol w:w="3118"/>
      </w:tblGrid>
      <w:tr w:rsidR="00163DCF" w:rsidRPr="00C23504" w14:paraId="0600833E" w14:textId="77777777" w:rsidTr="00A868BC">
        <w:trPr>
          <w:cantSplit/>
          <w:jc w:val="center"/>
        </w:trPr>
        <w:tc>
          <w:tcPr>
            <w:tcW w:w="7083" w:type="dxa"/>
            <w:shd w:val="clear" w:color="auto" w:fill="F2F2F2" w:themeFill="background1" w:themeFillShade="F2"/>
          </w:tcPr>
          <w:p w14:paraId="0D2B5879" w14:textId="77777777" w:rsidR="00163DCF" w:rsidRPr="00C23504" w:rsidRDefault="00163DCF" w:rsidP="0067001A">
            <w:pPr>
              <w:rPr>
                <w:b/>
                <w:bCs/>
                <w:szCs w:val="24"/>
              </w:rPr>
            </w:pPr>
            <w:r w:rsidRPr="00C23504">
              <w:rPr>
                <w:b/>
                <w:bCs/>
                <w:color w:val="000000"/>
                <w:szCs w:val="24"/>
              </w:rPr>
              <w:t>Criteria, sub-criteria, and point system for the evaluation of the Full Technical Proposals</w:t>
            </w:r>
          </w:p>
        </w:tc>
        <w:tc>
          <w:tcPr>
            <w:tcW w:w="3118" w:type="dxa"/>
          </w:tcPr>
          <w:p w14:paraId="52EDC08B" w14:textId="77777777" w:rsidR="00163DCF" w:rsidRPr="00C23504" w:rsidRDefault="00163DCF" w:rsidP="0067001A">
            <w:pPr>
              <w:jc w:val="center"/>
              <w:rPr>
                <w:b/>
                <w:szCs w:val="24"/>
              </w:rPr>
            </w:pPr>
            <w:r w:rsidRPr="00C23504">
              <w:rPr>
                <w:b/>
                <w:szCs w:val="24"/>
              </w:rPr>
              <w:t xml:space="preserve">Maximum number of points </w:t>
            </w:r>
          </w:p>
        </w:tc>
      </w:tr>
      <w:tr w:rsidR="00163DCF" w:rsidRPr="00C23504" w14:paraId="5B6FFBDA" w14:textId="77777777" w:rsidTr="00D031CC">
        <w:trPr>
          <w:cantSplit/>
          <w:trHeight w:val="418"/>
          <w:jc w:val="center"/>
        </w:trPr>
        <w:tc>
          <w:tcPr>
            <w:tcW w:w="10201" w:type="dxa"/>
            <w:gridSpan w:val="2"/>
            <w:vAlign w:val="center"/>
          </w:tcPr>
          <w:p w14:paraId="5CB7A6D5" w14:textId="77777777" w:rsidR="00163DCF" w:rsidRPr="00C23504" w:rsidRDefault="00163DCF" w:rsidP="0067001A">
            <w:pPr>
              <w:jc w:val="left"/>
              <w:rPr>
                <w:b/>
                <w:color w:val="000000"/>
                <w:szCs w:val="24"/>
              </w:rPr>
            </w:pPr>
            <w:r w:rsidRPr="00C23504">
              <w:rPr>
                <w:b/>
                <w:color w:val="000000"/>
                <w:szCs w:val="24"/>
              </w:rPr>
              <w:t>1/ Adequacy and quality of the proposed organisation and methodology, and work plan in responding to the Terms of Reference (TORs)</w:t>
            </w:r>
          </w:p>
          <w:p w14:paraId="0C8813E5" w14:textId="7A2EC400" w:rsidR="00163DCF" w:rsidRPr="00C23504" w:rsidRDefault="00163DCF" w:rsidP="0067001A">
            <w:pPr>
              <w:spacing w:before="120" w:after="120"/>
              <w:ind w:right="252"/>
              <w:rPr>
                <w:b/>
                <w:bCs/>
                <w:iCs/>
                <w:color w:val="000000"/>
                <w:szCs w:val="24"/>
              </w:rPr>
            </w:pPr>
            <w:r w:rsidRPr="00C23504">
              <w:rPr>
                <w:iCs/>
                <w:color w:val="000000"/>
                <w:szCs w:val="24"/>
              </w:rPr>
              <w:t>The Client will assess whether the proposed methodology is clear, responds to the TORs, work plan is realistic and implementable; overall team composition is balanced and has an appropriate skill mix; and the work plan has right input of Experts</w:t>
            </w:r>
            <w:r w:rsidR="00AC61F2" w:rsidRPr="00C23504">
              <w:rPr>
                <w:iCs/>
                <w:color w:val="000000"/>
                <w:szCs w:val="24"/>
              </w:rPr>
              <w:t xml:space="preserve"> (reference: Forms TECH-4 and TECH-5)</w:t>
            </w:r>
            <w:r w:rsidR="00642164" w:rsidRPr="00C23504">
              <w:rPr>
                <w:iCs/>
                <w:color w:val="000000"/>
                <w:szCs w:val="24"/>
              </w:rPr>
              <w:t xml:space="preserve"> </w:t>
            </w:r>
            <w:r w:rsidR="00AE34A8" w:rsidRPr="00C23504">
              <w:rPr>
                <w:b/>
                <w:bCs/>
                <w:iCs/>
                <w:color w:val="000000"/>
                <w:szCs w:val="24"/>
              </w:rPr>
              <w:t xml:space="preserve">Appendix B – Organisation </w:t>
            </w:r>
            <w:r w:rsidR="00D031CC" w:rsidRPr="00C23504">
              <w:rPr>
                <w:b/>
                <w:bCs/>
                <w:iCs/>
                <w:color w:val="000000"/>
                <w:szCs w:val="24"/>
              </w:rPr>
              <w:t>a</w:t>
            </w:r>
            <w:r w:rsidR="00AE34A8" w:rsidRPr="00C23504">
              <w:rPr>
                <w:b/>
                <w:bCs/>
                <w:iCs/>
                <w:color w:val="000000"/>
                <w:szCs w:val="24"/>
              </w:rPr>
              <w:t xml:space="preserve">nd Methodology </w:t>
            </w:r>
          </w:p>
        </w:tc>
      </w:tr>
      <w:tr w:rsidR="00163DCF" w:rsidRPr="00C23504" w14:paraId="19CF19D1" w14:textId="77777777" w:rsidTr="00D031CC">
        <w:trPr>
          <w:cantSplit/>
          <w:trHeight w:val="405"/>
          <w:jc w:val="center"/>
        </w:trPr>
        <w:tc>
          <w:tcPr>
            <w:tcW w:w="7083" w:type="dxa"/>
            <w:vAlign w:val="center"/>
          </w:tcPr>
          <w:p w14:paraId="721DB4DB" w14:textId="77777777" w:rsidR="00163DCF" w:rsidRPr="00C23504" w:rsidRDefault="00163DCF" w:rsidP="0067001A">
            <w:pPr>
              <w:rPr>
                <w:szCs w:val="24"/>
              </w:rPr>
            </w:pPr>
            <w:r w:rsidRPr="00C23504">
              <w:rPr>
                <w:szCs w:val="24"/>
              </w:rPr>
              <w:t>1.1 Rationale</w:t>
            </w:r>
          </w:p>
        </w:tc>
        <w:tc>
          <w:tcPr>
            <w:tcW w:w="3118" w:type="dxa"/>
            <w:vAlign w:val="center"/>
          </w:tcPr>
          <w:p w14:paraId="78B02D84" w14:textId="2C60584E" w:rsidR="00163DCF" w:rsidRPr="00C23504" w:rsidRDefault="004866E6" w:rsidP="0067001A">
            <w:pPr>
              <w:jc w:val="center"/>
              <w:rPr>
                <w:szCs w:val="24"/>
              </w:rPr>
            </w:pPr>
            <w:r w:rsidRPr="00C23504">
              <w:rPr>
                <w:szCs w:val="24"/>
              </w:rPr>
              <w:t>1</w:t>
            </w:r>
            <w:r w:rsidR="002B4D97" w:rsidRPr="00C23504">
              <w:rPr>
                <w:szCs w:val="24"/>
              </w:rPr>
              <w:t>5</w:t>
            </w:r>
          </w:p>
        </w:tc>
      </w:tr>
      <w:tr w:rsidR="00163DCF" w:rsidRPr="00C23504" w14:paraId="0827D768" w14:textId="77777777" w:rsidTr="00D031CC">
        <w:trPr>
          <w:cantSplit/>
          <w:trHeight w:val="424"/>
          <w:jc w:val="center"/>
        </w:trPr>
        <w:tc>
          <w:tcPr>
            <w:tcW w:w="7083" w:type="dxa"/>
            <w:vAlign w:val="center"/>
          </w:tcPr>
          <w:p w14:paraId="391E19F4" w14:textId="77777777" w:rsidR="00163DCF" w:rsidRPr="00C23504" w:rsidRDefault="00163DCF" w:rsidP="0067001A">
            <w:pPr>
              <w:rPr>
                <w:szCs w:val="24"/>
              </w:rPr>
            </w:pPr>
            <w:r w:rsidRPr="00C23504">
              <w:rPr>
                <w:szCs w:val="24"/>
              </w:rPr>
              <w:t>1.2 Strategy</w:t>
            </w:r>
          </w:p>
        </w:tc>
        <w:tc>
          <w:tcPr>
            <w:tcW w:w="3118" w:type="dxa"/>
            <w:vAlign w:val="center"/>
          </w:tcPr>
          <w:p w14:paraId="52D673DD" w14:textId="77D1ADDC" w:rsidR="00163DCF" w:rsidRPr="00C23504" w:rsidRDefault="00D71536" w:rsidP="00D71536">
            <w:pPr>
              <w:jc w:val="center"/>
              <w:rPr>
                <w:szCs w:val="24"/>
              </w:rPr>
            </w:pPr>
            <w:r w:rsidRPr="00C23504">
              <w:rPr>
                <w:szCs w:val="24"/>
              </w:rPr>
              <w:t>30</w:t>
            </w:r>
          </w:p>
        </w:tc>
      </w:tr>
      <w:tr w:rsidR="00163DCF" w:rsidRPr="00C23504" w14:paraId="403A78FF" w14:textId="77777777" w:rsidTr="00D031CC">
        <w:trPr>
          <w:cantSplit/>
          <w:trHeight w:val="402"/>
          <w:jc w:val="center"/>
        </w:trPr>
        <w:tc>
          <w:tcPr>
            <w:tcW w:w="7083" w:type="dxa"/>
            <w:vAlign w:val="center"/>
          </w:tcPr>
          <w:p w14:paraId="7B7F5664" w14:textId="77777777" w:rsidR="00163DCF" w:rsidRPr="00C23504" w:rsidRDefault="00163DCF" w:rsidP="0067001A">
            <w:pPr>
              <w:rPr>
                <w:szCs w:val="24"/>
              </w:rPr>
            </w:pPr>
            <w:r w:rsidRPr="00C23504">
              <w:rPr>
                <w:szCs w:val="24"/>
              </w:rPr>
              <w:t>1.3 Timetable of activities</w:t>
            </w:r>
          </w:p>
        </w:tc>
        <w:tc>
          <w:tcPr>
            <w:tcW w:w="3118" w:type="dxa"/>
            <w:vAlign w:val="center"/>
          </w:tcPr>
          <w:p w14:paraId="5F224192" w14:textId="373973FA" w:rsidR="00163DCF" w:rsidRPr="00C23504" w:rsidRDefault="00571C72" w:rsidP="004866E6">
            <w:pPr>
              <w:jc w:val="center"/>
              <w:rPr>
                <w:szCs w:val="24"/>
              </w:rPr>
            </w:pPr>
            <w:r w:rsidRPr="00C23504">
              <w:rPr>
                <w:szCs w:val="24"/>
              </w:rPr>
              <w:t>1</w:t>
            </w:r>
            <w:r w:rsidR="002B4D97" w:rsidRPr="00C23504">
              <w:rPr>
                <w:szCs w:val="24"/>
              </w:rPr>
              <w:t>5</w:t>
            </w:r>
          </w:p>
        </w:tc>
      </w:tr>
      <w:tr w:rsidR="00163DCF" w:rsidRPr="00C23504" w14:paraId="582E349E" w14:textId="77777777" w:rsidTr="00D031CC">
        <w:trPr>
          <w:cantSplit/>
          <w:trHeight w:val="565"/>
          <w:jc w:val="center"/>
        </w:trPr>
        <w:tc>
          <w:tcPr>
            <w:tcW w:w="7083" w:type="dxa"/>
            <w:tcBorders>
              <w:bottom w:val="single" w:sz="4" w:space="0" w:color="auto"/>
            </w:tcBorders>
            <w:shd w:val="clear" w:color="auto" w:fill="E7E6E6" w:themeFill="background2"/>
            <w:vAlign w:val="center"/>
          </w:tcPr>
          <w:p w14:paraId="1E40AB40" w14:textId="77777777" w:rsidR="00163DCF" w:rsidRPr="00C23504" w:rsidRDefault="00163DCF" w:rsidP="0067001A">
            <w:pPr>
              <w:rPr>
                <w:b/>
                <w:szCs w:val="24"/>
              </w:rPr>
            </w:pPr>
            <w:r w:rsidRPr="00C23504">
              <w:rPr>
                <w:b/>
                <w:szCs w:val="24"/>
              </w:rPr>
              <w:t>Total score for Organisation and methodology</w:t>
            </w:r>
          </w:p>
        </w:tc>
        <w:tc>
          <w:tcPr>
            <w:tcW w:w="3118" w:type="dxa"/>
            <w:tcBorders>
              <w:bottom w:val="single" w:sz="4" w:space="0" w:color="auto"/>
            </w:tcBorders>
            <w:shd w:val="clear" w:color="auto" w:fill="E7E6E6" w:themeFill="background2"/>
            <w:vAlign w:val="center"/>
          </w:tcPr>
          <w:p w14:paraId="31F67D35" w14:textId="5E4964DE" w:rsidR="00163DCF" w:rsidRPr="00C23504" w:rsidRDefault="002B4D97" w:rsidP="0067001A">
            <w:pPr>
              <w:jc w:val="center"/>
              <w:rPr>
                <w:b/>
                <w:szCs w:val="24"/>
              </w:rPr>
            </w:pPr>
            <w:r w:rsidRPr="00C23504">
              <w:rPr>
                <w:b/>
                <w:szCs w:val="24"/>
              </w:rPr>
              <w:t>60</w:t>
            </w:r>
          </w:p>
        </w:tc>
      </w:tr>
      <w:tr w:rsidR="00163DCF" w:rsidRPr="00C23504" w14:paraId="60B2DFAB" w14:textId="77777777" w:rsidTr="00D031CC">
        <w:trPr>
          <w:cantSplit/>
          <w:trHeight w:val="386"/>
          <w:jc w:val="center"/>
        </w:trPr>
        <w:tc>
          <w:tcPr>
            <w:tcW w:w="10201" w:type="dxa"/>
            <w:gridSpan w:val="2"/>
            <w:tcBorders>
              <w:bottom w:val="single" w:sz="4" w:space="0" w:color="auto"/>
            </w:tcBorders>
            <w:shd w:val="clear" w:color="auto" w:fill="D9D9D9" w:themeFill="background1" w:themeFillShade="D9"/>
            <w:vAlign w:val="center"/>
          </w:tcPr>
          <w:p w14:paraId="49F7336C" w14:textId="78609D76" w:rsidR="00285692" w:rsidRPr="00C23504" w:rsidRDefault="009B3E8D" w:rsidP="0067001A">
            <w:pPr>
              <w:spacing w:before="120" w:after="120"/>
              <w:ind w:right="252"/>
              <w:rPr>
                <w:b/>
                <w:color w:val="000000"/>
                <w:szCs w:val="24"/>
              </w:rPr>
            </w:pPr>
            <w:r w:rsidRPr="00C23504">
              <w:rPr>
                <w:b/>
                <w:color w:val="000000"/>
                <w:szCs w:val="24"/>
              </w:rPr>
              <w:lastRenderedPageBreak/>
              <w:t>2</w:t>
            </w:r>
            <w:r w:rsidR="00285692" w:rsidRPr="00C23504">
              <w:rPr>
                <w:b/>
                <w:color w:val="000000"/>
                <w:szCs w:val="24"/>
              </w:rPr>
              <w:t>/ Experts’ qualifications and competence for the Assignment: Preparation of the Main design</w:t>
            </w:r>
          </w:p>
          <w:p w14:paraId="1D6E048D" w14:textId="60950265" w:rsidR="00285692" w:rsidRPr="00C23504" w:rsidRDefault="00672132" w:rsidP="0067001A">
            <w:pPr>
              <w:spacing w:before="120" w:after="120"/>
              <w:ind w:right="252"/>
              <w:rPr>
                <w:color w:val="000000"/>
                <w:szCs w:val="24"/>
              </w:rPr>
            </w:pPr>
            <w:r w:rsidRPr="00C23504">
              <w:rPr>
                <w:color w:val="000000"/>
                <w:szCs w:val="24"/>
              </w:rPr>
              <w:t>CVs for experts should not be submitted in the tender but the tenderer will have to demonstrate in their offer that they have access to exp</w:t>
            </w:r>
            <w:r w:rsidR="008641AE" w:rsidRPr="00C23504">
              <w:rPr>
                <w:color w:val="000000"/>
                <w:szCs w:val="24"/>
              </w:rPr>
              <w:t xml:space="preserve">erts with the required profiles, in accordance with Montenegrin Law on construction. </w:t>
            </w:r>
            <w:r w:rsidRPr="00C23504">
              <w:rPr>
                <w:color w:val="000000"/>
                <w:szCs w:val="24"/>
              </w:rPr>
              <w:t>The Consultant shall select and hire other experts as required according to the needs.</w:t>
            </w:r>
          </w:p>
          <w:p w14:paraId="2CABF9A2" w14:textId="4E50DB47" w:rsidR="008641AE" w:rsidRPr="00C23504" w:rsidRDefault="008641AE" w:rsidP="008641AE">
            <w:pPr>
              <w:spacing w:before="120" w:after="120"/>
              <w:ind w:right="252"/>
              <w:rPr>
                <w:color w:val="000000"/>
                <w:szCs w:val="24"/>
              </w:rPr>
            </w:pPr>
            <w:r w:rsidRPr="00C23504">
              <w:rPr>
                <w:color w:val="000000"/>
                <w:szCs w:val="24"/>
              </w:rPr>
              <w:t xml:space="preserve">In order to demonstrate expertise in the preparation of the Main Design the Consultant shall ensure the following expert profiles should be engaged: Architect, Civil Engineer, </w:t>
            </w:r>
            <w:r w:rsidR="0085492D" w:rsidRPr="00C23504">
              <w:rPr>
                <w:color w:val="000000"/>
                <w:szCs w:val="24"/>
              </w:rPr>
              <w:t>M</w:t>
            </w:r>
            <w:r w:rsidRPr="00C23504">
              <w:rPr>
                <w:color w:val="000000"/>
                <w:szCs w:val="24"/>
              </w:rPr>
              <w:t>echanical engineer</w:t>
            </w:r>
            <w:r w:rsidR="0085492D" w:rsidRPr="00C23504">
              <w:rPr>
                <w:color w:val="000000"/>
                <w:szCs w:val="24"/>
              </w:rPr>
              <w:t>, Electrical Engineer, Other designers as specified in the ToR.</w:t>
            </w:r>
          </w:p>
          <w:p w14:paraId="326861E0" w14:textId="7BFC52D7" w:rsidR="00163DCF" w:rsidRPr="00C23504" w:rsidRDefault="009B3E8D" w:rsidP="0067001A">
            <w:pPr>
              <w:spacing w:before="120" w:after="120"/>
              <w:ind w:right="252"/>
              <w:rPr>
                <w:b/>
                <w:color w:val="000000"/>
                <w:szCs w:val="24"/>
              </w:rPr>
            </w:pPr>
            <w:r w:rsidRPr="00C23504">
              <w:rPr>
                <w:b/>
                <w:color w:val="000000"/>
                <w:szCs w:val="24"/>
              </w:rPr>
              <w:t>3</w:t>
            </w:r>
            <w:r w:rsidR="00163DCF" w:rsidRPr="00C23504">
              <w:rPr>
                <w:b/>
                <w:color w:val="000000"/>
                <w:szCs w:val="24"/>
              </w:rPr>
              <w:t>/ Key Experts’ qualifications and competence for the Assignment</w:t>
            </w:r>
            <w:r w:rsidR="002B4D97" w:rsidRPr="00C23504">
              <w:rPr>
                <w:b/>
                <w:color w:val="000000"/>
                <w:szCs w:val="24"/>
              </w:rPr>
              <w:t>: Supervision on construction of the school</w:t>
            </w:r>
          </w:p>
          <w:p w14:paraId="328CDFEF" w14:textId="77777777" w:rsidR="00611E67" w:rsidRPr="00C23504" w:rsidRDefault="00611E67" w:rsidP="00611E67">
            <w:pPr>
              <w:spacing w:before="120" w:after="120"/>
              <w:ind w:right="252"/>
              <w:rPr>
                <w:bCs/>
                <w:iCs/>
                <w:color w:val="000000"/>
                <w:szCs w:val="24"/>
              </w:rPr>
            </w:pPr>
            <w:r w:rsidRPr="00C23504">
              <w:rPr>
                <w:bCs/>
                <w:iCs/>
                <w:color w:val="000000"/>
                <w:szCs w:val="24"/>
                <w:u w:val="single"/>
              </w:rPr>
              <w:t xml:space="preserve">At the time of proposal submission, Key Expert No. 1 (Team Leader) shall possess a valid professional licence in accordance with the legislation of his/her country of establishment, </w:t>
            </w:r>
            <w:r w:rsidRPr="00C23504">
              <w:rPr>
                <w:bCs/>
                <w:iCs/>
                <w:color w:val="000000"/>
                <w:szCs w:val="24"/>
              </w:rPr>
              <w:t xml:space="preserve">for the type of works to be supervised, particularly related to the activities of construction of structures. </w:t>
            </w:r>
            <w:r w:rsidRPr="00C23504">
              <w:rPr>
                <w:u w:val="single"/>
              </w:rPr>
              <w:t>Key Expert No. 2 (Deputy Team Leader) shall hold a valid professional licence in accordance with the legislation of Montenegro,</w:t>
            </w:r>
            <w:r w:rsidRPr="00C23504">
              <w:t xml:space="preserve"> relevant to the type of works to be supervised, in particular those related to construction activities</w:t>
            </w:r>
            <w:r w:rsidRPr="00C23504">
              <w:rPr>
                <w:bCs/>
                <w:iCs/>
                <w:color w:val="000000"/>
                <w:szCs w:val="24"/>
              </w:rPr>
              <w:t xml:space="preserve"> as prescribed by </w:t>
            </w:r>
            <w:r w:rsidRPr="00C23504">
              <w:rPr>
                <w:bCs/>
                <w:iCs/>
              </w:rPr>
              <w:t>the Law on construction of structures (Official Gazette of Montenegro, No. 19/2025 from 04.03.2025)</w:t>
            </w:r>
            <w:r w:rsidRPr="00C23504">
              <w:rPr>
                <w:bCs/>
                <w:iCs/>
                <w:color w:val="000000"/>
                <w:szCs w:val="24"/>
              </w:rPr>
              <w:t>.</w:t>
            </w:r>
          </w:p>
          <w:p w14:paraId="6177B528" w14:textId="77777777" w:rsidR="00611E67" w:rsidRPr="00C23504" w:rsidRDefault="00611E67" w:rsidP="00611E67">
            <w:pPr>
              <w:pBdr>
                <w:between w:val="single" w:sz="4" w:space="1" w:color="auto"/>
              </w:pBdr>
              <w:spacing w:before="120" w:after="120"/>
            </w:pPr>
            <w:r w:rsidRPr="00C23504">
              <w:t xml:space="preserve">The key expert’s positions and responsibilities are defined in the Section 5 of the Terms of reference, and they are subject to evaluation according to the evaluation grid. The qualifications and experience of each key expert must clearly match the profiles indicated in the Terms of reference.  </w:t>
            </w:r>
          </w:p>
          <w:p w14:paraId="486D977F" w14:textId="77777777" w:rsidR="00611E67" w:rsidRPr="00C23504" w:rsidRDefault="00611E67" w:rsidP="00611E67">
            <w:pPr>
              <w:pStyle w:val="BodyTextIndent"/>
              <w:ind w:left="0"/>
            </w:pPr>
            <w:r w:rsidRPr="00C23504">
              <w:t>Consultant must provide the following documents in the case of the key experts proposed:</w:t>
            </w:r>
          </w:p>
          <w:p w14:paraId="2F59C66B" w14:textId="77777777" w:rsidR="00611E67" w:rsidRPr="00C23504" w:rsidRDefault="00611E67" w:rsidP="00611E67">
            <w:pPr>
              <w:pStyle w:val="BodyTextIndent"/>
              <w:ind w:left="337" w:hanging="180"/>
            </w:pPr>
            <w:r w:rsidRPr="00C23504">
              <w:t>-</w:t>
            </w:r>
            <w:r w:rsidRPr="00C23504">
              <w:tab/>
              <w:t>a copy of the diplomas mentioned in their CVs,</w:t>
            </w:r>
          </w:p>
          <w:p w14:paraId="221DC433" w14:textId="77777777" w:rsidR="00611E67" w:rsidRPr="00C23504" w:rsidRDefault="00611E67" w:rsidP="00611E67">
            <w:pPr>
              <w:pStyle w:val="BodyTextIndent"/>
              <w:ind w:left="337" w:hanging="180"/>
            </w:pPr>
            <w:r w:rsidRPr="00C23504">
              <w:t>-</w:t>
            </w:r>
            <w:r w:rsidRPr="00C23504">
              <w:tab/>
              <w:t>a copy of the employers' certificates (e.g. Employment record) and/or references issued by the Employer or Contracting authority proving the professional experience indicated in their CVs. The references must include the implementation period (specified in months and years) as well as the scope and value of services performed. For Key expert no.1 it is necessary to submit the value of the works that were supervised.</w:t>
            </w:r>
          </w:p>
          <w:p w14:paraId="6AFC9D62" w14:textId="77777777" w:rsidR="00611E67" w:rsidRPr="00C23504" w:rsidRDefault="00611E67" w:rsidP="00611E67">
            <w:pPr>
              <w:pStyle w:val="BodyTextIndent"/>
              <w:ind w:left="0"/>
            </w:pPr>
            <w:r w:rsidRPr="00C23504">
              <w:t xml:space="preserve">Only diplomas and experience-periods with </w:t>
            </w:r>
            <w:r w:rsidRPr="00C23504">
              <w:rPr>
                <w:u w:val="single"/>
              </w:rPr>
              <w:t>documented proofs</w:t>
            </w:r>
            <w:r w:rsidRPr="00C23504">
              <w:t xml:space="preserve"> will be taken into account. </w:t>
            </w:r>
          </w:p>
          <w:p w14:paraId="0A39045B" w14:textId="77777777" w:rsidR="0039724C" w:rsidRPr="00C23504" w:rsidRDefault="0039724C" w:rsidP="0039724C">
            <w:pPr>
              <w:spacing w:before="100" w:beforeAutospacing="1" w:after="100" w:afterAutospacing="1"/>
              <w:rPr>
                <w:u w:val="single"/>
                <w14:ligatures w14:val="standardContextual"/>
              </w:rPr>
            </w:pPr>
            <w:r w:rsidRPr="00C23504">
              <w:rPr>
                <w14:ligatures w14:val="standardContextual"/>
              </w:rPr>
              <w:lastRenderedPageBreak/>
              <w:t xml:space="preserve">The Key Experts must fulfil the minimum requirement for all of the criteria. </w:t>
            </w:r>
            <w:r w:rsidRPr="00C23504">
              <w:rPr>
                <w:u w:val="single"/>
                <w14:ligatures w14:val="standardContextual"/>
              </w:rPr>
              <w:t xml:space="preserve">If any of the Key Experts do not fulfil the minimum requirements in any of the criterion after the revised assessment (that takes place after the interviews, if any) the offer should be rejected. </w:t>
            </w:r>
          </w:p>
          <w:p w14:paraId="697FA391" w14:textId="53F836E2" w:rsidR="0039724C" w:rsidRPr="00C23504" w:rsidRDefault="0039724C" w:rsidP="0039724C">
            <w:pPr>
              <w:spacing w:before="100" w:beforeAutospacing="1" w:after="100" w:afterAutospacing="1"/>
              <w:rPr>
                <w:u w:val="single"/>
                <w14:ligatures w14:val="standardContextual"/>
              </w:rPr>
            </w:pPr>
            <w:r w:rsidRPr="00C23504">
              <w:rPr>
                <w:u w:val="single"/>
                <w14:ligatures w14:val="standardContextual"/>
              </w:rPr>
              <w:t>The Key Experts proposed in this tender must not be part of any other tender submitted for this tender procedure. They must therefore commit themsel</w:t>
            </w:r>
            <w:r w:rsidR="00AE3AC4" w:rsidRPr="00C23504">
              <w:rPr>
                <w:u w:val="single"/>
                <w14:ligatures w14:val="standardContextual"/>
              </w:rPr>
              <w:t xml:space="preserve">ves exclusively to the tenderer </w:t>
            </w:r>
            <w:r w:rsidR="00AE3AC4" w:rsidRPr="00C23504">
              <w:rPr>
                <w:iCs/>
                <w:u w:val="single"/>
                <w14:ligatures w14:val="standardContextual"/>
              </w:rPr>
              <w:t>and must submit signed Statements of Exclusivity and Availability.</w:t>
            </w:r>
          </w:p>
        </w:tc>
      </w:tr>
      <w:tr w:rsidR="0039724C" w:rsidRPr="00C23504" w14:paraId="4C5369FC" w14:textId="77777777" w:rsidTr="00D031CC">
        <w:trPr>
          <w:cantSplit/>
          <w:trHeight w:val="507"/>
          <w:jc w:val="center"/>
        </w:trPr>
        <w:tc>
          <w:tcPr>
            <w:tcW w:w="7083" w:type="dxa"/>
            <w:tcBorders>
              <w:left w:val="nil"/>
              <w:right w:val="nil"/>
            </w:tcBorders>
            <w:vAlign w:val="center"/>
          </w:tcPr>
          <w:p w14:paraId="5C06DBA6" w14:textId="77777777" w:rsidR="0039724C" w:rsidRPr="00C23504" w:rsidRDefault="0039724C" w:rsidP="00D4538A">
            <w:pPr>
              <w:rPr>
                <w:b/>
                <w:szCs w:val="24"/>
              </w:rPr>
            </w:pPr>
          </w:p>
        </w:tc>
        <w:tc>
          <w:tcPr>
            <w:tcW w:w="3118" w:type="dxa"/>
            <w:tcBorders>
              <w:left w:val="nil"/>
              <w:right w:val="nil"/>
            </w:tcBorders>
            <w:vAlign w:val="center"/>
          </w:tcPr>
          <w:p w14:paraId="0E2569AA" w14:textId="77777777" w:rsidR="0039724C" w:rsidRPr="00C23504" w:rsidRDefault="0039724C" w:rsidP="0067001A">
            <w:pPr>
              <w:jc w:val="center"/>
              <w:rPr>
                <w:b/>
                <w:szCs w:val="24"/>
              </w:rPr>
            </w:pPr>
          </w:p>
        </w:tc>
      </w:tr>
      <w:tr w:rsidR="00D4538A" w:rsidRPr="00C23504" w14:paraId="60A2C7F5" w14:textId="77777777" w:rsidTr="0039724C">
        <w:trPr>
          <w:cantSplit/>
          <w:trHeight w:val="507"/>
          <w:jc w:val="center"/>
        </w:trPr>
        <w:tc>
          <w:tcPr>
            <w:tcW w:w="7083" w:type="dxa"/>
            <w:shd w:val="clear" w:color="auto" w:fill="E7E6E6" w:themeFill="background2"/>
            <w:vAlign w:val="center"/>
          </w:tcPr>
          <w:p w14:paraId="6FA11EF7" w14:textId="0D7E9337" w:rsidR="00D4538A" w:rsidRPr="00C23504" w:rsidRDefault="00D4538A" w:rsidP="00D4538A">
            <w:pPr>
              <w:rPr>
                <w:b/>
                <w:szCs w:val="24"/>
              </w:rPr>
            </w:pPr>
            <w:r w:rsidRPr="00C23504">
              <w:rPr>
                <w:b/>
                <w:szCs w:val="24"/>
              </w:rPr>
              <w:t xml:space="preserve">2.1 Position K-1: Team Leader </w:t>
            </w:r>
          </w:p>
        </w:tc>
        <w:tc>
          <w:tcPr>
            <w:tcW w:w="3118" w:type="dxa"/>
            <w:shd w:val="clear" w:color="auto" w:fill="E7E6E6" w:themeFill="background2"/>
            <w:vAlign w:val="center"/>
          </w:tcPr>
          <w:p w14:paraId="132DD721" w14:textId="4235ACF9" w:rsidR="00D4538A" w:rsidRPr="00C23504" w:rsidRDefault="0039724C" w:rsidP="001F3D4F">
            <w:pPr>
              <w:jc w:val="center"/>
              <w:rPr>
                <w:b/>
                <w:szCs w:val="24"/>
              </w:rPr>
            </w:pPr>
            <w:r w:rsidRPr="00C23504">
              <w:rPr>
                <w:b/>
                <w:szCs w:val="24"/>
              </w:rPr>
              <w:t xml:space="preserve">(Max </w:t>
            </w:r>
            <w:r w:rsidR="001F3D4F" w:rsidRPr="00C23504">
              <w:rPr>
                <w:b/>
                <w:szCs w:val="24"/>
              </w:rPr>
              <w:t xml:space="preserve">20 </w:t>
            </w:r>
            <w:r w:rsidRPr="00C23504">
              <w:rPr>
                <w:b/>
                <w:szCs w:val="24"/>
              </w:rPr>
              <w:t>points)</w:t>
            </w:r>
          </w:p>
        </w:tc>
      </w:tr>
      <w:tr w:rsidR="00D4538A" w:rsidRPr="00C23504" w14:paraId="08C16519" w14:textId="77777777" w:rsidTr="0039724C">
        <w:trPr>
          <w:cantSplit/>
          <w:jc w:val="center"/>
        </w:trPr>
        <w:tc>
          <w:tcPr>
            <w:tcW w:w="7083" w:type="dxa"/>
            <w:vAlign w:val="center"/>
          </w:tcPr>
          <w:p w14:paraId="00AE3587" w14:textId="35D1C522" w:rsidR="00D4538A" w:rsidRPr="00C23504" w:rsidRDefault="00D4538A" w:rsidP="00D4538A">
            <w:pPr>
              <w:rPr>
                <w:b/>
                <w:szCs w:val="24"/>
              </w:rPr>
            </w:pPr>
            <w:r w:rsidRPr="00C23504">
              <w:rPr>
                <w:szCs w:val="24"/>
              </w:rPr>
              <w:t>Qualifications and skills</w:t>
            </w:r>
          </w:p>
        </w:tc>
        <w:tc>
          <w:tcPr>
            <w:tcW w:w="3118" w:type="dxa"/>
            <w:vAlign w:val="center"/>
          </w:tcPr>
          <w:p w14:paraId="36482508" w14:textId="2039A71F" w:rsidR="00D4538A" w:rsidRPr="00C23504" w:rsidRDefault="001F3D4F" w:rsidP="00D4538A">
            <w:pPr>
              <w:jc w:val="center"/>
              <w:rPr>
                <w:b/>
                <w:szCs w:val="24"/>
              </w:rPr>
            </w:pPr>
            <w:r w:rsidRPr="00C23504">
              <w:rPr>
                <w:szCs w:val="24"/>
              </w:rPr>
              <w:t>5</w:t>
            </w:r>
          </w:p>
        </w:tc>
      </w:tr>
      <w:tr w:rsidR="00D4538A" w:rsidRPr="00C23504" w14:paraId="2C44DB8D" w14:textId="77777777" w:rsidTr="0039724C">
        <w:trPr>
          <w:cantSplit/>
          <w:jc w:val="center"/>
        </w:trPr>
        <w:tc>
          <w:tcPr>
            <w:tcW w:w="7083" w:type="dxa"/>
            <w:vAlign w:val="center"/>
          </w:tcPr>
          <w:p w14:paraId="61E7B30F" w14:textId="4B848776" w:rsidR="00D4538A" w:rsidRPr="00C23504" w:rsidRDefault="00D4538A" w:rsidP="00D4538A">
            <w:pPr>
              <w:rPr>
                <w:b/>
                <w:szCs w:val="24"/>
              </w:rPr>
            </w:pPr>
            <w:r w:rsidRPr="00C23504">
              <w:rPr>
                <w:szCs w:val="24"/>
              </w:rPr>
              <w:t>General professional experience</w:t>
            </w:r>
          </w:p>
        </w:tc>
        <w:tc>
          <w:tcPr>
            <w:tcW w:w="3118" w:type="dxa"/>
            <w:vAlign w:val="center"/>
          </w:tcPr>
          <w:p w14:paraId="10CD3A5E" w14:textId="4474BEBE" w:rsidR="00D4538A" w:rsidRPr="00C23504" w:rsidRDefault="00D4538A" w:rsidP="00D4538A">
            <w:pPr>
              <w:jc w:val="center"/>
              <w:rPr>
                <w:b/>
                <w:szCs w:val="24"/>
              </w:rPr>
            </w:pPr>
            <w:r w:rsidRPr="00C23504">
              <w:rPr>
                <w:szCs w:val="24"/>
              </w:rPr>
              <w:t>5</w:t>
            </w:r>
          </w:p>
        </w:tc>
      </w:tr>
      <w:tr w:rsidR="00D4538A" w:rsidRPr="00C23504" w14:paraId="1CBF685F" w14:textId="77777777" w:rsidTr="0039724C">
        <w:trPr>
          <w:cantSplit/>
          <w:jc w:val="center"/>
        </w:trPr>
        <w:tc>
          <w:tcPr>
            <w:tcW w:w="7083" w:type="dxa"/>
            <w:vAlign w:val="center"/>
          </w:tcPr>
          <w:p w14:paraId="17B281CF" w14:textId="364D991A" w:rsidR="00D4538A" w:rsidRPr="00C23504" w:rsidRDefault="00D4538A" w:rsidP="00D4538A">
            <w:pPr>
              <w:rPr>
                <w:b/>
                <w:szCs w:val="24"/>
              </w:rPr>
            </w:pPr>
            <w:r w:rsidRPr="00C23504">
              <w:rPr>
                <w:szCs w:val="24"/>
              </w:rPr>
              <w:t>Specific professional experience</w:t>
            </w:r>
          </w:p>
        </w:tc>
        <w:tc>
          <w:tcPr>
            <w:tcW w:w="3118" w:type="dxa"/>
            <w:vAlign w:val="center"/>
          </w:tcPr>
          <w:p w14:paraId="362AA317" w14:textId="5ECD21DB" w:rsidR="00D4538A" w:rsidRPr="00C23504" w:rsidRDefault="001F3D4F" w:rsidP="00D4538A">
            <w:pPr>
              <w:jc w:val="center"/>
              <w:rPr>
                <w:b/>
                <w:szCs w:val="24"/>
              </w:rPr>
            </w:pPr>
            <w:r w:rsidRPr="00C23504">
              <w:rPr>
                <w:szCs w:val="24"/>
              </w:rPr>
              <w:t>10</w:t>
            </w:r>
          </w:p>
        </w:tc>
      </w:tr>
      <w:tr w:rsidR="00D4538A" w:rsidRPr="00C23504" w14:paraId="0D0E2C36" w14:textId="77777777" w:rsidTr="0039724C">
        <w:trPr>
          <w:cantSplit/>
          <w:jc w:val="center"/>
        </w:trPr>
        <w:tc>
          <w:tcPr>
            <w:tcW w:w="7083" w:type="dxa"/>
            <w:vAlign w:val="center"/>
          </w:tcPr>
          <w:p w14:paraId="195D1007" w14:textId="77777777" w:rsidR="00D4538A" w:rsidRPr="00C23504" w:rsidRDefault="00D4538A" w:rsidP="00571C72">
            <w:pPr>
              <w:rPr>
                <w:b/>
                <w:szCs w:val="24"/>
              </w:rPr>
            </w:pPr>
          </w:p>
        </w:tc>
        <w:tc>
          <w:tcPr>
            <w:tcW w:w="3118" w:type="dxa"/>
            <w:vAlign w:val="center"/>
          </w:tcPr>
          <w:p w14:paraId="223CAEE4" w14:textId="77777777" w:rsidR="00D4538A" w:rsidRPr="00C23504" w:rsidRDefault="00D4538A" w:rsidP="0067001A">
            <w:pPr>
              <w:jc w:val="center"/>
              <w:rPr>
                <w:b/>
                <w:szCs w:val="24"/>
              </w:rPr>
            </w:pPr>
          </w:p>
        </w:tc>
      </w:tr>
      <w:tr w:rsidR="00163DCF" w:rsidRPr="00C23504" w14:paraId="4DA69BB9" w14:textId="77777777" w:rsidTr="0039724C">
        <w:trPr>
          <w:cantSplit/>
          <w:trHeight w:val="544"/>
          <w:jc w:val="center"/>
        </w:trPr>
        <w:tc>
          <w:tcPr>
            <w:tcW w:w="7083" w:type="dxa"/>
            <w:shd w:val="clear" w:color="auto" w:fill="E7E6E6" w:themeFill="background2"/>
            <w:vAlign w:val="center"/>
          </w:tcPr>
          <w:p w14:paraId="493B95D6" w14:textId="4D55E847" w:rsidR="00163DCF" w:rsidRPr="00C23504" w:rsidRDefault="00DC7334" w:rsidP="00F969F5">
            <w:pPr>
              <w:rPr>
                <w:b/>
                <w:szCs w:val="24"/>
              </w:rPr>
            </w:pPr>
            <w:r w:rsidRPr="00C23504">
              <w:rPr>
                <w:b/>
              </w:rPr>
              <w:t xml:space="preserve">2.2 Position K-2: Deputy Team Leader </w:t>
            </w:r>
          </w:p>
        </w:tc>
        <w:tc>
          <w:tcPr>
            <w:tcW w:w="3118" w:type="dxa"/>
            <w:shd w:val="clear" w:color="auto" w:fill="E7E6E6" w:themeFill="background2"/>
            <w:vAlign w:val="center"/>
          </w:tcPr>
          <w:p w14:paraId="0DF0101B" w14:textId="79B6E7E0" w:rsidR="00163DCF" w:rsidRPr="00C23504" w:rsidRDefault="0039724C" w:rsidP="001F3D4F">
            <w:pPr>
              <w:jc w:val="center"/>
              <w:rPr>
                <w:b/>
                <w:szCs w:val="24"/>
              </w:rPr>
            </w:pPr>
            <w:r w:rsidRPr="00C23504">
              <w:rPr>
                <w:b/>
                <w:szCs w:val="24"/>
              </w:rPr>
              <w:t xml:space="preserve">(Max </w:t>
            </w:r>
            <w:r w:rsidR="001F3D4F" w:rsidRPr="00C23504">
              <w:rPr>
                <w:b/>
                <w:szCs w:val="24"/>
              </w:rPr>
              <w:t xml:space="preserve">20 </w:t>
            </w:r>
            <w:r w:rsidRPr="00C23504">
              <w:rPr>
                <w:b/>
                <w:szCs w:val="24"/>
              </w:rPr>
              <w:t>points)</w:t>
            </w:r>
          </w:p>
        </w:tc>
      </w:tr>
      <w:tr w:rsidR="002B4D97" w:rsidRPr="00C23504" w14:paraId="230611B0" w14:textId="77777777" w:rsidTr="0039724C">
        <w:trPr>
          <w:cantSplit/>
          <w:jc w:val="center"/>
        </w:trPr>
        <w:tc>
          <w:tcPr>
            <w:tcW w:w="7083" w:type="dxa"/>
            <w:vAlign w:val="center"/>
          </w:tcPr>
          <w:p w14:paraId="0BB0DFBA" w14:textId="77777777" w:rsidR="002B4D97" w:rsidRPr="00C23504" w:rsidRDefault="002B4D97" w:rsidP="002B4D97">
            <w:pPr>
              <w:rPr>
                <w:szCs w:val="24"/>
              </w:rPr>
            </w:pPr>
            <w:r w:rsidRPr="00C23504">
              <w:rPr>
                <w:szCs w:val="24"/>
              </w:rPr>
              <w:t>Qualifications and skills</w:t>
            </w:r>
          </w:p>
        </w:tc>
        <w:tc>
          <w:tcPr>
            <w:tcW w:w="3118" w:type="dxa"/>
            <w:vAlign w:val="center"/>
          </w:tcPr>
          <w:p w14:paraId="1B839C0B" w14:textId="78EA7934" w:rsidR="002B4D97" w:rsidRPr="00C23504" w:rsidRDefault="001F3D4F" w:rsidP="002B4D97">
            <w:pPr>
              <w:jc w:val="center"/>
              <w:rPr>
                <w:szCs w:val="24"/>
              </w:rPr>
            </w:pPr>
            <w:r w:rsidRPr="00C23504">
              <w:rPr>
                <w:szCs w:val="24"/>
              </w:rPr>
              <w:t>5</w:t>
            </w:r>
          </w:p>
        </w:tc>
      </w:tr>
      <w:tr w:rsidR="002B4D97" w:rsidRPr="00C23504" w14:paraId="01E3F005" w14:textId="77777777" w:rsidTr="0039724C">
        <w:trPr>
          <w:cantSplit/>
          <w:jc w:val="center"/>
        </w:trPr>
        <w:tc>
          <w:tcPr>
            <w:tcW w:w="7083" w:type="dxa"/>
            <w:vAlign w:val="center"/>
          </w:tcPr>
          <w:p w14:paraId="3AE14F8D" w14:textId="77777777" w:rsidR="002B4D97" w:rsidRPr="00C23504" w:rsidRDefault="002B4D97" w:rsidP="002B4D97">
            <w:pPr>
              <w:rPr>
                <w:szCs w:val="24"/>
              </w:rPr>
            </w:pPr>
            <w:r w:rsidRPr="00C23504">
              <w:rPr>
                <w:szCs w:val="24"/>
              </w:rPr>
              <w:t>General professional experience</w:t>
            </w:r>
          </w:p>
        </w:tc>
        <w:tc>
          <w:tcPr>
            <w:tcW w:w="3118" w:type="dxa"/>
            <w:vAlign w:val="center"/>
          </w:tcPr>
          <w:p w14:paraId="70B59A0E" w14:textId="3171F9B8" w:rsidR="002B4D97" w:rsidRPr="00C23504" w:rsidRDefault="002B4D97" w:rsidP="002B4D97">
            <w:pPr>
              <w:jc w:val="center"/>
              <w:rPr>
                <w:szCs w:val="24"/>
              </w:rPr>
            </w:pPr>
            <w:r w:rsidRPr="00C23504">
              <w:rPr>
                <w:szCs w:val="24"/>
              </w:rPr>
              <w:t>5</w:t>
            </w:r>
          </w:p>
        </w:tc>
      </w:tr>
      <w:tr w:rsidR="002B4D97" w:rsidRPr="00C23504" w14:paraId="0C35BB23" w14:textId="77777777" w:rsidTr="0039724C">
        <w:trPr>
          <w:cantSplit/>
          <w:jc w:val="center"/>
        </w:trPr>
        <w:tc>
          <w:tcPr>
            <w:tcW w:w="7083" w:type="dxa"/>
            <w:vAlign w:val="center"/>
          </w:tcPr>
          <w:p w14:paraId="207B96B5" w14:textId="77777777" w:rsidR="002B4D97" w:rsidRPr="00C23504" w:rsidRDefault="002B4D97" w:rsidP="002B4D97">
            <w:pPr>
              <w:rPr>
                <w:szCs w:val="24"/>
              </w:rPr>
            </w:pPr>
            <w:r w:rsidRPr="00C23504">
              <w:rPr>
                <w:szCs w:val="24"/>
              </w:rPr>
              <w:t>Specific professional experience</w:t>
            </w:r>
          </w:p>
        </w:tc>
        <w:tc>
          <w:tcPr>
            <w:tcW w:w="3118" w:type="dxa"/>
            <w:vAlign w:val="center"/>
          </w:tcPr>
          <w:p w14:paraId="40515BA6" w14:textId="5638B168" w:rsidR="002B4D97" w:rsidRPr="00C23504" w:rsidRDefault="001F3D4F" w:rsidP="002B4D97">
            <w:pPr>
              <w:jc w:val="center"/>
              <w:rPr>
                <w:szCs w:val="24"/>
              </w:rPr>
            </w:pPr>
            <w:r w:rsidRPr="00C23504">
              <w:rPr>
                <w:szCs w:val="24"/>
              </w:rPr>
              <w:t>10</w:t>
            </w:r>
          </w:p>
        </w:tc>
      </w:tr>
      <w:tr w:rsidR="002B4D97" w:rsidRPr="00C23504" w14:paraId="351F7B68" w14:textId="77777777" w:rsidTr="0039724C">
        <w:trPr>
          <w:cantSplit/>
          <w:jc w:val="center"/>
        </w:trPr>
        <w:tc>
          <w:tcPr>
            <w:tcW w:w="7083" w:type="dxa"/>
            <w:vAlign w:val="center"/>
          </w:tcPr>
          <w:p w14:paraId="0458DA4D" w14:textId="77777777" w:rsidR="002B4D97" w:rsidRPr="00C23504" w:rsidRDefault="002B4D97" w:rsidP="002B4D97">
            <w:pPr>
              <w:rPr>
                <w:b/>
                <w:szCs w:val="24"/>
              </w:rPr>
            </w:pPr>
          </w:p>
        </w:tc>
        <w:tc>
          <w:tcPr>
            <w:tcW w:w="3118" w:type="dxa"/>
            <w:vAlign w:val="center"/>
          </w:tcPr>
          <w:p w14:paraId="5FBB725E" w14:textId="77777777" w:rsidR="002B4D97" w:rsidRPr="00C23504" w:rsidRDefault="002B4D97" w:rsidP="002B4D97">
            <w:pPr>
              <w:jc w:val="center"/>
              <w:rPr>
                <w:b/>
                <w:szCs w:val="24"/>
              </w:rPr>
            </w:pPr>
          </w:p>
        </w:tc>
      </w:tr>
      <w:tr w:rsidR="002B4D97" w:rsidRPr="00C23504" w14:paraId="5C8A1760" w14:textId="77777777" w:rsidTr="0039724C">
        <w:trPr>
          <w:cantSplit/>
          <w:trHeight w:val="420"/>
          <w:jc w:val="center"/>
        </w:trPr>
        <w:tc>
          <w:tcPr>
            <w:tcW w:w="7083" w:type="dxa"/>
            <w:vAlign w:val="center"/>
          </w:tcPr>
          <w:p w14:paraId="345EB4A5" w14:textId="77777777" w:rsidR="002B4D97" w:rsidRPr="00C23504" w:rsidRDefault="002B4D97" w:rsidP="002B4D97">
            <w:pPr>
              <w:rPr>
                <w:b/>
                <w:szCs w:val="24"/>
              </w:rPr>
            </w:pPr>
            <w:r w:rsidRPr="00C23504">
              <w:rPr>
                <w:b/>
                <w:szCs w:val="24"/>
              </w:rPr>
              <w:t>Total score for Key experts</w:t>
            </w:r>
          </w:p>
        </w:tc>
        <w:tc>
          <w:tcPr>
            <w:tcW w:w="3118" w:type="dxa"/>
            <w:vAlign w:val="center"/>
          </w:tcPr>
          <w:p w14:paraId="3044DAC9" w14:textId="36BF2687" w:rsidR="002B4D97" w:rsidRPr="00C23504" w:rsidRDefault="002B4D97" w:rsidP="002B4D97">
            <w:pPr>
              <w:jc w:val="center"/>
              <w:rPr>
                <w:b/>
                <w:szCs w:val="24"/>
              </w:rPr>
            </w:pPr>
            <w:r w:rsidRPr="00C23504">
              <w:rPr>
                <w:b/>
                <w:szCs w:val="24"/>
              </w:rPr>
              <w:t>40</w:t>
            </w:r>
          </w:p>
        </w:tc>
      </w:tr>
      <w:tr w:rsidR="002B4D97" w:rsidRPr="00C23504" w14:paraId="0B5CCFB9" w14:textId="77777777" w:rsidTr="00D031CC">
        <w:trPr>
          <w:cantSplit/>
          <w:trHeight w:val="553"/>
          <w:jc w:val="center"/>
        </w:trPr>
        <w:tc>
          <w:tcPr>
            <w:tcW w:w="7083" w:type="dxa"/>
            <w:shd w:val="clear" w:color="auto" w:fill="E7E6E6" w:themeFill="background2"/>
            <w:vAlign w:val="center"/>
          </w:tcPr>
          <w:p w14:paraId="7285145E" w14:textId="77777777" w:rsidR="002B4D97" w:rsidRPr="00C23504" w:rsidRDefault="002B4D97" w:rsidP="002B4D97">
            <w:pPr>
              <w:rPr>
                <w:b/>
                <w:szCs w:val="24"/>
              </w:rPr>
            </w:pPr>
            <w:r w:rsidRPr="00C23504">
              <w:rPr>
                <w:b/>
                <w:szCs w:val="24"/>
              </w:rPr>
              <w:t>Overall total score</w:t>
            </w:r>
          </w:p>
        </w:tc>
        <w:tc>
          <w:tcPr>
            <w:tcW w:w="3118" w:type="dxa"/>
            <w:shd w:val="clear" w:color="auto" w:fill="E7E6E6" w:themeFill="background2"/>
            <w:vAlign w:val="center"/>
          </w:tcPr>
          <w:p w14:paraId="766B3F00" w14:textId="77777777" w:rsidR="002B4D97" w:rsidRPr="00C23504" w:rsidRDefault="002B4D97" w:rsidP="002B4D97">
            <w:pPr>
              <w:jc w:val="center"/>
              <w:rPr>
                <w:b/>
                <w:szCs w:val="24"/>
              </w:rPr>
            </w:pPr>
            <w:r w:rsidRPr="00C23504">
              <w:rPr>
                <w:b/>
                <w:szCs w:val="24"/>
              </w:rPr>
              <w:t>100</w:t>
            </w:r>
          </w:p>
        </w:tc>
      </w:tr>
    </w:tbl>
    <w:p w14:paraId="0FB9F0AD" w14:textId="1A23A62F" w:rsidR="00F85228" w:rsidRPr="00C23504" w:rsidRDefault="00163DCF" w:rsidP="00163DCF">
      <w:pPr>
        <w:spacing w:before="240"/>
        <w:jc w:val="left"/>
        <w:rPr>
          <w:b/>
          <w:color w:val="000000"/>
          <w:u w:val="single"/>
        </w:rPr>
      </w:pPr>
      <w:r w:rsidRPr="00C23504">
        <w:rPr>
          <w:b/>
          <w:color w:val="000000"/>
        </w:rPr>
        <w:tab/>
      </w:r>
      <w:r w:rsidRPr="00C23504">
        <w:rPr>
          <w:b/>
          <w:color w:val="000000"/>
          <w:u w:val="single"/>
        </w:rPr>
        <w:t xml:space="preserve">The </w:t>
      </w:r>
      <w:r w:rsidR="00852816" w:rsidRPr="00C23504">
        <w:rPr>
          <w:b/>
          <w:color w:val="000000"/>
          <w:u w:val="single"/>
        </w:rPr>
        <w:t xml:space="preserve">evaluated </w:t>
      </w:r>
      <w:r w:rsidRPr="00C23504">
        <w:rPr>
          <w:b/>
          <w:color w:val="000000"/>
          <w:u w:val="single"/>
        </w:rPr>
        <w:t xml:space="preserve">minimum </w:t>
      </w:r>
      <w:r w:rsidR="00852816" w:rsidRPr="00C23504">
        <w:rPr>
          <w:b/>
          <w:color w:val="000000"/>
          <w:u w:val="single"/>
        </w:rPr>
        <w:t xml:space="preserve">average </w:t>
      </w:r>
      <w:r w:rsidRPr="00C23504">
        <w:rPr>
          <w:b/>
          <w:color w:val="000000"/>
          <w:u w:val="single"/>
        </w:rPr>
        <w:t>technical score (S) required to pass is 75 points.</w:t>
      </w:r>
    </w:p>
    <w:p w14:paraId="5DCBA900" w14:textId="77777777" w:rsidR="00163DCF" w:rsidRPr="00C23504" w:rsidRDefault="00163DCF" w:rsidP="00163DCF">
      <w:pPr>
        <w:jc w:val="left"/>
        <w:rPr>
          <w:b/>
          <w:sz w:val="20"/>
        </w:rPr>
      </w:pPr>
    </w:p>
    <w:p w14:paraId="61A358B1" w14:textId="645AB7BE" w:rsidR="00163DCF" w:rsidRPr="00C23504" w:rsidRDefault="00163DCF" w:rsidP="00B61BFA"/>
    <w:p w14:paraId="4018D800" w14:textId="77777777" w:rsidR="00EF32E5" w:rsidRPr="00C23504" w:rsidRDefault="00EF32E5" w:rsidP="00B61BFA">
      <w:pPr>
        <w:sectPr w:rsidR="00EF32E5" w:rsidRPr="00C23504" w:rsidSect="002C1394">
          <w:headerReference w:type="even" r:id="rId35"/>
          <w:headerReference w:type="first" r:id="rId36"/>
          <w:footerReference w:type="first" r:id="rId37"/>
          <w:endnotePr>
            <w:numFmt w:val="decimal"/>
          </w:endnotePr>
          <w:type w:val="oddPage"/>
          <w:pgSz w:w="15840" w:h="12240" w:orient="landscape" w:code="1"/>
          <w:pgMar w:top="1440" w:right="1440" w:bottom="1325" w:left="1440" w:header="720" w:footer="720" w:gutter="0"/>
          <w:cols w:space="720"/>
          <w:titlePg/>
          <w:docGrid w:linePitch="326"/>
        </w:sectPr>
      </w:pPr>
    </w:p>
    <w:p w14:paraId="32101C0E" w14:textId="2BAC1232" w:rsidR="00B61BFA" w:rsidRPr="00C23504" w:rsidRDefault="00B61BFA" w:rsidP="00B61BFA">
      <w:pPr>
        <w:rPr>
          <w:iCs/>
          <w:sz w:val="22"/>
          <w:szCs w:val="22"/>
        </w:rPr>
      </w:pPr>
    </w:p>
    <w:tbl>
      <w:tblPr>
        <w:tblW w:w="9198" w:type="dxa"/>
        <w:tblLayout w:type="fixed"/>
        <w:tblLook w:val="0000" w:firstRow="0" w:lastRow="0" w:firstColumn="0" w:lastColumn="0" w:noHBand="0" w:noVBand="0"/>
      </w:tblPr>
      <w:tblGrid>
        <w:gridCol w:w="9198"/>
      </w:tblGrid>
      <w:tr w:rsidR="003421FD" w:rsidRPr="00C23504" w14:paraId="553F3B16" w14:textId="77777777" w:rsidTr="0090653D">
        <w:trPr>
          <w:trHeight w:val="1100"/>
        </w:trPr>
        <w:tc>
          <w:tcPr>
            <w:tcW w:w="9198" w:type="dxa"/>
            <w:vAlign w:val="center"/>
          </w:tcPr>
          <w:p w14:paraId="19B1CE2C" w14:textId="4ADA5541" w:rsidR="003421FD" w:rsidRPr="00C23504" w:rsidRDefault="003421FD" w:rsidP="004970C7">
            <w:pPr>
              <w:pStyle w:val="Subtitle"/>
            </w:pPr>
            <w:bookmarkStart w:id="350" w:name="_Toc438266927"/>
            <w:bookmarkStart w:id="351" w:name="_Toc438267901"/>
            <w:bookmarkStart w:id="352" w:name="_Toc438366667"/>
            <w:bookmarkStart w:id="353" w:name="_Toc473868299"/>
            <w:bookmarkStart w:id="354" w:name="_Toc496006436"/>
            <w:bookmarkStart w:id="355" w:name="_Toc496006837"/>
            <w:bookmarkStart w:id="356" w:name="_Toc496113488"/>
            <w:bookmarkStart w:id="357" w:name="_Toc496359160"/>
            <w:bookmarkStart w:id="358" w:name="_Toc496618515"/>
            <w:bookmarkStart w:id="359" w:name="_Toc496965962"/>
            <w:bookmarkStart w:id="360" w:name="_Toc496966085"/>
            <w:bookmarkStart w:id="361" w:name="_Toc496966412"/>
            <w:bookmarkStart w:id="362" w:name="_Toc498849202"/>
            <w:bookmarkStart w:id="363" w:name="_Toc498849456"/>
            <w:bookmarkStart w:id="364" w:name="_Toc498850079"/>
            <w:bookmarkStart w:id="365" w:name="_Toc498851684"/>
            <w:bookmarkStart w:id="366" w:name="_Toc499021790"/>
            <w:bookmarkStart w:id="367" w:name="_Toc499023473"/>
            <w:bookmarkStart w:id="368" w:name="_Toc501529955"/>
            <w:bookmarkStart w:id="369" w:name="_Toc503874232"/>
            <w:bookmarkStart w:id="370" w:name="_Toc4390860"/>
            <w:bookmarkStart w:id="371" w:name="_Toc71096971"/>
            <w:bookmarkStart w:id="372" w:name="_Toc135034979"/>
            <w:r w:rsidRPr="00C23504">
              <w:t>Section IV</w:t>
            </w:r>
            <w:r w:rsidR="0040735C" w:rsidRPr="00C23504">
              <w:t xml:space="preserve"> - </w:t>
            </w:r>
            <w:r w:rsidR="004970C7" w:rsidRPr="00C23504">
              <w:t>Proposal</w:t>
            </w:r>
            <w:r w:rsidR="002543AF" w:rsidRPr="00C23504">
              <w:t xml:space="preserve"> </w:t>
            </w:r>
            <w:r w:rsidRPr="00C23504">
              <w:t>Forms</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p>
        </w:tc>
      </w:tr>
    </w:tbl>
    <w:p w14:paraId="75CA914E" w14:textId="77777777" w:rsidR="003421FD" w:rsidRPr="00C23504" w:rsidRDefault="003421FD" w:rsidP="0037783A">
      <w:pPr>
        <w:pStyle w:val="Outline"/>
        <w:spacing w:before="0"/>
        <w:rPr>
          <w:kern w:val="0"/>
        </w:rPr>
      </w:pPr>
    </w:p>
    <w:p w14:paraId="77356720" w14:textId="77777777" w:rsidR="003421FD" w:rsidRPr="00C23504" w:rsidRDefault="003421FD" w:rsidP="0037783A">
      <w:pPr>
        <w:pStyle w:val="Subtitle2"/>
        <w:rPr>
          <w:b w:val="0"/>
        </w:rPr>
      </w:pPr>
      <w:bookmarkStart w:id="373" w:name="_Toc498849246"/>
      <w:bookmarkStart w:id="374" w:name="_Toc498850080"/>
      <w:bookmarkStart w:id="375" w:name="_Toc498851685"/>
      <w:r w:rsidRPr="00C23504">
        <w:rPr>
          <w:b w:val="0"/>
        </w:rPr>
        <w:t>Table of Forms</w:t>
      </w:r>
      <w:bookmarkEnd w:id="373"/>
      <w:bookmarkEnd w:id="374"/>
      <w:bookmarkEnd w:id="375"/>
    </w:p>
    <w:p w14:paraId="56C23853" w14:textId="77777777" w:rsidR="003421FD" w:rsidRPr="00C23504" w:rsidRDefault="003421FD" w:rsidP="0037783A">
      <w:pPr>
        <w:jc w:val="right"/>
        <w:rPr>
          <w:sz w:val="32"/>
          <w:u w:val="single"/>
        </w:rPr>
      </w:pPr>
    </w:p>
    <w:p w14:paraId="5D0F3EDE" w14:textId="250FBA45" w:rsidR="00687998" w:rsidRPr="00C23504" w:rsidRDefault="003421FD">
      <w:pPr>
        <w:pStyle w:val="TOC1"/>
        <w:rPr>
          <w:rFonts w:asciiTheme="minorHAnsi" w:eastAsiaTheme="minorEastAsia" w:hAnsiTheme="minorHAnsi" w:cstheme="minorBidi"/>
          <w:b w:val="0"/>
          <w:noProof w:val="0"/>
          <w:sz w:val="24"/>
          <w:szCs w:val="24"/>
        </w:rPr>
      </w:pPr>
      <w:r w:rsidRPr="00C23504">
        <w:rPr>
          <w:noProof w:val="0"/>
          <w:sz w:val="24"/>
          <w:szCs w:val="24"/>
        </w:rPr>
        <w:fldChar w:fldCharType="begin"/>
      </w:r>
      <w:r w:rsidRPr="00C23504">
        <w:rPr>
          <w:noProof w:val="0"/>
          <w:sz w:val="24"/>
          <w:szCs w:val="24"/>
        </w:rPr>
        <w:instrText xml:space="preserve"> TOC \t "Section V. Header,1" </w:instrText>
      </w:r>
      <w:r w:rsidRPr="00C23504">
        <w:rPr>
          <w:noProof w:val="0"/>
          <w:sz w:val="24"/>
          <w:szCs w:val="24"/>
        </w:rPr>
        <w:fldChar w:fldCharType="separate"/>
      </w:r>
      <w:r w:rsidR="00687998" w:rsidRPr="00C23504">
        <w:rPr>
          <w:noProof w:val="0"/>
          <w:sz w:val="24"/>
          <w:szCs w:val="24"/>
        </w:rPr>
        <w:t>Proposal Submission Letter</w:t>
      </w:r>
      <w:r w:rsidR="00687998" w:rsidRPr="00C23504">
        <w:rPr>
          <w:noProof w:val="0"/>
          <w:sz w:val="24"/>
          <w:szCs w:val="24"/>
        </w:rPr>
        <w:tab/>
      </w:r>
      <w:r w:rsidR="00687998" w:rsidRPr="00C23504">
        <w:rPr>
          <w:noProof w:val="0"/>
          <w:sz w:val="24"/>
          <w:szCs w:val="24"/>
        </w:rPr>
        <w:fldChar w:fldCharType="begin"/>
      </w:r>
      <w:r w:rsidR="00687998" w:rsidRPr="00C23504">
        <w:rPr>
          <w:noProof w:val="0"/>
          <w:sz w:val="24"/>
          <w:szCs w:val="24"/>
        </w:rPr>
        <w:instrText xml:space="preserve"> PAGEREF _Toc199321420 \h </w:instrText>
      </w:r>
      <w:r w:rsidR="00687998" w:rsidRPr="00C23504">
        <w:rPr>
          <w:noProof w:val="0"/>
          <w:sz w:val="24"/>
          <w:szCs w:val="24"/>
        </w:rPr>
      </w:r>
      <w:r w:rsidR="00687998" w:rsidRPr="00C23504">
        <w:rPr>
          <w:noProof w:val="0"/>
          <w:sz w:val="24"/>
          <w:szCs w:val="24"/>
        </w:rPr>
        <w:fldChar w:fldCharType="separate"/>
      </w:r>
      <w:r w:rsidR="00687998" w:rsidRPr="00C23504">
        <w:rPr>
          <w:sz w:val="24"/>
          <w:szCs w:val="24"/>
        </w:rPr>
        <w:t>66</w:t>
      </w:r>
      <w:r w:rsidR="00687998" w:rsidRPr="00C23504">
        <w:rPr>
          <w:noProof w:val="0"/>
          <w:sz w:val="24"/>
          <w:szCs w:val="24"/>
        </w:rPr>
        <w:fldChar w:fldCharType="end"/>
      </w:r>
    </w:p>
    <w:p w14:paraId="2CEBA6BD" w14:textId="6AD9D4BA"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Consultant Information Form</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_Toc199321421 \h </w:instrText>
      </w:r>
      <w:r w:rsidRPr="00C23504">
        <w:rPr>
          <w:noProof w:val="0"/>
          <w:sz w:val="24"/>
          <w:szCs w:val="24"/>
        </w:rPr>
      </w:r>
      <w:r w:rsidRPr="00C23504">
        <w:rPr>
          <w:noProof w:val="0"/>
          <w:sz w:val="24"/>
          <w:szCs w:val="24"/>
        </w:rPr>
        <w:fldChar w:fldCharType="separate"/>
      </w:r>
      <w:r w:rsidRPr="00C23504">
        <w:rPr>
          <w:sz w:val="24"/>
          <w:szCs w:val="24"/>
        </w:rPr>
        <w:t>69</w:t>
      </w:r>
      <w:r w:rsidRPr="00C23504">
        <w:rPr>
          <w:noProof w:val="0"/>
          <w:sz w:val="24"/>
          <w:szCs w:val="24"/>
        </w:rPr>
        <w:fldChar w:fldCharType="end"/>
      </w:r>
    </w:p>
    <w:p w14:paraId="67685D33" w14:textId="41C2DE01"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Consultant’s JV Information Form</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_Toc199321422 \h </w:instrText>
      </w:r>
      <w:r w:rsidRPr="00C23504">
        <w:rPr>
          <w:noProof w:val="0"/>
          <w:sz w:val="24"/>
          <w:szCs w:val="24"/>
        </w:rPr>
      </w:r>
      <w:r w:rsidRPr="00C23504">
        <w:rPr>
          <w:noProof w:val="0"/>
          <w:sz w:val="24"/>
          <w:szCs w:val="24"/>
        </w:rPr>
        <w:fldChar w:fldCharType="separate"/>
      </w:r>
      <w:r w:rsidRPr="00C23504">
        <w:rPr>
          <w:sz w:val="24"/>
          <w:szCs w:val="24"/>
        </w:rPr>
        <w:t>70</w:t>
      </w:r>
      <w:r w:rsidRPr="00C23504">
        <w:rPr>
          <w:noProof w:val="0"/>
          <w:sz w:val="24"/>
          <w:szCs w:val="24"/>
        </w:rPr>
        <w:fldChar w:fldCharType="end"/>
      </w:r>
    </w:p>
    <w:p w14:paraId="29CC64BD" w14:textId="6BCB9EB5" w:rsidR="00687998" w:rsidRPr="00C23504" w:rsidRDefault="00687998">
      <w:pPr>
        <w:pStyle w:val="TOC1"/>
        <w:rPr>
          <w:rFonts w:asciiTheme="minorHAnsi" w:eastAsiaTheme="minorEastAsia" w:hAnsiTheme="minorHAnsi" w:cstheme="minorBidi"/>
          <w:b w:val="0"/>
          <w:noProof w:val="0"/>
          <w:sz w:val="24"/>
          <w:szCs w:val="24"/>
        </w:rPr>
      </w:pPr>
      <w:r w:rsidRPr="00C23504">
        <w:rPr>
          <w:iCs/>
          <w:noProof w:val="0"/>
          <w:sz w:val="24"/>
          <w:szCs w:val="24"/>
        </w:rPr>
        <w:t>Historical Contract Non-Performance, Pending Litigation and Litigation History</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_Toc199321423 \h </w:instrText>
      </w:r>
      <w:r w:rsidRPr="00C23504">
        <w:rPr>
          <w:noProof w:val="0"/>
          <w:sz w:val="24"/>
          <w:szCs w:val="24"/>
        </w:rPr>
      </w:r>
      <w:r w:rsidRPr="00C23504">
        <w:rPr>
          <w:noProof w:val="0"/>
          <w:sz w:val="24"/>
          <w:szCs w:val="24"/>
        </w:rPr>
        <w:fldChar w:fldCharType="separate"/>
      </w:r>
      <w:r w:rsidRPr="00C23504">
        <w:rPr>
          <w:sz w:val="24"/>
          <w:szCs w:val="24"/>
        </w:rPr>
        <w:t>71</w:t>
      </w:r>
      <w:r w:rsidRPr="00C23504">
        <w:rPr>
          <w:noProof w:val="0"/>
          <w:sz w:val="24"/>
          <w:szCs w:val="24"/>
        </w:rPr>
        <w:fldChar w:fldCharType="end"/>
      </w:r>
    </w:p>
    <w:p w14:paraId="21418020" w14:textId="7D94777E"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Financial Situation</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_Toc199321424 \h </w:instrText>
      </w:r>
      <w:r w:rsidRPr="00C23504">
        <w:rPr>
          <w:noProof w:val="0"/>
          <w:sz w:val="24"/>
          <w:szCs w:val="24"/>
        </w:rPr>
      </w:r>
      <w:r w:rsidRPr="00C23504">
        <w:rPr>
          <w:noProof w:val="0"/>
          <w:sz w:val="24"/>
          <w:szCs w:val="24"/>
        </w:rPr>
        <w:fldChar w:fldCharType="separate"/>
      </w:r>
      <w:r w:rsidRPr="00C23504">
        <w:rPr>
          <w:sz w:val="24"/>
          <w:szCs w:val="24"/>
        </w:rPr>
        <w:t>73</w:t>
      </w:r>
      <w:r w:rsidRPr="00C23504">
        <w:rPr>
          <w:noProof w:val="0"/>
          <w:sz w:val="24"/>
          <w:szCs w:val="24"/>
        </w:rPr>
        <w:fldChar w:fldCharType="end"/>
      </w:r>
    </w:p>
    <w:p w14:paraId="68DD20D1" w14:textId="43B912C9"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Annual Turnover Information</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_Toc199321425 \h </w:instrText>
      </w:r>
      <w:r w:rsidRPr="00C23504">
        <w:rPr>
          <w:noProof w:val="0"/>
          <w:sz w:val="24"/>
          <w:szCs w:val="24"/>
        </w:rPr>
      </w:r>
      <w:r w:rsidRPr="00C23504">
        <w:rPr>
          <w:noProof w:val="0"/>
          <w:sz w:val="24"/>
          <w:szCs w:val="24"/>
        </w:rPr>
        <w:fldChar w:fldCharType="separate"/>
      </w:r>
      <w:r w:rsidRPr="00C23504">
        <w:rPr>
          <w:sz w:val="24"/>
          <w:szCs w:val="24"/>
        </w:rPr>
        <w:t>75</w:t>
      </w:r>
      <w:r w:rsidRPr="00C23504">
        <w:rPr>
          <w:noProof w:val="0"/>
          <w:sz w:val="24"/>
          <w:szCs w:val="24"/>
        </w:rPr>
        <w:fldChar w:fldCharType="end"/>
      </w:r>
    </w:p>
    <w:p w14:paraId="0640DFED" w14:textId="2E128628"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General Sector Experience</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_Toc199321426 \h </w:instrText>
      </w:r>
      <w:r w:rsidRPr="00C23504">
        <w:rPr>
          <w:noProof w:val="0"/>
          <w:sz w:val="24"/>
          <w:szCs w:val="24"/>
        </w:rPr>
      </w:r>
      <w:r w:rsidRPr="00C23504">
        <w:rPr>
          <w:noProof w:val="0"/>
          <w:sz w:val="24"/>
          <w:szCs w:val="24"/>
        </w:rPr>
        <w:fldChar w:fldCharType="separate"/>
      </w:r>
      <w:r w:rsidRPr="00C23504">
        <w:rPr>
          <w:sz w:val="24"/>
          <w:szCs w:val="24"/>
        </w:rPr>
        <w:t>76</w:t>
      </w:r>
      <w:r w:rsidRPr="00C23504">
        <w:rPr>
          <w:noProof w:val="0"/>
          <w:sz w:val="24"/>
          <w:szCs w:val="24"/>
        </w:rPr>
        <w:fldChar w:fldCharType="end"/>
      </w:r>
    </w:p>
    <w:p w14:paraId="01DB2D17" w14:textId="17B17DE8"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Specific Experience of the Consultant</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_Toc199321427 \h </w:instrText>
      </w:r>
      <w:r w:rsidRPr="00C23504">
        <w:rPr>
          <w:noProof w:val="0"/>
          <w:sz w:val="24"/>
          <w:szCs w:val="24"/>
        </w:rPr>
      </w:r>
      <w:r w:rsidRPr="00C23504">
        <w:rPr>
          <w:noProof w:val="0"/>
          <w:sz w:val="24"/>
          <w:szCs w:val="24"/>
        </w:rPr>
        <w:fldChar w:fldCharType="separate"/>
      </w:r>
      <w:r w:rsidRPr="00C23504">
        <w:rPr>
          <w:sz w:val="24"/>
          <w:szCs w:val="24"/>
        </w:rPr>
        <w:t>77</w:t>
      </w:r>
      <w:r w:rsidRPr="00C23504">
        <w:rPr>
          <w:noProof w:val="0"/>
          <w:sz w:val="24"/>
          <w:szCs w:val="24"/>
        </w:rPr>
        <w:fldChar w:fldCharType="end"/>
      </w:r>
    </w:p>
    <w:p w14:paraId="505D825A" w14:textId="77777777" w:rsidR="00687998" w:rsidRPr="00C23504" w:rsidRDefault="00687998">
      <w:pPr>
        <w:pStyle w:val="TOC1"/>
        <w:rPr>
          <w:rFonts w:asciiTheme="minorHAnsi" w:eastAsiaTheme="minorEastAsia" w:hAnsiTheme="minorHAnsi" w:cstheme="minorBidi"/>
          <w:b w:val="0"/>
          <w:noProof w:val="0"/>
          <w:sz w:val="24"/>
          <w:szCs w:val="24"/>
        </w:rPr>
      </w:pPr>
      <w:r w:rsidRPr="00C23504">
        <w:rPr>
          <w:noProof w:val="0"/>
          <w:sz w:val="24"/>
          <w:szCs w:val="24"/>
        </w:rPr>
        <w:t>List of Personnel proposed as Key Staff</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_Toc199321428 \h </w:instrText>
      </w:r>
      <w:r w:rsidRPr="00C23504">
        <w:rPr>
          <w:noProof w:val="0"/>
          <w:sz w:val="24"/>
          <w:szCs w:val="24"/>
        </w:rPr>
      </w:r>
      <w:r w:rsidRPr="00C23504">
        <w:rPr>
          <w:noProof w:val="0"/>
          <w:sz w:val="24"/>
          <w:szCs w:val="24"/>
        </w:rPr>
        <w:fldChar w:fldCharType="separate"/>
      </w:r>
      <w:r w:rsidR="009E31A8">
        <w:rPr>
          <w:sz w:val="24"/>
          <w:szCs w:val="24"/>
        </w:rPr>
        <w:t>88</w:t>
      </w:r>
      <w:r w:rsidRPr="00C23504">
        <w:rPr>
          <w:noProof w:val="0"/>
          <w:sz w:val="24"/>
          <w:szCs w:val="24"/>
        </w:rPr>
        <w:fldChar w:fldCharType="end"/>
      </w:r>
    </w:p>
    <w:p w14:paraId="2E5E9CFA" w14:textId="0F37EACD" w:rsidR="00687998" w:rsidRPr="00C23504" w:rsidRDefault="00687998">
      <w:pPr>
        <w:pStyle w:val="TOC1"/>
        <w:rPr>
          <w:rFonts w:asciiTheme="minorHAnsi" w:eastAsiaTheme="minorEastAsia" w:hAnsiTheme="minorHAnsi" w:cstheme="minorBidi"/>
          <w:b w:val="0"/>
          <w:noProof w:val="0"/>
          <w:sz w:val="24"/>
          <w:szCs w:val="24"/>
        </w:rPr>
      </w:pPr>
      <w:r w:rsidRPr="00C23504">
        <w:rPr>
          <w:bCs/>
          <w:noProof w:val="0"/>
          <w:sz w:val="24"/>
          <w:szCs w:val="24"/>
        </w:rPr>
        <w:t>COVENANT OF INTEGRITY</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_Toc199321429 \h </w:instrText>
      </w:r>
      <w:r w:rsidRPr="00C23504">
        <w:rPr>
          <w:noProof w:val="0"/>
          <w:sz w:val="24"/>
          <w:szCs w:val="24"/>
        </w:rPr>
      </w:r>
      <w:r w:rsidRPr="00C23504">
        <w:rPr>
          <w:noProof w:val="0"/>
          <w:sz w:val="24"/>
          <w:szCs w:val="24"/>
        </w:rPr>
        <w:fldChar w:fldCharType="separate"/>
      </w:r>
      <w:r w:rsidRPr="00C23504">
        <w:rPr>
          <w:sz w:val="24"/>
          <w:szCs w:val="24"/>
        </w:rPr>
        <w:t>92</w:t>
      </w:r>
      <w:r w:rsidRPr="00C23504">
        <w:rPr>
          <w:noProof w:val="0"/>
          <w:sz w:val="24"/>
          <w:szCs w:val="24"/>
        </w:rPr>
        <w:fldChar w:fldCharType="end"/>
      </w:r>
    </w:p>
    <w:p w14:paraId="7EB8EAF9" w14:textId="6F3772D1" w:rsidR="00687998" w:rsidRPr="00C23504" w:rsidRDefault="00687998">
      <w:pPr>
        <w:pStyle w:val="TOC1"/>
        <w:rPr>
          <w:rFonts w:asciiTheme="minorHAnsi" w:eastAsiaTheme="minorEastAsia" w:hAnsiTheme="minorHAnsi" w:cstheme="minorBidi"/>
          <w:b w:val="0"/>
          <w:noProof w:val="0"/>
          <w:sz w:val="24"/>
          <w:szCs w:val="24"/>
        </w:rPr>
      </w:pPr>
      <w:r w:rsidRPr="00C23504">
        <w:rPr>
          <w:bCs/>
          <w:noProof w:val="0"/>
          <w:sz w:val="24"/>
          <w:szCs w:val="24"/>
        </w:rPr>
        <w:t>ENVIRONMENTAL AND SOCIAL COVENANT</w:t>
      </w:r>
      <w:r w:rsidRPr="00C23504">
        <w:rPr>
          <w:noProof w:val="0"/>
          <w:sz w:val="24"/>
          <w:szCs w:val="24"/>
        </w:rPr>
        <w:tab/>
      </w:r>
      <w:r w:rsidRPr="00C23504">
        <w:rPr>
          <w:noProof w:val="0"/>
          <w:sz w:val="24"/>
          <w:szCs w:val="24"/>
        </w:rPr>
        <w:fldChar w:fldCharType="begin"/>
      </w:r>
      <w:r w:rsidRPr="00C23504">
        <w:rPr>
          <w:noProof w:val="0"/>
          <w:sz w:val="24"/>
          <w:szCs w:val="24"/>
        </w:rPr>
        <w:instrText xml:space="preserve"> PAGEREF _Toc199321430 \h </w:instrText>
      </w:r>
      <w:r w:rsidRPr="00C23504">
        <w:rPr>
          <w:noProof w:val="0"/>
          <w:sz w:val="24"/>
          <w:szCs w:val="24"/>
        </w:rPr>
      </w:r>
      <w:r w:rsidRPr="00C23504">
        <w:rPr>
          <w:noProof w:val="0"/>
          <w:sz w:val="24"/>
          <w:szCs w:val="24"/>
        </w:rPr>
        <w:fldChar w:fldCharType="separate"/>
      </w:r>
      <w:r w:rsidRPr="00C23504">
        <w:rPr>
          <w:sz w:val="24"/>
          <w:szCs w:val="24"/>
        </w:rPr>
        <w:t>95</w:t>
      </w:r>
      <w:r w:rsidRPr="00C23504">
        <w:rPr>
          <w:noProof w:val="0"/>
          <w:sz w:val="24"/>
          <w:szCs w:val="24"/>
        </w:rPr>
        <w:fldChar w:fldCharType="end"/>
      </w:r>
    </w:p>
    <w:p w14:paraId="21E1FC51" w14:textId="6EB435BF" w:rsidR="003421FD" w:rsidRPr="00C23504" w:rsidRDefault="003421FD" w:rsidP="006726AD">
      <w:pPr>
        <w:pStyle w:val="TOC1"/>
        <w:ind w:left="720"/>
        <w:rPr>
          <w:b w:val="0"/>
          <w:noProof w:val="0"/>
        </w:rPr>
      </w:pPr>
      <w:r w:rsidRPr="00C23504">
        <w:rPr>
          <w:noProof w:val="0"/>
          <w:sz w:val="24"/>
          <w:szCs w:val="24"/>
        </w:rPr>
        <w:fldChar w:fldCharType="end"/>
      </w:r>
    </w:p>
    <w:p w14:paraId="7599855E" w14:textId="2E768F28" w:rsidR="0005755A" w:rsidRPr="00C23504" w:rsidRDefault="0005755A">
      <w:pPr>
        <w:jc w:val="left"/>
      </w:pPr>
      <w:r w:rsidRPr="00C23504">
        <w:br w:type="page"/>
      </w:r>
    </w:p>
    <w:p w14:paraId="3CFB7F20" w14:textId="77777777" w:rsidR="003421FD" w:rsidRPr="00C23504" w:rsidRDefault="003421FD" w:rsidP="0037783A">
      <w:pPr>
        <w:jc w:val="center"/>
      </w:pPr>
    </w:p>
    <w:p w14:paraId="7725E630" w14:textId="109FD951" w:rsidR="003421FD" w:rsidRPr="00C23504" w:rsidRDefault="004970C7" w:rsidP="0037783A">
      <w:pPr>
        <w:pStyle w:val="SectionVHeader"/>
        <w:rPr>
          <w:sz w:val="28"/>
          <w:szCs w:val="28"/>
        </w:rPr>
      </w:pPr>
      <w:bookmarkStart w:id="376" w:name="_Toc199321420"/>
      <w:r w:rsidRPr="00C23504">
        <w:rPr>
          <w:sz w:val="28"/>
          <w:szCs w:val="28"/>
        </w:rPr>
        <w:t>Proposal</w:t>
      </w:r>
      <w:r w:rsidR="00F72892" w:rsidRPr="00C23504">
        <w:rPr>
          <w:sz w:val="28"/>
          <w:szCs w:val="28"/>
        </w:rPr>
        <w:t xml:space="preserve"> Submission Letter</w:t>
      </w:r>
      <w:bookmarkEnd w:id="376"/>
    </w:p>
    <w:p w14:paraId="03FCAB30" w14:textId="77777777" w:rsidR="003421FD" w:rsidRPr="00C23504" w:rsidRDefault="003421FD" w:rsidP="0037783A">
      <w:pPr>
        <w:pStyle w:val="SectionVHeader"/>
        <w:rPr>
          <w:b w:val="0"/>
        </w:rPr>
      </w:pPr>
    </w:p>
    <w:p w14:paraId="0F400BB6" w14:textId="77777777" w:rsidR="003421FD" w:rsidRPr="00C23504" w:rsidRDefault="003421FD" w:rsidP="0037783A">
      <w:pPr>
        <w:tabs>
          <w:tab w:val="right" w:pos="9000"/>
        </w:tabs>
        <w:jc w:val="left"/>
      </w:pPr>
      <w:r w:rsidRPr="00C23504">
        <w:tab/>
        <w:t xml:space="preserve">Date: </w:t>
      </w:r>
      <w:r w:rsidRPr="00C23504">
        <w:rPr>
          <w:i/>
        </w:rPr>
        <w:t>[insert day, month, year]</w:t>
      </w:r>
    </w:p>
    <w:p w14:paraId="270DEC3B" w14:textId="5EA97138" w:rsidR="003421FD" w:rsidRPr="00C23504" w:rsidRDefault="003421FD" w:rsidP="0037783A">
      <w:pPr>
        <w:tabs>
          <w:tab w:val="right" w:pos="9000"/>
        </w:tabs>
        <w:jc w:val="left"/>
      </w:pPr>
      <w:r w:rsidRPr="00C23504">
        <w:tab/>
      </w:r>
      <w:r w:rsidR="00572074" w:rsidRPr="00C23504">
        <w:t>RFP</w:t>
      </w:r>
      <w:r w:rsidRPr="00C23504">
        <w:t xml:space="preserve"> No. and title:</w:t>
      </w:r>
      <w:r w:rsidRPr="00C23504">
        <w:rPr>
          <w:i/>
        </w:rPr>
        <w:t xml:space="preserve"> [insert </w:t>
      </w:r>
      <w:r w:rsidR="00572074" w:rsidRPr="00C23504">
        <w:rPr>
          <w:i/>
        </w:rPr>
        <w:t>RFP</w:t>
      </w:r>
      <w:r w:rsidR="000209B7" w:rsidRPr="00C23504">
        <w:rPr>
          <w:i/>
        </w:rPr>
        <w:t xml:space="preserve"> </w:t>
      </w:r>
      <w:r w:rsidRPr="00C23504">
        <w:rPr>
          <w:i/>
        </w:rPr>
        <w:t>number and title]</w:t>
      </w:r>
    </w:p>
    <w:p w14:paraId="5C2C663A" w14:textId="77777777" w:rsidR="003421FD" w:rsidRPr="00C23504" w:rsidRDefault="003421FD" w:rsidP="0037783A"/>
    <w:p w14:paraId="2E5AB442" w14:textId="354E2EBF" w:rsidR="0040735C" w:rsidRPr="00C23504" w:rsidRDefault="0040735C" w:rsidP="0037783A">
      <w:pPr>
        <w:pStyle w:val="Style11"/>
        <w:spacing w:line="240" w:lineRule="auto"/>
        <w:rPr>
          <w:bCs/>
          <w:i/>
          <w:iCs/>
        </w:rPr>
      </w:pPr>
      <w:r w:rsidRPr="00C23504">
        <w:rPr>
          <w:bCs/>
        </w:rPr>
        <w:t xml:space="preserve">To: </w:t>
      </w:r>
      <w:r w:rsidRPr="00C23504">
        <w:rPr>
          <w:bCs/>
          <w:i/>
          <w:iCs/>
          <w:u w:val="single"/>
        </w:rPr>
        <w:t>[</w:t>
      </w:r>
      <w:r w:rsidRPr="00C23504">
        <w:rPr>
          <w:bCs/>
          <w:i/>
          <w:iCs/>
        </w:rPr>
        <w:t xml:space="preserve">insert full name of </w:t>
      </w:r>
      <w:r w:rsidR="000209B7" w:rsidRPr="00C23504">
        <w:rPr>
          <w:bCs/>
          <w:i/>
          <w:iCs/>
        </w:rPr>
        <w:t>Client</w:t>
      </w:r>
      <w:r w:rsidRPr="00C23504">
        <w:rPr>
          <w:bCs/>
          <w:i/>
          <w:iCs/>
        </w:rPr>
        <w:t>]</w:t>
      </w:r>
    </w:p>
    <w:p w14:paraId="68C2251C" w14:textId="77777777" w:rsidR="0040735C" w:rsidRPr="00C23504" w:rsidRDefault="0040735C" w:rsidP="0037783A">
      <w:pPr>
        <w:rPr>
          <w:bCs/>
        </w:rPr>
      </w:pPr>
    </w:p>
    <w:p w14:paraId="7B169AE7" w14:textId="25696363" w:rsidR="0040735C" w:rsidRPr="00C23504" w:rsidRDefault="0040735C" w:rsidP="0037783A">
      <w:pPr>
        <w:pStyle w:val="Style11"/>
        <w:spacing w:line="240" w:lineRule="auto"/>
        <w:rPr>
          <w:bCs/>
          <w:spacing w:val="-7"/>
        </w:rPr>
      </w:pPr>
      <w:r w:rsidRPr="00C23504">
        <w:rPr>
          <w:bCs/>
          <w:spacing w:val="-7"/>
        </w:rPr>
        <w:t xml:space="preserve">We, the undersigned, apply to be qualified for the referenced </w:t>
      </w:r>
      <w:r w:rsidR="00572074" w:rsidRPr="00C23504">
        <w:rPr>
          <w:bCs/>
          <w:spacing w:val="-7"/>
        </w:rPr>
        <w:t>RFP</w:t>
      </w:r>
      <w:r w:rsidR="000209B7" w:rsidRPr="00C23504">
        <w:rPr>
          <w:bCs/>
          <w:spacing w:val="-7"/>
        </w:rPr>
        <w:t xml:space="preserve"> </w:t>
      </w:r>
      <w:r w:rsidRPr="00C23504">
        <w:rPr>
          <w:bCs/>
          <w:spacing w:val="-7"/>
        </w:rPr>
        <w:t>and declare that:</w:t>
      </w:r>
    </w:p>
    <w:p w14:paraId="2D419A2A" w14:textId="77777777" w:rsidR="0040735C" w:rsidRPr="00C23504" w:rsidRDefault="0040735C" w:rsidP="0037783A">
      <w:pPr>
        <w:rPr>
          <w:bCs/>
        </w:rPr>
      </w:pPr>
    </w:p>
    <w:p w14:paraId="48C3F5AE" w14:textId="17EAE277" w:rsidR="0040735C" w:rsidRPr="00C23504" w:rsidRDefault="0040735C" w:rsidP="0091143A">
      <w:pPr>
        <w:numPr>
          <w:ilvl w:val="0"/>
          <w:numId w:val="23"/>
        </w:numPr>
        <w:tabs>
          <w:tab w:val="right" w:pos="9000"/>
        </w:tabs>
        <w:rPr>
          <w:bCs/>
          <w:i/>
          <w:iCs/>
        </w:rPr>
      </w:pPr>
      <w:r w:rsidRPr="00C23504">
        <w:rPr>
          <w:b/>
          <w:bCs/>
        </w:rPr>
        <w:t>No reservations:</w:t>
      </w:r>
      <w:r w:rsidRPr="00C23504">
        <w:rPr>
          <w:bCs/>
        </w:rPr>
        <w:t xml:space="preserve"> We have examined and have no reservations to the </w:t>
      </w:r>
      <w:r w:rsidR="004970C7" w:rsidRPr="00C23504">
        <w:rPr>
          <w:bCs/>
        </w:rPr>
        <w:t>Proposal</w:t>
      </w:r>
      <w:r w:rsidR="004F1A47" w:rsidRPr="00C23504">
        <w:rPr>
          <w:bCs/>
        </w:rPr>
        <w:t xml:space="preserve"> </w:t>
      </w:r>
      <w:r w:rsidRPr="00C23504">
        <w:rPr>
          <w:bCs/>
        </w:rPr>
        <w:t>Docume</w:t>
      </w:r>
      <w:r w:rsidR="00B3653A" w:rsidRPr="00C23504">
        <w:rPr>
          <w:bCs/>
        </w:rPr>
        <w:t>nt, including Addendum(s) No(s)</w:t>
      </w:r>
      <w:r w:rsidRPr="00C23504">
        <w:rPr>
          <w:bCs/>
        </w:rPr>
        <w:t xml:space="preserve">, issued in accordance with </w:t>
      </w:r>
      <w:r w:rsidR="004F1A47" w:rsidRPr="00C23504">
        <w:rPr>
          <w:bCs/>
        </w:rPr>
        <w:t xml:space="preserve">ITC </w:t>
      </w:r>
      <w:r w:rsidR="00564AD5" w:rsidRPr="00C23504">
        <w:rPr>
          <w:bCs/>
        </w:rPr>
        <w:t>14</w:t>
      </w:r>
      <w:r w:rsidRPr="00C23504">
        <w:rPr>
          <w:bCs/>
        </w:rPr>
        <w:t xml:space="preserve">: </w:t>
      </w:r>
      <w:r w:rsidRPr="00C23504">
        <w:rPr>
          <w:bCs/>
          <w:i/>
          <w:iCs/>
        </w:rPr>
        <w:t>[insert the number and issuing date of each addendum].</w:t>
      </w:r>
    </w:p>
    <w:p w14:paraId="20B4E56F" w14:textId="77777777" w:rsidR="005E13F9" w:rsidRPr="00C23504" w:rsidRDefault="005E13F9" w:rsidP="0037783A">
      <w:pPr>
        <w:tabs>
          <w:tab w:val="right" w:pos="9000"/>
        </w:tabs>
        <w:ind w:left="420"/>
        <w:rPr>
          <w:bCs/>
          <w:i/>
          <w:iCs/>
        </w:rPr>
      </w:pPr>
    </w:p>
    <w:p w14:paraId="56D2A944" w14:textId="6ADA20DF" w:rsidR="0040735C" w:rsidRPr="00C23504" w:rsidRDefault="0040735C" w:rsidP="0091143A">
      <w:pPr>
        <w:numPr>
          <w:ilvl w:val="0"/>
          <w:numId w:val="23"/>
        </w:numPr>
        <w:tabs>
          <w:tab w:val="right" w:pos="9000"/>
        </w:tabs>
        <w:rPr>
          <w:bCs/>
        </w:rPr>
      </w:pPr>
      <w:r w:rsidRPr="00C23504">
        <w:rPr>
          <w:b/>
          <w:bCs/>
        </w:rPr>
        <w:t>No conflict of interest:</w:t>
      </w:r>
      <w:r w:rsidRPr="00C23504">
        <w:rPr>
          <w:bCs/>
        </w:rPr>
        <w:t xml:space="preserve"> We have no conflict of interest in accordance with </w:t>
      </w:r>
      <w:r w:rsidR="004F1A47" w:rsidRPr="00C23504">
        <w:rPr>
          <w:bCs/>
        </w:rPr>
        <w:t xml:space="preserve">ITC </w:t>
      </w:r>
      <w:r w:rsidRPr="00C23504">
        <w:rPr>
          <w:bCs/>
        </w:rPr>
        <w:t>4</w:t>
      </w:r>
      <w:r w:rsidR="00F61CB3" w:rsidRPr="00C23504">
        <w:rPr>
          <w:bCs/>
        </w:rPr>
        <w:t>.</w:t>
      </w:r>
      <w:r w:rsidR="00564AD5" w:rsidRPr="00C23504">
        <w:rPr>
          <w:bCs/>
        </w:rPr>
        <w:t>3</w:t>
      </w:r>
      <w:r w:rsidRPr="00C23504">
        <w:rPr>
          <w:bCs/>
        </w:rPr>
        <w:t>;</w:t>
      </w:r>
    </w:p>
    <w:p w14:paraId="6AB47CA7" w14:textId="77777777" w:rsidR="005E13F9" w:rsidRPr="00C23504" w:rsidRDefault="005E13F9" w:rsidP="0037783A">
      <w:pPr>
        <w:tabs>
          <w:tab w:val="right" w:pos="9000"/>
        </w:tabs>
        <w:rPr>
          <w:bCs/>
        </w:rPr>
      </w:pPr>
    </w:p>
    <w:p w14:paraId="291F028A" w14:textId="34F9BAE7" w:rsidR="0040735C" w:rsidRPr="00C23504" w:rsidRDefault="0040735C" w:rsidP="0091143A">
      <w:pPr>
        <w:numPr>
          <w:ilvl w:val="0"/>
          <w:numId w:val="23"/>
        </w:numPr>
        <w:rPr>
          <w:bCs/>
          <w:spacing w:val="-5"/>
        </w:rPr>
      </w:pPr>
      <w:r w:rsidRPr="00C23504">
        <w:rPr>
          <w:b/>
          <w:bCs/>
          <w:spacing w:val="-7"/>
        </w:rPr>
        <w:t>Eligibility:</w:t>
      </w:r>
      <w:r w:rsidRPr="00C23504">
        <w:rPr>
          <w:bCs/>
          <w:spacing w:val="-7"/>
        </w:rPr>
        <w:t xml:space="preserve"> We (and our subcontractors) meet the eligibility requirements as stated </w:t>
      </w:r>
      <w:r w:rsidR="004F1A47" w:rsidRPr="00C23504">
        <w:rPr>
          <w:bCs/>
          <w:spacing w:val="-7"/>
        </w:rPr>
        <w:t xml:space="preserve">ITC </w:t>
      </w:r>
      <w:r w:rsidRPr="00C23504">
        <w:rPr>
          <w:bCs/>
          <w:spacing w:val="-7"/>
        </w:rPr>
        <w:t xml:space="preserve">4, we have not been suspended by the </w:t>
      </w:r>
      <w:r w:rsidR="00522F69" w:rsidRPr="00C23504">
        <w:rPr>
          <w:bCs/>
          <w:spacing w:val="-7"/>
        </w:rPr>
        <w:t xml:space="preserve">Client </w:t>
      </w:r>
      <w:r w:rsidRPr="00C23504">
        <w:rPr>
          <w:bCs/>
          <w:spacing w:val="-7"/>
        </w:rPr>
        <w:t xml:space="preserve">based on execution of a </w:t>
      </w:r>
      <w:r w:rsidR="004D23F0" w:rsidRPr="00C23504">
        <w:rPr>
          <w:bCs/>
          <w:spacing w:val="-7"/>
        </w:rPr>
        <w:t xml:space="preserve">Proposal </w:t>
      </w:r>
      <w:r w:rsidRPr="00C23504">
        <w:rPr>
          <w:bCs/>
          <w:spacing w:val="-7"/>
        </w:rPr>
        <w:t xml:space="preserve">Declaration </w:t>
      </w:r>
      <w:r w:rsidRPr="00C23504">
        <w:rPr>
          <w:spacing w:val="-7"/>
        </w:rPr>
        <w:t xml:space="preserve">in accordance with </w:t>
      </w:r>
      <w:r w:rsidR="004F1A47" w:rsidRPr="00C23504">
        <w:rPr>
          <w:spacing w:val="-7"/>
        </w:rPr>
        <w:t>ITC</w:t>
      </w:r>
      <w:r w:rsidR="00774A5F" w:rsidRPr="00C23504">
        <w:rPr>
          <w:spacing w:val="-7"/>
        </w:rPr>
        <w:t xml:space="preserve"> </w:t>
      </w:r>
      <w:proofErr w:type="gramStart"/>
      <w:r w:rsidR="00774A5F" w:rsidRPr="00C23504">
        <w:rPr>
          <w:spacing w:val="-7"/>
        </w:rPr>
        <w:t xml:space="preserve">4.5 </w:t>
      </w:r>
      <w:r w:rsidRPr="00C23504">
        <w:rPr>
          <w:bCs/>
          <w:spacing w:val="-5"/>
        </w:rPr>
        <w:t>;</w:t>
      </w:r>
      <w:proofErr w:type="gramEnd"/>
    </w:p>
    <w:p w14:paraId="154EBACC" w14:textId="77777777" w:rsidR="00D12303" w:rsidRPr="00C23504" w:rsidRDefault="00D12303" w:rsidP="00D12303">
      <w:pPr>
        <w:rPr>
          <w:bCs/>
          <w:spacing w:val="-5"/>
        </w:rPr>
      </w:pPr>
    </w:p>
    <w:p w14:paraId="688298DA" w14:textId="1656AAF9" w:rsidR="00002C1F" w:rsidRPr="00C23504" w:rsidRDefault="0040735C" w:rsidP="0091143A">
      <w:pPr>
        <w:numPr>
          <w:ilvl w:val="0"/>
          <w:numId w:val="23"/>
        </w:numPr>
        <w:tabs>
          <w:tab w:val="right" w:pos="9000"/>
        </w:tabs>
        <w:rPr>
          <w:b/>
          <w:color w:val="000000"/>
        </w:rPr>
      </w:pPr>
      <w:r w:rsidRPr="00C23504">
        <w:rPr>
          <w:b/>
          <w:color w:val="000000"/>
        </w:rPr>
        <w:t xml:space="preserve">Suspension and </w:t>
      </w:r>
      <w:r w:rsidR="00A56E6B">
        <w:rPr>
          <w:b/>
          <w:color w:val="000000"/>
        </w:rPr>
        <w:t>Exclusion</w:t>
      </w:r>
      <w:r w:rsidRPr="00C23504">
        <w:rPr>
          <w:color w:val="000000"/>
        </w:rPr>
        <w:t xml:space="preserve">: </w:t>
      </w:r>
      <w:r w:rsidR="00AE3AC4" w:rsidRPr="00C23504">
        <w:rPr>
          <w:color w:val="000000"/>
        </w:rPr>
        <w:t>We, along with any of our subcontractors, suppliers, consultants, manufacturers, or service providers for any part of the contract, are not subject to, and not controlled by any entity or individual that is subject to, directly or indirectly, to or for the benefit of an individual or entity that is subject to financial sanctions imposed by the EU</w:t>
      </w:r>
      <w:r w:rsidR="00AE3AC4" w:rsidRPr="00C23504">
        <w:rPr>
          <w:color w:val="000000"/>
          <w:vertAlign w:val="superscript"/>
        </w:rPr>
        <w:footnoteReference w:id="14"/>
      </w:r>
      <w:r w:rsidR="00AE3AC4" w:rsidRPr="00C23504">
        <w:rPr>
          <w:color w:val="000000"/>
        </w:rPr>
        <w:t>, either autonomously or pursuant to the financial sanctions decided by the United Nations Security Council on the basis of Article 41 of the UN Charter, or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 and the government of the United Kingdom, and any department, division, agency, office or authority including, inter alia, the Office of Financial Sanctions Implementation of His Majesty's Treasury and the Department for International Trade of the United Kingdom</w:t>
      </w:r>
      <w:r w:rsidR="004F1A47" w:rsidRPr="00C23504">
        <w:rPr>
          <w:color w:val="000000"/>
        </w:rPr>
        <w:t>;</w:t>
      </w:r>
    </w:p>
    <w:p w14:paraId="0563D0DE" w14:textId="77777777" w:rsidR="00D12303" w:rsidRPr="00C23504" w:rsidRDefault="00D12303" w:rsidP="00D12303">
      <w:pPr>
        <w:tabs>
          <w:tab w:val="right" w:pos="9000"/>
        </w:tabs>
        <w:rPr>
          <w:b/>
          <w:color w:val="000000"/>
        </w:rPr>
      </w:pPr>
    </w:p>
    <w:p w14:paraId="41B30951" w14:textId="139523B6" w:rsidR="0040735C" w:rsidRPr="00C23504" w:rsidRDefault="0040735C" w:rsidP="0091143A">
      <w:pPr>
        <w:pStyle w:val="ListParagraph"/>
        <w:numPr>
          <w:ilvl w:val="0"/>
          <w:numId w:val="23"/>
        </w:numPr>
        <w:tabs>
          <w:tab w:val="right" w:pos="9000"/>
        </w:tabs>
        <w:jc w:val="both"/>
        <w:rPr>
          <w:color w:val="000000"/>
        </w:rPr>
      </w:pPr>
      <w:r w:rsidRPr="00C23504">
        <w:rPr>
          <w:b/>
          <w:spacing w:val="-2"/>
        </w:rPr>
        <w:t>State-owned enterprise or institution:</w:t>
      </w:r>
      <w:r w:rsidRPr="00C23504">
        <w:rPr>
          <w:spacing w:val="-2"/>
        </w:rPr>
        <w:t xml:space="preserve"> </w:t>
      </w:r>
      <w:r w:rsidRPr="00C23504">
        <w:rPr>
          <w:color w:val="000000"/>
        </w:rPr>
        <w:t>[</w:t>
      </w:r>
      <w:r w:rsidRPr="00C23504">
        <w:rPr>
          <w:i/>
          <w:color w:val="000000"/>
        </w:rPr>
        <w:t>select the appropriate option and delete the other</w:t>
      </w:r>
      <w:r w:rsidRPr="00C23504">
        <w:rPr>
          <w:color w:val="000000"/>
        </w:rPr>
        <w:t>] [</w:t>
      </w:r>
      <w:r w:rsidRPr="00C23504">
        <w:rPr>
          <w:i/>
          <w:color w:val="000000"/>
        </w:rPr>
        <w:t>We are not a state-owned enterprise or institution</w:t>
      </w:r>
      <w:r w:rsidRPr="00C23504">
        <w:rPr>
          <w:color w:val="000000"/>
        </w:rPr>
        <w:t>] / [</w:t>
      </w:r>
      <w:r w:rsidRPr="00C23504">
        <w:rPr>
          <w:i/>
          <w:color w:val="000000"/>
        </w:rPr>
        <w:t>We are a state-owned enterprise or institution but meet the requirements of IT</w:t>
      </w:r>
      <w:r w:rsidR="00841FDF" w:rsidRPr="00C23504">
        <w:rPr>
          <w:i/>
          <w:color w:val="000000"/>
        </w:rPr>
        <w:t>C</w:t>
      </w:r>
      <w:r w:rsidRPr="00C23504">
        <w:rPr>
          <w:i/>
          <w:color w:val="000000"/>
        </w:rPr>
        <w:t xml:space="preserve"> 4.</w:t>
      </w:r>
      <w:r w:rsidR="002C2634" w:rsidRPr="00C23504">
        <w:rPr>
          <w:i/>
          <w:color w:val="000000"/>
        </w:rPr>
        <w:t>8</w:t>
      </w:r>
      <w:r w:rsidR="00F61CB3" w:rsidRPr="00C23504">
        <w:rPr>
          <w:i/>
          <w:color w:val="000000"/>
        </w:rPr>
        <w:t>]</w:t>
      </w:r>
      <w:r w:rsidRPr="00C23504">
        <w:rPr>
          <w:color w:val="000000"/>
        </w:rPr>
        <w:t>;</w:t>
      </w:r>
    </w:p>
    <w:p w14:paraId="69C52252" w14:textId="77777777" w:rsidR="00D12303" w:rsidRPr="00C23504" w:rsidRDefault="00D12303" w:rsidP="00D12303">
      <w:pPr>
        <w:tabs>
          <w:tab w:val="right" w:pos="9000"/>
        </w:tabs>
        <w:rPr>
          <w:color w:val="000000"/>
        </w:rPr>
      </w:pPr>
    </w:p>
    <w:p w14:paraId="21606E5A" w14:textId="0FBF563F" w:rsidR="0040735C" w:rsidRPr="00C23504" w:rsidRDefault="0040735C" w:rsidP="0091143A">
      <w:pPr>
        <w:pStyle w:val="ListParagraph"/>
        <w:numPr>
          <w:ilvl w:val="0"/>
          <w:numId w:val="23"/>
        </w:numPr>
        <w:tabs>
          <w:tab w:val="right" w:pos="9000"/>
        </w:tabs>
        <w:rPr>
          <w:bCs/>
        </w:rPr>
      </w:pPr>
      <w:r w:rsidRPr="00C23504">
        <w:rPr>
          <w:b/>
          <w:bCs/>
        </w:rPr>
        <w:t>Subcontractors and Specialized Subcontractors:</w:t>
      </w:r>
      <w:r w:rsidRPr="00C23504">
        <w:rPr>
          <w:bCs/>
        </w:rPr>
        <w:t xml:space="preserve"> We, in accordance with </w:t>
      </w:r>
      <w:r w:rsidR="00774A5F" w:rsidRPr="00C23504">
        <w:rPr>
          <w:bCs/>
        </w:rPr>
        <w:t xml:space="preserve">ITC </w:t>
      </w:r>
      <w:r w:rsidR="00F0160B" w:rsidRPr="00C23504">
        <w:rPr>
          <w:bCs/>
        </w:rPr>
        <w:t>13.9</w:t>
      </w:r>
      <w:r w:rsidRPr="00C23504">
        <w:rPr>
          <w:bCs/>
        </w:rPr>
        <w:t xml:space="preserve">, plan to subcontract the following key activities and/or parts of the </w:t>
      </w:r>
      <w:r w:rsidR="00C7049A" w:rsidRPr="00C23504">
        <w:rPr>
          <w:bCs/>
        </w:rPr>
        <w:t>services</w:t>
      </w:r>
      <w:r w:rsidRPr="00C23504">
        <w:rPr>
          <w:bCs/>
        </w:rPr>
        <w:t>:</w:t>
      </w:r>
    </w:p>
    <w:p w14:paraId="468AD640" w14:textId="0135B974" w:rsidR="00292084" w:rsidRPr="00C23504" w:rsidRDefault="0040735C" w:rsidP="00292084">
      <w:pPr>
        <w:spacing w:after="200"/>
        <w:ind w:left="547"/>
        <w:rPr>
          <w:bCs/>
          <w:i/>
          <w:iCs/>
        </w:rPr>
      </w:pPr>
      <w:r w:rsidRPr="00C23504">
        <w:rPr>
          <w:bCs/>
          <w:i/>
          <w:iCs/>
        </w:rPr>
        <w:lastRenderedPageBreak/>
        <w:t xml:space="preserve">[Insert any of the key activities which the </w:t>
      </w:r>
      <w:r w:rsidR="00A04716" w:rsidRPr="00C23504">
        <w:rPr>
          <w:bCs/>
          <w:i/>
          <w:iCs/>
        </w:rPr>
        <w:t>Consultant</w:t>
      </w:r>
      <w:r w:rsidRPr="00C23504">
        <w:rPr>
          <w:bCs/>
          <w:i/>
          <w:iCs/>
        </w:rPr>
        <w:t xml:space="preserve"> intends to subcontract along with complete details of the Specialized Subcontractors, their qualification and experience]</w:t>
      </w:r>
    </w:p>
    <w:p w14:paraId="53ED1ABE" w14:textId="6B84069C" w:rsidR="0040735C" w:rsidRPr="00C23504" w:rsidRDefault="00292084" w:rsidP="00292084">
      <w:pPr>
        <w:pStyle w:val="ListParagraph"/>
        <w:spacing w:after="200"/>
        <w:ind w:left="510" w:hanging="420"/>
        <w:jc w:val="both"/>
        <w:rPr>
          <w:bCs/>
          <w:i/>
          <w:iCs/>
        </w:rPr>
      </w:pPr>
      <w:r w:rsidRPr="00C23504">
        <w:rPr>
          <w:bCs/>
        </w:rPr>
        <w:t>(g)</w:t>
      </w:r>
      <w:r w:rsidRPr="00C23504">
        <w:rPr>
          <w:b/>
          <w:bCs/>
        </w:rPr>
        <w:t xml:space="preserve"> </w:t>
      </w:r>
      <w:r w:rsidR="0040735C" w:rsidRPr="00C23504">
        <w:rPr>
          <w:b/>
          <w:bCs/>
        </w:rPr>
        <w:t>Commissions, gratuities, fees:</w:t>
      </w:r>
      <w:r w:rsidR="0040735C" w:rsidRPr="00C23504">
        <w:rPr>
          <w:bCs/>
        </w:rPr>
        <w:t xml:space="preserve"> We declare that the following commissions, gratuities, or fees have been paid or are to be paid with respect to the corresponding </w:t>
      </w:r>
      <w:r w:rsidR="00B46BA0" w:rsidRPr="00C23504">
        <w:rPr>
          <w:bCs/>
        </w:rPr>
        <w:t xml:space="preserve">tender </w:t>
      </w:r>
      <w:r w:rsidR="0040735C" w:rsidRPr="00C23504">
        <w:rPr>
          <w:bCs/>
        </w:rPr>
        <w:t>process or execution of the Contract:</w:t>
      </w:r>
    </w:p>
    <w:p w14:paraId="3192569E" w14:textId="77777777" w:rsidR="006265E3" w:rsidRPr="00C23504" w:rsidRDefault="006265E3" w:rsidP="0037783A">
      <w:pPr>
        <w:spacing w:after="200"/>
        <w:ind w:left="547" w:hanging="547"/>
        <w:rPr>
          <w:bCs/>
        </w:rPr>
      </w:pPr>
    </w:p>
    <w:tbl>
      <w:tblPr>
        <w:tblW w:w="0" w:type="auto"/>
        <w:tblLook w:val="01E0" w:firstRow="1" w:lastRow="1" w:firstColumn="1" w:lastColumn="1" w:noHBand="0" w:noVBand="0"/>
      </w:tblPr>
      <w:tblGrid>
        <w:gridCol w:w="2200"/>
        <w:gridCol w:w="2387"/>
        <w:gridCol w:w="2264"/>
        <w:gridCol w:w="2264"/>
      </w:tblGrid>
      <w:tr w:rsidR="0040735C" w:rsidRPr="00C23504" w14:paraId="465D5147" w14:textId="77777777" w:rsidTr="002B7B48">
        <w:tc>
          <w:tcPr>
            <w:tcW w:w="2268" w:type="dxa"/>
          </w:tcPr>
          <w:p w14:paraId="74F9E9F6" w14:textId="77777777" w:rsidR="0040735C" w:rsidRPr="00C23504" w:rsidRDefault="0040735C" w:rsidP="0037783A">
            <w:pPr>
              <w:rPr>
                <w:spacing w:val="-2"/>
              </w:rPr>
            </w:pPr>
            <w:r w:rsidRPr="00C23504">
              <w:rPr>
                <w:spacing w:val="-2"/>
                <w:u w:val="single"/>
              </w:rPr>
              <w:t>Name of Recipient</w:t>
            </w:r>
          </w:p>
          <w:p w14:paraId="32916B6B" w14:textId="77777777" w:rsidR="0040735C" w:rsidRPr="00C23504" w:rsidRDefault="0040735C" w:rsidP="0037783A">
            <w:pPr>
              <w:rPr>
                <w:bCs/>
              </w:rPr>
            </w:pPr>
          </w:p>
        </w:tc>
        <w:tc>
          <w:tcPr>
            <w:tcW w:w="2520" w:type="dxa"/>
          </w:tcPr>
          <w:p w14:paraId="0FD2B4D3" w14:textId="77777777" w:rsidR="0040735C" w:rsidRPr="00C23504" w:rsidRDefault="0040735C" w:rsidP="0037783A">
            <w:pPr>
              <w:rPr>
                <w:bCs/>
              </w:rPr>
            </w:pPr>
            <w:r w:rsidRPr="00C23504">
              <w:rPr>
                <w:spacing w:val="-2"/>
                <w:u w:val="single"/>
              </w:rPr>
              <w:t>Address</w:t>
            </w:r>
          </w:p>
        </w:tc>
        <w:tc>
          <w:tcPr>
            <w:tcW w:w="2394" w:type="dxa"/>
          </w:tcPr>
          <w:p w14:paraId="216FCB09" w14:textId="77777777" w:rsidR="0040735C" w:rsidRPr="00C23504" w:rsidRDefault="0040735C" w:rsidP="0037783A">
            <w:pPr>
              <w:rPr>
                <w:bCs/>
              </w:rPr>
            </w:pPr>
            <w:r w:rsidRPr="00C23504">
              <w:rPr>
                <w:spacing w:val="-2"/>
                <w:u w:val="single"/>
              </w:rPr>
              <w:t>Reason</w:t>
            </w:r>
          </w:p>
        </w:tc>
        <w:tc>
          <w:tcPr>
            <w:tcW w:w="2394" w:type="dxa"/>
          </w:tcPr>
          <w:p w14:paraId="58CCDD94" w14:textId="77777777" w:rsidR="0040735C" w:rsidRPr="00C23504" w:rsidRDefault="0040735C" w:rsidP="0037783A">
            <w:pPr>
              <w:rPr>
                <w:bCs/>
              </w:rPr>
            </w:pPr>
            <w:r w:rsidRPr="00C23504">
              <w:rPr>
                <w:spacing w:val="-2"/>
                <w:u w:val="single"/>
              </w:rPr>
              <w:t>Amount</w:t>
            </w:r>
          </w:p>
        </w:tc>
      </w:tr>
      <w:tr w:rsidR="0040735C" w:rsidRPr="00C23504" w14:paraId="38E3C2A9" w14:textId="77777777" w:rsidTr="002B7B48">
        <w:tc>
          <w:tcPr>
            <w:tcW w:w="2268" w:type="dxa"/>
          </w:tcPr>
          <w:p w14:paraId="0503FAD2" w14:textId="77777777" w:rsidR="0040735C" w:rsidRPr="00C23504" w:rsidRDefault="0040735C" w:rsidP="0037783A">
            <w:pPr>
              <w:spacing w:after="200"/>
              <w:rPr>
                <w:bCs/>
                <w:i/>
              </w:rPr>
            </w:pPr>
            <w:r w:rsidRPr="00C23504">
              <w:rPr>
                <w:i/>
              </w:rPr>
              <w:t>[insert full name for each occurrence]</w:t>
            </w:r>
          </w:p>
        </w:tc>
        <w:tc>
          <w:tcPr>
            <w:tcW w:w="2520" w:type="dxa"/>
          </w:tcPr>
          <w:p w14:paraId="04B9FE98" w14:textId="77777777" w:rsidR="0040735C" w:rsidRPr="00C23504" w:rsidRDefault="0040735C" w:rsidP="0037783A">
            <w:pPr>
              <w:spacing w:after="200"/>
              <w:rPr>
                <w:bCs/>
                <w:i/>
              </w:rPr>
            </w:pPr>
            <w:r w:rsidRPr="00C23504">
              <w:rPr>
                <w:i/>
              </w:rPr>
              <w:t>[insert street/ number/city/country]</w:t>
            </w:r>
          </w:p>
        </w:tc>
        <w:tc>
          <w:tcPr>
            <w:tcW w:w="2394" w:type="dxa"/>
          </w:tcPr>
          <w:p w14:paraId="6E68B873" w14:textId="77777777" w:rsidR="0040735C" w:rsidRPr="00C23504" w:rsidRDefault="0040735C" w:rsidP="0037783A">
            <w:pPr>
              <w:spacing w:after="200"/>
              <w:rPr>
                <w:bCs/>
                <w:i/>
              </w:rPr>
            </w:pPr>
            <w:r w:rsidRPr="00C23504">
              <w:rPr>
                <w:i/>
              </w:rPr>
              <w:t>[indicate reason]</w:t>
            </w:r>
          </w:p>
        </w:tc>
        <w:tc>
          <w:tcPr>
            <w:tcW w:w="2394" w:type="dxa"/>
          </w:tcPr>
          <w:p w14:paraId="42790C90" w14:textId="653176D3" w:rsidR="0040735C" w:rsidRPr="00C23504" w:rsidRDefault="0040735C" w:rsidP="00364481">
            <w:pPr>
              <w:spacing w:after="200"/>
              <w:rPr>
                <w:bCs/>
                <w:i/>
              </w:rPr>
            </w:pPr>
            <w:r w:rsidRPr="00C23504">
              <w:rPr>
                <w:i/>
              </w:rPr>
              <w:t>[</w:t>
            </w:r>
            <w:r w:rsidR="00364481" w:rsidRPr="00C23504">
              <w:rPr>
                <w:i/>
              </w:rPr>
              <w:t>Euro</w:t>
            </w:r>
            <w:r w:rsidRPr="00C23504">
              <w:rPr>
                <w:i/>
                <w:iCs/>
                <w:spacing w:val="-4"/>
                <w:u w:val="single"/>
              </w:rPr>
              <w:t>]</w:t>
            </w:r>
          </w:p>
        </w:tc>
      </w:tr>
      <w:tr w:rsidR="0040735C" w:rsidRPr="00C23504" w14:paraId="56429C77" w14:textId="77777777" w:rsidTr="002B7B48">
        <w:tc>
          <w:tcPr>
            <w:tcW w:w="2268" w:type="dxa"/>
          </w:tcPr>
          <w:p w14:paraId="14AF98C6" w14:textId="77777777" w:rsidR="0040735C" w:rsidRPr="00C23504" w:rsidRDefault="0040735C" w:rsidP="0037783A">
            <w:pPr>
              <w:spacing w:after="200"/>
              <w:rPr>
                <w:bCs/>
              </w:rPr>
            </w:pPr>
            <w:r w:rsidRPr="00C23504">
              <w:rPr>
                <w:bCs/>
              </w:rPr>
              <w:t>________________</w:t>
            </w:r>
            <w:r w:rsidRPr="00C23504">
              <w:rPr>
                <w:bCs/>
              </w:rPr>
              <w:br/>
              <w:t>________________</w:t>
            </w:r>
            <w:r w:rsidRPr="00C23504">
              <w:rPr>
                <w:bCs/>
              </w:rPr>
              <w:br/>
              <w:t>________________</w:t>
            </w:r>
            <w:r w:rsidRPr="00C23504">
              <w:rPr>
                <w:bCs/>
              </w:rPr>
              <w:br/>
              <w:t>________________</w:t>
            </w:r>
          </w:p>
        </w:tc>
        <w:tc>
          <w:tcPr>
            <w:tcW w:w="2520" w:type="dxa"/>
          </w:tcPr>
          <w:p w14:paraId="2F84B36E" w14:textId="77777777" w:rsidR="0040735C" w:rsidRPr="00C23504" w:rsidRDefault="0040735C" w:rsidP="0037783A">
            <w:pPr>
              <w:spacing w:after="200"/>
              <w:rPr>
                <w:bCs/>
              </w:rPr>
            </w:pPr>
            <w:r w:rsidRPr="00C23504">
              <w:rPr>
                <w:bCs/>
              </w:rPr>
              <w:t>________________</w:t>
            </w:r>
            <w:r w:rsidRPr="00C23504">
              <w:rPr>
                <w:bCs/>
              </w:rPr>
              <w:br/>
              <w:t>________________</w:t>
            </w:r>
            <w:r w:rsidRPr="00C23504">
              <w:rPr>
                <w:bCs/>
              </w:rPr>
              <w:br/>
              <w:t>________________</w:t>
            </w:r>
            <w:r w:rsidRPr="00C23504">
              <w:rPr>
                <w:bCs/>
              </w:rPr>
              <w:br/>
              <w:t>________________</w:t>
            </w:r>
          </w:p>
        </w:tc>
        <w:tc>
          <w:tcPr>
            <w:tcW w:w="2394" w:type="dxa"/>
          </w:tcPr>
          <w:p w14:paraId="10E45217" w14:textId="77777777" w:rsidR="0040735C" w:rsidRPr="00C23504" w:rsidRDefault="0040735C" w:rsidP="0037783A">
            <w:pPr>
              <w:spacing w:after="200"/>
              <w:rPr>
                <w:bCs/>
              </w:rPr>
            </w:pPr>
            <w:r w:rsidRPr="00C23504">
              <w:rPr>
                <w:bCs/>
              </w:rPr>
              <w:t>________________</w:t>
            </w:r>
            <w:r w:rsidRPr="00C23504">
              <w:rPr>
                <w:bCs/>
              </w:rPr>
              <w:br/>
              <w:t>________________</w:t>
            </w:r>
            <w:r w:rsidRPr="00C23504">
              <w:rPr>
                <w:bCs/>
              </w:rPr>
              <w:br/>
              <w:t>________________</w:t>
            </w:r>
            <w:r w:rsidRPr="00C23504">
              <w:rPr>
                <w:bCs/>
              </w:rPr>
              <w:br/>
              <w:t>________________</w:t>
            </w:r>
          </w:p>
        </w:tc>
        <w:tc>
          <w:tcPr>
            <w:tcW w:w="2394" w:type="dxa"/>
          </w:tcPr>
          <w:p w14:paraId="222DE8A4" w14:textId="77777777" w:rsidR="0040735C" w:rsidRPr="00C23504" w:rsidRDefault="0040735C" w:rsidP="0037783A">
            <w:pPr>
              <w:spacing w:after="200"/>
              <w:rPr>
                <w:bCs/>
              </w:rPr>
            </w:pPr>
            <w:r w:rsidRPr="00C23504">
              <w:rPr>
                <w:bCs/>
              </w:rPr>
              <w:t>________________</w:t>
            </w:r>
            <w:r w:rsidRPr="00C23504">
              <w:rPr>
                <w:bCs/>
              </w:rPr>
              <w:br/>
              <w:t>________________</w:t>
            </w:r>
            <w:r w:rsidRPr="00C23504">
              <w:rPr>
                <w:bCs/>
              </w:rPr>
              <w:br/>
              <w:t>________________</w:t>
            </w:r>
            <w:r w:rsidRPr="00C23504">
              <w:rPr>
                <w:bCs/>
              </w:rPr>
              <w:br/>
              <w:t>________________</w:t>
            </w:r>
          </w:p>
        </w:tc>
      </w:tr>
    </w:tbl>
    <w:p w14:paraId="5479669C" w14:textId="77777777" w:rsidR="0040735C" w:rsidRPr="00C23504" w:rsidRDefault="0040735C" w:rsidP="0037783A">
      <w:pPr>
        <w:pStyle w:val="Style11"/>
        <w:spacing w:line="240" w:lineRule="auto"/>
        <w:rPr>
          <w:i/>
          <w:iCs/>
          <w:spacing w:val="-4"/>
        </w:rPr>
      </w:pPr>
      <w:r w:rsidRPr="00C23504">
        <w:rPr>
          <w:i/>
          <w:iCs/>
          <w:spacing w:val="-4"/>
        </w:rPr>
        <w:t xml:space="preserve"> [If no payments are made or promised, add the following statement: “No commissions or gratuities have been or are to be paid by us to agents or any third party relating to this Application]</w:t>
      </w:r>
    </w:p>
    <w:p w14:paraId="50623F4B" w14:textId="77777777" w:rsidR="0040735C" w:rsidRPr="00C23504" w:rsidRDefault="0040735C" w:rsidP="0037783A">
      <w:pPr>
        <w:rPr>
          <w:i/>
          <w:iCs/>
          <w:spacing w:val="-4"/>
        </w:rPr>
      </w:pPr>
    </w:p>
    <w:p w14:paraId="64230B2B" w14:textId="379E4CF9" w:rsidR="0040735C" w:rsidRPr="00C23504" w:rsidRDefault="00292084" w:rsidP="0074434D">
      <w:pPr>
        <w:tabs>
          <w:tab w:val="right" w:pos="9000"/>
        </w:tabs>
        <w:ind w:left="510"/>
        <w:rPr>
          <w:spacing w:val="-6"/>
        </w:rPr>
      </w:pPr>
      <w:r w:rsidRPr="00C23504">
        <w:rPr>
          <w:spacing w:val="-2"/>
        </w:rPr>
        <w:t>(h)</w:t>
      </w:r>
      <w:r w:rsidRPr="00C23504">
        <w:rPr>
          <w:b/>
          <w:spacing w:val="-2"/>
        </w:rPr>
        <w:t xml:space="preserve"> </w:t>
      </w:r>
      <w:r w:rsidR="0040735C" w:rsidRPr="00C23504">
        <w:rPr>
          <w:b/>
          <w:spacing w:val="-2"/>
        </w:rPr>
        <w:t>Not bound to accept:</w:t>
      </w:r>
      <w:r w:rsidR="0040735C" w:rsidRPr="00C23504">
        <w:rPr>
          <w:spacing w:val="-2"/>
        </w:rPr>
        <w:t xml:space="preserve"> We understand that you may cancel the </w:t>
      </w:r>
      <w:r w:rsidR="00B46BA0" w:rsidRPr="00C23504">
        <w:rPr>
          <w:spacing w:val="-2"/>
        </w:rPr>
        <w:t xml:space="preserve">tender </w:t>
      </w:r>
      <w:r w:rsidR="0040735C" w:rsidRPr="00C23504">
        <w:rPr>
          <w:spacing w:val="-2"/>
        </w:rPr>
        <w:t xml:space="preserve">process at any time and that you are neither bound to accept any </w:t>
      </w:r>
      <w:r w:rsidR="004970C7" w:rsidRPr="00C23504">
        <w:rPr>
          <w:spacing w:val="-2"/>
        </w:rPr>
        <w:t>Proposal</w:t>
      </w:r>
      <w:r w:rsidR="006265E3" w:rsidRPr="00C23504">
        <w:rPr>
          <w:spacing w:val="-2"/>
        </w:rPr>
        <w:t xml:space="preserve"> </w:t>
      </w:r>
      <w:r w:rsidR="0040735C" w:rsidRPr="00C23504">
        <w:rPr>
          <w:spacing w:val="-2"/>
        </w:rPr>
        <w:t xml:space="preserve">that you may receive nor to invite the </w:t>
      </w:r>
      <w:r w:rsidR="00A04716" w:rsidRPr="00C23504">
        <w:rPr>
          <w:spacing w:val="-2"/>
        </w:rPr>
        <w:t>Consultant</w:t>
      </w:r>
      <w:r w:rsidR="006265E3" w:rsidRPr="00C23504">
        <w:rPr>
          <w:spacing w:val="-2"/>
        </w:rPr>
        <w:t>s</w:t>
      </w:r>
      <w:r w:rsidR="0040735C" w:rsidRPr="00C23504">
        <w:rPr>
          <w:spacing w:val="-2"/>
        </w:rPr>
        <w:t xml:space="preserve"> for the contract subject of this </w:t>
      </w:r>
      <w:r w:rsidR="00B46BA0" w:rsidRPr="00C23504">
        <w:rPr>
          <w:spacing w:val="-2"/>
        </w:rPr>
        <w:t xml:space="preserve">tender </w:t>
      </w:r>
      <w:r w:rsidR="0040735C" w:rsidRPr="00C23504">
        <w:rPr>
          <w:spacing w:val="-2"/>
        </w:rPr>
        <w:t xml:space="preserve">process, without </w:t>
      </w:r>
      <w:r w:rsidR="0040735C" w:rsidRPr="00C23504">
        <w:rPr>
          <w:spacing w:val="-6"/>
        </w:rPr>
        <w:t xml:space="preserve">incurring any liability to the </w:t>
      </w:r>
      <w:r w:rsidR="00A04716" w:rsidRPr="00C23504">
        <w:rPr>
          <w:spacing w:val="-6"/>
        </w:rPr>
        <w:t>Consultant</w:t>
      </w:r>
      <w:r w:rsidR="006265E3" w:rsidRPr="00C23504">
        <w:rPr>
          <w:spacing w:val="-6"/>
        </w:rPr>
        <w:t>s</w:t>
      </w:r>
      <w:r w:rsidR="0040735C" w:rsidRPr="00C23504">
        <w:rPr>
          <w:spacing w:val="-6"/>
        </w:rPr>
        <w:t xml:space="preserve"> in accordance with </w:t>
      </w:r>
      <w:r w:rsidR="006265E3" w:rsidRPr="00C23504">
        <w:rPr>
          <w:spacing w:val="-6"/>
        </w:rPr>
        <w:t xml:space="preserve">ITC </w:t>
      </w:r>
      <w:r w:rsidR="0040735C" w:rsidRPr="00C23504">
        <w:rPr>
          <w:spacing w:val="-6"/>
        </w:rPr>
        <w:t>2</w:t>
      </w:r>
      <w:r w:rsidR="00CB0A46" w:rsidRPr="00C23504">
        <w:rPr>
          <w:spacing w:val="-6"/>
        </w:rPr>
        <w:t>3</w:t>
      </w:r>
      <w:r w:rsidR="0040735C" w:rsidRPr="00C23504">
        <w:rPr>
          <w:spacing w:val="-6"/>
        </w:rPr>
        <w:t>.1.</w:t>
      </w:r>
    </w:p>
    <w:p w14:paraId="13AD9B06" w14:textId="77777777" w:rsidR="0074434D" w:rsidRPr="00C23504" w:rsidRDefault="0074434D" w:rsidP="0074434D">
      <w:pPr>
        <w:tabs>
          <w:tab w:val="right" w:pos="9000"/>
        </w:tabs>
        <w:ind w:left="510"/>
        <w:rPr>
          <w:spacing w:val="-6"/>
        </w:rPr>
      </w:pPr>
    </w:p>
    <w:p w14:paraId="303A6911" w14:textId="5477B28F" w:rsidR="006265E3" w:rsidRPr="00C23504" w:rsidRDefault="00292084" w:rsidP="0074434D">
      <w:pPr>
        <w:tabs>
          <w:tab w:val="right" w:pos="9000"/>
        </w:tabs>
        <w:ind w:left="510"/>
        <w:rPr>
          <w:spacing w:val="-6"/>
        </w:rPr>
      </w:pPr>
      <w:r w:rsidRPr="00C23504">
        <w:rPr>
          <w:spacing w:val="-6"/>
        </w:rPr>
        <w:t>(</w:t>
      </w:r>
      <w:proofErr w:type="spellStart"/>
      <w:r w:rsidRPr="00C23504">
        <w:rPr>
          <w:spacing w:val="-6"/>
        </w:rPr>
        <w:t>i</w:t>
      </w:r>
      <w:proofErr w:type="spellEnd"/>
      <w:r w:rsidRPr="00C23504">
        <w:rPr>
          <w:spacing w:val="-6"/>
        </w:rPr>
        <w:t xml:space="preserve">) </w:t>
      </w:r>
      <w:r w:rsidR="006265E3" w:rsidRPr="00C23504">
        <w:rPr>
          <w:b/>
          <w:spacing w:val="-6"/>
        </w:rPr>
        <w:t>Fraud and Corruption:</w:t>
      </w:r>
      <w:r w:rsidR="006265E3" w:rsidRPr="00C23504">
        <w:rPr>
          <w:spacing w:val="-6"/>
        </w:rPr>
        <w:t xml:space="preserve"> We hereby certify that we have taken steps to ensure that no person acting for us or on our behalf engages in any type of Prohibited Conduct</w:t>
      </w:r>
      <w:r w:rsidR="006265E3" w:rsidRPr="00C23504">
        <w:rPr>
          <w:rStyle w:val="FootnoteReference"/>
          <w:spacing w:val="-6"/>
        </w:rPr>
        <w:footnoteReference w:id="15"/>
      </w:r>
      <w:r w:rsidR="006265E3" w:rsidRPr="00C23504">
        <w:rPr>
          <w:spacing w:val="-6"/>
        </w:rPr>
        <w:t>.</w:t>
      </w:r>
    </w:p>
    <w:p w14:paraId="73222FCD" w14:textId="77777777" w:rsidR="006265E3" w:rsidRPr="00C23504" w:rsidRDefault="006265E3" w:rsidP="0074434D">
      <w:pPr>
        <w:tabs>
          <w:tab w:val="right" w:pos="9000"/>
        </w:tabs>
        <w:ind w:left="420"/>
        <w:rPr>
          <w:spacing w:val="-6"/>
        </w:rPr>
      </w:pPr>
    </w:p>
    <w:p w14:paraId="47061C9C" w14:textId="1D639BD3" w:rsidR="0074434D" w:rsidRPr="00C23504" w:rsidRDefault="00292084" w:rsidP="0074434D">
      <w:pPr>
        <w:tabs>
          <w:tab w:val="right" w:pos="9000"/>
        </w:tabs>
        <w:ind w:left="510"/>
        <w:rPr>
          <w:spacing w:val="-6"/>
        </w:rPr>
      </w:pPr>
      <w:r w:rsidRPr="00C23504">
        <w:rPr>
          <w:spacing w:val="-6"/>
        </w:rPr>
        <w:t xml:space="preserve">(j) </w:t>
      </w:r>
      <w:r w:rsidR="006265E3" w:rsidRPr="00C23504">
        <w:rPr>
          <w:spacing w:val="-6"/>
        </w:rPr>
        <w:t>We hereby certify that we will comply with EIB's environmental and social safeguards. (</w:t>
      </w:r>
      <w:proofErr w:type="gramStart"/>
      <w:r w:rsidR="006265E3" w:rsidRPr="00C23504">
        <w:rPr>
          <w:spacing w:val="-6"/>
        </w:rPr>
        <w:t>http://www.eib.org/en/infocentre/publications/all/environmental-and-social-practices-handbook.htm  and</w:t>
      </w:r>
      <w:proofErr w:type="gramEnd"/>
      <w:r w:rsidR="006265E3" w:rsidRPr="00C23504">
        <w:rPr>
          <w:spacing w:val="-6"/>
        </w:rPr>
        <w:t xml:space="preserve"> EIB </w:t>
      </w:r>
      <w:proofErr w:type="spellStart"/>
      <w:r w:rsidR="006265E3" w:rsidRPr="00C23504">
        <w:rPr>
          <w:spacing w:val="-6"/>
        </w:rPr>
        <w:t>GtP</w:t>
      </w:r>
      <w:proofErr w:type="spellEnd"/>
      <w:r w:rsidR="006265E3" w:rsidRPr="00C23504">
        <w:rPr>
          <w:spacing w:val="-6"/>
        </w:rPr>
        <w:t>, Clause 1.7)</w:t>
      </w:r>
    </w:p>
    <w:p w14:paraId="2F70522E" w14:textId="60F3BA0F" w:rsidR="0040735C" w:rsidRPr="00C23504" w:rsidRDefault="00292084" w:rsidP="00E00F31">
      <w:pPr>
        <w:tabs>
          <w:tab w:val="right" w:pos="9000"/>
        </w:tabs>
        <w:spacing w:before="240"/>
        <w:ind w:left="510"/>
        <w:rPr>
          <w:spacing w:val="-6"/>
        </w:rPr>
      </w:pPr>
      <w:r w:rsidRPr="00C23504">
        <w:rPr>
          <w:spacing w:val="-6"/>
        </w:rPr>
        <w:t>(k)</w:t>
      </w:r>
      <w:r w:rsidRPr="00C23504">
        <w:rPr>
          <w:b/>
          <w:spacing w:val="-6"/>
        </w:rPr>
        <w:t xml:space="preserve"> </w:t>
      </w:r>
      <w:r w:rsidR="0040735C" w:rsidRPr="00C23504">
        <w:rPr>
          <w:b/>
          <w:spacing w:val="-6"/>
        </w:rPr>
        <w:t xml:space="preserve">True and correct: </w:t>
      </w:r>
      <w:r w:rsidR="0040735C" w:rsidRPr="00C23504">
        <w:rPr>
          <w:spacing w:val="-6"/>
        </w:rPr>
        <w:t xml:space="preserve">All information, statements and description contained in the </w:t>
      </w:r>
      <w:r w:rsidR="004970C7" w:rsidRPr="00C23504">
        <w:rPr>
          <w:spacing w:val="-6"/>
        </w:rPr>
        <w:t>Proposal</w:t>
      </w:r>
      <w:r w:rsidR="006265E3" w:rsidRPr="00C23504">
        <w:rPr>
          <w:spacing w:val="-6"/>
        </w:rPr>
        <w:t xml:space="preserve"> </w:t>
      </w:r>
      <w:r w:rsidR="0040735C" w:rsidRPr="00C23504">
        <w:rPr>
          <w:spacing w:val="-6"/>
        </w:rPr>
        <w:t>are in all respect true, correct and complete to the best of our knowledge and belief.</w:t>
      </w:r>
    </w:p>
    <w:p w14:paraId="25C61B47" w14:textId="18FA2109" w:rsidR="00A42715" w:rsidRPr="00C23504" w:rsidRDefault="00A42715" w:rsidP="00A42715">
      <w:pPr>
        <w:tabs>
          <w:tab w:val="right" w:pos="9000"/>
        </w:tabs>
        <w:spacing w:before="240"/>
        <w:ind w:left="510"/>
        <w:rPr>
          <w:spacing w:val="-6"/>
        </w:rPr>
      </w:pPr>
      <w:r w:rsidRPr="00C23504">
        <w:rPr>
          <w:spacing w:val="-6"/>
        </w:rPr>
        <w:t>(l)</w:t>
      </w:r>
      <w:r w:rsidRPr="00C23504">
        <w:rPr>
          <w:spacing w:val="-6"/>
        </w:rPr>
        <w:tab/>
        <w:t xml:space="preserve"> In accordance with ITC 31, we undertake to negotiate a Contract on the basis of the proposed Key Experts. We accept that the substitution of Key Experts for reasons other than those stated in ITC 31 may lead to the termination of Contract negotiations.</w:t>
      </w:r>
    </w:p>
    <w:p w14:paraId="3656BC43" w14:textId="77777777" w:rsidR="005E13F9" w:rsidRPr="00C23504" w:rsidRDefault="005E13F9" w:rsidP="0037783A">
      <w:pPr>
        <w:tabs>
          <w:tab w:val="right" w:pos="9000"/>
        </w:tabs>
        <w:rPr>
          <w:spacing w:val="-2"/>
        </w:rPr>
      </w:pPr>
    </w:p>
    <w:p w14:paraId="388124CB" w14:textId="0FD5D021" w:rsidR="0040735C" w:rsidRPr="00C23504" w:rsidRDefault="0040735C" w:rsidP="00481A65">
      <w:pPr>
        <w:pStyle w:val="Style11"/>
        <w:spacing w:after="120" w:line="240" w:lineRule="auto"/>
        <w:ind w:left="43"/>
        <w:rPr>
          <w:i/>
          <w:iCs/>
          <w:spacing w:val="-4"/>
        </w:rPr>
      </w:pPr>
      <w:r w:rsidRPr="00C23504">
        <w:rPr>
          <w:spacing w:val="-2"/>
        </w:rPr>
        <w:t xml:space="preserve">Signed </w:t>
      </w:r>
      <w:r w:rsidRPr="00C23504">
        <w:rPr>
          <w:i/>
          <w:iCs/>
          <w:spacing w:val="-4"/>
        </w:rPr>
        <w:t xml:space="preserve">[insert signature(s) of an authorized representative(s) of the </w:t>
      </w:r>
      <w:r w:rsidR="00A04716" w:rsidRPr="00C23504">
        <w:rPr>
          <w:i/>
          <w:iCs/>
          <w:spacing w:val="-4"/>
        </w:rPr>
        <w:t>Consultant</w:t>
      </w:r>
      <w:r w:rsidRPr="00C23504">
        <w:rPr>
          <w:i/>
          <w:iCs/>
          <w:spacing w:val="-4"/>
        </w:rPr>
        <w:t>]</w:t>
      </w:r>
    </w:p>
    <w:p w14:paraId="4D6D510B" w14:textId="189E3F48" w:rsidR="0040735C" w:rsidRPr="00C23504" w:rsidRDefault="0040735C" w:rsidP="00481A65">
      <w:pPr>
        <w:pStyle w:val="Style11"/>
        <w:spacing w:after="120" w:line="240" w:lineRule="auto"/>
        <w:rPr>
          <w:i/>
          <w:iCs/>
          <w:spacing w:val="-4"/>
        </w:rPr>
      </w:pPr>
      <w:r w:rsidRPr="00C23504">
        <w:rPr>
          <w:i/>
          <w:iCs/>
          <w:spacing w:val="-4"/>
        </w:rPr>
        <w:lastRenderedPageBreak/>
        <w:t xml:space="preserve">Name [insert full name of person signing the </w:t>
      </w:r>
      <w:r w:rsidR="004970C7" w:rsidRPr="00C23504">
        <w:rPr>
          <w:i/>
          <w:iCs/>
          <w:spacing w:val="-4"/>
        </w:rPr>
        <w:t>Proposal</w:t>
      </w:r>
      <w:r w:rsidRPr="00C23504">
        <w:rPr>
          <w:i/>
          <w:iCs/>
          <w:spacing w:val="-4"/>
        </w:rPr>
        <w:t>]</w:t>
      </w:r>
    </w:p>
    <w:p w14:paraId="75CAEFE7" w14:textId="09EE76F7" w:rsidR="0040735C" w:rsidRPr="00C23504" w:rsidRDefault="0040735C" w:rsidP="00481A65">
      <w:pPr>
        <w:pStyle w:val="Style11"/>
        <w:spacing w:after="120" w:line="240" w:lineRule="auto"/>
        <w:ind w:left="36"/>
        <w:rPr>
          <w:i/>
          <w:iCs/>
          <w:spacing w:val="-4"/>
        </w:rPr>
      </w:pPr>
      <w:r w:rsidRPr="00C23504">
        <w:rPr>
          <w:spacing w:val="-2"/>
        </w:rPr>
        <w:t xml:space="preserve">In the capacity of </w:t>
      </w:r>
      <w:r w:rsidRPr="00C23504">
        <w:rPr>
          <w:i/>
          <w:iCs/>
          <w:spacing w:val="-4"/>
        </w:rPr>
        <w:t xml:space="preserve">[insert capacity of person signing the </w:t>
      </w:r>
      <w:r w:rsidR="004970C7" w:rsidRPr="00C23504">
        <w:rPr>
          <w:i/>
          <w:iCs/>
          <w:spacing w:val="-4"/>
        </w:rPr>
        <w:t>Proposal</w:t>
      </w:r>
      <w:r w:rsidRPr="00C23504">
        <w:rPr>
          <w:i/>
          <w:iCs/>
          <w:spacing w:val="-4"/>
        </w:rPr>
        <w:t>]</w:t>
      </w:r>
    </w:p>
    <w:p w14:paraId="05627A1E" w14:textId="57AF0B30" w:rsidR="0040735C" w:rsidRPr="00C23504" w:rsidRDefault="0040735C" w:rsidP="00481A65">
      <w:pPr>
        <w:spacing w:after="120"/>
        <w:rPr>
          <w:i/>
          <w:iCs/>
          <w:spacing w:val="-4"/>
        </w:rPr>
      </w:pPr>
      <w:r w:rsidRPr="00C23504">
        <w:rPr>
          <w:spacing w:val="-5"/>
        </w:rPr>
        <w:t xml:space="preserve">Duly authorized to sign the </w:t>
      </w:r>
      <w:r w:rsidR="004970C7" w:rsidRPr="00C23504">
        <w:rPr>
          <w:spacing w:val="-5"/>
        </w:rPr>
        <w:t>Proposal</w:t>
      </w:r>
      <w:r w:rsidR="006265E3" w:rsidRPr="00C23504">
        <w:rPr>
          <w:spacing w:val="-5"/>
        </w:rPr>
        <w:t xml:space="preserve"> </w:t>
      </w:r>
      <w:r w:rsidRPr="00C23504">
        <w:rPr>
          <w:spacing w:val="-5"/>
        </w:rPr>
        <w:t xml:space="preserve">for and on behalf of: </w:t>
      </w:r>
      <w:r w:rsidR="00A04716" w:rsidRPr="00C23504">
        <w:rPr>
          <w:spacing w:val="-2"/>
        </w:rPr>
        <w:t>Consultant</w:t>
      </w:r>
      <w:r w:rsidR="006265E3" w:rsidRPr="00C23504">
        <w:rPr>
          <w:spacing w:val="-2"/>
        </w:rPr>
        <w:t xml:space="preserve">’s </w:t>
      </w:r>
      <w:r w:rsidRPr="00C23504">
        <w:rPr>
          <w:spacing w:val="-2"/>
        </w:rPr>
        <w:t xml:space="preserve">Name </w:t>
      </w:r>
      <w:r w:rsidRPr="00C23504">
        <w:rPr>
          <w:i/>
          <w:iCs/>
          <w:spacing w:val="-4"/>
        </w:rPr>
        <w:t xml:space="preserve">[insert full name of </w:t>
      </w:r>
      <w:proofErr w:type="gramStart"/>
      <w:r w:rsidR="00A04716" w:rsidRPr="00C23504">
        <w:rPr>
          <w:i/>
          <w:iCs/>
          <w:spacing w:val="-4"/>
        </w:rPr>
        <w:t>Consultant</w:t>
      </w:r>
      <w:proofErr w:type="gramEnd"/>
      <w:r w:rsidR="006265E3" w:rsidRPr="00C23504">
        <w:rPr>
          <w:i/>
          <w:iCs/>
          <w:spacing w:val="-4"/>
        </w:rPr>
        <w:t xml:space="preserve"> </w:t>
      </w:r>
      <w:r w:rsidRPr="00C23504">
        <w:rPr>
          <w:i/>
          <w:iCs/>
          <w:spacing w:val="-4"/>
        </w:rPr>
        <w:t xml:space="preserve">or the name of the JV] </w:t>
      </w:r>
    </w:p>
    <w:p w14:paraId="2DF3747E" w14:textId="77777777" w:rsidR="0040735C" w:rsidRPr="00C23504" w:rsidRDefault="0040735C" w:rsidP="00481A65">
      <w:pPr>
        <w:spacing w:after="120"/>
        <w:rPr>
          <w:i/>
          <w:iCs/>
          <w:spacing w:val="-5"/>
        </w:rPr>
      </w:pPr>
      <w:r w:rsidRPr="00C23504">
        <w:rPr>
          <w:spacing w:val="-2"/>
        </w:rPr>
        <w:t xml:space="preserve">Address </w:t>
      </w:r>
      <w:r w:rsidRPr="00C23504">
        <w:rPr>
          <w:i/>
          <w:iCs/>
          <w:spacing w:val="-4"/>
        </w:rPr>
        <w:t xml:space="preserve">[insert street number/town or city/country </w:t>
      </w:r>
      <w:r w:rsidRPr="00C23504">
        <w:rPr>
          <w:i/>
          <w:iCs/>
          <w:spacing w:val="-5"/>
        </w:rPr>
        <w:t>address]</w:t>
      </w:r>
    </w:p>
    <w:p w14:paraId="6FC8C3F6" w14:textId="77777777" w:rsidR="0040735C" w:rsidRPr="00C23504" w:rsidRDefault="0040735C" w:rsidP="00481A65">
      <w:pPr>
        <w:pStyle w:val="Style11"/>
        <w:spacing w:after="120" w:line="240" w:lineRule="auto"/>
        <w:ind w:left="36"/>
        <w:rPr>
          <w:i/>
          <w:iCs/>
          <w:spacing w:val="-4"/>
        </w:rPr>
      </w:pPr>
      <w:r w:rsidRPr="00C23504">
        <w:rPr>
          <w:spacing w:val="-2"/>
        </w:rPr>
        <w:t xml:space="preserve">Dated on </w:t>
      </w:r>
      <w:r w:rsidRPr="00C23504">
        <w:rPr>
          <w:i/>
          <w:iCs/>
          <w:spacing w:val="-4"/>
        </w:rPr>
        <w:t xml:space="preserve">[insert day number] </w:t>
      </w:r>
      <w:r w:rsidRPr="00C23504">
        <w:rPr>
          <w:spacing w:val="-2"/>
        </w:rPr>
        <w:t xml:space="preserve">day of </w:t>
      </w:r>
      <w:r w:rsidRPr="00C23504">
        <w:rPr>
          <w:i/>
          <w:iCs/>
          <w:spacing w:val="-4"/>
        </w:rPr>
        <w:t>[insert month], [insert year]</w:t>
      </w:r>
    </w:p>
    <w:p w14:paraId="0412AB6F" w14:textId="77777777" w:rsidR="0040735C" w:rsidRPr="00C23504" w:rsidRDefault="0040735C" w:rsidP="00481A65">
      <w:pPr>
        <w:pStyle w:val="Style11"/>
        <w:spacing w:after="120" w:line="240" w:lineRule="auto"/>
      </w:pPr>
      <w:r w:rsidRPr="00C23504">
        <w:t>[For a joint venture, either all members shall sign or only the authorized representative, in which case the power of attorney to sign on behalf of all members shall be attached]</w:t>
      </w:r>
    </w:p>
    <w:p w14:paraId="5B476690" w14:textId="77777777" w:rsidR="00F1525C" w:rsidRPr="00C23504" w:rsidRDefault="003421FD" w:rsidP="0037783A">
      <w:pPr>
        <w:pStyle w:val="Subtitle2"/>
        <w:rPr>
          <w:sz w:val="24"/>
          <w:szCs w:val="24"/>
        </w:rPr>
      </w:pPr>
      <w:r w:rsidRPr="00C23504">
        <w:rPr>
          <w:i/>
        </w:rPr>
        <w:br w:type="page"/>
      </w:r>
      <w:bookmarkStart w:id="377" w:name="_Toc4405768"/>
      <w:r w:rsidR="00F1525C" w:rsidRPr="00C23504">
        <w:rPr>
          <w:sz w:val="24"/>
          <w:szCs w:val="24"/>
        </w:rPr>
        <w:lastRenderedPageBreak/>
        <w:t>Form ELI – 1.1</w:t>
      </w:r>
      <w:bookmarkEnd w:id="377"/>
    </w:p>
    <w:p w14:paraId="5D3686B7" w14:textId="14CB6FC5" w:rsidR="00F1525C" w:rsidRPr="00C23504" w:rsidRDefault="00A04716" w:rsidP="0037783A">
      <w:pPr>
        <w:pStyle w:val="SectionVHeader"/>
        <w:rPr>
          <w:sz w:val="28"/>
          <w:szCs w:val="28"/>
        </w:rPr>
      </w:pPr>
      <w:bookmarkStart w:id="378" w:name="_Toc105521137"/>
      <w:bookmarkStart w:id="379" w:name="_Toc199321421"/>
      <w:bookmarkStart w:id="380" w:name="_Toc25474911"/>
      <w:r w:rsidRPr="00C23504">
        <w:rPr>
          <w:sz w:val="28"/>
          <w:szCs w:val="28"/>
        </w:rPr>
        <w:t>Consultant</w:t>
      </w:r>
      <w:r w:rsidR="00F1525C" w:rsidRPr="00C23504">
        <w:rPr>
          <w:sz w:val="28"/>
          <w:szCs w:val="28"/>
        </w:rPr>
        <w:t xml:space="preserve"> Information Form</w:t>
      </w:r>
      <w:bookmarkEnd w:id="378"/>
      <w:bookmarkEnd w:id="379"/>
      <w:r w:rsidR="00F1525C" w:rsidRPr="00C23504">
        <w:rPr>
          <w:sz w:val="28"/>
          <w:szCs w:val="28"/>
        </w:rPr>
        <w:t xml:space="preserve"> </w:t>
      </w:r>
      <w:bookmarkEnd w:id="380"/>
    </w:p>
    <w:p w14:paraId="0FDB039C" w14:textId="77777777" w:rsidR="00F1525C" w:rsidRPr="00C23504" w:rsidRDefault="00F1525C" w:rsidP="0037783A">
      <w:pPr>
        <w:tabs>
          <w:tab w:val="right" w:pos="9000"/>
        </w:tabs>
        <w:jc w:val="center"/>
      </w:pPr>
    </w:p>
    <w:p w14:paraId="60262514" w14:textId="77777777" w:rsidR="00F1525C" w:rsidRPr="00C23504" w:rsidRDefault="00F1525C" w:rsidP="0037783A">
      <w:pPr>
        <w:tabs>
          <w:tab w:val="right" w:pos="9000"/>
          <w:tab w:val="right" w:pos="9810"/>
        </w:tabs>
        <w:jc w:val="left"/>
      </w:pPr>
      <w:r w:rsidRPr="00C23504">
        <w:tab/>
        <w:t xml:space="preserve">Date: </w:t>
      </w:r>
      <w:r w:rsidRPr="00C23504">
        <w:rPr>
          <w:i/>
        </w:rPr>
        <w:t>[insert day, month, year]</w:t>
      </w:r>
    </w:p>
    <w:p w14:paraId="32694CF4" w14:textId="57888B9C" w:rsidR="00F1525C" w:rsidRPr="00C23504" w:rsidRDefault="00F1525C" w:rsidP="0037783A">
      <w:pPr>
        <w:tabs>
          <w:tab w:val="right" w:pos="9000"/>
          <w:tab w:val="right" w:pos="9810"/>
        </w:tabs>
        <w:jc w:val="left"/>
        <w:rPr>
          <w:i/>
        </w:rPr>
      </w:pPr>
      <w:r w:rsidRPr="00C23504">
        <w:tab/>
      </w:r>
      <w:r w:rsidR="00572074" w:rsidRPr="00C23504">
        <w:t>RFP</w:t>
      </w:r>
      <w:r w:rsidR="00233930" w:rsidRPr="00C23504">
        <w:t xml:space="preserve"> </w:t>
      </w:r>
      <w:r w:rsidRPr="00C23504">
        <w:t>No. and title:</w:t>
      </w:r>
      <w:r w:rsidRPr="00C23504">
        <w:rPr>
          <w:i/>
        </w:rPr>
        <w:t xml:space="preserve"> [insert </w:t>
      </w:r>
      <w:r w:rsidR="00572074" w:rsidRPr="00C23504">
        <w:rPr>
          <w:i/>
        </w:rPr>
        <w:t>RFP</w:t>
      </w:r>
      <w:r w:rsidR="00233930" w:rsidRPr="00C23504">
        <w:rPr>
          <w:i/>
        </w:rPr>
        <w:t xml:space="preserve"> </w:t>
      </w:r>
      <w:r w:rsidRPr="00C23504">
        <w:rPr>
          <w:i/>
        </w:rPr>
        <w:t>number and title]</w:t>
      </w:r>
    </w:p>
    <w:p w14:paraId="0CB9FA92" w14:textId="77777777" w:rsidR="00F1525C" w:rsidRPr="00C23504" w:rsidRDefault="00F1525C" w:rsidP="0037783A">
      <w:pPr>
        <w:tabs>
          <w:tab w:val="right" w:pos="9000"/>
          <w:tab w:val="right" w:pos="9810"/>
        </w:tabs>
        <w:jc w:val="left"/>
      </w:pPr>
      <w:r w:rsidRPr="00C23504">
        <w:tab/>
        <w:t xml:space="preserve">Page </w:t>
      </w:r>
      <w:r w:rsidRPr="00C23504">
        <w:rPr>
          <w:i/>
        </w:rPr>
        <w:t>[insert page number]</w:t>
      </w:r>
      <w:r w:rsidRPr="00C23504">
        <w:t xml:space="preserve"> of </w:t>
      </w:r>
      <w:r w:rsidRPr="00C23504">
        <w:rPr>
          <w:i/>
        </w:rPr>
        <w:t>[insert total number]</w:t>
      </w:r>
      <w:r w:rsidRPr="00C23504">
        <w:t xml:space="preserve"> pages</w:t>
      </w:r>
    </w:p>
    <w:p w14:paraId="55CE62EB" w14:textId="77777777" w:rsidR="00F1525C" w:rsidRPr="00C23504" w:rsidRDefault="00F1525C" w:rsidP="0037783A">
      <w:pPr>
        <w:pStyle w:val="Outline"/>
        <w:suppressAutoHyphens/>
        <w:spacing w:before="0"/>
        <w:rPr>
          <w:spacing w:val="-2"/>
          <w:kern w:val="0"/>
        </w:rPr>
      </w:pPr>
    </w:p>
    <w:p w14:paraId="69B5ADD5" w14:textId="77777777" w:rsidR="00F1525C" w:rsidRPr="00C23504" w:rsidRDefault="00F1525C" w:rsidP="0037783A">
      <w:pPr>
        <w:pStyle w:val="Outline"/>
        <w:suppressAutoHyphens/>
        <w:spacing w:before="0"/>
        <w:rPr>
          <w:spacing w:val="-2"/>
          <w:kern w:val="0"/>
        </w:rPr>
      </w:pP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98"/>
      </w:tblGrid>
      <w:tr w:rsidR="00F1525C" w:rsidRPr="00C23504" w14:paraId="6D6CBAC0" w14:textId="77777777">
        <w:trPr>
          <w:cantSplit/>
          <w:trHeight w:val="440"/>
        </w:trPr>
        <w:tc>
          <w:tcPr>
            <w:tcW w:w="9198" w:type="dxa"/>
            <w:tcBorders>
              <w:bottom w:val="nil"/>
            </w:tcBorders>
          </w:tcPr>
          <w:p w14:paraId="79DAA3C2" w14:textId="2C60CC3F" w:rsidR="00F1525C" w:rsidRPr="00C23504" w:rsidRDefault="00A04716" w:rsidP="0037783A">
            <w:pPr>
              <w:suppressAutoHyphens/>
              <w:spacing w:before="40" w:after="40"/>
              <w:jc w:val="left"/>
            </w:pPr>
            <w:r w:rsidRPr="00C23504">
              <w:rPr>
                <w:spacing w:val="-2"/>
              </w:rPr>
              <w:t>Consultant</w:t>
            </w:r>
            <w:r w:rsidR="00233930" w:rsidRPr="00C23504">
              <w:rPr>
                <w:spacing w:val="-2"/>
              </w:rPr>
              <w:t>’s</w:t>
            </w:r>
            <w:r w:rsidR="00233930" w:rsidRPr="00C23504">
              <w:t xml:space="preserve"> </w:t>
            </w:r>
            <w:r w:rsidR="00F1525C" w:rsidRPr="00C23504">
              <w:t xml:space="preserve">legal name </w:t>
            </w:r>
          </w:p>
          <w:p w14:paraId="53C95272" w14:textId="77777777" w:rsidR="00F1525C" w:rsidRPr="00C23504" w:rsidRDefault="00F1525C" w:rsidP="0037783A">
            <w:pPr>
              <w:spacing w:before="40" w:after="40"/>
              <w:rPr>
                <w:i/>
              </w:rPr>
            </w:pPr>
            <w:r w:rsidRPr="00C23504">
              <w:rPr>
                <w:i/>
              </w:rPr>
              <w:t>_</w:t>
            </w:r>
            <w:proofErr w:type="gramStart"/>
            <w:r w:rsidRPr="00C23504">
              <w:rPr>
                <w:i/>
              </w:rPr>
              <w:t>_[</w:t>
            </w:r>
            <w:proofErr w:type="gramEnd"/>
            <w:r w:rsidRPr="00C23504">
              <w:rPr>
                <w:i/>
              </w:rPr>
              <w:t>insert full legal name]____</w:t>
            </w:r>
          </w:p>
        </w:tc>
      </w:tr>
      <w:tr w:rsidR="00F1525C" w:rsidRPr="00C23504" w14:paraId="6896A5BD" w14:textId="77777777">
        <w:trPr>
          <w:cantSplit/>
          <w:trHeight w:val="674"/>
        </w:trPr>
        <w:tc>
          <w:tcPr>
            <w:tcW w:w="9198" w:type="dxa"/>
            <w:tcBorders>
              <w:left w:val="single" w:sz="4" w:space="0" w:color="auto"/>
            </w:tcBorders>
          </w:tcPr>
          <w:p w14:paraId="7F4541B2" w14:textId="77777777" w:rsidR="00F1525C" w:rsidRPr="00C23504" w:rsidRDefault="00F1525C" w:rsidP="0037783A">
            <w:pPr>
              <w:pStyle w:val="Outline"/>
              <w:suppressAutoHyphens/>
              <w:spacing w:before="40" w:after="40"/>
              <w:rPr>
                <w:spacing w:val="-2"/>
                <w:kern w:val="0"/>
              </w:rPr>
            </w:pPr>
            <w:r w:rsidRPr="00C23504">
              <w:rPr>
                <w:spacing w:val="-2"/>
                <w:kern w:val="0"/>
              </w:rPr>
              <w:t>In case of Joint Venture (JV), legal name of each partner:</w:t>
            </w:r>
          </w:p>
          <w:p w14:paraId="1EF643E0" w14:textId="77777777" w:rsidR="00F1525C" w:rsidRPr="00C23504" w:rsidRDefault="00F1525C" w:rsidP="0037783A">
            <w:pPr>
              <w:suppressAutoHyphens/>
              <w:spacing w:before="40" w:after="40"/>
              <w:jc w:val="left"/>
              <w:rPr>
                <w:i/>
              </w:rPr>
            </w:pPr>
            <w:r w:rsidRPr="00C23504">
              <w:rPr>
                <w:i/>
              </w:rPr>
              <w:t>__</w:t>
            </w:r>
            <w:proofErr w:type="gramStart"/>
            <w:r w:rsidRPr="00C23504">
              <w:rPr>
                <w:i/>
              </w:rPr>
              <w:t>_[</w:t>
            </w:r>
            <w:proofErr w:type="gramEnd"/>
            <w:r w:rsidRPr="00C23504">
              <w:rPr>
                <w:i/>
              </w:rPr>
              <w:t>insert full legal name of each partner in JV] ____</w:t>
            </w:r>
          </w:p>
        </w:tc>
      </w:tr>
      <w:tr w:rsidR="00F1525C" w:rsidRPr="00C23504" w14:paraId="6AE7F1B2" w14:textId="77777777">
        <w:trPr>
          <w:cantSplit/>
          <w:trHeight w:val="674"/>
        </w:trPr>
        <w:tc>
          <w:tcPr>
            <w:tcW w:w="9198" w:type="dxa"/>
            <w:tcBorders>
              <w:left w:val="single" w:sz="4" w:space="0" w:color="auto"/>
            </w:tcBorders>
          </w:tcPr>
          <w:p w14:paraId="76613ACB" w14:textId="188847EF" w:rsidR="00F1525C" w:rsidRPr="00C23504" w:rsidRDefault="00A04716" w:rsidP="0037783A">
            <w:pPr>
              <w:suppressAutoHyphens/>
              <w:spacing w:before="40" w:after="40"/>
              <w:jc w:val="left"/>
              <w:rPr>
                <w:spacing w:val="-2"/>
              </w:rPr>
            </w:pPr>
            <w:r w:rsidRPr="00C23504">
              <w:t>Consultant</w:t>
            </w:r>
            <w:r w:rsidR="00F1525C" w:rsidRPr="00C23504">
              <w:t>’s</w:t>
            </w:r>
            <w:r w:rsidR="00F1525C" w:rsidRPr="00C23504">
              <w:rPr>
                <w:spacing w:val="-2"/>
              </w:rPr>
              <w:t xml:space="preserve"> Actual or Intended country of constitution:</w:t>
            </w:r>
          </w:p>
          <w:p w14:paraId="0B19769C" w14:textId="3F626A4A" w:rsidR="00F1525C" w:rsidRPr="00C23504" w:rsidRDefault="00F1525C" w:rsidP="0037783A">
            <w:pPr>
              <w:suppressAutoHyphens/>
              <w:spacing w:before="40" w:after="40"/>
              <w:jc w:val="left"/>
              <w:rPr>
                <w:i/>
              </w:rPr>
            </w:pPr>
            <w:r w:rsidRPr="00C23504">
              <w:rPr>
                <w:i/>
              </w:rPr>
              <w:t>_</w:t>
            </w:r>
            <w:proofErr w:type="gramStart"/>
            <w:r w:rsidRPr="00C23504">
              <w:rPr>
                <w:i/>
              </w:rPr>
              <w:t>_[</w:t>
            </w:r>
            <w:proofErr w:type="gramEnd"/>
            <w:r w:rsidRPr="00C23504">
              <w:rPr>
                <w:i/>
              </w:rPr>
              <w:t>indicate country of Constitution]__</w:t>
            </w:r>
            <w:r w:rsidR="00233930" w:rsidRPr="00C23504">
              <w:rPr>
                <w:i/>
              </w:rPr>
              <w:t xml:space="preserve"> </w:t>
            </w:r>
          </w:p>
        </w:tc>
      </w:tr>
      <w:tr w:rsidR="00F1525C" w:rsidRPr="00C23504" w14:paraId="6B6AC520" w14:textId="77777777">
        <w:trPr>
          <w:cantSplit/>
          <w:trHeight w:val="674"/>
        </w:trPr>
        <w:tc>
          <w:tcPr>
            <w:tcW w:w="9198" w:type="dxa"/>
            <w:tcBorders>
              <w:left w:val="single" w:sz="4" w:space="0" w:color="auto"/>
            </w:tcBorders>
          </w:tcPr>
          <w:p w14:paraId="5F302E40" w14:textId="3F3C5465" w:rsidR="00F1525C" w:rsidRPr="00C23504" w:rsidRDefault="00A04716" w:rsidP="0037783A">
            <w:pPr>
              <w:pStyle w:val="Outline"/>
              <w:suppressAutoHyphens/>
              <w:spacing w:before="40" w:after="40"/>
              <w:rPr>
                <w:spacing w:val="-2"/>
                <w:kern w:val="0"/>
              </w:rPr>
            </w:pPr>
            <w:r w:rsidRPr="00C23504">
              <w:rPr>
                <w:spacing w:val="-2"/>
                <w:kern w:val="0"/>
              </w:rPr>
              <w:t>Consultant</w:t>
            </w:r>
            <w:r w:rsidR="00F1525C" w:rsidRPr="00C23504">
              <w:rPr>
                <w:spacing w:val="-2"/>
                <w:kern w:val="0"/>
              </w:rPr>
              <w:t xml:space="preserve">’s actual or Intended year of constitution: </w:t>
            </w:r>
          </w:p>
          <w:p w14:paraId="566B3F5D" w14:textId="77777777" w:rsidR="00F1525C" w:rsidRPr="00C23504" w:rsidRDefault="00F1525C" w:rsidP="0037783A">
            <w:pPr>
              <w:suppressAutoHyphens/>
              <w:spacing w:before="40" w:after="40"/>
              <w:jc w:val="left"/>
              <w:rPr>
                <w:i/>
              </w:rPr>
            </w:pPr>
            <w:r w:rsidRPr="00C23504">
              <w:rPr>
                <w:i/>
              </w:rPr>
              <w:t>__</w:t>
            </w:r>
            <w:proofErr w:type="gramStart"/>
            <w:r w:rsidRPr="00C23504">
              <w:rPr>
                <w:i/>
              </w:rPr>
              <w:t>_[</w:t>
            </w:r>
            <w:proofErr w:type="gramEnd"/>
            <w:r w:rsidRPr="00C23504">
              <w:rPr>
                <w:i/>
              </w:rPr>
              <w:t>indicate year of Constitution]__</w:t>
            </w:r>
          </w:p>
        </w:tc>
      </w:tr>
      <w:tr w:rsidR="00F1525C" w:rsidRPr="00C23504" w14:paraId="447CECFA" w14:textId="77777777">
        <w:trPr>
          <w:cantSplit/>
        </w:trPr>
        <w:tc>
          <w:tcPr>
            <w:tcW w:w="9198" w:type="dxa"/>
            <w:tcBorders>
              <w:left w:val="single" w:sz="4" w:space="0" w:color="auto"/>
            </w:tcBorders>
          </w:tcPr>
          <w:p w14:paraId="7A193D81" w14:textId="087E85DB" w:rsidR="00F1525C" w:rsidRPr="00C23504" w:rsidRDefault="00A04716" w:rsidP="0037783A">
            <w:pPr>
              <w:pStyle w:val="Outline"/>
              <w:suppressAutoHyphens/>
              <w:spacing w:before="40" w:after="40"/>
              <w:rPr>
                <w:spacing w:val="-2"/>
                <w:kern w:val="0"/>
              </w:rPr>
            </w:pPr>
            <w:r w:rsidRPr="00C23504">
              <w:rPr>
                <w:spacing w:val="-2"/>
                <w:kern w:val="0"/>
              </w:rPr>
              <w:t>Consultant</w:t>
            </w:r>
            <w:r w:rsidR="00F1525C" w:rsidRPr="00C23504">
              <w:rPr>
                <w:spacing w:val="-2"/>
                <w:kern w:val="0"/>
              </w:rPr>
              <w:t>’s legal address in country of constitution:</w:t>
            </w:r>
          </w:p>
          <w:p w14:paraId="355978D2" w14:textId="77777777" w:rsidR="00F1525C" w:rsidRPr="00C23504" w:rsidRDefault="00F1525C" w:rsidP="0037783A">
            <w:pPr>
              <w:suppressAutoHyphens/>
              <w:spacing w:before="40" w:after="40"/>
              <w:jc w:val="left"/>
              <w:rPr>
                <w:i/>
              </w:rPr>
            </w:pPr>
            <w:r w:rsidRPr="00C23504">
              <w:rPr>
                <w:i/>
              </w:rPr>
              <w:t>__</w:t>
            </w:r>
            <w:proofErr w:type="gramStart"/>
            <w:r w:rsidRPr="00C23504">
              <w:rPr>
                <w:i/>
              </w:rPr>
              <w:t>_[</w:t>
            </w:r>
            <w:proofErr w:type="gramEnd"/>
            <w:r w:rsidRPr="00C23504">
              <w:rPr>
                <w:i/>
              </w:rPr>
              <w:t>insert street/ number/ town or city/ country]____</w:t>
            </w:r>
          </w:p>
        </w:tc>
      </w:tr>
      <w:tr w:rsidR="00F1525C" w:rsidRPr="00C23504" w14:paraId="02433C32" w14:textId="77777777">
        <w:trPr>
          <w:cantSplit/>
        </w:trPr>
        <w:tc>
          <w:tcPr>
            <w:tcW w:w="9198" w:type="dxa"/>
          </w:tcPr>
          <w:p w14:paraId="079C00C0" w14:textId="78E1C9E5" w:rsidR="00F1525C" w:rsidRPr="00C23504" w:rsidRDefault="00A04716" w:rsidP="0037783A">
            <w:pPr>
              <w:pStyle w:val="Outline"/>
              <w:suppressAutoHyphens/>
              <w:spacing w:before="120" w:after="40"/>
              <w:rPr>
                <w:spacing w:val="-2"/>
                <w:kern w:val="0"/>
              </w:rPr>
            </w:pPr>
            <w:r w:rsidRPr="00C23504">
              <w:rPr>
                <w:spacing w:val="-2"/>
                <w:kern w:val="0"/>
              </w:rPr>
              <w:t>Consultant</w:t>
            </w:r>
            <w:r w:rsidR="00F1525C" w:rsidRPr="00C23504">
              <w:rPr>
                <w:spacing w:val="-2"/>
                <w:kern w:val="0"/>
              </w:rPr>
              <w:t>’s authorized representative information</w:t>
            </w:r>
          </w:p>
          <w:p w14:paraId="06D575A2" w14:textId="77777777" w:rsidR="00F1525C" w:rsidRPr="00C23504" w:rsidRDefault="00F1525C" w:rsidP="0037783A">
            <w:pPr>
              <w:suppressAutoHyphens/>
              <w:spacing w:before="120" w:after="40"/>
              <w:jc w:val="left"/>
              <w:rPr>
                <w:spacing w:val="-2"/>
              </w:rPr>
            </w:pPr>
            <w:r w:rsidRPr="00C23504">
              <w:rPr>
                <w:spacing w:val="-2"/>
              </w:rPr>
              <w:t xml:space="preserve">Name: </w:t>
            </w:r>
            <w:r w:rsidRPr="00C23504">
              <w:rPr>
                <w:i/>
              </w:rPr>
              <w:t>_</w:t>
            </w:r>
            <w:proofErr w:type="gramStart"/>
            <w:r w:rsidRPr="00C23504">
              <w:rPr>
                <w:i/>
              </w:rPr>
              <w:t>_[</w:t>
            </w:r>
            <w:proofErr w:type="gramEnd"/>
            <w:r w:rsidRPr="00C23504">
              <w:rPr>
                <w:i/>
              </w:rPr>
              <w:t>insert full legal name]____</w:t>
            </w:r>
          </w:p>
          <w:p w14:paraId="460E7DF3" w14:textId="77777777" w:rsidR="00F1525C" w:rsidRPr="00C23504" w:rsidRDefault="00F1525C" w:rsidP="0037783A">
            <w:pPr>
              <w:suppressAutoHyphens/>
              <w:spacing w:before="120" w:after="40"/>
              <w:jc w:val="left"/>
              <w:rPr>
                <w:spacing w:val="-2"/>
              </w:rPr>
            </w:pPr>
            <w:r w:rsidRPr="00C23504">
              <w:rPr>
                <w:spacing w:val="-2"/>
              </w:rPr>
              <w:t xml:space="preserve">Address: </w:t>
            </w:r>
            <w:r w:rsidRPr="00C23504">
              <w:rPr>
                <w:i/>
              </w:rPr>
              <w:t>__</w:t>
            </w:r>
            <w:proofErr w:type="gramStart"/>
            <w:r w:rsidRPr="00C23504">
              <w:rPr>
                <w:i/>
              </w:rPr>
              <w:t>_[</w:t>
            </w:r>
            <w:proofErr w:type="gramEnd"/>
            <w:r w:rsidRPr="00C23504">
              <w:rPr>
                <w:i/>
              </w:rPr>
              <w:t>insert street/ number/ town or city/ country]____</w:t>
            </w:r>
          </w:p>
          <w:p w14:paraId="3502B2A9" w14:textId="77777777" w:rsidR="00F1525C" w:rsidRPr="00C23504" w:rsidRDefault="00F1525C" w:rsidP="0037783A">
            <w:pPr>
              <w:suppressAutoHyphens/>
              <w:spacing w:before="120" w:after="40"/>
              <w:jc w:val="left"/>
              <w:rPr>
                <w:spacing w:val="-2"/>
              </w:rPr>
            </w:pPr>
            <w:r w:rsidRPr="00C23504">
              <w:rPr>
                <w:spacing w:val="-2"/>
              </w:rPr>
              <w:t xml:space="preserve">Telephone/Fax numbers: </w:t>
            </w:r>
            <w:r w:rsidRPr="00C23504">
              <w:rPr>
                <w:i/>
              </w:rPr>
              <w:t>[insert telephone/fax numbers, including country and city codes]</w:t>
            </w:r>
          </w:p>
          <w:p w14:paraId="438CE000" w14:textId="77777777" w:rsidR="00F1525C" w:rsidRPr="00C23504" w:rsidRDefault="00F1525C" w:rsidP="0037783A">
            <w:pPr>
              <w:suppressAutoHyphens/>
              <w:spacing w:before="120" w:after="40"/>
              <w:jc w:val="left"/>
              <w:rPr>
                <w:spacing w:val="-2"/>
              </w:rPr>
            </w:pPr>
            <w:r w:rsidRPr="00C23504">
              <w:rPr>
                <w:spacing w:val="-2"/>
              </w:rPr>
              <w:t xml:space="preserve">E-mail address: </w:t>
            </w:r>
            <w:r w:rsidRPr="00C23504">
              <w:rPr>
                <w:i/>
              </w:rPr>
              <w:t>__</w:t>
            </w:r>
            <w:proofErr w:type="gramStart"/>
            <w:r w:rsidRPr="00C23504">
              <w:rPr>
                <w:i/>
              </w:rPr>
              <w:t>_[</w:t>
            </w:r>
            <w:proofErr w:type="gramEnd"/>
            <w:r w:rsidRPr="00C23504">
              <w:rPr>
                <w:i/>
              </w:rPr>
              <w:t>indicate e-mail address]___</w:t>
            </w:r>
          </w:p>
          <w:p w14:paraId="0E7A3B57" w14:textId="77777777" w:rsidR="00F1525C" w:rsidRPr="00C23504" w:rsidRDefault="00F1525C" w:rsidP="0037783A">
            <w:pPr>
              <w:suppressAutoHyphens/>
              <w:spacing w:before="120" w:after="40"/>
              <w:jc w:val="left"/>
              <w:rPr>
                <w:spacing w:val="-2"/>
              </w:rPr>
            </w:pPr>
            <w:r w:rsidRPr="00C23504">
              <w:rPr>
                <w:spacing w:val="-2"/>
              </w:rPr>
              <w:t xml:space="preserve"> </w:t>
            </w:r>
          </w:p>
        </w:tc>
      </w:tr>
      <w:tr w:rsidR="00F1525C" w:rsidRPr="00C23504" w14:paraId="552C20E3" w14:textId="77777777">
        <w:trPr>
          <w:cantSplit/>
        </w:trPr>
        <w:tc>
          <w:tcPr>
            <w:tcW w:w="9198" w:type="dxa"/>
          </w:tcPr>
          <w:p w14:paraId="6868F77E" w14:textId="77777777" w:rsidR="00F1525C" w:rsidRPr="00C23504" w:rsidRDefault="00F1525C" w:rsidP="0037783A">
            <w:pPr>
              <w:pStyle w:val="Outline"/>
              <w:suppressAutoHyphens/>
              <w:spacing w:before="0"/>
              <w:rPr>
                <w:spacing w:val="-2"/>
                <w:kern w:val="0"/>
              </w:rPr>
            </w:pPr>
            <w:r w:rsidRPr="00C23504">
              <w:rPr>
                <w:spacing w:val="-2"/>
                <w:kern w:val="0"/>
              </w:rPr>
              <w:t>Attached are copies of original documents of:</w:t>
            </w:r>
          </w:p>
          <w:p w14:paraId="1DEB98DC" w14:textId="6CE05C2F" w:rsidR="00F1525C" w:rsidRPr="00C23504" w:rsidRDefault="00F1525C" w:rsidP="0037783A">
            <w:pPr>
              <w:suppressAutoHyphens/>
              <w:jc w:val="left"/>
              <w:rPr>
                <w:spacing w:val="-2"/>
              </w:rPr>
            </w:pPr>
            <w:r w:rsidRPr="00C23504">
              <w:rPr>
                <w:spacing w:val="-2"/>
              </w:rPr>
              <w:t xml:space="preserve">Articles of Incorporation or Documents of Constitution, and documents of registration of the legal entity named above, in accordance with </w:t>
            </w:r>
            <w:r w:rsidR="00233930" w:rsidRPr="00C23504">
              <w:rPr>
                <w:spacing w:val="-2"/>
              </w:rPr>
              <w:t xml:space="preserve">ITC </w:t>
            </w:r>
            <w:r w:rsidRPr="00C23504">
              <w:rPr>
                <w:spacing w:val="-2"/>
              </w:rPr>
              <w:t>4.</w:t>
            </w:r>
            <w:r w:rsidR="00C40A2B" w:rsidRPr="00C23504">
              <w:rPr>
                <w:spacing w:val="-2"/>
              </w:rPr>
              <w:t>2</w:t>
            </w:r>
            <w:r w:rsidRPr="00C23504">
              <w:rPr>
                <w:spacing w:val="-2"/>
              </w:rPr>
              <w:t>.</w:t>
            </w:r>
          </w:p>
          <w:p w14:paraId="7253F29B" w14:textId="77777777" w:rsidR="0040735C" w:rsidRPr="00C23504" w:rsidRDefault="0040735C" w:rsidP="0037783A">
            <w:pPr>
              <w:suppressAutoHyphens/>
              <w:jc w:val="left"/>
              <w:rPr>
                <w:spacing w:val="-2"/>
              </w:rPr>
            </w:pPr>
          </w:p>
          <w:p w14:paraId="198F177A" w14:textId="47131DA6" w:rsidR="00F1525C" w:rsidRPr="00C23504" w:rsidRDefault="00F1525C" w:rsidP="0037783A">
            <w:pPr>
              <w:suppressAutoHyphens/>
              <w:jc w:val="left"/>
              <w:rPr>
                <w:spacing w:val="-2"/>
              </w:rPr>
            </w:pPr>
            <w:r w:rsidRPr="00C23504">
              <w:rPr>
                <w:spacing w:val="-2"/>
              </w:rPr>
              <w:t xml:space="preserve">In case of JV, letter of intent to form JV or JV agreement, in accordance with </w:t>
            </w:r>
            <w:r w:rsidR="00233930" w:rsidRPr="00C23504">
              <w:rPr>
                <w:spacing w:val="-2"/>
              </w:rPr>
              <w:t xml:space="preserve">ITC </w:t>
            </w:r>
            <w:r w:rsidRPr="00C23504">
              <w:rPr>
                <w:spacing w:val="-2"/>
              </w:rPr>
              <w:t>4.</w:t>
            </w:r>
            <w:r w:rsidR="00C40A2B" w:rsidRPr="00C23504">
              <w:rPr>
                <w:spacing w:val="-2"/>
              </w:rPr>
              <w:t>1</w:t>
            </w:r>
            <w:r w:rsidRPr="00C23504">
              <w:rPr>
                <w:spacing w:val="-2"/>
              </w:rPr>
              <w:t>.</w:t>
            </w:r>
          </w:p>
          <w:p w14:paraId="21845DD7" w14:textId="77777777" w:rsidR="0040735C" w:rsidRPr="00C23504" w:rsidRDefault="0040735C" w:rsidP="0037783A"/>
          <w:p w14:paraId="6E10D59F" w14:textId="352AD3FB" w:rsidR="005855ED" w:rsidRPr="00C23504" w:rsidRDefault="005855ED" w:rsidP="0037783A">
            <w:r w:rsidRPr="00C23504">
              <w:t xml:space="preserve">In case of </w:t>
            </w:r>
            <w:r w:rsidR="000A1A5E" w:rsidRPr="00C23504">
              <w:t>state</w:t>
            </w:r>
            <w:r w:rsidRPr="00C23504">
              <w:t xml:space="preserve">-owned enterprise or institution, in accordance with </w:t>
            </w:r>
            <w:r w:rsidR="00233930" w:rsidRPr="00C23504">
              <w:t xml:space="preserve">ITC </w:t>
            </w:r>
            <w:r w:rsidRPr="00C23504">
              <w:t>4.</w:t>
            </w:r>
            <w:r w:rsidR="002C2634" w:rsidRPr="00C23504">
              <w:t xml:space="preserve">8 </w:t>
            </w:r>
            <w:r w:rsidRPr="00C23504">
              <w:t>documents establishing:</w:t>
            </w:r>
          </w:p>
          <w:p w14:paraId="16E030C5" w14:textId="77777777" w:rsidR="005855ED" w:rsidRPr="00C23504" w:rsidRDefault="005855ED" w:rsidP="0091143A">
            <w:pPr>
              <w:pStyle w:val="MediumGrid1-Accent21"/>
              <w:numPr>
                <w:ilvl w:val="0"/>
                <w:numId w:val="22"/>
              </w:numPr>
              <w:spacing w:before="40" w:after="120"/>
              <w:rPr>
                <w:spacing w:val="-8"/>
              </w:rPr>
            </w:pPr>
            <w:r w:rsidRPr="00C23504">
              <w:rPr>
                <w:spacing w:val="-2"/>
              </w:rPr>
              <w:t>Legal and financial autonomy</w:t>
            </w:r>
          </w:p>
          <w:p w14:paraId="31BBC0B8" w14:textId="77777777" w:rsidR="005855ED" w:rsidRPr="00C23504" w:rsidRDefault="005855ED" w:rsidP="0091143A">
            <w:pPr>
              <w:pStyle w:val="MediumGrid1-Accent21"/>
              <w:numPr>
                <w:ilvl w:val="0"/>
                <w:numId w:val="22"/>
              </w:numPr>
              <w:spacing w:before="40" w:after="120"/>
              <w:rPr>
                <w:spacing w:val="-8"/>
              </w:rPr>
            </w:pPr>
            <w:r w:rsidRPr="00C23504">
              <w:rPr>
                <w:spacing w:val="-2"/>
              </w:rPr>
              <w:t>Operation under commercial law</w:t>
            </w:r>
          </w:p>
          <w:p w14:paraId="0ADD33CE" w14:textId="5DA28277" w:rsidR="005855ED" w:rsidRPr="00C23504" w:rsidRDefault="005855ED" w:rsidP="0091143A">
            <w:pPr>
              <w:pStyle w:val="MediumGrid1-Accent21"/>
              <w:numPr>
                <w:ilvl w:val="0"/>
                <w:numId w:val="22"/>
              </w:numPr>
              <w:spacing w:before="40" w:after="120"/>
              <w:rPr>
                <w:spacing w:val="-8"/>
              </w:rPr>
            </w:pPr>
            <w:r w:rsidRPr="00C23504">
              <w:rPr>
                <w:spacing w:val="-2"/>
              </w:rPr>
              <w:t xml:space="preserve">Establishing that the </w:t>
            </w:r>
            <w:r w:rsidR="00A04716" w:rsidRPr="00C23504">
              <w:rPr>
                <w:spacing w:val="-2"/>
              </w:rPr>
              <w:t>Consultant</w:t>
            </w:r>
            <w:r w:rsidR="00233930" w:rsidRPr="00C23504">
              <w:rPr>
                <w:spacing w:val="-2"/>
              </w:rPr>
              <w:t xml:space="preserve"> </w:t>
            </w:r>
            <w:r w:rsidRPr="00C23504">
              <w:rPr>
                <w:spacing w:val="-2"/>
              </w:rPr>
              <w:t xml:space="preserve">is not </w:t>
            </w:r>
            <w:r w:rsidR="000A1A5E" w:rsidRPr="00C23504">
              <w:rPr>
                <w:spacing w:val="-2"/>
              </w:rPr>
              <w:t>under supervision of</w:t>
            </w:r>
            <w:r w:rsidRPr="00C23504">
              <w:rPr>
                <w:spacing w:val="-2"/>
              </w:rPr>
              <w:t xml:space="preserve"> the </w:t>
            </w:r>
            <w:r w:rsidR="000107F8" w:rsidRPr="00C23504">
              <w:rPr>
                <w:spacing w:val="-2"/>
              </w:rPr>
              <w:t>Borrower</w:t>
            </w:r>
            <w:r w:rsidR="00A42715" w:rsidRPr="00C23504">
              <w:rPr>
                <w:spacing w:val="-2"/>
              </w:rPr>
              <w:t xml:space="preserve"> and/or Promoter</w:t>
            </w:r>
            <w:r w:rsidR="003F626A" w:rsidRPr="00C23504">
              <w:rPr>
                <w:spacing w:val="-2"/>
              </w:rPr>
              <w:t>.</w:t>
            </w:r>
            <w:r w:rsidR="00A42715" w:rsidRPr="00C23504">
              <w:rPr>
                <w:spacing w:val="-2"/>
              </w:rPr>
              <w:t xml:space="preserve"> </w:t>
            </w:r>
          </w:p>
          <w:p w14:paraId="63191AF5" w14:textId="77777777" w:rsidR="00F1525C" w:rsidRPr="00C23504" w:rsidRDefault="005855ED" w:rsidP="0037783A">
            <w:pPr>
              <w:spacing w:before="40" w:after="120"/>
              <w:ind w:left="360" w:hanging="270"/>
              <w:rPr>
                <w:spacing w:val="-2"/>
              </w:rPr>
            </w:pPr>
            <w:r w:rsidRPr="00C23504">
              <w:rPr>
                <w:spacing w:val="-2"/>
              </w:rPr>
              <w:t>2. Included are the organizational chart, a list of Board of Directors, and the beneficial ownership.</w:t>
            </w:r>
          </w:p>
        </w:tc>
      </w:tr>
    </w:tbl>
    <w:p w14:paraId="18F69649" w14:textId="77777777" w:rsidR="00F1525C" w:rsidRPr="00C23504" w:rsidRDefault="00F1525C" w:rsidP="0037783A">
      <w:pPr>
        <w:pStyle w:val="Subtitle2"/>
        <w:rPr>
          <w:sz w:val="24"/>
          <w:szCs w:val="24"/>
        </w:rPr>
      </w:pPr>
      <w:r w:rsidRPr="00C23504">
        <w:br w:type="page"/>
      </w:r>
      <w:bookmarkStart w:id="381" w:name="_Toc4405769"/>
      <w:r w:rsidRPr="00C23504">
        <w:rPr>
          <w:sz w:val="24"/>
          <w:szCs w:val="24"/>
        </w:rPr>
        <w:lastRenderedPageBreak/>
        <w:t>Form ELI – 1.2</w:t>
      </w:r>
      <w:bookmarkEnd w:id="381"/>
    </w:p>
    <w:p w14:paraId="46F01EA0" w14:textId="60EDB0ED" w:rsidR="00F1525C" w:rsidRPr="00C23504" w:rsidRDefault="00A04716" w:rsidP="0037783A">
      <w:pPr>
        <w:pStyle w:val="SectionVHeader"/>
        <w:rPr>
          <w:sz w:val="28"/>
          <w:szCs w:val="28"/>
        </w:rPr>
      </w:pPr>
      <w:bookmarkStart w:id="382" w:name="_Toc25474912"/>
      <w:bookmarkStart w:id="383" w:name="_Toc105521138"/>
      <w:bookmarkStart w:id="384" w:name="_Toc199321422"/>
      <w:r w:rsidRPr="00C23504">
        <w:rPr>
          <w:sz w:val="28"/>
          <w:szCs w:val="28"/>
        </w:rPr>
        <w:t>Consultant</w:t>
      </w:r>
      <w:r w:rsidR="00233930" w:rsidRPr="00C23504">
        <w:rPr>
          <w:sz w:val="28"/>
          <w:szCs w:val="28"/>
        </w:rPr>
        <w:t xml:space="preserve">’s </w:t>
      </w:r>
      <w:r w:rsidR="005855ED" w:rsidRPr="00C23504">
        <w:rPr>
          <w:sz w:val="28"/>
          <w:szCs w:val="28"/>
        </w:rPr>
        <w:t xml:space="preserve">JV </w:t>
      </w:r>
      <w:r w:rsidR="00F1525C" w:rsidRPr="00C23504">
        <w:rPr>
          <w:sz w:val="28"/>
          <w:szCs w:val="28"/>
        </w:rPr>
        <w:t>Information Form</w:t>
      </w:r>
      <w:bookmarkEnd w:id="382"/>
      <w:bookmarkEnd w:id="383"/>
      <w:bookmarkEnd w:id="384"/>
    </w:p>
    <w:p w14:paraId="04D3AB22" w14:textId="77777777" w:rsidR="00F1525C" w:rsidRPr="00C23504" w:rsidRDefault="00F1525C" w:rsidP="0037783A">
      <w:pPr>
        <w:pStyle w:val="SectionVHeader"/>
        <w:rPr>
          <w:sz w:val="32"/>
        </w:rPr>
      </w:pPr>
    </w:p>
    <w:p w14:paraId="4758E402" w14:textId="77777777" w:rsidR="00F1525C" w:rsidRPr="00C23504" w:rsidRDefault="00F1525C" w:rsidP="0037783A">
      <w:pPr>
        <w:tabs>
          <w:tab w:val="right" w:pos="9000"/>
        </w:tabs>
        <w:jc w:val="center"/>
      </w:pPr>
    </w:p>
    <w:p w14:paraId="38300475" w14:textId="548A89DF" w:rsidR="005855ED" w:rsidRPr="00C23504" w:rsidRDefault="005855ED" w:rsidP="0037783A">
      <w:pPr>
        <w:rPr>
          <w:i/>
          <w:iCs/>
          <w:spacing w:val="2"/>
          <w:sz w:val="22"/>
          <w:szCs w:val="22"/>
        </w:rPr>
      </w:pPr>
      <w:r w:rsidRPr="00C23504">
        <w:rPr>
          <w:i/>
          <w:iCs/>
          <w:spacing w:val="2"/>
          <w:sz w:val="22"/>
          <w:szCs w:val="22"/>
        </w:rPr>
        <w:t xml:space="preserve">[The following form is additional to Form ELI – 1.1., and shall be completed to provide information relating to each JV member (in case the </w:t>
      </w:r>
      <w:r w:rsidR="00A04716" w:rsidRPr="00C23504">
        <w:rPr>
          <w:i/>
          <w:iCs/>
          <w:spacing w:val="2"/>
          <w:sz w:val="22"/>
          <w:szCs w:val="22"/>
        </w:rPr>
        <w:t>Consultant</w:t>
      </w:r>
      <w:r w:rsidR="003F177D" w:rsidRPr="00C23504">
        <w:rPr>
          <w:i/>
          <w:iCs/>
          <w:spacing w:val="2"/>
          <w:sz w:val="22"/>
          <w:szCs w:val="22"/>
        </w:rPr>
        <w:t xml:space="preserve"> </w:t>
      </w:r>
      <w:r w:rsidRPr="00C23504">
        <w:rPr>
          <w:i/>
          <w:iCs/>
          <w:spacing w:val="2"/>
          <w:sz w:val="22"/>
          <w:szCs w:val="22"/>
        </w:rPr>
        <w:t xml:space="preserve">is a JV) as well as any Specialized Sub-contractor proposed to be used by the </w:t>
      </w:r>
      <w:r w:rsidR="00A04716" w:rsidRPr="00C23504">
        <w:rPr>
          <w:i/>
          <w:iCs/>
          <w:spacing w:val="2"/>
          <w:sz w:val="22"/>
          <w:szCs w:val="22"/>
        </w:rPr>
        <w:t>Consultant</w:t>
      </w:r>
      <w:r w:rsidR="003F177D" w:rsidRPr="00C23504">
        <w:rPr>
          <w:i/>
          <w:iCs/>
          <w:spacing w:val="2"/>
          <w:sz w:val="22"/>
          <w:szCs w:val="22"/>
        </w:rPr>
        <w:t xml:space="preserve"> </w:t>
      </w:r>
      <w:r w:rsidRPr="00C23504">
        <w:rPr>
          <w:i/>
          <w:iCs/>
          <w:spacing w:val="2"/>
          <w:sz w:val="22"/>
          <w:szCs w:val="22"/>
        </w:rPr>
        <w:t>for any part of the Contract resulting from this prequalification]</w:t>
      </w:r>
    </w:p>
    <w:p w14:paraId="2527CD47" w14:textId="77777777" w:rsidR="00F1525C" w:rsidRPr="00C23504" w:rsidRDefault="00F1525C" w:rsidP="0037783A">
      <w:pPr>
        <w:tabs>
          <w:tab w:val="right" w:pos="9000"/>
          <w:tab w:val="right" w:pos="9810"/>
        </w:tabs>
        <w:jc w:val="left"/>
      </w:pPr>
      <w:r w:rsidRPr="00C23504">
        <w:tab/>
        <w:t xml:space="preserve">Date: </w:t>
      </w:r>
      <w:r w:rsidRPr="00C23504">
        <w:rPr>
          <w:i/>
          <w:iCs/>
        </w:rPr>
        <w:t>[insert day, month, year]</w:t>
      </w:r>
    </w:p>
    <w:p w14:paraId="02FAEF4B" w14:textId="368BF28D" w:rsidR="00F1525C" w:rsidRPr="00C23504" w:rsidRDefault="00F1525C" w:rsidP="0037783A">
      <w:pPr>
        <w:tabs>
          <w:tab w:val="right" w:pos="9000"/>
          <w:tab w:val="right" w:pos="9810"/>
        </w:tabs>
        <w:jc w:val="left"/>
      </w:pPr>
      <w:r w:rsidRPr="00C23504">
        <w:tab/>
      </w:r>
      <w:r w:rsidR="00572074" w:rsidRPr="00C23504">
        <w:t>RFP</w:t>
      </w:r>
      <w:r w:rsidR="003F177D" w:rsidRPr="00C23504">
        <w:t xml:space="preserve"> </w:t>
      </w:r>
      <w:r w:rsidRPr="00C23504">
        <w:t xml:space="preserve">No. and title: </w:t>
      </w:r>
      <w:r w:rsidRPr="00C23504">
        <w:rPr>
          <w:i/>
        </w:rPr>
        <w:t xml:space="preserve">[insert </w:t>
      </w:r>
      <w:r w:rsidR="00572074" w:rsidRPr="00C23504">
        <w:rPr>
          <w:i/>
        </w:rPr>
        <w:t>RFP</w:t>
      </w:r>
      <w:r w:rsidR="003F177D" w:rsidRPr="00C23504">
        <w:rPr>
          <w:i/>
        </w:rPr>
        <w:t xml:space="preserve"> </w:t>
      </w:r>
      <w:r w:rsidRPr="00C23504">
        <w:rPr>
          <w:i/>
        </w:rPr>
        <w:t>number and title]</w:t>
      </w:r>
    </w:p>
    <w:p w14:paraId="6FBAC332" w14:textId="77777777" w:rsidR="00F1525C" w:rsidRPr="00C23504" w:rsidRDefault="00F1525C" w:rsidP="0037783A">
      <w:pPr>
        <w:tabs>
          <w:tab w:val="right" w:pos="9000"/>
          <w:tab w:val="right" w:pos="9810"/>
        </w:tabs>
        <w:jc w:val="left"/>
      </w:pPr>
      <w:r w:rsidRPr="00C23504">
        <w:tab/>
        <w:t xml:space="preserve">Page </w:t>
      </w:r>
      <w:r w:rsidRPr="00C23504">
        <w:rPr>
          <w:i/>
        </w:rPr>
        <w:t>[insert page number]</w:t>
      </w:r>
      <w:r w:rsidRPr="00C23504">
        <w:t xml:space="preserve"> of </w:t>
      </w:r>
      <w:r w:rsidRPr="00C23504">
        <w:rPr>
          <w:i/>
        </w:rPr>
        <w:t>[insert total number]</w:t>
      </w:r>
      <w:r w:rsidRPr="00C23504">
        <w:t xml:space="preserve"> pages</w:t>
      </w:r>
    </w:p>
    <w:p w14:paraId="1211FFE6" w14:textId="77777777" w:rsidR="00F1525C" w:rsidRPr="00C23504" w:rsidRDefault="00F1525C" w:rsidP="0037783A">
      <w:pPr>
        <w:pStyle w:val="Outline"/>
        <w:suppressAutoHyphens/>
        <w:spacing w:before="0"/>
        <w:rPr>
          <w:spacing w:val="-2"/>
          <w:kern w:val="0"/>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8"/>
      </w:tblGrid>
      <w:tr w:rsidR="00F1525C" w:rsidRPr="00C23504" w14:paraId="5DBBC711" w14:textId="77777777">
        <w:trPr>
          <w:cantSplit/>
          <w:trHeight w:val="440"/>
        </w:trPr>
        <w:tc>
          <w:tcPr>
            <w:tcW w:w="9288" w:type="dxa"/>
            <w:tcBorders>
              <w:bottom w:val="nil"/>
            </w:tcBorders>
          </w:tcPr>
          <w:p w14:paraId="5792DD2A" w14:textId="345152B4" w:rsidR="00F1525C" w:rsidRPr="00C23504" w:rsidRDefault="00F1525C" w:rsidP="0037783A">
            <w:pPr>
              <w:pStyle w:val="BodyText"/>
              <w:spacing w:before="40" w:after="40"/>
            </w:pPr>
            <w:r w:rsidRPr="00C23504">
              <w:t xml:space="preserve">JV </w:t>
            </w:r>
            <w:r w:rsidR="00A04716" w:rsidRPr="00C23504">
              <w:t>Consultant</w:t>
            </w:r>
            <w:r w:rsidR="003F177D" w:rsidRPr="00C23504">
              <w:t xml:space="preserve"> </w:t>
            </w:r>
            <w:r w:rsidRPr="00C23504">
              <w:t xml:space="preserve">legal name: </w:t>
            </w:r>
          </w:p>
          <w:p w14:paraId="383B8074" w14:textId="77777777" w:rsidR="00F1525C" w:rsidRPr="00C23504" w:rsidRDefault="00F1525C" w:rsidP="0037783A">
            <w:pPr>
              <w:pStyle w:val="BodyText"/>
              <w:spacing w:before="40" w:after="40"/>
              <w:rPr>
                <w:i/>
              </w:rPr>
            </w:pPr>
            <w:r w:rsidRPr="00C23504">
              <w:rPr>
                <w:i/>
              </w:rPr>
              <w:t>_</w:t>
            </w:r>
            <w:proofErr w:type="gramStart"/>
            <w:r w:rsidRPr="00C23504">
              <w:rPr>
                <w:i/>
              </w:rPr>
              <w:t>_[</w:t>
            </w:r>
            <w:proofErr w:type="gramEnd"/>
            <w:r w:rsidRPr="00C23504">
              <w:rPr>
                <w:i/>
              </w:rPr>
              <w:t>insert full legal name]____</w:t>
            </w:r>
          </w:p>
        </w:tc>
      </w:tr>
      <w:tr w:rsidR="00F1525C" w:rsidRPr="00C23504" w14:paraId="71B35D82" w14:textId="77777777">
        <w:trPr>
          <w:cantSplit/>
          <w:trHeight w:val="674"/>
        </w:trPr>
        <w:tc>
          <w:tcPr>
            <w:tcW w:w="9288" w:type="dxa"/>
            <w:tcBorders>
              <w:left w:val="single" w:sz="4" w:space="0" w:color="auto"/>
            </w:tcBorders>
          </w:tcPr>
          <w:p w14:paraId="07D0CAB8" w14:textId="2EDE8913" w:rsidR="00F1525C" w:rsidRPr="00C23504" w:rsidRDefault="00A04716" w:rsidP="0037783A">
            <w:pPr>
              <w:pStyle w:val="BodyText"/>
              <w:spacing w:before="40" w:after="40"/>
            </w:pPr>
            <w:r w:rsidRPr="00C23504">
              <w:t>Consultant</w:t>
            </w:r>
            <w:r w:rsidR="00F1525C" w:rsidRPr="00C23504">
              <w:t xml:space="preserve">’s </w:t>
            </w:r>
            <w:r w:rsidR="005855ED" w:rsidRPr="00C23504">
              <w:rPr>
                <w:spacing w:val="-2"/>
                <w:sz w:val="22"/>
                <w:szCs w:val="22"/>
              </w:rPr>
              <w:t xml:space="preserve">JV Member’s </w:t>
            </w:r>
            <w:r w:rsidR="00F1525C" w:rsidRPr="00C23504">
              <w:t>name:</w:t>
            </w:r>
          </w:p>
          <w:p w14:paraId="6FFDABC3" w14:textId="2A3D74E5" w:rsidR="00F1525C" w:rsidRPr="00C23504" w:rsidRDefault="00F1525C" w:rsidP="0037783A">
            <w:pPr>
              <w:pStyle w:val="BodyText"/>
              <w:spacing w:before="40" w:after="40"/>
              <w:rPr>
                <w:i/>
              </w:rPr>
            </w:pPr>
            <w:r w:rsidRPr="00C23504">
              <w:rPr>
                <w:i/>
              </w:rPr>
              <w:t>__</w:t>
            </w:r>
            <w:proofErr w:type="gramStart"/>
            <w:r w:rsidRPr="00C23504">
              <w:rPr>
                <w:i/>
              </w:rPr>
              <w:t>_[</w:t>
            </w:r>
            <w:proofErr w:type="gramEnd"/>
            <w:r w:rsidR="005855ED" w:rsidRPr="00C23504">
              <w:rPr>
                <w:i/>
                <w:iCs/>
                <w:spacing w:val="2"/>
                <w:sz w:val="22"/>
                <w:szCs w:val="22"/>
              </w:rPr>
              <w:t xml:space="preserve"> insert full name of </w:t>
            </w:r>
            <w:r w:rsidR="00A04716" w:rsidRPr="00C23504">
              <w:rPr>
                <w:i/>
                <w:iCs/>
                <w:spacing w:val="2"/>
                <w:sz w:val="22"/>
                <w:szCs w:val="22"/>
              </w:rPr>
              <w:t>Consultant</w:t>
            </w:r>
            <w:r w:rsidR="003F177D" w:rsidRPr="00C23504">
              <w:rPr>
                <w:i/>
                <w:iCs/>
                <w:spacing w:val="2"/>
                <w:sz w:val="22"/>
                <w:szCs w:val="22"/>
              </w:rPr>
              <w:t xml:space="preserve"> </w:t>
            </w:r>
            <w:r w:rsidR="005855ED" w:rsidRPr="00C23504">
              <w:rPr>
                <w:i/>
                <w:iCs/>
                <w:spacing w:val="2"/>
                <w:sz w:val="22"/>
                <w:szCs w:val="22"/>
              </w:rPr>
              <w:t>'s JV Member]</w:t>
            </w:r>
            <w:r w:rsidRPr="00C23504">
              <w:rPr>
                <w:i/>
              </w:rPr>
              <w:t xml:space="preserve"> ________</w:t>
            </w:r>
          </w:p>
        </w:tc>
      </w:tr>
      <w:tr w:rsidR="00F1525C" w:rsidRPr="00C23504" w14:paraId="314D4A7D" w14:textId="77777777">
        <w:trPr>
          <w:cantSplit/>
          <w:trHeight w:val="674"/>
        </w:trPr>
        <w:tc>
          <w:tcPr>
            <w:tcW w:w="9288" w:type="dxa"/>
            <w:tcBorders>
              <w:left w:val="single" w:sz="4" w:space="0" w:color="auto"/>
            </w:tcBorders>
          </w:tcPr>
          <w:p w14:paraId="0917463B" w14:textId="12BA4A9D" w:rsidR="00F1525C" w:rsidRPr="00C23504" w:rsidRDefault="004412E0" w:rsidP="0037783A">
            <w:pPr>
              <w:pStyle w:val="BodyText"/>
              <w:spacing w:before="40" w:after="40"/>
            </w:pPr>
            <w:r w:rsidRPr="00C23504">
              <w:t>Consultant</w:t>
            </w:r>
            <w:r w:rsidR="00F1525C" w:rsidRPr="00C23504">
              <w:t xml:space="preserve">’s </w:t>
            </w:r>
            <w:r w:rsidR="00C018EA" w:rsidRPr="00C23504">
              <w:rPr>
                <w:spacing w:val="-2"/>
                <w:sz w:val="22"/>
                <w:szCs w:val="22"/>
              </w:rPr>
              <w:t xml:space="preserve">JV Member’s </w:t>
            </w:r>
            <w:r w:rsidR="00F1525C" w:rsidRPr="00C23504">
              <w:t>country of registration:</w:t>
            </w:r>
          </w:p>
          <w:p w14:paraId="5CEDFE9A" w14:textId="77777777" w:rsidR="00F1525C" w:rsidRPr="00C23504" w:rsidRDefault="00F1525C" w:rsidP="0037783A">
            <w:pPr>
              <w:pStyle w:val="BodyText"/>
              <w:spacing w:before="40" w:after="40"/>
              <w:rPr>
                <w:i/>
              </w:rPr>
            </w:pPr>
            <w:r w:rsidRPr="00C23504">
              <w:rPr>
                <w:i/>
              </w:rPr>
              <w:t>_</w:t>
            </w:r>
            <w:proofErr w:type="gramStart"/>
            <w:r w:rsidRPr="00C23504">
              <w:rPr>
                <w:i/>
              </w:rPr>
              <w:t>_[</w:t>
            </w:r>
            <w:proofErr w:type="gramEnd"/>
            <w:r w:rsidRPr="00C23504">
              <w:rPr>
                <w:i/>
              </w:rPr>
              <w:t>indicate country of registration]__</w:t>
            </w:r>
          </w:p>
        </w:tc>
      </w:tr>
      <w:tr w:rsidR="00F1525C" w:rsidRPr="00C23504" w14:paraId="1F2233F7" w14:textId="77777777">
        <w:trPr>
          <w:cantSplit/>
        </w:trPr>
        <w:tc>
          <w:tcPr>
            <w:tcW w:w="9288" w:type="dxa"/>
            <w:tcBorders>
              <w:left w:val="single" w:sz="4" w:space="0" w:color="auto"/>
            </w:tcBorders>
          </w:tcPr>
          <w:p w14:paraId="7D2F7081" w14:textId="0FCD1F36" w:rsidR="00F1525C" w:rsidRPr="00C23504" w:rsidRDefault="004412E0" w:rsidP="0037783A">
            <w:pPr>
              <w:pStyle w:val="BodyText"/>
              <w:spacing w:before="40" w:after="40"/>
            </w:pPr>
            <w:r w:rsidRPr="00C23504">
              <w:t>Consultant</w:t>
            </w:r>
            <w:r w:rsidR="00F1525C" w:rsidRPr="00C23504">
              <w:t xml:space="preserve"> </w:t>
            </w:r>
            <w:r w:rsidR="00C018EA" w:rsidRPr="00C23504">
              <w:rPr>
                <w:spacing w:val="-2"/>
                <w:sz w:val="22"/>
                <w:szCs w:val="22"/>
              </w:rPr>
              <w:t>JV Member’s</w:t>
            </w:r>
            <w:r w:rsidR="00F1525C" w:rsidRPr="00C23504">
              <w:t xml:space="preserve"> year of constitution:</w:t>
            </w:r>
          </w:p>
          <w:p w14:paraId="1FFBEF90" w14:textId="77777777" w:rsidR="00F1525C" w:rsidRPr="00C23504" w:rsidRDefault="00F1525C" w:rsidP="0037783A">
            <w:pPr>
              <w:pStyle w:val="BodyText"/>
              <w:spacing w:before="40" w:after="40"/>
              <w:rPr>
                <w:i/>
              </w:rPr>
            </w:pPr>
            <w:r w:rsidRPr="00C23504">
              <w:rPr>
                <w:i/>
              </w:rPr>
              <w:t>__</w:t>
            </w:r>
            <w:proofErr w:type="gramStart"/>
            <w:r w:rsidRPr="00C23504">
              <w:rPr>
                <w:i/>
              </w:rPr>
              <w:t>_[</w:t>
            </w:r>
            <w:proofErr w:type="gramEnd"/>
            <w:r w:rsidRPr="00C23504">
              <w:rPr>
                <w:i/>
              </w:rPr>
              <w:t>indicate year of constitution]__</w:t>
            </w:r>
          </w:p>
        </w:tc>
      </w:tr>
      <w:tr w:rsidR="00F1525C" w:rsidRPr="00C23504" w14:paraId="776CD5BF" w14:textId="77777777">
        <w:trPr>
          <w:cantSplit/>
        </w:trPr>
        <w:tc>
          <w:tcPr>
            <w:tcW w:w="9288" w:type="dxa"/>
            <w:tcBorders>
              <w:left w:val="single" w:sz="4" w:space="0" w:color="auto"/>
            </w:tcBorders>
          </w:tcPr>
          <w:p w14:paraId="7E305D99" w14:textId="4B331A9B" w:rsidR="00F1525C" w:rsidRPr="00C23504" w:rsidRDefault="004412E0" w:rsidP="0037783A">
            <w:pPr>
              <w:pStyle w:val="BodyText"/>
              <w:spacing w:before="40" w:after="40"/>
            </w:pPr>
            <w:r w:rsidRPr="00C23504">
              <w:t>Consultant</w:t>
            </w:r>
            <w:r w:rsidR="00F1525C" w:rsidRPr="00C23504">
              <w:t xml:space="preserve"> </w:t>
            </w:r>
            <w:r w:rsidR="00C018EA" w:rsidRPr="00C23504">
              <w:rPr>
                <w:spacing w:val="-2"/>
                <w:sz w:val="22"/>
                <w:szCs w:val="22"/>
              </w:rPr>
              <w:t>JV Member’s</w:t>
            </w:r>
            <w:r w:rsidR="00F1525C" w:rsidRPr="00C23504">
              <w:t xml:space="preserve"> legal address in country of constitution:</w:t>
            </w:r>
          </w:p>
          <w:p w14:paraId="2083B2BE" w14:textId="77777777" w:rsidR="00F1525C" w:rsidRPr="00C23504" w:rsidRDefault="00F1525C" w:rsidP="0037783A">
            <w:pPr>
              <w:pStyle w:val="BodyText"/>
              <w:spacing w:before="40" w:after="40"/>
              <w:rPr>
                <w:i/>
              </w:rPr>
            </w:pPr>
            <w:r w:rsidRPr="00C23504">
              <w:rPr>
                <w:i/>
              </w:rPr>
              <w:t>__</w:t>
            </w:r>
            <w:proofErr w:type="gramStart"/>
            <w:r w:rsidRPr="00C23504">
              <w:rPr>
                <w:i/>
              </w:rPr>
              <w:t>_[</w:t>
            </w:r>
            <w:proofErr w:type="gramEnd"/>
            <w:r w:rsidRPr="00C23504">
              <w:rPr>
                <w:i/>
              </w:rPr>
              <w:t>insert street/ number/ town or city/ country]____</w:t>
            </w:r>
          </w:p>
        </w:tc>
      </w:tr>
      <w:tr w:rsidR="00F1525C" w:rsidRPr="00C23504" w14:paraId="656C7933" w14:textId="77777777">
        <w:trPr>
          <w:cantSplit/>
        </w:trPr>
        <w:tc>
          <w:tcPr>
            <w:tcW w:w="9288" w:type="dxa"/>
          </w:tcPr>
          <w:p w14:paraId="2550FF78" w14:textId="02908ACC" w:rsidR="00F1525C" w:rsidRPr="00C23504" w:rsidRDefault="004412E0" w:rsidP="0037783A">
            <w:pPr>
              <w:pStyle w:val="BodyText"/>
              <w:spacing w:after="40"/>
            </w:pPr>
            <w:r w:rsidRPr="00C23504">
              <w:t>Consultant</w:t>
            </w:r>
            <w:r w:rsidR="00F1525C" w:rsidRPr="00C23504">
              <w:t xml:space="preserve"> </w:t>
            </w:r>
            <w:r w:rsidR="00C018EA" w:rsidRPr="00C23504">
              <w:rPr>
                <w:spacing w:val="-2"/>
                <w:sz w:val="22"/>
                <w:szCs w:val="22"/>
              </w:rPr>
              <w:t>JV Member’s</w:t>
            </w:r>
            <w:r w:rsidR="00F1525C" w:rsidRPr="00C23504">
              <w:t xml:space="preserve"> authorized representative information</w:t>
            </w:r>
          </w:p>
          <w:p w14:paraId="2F655478" w14:textId="77777777" w:rsidR="00F1525C" w:rsidRPr="00C23504" w:rsidRDefault="00F1525C" w:rsidP="0037783A">
            <w:pPr>
              <w:suppressAutoHyphens/>
              <w:spacing w:before="120" w:after="40"/>
              <w:jc w:val="left"/>
              <w:rPr>
                <w:spacing w:val="-2"/>
              </w:rPr>
            </w:pPr>
            <w:r w:rsidRPr="00C23504">
              <w:rPr>
                <w:spacing w:val="-2"/>
              </w:rPr>
              <w:t xml:space="preserve">Name: </w:t>
            </w:r>
            <w:r w:rsidRPr="00C23504">
              <w:rPr>
                <w:i/>
              </w:rPr>
              <w:t>_</w:t>
            </w:r>
            <w:proofErr w:type="gramStart"/>
            <w:r w:rsidRPr="00C23504">
              <w:rPr>
                <w:i/>
              </w:rPr>
              <w:t>_[</w:t>
            </w:r>
            <w:proofErr w:type="gramEnd"/>
            <w:r w:rsidRPr="00C23504">
              <w:rPr>
                <w:i/>
              </w:rPr>
              <w:t>insert full legal name]____</w:t>
            </w:r>
          </w:p>
          <w:p w14:paraId="5D664A12" w14:textId="77777777" w:rsidR="00F1525C" w:rsidRPr="00C23504" w:rsidRDefault="00F1525C" w:rsidP="0037783A">
            <w:pPr>
              <w:suppressAutoHyphens/>
              <w:spacing w:before="120" w:after="40"/>
              <w:jc w:val="left"/>
              <w:rPr>
                <w:spacing w:val="-2"/>
              </w:rPr>
            </w:pPr>
            <w:r w:rsidRPr="00C23504">
              <w:rPr>
                <w:spacing w:val="-2"/>
              </w:rPr>
              <w:t xml:space="preserve">Address: </w:t>
            </w:r>
            <w:r w:rsidRPr="00C23504">
              <w:rPr>
                <w:i/>
              </w:rPr>
              <w:t>__</w:t>
            </w:r>
            <w:proofErr w:type="gramStart"/>
            <w:r w:rsidRPr="00C23504">
              <w:rPr>
                <w:i/>
              </w:rPr>
              <w:t>_[</w:t>
            </w:r>
            <w:proofErr w:type="gramEnd"/>
            <w:r w:rsidRPr="00C23504">
              <w:rPr>
                <w:i/>
              </w:rPr>
              <w:t>insert street/ number/ town or city/ country]____</w:t>
            </w:r>
          </w:p>
          <w:p w14:paraId="38348382" w14:textId="77777777" w:rsidR="00F1525C" w:rsidRPr="00C23504" w:rsidRDefault="00F1525C" w:rsidP="0037783A">
            <w:pPr>
              <w:suppressAutoHyphens/>
              <w:spacing w:before="120" w:after="40"/>
              <w:jc w:val="left"/>
              <w:rPr>
                <w:spacing w:val="-2"/>
              </w:rPr>
            </w:pPr>
            <w:r w:rsidRPr="00C23504">
              <w:rPr>
                <w:spacing w:val="-2"/>
              </w:rPr>
              <w:t xml:space="preserve">Telephone/Fax numbers: </w:t>
            </w:r>
            <w:r w:rsidRPr="00C23504">
              <w:rPr>
                <w:i/>
              </w:rPr>
              <w:t>[insert telephone/fax numbers, including country and city codes]</w:t>
            </w:r>
          </w:p>
          <w:p w14:paraId="51A5EC71" w14:textId="77777777" w:rsidR="00F1525C" w:rsidRPr="00C23504" w:rsidRDefault="00F1525C" w:rsidP="0037783A">
            <w:pPr>
              <w:pStyle w:val="BodyText"/>
              <w:spacing w:after="40"/>
            </w:pPr>
            <w:r w:rsidRPr="00C23504">
              <w:rPr>
                <w:spacing w:val="-2"/>
              </w:rPr>
              <w:t xml:space="preserve">E-mail address: </w:t>
            </w:r>
            <w:r w:rsidRPr="00C23504">
              <w:rPr>
                <w:i/>
              </w:rPr>
              <w:t>[indicate e-mail address]</w:t>
            </w:r>
          </w:p>
        </w:tc>
      </w:tr>
      <w:tr w:rsidR="00F1525C" w:rsidRPr="00C23504" w14:paraId="6151CFD8" w14:textId="77777777" w:rsidTr="000107F8">
        <w:trPr>
          <w:cantSplit/>
          <w:trHeight w:val="3106"/>
        </w:trPr>
        <w:tc>
          <w:tcPr>
            <w:tcW w:w="9288" w:type="dxa"/>
          </w:tcPr>
          <w:p w14:paraId="0D7284AE" w14:textId="77777777" w:rsidR="00F1525C" w:rsidRPr="00C23504" w:rsidRDefault="00F1525C" w:rsidP="0037783A">
            <w:pPr>
              <w:pStyle w:val="Outline"/>
              <w:suppressAutoHyphens/>
              <w:spacing w:before="0"/>
              <w:rPr>
                <w:spacing w:val="-2"/>
                <w:kern w:val="0"/>
                <w:sz w:val="22"/>
                <w:szCs w:val="22"/>
              </w:rPr>
            </w:pPr>
            <w:r w:rsidRPr="00C23504">
              <w:rPr>
                <w:spacing w:val="-2"/>
                <w:kern w:val="0"/>
                <w:sz w:val="22"/>
                <w:szCs w:val="22"/>
              </w:rPr>
              <w:t>Attached are copies of original documents of:</w:t>
            </w:r>
          </w:p>
          <w:p w14:paraId="7D58B0F1" w14:textId="77777777" w:rsidR="00C018EA" w:rsidRPr="00C23504" w:rsidRDefault="00C018EA" w:rsidP="0037783A">
            <w:pPr>
              <w:pStyle w:val="Outline"/>
              <w:suppressAutoHyphens/>
              <w:spacing w:before="0"/>
              <w:rPr>
                <w:spacing w:val="-2"/>
                <w:kern w:val="0"/>
                <w:sz w:val="22"/>
                <w:szCs w:val="22"/>
              </w:rPr>
            </w:pPr>
          </w:p>
          <w:p w14:paraId="4E89146C" w14:textId="7EFD1604" w:rsidR="00F1525C" w:rsidRPr="00C23504" w:rsidRDefault="00C018EA" w:rsidP="0037783A">
            <w:pPr>
              <w:suppressAutoHyphens/>
              <w:ind w:left="360" w:hanging="360"/>
              <w:jc w:val="left"/>
              <w:rPr>
                <w:spacing w:val="-2"/>
                <w:sz w:val="22"/>
                <w:szCs w:val="22"/>
              </w:rPr>
            </w:pPr>
            <w:r w:rsidRPr="00C23504">
              <w:rPr>
                <w:rFonts w:eastAsia="MS Mincho"/>
                <w:spacing w:val="-2"/>
                <w:sz w:val="22"/>
                <w:szCs w:val="22"/>
              </w:rPr>
              <w:sym w:font="Wingdings" w:char="F0A8"/>
            </w:r>
            <w:r w:rsidRPr="00C23504">
              <w:rPr>
                <w:spacing w:val="-2"/>
                <w:sz w:val="22"/>
                <w:szCs w:val="22"/>
              </w:rPr>
              <w:t xml:space="preserve"> </w:t>
            </w:r>
            <w:r w:rsidRPr="00C23504">
              <w:rPr>
                <w:spacing w:val="-2"/>
                <w:sz w:val="22"/>
                <w:szCs w:val="22"/>
              </w:rPr>
              <w:tab/>
              <w:t xml:space="preserve"> </w:t>
            </w:r>
            <w:r w:rsidR="00F1525C" w:rsidRPr="00C23504">
              <w:rPr>
                <w:spacing w:val="-2"/>
                <w:sz w:val="22"/>
                <w:szCs w:val="22"/>
              </w:rPr>
              <w:t xml:space="preserve">Articles of Incorporation or Documents of Constitution, and Registration Documents of the legal entity named above, in accordance with </w:t>
            </w:r>
            <w:r w:rsidR="003F177D" w:rsidRPr="00C23504">
              <w:rPr>
                <w:spacing w:val="-2"/>
                <w:sz w:val="22"/>
                <w:szCs w:val="22"/>
              </w:rPr>
              <w:t xml:space="preserve">ITC </w:t>
            </w:r>
            <w:r w:rsidR="00F1525C" w:rsidRPr="00C23504">
              <w:rPr>
                <w:spacing w:val="-2"/>
                <w:sz w:val="22"/>
                <w:szCs w:val="22"/>
              </w:rPr>
              <w:t>4.</w:t>
            </w:r>
            <w:r w:rsidR="00ED5930" w:rsidRPr="00C23504">
              <w:rPr>
                <w:spacing w:val="-2"/>
                <w:sz w:val="22"/>
                <w:szCs w:val="22"/>
              </w:rPr>
              <w:t xml:space="preserve">1 </w:t>
            </w:r>
            <w:r w:rsidR="00CE7D2D" w:rsidRPr="00C23504">
              <w:rPr>
                <w:spacing w:val="-2"/>
                <w:sz w:val="22"/>
                <w:szCs w:val="22"/>
              </w:rPr>
              <w:t>and 4.</w:t>
            </w:r>
            <w:r w:rsidR="00ED5930" w:rsidRPr="00C23504">
              <w:rPr>
                <w:spacing w:val="-2"/>
                <w:sz w:val="22"/>
                <w:szCs w:val="22"/>
              </w:rPr>
              <w:t>2</w:t>
            </w:r>
            <w:r w:rsidR="00F1525C" w:rsidRPr="00C23504">
              <w:rPr>
                <w:spacing w:val="-2"/>
                <w:sz w:val="22"/>
                <w:szCs w:val="22"/>
              </w:rPr>
              <w:t>.</w:t>
            </w:r>
          </w:p>
          <w:p w14:paraId="7BE14B46" w14:textId="77777777" w:rsidR="00C018EA" w:rsidRPr="00C23504" w:rsidRDefault="00C018EA" w:rsidP="0037783A">
            <w:pPr>
              <w:suppressAutoHyphens/>
              <w:ind w:left="360" w:hanging="360"/>
              <w:jc w:val="left"/>
              <w:rPr>
                <w:spacing w:val="-2"/>
                <w:sz w:val="22"/>
                <w:szCs w:val="22"/>
              </w:rPr>
            </w:pPr>
          </w:p>
          <w:p w14:paraId="0D11A6AE" w14:textId="4EBD8594" w:rsidR="00C018EA" w:rsidRPr="00C23504" w:rsidRDefault="00C018EA" w:rsidP="0037783A">
            <w:pPr>
              <w:spacing w:before="40" w:after="120"/>
              <w:ind w:left="360" w:hanging="360"/>
              <w:rPr>
                <w:spacing w:val="-2"/>
                <w:sz w:val="22"/>
                <w:szCs w:val="22"/>
              </w:rPr>
            </w:pPr>
            <w:r w:rsidRPr="00C23504">
              <w:rPr>
                <w:rFonts w:eastAsia="MS Mincho"/>
                <w:spacing w:val="-2"/>
                <w:sz w:val="22"/>
                <w:szCs w:val="22"/>
              </w:rPr>
              <w:sym w:font="Wingdings" w:char="F0A8"/>
            </w:r>
            <w:r w:rsidRPr="00C23504">
              <w:rPr>
                <w:spacing w:val="-2"/>
                <w:sz w:val="22"/>
                <w:szCs w:val="22"/>
              </w:rPr>
              <w:t xml:space="preserve"> </w:t>
            </w:r>
            <w:r w:rsidRPr="00C23504">
              <w:rPr>
                <w:spacing w:val="-2"/>
                <w:sz w:val="22"/>
                <w:szCs w:val="22"/>
              </w:rPr>
              <w:tab/>
              <w:t xml:space="preserve">In case of a </w:t>
            </w:r>
            <w:r w:rsidR="000A1A5E" w:rsidRPr="00C23504">
              <w:rPr>
                <w:spacing w:val="-2"/>
                <w:sz w:val="22"/>
                <w:szCs w:val="22"/>
              </w:rPr>
              <w:t>state</w:t>
            </w:r>
            <w:r w:rsidRPr="00C23504">
              <w:rPr>
                <w:spacing w:val="-2"/>
                <w:sz w:val="22"/>
                <w:szCs w:val="22"/>
              </w:rPr>
              <w:t xml:space="preserve">-owned enterprise or institution, documents establishing legal and financial autonomy, operation in accordance with commercial law, and </w:t>
            </w:r>
            <w:r w:rsidR="000A1A5E" w:rsidRPr="00C23504">
              <w:rPr>
                <w:spacing w:val="-2"/>
                <w:sz w:val="22"/>
                <w:szCs w:val="22"/>
              </w:rPr>
              <w:t>are not under the supervision of the Employer</w:t>
            </w:r>
            <w:r w:rsidRPr="00C23504">
              <w:rPr>
                <w:spacing w:val="-2"/>
                <w:sz w:val="22"/>
                <w:szCs w:val="22"/>
              </w:rPr>
              <w:t xml:space="preserve">, in accordance with </w:t>
            </w:r>
            <w:r w:rsidR="003F177D" w:rsidRPr="00C23504">
              <w:rPr>
                <w:spacing w:val="-2"/>
                <w:sz w:val="22"/>
                <w:szCs w:val="22"/>
              </w:rPr>
              <w:t xml:space="preserve">ITC </w:t>
            </w:r>
            <w:r w:rsidRPr="00C23504">
              <w:rPr>
                <w:spacing w:val="-2"/>
                <w:sz w:val="22"/>
                <w:szCs w:val="22"/>
              </w:rPr>
              <w:t>4.</w:t>
            </w:r>
            <w:r w:rsidR="002C2634" w:rsidRPr="00C23504">
              <w:rPr>
                <w:spacing w:val="-2"/>
                <w:sz w:val="22"/>
                <w:szCs w:val="22"/>
              </w:rPr>
              <w:t>8</w:t>
            </w:r>
            <w:r w:rsidRPr="00C23504">
              <w:rPr>
                <w:spacing w:val="-2"/>
                <w:sz w:val="22"/>
                <w:szCs w:val="22"/>
              </w:rPr>
              <w:t>.</w:t>
            </w:r>
          </w:p>
          <w:p w14:paraId="79342A90" w14:textId="77777777" w:rsidR="00F1525C" w:rsidRPr="00C23504" w:rsidRDefault="00C018EA" w:rsidP="0037783A">
            <w:pPr>
              <w:suppressAutoHyphens/>
              <w:jc w:val="left"/>
              <w:rPr>
                <w:spacing w:val="-2"/>
              </w:rPr>
            </w:pPr>
            <w:r w:rsidRPr="00C23504">
              <w:rPr>
                <w:spacing w:val="-2"/>
                <w:sz w:val="22"/>
                <w:szCs w:val="22"/>
              </w:rPr>
              <w:t>2. Included are the organizational chart, a list of Board of Directors, and the beneficial ownership.</w:t>
            </w:r>
          </w:p>
        </w:tc>
      </w:tr>
    </w:tbl>
    <w:p w14:paraId="1A9F834A" w14:textId="77777777" w:rsidR="00F1525C" w:rsidRPr="00C23504" w:rsidRDefault="00F1525C" w:rsidP="0037783A"/>
    <w:p w14:paraId="747C5DFC" w14:textId="24BC942C" w:rsidR="00F1525C" w:rsidRPr="00C23504" w:rsidRDefault="00F1525C" w:rsidP="0037783A">
      <w:pPr>
        <w:pStyle w:val="Subtitle2"/>
        <w:rPr>
          <w:sz w:val="24"/>
          <w:szCs w:val="24"/>
        </w:rPr>
      </w:pPr>
      <w:r w:rsidRPr="00C23504">
        <w:br w:type="page"/>
      </w:r>
      <w:bookmarkStart w:id="385" w:name="_Toc4405770"/>
      <w:r w:rsidRPr="00C23504">
        <w:rPr>
          <w:sz w:val="24"/>
          <w:szCs w:val="24"/>
        </w:rPr>
        <w:lastRenderedPageBreak/>
        <w:t xml:space="preserve">Form CON – </w:t>
      </w:r>
      <w:bookmarkEnd w:id="385"/>
      <w:r w:rsidR="00FC4B95" w:rsidRPr="00C23504">
        <w:rPr>
          <w:sz w:val="24"/>
          <w:szCs w:val="24"/>
        </w:rPr>
        <w:t>1</w:t>
      </w:r>
    </w:p>
    <w:p w14:paraId="622E7DE9" w14:textId="42CDB814" w:rsidR="00F1525C" w:rsidRPr="00C23504" w:rsidRDefault="00F1525C" w:rsidP="0037783A">
      <w:pPr>
        <w:pStyle w:val="SectionVHeader"/>
        <w:rPr>
          <w:i/>
          <w:sz w:val="28"/>
          <w:szCs w:val="28"/>
        </w:rPr>
      </w:pPr>
      <w:bookmarkStart w:id="386" w:name="_Toc25474914"/>
      <w:bookmarkStart w:id="387" w:name="_Toc105521139"/>
      <w:bookmarkStart w:id="388" w:name="_Toc199321423"/>
      <w:r w:rsidRPr="00C23504">
        <w:rPr>
          <w:iCs/>
          <w:sz w:val="28"/>
          <w:szCs w:val="28"/>
        </w:rPr>
        <w:t>Historical Contract Non-Performance</w:t>
      </w:r>
      <w:bookmarkEnd w:id="386"/>
      <w:bookmarkEnd w:id="387"/>
      <w:r w:rsidR="00002C1F" w:rsidRPr="00C23504">
        <w:rPr>
          <w:iCs/>
          <w:sz w:val="28"/>
          <w:szCs w:val="28"/>
        </w:rPr>
        <w:t>,</w:t>
      </w:r>
      <w:r w:rsidR="00C018EA" w:rsidRPr="00C23504">
        <w:rPr>
          <w:iCs/>
          <w:sz w:val="28"/>
          <w:szCs w:val="28"/>
        </w:rPr>
        <w:t xml:space="preserve"> Pending Litigation</w:t>
      </w:r>
      <w:r w:rsidR="00002C1F" w:rsidRPr="00C23504">
        <w:rPr>
          <w:iCs/>
          <w:sz w:val="28"/>
          <w:szCs w:val="28"/>
        </w:rPr>
        <w:t xml:space="preserve"> and Litigation History</w:t>
      </w:r>
      <w:bookmarkEnd w:id="388"/>
    </w:p>
    <w:p w14:paraId="2CA14D1B" w14:textId="77777777" w:rsidR="00F1525C" w:rsidRPr="00C23504" w:rsidRDefault="00F1525C" w:rsidP="0037783A">
      <w:pPr>
        <w:jc w:val="center"/>
        <w:rPr>
          <w:i/>
        </w:rPr>
      </w:pPr>
    </w:p>
    <w:p w14:paraId="4317C925" w14:textId="7E296974" w:rsidR="00F1525C" w:rsidRPr="00C23504" w:rsidRDefault="00F1525C" w:rsidP="0037783A">
      <w:pPr>
        <w:jc w:val="left"/>
        <w:rPr>
          <w:i/>
        </w:rPr>
      </w:pPr>
      <w:r w:rsidRPr="00C23504">
        <w:rPr>
          <w:i/>
          <w:iCs/>
        </w:rPr>
        <w:t xml:space="preserve">[The following table shall be filled in for the </w:t>
      </w:r>
      <w:r w:rsidR="004412E0" w:rsidRPr="00C23504">
        <w:rPr>
          <w:i/>
          <w:iCs/>
        </w:rPr>
        <w:t>Consultant</w:t>
      </w:r>
      <w:r w:rsidR="003F177D" w:rsidRPr="00C23504">
        <w:rPr>
          <w:i/>
          <w:iCs/>
        </w:rPr>
        <w:t xml:space="preserve"> </w:t>
      </w:r>
      <w:r w:rsidRPr="00C23504">
        <w:rPr>
          <w:i/>
          <w:iCs/>
        </w:rPr>
        <w:t xml:space="preserve">and for each partner of a Joint </w:t>
      </w:r>
      <w:r w:rsidR="00B3653A" w:rsidRPr="00C23504">
        <w:rPr>
          <w:i/>
          <w:iCs/>
        </w:rPr>
        <w:t>Venture]</w:t>
      </w:r>
    </w:p>
    <w:p w14:paraId="028C5D19" w14:textId="77777777" w:rsidR="00F1525C" w:rsidRPr="00C23504" w:rsidRDefault="00F1525C" w:rsidP="0037783A">
      <w:pPr>
        <w:jc w:val="center"/>
        <w:rPr>
          <w:i/>
        </w:rPr>
      </w:pPr>
    </w:p>
    <w:p w14:paraId="5DDC3497" w14:textId="15BF93F0" w:rsidR="00F1525C" w:rsidRPr="00C23504" w:rsidRDefault="004412E0" w:rsidP="0037783A">
      <w:pPr>
        <w:tabs>
          <w:tab w:val="right" w:pos="9000"/>
        </w:tabs>
        <w:jc w:val="right"/>
        <w:rPr>
          <w:i/>
        </w:rPr>
      </w:pPr>
      <w:r w:rsidRPr="00C23504">
        <w:rPr>
          <w:i/>
          <w:iCs/>
        </w:rPr>
        <w:t>Consultant</w:t>
      </w:r>
      <w:r w:rsidR="00F1525C" w:rsidRPr="00C23504">
        <w:t>’s Legal Name:</w:t>
      </w:r>
      <w:r w:rsidR="00F1525C" w:rsidRPr="00C23504">
        <w:rPr>
          <w:i/>
        </w:rPr>
        <w:t xml:space="preserve"> [insert full name]</w:t>
      </w:r>
    </w:p>
    <w:p w14:paraId="63DA5AA6" w14:textId="77777777" w:rsidR="00F1525C" w:rsidRPr="00C23504" w:rsidRDefault="00F1525C" w:rsidP="0037783A">
      <w:pPr>
        <w:tabs>
          <w:tab w:val="right" w:pos="9000"/>
        </w:tabs>
        <w:jc w:val="right"/>
        <w:rPr>
          <w:i/>
        </w:rPr>
      </w:pPr>
      <w:r w:rsidRPr="00C23504">
        <w:t>Date:</w:t>
      </w:r>
      <w:r w:rsidRPr="00C23504">
        <w:rPr>
          <w:i/>
        </w:rPr>
        <w:t xml:space="preserve"> [insert day, month, year]</w:t>
      </w:r>
    </w:p>
    <w:p w14:paraId="4AD48252" w14:textId="77777777" w:rsidR="00F1525C" w:rsidRPr="00C23504" w:rsidRDefault="00F1525C" w:rsidP="0037783A">
      <w:pPr>
        <w:tabs>
          <w:tab w:val="right" w:pos="9000"/>
        </w:tabs>
        <w:jc w:val="right"/>
        <w:rPr>
          <w:i/>
        </w:rPr>
      </w:pPr>
      <w:r w:rsidRPr="00C23504">
        <w:t>Joint Venture Party Legal Name</w:t>
      </w:r>
      <w:r w:rsidR="00B3653A" w:rsidRPr="00C23504">
        <w:t>: [</w:t>
      </w:r>
      <w:r w:rsidRPr="00C23504">
        <w:rPr>
          <w:i/>
        </w:rPr>
        <w:t>insert full name]</w:t>
      </w:r>
    </w:p>
    <w:p w14:paraId="559872D5" w14:textId="6471BEE5" w:rsidR="00F1525C" w:rsidRPr="00C23504" w:rsidRDefault="00F1525C" w:rsidP="0037783A">
      <w:pPr>
        <w:tabs>
          <w:tab w:val="right" w:pos="9000"/>
        </w:tabs>
        <w:jc w:val="left"/>
        <w:rPr>
          <w:i/>
        </w:rPr>
      </w:pPr>
      <w:r w:rsidRPr="00C23504">
        <w:rPr>
          <w:i/>
        </w:rPr>
        <w:tab/>
      </w:r>
      <w:r w:rsidR="00572074" w:rsidRPr="00C23504">
        <w:t>RFP</w:t>
      </w:r>
      <w:r w:rsidR="003F177D" w:rsidRPr="00C23504">
        <w:t xml:space="preserve"> </w:t>
      </w:r>
      <w:r w:rsidRPr="00C23504">
        <w:t>No. and title:</w:t>
      </w:r>
      <w:r w:rsidRPr="00C23504">
        <w:rPr>
          <w:i/>
        </w:rPr>
        <w:t xml:space="preserve"> [insert </w:t>
      </w:r>
      <w:r w:rsidR="00572074" w:rsidRPr="00C23504">
        <w:rPr>
          <w:i/>
        </w:rPr>
        <w:t>RFP</w:t>
      </w:r>
      <w:r w:rsidR="003F177D" w:rsidRPr="00C23504">
        <w:rPr>
          <w:i/>
        </w:rPr>
        <w:t xml:space="preserve"> </w:t>
      </w:r>
      <w:r w:rsidRPr="00C23504">
        <w:rPr>
          <w:i/>
        </w:rPr>
        <w:t>number and title]</w:t>
      </w:r>
    </w:p>
    <w:p w14:paraId="547A368F" w14:textId="77777777" w:rsidR="00F1525C" w:rsidRPr="00C23504" w:rsidRDefault="00F1525C" w:rsidP="0037783A">
      <w:pPr>
        <w:tabs>
          <w:tab w:val="right" w:pos="9000"/>
        </w:tabs>
        <w:jc w:val="left"/>
        <w:rPr>
          <w:i/>
        </w:rPr>
      </w:pPr>
      <w:r w:rsidRPr="00C23504">
        <w:rPr>
          <w:i/>
        </w:rPr>
        <w:tab/>
      </w:r>
      <w:r w:rsidRPr="00C23504">
        <w:t xml:space="preserve">Page </w:t>
      </w:r>
      <w:r w:rsidRPr="00C23504">
        <w:rPr>
          <w:i/>
        </w:rPr>
        <w:t xml:space="preserve">[insert page number] </w:t>
      </w:r>
      <w:r w:rsidRPr="00C23504">
        <w:t xml:space="preserve">of </w:t>
      </w:r>
      <w:r w:rsidRPr="00C23504">
        <w:rPr>
          <w:i/>
        </w:rPr>
        <w:t xml:space="preserve">[insert total number] </w:t>
      </w:r>
      <w:r w:rsidRPr="00C23504">
        <w:t>pages</w:t>
      </w:r>
    </w:p>
    <w:p w14:paraId="6F8BFC57" w14:textId="77777777" w:rsidR="00F1525C" w:rsidRPr="00C23504" w:rsidRDefault="00F1525C" w:rsidP="0037783A">
      <w:pPr>
        <w:suppressAutoHyphens/>
        <w:ind w:right="162"/>
        <w:jc w:val="left"/>
        <w:rPr>
          <w:i/>
          <w:spacing w:val="-2"/>
        </w:rPr>
      </w:pPr>
    </w:p>
    <w:p w14:paraId="685C8120" w14:textId="77777777" w:rsidR="00F1525C" w:rsidRPr="00C23504" w:rsidRDefault="00F1525C" w:rsidP="0037783A">
      <w:pPr>
        <w:suppressAutoHyphens/>
        <w:rPr>
          <w:i/>
          <w:spacing w:val="-2"/>
        </w:rPr>
      </w:pPr>
    </w:p>
    <w:tbl>
      <w:tblPr>
        <w:tblW w:w="93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563"/>
        <w:gridCol w:w="967"/>
        <w:gridCol w:w="1103"/>
        <w:gridCol w:w="4027"/>
        <w:gridCol w:w="203"/>
        <w:gridCol w:w="1507"/>
      </w:tblGrid>
      <w:tr w:rsidR="00F1525C" w:rsidRPr="00C23504" w14:paraId="0DA9B574" w14:textId="77777777" w:rsidTr="00436203">
        <w:trPr>
          <w:cantSplit/>
          <w:trHeight w:val="440"/>
        </w:trPr>
        <w:tc>
          <w:tcPr>
            <w:tcW w:w="9360" w:type="dxa"/>
            <w:gridSpan w:val="7"/>
          </w:tcPr>
          <w:p w14:paraId="3FD29BA4" w14:textId="70B090D6" w:rsidR="00F1525C" w:rsidRPr="00C23504" w:rsidRDefault="00F1525C" w:rsidP="0037783A">
            <w:pPr>
              <w:pStyle w:val="titulo"/>
              <w:suppressAutoHyphens/>
              <w:spacing w:before="120" w:after="120"/>
              <w:rPr>
                <w:rFonts w:ascii="Times New Roman" w:hAnsi="Times New Roman"/>
                <w:b w:val="0"/>
                <w:iCs/>
                <w:spacing w:val="-2"/>
              </w:rPr>
            </w:pPr>
            <w:r w:rsidRPr="00C23504">
              <w:rPr>
                <w:rFonts w:ascii="Times New Roman" w:hAnsi="Times New Roman"/>
                <w:b w:val="0"/>
                <w:iCs/>
                <w:spacing w:val="-2"/>
              </w:rPr>
              <w:t xml:space="preserve">Non-Performing Contracts in accordance with Section III, </w:t>
            </w:r>
            <w:r w:rsidR="00FA322A" w:rsidRPr="00C23504">
              <w:rPr>
                <w:rFonts w:ascii="Times New Roman" w:hAnsi="Times New Roman"/>
                <w:b w:val="0"/>
                <w:iCs/>
                <w:spacing w:val="-2"/>
              </w:rPr>
              <w:t>Evaluation criteria</w:t>
            </w:r>
          </w:p>
        </w:tc>
      </w:tr>
      <w:tr w:rsidR="00F1525C" w:rsidRPr="00C23504" w14:paraId="187489A3" w14:textId="77777777" w:rsidTr="00436203">
        <w:trPr>
          <w:cantSplit/>
          <w:trHeight w:val="440"/>
        </w:trPr>
        <w:tc>
          <w:tcPr>
            <w:tcW w:w="9360" w:type="dxa"/>
            <w:gridSpan w:val="7"/>
          </w:tcPr>
          <w:p w14:paraId="42A2D292" w14:textId="40B14360" w:rsidR="00F1525C" w:rsidRPr="00C23504" w:rsidRDefault="0040735C" w:rsidP="0037783A">
            <w:pPr>
              <w:suppressAutoHyphens/>
              <w:jc w:val="left"/>
              <w:rPr>
                <w:i/>
                <w:spacing w:val="-2"/>
              </w:rPr>
            </w:pPr>
            <w:r w:rsidRPr="00C23504">
              <w:rPr>
                <w:iCs/>
                <w:spacing w:val="-2"/>
              </w:rPr>
              <w:sym w:font="Symbol" w:char="F07F"/>
            </w:r>
            <w:r w:rsidRPr="00C23504">
              <w:rPr>
                <w:iCs/>
                <w:spacing w:val="-2"/>
              </w:rPr>
              <w:t xml:space="preserve"> </w:t>
            </w:r>
            <w:r w:rsidR="00F1525C" w:rsidRPr="00C23504">
              <w:rPr>
                <w:iCs/>
                <w:spacing w:val="-2"/>
              </w:rPr>
              <w:t xml:space="preserve">Contract non-performance did not occur during the </w:t>
            </w:r>
            <w:r w:rsidR="00F1525C" w:rsidRPr="00C23504">
              <w:rPr>
                <w:i/>
                <w:spacing w:val="-2"/>
              </w:rPr>
              <w:t>[number]</w:t>
            </w:r>
            <w:r w:rsidR="00F1525C" w:rsidRPr="00C23504">
              <w:rPr>
                <w:iCs/>
                <w:spacing w:val="-2"/>
              </w:rPr>
              <w:t xml:space="preserve"> years specified in Section III, </w:t>
            </w:r>
            <w:r w:rsidR="00FA322A" w:rsidRPr="00C23504">
              <w:rPr>
                <w:iCs/>
                <w:spacing w:val="-2"/>
              </w:rPr>
              <w:t>Evaluation criteria</w:t>
            </w:r>
            <w:r w:rsidR="00F1525C" w:rsidRPr="00C23504">
              <w:rPr>
                <w:iCs/>
                <w:spacing w:val="-2"/>
              </w:rPr>
              <w:t>, Sub-Factor 2.1.</w:t>
            </w:r>
            <w:r w:rsidR="00F1525C" w:rsidRPr="00C23504">
              <w:rPr>
                <w:i/>
                <w:spacing w:val="-2"/>
              </w:rPr>
              <w:t xml:space="preserve"> </w:t>
            </w:r>
          </w:p>
          <w:p w14:paraId="7B75040D" w14:textId="77777777" w:rsidR="0040735C" w:rsidRPr="00C23504" w:rsidRDefault="0040735C" w:rsidP="0037783A">
            <w:pPr>
              <w:pStyle w:val="Outline"/>
              <w:suppressAutoHyphens/>
              <w:spacing w:before="0"/>
              <w:rPr>
                <w:iCs/>
                <w:spacing w:val="-2"/>
                <w:kern w:val="0"/>
              </w:rPr>
            </w:pPr>
          </w:p>
          <w:p w14:paraId="53295ED5" w14:textId="6B72876C" w:rsidR="00F1525C" w:rsidRPr="00C23504" w:rsidRDefault="0040735C" w:rsidP="0037783A">
            <w:pPr>
              <w:pStyle w:val="Outline"/>
              <w:suppressAutoHyphens/>
              <w:spacing w:before="0"/>
              <w:rPr>
                <w:iCs/>
                <w:spacing w:val="-2"/>
                <w:kern w:val="0"/>
              </w:rPr>
            </w:pPr>
            <w:r w:rsidRPr="00C23504">
              <w:rPr>
                <w:iCs/>
                <w:spacing w:val="-2"/>
              </w:rPr>
              <w:sym w:font="Symbol" w:char="F07F"/>
            </w:r>
            <w:r w:rsidRPr="00C23504">
              <w:rPr>
                <w:iCs/>
                <w:spacing w:val="-2"/>
              </w:rPr>
              <w:t xml:space="preserve"> </w:t>
            </w:r>
            <w:r w:rsidR="00F1525C" w:rsidRPr="00C23504">
              <w:rPr>
                <w:iCs/>
                <w:spacing w:val="-2"/>
                <w:kern w:val="0"/>
              </w:rPr>
              <w:t xml:space="preserve">Contract(s) not performed during the </w:t>
            </w:r>
            <w:r w:rsidR="00F1525C" w:rsidRPr="00C23504">
              <w:rPr>
                <w:i/>
                <w:spacing w:val="-2"/>
                <w:kern w:val="0"/>
              </w:rPr>
              <w:t>[number]</w:t>
            </w:r>
            <w:r w:rsidR="00F1525C" w:rsidRPr="00C23504">
              <w:rPr>
                <w:iCs/>
                <w:spacing w:val="-2"/>
                <w:kern w:val="0"/>
              </w:rPr>
              <w:t xml:space="preserve"> years specified in Section III, </w:t>
            </w:r>
            <w:r w:rsidR="00FA322A" w:rsidRPr="00C23504">
              <w:rPr>
                <w:iCs/>
                <w:spacing w:val="-2"/>
                <w:kern w:val="0"/>
              </w:rPr>
              <w:t>Evaluation criteria</w:t>
            </w:r>
            <w:r w:rsidR="00F1525C" w:rsidRPr="00C23504">
              <w:rPr>
                <w:iCs/>
                <w:spacing w:val="-2"/>
                <w:kern w:val="0"/>
              </w:rPr>
              <w:t>, requirement 2.1</w:t>
            </w:r>
          </w:p>
          <w:p w14:paraId="7527F1CF" w14:textId="77777777" w:rsidR="00F1525C" w:rsidRPr="00C23504" w:rsidRDefault="00F1525C" w:rsidP="0037783A">
            <w:pPr>
              <w:suppressAutoHyphens/>
              <w:jc w:val="left"/>
              <w:rPr>
                <w:iCs/>
                <w:spacing w:val="-2"/>
              </w:rPr>
            </w:pPr>
          </w:p>
        </w:tc>
      </w:tr>
      <w:tr w:rsidR="00F1525C" w:rsidRPr="00C23504" w14:paraId="3C551CEA" w14:textId="77777777" w:rsidTr="00436203">
        <w:trPr>
          <w:cantSplit/>
        </w:trPr>
        <w:tc>
          <w:tcPr>
            <w:tcW w:w="990" w:type="dxa"/>
          </w:tcPr>
          <w:p w14:paraId="49D0FA5F" w14:textId="77777777" w:rsidR="00F1525C" w:rsidRPr="00C23504" w:rsidRDefault="00F1525C" w:rsidP="0037783A">
            <w:pPr>
              <w:jc w:val="center"/>
              <w:rPr>
                <w:b/>
                <w:bCs/>
              </w:rPr>
            </w:pPr>
            <w:r w:rsidRPr="00C23504">
              <w:rPr>
                <w:b/>
                <w:bCs/>
              </w:rPr>
              <w:t>Year</w:t>
            </w:r>
          </w:p>
        </w:tc>
        <w:tc>
          <w:tcPr>
            <w:tcW w:w="1530" w:type="dxa"/>
            <w:gridSpan w:val="2"/>
          </w:tcPr>
          <w:p w14:paraId="7121E547" w14:textId="77777777" w:rsidR="00F1525C" w:rsidRPr="00C23504" w:rsidRDefault="00F1525C" w:rsidP="0037783A">
            <w:pPr>
              <w:jc w:val="center"/>
              <w:rPr>
                <w:b/>
                <w:bCs/>
              </w:rPr>
            </w:pPr>
            <w:r w:rsidRPr="00C23504">
              <w:rPr>
                <w:b/>
                <w:bCs/>
              </w:rPr>
              <w:t>Non performed portion of contract</w:t>
            </w:r>
          </w:p>
        </w:tc>
        <w:tc>
          <w:tcPr>
            <w:tcW w:w="5130" w:type="dxa"/>
            <w:gridSpan w:val="2"/>
          </w:tcPr>
          <w:p w14:paraId="3C65BBAC" w14:textId="77777777" w:rsidR="00F1525C" w:rsidRPr="00C23504" w:rsidRDefault="00F1525C" w:rsidP="0037783A">
            <w:pPr>
              <w:jc w:val="center"/>
              <w:rPr>
                <w:b/>
                <w:bCs/>
              </w:rPr>
            </w:pPr>
            <w:r w:rsidRPr="00C23504">
              <w:rPr>
                <w:b/>
                <w:bCs/>
              </w:rPr>
              <w:t>Contract Identification</w:t>
            </w:r>
          </w:p>
        </w:tc>
        <w:tc>
          <w:tcPr>
            <w:tcW w:w="1710" w:type="dxa"/>
            <w:gridSpan w:val="2"/>
          </w:tcPr>
          <w:p w14:paraId="25DD7819" w14:textId="0D79DC57" w:rsidR="00F1525C" w:rsidRPr="00C23504" w:rsidRDefault="00F1525C" w:rsidP="003F177D">
            <w:pPr>
              <w:jc w:val="center"/>
              <w:rPr>
                <w:b/>
                <w:bCs/>
              </w:rPr>
            </w:pPr>
            <w:r w:rsidRPr="00C23504">
              <w:rPr>
                <w:b/>
                <w:bCs/>
              </w:rPr>
              <w:t xml:space="preserve">Total Contract Amount (current value, </w:t>
            </w:r>
            <w:r w:rsidR="003F177D" w:rsidRPr="00C23504">
              <w:rPr>
                <w:b/>
                <w:bCs/>
              </w:rPr>
              <w:t>EURO</w:t>
            </w:r>
            <w:r w:rsidRPr="00C23504">
              <w:rPr>
                <w:b/>
                <w:bCs/>
              </w:rPr>
              <w:t>)</w:t>
            </w:r>
          </w:p>
        </w:tc>
      </w:tr>
      <w:tr w:rsidR="00F1525C" w:rsidRPr="00C23504" w14:paraId="6083B290" w14:textId="77777777" w:rsidTr="00436203">
        <w:trPr>
          <w:cantSplit/>
          <w:trHeight w:val="935"/>
        </w:trPr>
        <w:tc>
          <w:tcPr>
            <w:tcW w:w="990" w:type="dxa"/>
          </w:tcPr>
          <w:p w14:paraId="284321F0" w14:textId="77777777" w:rsidR="00F1525C" w:rsidRPr="00C23504" w:rsidRDefault="00F1525C" w:rsidP="0037783A">
            <w:pPr>
              <w:suppressAutoHyphens/>
              <w:jc w:val="center"/>
              <w:rPr>
                <w:i/>
                <w:spacing w:val="-2"/>
              </w:rPr>
            </w:pPr>
            <w:r w:rsidRPr="00C23504">
              <w:rPr>
                <w:i/>
                <w:spacing w:val="-2"/>
              </w:rPr>
              <w:t>[insert year]</w:t>
            </w:r>
          </w:p>
        </w:tc>
        <w:tc>
          <w:tcPr>
            <w:tcW w:w="1530" w:type="dxa"/>
            <w:gridSpan w:val="2"/>
          </w:tcPr>
          <w:p w14:paraId="3279C15D" w14:textId="77777777" w:rsidR="00F1525C" w:rsidRPr="00C23504" w:rsidRDefault="00F1525C" w:rsidP="0037783A">
            <w:pPr>
              <w:suppressAutoHyphens/>
              <w:jc w:val="left"/>
              <w:rPr>
                <w:i/>
                <w:spacing w:val="-2"/>
              </w:rPr>
            </w:pPr>
            <w:r w:rsidRPr="00C23504">
              <w:rPr>
                <w:i/>
                <w:spacing w:val="-2"/>
              </w:rPr>
              <w:t>[insert amount and percentage]</w:t>
            </w:r>
          </w:p>
        </w:tc>
        <w:tc>
          <w:tcPr>
            <w:tcW w:w="5130" w:type="dxa"/>
            <w:gridSpan w:val="2"/>
          </w:tcPr>
          <w:p w14:paraId="03FBEA13" w14:textId="77777777" w:rsidR="00F1525C" w:rsidRPr="00C23504" w:rsidRDefault="00F1525C" w:rsidP="0037783A">
            <w:pPr>
              <w:suppressAutoHyphens/>
              <w:jc w:val="left"/>
              <w:rPr>
                <w:i/>
                <w:spacing w:val="-2"/>
              </w:rPr>
            </w:pPr>
            <w:r w:rsidRPr="00C23504">
              <w:rPr>
                <w:iCs/>
                <w:spacing w:val="-2"/>
              </w:rPr>
              <w:t>Contract Identification</w:t>
            </w:r>
            <w:r w:rsidRPr="00C23504">
              <w:rPr>
                <w:i/>
                <w:spacing w:val="-2"/>
              </w:rPr>
              <w:t>: [indicate complete contract name/ number, and any other identification]</w:t>
            </w:r>
          </w:p>
          <w:p w14:paraId="724F93D8" w14:textId="77777777" w:rsidR="00F1525C" w:rsidRPr="00C23504" w:rsidRDefault="00F1525C" w:rsidP="0037783A">
            <w:pPr>
              <w:pStyle w:val="Outline"/>
              <w:suppressAutoHyphens/>
              <w:spacing w:before="0"/>
              <w:rPr>
                <w:i/>
                <w:spacing w:val="-2"/>
                <w:kern w:val="0"/>
              </w:rPr>
            </w:pPr>
            <w:r w:rsidRPr="00C23504">
              <w:rPr>
                <w:iCs/>
                <w:spacing w:val="-2"/>
                <w:kern w:val="0"/>
              </w:rPr>
              <w:t>Name of Employer:</w:t>
            </w:r>
            <w:r w:rsidRPr="00C23504">
              <w:rPr>
                <w:i/>
                <w:spacing w:val="-2"/>
                <w:kern w:val="0"/>
              </w:rPr>
              <w:t xml:space="preserve"> [insert full name]</w:t>
            </w:r>
          </w:p>
          <w:p w14:paraId="71E7C777" w14:textId="77777777" w:rsidR="00F1525C" w:rsidRPr="00C23504" w:rsidRDefault="00F1525C" w:rsidP="0037783A">
            <w:pPr>
              <w:pStyle w:val="Outline"/>
              <w:suppressAutoHyphens/>
              <w:spacing w:before="0"/>
              <w:rPr>
                <w:i/>
                <w:spacing w:val="-2"/>
                <w:kern w:val="0"/>
              </w:rPr>
            </w:pPr>
            <w:r w:rsidRPr="00C23504">
              <w:rPr>
                <w:iCs/>
                <w:spacing w:val="-2"/>
                <w:kern w:val="0"/>
              </w:rPr>
              <w:t>Address of Employer:</w:t>
            </w:r>
            <w:r w:rsidRPr="00C23504">
              <w:rPr>
                <w:i/>
                <w:spacing w:val="-2"/>
                <w:kern w:val="0"/>
              </w:rPr>
              <w:t xml:space="preserve"> [insert street/city/country]</w:t>
            </w:r>
          </w:p>
          <w:p w14:paraId="63DC2620" w14:textId="0CCBDC94" w:rsidR="00F1525C" w:rsidRPr="00C23504" w:rsidRDefault="00F1525C" w:rsidP="0037783A">
            <w:pPr>
              <w:suppressAutoHyphens/>
              <w:jc w:val="left"/>
              <w:rPr>
                <w:i/>
                <w:spacing w:val="-2"/>
              </w:rPr>
            </w:pPr>
            <w:r w:rsidRPr="00C23504">
              <w:rPr>
                <w:iCs/>
                <w:spacing w:val="-2"/>
              </w:rPr>
              <w:t xml:space="preserve">Reason(s) for </w:t>
            </w:r>
            <w:r w:rsidR="00FD3444" w:rsidRPr="00C23504">
              <w:rPr>
                <w:iCs/>
                <w:spacing w:val="-2"/>
              </w:rPr>
              <w:t>non-performance</w:t>
            </w:r>
            <w:r w:rsidRPr="00C23504">
              <w:rPr>
                <w:iCs/>
                <w:spacing w:val="-2"/>
              </w:rPr>
              <w:t>:</w:t>
            </w:r>
            <w:r w:rsidRPr="00C23504">
              <w:rPr>
                <w:i/>
                <w:spacing w:val="-2"/>
              </w:rPr>
              <w:t xml:space="preserve"> [indicate main reason(s)]</w:t>
            </w:r>
          </w:p>
        </w:tc>
        <w:tc>
          <w:tcPr>
            <w:tcW w:w="1710" w:type="dxa"/>
            <w:gridSpan w:val="2"/>
          </w:tcPr>
          <w:p w14:paraId="0FAF8A3F" w14:textId="77777777" w:rsidR="00F1525C" w:rsidRPr="00C23504" w:rsidRDefault="00F1525C" w:rsidP="0037783A">
            <w:pPr>
              <w:suppressAutoHyphens/>
              <w:jc w:val="left"/>
              <w:rPr>
                <w:i/>
                <w:spacing w:val="-2"/>
              </w:rPr>
            </w:pPr>
            <w:r w:rsidRPr="00C23504">
              <w:rPr>
                <w:i/>
                <w:spacing w:val="-2"/>
              </w:rPr>
              <w:t>[insert amount]</w:t>
            </w:r>
          </w:p>
          <w:p w14:paraId="5C574696" w14:textId="77777777" w:rsidR="00F1525C" w:rsidRPr="00C23504" w:rsidRDefault="00F1525C" w:rsidP="0037783A">
            <w:pPr>
              <w:pStyle w:val="Outline"/>
              <w:suppressAutoHyphens/>
              <w:spacing w:before="0"/>
              <w:rPr>
                <w:i/>
                <w:spacing w:val="-2"/>
                <w:kern w:val="0"/>
              </w:rPr>
            </w:pPr>
          </w:p>
          <w:p w14:paraId="1B3BCF12" w14:textId="77777777" w:rsidR="00F1525C" w:rsidRPr="00C23504" w:rsidRDefault="00F1525C" w:rsidP="0037783A">
            <w:pPr>
              <w:suppressAutoHyphens/>
              <w:jc w:val="left"/>
              <w:rPr>
                <w:i/>
                <w:spacing w:val="-2"/>
              </w:rPr>
            </w:pPr>
          </w:p>
        </w:tc>
      </w:tr>
      <w:tr w:rsidR="00F1525C" w:rsidRPr="00C23504" w14:paraId="26B82E4F" w14:textId="77777777" w:rsidTr="00436203">
        <w:trPr>
          <w:cantSplit/>
        </w:trPr>
        <w:tc>
          <w:tcPr>
            <w:tcW w:w="990" w:type="dxa"/>
          </w:tcPr>
          <w:p w14:paraId="37663407" w14:textId="77777777" w:rsidR="00F1525C" w:rsidRPr="00C23504" w:rsidRDefault="00F1525C" w:rsidP="0037783A">
            <w:pPr>
              <w:suppressAutoHyphens/>
              <w:jc w:val="center"/>
              <w:rPr>
                <w:i/>
                <w:spacing w:val="-2"/>
              </w:rPr>
            </w:pPr>
          </w:p>
        </w:tc>
        <w:tc>
          <w:tcPr>
            <w:tcW w:w="1530" w:type="dxa"/>
            <w:gridSpan w:val="2"/>
          </w:tcPr>
          <w:p w14:paraId="66E6B1BB" w14:textId="77777777" w:rsidR="00F1525C" w:rsidRPr="00C23504" w:rsidRDefault="00F1525C" w:rsidP="0037783A">
            <w:pPr>
              <w:suppressAutoHyphens/>
              <w:jc w:val="left"/>
              <w:rPr>
                <w:i/>
                <w:spacing w:val="-2"/>
              </w:rPr>
            </w:pPr>
          </w:p>
        </w:tc>
        <w:tc>
          <w:tcPr>
            <w:tcW w:w="5130" w:type="dxa"/>
            <w:gridSpan w:val="2"/>
          </w:tcPr>
          <w:p w14:paraId="3513B7CB" w14:textId="77777777" w:rsidR="00F1525C" w:rsidRPr="00C23504" w:rsidRDefault="00F1525C" w:rsidP="0037783A">
            <w:pPr>
              <w:pStyle w:val="Outline"/>
              <w:suppressAutoHyphens/>
              <w:spacing w:before="0"/>
              <w:rPr>
                <w:spacing w:val="-2"/>
                <w:kern w:val="0"/>
              </w:rPr>
            </w:pPr>
          </w:p>
        </w:tc>
        <w:tc>
          <w:tcPr>
            <w:tcW w:w="1710" w:type="dxa"/>
            <w:gridSpan w:val="2"/>
          </w:tcPr>
          <w:p w14:paraId="507EACCE" w14:textId="77777777" w:rsidR="00F1525C" w:rsidRPr="00C23504" w:rsidRDefault="00F1525C" w:rsidP="0037783A">
            <w:pPr>
              <w:suppressAutoHyphens/>
              <w:jc w:val="left"/>
              <w:rPr>
                <w:i/>
                <w:spacing w:val="-2"/>
              </w:rPr>
            </w:pPr>
          </w:p>
        </w:tc>
      </w:tr>
      <w:tr w:rsidR="00F1525C" w:rsidRPr="00C23504" w14:paraId="4C0B7900" w14:textId="77777777" w:rsidTr="00436203">
        <w:trPr>
          <w:cantSplit/>
        </w:trPr>
        <w:tc>
          <w:tcPr>
            <w:tcW w:w="9360" w:type="dxa"/>
            <w:gridSpan w:val="7"/>
          </w:tcPr>
          <w:p w14:paraId="02D54D84" w14:textId="23C23A5D" w:rsidR="00F1525C" w:rsidRPr="00C23504" w:rsidRDefault="00F1525C" w:rsidP="0037783A">
            <w:pPr>
              <w:pStyle w:val="titulo"/>
              <w:suppressAutoHyphens/>
              <w:spacing w:before="120" w:after="120"/>
              <w:rPr>
                <w:rFonts w:ascii="Times New Roman" w:hAnsi="Times New Roman"/>
                <w:b w:val="0"/>
                <w:iCs/>
                <w:spacing w:val="-2"/>
              </w:rPr>
            </w:pPr>
            <w:r w:rsidRPr="00C23504">
              <w:rPr>
                <w:rFonts w:ascii="Times New Roman" w:hAnsi="Times New Roman"/>
                <w:b w:val="0"/>
                <w:iCs/>
                <w:spacing w:val="-2"/>
              </w:rPr>
              <w:t xml:space="preserve">Pending Litigation, in accordance with Section III, </w:t>
            </w:r>
            <w:r w:rsidR="00FA322A" w:rsidRPr="00C23504">
              <w:rPr>
                <w:rFonts w:ascii="Times New Roman" w:hAnsi="Times New Roman"/>
                <w:b w:val="0"/>
                <w:iCs/>
                <w:spacing w:val="-2"/>
              </w:rPr>
              <w:t>Evaluation criteria</w:t>
            </w:r>
          </w:p>
        </w:tc>
      </w:tr>
      <w:tr w:rsidR="00F1525C" w:rsidRPr="00C23504" w14:paraId="390DCC51" w14:textId="77777777" w:rsidTr="00436203">
        <w:trPr>
          <w:cantSplit/>
        </w:trPr>
        <w:tc>
          <w:tcPr>
            <w:tcW w:w="9360" w:type="dxa"/>
            <w:gridSpan w:val="7"/>
          </w:tcPr>
          <w:p w14:paraId="6F2DC9BE" w14:textId="6D45CCA3" w:rsidR="0040735C" w:rsidRPr="00C23504" w:rsidRDefault="0040735C" w:rsidP="0037783A">
            <w:pPr>
              <w:suppressAutoHyphens/>
              <w:jc w:val="left"/>
              <w:rPr>
                <w:iCs/>
                <w:spacing w:val="-2"/>
              </w:rPr>
            </w:pPr>
            <w:r w:rsidRPr="00C23504">
              <w:rPr>
                <w:iCs/>
                <w:spacing w:val="-2"/>
              </w:rPr>
              <w:sym w:font="Symbol" w:char="F07F"/>
            </w:r>
            <w:r w:rsidRPr="00C23504">
              <w:rPr>
                <w:iCs/>
                <w:spacing w:val="-2"/>
              </w:rPr>
              <w:t xml:space="preserve"> </w:t>
            </w:r>
            <w:r w:rsidR="00F1525C" w:rsidRPr="00C23504">
              <w:rPr>
                <w:iCs/>
                <w:spacing w:val="-2"/>
              </w:rPr>
              <w:t xml:space="preserve">No pending litigation in accordance with Section III, </w:t>
            </w:r>
            <w:r w:rsidR="00FA322A" w:rsidRPr="00C23504">
              <w:rPr>
                <w:iCs/>
                <w:spacing w:val="-2"/>
              </w:rPr>
              <w:t>Evaluation criteria</w:t>
            </w:r>
            <w:r w:rsidR="00F1525C" w:rsidRPr="00C23504">
              <w:rPr>
                <w:iCs/>
                <w:spacing w:val="-2"/>
              </w:rPr>
              <w:t>, Sub-Factor 2.</w:t>
            </w:r>
            <w:r w:rsidR="002C2634" w:rsidRPr="00C23504">
              <w:rPr>
                <w:iCs/>
                <w:spacing w:val="-2"/>
              </w:rPr>
              <w:t>3</w:t>
            </w:r>
            <w:r w:rsidR="00F1525C" w:rsidRPr="00C23504">
              <w:rPr>
                <w:iCs/>
                <w:spacing w:val="-2"/>
              </w:rPr>
              <w:t>.</w:t>
            </w:r>
          </w:p>
          <w:p w14:paraId="4AA17F93" w14:textId="77777777" w:rsidR="0040735C" w:rsidRPr="00C23504" w:rsidRDefault="0040735C" w:rsidP="0037783A">
            <w:pPr>
              <w:suppressAutoHyphens/>
              <w:jc w:val="left"/>
              <w:rPr>
                <w:iCs/>
                <w:spacing w:val="-2"/>
              </w:rPr>
            </w:pPr>
          </w:p>
          <w:p w14:paraId="30A8067E" w14:textId="29C874AA" w:rsidR="00F1525C" w:rsidRPr="00C23504" w:rsidRDefault="0040735C" w:rsidP="0037783A">
            <w:pPr>
              <w:suppressAutoHyphens/>
              <w:jc w:val="left"/>
              <w:rPr>
                <w:iCs/>
                <w:spacing w:val="-2"/>
              </w:rPr>
            </w:pPr>
            <w:r w:rsidRPr="00C23504">
              <w:rPr>
                <w:iCs/>
                <w:spacing w:val="-2"/>
              </w:rPr>
              <w:sym w:font="Symbol" w:char="F07F"/>
            </w:r>
            <w:r w:rsidRPr="00C23504">
              <w:rPr>
                <w:iCs/>
                <w:spacing w:val="-2"/>
              </w:rPr>
              <w:t xml:space="preserve"> </w:t>
            </w:r>
            <w:r w:rsidR="00F1525C" w:rsidRPr="00C23504">
              <w:rPr>
                <w:iCs/>
                <w:spacing w:val="-2"/>
              </w:rPr>
              <w:t xml:space="preserve">Pending litigation in accordance with Section III, </w:t>
            </w:r>
            <w:r w:rsidR="00FA322A" w:rsidRPr="00C23504">
              <w:rPr>
                <w:iCs/>
                <w:spacing w:val="-2"/>
              </w:rPr>
              <w:t>Evaluation criteria</w:t>
            </w:r>
            <w:r w:rsidR="00F1525C" w:rsidRPr="00C23504">
              <w:rPr>
                <w:iCs/>
                <w:spacing w:val="-2"/>
              </w:rPr>
              <w:t>, Sub-Factor 2.</w:t>
            </w:r>
            <w:r w:rsidR="002C2634" w:rsidRPr="00C23504">
              <w:rPr>
                <w:iCs/>
                <w:spacing w:val="-2"/>
              </w:rPr>
              <w:t xml:space="preserve">3 </w:t>
            </w:r>
            <w:r w:rsidR="00F1525C" w:rsidRPr="00C23504">
              <w:rPr>
                <w:iCs/>
                <w:spacing w:val="-2"/>
              </w:rPr>
              <w:t>as indicated below.</w:t>
            </w:r>
          </w:p>
        </w:tc>
      </w:tr>
      <w:tr w:rsidR="00F1525C" w:rsidRPr="00C23504" w14:paraId="21BAAD81" w14:textId="77777777" w:rsidTr="00436203">
        <w:trPr>
          <w:cantSplit/>
        </w:trPr>
        <w:tc>
          <w:tcPr>
            <w:tcW w:w="990" w:type="dxa"/>
          </w:tcPr>
          <w:p w14:paraId="61641046" w14:textId="77777777" w:rsidR="00F1525C" w:rsidRPr="00C23504" w:rsidRDefault="00F1525C" w:rsidP="0037783A">
            <w:pPr>
              <w:jc w:val="center"/>
            </w:pPr>
            <w:r w:rsidRPr="00C23504">
              <w:t>Year</w:t>
            </w:r>
          </w:p>
        </w:tc>
        <w:tc>
          <w:tcPr>
            <w:tcW w:w="1530" w:type="dxa"/>
            <w:gridSpan w:val="2"/>
          </w:tcPr>
          <w:p w14:paraId="56D126E5" w14:textId="77777777" w:rsidR="00F1525C" w:rsidRPr="00C23504" w:rsidRDefault="00F1525C" w:rsidP="0037783A">
            <w:pPr>
              <w:jc w:val="center"/>
            </w:pPr>
            <w:r w:rsidRPr="00C23504">
              <w:t>Outcome as Percent of Total Assets</w:t>
            </w:r>
          </w:p>
        </w:tc>
        <w:tc>
          <w:tcPr>
            <w:tcW w:w="5130" w:type="dxa"/>
            <w:gridSpan w:val="2"/>
          </w:tcPr>
          <w:p w14:paraId="30CDF463" w14:textId="77777777" w:rsidR="00F1525C" w:rsidRPr="00C23504" w:rsidRDefault="00F1525C" w:rsidP="0037783A">
            <w:pPr>
              <w:jc w:val="center"/>
            </w:pPr>
          </w:p>
          <w:p w14:paraId="785256EE" w14:textId="53AA6A39" w:rsidR="00F1525C" w:rsidRPr="00C23504" w:rsidRDefault="00F1525C" w:rsidP="0037783A">
            <w:pPr>
              <w:jc w:val="center"/>
            </w:pPr>
            <w:r w:rsidRPr="00C23504">
              <w:t>Contract Identification</w:t>
            </w:r>
          </w:p>
        </w:tc>
        <w:tc>
          <w:tcPr>
            <w:tcW w:w="1710" w:type="dxa"/>
            <w:gridSpan w:val="2"/>
          </w:tcPr>
          <w:p w14:paraId="09DDEC30" w14:textId="1AECE780" w:rsidR="00F1525C" w:rsidRPr="00C23504" w:rsidRDefault="00F1525C" w:rsidP="00266B41">
            <w:pPr>
              <w:jc w:val="center"/>
              <w:rPr>
                <w:bCs/>
              </w:rPr>
            </w:pPr>
            <w:r w:rsidRPr="00C23504">
              <w:rPr>
                <w:bCs/>
              </w:rPr>
              <w:t xml:space="preserve">Total Contract Amount (current value, </w:t>
            </w:r>
            <w:proofErr w:type="gramStart"/>
            <w:r w:rsidR="003F177D" w:rsidRPr="00C23504">
              <w:rPr>
                <w:bCs/>
              </w:rPr>
              <w:t>EURO</w:t>
            </w:r>
            <w:r w:rsidRPr="00C23504">
              <w:rPr>
                <w:bCs/>
              </w:rPr>
              <w:t xml:space="preserve"> )</w:t>
            </w:r>
            <w:proofErr w:type="gramEnd"/>
          </w:p>
        </w:tc>
      </w:tr>
      <w:tr w:rsidR="00F1525C" w:rsidRPr="00C23504" w14:paraId="1F66CFAC" w14:textId="77777777" w:rsidTr="00436203">
        <w:trPr>
          <w:cantSplit/>
        </w:trPr>
        <w:tc>
          <w:tcPr>
            <w:tcW w:w="990" w:type="dxa"/>
          </w:tcPr>
          <w:p w14:paraId="119EECF5" w14:textId="77777777" w:rsidR="00F1525C" w:rsidRPr="00C23504" w:rsidRDefault="00F1525C" w:rsidP="0037783A">
            <w:pPr>
              <w:suppressAutoHyphens/>
              <w:jc w:val="center"/>
              <w:rPr>
                <w:i/>
                <w:spacing w:val="-2"/>
              </w:rPr>
            </w:pPr>
            <w:r w:rsidRPr="00C23504">
              <w:rPr>
                <w:i/>
                <w:spacing w:val="-2"/>
              </w:rPr>
              <w:lastRenderedPageBreak/>
              <w:t>[insert year]</w:t>
            </w:r>
          </w:p>
          <w:p w14:paraId="18F5243C" w14:textId="77777777" w:rsidR="00F1525C" w:rsidRPr="00C23504" w:rsidRDefault="00F1525C" w:rsidP="0037783A">
            <w:pPr>
              <w:suppressAutoHyphens/>
              <w:jc w:val="center"/>
              <w:rPr>
                <w:i/>
                <w:spacing w:val="-2"/>
              </w:rPr>
            </w:pPr>
            <w:r w:rsidRPr="00C23504">
              <w:rPr>
                <w:i/>
                <w:spacing w:val="-2"/>
              </w:rPr>
              <w:t>____</w:t>
            </w:r>
          </w:p>
        </w:tc>
        <w:tc>
          <w:tcPr>
            <w:tcW w:w="1530" w:type="dxa"/>
            <w:gridSpan w:val="2"/>
          </w:tcPr>
          <w:p w14:paraId="0F7BD23D" w14:textId="77777777" w:rsidR="00F1525C" w:rsidRPr="00C23504" w:rsidRDefault="00F1525C" w:rsidP="0037783A">
            <w:pPr>
              <w:suppressAutoHyphens/>
              <w:jc w:val="center"/>
              <w:rPr>
                <w:i/>
                <w:spacing w:val="-2"/>
              </w:rPr>
            </w:pPr>
            <w:r w:rsidRPr="00C23504">
              <w:rPr>
                <w:i/>
                <w:spacing w:val="-2"/>
              </w:rPr>
              <w:t xml:space="preserve">[insert </w:t>
            </w:r>
          </w:p>
          <w:p w14:paraId="1C3D29BB" w14:textId="77777777" w:rsidR="00F1525C" w:rsidRPr="00C23504" w:rsidRDefault="00F1525C" w:rsidP="0037783A">
            <w:pPr>
              <w:suppressAutoHyphens/>
              <w:jc w:val="center"/>
              <w:rPr>
                <w:i/>
                <w:spacing w:val="-2"/>
              </w:rPr>
            </w:pPr>
            <w:r w:rsidRPr="00C23504">
              <w:rPr>
                <w:i/>
                <w:spacing w:val="-2"/>
              </w:rPr>
              <w:t>percentage]</w:t>
            </w:r>
          </w:p>
          <w:p w14:paraId="7176ADEB" w14:textId="77777777" w:rsidR="00F1525C" w:rsidRPr="00C23504" w:rsidRDefault="00F1525C" w:rsidP="0037783A">
            <w:pPr>
              <w:suppressAutoHyphens/>
              <w:jc w:val="center"/>
              <w:rPr>
                <w:i/>
                <w:spacing w:val="-2"/>
              </w:rPr>
            </w:pPr>
            <w:r w:rsidRPr="00C23504">
              <w:rPr>
                <w:i/>
                <w:spacing w:val="-2"/>
              </w:rPr>
              <w:t>______</w:t>
            </w:r>
          </w:p>
        </w:tc>
        <w:tc>
          <w:tcPr>
            <w:tcW w:w="5130" w:type="dxa"/>
            <w:gridSpan w:val="2"/>
          </w:tcPr>
          <w:p w14:paraId="70FAF90B" w14:textId="77777777" w:rsidR="00F1525C" w:rsidRPr="00C23504" w:rsidRDefault="00F1525C" w:rsidP="0037783A">
            <w:pPr>
              <w:suppressAutoHyphens/>
              <w:jc w:val="left"/>
              <w:rPr>
                <w:i/>
                <w:spacing w:val="-2"/>
              </w:rPr>
            </w:pPr>
            <w:r w:rsidRPr="00C23504">
              <w:rPr>
                <w:iCs/>
                <w:spacing w:val="-2"/>
              </w:rPr>
              <w:t>Contract Identification:</w:t>
            </w:r>
            <w:r w:rsidRPr="00C23504">
              <w:rPr>
                <w:i/>
                <w:spacing w:val="-2"/>
              </w:rPr>
              <w:t xml:space="preserve"> [indicate complete contract name, number, and any other identification]</w:t>
            </w:r>
          </w:p>
          <w:p w14:paraId="673111C1" w14:textId="77777777" w:rsidR="00F1525C" w:rsidRPr="00C23504" w:rsidRDefault="00F1525C" w:rsidP="0037783A">
            <w:pPr>
              <w:pStyle w:val="Outline"/>
              <w:suppressAutoHyphens/>
              <w:spacing w:before="0"/>
              <w:rPr>
                <w:i/>
                <w:spacing w:val="-2"/>
                <w:kern w:val="0"/>
              </w:rPr>
            </w:pPr>
            <w:r w:rsidRPr="00C23504">
              <w:rPr>
                <w:iCs/>
                <w:spacing w:val="-2"/>
                <w:kern w:val="0"/>
              </w:rPr>
              <w:t>Name of Employer:</w:t>
            </w:r>
            <w:r w:rsidRPr="00C23504">
              <w:rPr>
                <w:i/>
                <w:spacing w:val="-2"/>
                <w:kern w:val="0"/>
              </w:rPr>
              <w:t xml:space="preserve"> [insert full name]</w:t>
            </w:r>
          </w:p>
          <w:p w14:paraId="60831591" w14:textId="77777777" w:rsidR="00F1525C" w:rsidRPr="00C23504" w:rsidRDefault="00F1525C" w:rsidP="0037783A">
            <w:pPr>
              <w:pStyle w:val="Outline"/>
              <w:suppressAutoHyphens/>
              <w:spacing w:before="0"/>
              <w:rPr>
                <w:i/>
                <w:spacing w:val="-2"/>
                <w:kern w:val="0"/>
              </w:rPr>
            </w:pPr>
            <w:r w:rsidRPr="00C23504">
              <w:rPr>
                <w:iCs/>
                <w:spacing w:val="-2"/>
                <w:kern w:val="0"/>
              </w:rPr>
              <w:t>Address of Employer:</w:t>
            </w:r>
            <w:r w:rsidRPr="00C23504">
              <w:rPr>
                <w:i/>
                <w:spacing w:val="-2"/>
                <w:kern w:val="0"/>
              </w:rPr>
              <w:t xml:space="preserve"> [insert street/city/country]</w:t>
            </w:r>
          </w:p>
          <w:p w14:paraId="1FDF5091" w14:textId="77777777" w:rsidR="00F1525C" w:rsidRPr="00C23504" w:rsidRDefault="00F1525C" w:rsidP="0037783A">
            <w:pPr>
              <w:suppressAutoHyphens/>
              <w:jc w:val="left"/>
              <w:rPr>
                <w:i/>
                <w:spacing w:val="-2"/>
              </w:rPr>
            </w:pPr>
            <w:r w:rsidRPr="00C23504">
              <w:rPr>
                <w:iCs/>
                <w:spacing w:val="-2"/>
              </w:rPr>
              <w:t>Matter in dispute:</w:t>
            </w:r>
            <w:r w:rsidRPr="00C23504">
              <w:rPr>
                <w:i/>
                <w:spacing w:val="-2"/>
              </w:rPr>
              <w:t xml:space="preserve"> [indicate main issues in dispute]</w:t>
            </w:r>
          </w:p>
        </w:tc>
        <w:tc>
          <w:tcPr>
            <w:tcW w:w="1710" w:type="dxa"/>
            <w:gridSpan w:val="2"/>
          </w:tcPr>
          <w:p w14:paraId="55228BF0" w14:textId="77777777" w:rsidR="00F1525C" w:rsidRPr="00C23504" w:rsidRDefault="00F1525C" w:rsidP="0037783A">
            <w:pPr>
              <w:suppressAutoHyphens/>
              <w:jc w:val="left"/>
              <w:rPr>
                <w:i/>
                <w:spacing w:val="-2"/>
              </w:rPr>
            </w:pPr>
            <w:r w:rsidRPr="00C23504">
              <w:rPr>
                <w:i/>
                <w:spacing w:val="-2"/>
              </w:rPr>
              <w:t>[insert amount]</w:t>
            </w:r>
          </w:p>
          <w:p w14:paraId="295F580C" w14:textId="77777777" w:rsidR="00F1525C" w:rsidRPr="00C23504" w:rsidRDefault="00F1525C" w:rsidP="0037783A">
            <w:pPr>
              <w:pStyle w:val="Outline"/>
              <w:suppressAutoHyphens/>
              <w:spacing w:before="0"/>
              <w:rPr>
                <w:i/>
                <w:spacing w:val="-2"/>
                <w:kern w:val="0"/>
              </w:rPr>
            </w:pPr>
            <w:r w:rsidRPr="00C23504">
              <w:rPr>
                <w:i/>
                <w:spacing w:val="-2"/>
                <w:kern w:val="0"/>
              </w:rPr>
              <w:t>___________</w:t>
            </w:r>
          </w:p>
          <w:p w14:paraId="49C18060" w14:textId="77777777" w:rsidR="00F1525C" w:rsidRPr="00C23504" w:rsidRDefault="00F1525C" w:rsidP="0037783A">
            <w:pPr>
              <w:suppressAutoHyphens/>
              <w:jc w:val="left"/>
              <w:rPr>
                <w:i/>
                <w:spacing w:val="-2"/>
              </w:rPr>
            </w:pPr>
          </w:p>
        </w:tc>
      </w:tr>
      <w:tr w:rsidR="00F1525C" w:rsidRPr="00C23504" w14:paraId="72C76977" w14:textId="77777777" w:rsidTr="00436203">
        <w:trPr>
          <w:cantSplit/>
        </w:trPr>
        <w:tc>
          <w:tcPr>
            <w:tcW w:w="990" w:type="dxa"/>
          </w:tcPr>
          <w:p w14:paraId="4639C96F" w14:textId="77777777" w:rsidR="00F1525C" w:rsidRPr="00C23504" w:rsidRDefault="00F1525C" w:rsidP="0037783A">
            <w:pPr>
              <w:suppressAutoHyphens/>
              <w:jc w:val="center"/>
              <w:rPr>
                <w:i/>
                <w:spacing w:val="-2"/>
              </w:rPr>
            </w:pPr>
          </w:p>
          <w:p w14:paraId="31F179E5" w14:textId="77777777" w:rsidR="00F1525C" w:rsidRPr="00C23504" w:rsidRDefault="00F1525C" w:rsidP="0037783A">
            <w:pPr>
              <w:suppressAutoHyphens/>
              <w:jc w:val="center"/>
              <w:rPr>
                <w:i/>
                <w:spacing w:val="-2"/>
              </w:rPr>
            </w:pPr>
            <w:r w:rsidRPr="00C23504">
              <w:rPr>
                <w:i/>
                <w:spacing w:val="-2"/>
              </w:rPr>
              <w:t>____</w:t>
            </w:r>
          </w:p>
        </w:tc>
        <w:tc>
          <w:tcPr>
            <w:tcW w:w="1530" w:type="dxa"/>
            <w:gridSpan w:val="2"/>
          </w:tcPr>
          <w:p w14:paraId="17DE267A" w14:textId="77777777" w:rsidR="00F1525C" w:rsidRPr="00C23504" w:rsidRDefault="00F1525C" w:rsidP="0037783A">
            <w:pPr>
              <w:suppressAutoHyphens/>
              <w:jc w:val="center"/>
              <w:rPr>
                <w:i/>
                <w:spacing w:val="-2"/>
              </w:rPr>
            </w:pPr>
          </w:p>
          <w:p w14:paraId="4076D975" w14:textId="77777777" w:rsidR="00F1525C" w:rsidRPr="00C23504" w:rsidRDefault="00F1525C" w:rsidP="0037783A">
            <w:pPr>
              <w:suppressAutoHyphens/>
              <w:jc w:val="center"/>
              <w:rPr>
                <w:i/>
                <w:spacing w:val="-2"/>
              </w:rPr>
            </w:pPr>
            <w:r w:rsidRPr="00C23504">
              <w:rPr>
                <w:i/>
                <w:spacing w:val="-2"/>
              </w:rPr>
              <w:t>______</w:t>
            </w:r>
          </w:p>
        </w:tc>
        <w:tc>
          <w:tcPr>
            <w:tcW w:w="5130" w:type="dxa"/>
            <w:gridSpan w:val="2"/>
          </w:tcPr>
          <w:p w14:paraId="2A812DC1" w14:textId="77777777" w:rsidR="00F1525C" w:rsidRPr="00C23504" w:rsidRDefault="00F1525C" w:rsidP="0037783A">
            <w:pPr>
              <w:suppressAutoHyphens/>
              <w:jc w:val="left"/>
              <w:rPr>
                <w:iCs/>
                <w:spacing w:val="-2"/>
              </w:rPr>
            </w:pPr>
            <w:r w:rsidRPr="00C23504">
              <w:rPr>
                <w:iCs/>
                <w:spacing w:val="-2"/>
              </w:rPr>
              <w:t>Contract Identification:</w:t>
            </w:r>
          </w:p>
          <w:p w14:paraId="38C50D32" w14:textId="77777777" w:rsidR="00F1525C" w:rsidRPr="00C23504" w:rsidRDefault="00F1525C" w:rsidP="0037783A">
            <w:pPr>
              <w:suppressAutoHyphens/>
              <w:jc w:val="left"/>
              <w:rPr>
                <w:iCs/>
                <w:spacing w:val="-2"/>
              </w:rPr>
            </w:pPr>
            <w:r w:rsidRPr="00C23504">
              <w:rPr>
                <w:iCs/>
                <w:spacing w:val="-2"/>
              </w:rPr>
              <w:t>Name of Employer:</w:t>
            </w:r>
          </w:p>
          <w:p w14:paraId="7A9806F6" w14:textId="77777777" w:rsidR="00F1525C" w:rsidRPr="00C23504" w:rsidRDefault="00F1525C" w:rsidP="0037783A">
            <w:pPr>
              <w:suppressAutoHyphens/>
              <w:jc w:val="left"/>
              <w:rPr>
                <w:iCs/>
                <w:spacing w:val="-2"/>
              </w:rPr>
            </w:pPr>
            <w:r w:rsidRPr="00C23504">
              <w:rPr>
                <w:iCs/>
                <w:spacing w:val="-2"/>
              </w:rPr>
              <w:t>Address of Employer:</w:t>
            </w:r>
          </w:p>
          <w:p w14:paraId="354FF65E" w14:textId="77777777" w:rsidR="00F1525C" w:rsidRPr="00C23504" w:rsidRDefault="00F1525C" w:rsidP="0037783A">
            <w:pPr>
              <w:suppressAutoHyphens/>
              <w:jc w:val="left"/>
              <w:rPr>
                <w:i/>
                <w:spacing w:val="-2"/>
              </w:rPr>
            </w:pPr>
            <w:r w:rsidRPr="00C23504">
              <w:rPr>
                <w:iCs/>
                <w:spacing w:val="-2"/>
              </w:rPr>
              <w:t>Matter in dispute:</w:t>
            </w:r>
          </w:p>
        </w:tc>
        <w:tc>
          <w:tcPr>
            <w:tcW w:w="1710" w:type="dxa"/>
            <w:gridSpan w:val="2"/>
          </w:tcPr>
          <w:p w14:paraId="57AB364F" w14:textId="77777777" w:rsidR="00F1525C" w:rsidRPr="00C23504" w:rsidRDefault="00F1525C" w:rsidP="0037783A">
            <w:pPr>
              <w:suppressAutoHyphens/>
              <w:jc w:val="left"/>
              <w:rPr>
                <w:i/>
                <w:spacing w:val="-2"/>
              </w:rPr>
            </w:pPr>
          </w:p>
          <w:p w14:paraId="5E4F5D73" w14:textId="77777777" w:rsidR="00F1525C" w:rsidRPr="00C23504" w:rsidRDefault="00F1525C" w:rsidP="0037783A">
            <w:pPr>
              <w:suppressAutoHyphens/>
              <w:jc w:val="left"/>
              <w:rPr>
                <w:i/>
                <w:spacing w:val="-2"/>
              </w:rPr>
            </w:pPr>
            <w:r w:rsidRPr="00C23504">
              <w:rPr>
                <w:i/>
                <w:spacing w:val="-2"/>
              </w:rPr>
              <w:t>___________</w:t>
            </w:r>
          </w:p>
          <w:p w14:paraId="25C0DC12" w14:textId="77777777" w:rsidR="00F1525C" w:rsidRPr="00C23504" w:rsidRDefault="00F1525C" w:rsidP="0037783A">
            <w:pPr>
              <w:suppressAutoHyphens/>
              <w:jc w:val="left"/>
              <w:rPr>
                <w:i/>
                <w:spacing w:val="-2"/>
              </w:rPr>
            </w:pPr>
          </w:p>
        </w:tc>
      </w:tr>
      <w:tr w:rsidR="00002C1F" w:rsidRPr="00C23504" w14:paraId="46A25D9D" w14:textId="77777777" w:rsidTr="00436203">
        <w:tblPrEx>
          <w:tblLook w:val="01E0" w:firstRow="1" w:lastRow="1" w:firstColumn="1" w:lastColumn="1" w:noHBand="0" w:noVBand="0"/>
        </w:tblPrEx>
        <w:tc>
          <w:tcPr>
            <w:tcW w:w="9360" w:type="dxa"/>
            <w:gridSpan w:val="7"/>
          </w:tcPr>
          <w:p w14:paraId="59F928E2" w14:textId="31C62353" w:rsidR="00002C1F" w:rsidRPr="00C23504" w:rsidRDefault="00002C1F" w:rsidP="004E562C">
            <w:pPr>
              <w:spacing w:before="40"/>
              <w:jc w:val="center"/>
              <w:rPr>
                <w:rFonts w:ascii="MS Mincho" w:eastAsia="MS Mincho" w:hAnsi="MS Mincho" w:cs="MS Mincho"/>
                <w:spacing w:val="-2"/>
              </w:rPr>
            </w:pPr>
            <w:r w:rsidRPr="00C23504">
              <w:t xml:space="preserve">Litigation History </w:t>
            </w:r>
            <w:r w:rsidRPr="00C23504">
              <w:rPr>
                <w:spacing w:val="-4"/>
              </w:rPr>
              <w:t xml:space="preserve">in accordance with Section III, </w:t>
            </w:r>
            <w:r w:rsidR="007220B2" w:rsidRPr="00C23504">
              <w:rPr>
                <w:spacing w:val="-4"/>
              </w:rPr>
              <w:t xml:space="preserve">Evaluation </w:t>
            </w:r>
            <w:r w:rsidRPr="00C23504">
              <w:rPr>
                <w:spacing w:val="-4"/>
              </w:rPr>
              <w:t xml:space="preserve">Criteria </w:t>
            </w:r>
          </w:p>
        </w:tc>
      </w:tr>
      <w:tr w:rsidR="00002C1F" w:rsidRPr="00C23504" w14:paraId="12FBD39B" w14:textId="77777777" w:rsidTr="00436203">
        <w:tblPrEx>
          <w:tblLook w:val="01E0" w:firstRow="1" w:lastRow="1" w:firstColumn="1" w:lastColumn="1" w:noHBand="0" w:noVBand="0"/>
        </w:tblPrEx>
        <w:tc>
          <w:tcPr>
            <w:tcW w:w="9360" w:type="dxa"/>
            <w:gridSpan w:val="7"/>
          </w:tcPr>
          <w:p w14:paraId="5DEE1F02" w14:textId="1945EA97" w:rsidR="00002C1F" w:rsidRPr="00C23504" w:rsidRDefault="00002C1F" w:rsidP="005670D5">
            <w:pPr>
              <w:ind w:left="766" w:hanging="766"/>
            </w:pPr>
            <w:r w:rsidRPr="00C23504">
              <w:rPr>
                <w:rFonts w:ascii="MS Mincho" w:eastAsia="MS Mincho" w:hAnsi="MS Mincho" w:cs="MS Mincho"/>
                <w:spacing w:val="-2"/>
              </w:rPr>
              <w:sym w:font="Wingdings" w:char="F0A8"/>
            </w:r>
            <w:r w:rsidRPr="00C23504">
              <w:rPr>
                <w:spacing w:val="-4"/>
              </w:rPr>
              <w:t xml:space="preserve"> </w:t>
            </w:r>
            <w:r w:rsidRPr="00C23504">
              <w:rPr>
                <w:spacing w:val="-4"/>
              </w:rPr>
              <w:tab/>
            </w:r>
            <w:r w:rsidRPr="00C23504">
              <w:rPr>
                <w:spacing w:val="-6"/>
              </w:rPr>
              <w:t xml:space="preserve">No </w:t>
            </w:r>
            <w:r w:rsidRPr="00C23504">
              <w:t xml:space="preserve">Litigation History </w:t>
            </w:r>
            <w:r w:rsidRPr="00C23504">
              <w:rPr>
                <w:spacing w:val="-6"/>
              </w:rPr>
              <w:t xml:space="preserve">in accordance with Section </w:t>
            </w:r>
            <w:r w:rsidRPr="00C23504">
              <w:rPr>
                <w:spacing w:val="-4"/>
              </w:rPr>
              <w:t xml:space="preserve">III, </w:t>
            </w:r>
            <w:r w:rsidR="00FA322A" w:rsidRPr="00C23504">
              <w:rPr>
                <w:spacing w:val="-4"/>
              </w:rPr>
              <w:t>Evaluation criteria</w:t>
            </w:r>
            <w:r w:rsidRPr="00C23504">
              <w:rPr>
                <w:spacing w:val="-4"/>
              </w:rPr>
              <w:t>, Sub-Factor 2.4.</w:t>
            </w:r>
          </w:p>
          <w:p w14:paraId="13287ACD" w14:textId="2A45689E" w:rsidR="00002C1F" w:rsidRPr="00C23504" w:rsidRDefault="00002C1F" w:rsidP="005670D5">
            <w:pPr>
              <w:ind w:left="776" w:hanging="776"/>
            </w:pPr>
            <w:r w:rsidRPr="00C23504">
              <w:rPr>
                <w:rFonts w:ascii="MS Mincho" w:eastAsia="MS Mincho" w:hAnsi="MS Mincho" w:cs="MS Mincho"/>
                <w:spacing w:val="-2"/>
              </w:rPr>
              <w:sym w:font="Wingdings" w:char="F0A8"/>
            </w:r>
            <w:r w:rsidRPr="00C23504">
              <w:rPr>
                <w:spacing w:val="-4"/>
              </w:rPr>
              <w:t xml:space="preserve"> </w:t>
            </w:r>
            <w:r w:rsidRPr="00C23504">
              <w:rPr>
                <w:spacing w:val="-4"/>
              </w:rPr>
              <w:tab/>
            </w:r>
            <w:r w:rsidRPr="00C23504">
              <w:t>Litigation History</w:t>
            </w:r>
            <w:r w:rsidRPr="00C23504" w:rsidDel="00B307E7">
              <w:rPr>
                <w:spacing w:val="-8"/>
              </w:rPr>
              <w:t xml:space="preserve"> </w:t>
            </w:r>
            <w:r w:rsidRPr="00C23504">
              <w:rPr>
                <w:spacing w:val="-8"/>
              </w:rPr>
              <w:t xml:space="preserve">in accordance with Section III, </w:t>
            </w:r>
            <w:r w:rsidR="00FA322A" w:rsidRPr="00C23504">
              <w:rPr>
                <w:spacing w:val="-4"/>
              </w:rPr>
              <w:t>Evaluation criteria</w:t>
            </w:r>
            <w:r w:rsidRPr="00C23504">
              <w:rPr>
                <w:spacing w:val="-4"/>
              </w:rPr>
              <w:t>, Sub-Factor 2.4 as indicated below.</w:t>
            </w:r>
          </w:p>
        </w:tc>
      </w:tr>
      <w:tr w:rsidR="00002C1F" w:rsidRPr="00C23504" w14:paraId="5984CAEE" w14:textId="77777777" w:rsidTr="00436203">
        <w:tblPrEx>
          <w:tblLook w:val="01E0" w:firstRow="1" w:lastRow="1" w:firstColumn="1" w:lastColumn="1" w:noHBand="0" w:noVBand="0"/>
        </w:tblPrEx>
        <w:tc>
          <w:tcPr>
            <w:tcW w:w="1553" w:type="dxa"/>
            <w:gridSpan w:val="2"/>
          </w:tcPr>
          <w:p w14:paraId="61F19F92" w14:textId="77777777" w:rsidR="00002C1F" w:rsidRPr="00C23504" w:rsidRDefault="00002C1F" w:rsidP="005670D5">
            <w:pPr>
              <w:jc w:val="center"/>
              <w:rPr>
                <w:b/>
                <w:spacing w:val="8"/>
                <w:sz w:val="22"/>
              </w:rPr>
            </w:pPr>
            <w:r w:rsidRPr="00C23504">
              <w:rPr>
                <w:b/>
                <w:sz w:val="22"/>
              </w:rPr>
              <w:t>Year of award</w:t>
            </w:r>
          </w:p>
        </w:tc>
        <w:tc>
          <w:tcPr>
            <w:tcW w:w="2070" w:type="dxa"/>
            <w:gridSpan w:val="2"/>
          </w:tcPr>
          <w:p w14:paraId="0D83A212" w14:textId="77777777" w:rsidR="00002C1F" w:rsidRPr="00C23504" w:rsidRDefault="00002C1F" w:rsidP="005670D5">
            <w:pPr>
              <w:jc w:val="center"/>
              <w:rPr>
                <w:b/>
                <w:sz w:val="22"/>
              </w:rPr>
            </w:pPr>
            <w:r w:rsidRPr="00C23504">
              <w:rPr>
                <w:b/>
                <w:sz w:val="22"/>
              </w:rPr>
              <w:t xml:space="preserve">Outcome as percentage of Net Worth </w:t>
            </w:r>
          </w:p>
        </w:tc>
        <w:tc>
          <w:tcPr>
            <w:tcW w:w="4230" w:type="dxa"/>
            <w:gridSpan w:val="2"/>
          </w:tcPr>
          <w:p w14:paraId="0DED53F3" w14:textId="77777777" w:rsidR="00002C1F" w:rsidRPr="00C23504" w:rsidRDefault="00002C1F" w:rsidP="005670D5">
            <w:pPr>
              <w:jc w:val="center"/>
              <w:rPr>
                <w:b/>
                <w:spacing w:val="8"/>
                <w:sz w:val="22"/>
              </w:rPr>
            </w:pPr>
            <w:r w:rsidRPr="00C23504">
              <w:rPr>
                <w:b/>
                <w:sz w:val="22"/>
              </w:rPr>
              <w:t>Contract Identification</w:t>
            </w:r>
          </w:p>
        </w:tc>
        <w:tc>
          <w:tcPr>
            <w:tcW w:w="1507" w:type="dxa"/>
          </w:tcPr>
          <w:p w14:paraId="64BA48B9" w14:textId="3315F6CB" w:rsidR="00002C1F" w:rsidRPr="00C23504" w:rsidRDefault="00002C1F" w:rsidP="003F177D">
            <w:pPr>
              <w:jc w:val="center"/>
              <w:rPr>
                <w:b/>
                <w:sz w:val="22"/>
              </w:rPr>
            </w:pPr>
            <w:r w:rsidRPr="00C23504">
              <w:rPr>
                <w:b/>
                <w:sz w:val="22"/>
              </w:rPr>
              <w:t>Total Contract Amount (</w:t>
            </w:r>
            <w:r w:rsidRPr="00C23504">
              <w:rPr>
                <w:b/>
                <w:bCs/>
                <w:spacing w:val="-4"/>
                <w:sz w:val="22"/>
              </w:rPr>
              <w:t>currency</w:t>
            </w:r>
            <w:r w:rsidRPr="00C23504">
              <w:rPr>
                <w:b/>
                <w:sz w:val="22"/>
              </w:rPr>
              <w:t xml:space="preserve">), </w:t>
            </w:r>
            <w:r w:rsidR="003F177D" w:rsidRPr="00C23504">
              <w:rPr>
                <w:b/>
                <w:sz w:val="22"/>
              </w:rPr>
              <w:t>EURO</w:t>
            </w:r>
            <w:r w:rsidRPr="00C23504">
              <w:rPr>
                <w:b/>
                <w:sz w:val="22"/>
              </w:rPr>
              <w:t xml:space="preserve"> (exchange rate)</w:t>
            </w:r>
          </w:p>
        </w:tc>
      </w:tr>
      <w:tr w:rsidR="00002C1F" w:rsidRPr="00C23504" w14:paraId="2B461C10" w14:textId="77777777" w:rsidTr="00436203">
        <w:tblPrEx>
          <w:tblLook w:val="01E0" w:firstRow="1" w:lastRow="1" w:firstColumn="1" w:lastColumn="1" w:noHBand="0" w:noVBand="0"/>
        </w:tblPrEx>
        <w:trPr>
          <w:cantSplit/>
        </w:trPr>
        <w:tc>
          <w:tcPr>
            <w:tcW w:w="1553" w:type="dxa"/>
            <w:gridSpan w:val="2"/>
          </w:tcPr>
          <w:p w14:paraId="5669F19D" w14:textId="77777777" w:rsidR="00002C1F" w:rsidRPr="00C23504" w:rsidRDefault="00002C1F" w:rsidP="005670D5">
            <w:pPr>
              <w:rPr>
                <w:i/>
              </w:rPr>
            </w:pPr>
            <w:r w:rsidRPr="00C23504">
              <w:rPr>
                <w:i/>
              </w:rPr>
              <w:t>[insert year]</w:t>
            </w:r>
          </w:p>
        </w:tc>
        <w:tc>
          <w:tcPr>
            <w:tcW w:w="2070" w:type="dxa"/>
            <w:gridSpan w:val="2"/>
          </w:tcPr>
          <w:p w14:paraId="3966F61E" w14:textId="77777777" w:rsidR="00002C1F" w:rsidRPr="00C23504" w:rsidRDefault="00002C1F" w:rsidP="005670D5">
            <w:pPr>
              <w:rPr>
                <w:i/>
              </w:rPr>
            </w:pPr>
            <w:r w:rsidRPr="00C23504">
              <w:rPr>
                <w:i/>
              </w:rPr>
              <w:t>[insert percentage]</w:t>
            </w:r>
          </w:p>
        </w:tc>
        <w:tc>
          <w:tcPr>
            <w:tcW w:w="4230" w:type="dxa"/>
            <w:gridSpan w:val="2"/>
          </w:tcPr>
          <w:p w14:paraId="3DFCADD2" w14:textId="77777777" w:rsidR="00002C1F" w:rsidRPr="00C23504" w:rsidRDefault="00002C1F" w:rsidP="005670D5">
            <w:r w:rsidRPr="00C23504">
              <w:t>Contract Identification: [indicate complete contract name, number, and any other identification]</w:t>
            </w:r>
          </w:p>
          <w:p w14:paraId="21A531B9" w14:textId="77777777" w:rsidR="00002C1F" w:rsidRPr="00C23504" w:rsidRDefault="00002C1F" w:rsidP="005670D5">
            <w:r w:rsidRPr="00C23504">
              <w:t xml:space="preserve">Name of Employer: </w:t>
            </w:r>
            <w:r w:rsidRPr="00C23504">
              <w:rPr>
                <w:i/>
              </w:rPr>
              <w:t>[insert full name]</w:t>
            </w:r>
          </w:p>
          <w:p w14:paraId="59715747" w14:textId="77777777" w:rsidR="00002C1F" w:rsidRPr="00C23504" w:rsidRDefault="00002C1F" w:rsidP="005670D5">
            <w:r w:rsidRPr="00C23504">
              <w:t xml:space="preserve">Address of Employer: </w:t>
            </w:r>
            <w:r w:rsidRPr="00C23504">
              <w:rPr>
                <w:i/>
              </w:rPr>
              <w:t>[insert street/city/country]</w:t>
            </w:r>
          </w:p>
          <w:p w14:paraId="6C2E2D29" w14:textId="77777777" w:rsidR="00002C1F" w:rsidRPr="00C23504" w:rsidRDefault="00002C1F" w:rsidP="005670D5">
            <w:r w:rsidRPr="00C23504">
              <w:t xml:space="preserve">Matter in dispute: </w:t>
            </w:r>
            <w:r w:rsidRPr="00C23504">
              <w:rPr>
                <w:i/>
              </w:rPr>
              <w:t>[indicate main issues in dispute]</w:t>
            </w:r>
          </w:p>
          <w:p w14:paraId="42876D17" w14:textId="77777777" w:rsidR="00002C1F" w:rsidRPr="00C23504" w:rsidRDefault="00002C1F" w:rsidP="005670D5">
            <w:r w:rsidRPr="00C23504">
              <w:t xml:space="preserve">Party who initiated the dispute: </w:t>
            </w:r>
            <w:r w:rsidRPr="00C23504">
              <w:rPr>
                <w:i/>
              </w:rPr>
              <w:t>[indicate “Employer” or “Contractor”]</w:t>
            </w:r>
          </w:p>
          <w:p w14:paraId="6070D41C" w14:textId="77777777" w:rsidR="00002C1F" w:rsidRPr="00C23504" w:rsidRDefault="00002C1F" w:rsidP="005670D5">
            <w:pPr>
              <w:rPr>
                <w:i/>
              </w:rPr>
            </w:pPr>
            <w:r w:rsidRPr="00C23504">
              <w:rPr>
                <w:spacing w:val="-4"/>
              </w:rPr>
              <w:t xml:space="preserve">Reason(s) for Litigation and award decision </w:t>
            </w:r>
            <w:r w:rsidRPr="00C23504">
              <w:rPr>
                <w:i/>
                <w:iCs/>
                <w:spacing w:val="-6"/>
              </w:rPr>
              <w:t>[indicate main reason(s)]</w:t>
            </w:r>
          </w:p>
        </w:tc>
        <w:tc>
          <w:tcPr>
            <w:tcW w:w="1507" w:type="dxa"/>
          </w:tcPr>
          <w:p w14:paraId="63861E52" w14:textId="77777777" w:rsidR="00002C1F" w:rsidRPr="00C23504" w:rsidRDefault="00002C1F" w:rsidP="005670D5">
            <w:pPr>
              <w:rPr>
                <w:i/>
              </w:rPr>
            </w:pPr>
            <w:r w:rsidRPr="00C23504">
              <w:rPr>
                <w:i/>
              </w:rPr>
              <w:t>[insert amount]</w:t>
            </w:r>
          </w:p>
        </w:tc>
      </w:tr>
    </w:tbl>
    <w:p w14:paraId="033AE6A5" w14:textId="6F976BDA" w:rsidR="00E00F31" w:rsidRPr="00C23504" w:rsidRDefault="00E00F31" w:rsidP="00002C1F">
      <w:pPr>
        <w:jc w:val="center"/>
        <w:rPr>
          <w:b/>
          <w:sz w:val="32"/>
          <w:szCs w:val="32"/>
        </w:rPr>
      </w:pPr>
    </w:p>
    <w:p w14:paraId="1F118C6C" w14:textId="77777777" w:rsidR="00E00F31" w:rsidRPr="00C23504" w:rsidRDefault="00E00F31">
      <w:pPr>
        <w:jc w:val="left"/>
        <w:rPr>
          <w:b/>
          <w:sz w:val="32"/>
          <w:szCs w:val="32"/>
        </w:rPr>
      </w:pPr>
      <w:r w:rsidRPr="00C23504">
        <w:rPr>
          <w:b/>
          <w:sz w:val="32"/>
          <w:szCs w:val="32"/>
        </w:rPr>
        <w:br w:type="page"/>
      </w:r>
    </w:p>
    <w:p w14:paraId="587730C9" w14:textId="77777777" w:rsidR="00E31068" w:rsidRPr="00C23504" w:rsidRDefault="00E31068" w:rsidP="00002C1F">
      <w:pPr>
        <w:jc w:val="center"/>
        <w:rPr>
          <w:b/>
          <w:sz w:val="32"/>
          <w:szCs w:val="32"/>
        </w:rPr>
      </w:pPr>
    </w:p>
    <w:p w14:paraId="1DC1E504" w14:textId="1F5C06C7" w:rsidR="00F1525C" w:rsidRPr="00C23504" w:rsidRDefault="00F1525C" w:rsidP="0037783A">
      <w:pPr>
        <w:pStyle w:val="Subtitle2"/>
        <w:rPr>
          <w:sz w:val="24"/>
          <w:szCs w:val="24"/>
        </w:rPr>
      </w:pPr>
      <w:bookmarkStart w:id="389" w:name="_Toc4405771"/>
      <w:r w:rsidRPr="00C23504">
        <w:rPr>
          <w:sz w:val="24"/>
          <w:szCs w:val="24"/>
        </w:rPr>
        <w:t>Form FIN – 3.1</w:t>
      </w:r>
      <w:bookmarkEnd w:id="389"/>
    </w:p>
    <w:p w14:paraId="327B9C5A" w14:textId="77777777" w:rsidR="00F1525C" w:rsidRPr="00C23504" w:rsidRDefault="00F1525C" w:rsidP="0037783A">
      <w:pPr>
        <w:pStyle w:val="SectionVHeader"/>
        <w:rPr>
          <w:sz w:val="28"/>
          <w:szCs w:val="28"/>
        </w:rPr>
      </w:pPr>
      <w:bookmarkStart w:id="390" w:name="_Toc25474915"/>
      <w:bookmarkStart w:id="391" w:name="_Toc105521140"/>
      <w:bookmarkStart w:id="392" w:name="_Toc199321424"/>
      <w:r w:rsidRPr="00C23504">
        <w:rPr>
          <w:sz w:val="28"/>
          <w:szCs w:val="28"/>
        </w:rPr>
        <w:t>Financial Situation</w:t>
      </w:r>
      <w:bookmarkEnd w:id="390"/>
      <w:bookmarkEnd w:id="391"/>
      <w:bookmarkEnd w:id="392"/>
    </w:p>
    <w:p w14:paraId="4B29F0A0" w14:textId="77777777" w:rsidR="00F1525C" w:rsidRPr="00C23504" w:rsidRDefault="00F1525C" w:rsidP="0037783A">
      <w:pPr>
        <w:jc w:val="center"/>
      </w:pPr>
    </w:p>
    <w:p w14:paraId="2301125A" w14:textId="7AB53ED0" w:rsidR="00F1525C" w:rsidRPr="00C23504" w:rsidRDefault="00F1525C" w:rsidP="00D70EE8">
      <w:pPr>
        <w:rPr>
          <w:i/>
          <w:iCs/>
        </w:rPr>
      </w:pPr>
      <w:r w:rsidRPr="00C23504">
        <w:rPr>
          <w:i/>
          <w:iCs/>
        </w:rPr>
        <w:t xml:space="preserve">[The following table shall be filled in for the </w:t>
      </w:r>
      <w:r w:rsidR="004412E0" w:rsidRPr="00C23504">
        <w:rPr>
          <w:i/>
          <w:iCs/>
        </w:rPr>
        <w:t>Consultant</w:t>
      </w:r>
      <w:r w:rsidR="00D70EE8" w:rsidRPr="00C23504">
        <w:rPr>
          <w:i/>
          <w:iCs/>
        </w:rPr>
        <w:t xml:space="preserve"> </w:t>
      </w:r>
      <w:r w:rsidRPr="00C23504">
        <w:rPr>
          <w:i/>
          <w:iCs/>
        </w:rPr>
        <w:t>and for each partner of a Joint Venture]</w:t>
      </w:r>
    </w:p>
    <w:p w14:paraId="7B29D392" w14:textId="77777777" w:rsidR="00F1525C" w:rsidRPr="00C23504" w:rsidRDefault="00F1525C" w:rsidP="0037783A">
      <w:pPr>
        <w:jc w:val="center"/>
      </w:pPr>
    </w:p>
    <w:p w14:paraId="0EA66FD1" w14:textId="50A9C1C9" w:rsidR="00F1525C" w:rsidRPr="00C23504" w:rsidRDefault="00D70EE8" w:rsidP="00D70EE8">
      <w:pPr>
        <w:tabs>
          <w:tab w:val="right" w:pos="9000"/>
        </w:tabs>
        <w:jc w:val="right"/>
        <w:rPr>
          <w:i/>
          <w:iCs/>
        </w:rPr>
      </w:pPr>
      <w:r w:rsidRPr="00C23504">
        <w:t xml:space="preserve">                                                                               </w:t>
      </w:r>
      <w:r w:rsidR="004412E0" w:rsidRPr="00C23504">
        <w:t>Consultant</w:t>
      </w:r>
      <w:r w:rsidRPr="00C23504">
        <w:t xml:space="preserve">’s </w:t>
      </w:r>
      <w:r w:rsidR="00F1525C" w:rsidRPr="00C23504">
        <w:t xml:space="preserve">Legal Name: </w:t>
      </w:r>
      <w:r w:rsidR="00F1525C" w:rsidRPr="00C23504">
        <w:rPr>
          <w:i/>
          <w:iCs/>
        </w:rPr>
        <w:t>[insert full name]</w:t>
      </w:r>
      <w:r w:rsidR="00F1525C" w:rsidRPr="00C23504">
        <w:tab/>
        <w:t xml:space="preserve">Date: </w:t>
      </w:r>
      <w:r w:rsidR="00F1525C" w:rsidRPr="00C23504">
        <w:rPr>
          <w:i/>
          <w:iCs/>
        </w:rPr>
        <w:t>[insert day, month, year]</w:t>
      </w:r>
    </w:p>
    <w:p w14:paraId="221C6E6F" w14:textId="72DF102F" w:rsidR="00F1525C" w:rsidRPr="00C23504" w:rsidRDefault="004412E0" w:rsidP="00D70EE8">
      <w:pPr>
        <w:tabs>
          <w:tab w:val="right" w:pos="9000"/>
        </w:tabs>
        <w:jc w:val="right"/>
      </w:pPr>
      <w:r w:rsidRPr="00C23504">
        <w:t>Consultant</w:t>
      </w:r>
      <w:r w:rsidR="00266B41" w:rsidRPr="00C23504">
        <w:t xml:space="preserve">’s </w:t>
      </w:r>
      <w:r w:rsidR="00C018EA" w:rsidRPr="00C23504">
        <w:t xml:space="preserve">Joint Venture </w:t>
      </w:r>
      <w:r w:rsidR="00F1525C" w:rsidRPr="00C23504">
        <w:t>Name</w:t>
      </w:r>
      <w:r w:rsidR="00B3653A" w:rsidRPr="00C23504">
        <w:rPr>
          <w:i/>
          <w:iCs/>
        </w:rPr>
        <w:t>: [</w:t>
      </w:r>
      <w:r w:rsidR="00F1525C" w:rsidRPr="00C23504">
        <w:rPr>
          <w:i/>
          <w:iCs/>
        </w:rPr>
        <w:t>insert full name]</w:t>
      </w:r>
      <w:r w:rsidR="00F1525C" w:rsidRPr="00C23504">
        <w:t xml:space="preserve"> </w:t>
      </w:r>
    </w:p>
    <w:p w14:paraId="37C55312" w14:textId="3A232E0E" w:rsidR="00F1525C" w:rsidRPr="00C23504" w:rsidRDefault="00F1525C" w:rsidP="00D70EE8">
      <w:pPr>
        <w:tabs>
          <w:tab w:val="right" w:pos="9000"/>
        </w:tabs>
        <w:jc w:val="right"/>
      </w:pPr>
      <w:r w:rsidRPr="00C23504">
        <w:tab/>
      </w:r>
      <w:r w:rsidR="00572074" w:rsidRPr="00C23504">
        <w:t>RFP</w:t>
      </w:r>
      <w:r w:rsidR="00266B41" w:rsidRPr="00C23504">
        <w:t xml:space="preserve"> </w:t>
      </w:r>
      <w:r w:rsidRPr="00C23504">
        <w:t xml:space="preserve">No. and title: </w:t>
      </w:r>
      <w:r w:rsidRPr="00C23504">
        <w:rPr>
          <w:i/>
          <w:iCs/>
        </w:rPr>
        <w:t xml:space="preserve">[insert </w:t>
      </w:r>
      <w:r w:rsidR="00572074" w:rsidRPr="00C23504">
        <w:rPr>
          <w:i/>
          <w:iCs/>
        </w:rPr>
        <w:t>RFP</w:t>
      </w:r>
      <w:r w:rsidR="00266B41" w:rsidRPr="00C23504">
        <w:rPr>
          <w:i/>
          <w:iCs/>
        </w:rPr>
        <w:t xml:space="preserve"> </w:t>
      </w:r>
      <w:r w:rsidRPr="00C23504">
        <w:rPr>
          <w:i/>
          <w:iCs/>
        </w:rPr>
        <w:t>number and title]</w:t>
      </w:r>
    </w:p>
    <w:p w14:paraId="28109C9A" w14:textId="77777777" w:rsidR="00F1525C" w:rsidRPr="00C23504" w:rsidRDefault="00F1525C" w:rsidP="00D70EE8">
      <w:pPr>
        <w:tabs>
          <w:tab w:val="right" w:pos="9000"/>
        </w:tabs>
        <w:jc w:val="right"/>
      </w:pPr>
      <w:r w:rsidRPr="00C23504">
        <w:tab/>
        <w:t xml:space="preserve">Page </w:t>
      </w:r>
      <w:r w:rsidRPr="00C23504">
        <w:rPr>
          <w:i/>
          <w:iCs/>
        </w:rPr>
        <w:t xml:space="preserve">[insert page number] </w:t>
      </w:r>
      <w:r w:rsidRPr="00C23504">
        <w:t xml:space="preserve">of </w:t>
      </w:r>
      <w:r w:rsidRPr="00C23504">
        <w:rPr>
          <w:i/>
          <w:iCs/>
        </w:rPr>
        <w:t>[insert total number]</w:t>
      </w:r>
      <w:r w:rsidRPr="00C23504">
        <w:t xml:space="preserve"> pages</w:t>
      </w:r>
    </w:p>
    <w:p w14:paraId="2054893A" w14:textId="77777777" w:rsidR="00F1525C" w:rsidRPr="00C23504" w:rsidRDefault="00F1525C" w:rsidP="0037783A">
      <w:pPr>
        <w:ind w:right="162"/>
        <w:jc w:val="left"/>
      </w:pPr>
    </w:p>
    <w:p w14:paraId="66214245" w14:textId="77777777" w:rsidR="00F1525C" w:rsidRPr="00C23504" w:rsidRDefault="00F1525C" w:rsidP="0037783A">
      <w:pPr>
        <w:spacing w:after="120"/>
        <w:rPr>
          <w:b/>
          <w:bCs/>
        </w:rPr>
      </w:pPr>
      <w:r w:rsidRPr="00C23504">
        <w:rPr>
          <w:b/>
          <w:bCs/>
        </w:rPr>
        <w:t xml:space="preserve">1. Financial data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00"/>
        <w:gridCol w:w="1188"/>
        <w:gridCol w:w="1188"/>
        <w:gridCol w:w="1188"/>
        <w:gridCol w:w="1188"/>
        <w:gridCol w:w="1188"/>
      </w:tblGrid>
      <w:tr w:rsidR="00F1525C" w:rsidRPr="00C23504" w14:paraId="7BF42DC3" w14:textId="77777777">
        <w:trPr>
          <w:cantSplit/>
          <w:trHeight w:val="200"/>
          <w:jc w:val="center"/>
        </w:trPr>
        <w:tc>
          <w:tcPr>
            <w:tcW w:w="2900" w:type="dxa"/>
          </w:tcPr>
          <w:p w14:paraId="24F846DB" w14:textId="714A4137" w:rsidR="00F1525C" w:rsidRPr="00C23504" w:rsidRDefault="00F1525C" w:rsidP="00D575B2">
            <w:pPr>
              <w:pStyle w:val="Outline"/>
              <w:suppressAutoHyphens/>
              <w:spacing w:before="40" w:after="40"/>
              <w:jc w:val="center"/>
              <w:rPr>
                <w:b/>
                <w:spacing w:val="-2"/>
                <w:kern w:val="0"/>
              </w:rPr>
            </w:pPr>
            <w:r w:rsidRPr="00C23504">
              <w:rPr>
                <w:b/>
                <w:spacing w:val="-2"/>
                <w:kern w:val="0"/>
              </w:rPr>
              <w:t>Financial information in (</w:t>
            </w:r>
            <w:r w:rsidR="00D575B2" w:rsidRPr="00C23504">
              <w:rPr>
                <w:b/>
                <w:spacing w:val="-2"/>
                <w:kern w:val="0"/>
              </w:rPr>
              <w:t>Euro</w:t>
            </w:r>
            <w:r w:rsidRPr="00C23504">
              <w:rPr>
                <w:b/>
                <w:spacing w:val="-2"/>
                <w:kern w:val="0"/>
              </w:rPr>
              <w:t xml:space="preserve"> in 000s)</w:t>
            </w:r>
          </w:p>
        </w:tc>
        <w:tc>
          <w:tcPr>
            <w:tcW w:w="5940" w:type="dxa"/>
            <w:gridSpan w:val="5"/>
          </w:tcPr>
          <w:p w14:paraId="63C307B6" w14:textId="77777777" w:rsidR="00F1525C" w:rsidRPr="00C23504" w:rsidRDefault="00F1525C" w:rsidP="0037783A">
            <w:pPr>
              <w:suppressAutoHyphens/>
              <w:spacing w:before="40" w:after="40"/>
              <w:jc w:val="center"/>
              <w:rPr>
                <w:b/>
                <w:spacing w:val="-2"/>
              </w:rPr>
            </w:pPr>
            <w:r w:rsidRPr="00C23504">
              <w:rPr>
                <w:b/>
                <w:spacing w:val="-2"/>
              </w:rPr>
              <w:t xml:space="preserve">Historic information for previous </w:t>
            </w:r>
            <w:proofErr w:type="gramStart"/>
            <w:r w:rsidRPr="00C23504">
              <w:rPr>
                <w:i/>
                <w:iCs/>
              </w:rPr>
              <w:t>_[</w:t>
            </w:r>
            <w:proofErr w:type="gramEnd"/>
            <w:r w:rsidRPr="00C23504">
              <w:rPr>
                <w:i/>
                <w:iCs/>
              </w:rPr>
              <w:t>insert number] years, [insert in words]</w:t>
            </w:r>
            <w:r w:rsidRPr="00C23504">
              <w:rPr>
                <w:b/>
                <w:spacing w:val="-2"/>
              </w:rPr>
              <w:t xml:space="preserve"> </w:t>
            </w:r>
          </w:p>
          <w:p w14:paraId="4C0BCE3F" w14:textId="5F5AB4B5" w:rsidR="00F1525C" w:rsidRPr="00C23504" w:rsidRDefault="00F1525C" w:rsidP="00D575B2">
            <w:pPr>
              <w:pStyle w:val="titulo"/>
              <w:suppressAutoHyphens/>
              <w:spacing w:before="40" w:after="40"/>
              <w:rPr>
                <w:rFonts w:ascii="Times New Roman" w:hAnsi="Times New Roman"/>
                <w:spacing w:val="-2"/>
              </w:rPr>
            </w:pPr>
            <w:r w:rsidRPr="00C23504">
              <w:rPr>
                <w:b w:val="0"/>
                <w:spacing w:val="-2"/>
              </w:rPr>
              <w:t>(</w:t>
            </w:r>
            <w:r w:rsidR="00D575B2" w:rsidRPr="00C23504">
              <w:rPr>
                <w:b w:val="0"/>
                <w:spacing w:val="-2"/>
              </w:rPr>
              <w:t>Euro</w:t>
            </w:r>
            <w:r w:rsidRPr="00C23504">
              <w:rPr>
                <w:b w:val="0"/>
                <w:spacing w:val="-2"/>
              </w:rPr>
              <w:t xml:space="preserve"> in 000s)</w:t>
            </w:r>
          </w:p>
        </w:tc>
      </w:tr>
      <w:tr w:rsidR="00F1525C" w:rsidRPr="00C23504" w14:paraId="06B7CB4A" w14:textId="77777777">
        <w:trPr>
          <w:cantSplit/>
          <w:jc w:val="center"/>
        </w:trPr>
        <w:tc>
          <w:tcPr>
            <w:tcW w:w="2900" w:type="dxa"/>
          </w:tcPr>
          <w:p w14:paraId="618C7ABD" w14:textId="77777777" w:rsidR="00F1525C" w:rsidRPr="00C23504" w:rsidRDefault="00F1525C" w:rsidP="0037783A">
            <w:pPr>
              <w:pStyle w:val="Subtitle2"/>
              <w:jc w:val="left"/>
              <w:rPr>
                <w:b w:val="0"/>
                <w:sz w:val="24"/>
              </w:rPr>
            </w:pPr>
          </w:p>
        </w:tc>
        <w:tc>
          <w:tcPr>
            <w:tcW w:w="1188" w:type="dxa"/>
          </w:tcPr>
          <w:p w14:paraId="654D89E3" w14:textId="3ACEA6D7" w:rsidR="00F1525C" w:rsidRPr="00C23504" w:rsidRDefault="00F1525C" w:rsidP="00D12303">
            <w:pPr>
              <w:pStyle w:val="Subtitle2"/>
              <w:rPr>
                <w:b w:val="0"/>
                <w:sz w:val="24"/>
              </w:rPr>
            </w:pPr>
            <w:r w:rsidRPr="00C23504">
              <w:rPr>
                <w:b w:val="0"/>
                <w:sz w:val="24"/>
              </w:rPr>
              <w:t xml:space="preserve">Year </w:t>
            </w:r>
            <w:r w:rsidR="00570365" w:rsidRPr="00C23504">
              <w:rPr>
                <w:b w:val="0"/>
                <w:sz w:val="24"/>
              </w:rPr>
              <w:t>202</w:t>
            </w:r>
            <w:r w:rsidR="00D12303" w:rsidRPr="00C23504">
              <w:rPr>
                <w:b w:val="0"/>
                <w:sz w:val="24"/>
              </w:rPr>
              <w:t>3</w:t>
            </w:r>
          </w:p>
        </w:tc>
        <w:tc>
          <w:tcPr>
            <w:tcW w:w="1188" w:type="dxa"/>
          </w:tcPr>
          <w:p w14:paraId="6AAFB283" w14:textId="3E7D9FC6" w:rsidR="00F1525C" w:rsidRPr="00C23504" w:rsidRDefault="00F1525C" w:rsidP="00D12303">
            <w:pPr>
              <w:pStyle w:val="Subtitle2"/>
              <w:rPr>
                <w:b w:val="0"/>
                <w:sz w:val="24"/>
              </w:rPr>
            </w:pPr>
            <w:r w:rsidRPr="00C23504">
              <w:rPr>
                <w:b w:val="0"/>
                <w:sz w:val="24"/>
              </w:rPr>
              <w:t xml:space="preserve">Year </w:t>
            </w:r>
            <w:r w:rsidR="00570365" w:rsidRPr="00C23504">
              <w:rPr>
                <w:b w:val="0"/>
                <w:sz w:val="24"/>
              </w:rPr>
              <w:t>202</w:t>
            </w:r>
            <w:r w:rsidR="00D12303" w:rsidRPr="00C23504">
              <w:rPr>
                <w:b w:val="0"/>
                <w:sz w:val="24"/>
              </w:rPr>
              <w:t>4</w:t>
            </w:r>
          </w:p>
        </w:tc>
        <w:tc>
          <w:tcPr>
            <w:tcW w:w="1188" w:type="dxa"/>
          </w:tcPr>
          <w:p w14:paraId="71603EC0" w14:textId="36B63DE4" w:rsidR="00F1525C" w:rsidRPr="00C23504" w:rsidRDefault="00F1525C" w:rsidP="00D12303">
            <w:pPr>
              <w:pStyle w:val="Subtitle2"/>
              <w:rPr>
                <w:b w:val="0"/>
                <w:sz w:val="24"/>
              </w:rPr>
            </w:pPr>
            <w:r w:rsidRPr="00C23504">
              <w:rPr>
                <w:b w:val="0"/>
                <w:sz w:val="24"/>
              </w:rPr>
              <w:t xml:space="preserve">Year </w:t>
            </w:r>
            <w:r w:rsidR="00570365" w:rsidRPr="00C23504">
              <w:rPr>
                <w:b w:val="0"/>
                <w:sz w:val="24"/>
              </w:rPr>
              <w:t>202</w:t>
            </w:r>
            <w:r w:rsidR="00D12303" w:rsidRPr="00C23504">
              <w:rPr>
                <w:b w:val="0"/>
                <w:sz w:val="24"/>
              </w:rPr>
              <w:t>5</w:t>
            </w:r>
          </w:p>
        </w:tc>
        <w:tc>
          <w:tcPr>
            <w:tcW w:w="1188" w:type="dxa"/>
          </w:tcPr>
          <w:p w14:paraId="145452EC" w14:textId="77777777" w:rsidR="00F1525C" w:rsidRPr="00C23504" w:rsidRDefault="00F1525C" w:rsidP="0037783A">
            <w:pPr>
              <w:pStyle w:val="Subtitle2"/>
              <w:rPr>
                <w:b w:val="0"/>
                <w:sz w:val="24"/>
              </w:rPr>
            </w:pPr>
            <w:r w:rsidRPr="00C23504">
              <w:rPr>
                <w:b w:val="0"/>
                <w:sz w:val="24"/>
              </w:rPr>
              <w:t>Year …</w:t>
            </w:r>
          </w:p>
        </w:tc>
        <w:tc>
          <w:tcPr>
            <w:tcW w:w="1188" w:type="dxa"/>
          </w:tcPr>
          <w:p w14:paraId="01FDF54A" w14:textId="77777777" w:rsidR="00F1525C" w:rsidRPr="00C23504" w:rsidRDefault="00F1525C" w:rsidP="0037783A">
            <w:pPr>
              <w:pStyle w:val="Subtitle2"/>
              <w:rPr>
                <w:b w:val="0"/>
                <w:sz w:val="24"/>
              </w:rPr>
            </w:pPr>
            <w:r w:rsidRPr="00C23504">
              <w:rPr>
                <w:b w:val="0"/>
                <w:sz w:val="24"/>
              </w:rPr>
              <w:t>Year n</w:t>
            </w:r>
          </w:p>
        </w:tc>
      </w:tr>
      <w:tr w:rsidR="00F1525C" w:rsidRPr="00C23504" w14:paraId="64A3D136" w14:textId="77777777">
        <w:trPr>
          <w:cantSplit/>
          <w:jc w:val="center"/>
        </w:trPr>
        <w:tc>
          <w:tcPr>
            <w:tcW w:w="8840" w:type="dxa"/>
            <w:gridSpan w:val="6"/>
          </w:tcPr>
          <w:p w14:paraId="53FE7A39" w14:textId="77777777" w:rsidR="00F1525C" w:rsidRPr="00C23504" w:rsidRDefault="00F1525C" w:rsidP="0037783A">
            <w:pPr>
              <w:pStyle w:val="Subtitle2"/>
              <w:rPr>
                <w:b w:val="0"/>
                <w:sz w:val="24"/>
              </w:rPr>
            </w:pPr>
            <w:r w:rsidRPr="00C23504">
              <w:rPr>
                <w:b w:val="0"/>
                <w:sz w:val="24"/>
              </w:rPr>
              <w:t>Information from Balance Sheet</w:t>
            </w:r>
          </w:p>
        </w:tc>
      </w:tr>
      <w:tr w:rsidR="00F1525C" w:rsidRPr="00C23504" w14:paraId="56E33D6A" w14:textId="77777777">
        <w:trPr>
          <w:cantSplit/>
          <w:trHeight w:val="672"/>
          <w:jc w:val="center"/>
        </w:trPr>
        <w:tc>
          <w:tcPr>
            <w:tcW w:w="2900" w:type="dxa"/>
          </w:tcPr>
          <w:p w14:paraId="7B9DE07A" w14:textId="77777777" w:rsidR="00F1525C" w:rsidRPr="00C23504" w:rsidRDefault="00F1525C" w:rsidP="0037783A">
            <w:pPr>
              <w:pStyle w:val="Subtitle2"/>
              <w:spacing w:before="40" w:after="40"/>
              <w:jc w:val="left"/>
              <w:rPr>
                <w:b w:val="0"/>
                <w:sz w:val="24"/>
              </w:rPr>
            </w:pPr>
            <w:r w:rsidRPr="00C23504">
              <w:rPr>
                <w:b w:val="0"/>
                <w:sz w:val="24"/>
              </w:rPr>
              <w:t>Total Assets (TA)</w:t>
            </w:r>
          </w:p>
        </w:tc>
        <w:tc>
          <w:tcPr>
            <w:tcW w:w="1188" w:type="dxa"/>
          </w:tcPr>
          <w:p w14:paraId="72B99CAE" w14:textId="77777777" w:rsidR="00F1525C" w:rsidRPr="00C23504" w:rsidRDefault="00F1525C" w:rsidP="0037783A">
            <w:pPr>
              <w:pStyle w:val="Subtitle2"/>
              <w:spacing w:before="40" w:after="40"/>
              <w:rPr>
                <w:b w:val="0"/>
                <w:sz w:val="24"/>
              </w:rPr>
            </w:pPr>
          </w:p>
        </w:tc>
        <w:tc>
          <w:tcPr>
            <w:tcW w:w="1188" w:type="dxa"/>
          </w:tcPr>
          <w:p w14:paraId="55BCC2DC" w14:textId="77777777" w:rsidR="00F1525C" w:rsidRPr="00C23504" w:rsidRDefault="00F1525C" w:rsidP="0037783A">
            <w:pPr>
              <w:pStyle w:val="Subtitle2"/>
              <w:spacing w:before="40" w:after="40"/>
              <w:rPr>
                <w:b w:val="0"/>
                <w:sz w:val="24"/>
              </w:rPr>
            </w:pPr>
          </w:p>
        </w:tc>
        <w:tc>
          <w:tcPr>
            <w:tcW w:w="1188" w:type="dxa"/>
          </w:tcPr>
          <w:p w14:paraId="458C514E" w14:textId="77777777" w:rsidR="00F1525C" w:rsidRPr="00C23504" w:rsidRDefault="00F1525C" w:rsidP="0037783A">
            <w:pPr>
              <w:pStyle w:val="Subtitle2"/>
              <w:spacing w:before="40" w:after="40"/>
              <w:rPr>
                <w:b w:val="0"/>
                <w:sz w:val="24"/>
              </w:rPr>
            </w:pPr>
          </w:p>
        </w:tc>
        <w:tc>
          <w:tcPr>
            <w:tcW w:w="1188" w:type="dxa"/>
          </w:tcPr>
          <w:p w14:paraId="3317FFF1" w14:textId="77777777" w:rsidR="00F1525C" w:rsidRPr="00C23504" w:rsidRDefault="00F1525C" w:rsidP="0037783A">
            <w:pPr>
              <w:pStyle w:val="Subtitle2"/>
              <w:spacing w:before="40" w:after="40"/>
              <w:rPr>
                <w:b w:val="0"/>
                <w:sz w:val="24"/>
              </w:rPr>
            </w:pPr>
          </w:p>
        </w:tc>
        <w:tc>
          <w:tcPr>
            <w:tcW w:w="1188" w:type="dxa"/>
          </w:tcPr>
          <w:p w14:paraId="3AC29BE4" w14:textId="77777777" w:rsidR="00F1525C" w:rsidRPr="00C23504" w:rsidRDefault="00F1525C" w:rsidP="0037783A">
            <w:pPr>
              <w:pStyle w:val="Subtitle2"/>
              <w:spacing w:before="40" w:after="40"/>
              <w:rPr>
                <w:b w:val="0"/>
                <w:sz w:val="24"/>
              </w:rPr>
            </w:pPr>
          </w:p>
        </w:tc>
      </w:tr>
      <w:tr w:rsidR="00F1525C" w:rsidRPr="00C23504" w14:paraId="44B83146" w14:textId="77777777">
        <w:trPr>
          <w:cantSplit/>
          <w:trHeight w:val="673"/>
          <w:jc w:val="center"/>
        </w:trPr>
        <w:tc>
          <w:tcPr>
            <w:tcW w:w="2900" w:type="dxa"/>
          </w:tcPr>
          <w:p w14:paraId="66B7DF33" w14:textId="77777777" w:rsidR="00F1525C" w:rsidRPr="00C23504" w:rsidRDefault="00F1525C" w:rsidP="0037783A">
            <w:pPr>
              <w:pStyle w:val="Subtitle2"/>
              <w:spacing w:before="40" w:after="40"/>
              <w:jc w:val="left"/>
              <w:rPr>
                <w:b w:val="0"/>
                <w:sz w:val="24"/>
              </w:rPr>
            </w:pPr>
            <w:r w:rsidRPr="00C23504">
              <w:rPr>
                <w:b w:val="0"/>
                <w:sz w:val="24"/>
              </w:rPr>
              <w:t>Total Liabilities (TL)</w:t>
            </w:r>
          </w:p>
        </w:tc>
        <w:tc>
          <w:tcPr>
            <w:tcW w:w="1188" w:type="dxa"/>
          </w:tcPr>
          <w:p w14:paraId="36FAA39C" w14:textId="77777777" w:rsidR="00F1525C" w:rsidRPr="00C23504" w:rsidRDefault="00F1525C" w:rsidP="0037783A">
            <w:pPr>
              <w:pStyle w:val="Subtitle2"/>
              <w:spacing w:before="40" w:after="40"/>
              <w:rPr>
                <w:b w:val="0"/>
                <w:sz w:val="24"/>
              </w:rPr>
            </w:pPr>
          </w:p>
        </w:tc>
        <w:tc>
          <w:tcPr>
            <w:tcW w:w="1188" w:type="dxa"/>
          </w:tcPr>
          <w:p w14:paraId="486369B8" w14:textId="77777777" w:rsidR="00F1525C" w:rsidRPr="00C23504" w:rsidRDefault="00F1525C" w:rsidP="0037783A">
            <w:pPr>
              <w:pStyle w:val="Subtitle2"/>
              <w:spacing w:before="40" w:after="40"/>
              <w:rPr>
                <w:b w:val="0"/>
                <w:sz w:val="24"/>
              </w:rPr>
            </w:pPr>
          </w:p>
        </w:tc>
        <w:tc>
          <w:tcPr>
            <w:tcW w:w="1188" w:type="dxa"/>
          </w:tcPr>
          <w:p w14:paraId="28DB8DB7" w14:textId="77777777" w:rsidR="00F1525C" w:rsidRPr="00C23504" w:rsidRDefault="00F1525C" w:rsidP="0037783A">
            <w:pPr>
              <w:pStyle w:val="Subtitle2"/>
              <w:spacing w:before="40" w:after="40"/>
              <w:rPr>
                <w:b w:val="0"/>
                <w:sz w:val="24"/>
              </w:rPr>
            </w:pPr>
          </w:p>
        </w:tc>
        <w:tc>
          <w:tcPr>
            <w:tcW w:w="1188" w:type="dxa"/>
          </w:tcPr>
          <w:p w14:paraId="09D85F1B" w14:textId="77777777" w:rsidR="00F1525C" w:rsidRPr="00C23504" w:rsidRDefault="00F1525C" w:rsidP="0037783A">
            <w:pPr>
              <w:pStyle w:val="Subtitle2"/>
              <w:spacing w:before="40" w:after="40"/>
              <w:rPr>
                <w:b w:val="0"/>
                <w:sz w:val="24"/>
              </w:rPr>
            </w:pPr>
          </w:p>
        </w:tc>
        <w:tc>
          <w:tcPr>
            <w:tcW w:w="1188" w:type="dxa"/>
          </w:tcPr>
          <w:p w14:paraId="4CC53612" w14:textId="77777777" w:rsidR="00F1525C" w:rsidRPr="00C23504" w:rsidRDefault="00F1525C" w:rsidP="0037783A">
            <w:pPr>
              <w:pStyle w:val="Subtitle2"/>
              <w:spacing w:before="40" w:after="40"/>
              <w:rPr>
                <w:b w:val="0"/>
                <w:sz w:val="24"/>
              </w:rPr>
            </w:pPr>
          </w:p>
        </w:tc>
      </w:tr>
      <w:tr w:rsidR="00F1525C" w:rsidRPr="00C23504" w14:paraId="0541BB4B" w14:textId="77777777">
        <w:trPr>
          <w:cantSplit/>
          <w:trHeight w:val="673"/>
          <w:jc w:val="center"/>
        </w:trPr>
        <w:tc>
          <w:tcPr>
            <w:tcW w:w="2900" w:type="dxa"/>
          </w:tcPr>
          <w:p w14:paraId="69471103" w14:textId="77777777" w:rsidR="00F1525C" w:rsidRPr="00C23504" w:rsidRDefault="00F1525C" w:rsidP="0037783A">
            <w:pPr>
              <w:pStyle w:val="Subtitle2"/>
              <w:spacing w:before="40" w:after="40"/>
              <w:jc w:val="left"/>
              <w:rPr>
                <w:b w:val="0"/>
                <w:sz w:val="24"/>
              </w:rPr>
            </w:pPr>
            <w:r w:rsidRPr="00C23504">
              <w:rPr>
                <w:b w:val="0"/>
                <w:sz w:val="24"/>
              </w:rPr>
              <w:t>Net Worth (NW)</w:t>
            </w:r>
          </w:p>
        </w:tc>
        <w:tc>
          <w:tcPr>
            <w:tcW w:w="1188" w:type="dxa"/>
          </w:tcPr>
          <w:p w14:paraId="66647DF9" w14:textId="77777777" w:rsidR="00F1525C" w:rsidRPr="00C23504" w:rsidRDefault="00F1525C" w:rsidP="0037783A">
            <w:pPr>
              <w:pStyle w:val="Subtitle2"/>
              <w:spacing w:before="40" w:after="40"/>
              <w:rPr>
                <w:b w:val="0"/>
                <w:sz w:val="24"/>
              </w:rPr>
            </w:pPr>
          </w:p>
        </w:tc>
        <w:tc>
          <w:tcPr>
            <w:tcW w:w="1188" w:type="dxa"/>
          </w:tcPr>
          <w:p w14:paraId="3841AA26" w14:textId="77777777" w:rsidR="00F1525C" w:rsidRPr="00C23504" w:rsidRDefault="00F1525C" w:rsidP="0037783A">
            <w:pPr>
              <w:pStyle w:val="Subtitle2"/>
              <w:spacing w:before="40" w:after="40"/>
              <w:rPr>
                <w:b w:val="0"/>
                <w:sz w:val="24"/>
              </w:rPr>
            </w:pPr>
          </w:p>
        </w:tc>
        <w:tc>
          <w:tcPr>
            <w:tcW w:w="1188" w:type="dxa"/>
          </w:tcPr>
          <w:p w14:paraId="4A2954D6" w14:textId="77777777" w:rsidR="00F1525C" w:rsidRPr="00C23504" w:rsidRDefault="00F1525C" w:rsidP="0037783A">
            <w:pPr>
              <w:pStyle w:val="Subtitle2"/>
              <w:spacing w:before="40" w:after="40"/>
              <w:rPr>
                <w:b w:val="0"/>
                <w:sz w:val="24"/>
              </w:rPr>
            </w:pPr>
          </w:p>
        </w:tc>
        <w:tc>
          <w:tcPr>
            <w:tcW w:w="1188" w:type="dxa"/>
          </w:tcPr>
          <w:p w14:paraId="2EA87833" w14:textId="77777777" w:rsidR="00F1525C" w:rsidRPr="00C23504" w:rsidRDefault="00F1525C" w:rsidP="0037783A">
            <w:pPr>
              <w:pStyle w:val="Subtitle2"/>
              <w:spacing w:before="40" w:after="40"/>
              <w:rPr>
                <w:b w:val="0"/>
                <w:sz w:val="24"/>
              </w:rPr>
            </w:pPr>
          </w:p>
        </w:tc>
        <w:tc>
          <w:tcPr>
            <w:tcW w:w="1188" w:type="dxa"/>
          </w:tcPr>
          <w:p w14:paraId="101809EE" w14:textId="77777777" w:rsidR="00F1525C" w:rsidRPr="00C23504" w:rsidRDefault="00F1525C" w:rsidP="0037783A">
            <w:pPr>
              <w:pStyle w:val="Subtitle2"/>
              <w:spacing w:before="40" w:after="40"/>
              <w:rPr>
                <w:b w:val="0"/>
                <w:sz w:val="24"/>
              </w:rPr>
            </w:pPr>
          </w:p>
        </w:tc>
      </w:tr>
      <w:tr w:rsidR="00F1525C" w:rsidRPr="00C23504" w14:paraId="3C81231A" w14:textId="77777777">
        <w:trPr>
          <w:cantSplit/>
          <w:trHeight w:val="673"/>
          <w:jc w:val="center"/>
        </w:trPr>
        <w:tc>
          <w:tcPr>
            <w:tcW w:w="2900" w:type="dxa"/>
          </w:tcPr>
          <w:p w14:paraId="45BAD8D4" w14:textId="77777777" w:rsidR="00F1525C" w:rsidRPr="00C23504" w:rsidRDefault="00F1525C" w:rsidP="0037783A">
            <w:pPr>
              <w:pStyle w:val="Subtitle2"/>
              <w:spacing w:before="40" w:after="40"/>
              <w:jc w:val="left"/>
              <w:rPr>
                <w:b w:val="0"/>
                <w:sz w:val="24"/>
              </w:rPr>
            </w:pPr>
            <w:r w:rsidRPr="00C23504">
              <w:rPr>
                <w:b w:val="0"/>
                <w:sz w:val="24"/>
              </w:rPr>
              <w:t>Current Assets (CA)</w:t>
            </w:r>
          </w:p>
        </w:tc>
        <w:tc>
          <w:tcPr>
            <w:tcW w:w="1188" w:type="dxa"/>
          </w:tcPr>
          <w:p w14:paraId="2C1D19C7" w14:textId="77777777" w:rsidR="00F1525C" w:rsidRPr="00C23504" w:rsidRDefault="00F1525C" w:rsidP="0037783A">
            <w:pPr>
              <w:pStyle w:val="Subtitle2"/>
              <w:spacing w:before="40" w:after="40"/>
              <w:rPr>
                <w:b w:val="0"/>
                <w:sz w:val="24"/>
              </w:rPr>
            </w:pPr>
          </w:p>
        </w:tc>
        <w:tc>
          <w:tcPr>
            <w:tcW w:w="1188" w:type="dxa"/>
          </w:tcPr>
          <w:p w14:paraId="7372BC2F" w14:textId="77777777" w:rsidR="00F1525C" w:rsidRPr="00C23504" w:rsidRDefault="00F1525C" w:rsidP="0037783A">
            <w:pPr>
              <w:pStyle w:val="Subtitle2"/>
              <w:spacing w:before="40" w:after="40"/>
              <w:rPr>
                <w:b w:val="0"/>
                <w:sz w:val="24"/>
              </w:rPr>
            </w:pPr>
          </w:p>
        </w:tc>
        <w:tc>
          <w:tcPr>
            <w:tcW w:w="1188" w:type="dxa"/>
          </w:tcPr>
          <w:p w14:paraId="13AA4F90" w14:textId="77777777" w:rsidR="00F1525C" w:rsidRPr="00C23504" w:rsidRDefault="00F1525C" w:rsidP="0037783A">
            <w:pPr>
              <w:pStyle w:val="Subtitle2"/>
              <w:spacing w:before="40" w:after="40"/>
              <w:rPr>
                <w:b w:val="0"/>
                <w:sz w:val="24"/>
              </w:rPr>
            </w:pPr>
          </w:p>
        </w:tc>
        <w:tc>
          <w:tcPr>
            <w:tcW w:w="1188" w:type="dxa"/>
          </w:tcPr>
          <w:p w14:paraId="07BAFDCA" w14:textId="77777777" w:rsidR="00F1525C" w:rsidRPr="00C23504" w:rsidRDefault="00F1525C" w:rsidP="0037783A">
            <w:pPr>
              <w:pStyle w:val="Subtitle2"/>
              <w:spacing w:before="40" w:after="40"/>
              <w:rPr>
                <w:b w:val="0"/>
                <w:sz w:val="24"/>
              </w:rPr>
            </w:pPr>
          </w:p>
        </w:tc>
        <w:tc>
          <w:tcPr>
            <w:tcW w:w="1188" w:type="dxa"/>
          </w:tcPr>
          <w:p w14:paraId="2BA6E3E2" w14:textId="77777777" w:rsidR="00F1525C" w:rsidRPr="00C23504" w:rsidRDefault="00F1525C" w:rsidP="0037783A">
            <w:pPr>
              <w:pStyle w:val="Subtitle2"/>
              <w:spacing w:before="40" w:after="40"/>
              <w:rPr>
                <w:b w:val="0"/>
                <w:sz w:val="24"/>
              </w:rPr>
            </w:pPr>
          </w:p>
        </w:tc>
      </w:tr>
      <w:tr w:rsidR="00F1525C" w:rsidRPr="00C23504" w14:paraId="6BD8AC53" w14:textId="77777777">
        <w:trPr>
          <w:cantSplit/>
          <w:trHeight w:val="673"/>
          <w:jc w:val="center"/>
        </w:trPr>
        <w:tc>
          <w:tcPr>
            <w:tcW w:w="2900" w:type="dxa"/>
          </w:tcPr>
          <w:p w14:paraId="412C79A8" w14:textId="77777777" w:rsidR="00F1525C" w:rsidRPr="00C23504" w:rsidRDefault="00F1525C" w:rsidP="0037783A">
            <w:pPr>
              <w:pStyle w:val="Subtitle2"/>
              <w:spacing w:before="40" w:after="40"/>
              <w:jc w:val="left"/>
              <w:rPr>
                <w:b w:val="0"/>
                <w:sz w:val="24"/>
              </w:rPr>
            </w:pPr>
            <w:r w:rsidRPr="00C23504">
              <w:rPr>
                <w:b w:val="0"/>
                <w:sz w:val="24"/>
              </w:rPr>
              <w:t>Current Liabilities (CL)</w:t>
            </w:r>
          </w:p>
        </w:tc>
        <w:tc>
          <w:tcPr>
            <w:tcW w:w="1188" w:type="dxa"/>
          </w:tcPr>
          <w:p w14:paraId="6243FA5F" w14:textId="77777777" w:rsidR="00F1525C" w:rsidRPr="00C23504" w:rsidRDefault="00F1525C" w:rsidP="0037783A">
            <w:pPr>
              <w:pStyle w:val="Subtitle2"/>
              <w:spacing w:before="40" w:after="40"/>
              <w:rPr>
                <w:b w:val="0"/>
                <w:sz w:val="24"/>
              </w:rPr>
            </w:pPr>
          </w:p>
        </w:tc>
        <w:tc>
          <w:tcPr>
            <w:tcW w:w="1188" w:type="dxa"/>
          </w:tcPr>
          <w:p w14:paraId="64E8EE45" w14:textId="77777777" w:rsidR="00F1525C" w:rsidRPr="00C23504" w:rsidRDefault="00F1525C" w:rsidP="0037783A">
            <w:pPr>
              <w:pStyle w:val="Subtitle2"/>
              <w:spacing w:before="40" w:after="40"/>
              <w:rPr>
                <w:b w:val="0"/>
                <w:sz w:val="24"/>
              </w:rPr>
            </w:pPr>
          </w:p>
        </w:tc>
        <w:tc>
          <w:tcPr>
            <w:tcW w:w="1188" w:type="dxa"/>
          </w:tcPr>
          <w:p w14:paraId="5709AC26" w14:textId="77777777" w:rsidR="00F1525C" w:rsidRPr="00C23504" w:rsidRDefault="00F1525C" w:rsidP="0037783A">
            <w:pPr>
              <w:pStyle w:val="Subtitle2"/>
              <w:spacing w:before="40" w:after="40"/>
              <w:rPr>
                <w:b w:val="0"/>
                <w:sz w:val="24"/>
              </w:rPr>
            </w:pPr>
          </w:p>
        </w:tc>
        <w:tc>
          <w:tcPr>
            <w:tcW w:w="1188" w:type="dxa"/>
          </w:tcPr>
          <w:p w14:paraId="291E1AE7" w14:textId="77777777" w:rsidR="00F1525C" w:rsidRPr="00C23504" w:rsidRDefault="00F1525C" w:rsidP="0037783A">
            <w:pPr>
              <w:pStyle w:val="Subtitle2"/>
              <w:spacing w:before="40" w:after="40"/>
              <w:rPr>
                <w:b w:val="0"/>
                <w:sz w:val="24"/>
              </w:rPr>
            </w:pPr>
          </w:p>
        </w:tc>
        <w:tc>
          <w:tcPr>
            <w:tcW w:w="1188" w:type="dxa"/>
          </w:tcPr>
          <w:p w14:paraId="02FAD561" w14:textId="77777777" w:rsidR="00F1525C" w:rsidRPr="00C23504" w:rsidRDefault="00F1525C" w:rsidP="0037783A">
            <w:pPr>
              <w:pStyle w:val="Subtitle2"/>
              <w:spacing w:before="40" w:after="40"/>
              <w:rPr>
                <w:b w:val="0"/>
                <w:sz w:val="24"/>
              </w:rPr>
            </w:pPr>
          </w:p>
        </w:tc>
      </w:tr>
      <w:tr w:rsidR="00C018EA" w:rsidRPr="00C23504" w14:paraId="3C146212" w14:textId="77777777">
        <w:trPr>
          <w:cantSplit/>
          <w:trHeight w:val="673"/>
          <w:jc w:val="center"/>
        </w:trPr>
        <w:tc>
          <w:tcPr>
            <w:tcW w:w="2900" w:type="dxa"/>
          </w:tcPr>
          <w:p w14:paraId="7257CDEF" w14:textId="77777777" w:rsidR="00C018EA" w:rsidRPr="00C23504" w:rsidRDefault="00C018EA" w:rsidP="0037783A">
            <w:pPr>
              <w:pStyle w:val="Subtitle2"/>
              <w:spacing w:before="40" w:after="40"/>
              <w:jc w:val="left"/>
              <w:rPr>
                <w:b w:val="0"/>
                <w:sz w:val="24"/>
              </w:rPr>
            </w:pPr>
            <w:r w:rsidRPr="00C23504">
              <w:rPr>
                <w:b w:val="0"/>
                <w:sz w:val="24"/>
              </w:rPr>
              <w:t>Working Capital (WC)</w:t>
            </w:r>
          </w:p>
        </w:tc>
        <w:tc>
          <w:tcPr>
            <w:tcW w:w="1188" w:type="dxa"/>
          </w:tcPr>
          <w:p w14:paraId="2D843C3E" w14:textId="77777777" w:rsidR="00C018EA" w:rsidRPr="00C23504" w:rsidRDefault="00C018EA" w:rsidP="0037783A">
            <w:pPr>
              <w:pStyle w:val="Subtitle2"/>
              <w:spacing w:before="40" w:after="40"/>
              <w:rPr>
                <w:b w:val="0"/>
                <w:sz w:val="24"/>
              </w:rPr>
            </w:pPr>
          </w:p>
        </w:tc>
        <w:tc>
          <w:tcPr>
            <w:tcW w:w="1188" w:type="dxa"/>
          </w:tcPr>
          <w:p w14:paraId="4507D816" w14:textId="77777777" w:rsidR="00C018EA" w:rsidRPr="00C23504" w:rsidRDefault="00C018EA" w:rsidP="0037783A">
            <w:pPr>
              <w:pStyle w:val="Subtitle2"/>
              <w:spacing w:before="40" w:after="40"/>
              <w:rPr>
                <w:b w:val="0"/>
                <w:sz w:val="24"/>
              </w:rPr>
            </w:pPr>
          </w:p>
        </w:tc>
        <w:tc>
          <w:tcPr>
            <w:tcW w:w="1188" w:type="dxa"/>
          </w:tcPr>
          <w:p w14:paraId="58F99B5B" w14:textId="77777777" w:rsidR="00C018EA" w:rsidRPr="00C23504" w:rsidRDefault="00C018EA" w:rsidP="0037783A">
            <w:pPr>
              <w:pStyle w:val="Subtitle2"/>
              <w:spacing w:before="40" w:after="40"/>
              <w:rPr>
                <w:b w:val="0"/>
                <w:sz w:val="24"/>
              </w:rPr>
            </w:pPr>
          </w:p>
        </w:tc>
        <w:tc>
          <w:tcPr>
            <w:tcW w:w="1188" w:type="dxa"/>
          </w:tcPr>
          <w:p w14:paraId="7AC9EA51" w14:textId="77777777" w:rsidR="00C018EA" w:rsidRPr="00C23504" w:rsidRDefault="00C018EA" w:rsidP="0037783A">
            <w:pPr>
              <w:pStyle w:val="Subtitle2"/>
              <w:spacing w:before="40" w:after="40"/>
              <w:rPr>
                <w:b w:val="0"/>
                <w:sz w:val="24"/>
              </w:rPr>
            </w:pPr>
          </w:p>
        </w:tc>
        <w:tc>
          <w:tcPr>
            <w:tcW w:w="1188" w:type="dxa"/>
          </w:tcPr>
          <w:p w14:paraId="2F2F13B9" w14:textId="77777777" w:rsidR="00C018EA" w:rsidRPr="00C23504" w:rsidRDefault="00C018EA" w:rsidP="0037783A">
            <w:pPr>
              <w:pStyle w:val="Subtitle2"/>
              <w:spacing w:before="40" w:after="40"/>
              <w:rPr>
                <w:b w:val="0"/>
                <w:sz w:val="24"/>
              </w:rPr>
            </w:pPr>
          </w:p>
        </w:tc>
      </w:tr>
      <w:tr w:rsidR="00F1525C" w:rsidRPr="00C23504" w14:paraId="12F2DF49" w14:textId="77777777">
        <w:trPr>
          <w:cantSplit/>
          <w:jc w:val="center"/>
        </w:trPr>
        <w:tc>
          <w:tcPr>
            <w:tcW w:w="8840" w:type="dxa"/>
            <w:gridSpan w:val="6"/>
          </w:tcPr>
          <w:p w14:paraId="7503196A" w14:textId="77777777" w:rsidR="00F1525C" w:rsidRPr="00C23504" w:rsidRDefault="00F1525C" w:rsidP="0037783A">
            <w:pPr>
              <w:pStyle w:val="Subtitle2"/>
              <w:rPr>
                <w:b w:val="0"/>
                <w:sz w:val="24"/>
              </w:rPr>
            </w:pPr>
            <w:r w:rsidRPr="00C23504">
              <w:rPr>
                <w:b w:val="0"/>
                <w:sz w:val="24"/>
              </w:rPr>
              <w:t>Information from Income Statement</w:t>
            </w:r>
          </w:p>
        </w:tc>
      </w:tr>
      <w:tr w:rsidR="00F1525C" w:rsidRPr="00C23504" w14:paraId="24FB0857" w14:textId="77777777">
        <w:trPr>
          <w:cantSplit/>
          <w:trHeight w:val="672"/>
          <w:jc w:val="center"/>
        </w:trPr>
        <w:tc>
          <w:tcPr>
            <w:tcW w:w="2900" w:type="dxa"/>
          </w:tcPr>
          <w:p w14:paraId="0A6CBD07" w14:textId="77777777" w:rsidR="00F1525C" w:rsidRPr="00C23504" w:rsidRDefault="00F1525C" w:rsidP="0037783A">
            <w:pPr>
              <w:pStyle w:val="Subtitle2"/>
              <w:spacing w:before="40" w:after="40"/>
              <w:jc w:val="left"/>
              <w:rPr>
                <w:b w:val="0"/>
                <w:sz w:val="24"/>
              </w:rPr>
            </w:pPr>
            <w:r w:rsidRPr="00C23504">
              <w:rPr>
                <w:b w:val="0"/>
                <w:sz w:val="24"/>
              </w:rPr>
              <w:t>Total Revenue (TR)</w:t>
            </w:r>
          </w:p>
        </w:tc>
        <w:tc>
          <w:tcPr>
            <w:tcW w:w="1188" w:type="dxa"/>
          </w:tcPr>
          <w:p w14:paraId="089C704A" w14:textId="77777777" w:rsidR="00F1525C" w:rsidRPr="00C23504" w:rsidRDefault="00F1525C" w:rsidP="0037783A">
            <w:pPr>
              <w:pStyle w:val="Subtitle2"/>
              <w:spacing w:before="40" w:after="40"/>
              <w:rPr>
                <w:b w:val="0"/>
                <w:sz w:val="24"/>
              </w:rPr>
            </w:pPr>
          </w:p>
        </w:tc>
        <w:tc>
          <w:tcPr>
            <w:tcW w:w="1188" w:type="dxa"/>
          </w:tcPr>
          <w:p w14:paraId="748C89F1" w14:textId="77777777" w:rsidR="00F1525C" w:rsidRPr="00C23504" w:rsidRDefault="00F1525C" w:rsidP="0037783A">
            <w:pPr>
              <w:pStyle w:val="Subtitle2"/>
              <w:spacing w:before="40" w:after="40"/>
              <w:rPr>
                <w:b w:val="0"/>
                <w:sz w:val="24"/>
              </w:rPr>
            </w:pPr>
          </w:p>
        </w:tc>
        <w:tc>
          <w:tcPr>
            <w:tcW w:w="1188" w:type="dxa"/>
          </w:tcPr>
          <w:p w14:paraId="4E94D232" w14:textId="77777777" w:rsidR="00F1525C" w:rsidRPr="00C23504" w:rsidRDefault="00F1525C" w:rsidP="0037783A">
            <w:pPr>
              <w:pStyle w:val="Subtitle2"/>
              <w:spacing w:before="40" w:after="40"/>
              <w:rPr>
                <w:b w:val="0"/>
                <w:sz w:val="24"/>
              </w:rPr>
            </w:pPr>
          </w:p>
        </w:tc>
        <w:tc>
          <w:tcPr>
            <w:tcW w:w="1188" w:type="dxa"/>
          </w:tcPr>
          <w:p w14:paraId="3E509484" w14:textId="77777777" w:rsidR="00F1525C" w:rsidRPr="00C23504" w:rsidRDefault="00F1525C" w:rsidP="0037783A">
            <w:pPr>
              <w:pStyle w:val="Subtitle2"/>
              <w:spacing w:before="40" w:after="40"/>
              <w:rPr>
                <w:b w:val="0"/>
                <w:sz w:val="24"/>
              </w:rPr>
            </w:pPr>
          </w:p>
        </w:tc>
        <w:tc>
          <w:tcPr>
            <w:tcW w:w="1188" w:type="dxa"/>
          </w:tcPr>
          <w:p w14:paraId="345E6951" w14:textId="77777777" w:rsidR="00F1525C" w:rsidRPr="00C23504" w:rsidRDefault="00F1525C" w:rsidP="0037783A">
            <w:pPr>
              <w:pStyle w:val="Subtitle2"/>
              <w:spacing w:before="40" w:after="40"/>
              <w:rPr>
                <w:b w:val="0"/>
                <w:sz w:val="24"/>
              </w:rPr>
            </w:pPr>
          </w:p>
        </w:tc>
      </w:tr>
      <w:tr w:rsidR="00F1525C" w:rsidRPr="00C23504" w14:paraId="74ED4196" w14:textId="77777777">
        <w:trPr>
          <w:cantSplit/>
          <w:trHeight w:val="672"/>
          <w:jc w:val="center"/>
        </w:trPr>
        <w:tc>
          <w:tcPr>
            <w:tcW w:w="2900" w:type="dxa"/>
          </w:tcPr>
          <w:p w14:paraId="4D7BC91F" w14:textId="77777777" w:rsidR="00F1525C" w:rsidRPr="00C23504" w:rsidRDefault="00F1525C" w:rsidP="0037783A">
            <w:pPr>
              <w:pStyle w:val="Subtitle2"/>
              <w:spacing w:before="40" w:after="40"/>
              <w:jc w:val="left"/>
              <w:rPr>
                <w:b w:val="0"/>
                <w:sz w:val="24"/>
              </w:rPr>
            </w:pPr>
            <w:r w:rsidRPr="00C23504">
              <w:rPr>
                <w:b w:val="0"/>
                <w:sz w:val="24"/>
              </w:rPr>
              <w:lastRenderedPageBreak/>
              <w:t>Profits Before Taxes (PBT)</w:t>
            </w:r>
          </w:p>
        </w:tc>
        <w:tc>
          <w:tcPr>
            <w:tcW w:w="1188" w:type="dxa"/>
          </w:tcPr>
          <w:p w14:paraId="20DF8A19" w14:textId="77777777" w:rsidR="00F1525C" w:rsidRPr="00C23504" w:rsidRDefault="00F1525C" w:rsidP="0037783A">
            <w:pPr>
              <w:pStyle w:val="Subtitle2"/>
              <w:spacing w:before="40" w:after="40"/>
              <w:rPr>
                <w:b w:val="0"/>
                <w:sz w:val="24"/>
              </w:rPr>
            </w:pPr>
          </w:p>
        </w:tc>
        <w:tc>
          <w:tcPr>
            <w:tcW w:w="1188" w:type="dxa"/>
          </w:tcPr>
          <w:p w14:paraId="3AC1A0C6" w14:textId="77777777" w:rsidR="00F1525C" w:rsidRPr="00C23504" w:rsidRDefault="00F1525C" w:rsidP="0037783A">
            <w:pPr>
              <w:pStyle w:val="Subtitle2"/>
              <w:spacing w:before="40" w:after="40"/>
              <w:rPr>
                <w:b w:val="0"/>
                <w:sz w:val="24"/>
              </w:rPr>
            </w:pPr>
          </w:p>
        </w:tc>
        <w:tc>
          <w:tcPr>
            <w:tcW w:w="1188" w:type="dxa"/>
          </w:tcPr>
          <w:p w14:paraId="31418E8B" w14:textId="77777777" w:rsidR="00F1525C" w:rsidRPr="00C23504" w:rsidRDefault="00F1525C" w:rsidP="0037783A">
            <w:pPr>
              <w:pStyle w:val="Subtitle2"/>
              <w:spacing w:before="40" w:after="40"/>
              <w:rPr>
                <w:b w:val="0"/>
                <w:sz w:val="24"/>
              </w:rPr>
            </w:pPr>
          </w:p>
        </w:tc>
        <w:tc>
          <w:tcPr>
            <w:tcW w:w="1188" w:type="dxa"/>
          </w:tcPr>
          <w:p w14:paraId="3B063054" w14:textId="77777777" w:rsidR="00F1525C" w:rsidRPr="00C23504" w:rsidRDefault="00F1525C" w:rsidP="0037783A">
            <w:pPr>
              <w:pStyle w:val="Subtitle2"/>
              <w:spacing w:before="40" w:after="40"/>
              <w:rPr>
                <w:b w:val="0"/>
                <w:sz w:val="24"/>
              </w:rPr>
            </w:pPr>
          </w:p>
        </w:tc>
        <w:tc>
          <w:tcPr>
            <w:tcW w:w="1188" w:type="dxa"/>
          </w:tcPr>
          <w:p w14:paraId="7778EB71" w14:textId="77777777" w:rsidR="00F1525C" w:rsidRPr="00C23504" w:rsidRDefault="00F1525C" w:rsidP="0037783A">
            <w:pPr>
              <w:pStyle w:val="Subtitle2"/>
              <w:spacing w:before="40" w:after="40"/>
              <w:rPr>
                <w:b w:val="0"/>
                <w:sz w:val="24"/>
              </w:rPr>
            </w:pPr>
          </w:p>
        </w:tc>
      </w:tr>
      <w:tr w:rsidR="00F1525C" w:rsidRPr="00C23504" w14:paraId="674442F2" w14:textId="77777777">
        <w:trPr>
          <w:cantSplit/>
          <w:trHeight w:val="672"/>
          <w:jc w:val="center"/>
        </w:trPr>
        <w:tc>
          <w:tcPr>
            <w:tcW w:w="2900" w:type="dxa"/>
          </w:tcPr>
          <w:p w14:paraId="4CFA1B4A" w14:textId="77777777" w:rsidR="00F1525C" w:rsidRPr="00C23504" w:rsidRDefault="00F1525C" w:rsidP="0037783A">
            <w:pPr>
              <w:pStyle w:val="Subtitle2"/>
              <w:spacing w:before="40" w:after="40"/>
              <w:jc w:val="left"/>
              <w:rPr>
                <w:b w:val="0"/>
                <w:sz w:val="24"/>
              </w:rPr>
            </w:pPr>
            <w:r w:rsidRPr="00C23504">
              <w:rPr>
                <w:b w:val="0"/>
                <w:sz w:val="24"/>
              </w:rPr>
              <w:t>Profits After Taxes (PAT)</w:t>
            </w:r>
          </w:p>
        </w:tc>
        <w:tc>
          <w:tcPr>
            <w:tcW w:w="1188" w:type="dxa"/>
          </w:tcPr>
          <w:p w14:paraId="31F5D334" w14:textId="77777777" w:rsidR="00F1525C" w:rsidRPr="00C23504" w:rsidRDefault="00F1525C" w:rsidP="0037783A">
            <w:pPr>
              <w:pStyle w:val="Subtitle2"/>
              <w:spacing w:before="40" w:after="40"/>
              <w:rPr>
                <w:b w:val="0"/>
                <w:sz w:val="24"/>
              </w:rPr>
            </w:pPr>
          </w:p>
        </w:tc>
        <w:tc>
          <w:tcPr>
            <w:tcW w:w="1188" w:type="dxa"/>
          </w:tcPr>
          <w:p w14:paraId="3EB44C41" w14:textId="77777777" w:rsidR="00F1525C" w:rsidRPr="00C23504" w:rsidRDefault="00F1525C" w:rsidP="0037783A">
            <w:pPr>
              <w:pStyle w:val="Subtitle2"/>
              <w:spacing w:before="40" w:after="40"/>
              <w:rPr>
                <w:b w:val="0"/>
                <w:sz w:val="24"/>
              </w:rPr>
            </w:pPr>
          </w:p>
        </w:tc>
        <w:tc>
          <w:tcPr>
            <w:tcW w:w="1188" w:type="dxa"/>
          </w:tcPr>
          <w:p w14:paraId="25DE35B4" w14:textId="77777777" w:rsidR="00F1525C" w:rsidRPr="00C23504" w:rsidRDefault="00F1525C" w:rsidP="0037783A">
            <w:pPr>
              <w:pStyle w:val="Subtitle2"/>
              <w:spacing w:before="40" w:after="40"/>
              <w:rPr>
                <w:b w:val="0"/>
                <w:sz w:val="24"/>
              </w:rPr>
            </w:pPr>
          </w:p>
        </w:tc>
        <w:tc>
          <w:tcPr>
            <w:tcW w:w="1188" w:type="dxa"/>
          </w:tcPr>
          <w:p w14:paraId="58BEF6EE" w14:textId="77777777" w:rsidR="00F1525C" w:rsidRPr="00C23504" w:rsidRDefault="00F1525C" w:rsidP="0037783A">
            <w:pPr>
              <w:pStyle w:val="Subtitle2"/>
              <w:spacing w:before="40" w:after="40"/>
              <w:rPr>
                <w:b w:val="0"/>
                <w:sz w:val="24"/>
              </w:rPr>
            </w:pPr>
          </w:p>
        </w:tc>
        <w:tc>
          <w:tcPr>
            <w:tcW w:w="1188" w:type="dxa"/>
          </w:tcPr>
          <w:p w14:paraId="3113FFAC" w14:textId="77777777" w:rsidR="00F1525C" w:rsidRPr="00C23504" w:rsidRDefault="00F1525C" w:rsidP="0037783A">
            <w:pPr>
              <w:pStyle w:val="Subtitle2"/>
              <w:spacing w:before="40" w:after="40"/>
              <w:rPr>
                <w:b w:val="0"/>
                <w:sz w:val="24"/>
              </w:rPr>
            </w:pPr>
          </w:p>
        </w:tc>
      </w:tr>
      <w:tr w:rsidR="00C018EA" w:rsidRPr="00C23504" w14:paraId="02AE9E98" w14:textId="77777777" w:rsidTr="0032080E">
        <w:trPr>
          <w:cantSplit/>
          <w:trHeight w:val="395"/>
          <w:jc w:val="center"/>
        </w:trPr>
        <w:tc>
          <w:tcPr>
            <w:tcW w:w="8840" w:type="dxa"/>
            <w:gridSpan w:val="6"/>
          </w:tcPr>
          <w:p w14:paraId="40C93979" w14:textId="77777777" w:rsidR="00C018EA" w:rsidRPr="00C23504" w:rsidRDefault="00C018EA" w:rsidP="0037783A">
            <w:pPr>
              <w:pStyle w:val="Subtitle2"/>
              <w:spacing w:before="40" w:after="40"/>
              <w:rPr>
                <w:b w:val="0"/>
                <w:sz w:val="24"/>
              </w:rPr>
            </w:pPr>
            <w:r w:rsidRPr="00C23504">
              <w:rPr>
                <w:b w:val="0"/>
                <w:sz w:val="24"/>
              </w:rPr>
              <w:t>Cash Flow Information</w:t>
            </w:r>
          </w:p>
        </w:tc>
      </w:tr>
      <w:tr w:rsidR="00C018EA" w:rsidRPr="00C23504" w14:paraId="7C30D64C" w14:textId="77777777">
        <w:trPr>
          <w:cantSplit/>
          <w:trHeight w:val="672"/>
          <w:jc w:val="center"/>
        </w:trPr>
        <w:tc>
          <w:tcPr>
            <w:tcW w:w="2900" w:type="dxa"/>
          </w:tcPr>
          <w:p w14:paraId="0006D336" w14:textId="77777777" w:rsidR="00C018EA" w:rsidRPr="00C23504" w:rsidRDefault="00C018EA" w:rsidP="0037783A">
            <w:pPr>
              <w:pStyle w:val="Subtitle2"/>
              <w:spacing w:before="40" w:after="40"/>
              <w:jc w:val="left"/>
              <w:rPr>
                <w:b w:val="0"/>
                <w:sz w:val="24"/>
              </w:rPr>
            </w:pPr>
            <w:r w:rsidRPr="00C23504">
              <w:rPr>
                <w:b w:val="0"/>
                <w:sz w:val="24"/>
              </w:rPr>
              <w:t>Cash Flow from Operating Activities</w:t>
            </w:r>
          </w:p>
        </w:tc>
        <w:tc>
          <w:tcPr>
            <w:tcW w:w="1188" w:type="dxa"/>
          </w:tcPr>
          <w:p w14:paraId="20E1759E" w14:textId="77777777" w:rsidR="00C018EA" w:rsidRPr="00C23504" w:rsidRDefault="00C018EA" w:rsidP="0037783A">
            <w:pPr>
              <w:pStyle w:val="Subtitle2"/>
              <w:spacing w:before="40" w:after="40"/>
              <w:rPr>
                <w:b w:val="0"/>
                <w:sz w:val="24"/>
              </w:rPr>
            </w:pPr>
          </w:p>
        </w:tc>
        <w:tc>
          <w:tcPr>
            <w:tcW w:w="1188" w:type="dxa"/>
          </w:tcPr>
          <w:p w14:paraId="046A0550" w14:textId="77777777" w:rsidR="00C018EA" w:rsidRPr="00C23504" w:rsidRDefault="00C018EA" w:rsidP="0037783A">
            <w:pPr>
              <w:pStyle w:val="Subtitle2"/>
              <w:spacing w:before="40" w:after="40"/>
              <w:rPr>
                <w:b w:val="0"/>
                <w:sz w:val="24"/>
              </w:rPr>
            </w:pPr>
          </w:p>
        </w:tc>
        <w:tc>
          <w:tcPr>
            <w:tcW w:w="1188" w:type="dxa"/>
          </w:tcPr>
          <w:p w14:paraId="725A8B8A" w14:textId="77777777" w:rsidR="00C018EA" w:rsidRPr="00C23504" w:rsidRDefault="00C018EA" w:rsidP="0037783A">
            <w:pPr>
              <w:pStyle w:val="Subtitle2"/>
              <w:spacing w:before="40" w:after="40"/>
              <w:rPr>
                <w:b w:val="0"/>
                <w:sz w:val="24"/>
              </w:rPr>
            </w:pPr>
          </w:p>
        </w:tc>
        <w:tc>
          <w:tcPr>
            <w:tcW w:w="1188" w:type="dxa"/>
          </w:tcPr>
          <w:p w14:paraId="16A81B8B" w14:textId="77777777" w:rsidR="00C018EA" w:rsidRPr="00C23504" w:rsidRDefault="00C018EA" w:rsidP="0037783A">
            <w:pPr>
              <w:pStyle w:val="Subtitle2"/>
              <w:spacing w:before="40" w:after="40"/>
              <w:rPr>
                <w:b w:val="0"/>
                <w:sz w:val="24"/>
              </w:rPr>
            </w:pPr>
          </w:p>
        </w:tc>
        <w:tc>
          <w:tcPr>
            <w:tcW w:w="1188" w:type="dxa"/>
          </w:tcPr>
          <w:p w14:paraId="4A355CAB" w14:textId="77777777" w:rsidR="00C018EA" w:rsidRPr="00C23504" w:rsidRDefault="00C018EA" w:rsidP="0037783A">
            <w:pPr>
              <w:pStyle w:val="Subtitle2"/>
              <w:spacing w:before="40" w:after="40"/>
              <w:rPr>
                <w:b w:val="0"/>
                <w:sz w:val="24"/>
              </w:rPr>
            </w:pPr>
          </w:p>
        </w:tc>
      </w:tr>
    </w:tbl>
    <w:p w14:paraId="4B0D45F3" w14:textId="77777777" w:rsidR="00B913A3" w:rsidRPr="00C23504" w:rsidRDefault="00B913A3" w:rsidP="0037783A">
      <w:pPr>
        <w:rPr>
          <w:b/>
          <w:bCs/>
        </w:rPr>
      </w:pPr>
    </w:p>
    <w:p w14:paraId="57414EF9" w14:textId="77777777" w:rsidR="00B913A3" w:rsidRPr="00C23504" w:rsidRDefault="00B913A3" w:rsidP="00D575B2">
      <w:pPr>
        <w:spacing w:before="240"/>
        <w:ind w:hanging="270"/>
        <w:rPr>
          <w:bCs/>
          <w:spacing w:val="-4"/>
        </w:rPr>
      </w:pPr>
      <w:r w:rsidRPr="00C23504">
        <w:rPr>
          <w:b/>
          <w:bCs/>
          <w:spacing w:val="-4"/>
        </w:rPr>
        <w:t>2. Sources of Finance</w:t>
      </w:r>
    </w:p>
    <w:p w14:paraId="7F7F7C2C" w14:textId="1B7C1B42" w:rsidR="00B913A3" w:rsidRPr="00C23504" w:rsidRDefault="00B913A3" w:rsidP="0037783A">
      <w:pPr>
        <w:spacing w:before="216" w:line="264" w:lineRule="exact"/>
        <w:rPr>
          <w:i/>
          <w:iCs/>
          <w:spacing w:val="-4"/>
        </w:rPr>
      </w:pPr>
      <w:r w:rsidRPr="00C23504">
        <w:rPr>
          <w:i/>
          <w:spacing w:val="6"/>
          <w:sz w:val="18"/>
          <w:szCs w:val="18"/>
        </w:rPr>
        <w:t>[</w:t>
      </w:r>
      <w:r w:rsidRPr="00C23504">
        <w:rPr>
          <w:i/>
          <w:iCs/>
          <w:spacing w:val="-4"/>
        </w:rPr>
        <w:t xml:space="preserve">The following table shall be filled in for the </w:t>
      </w:r>
      <w:r w:rsidR="004412E0" w:rsidRPr="00C23504">
        <w:rPr>
          <w:i/>
          <w:iCs/>
          <w:spacing w:val="-4"/>
        </w:rPr>
        <w:t>Consultant</w:t>
      </w:r>
      <w:r w:rsidRPr="00C23504">
        <w:rPr>
          <w:i/>
          <w:iCs/>
          <w:spacing w:val="-4"/>
        </w:rPr>
        <w:t xml:space="preserve"> and all parties combined in case of a Joint Venture]</w:t>
      </w:r>
    </w:p>
    <w:p w14:paraId="58CB9C65" w14:textId="77777777" w:rsidR="00B913A3" w:rsidRPr="00C23504" w:rsidRDefault="00B913A3" w:rsidP="0037783A">
      <w:pPr>
        <w:rPr>
          <w:rStyle w:val="Table"/>
          <w:rFonts w:ascii="Comic Sans MS" w:hAnsi="Comic Sans MS" w:cs="Arial"/>
          <w:spacing w:val="-2"/>
          <w:sz w:val="16"/>
        </w:rPr>
      </w:pPr>
    </w:p>
    <w:p w14:paraId="163BA4A3" w14:textId="77777777" w:rsidR="00B913A3" w:rsidRPr="00C23504" w:rsidRDefault="00B913A3" w:rsidP="0037783A">
      <w:pPr>
        <w:ind w:right="288"/>
      </w:pPr>
      <w:r w:rsidRPr="00C23504">
        <w:t xml:space="preserve">Specify sources of finance to meet the cash flow requirements on </w:t>
      </w:r>
      <w:r w:rsidR="00FE5F39" w:rsidRPr="00C23504">
        <w:t>contracts</w:t>
      </w:r>
      <w:r w:rsidRPr="00C23504">
        <w:t xml:space="preserve"> currently in progress and for future contract commitments.</w:t>
      </w:r>
    </w:p>
    <w:p w14:paraId="0927C1CF" w14:textId="77777777" w:rsidR="00B913A3" w:rsidRPr="00C23504" w:rsidRDefault="00B913A3" w:rsidP="0037783A">
      <w:pPr>
        <w:ind w:right="288"/>
        <w:rPr>
          <w:rStyle w:val="Table"/>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B913A3" w:rsidRPr="00C23504" w14:paraId="220543DA" w14:textId="77777777" w:rsidTr="0082529B">
        <w:trPr>
          <w:cantSplit/>
          <w:jc w:val="center"/>
        </w:trPr>
        <w:tc>
          <w:tcPr>
            <w:tcW w:w="540" w:type="dxa"/>
            <w:tcBorders>
              <w:top w:val="single" w:sz="12" w:space="0" w:color="auto"/>
              <w:left w:val="single" w:sz="12" w:space="0" w:color="auto"/>
              <w:bottom w:val="single" w:sz="12" w:space="0" w:color="auto"/>
            </w:tcBorders>
            <w:vAlign w:val="center"/>
          </w:tcPr>
          <w:p w14:paraId="5542C557" w14:textId="77777777" w:rsidR="00B913A3" w:rsidRPr="00C23504" w:rsidRDefault="00B913A3" w:rsidP="0037783A">
            <w:pPr>
              <w:suppressAutoHyphens/>
              <w:spacing w:before="120" w:after="120"/>
              <w:jc w:val="center"/>
              <w:rPr>
                <w:rStyle w:val="Table"/>
                <w:b/>
                <w:bCs/>
                <w:spacing w:val="-2"/>
              </w:rPr>
            </w:pPr>
            <w:r w:rsidRPr="00C23504">
              <w:rPr>
                <w:rStyle w:val="Table"/>
                <w:b/>
                <w:bCs/>
                <w:spacing w:val="-2"/>
              </w:rPr>
              <w:t>No.</w:t>
            </w:r>
          </w:p>
        </w:tc>
        <w:tc>
          <w:tcPr>
            <w:tcW w:w="5760" w:type="dxa"/>
            <w:tcBorders>
              <w:top w:val="single" w:sz="12" w:space="0" w:color="auto"/>
              <w:left w:val="single" w:sz="6" w:space="0" w:color="auto"/>
              <w:bottom w:val="single" w:sz="12" w:space="0" w:color="auto"/>
            </w:tcBorders>
          </w:tcPr>
          <w:p w14:paraId="7D997BB6" w14:textId="77777777" w:rsidR="00B913A3" w:rsidRPr="00C23504" w:rsidRDefault="00B913A3" w:rsidP="0037783A">
            <w:pPr>
              <w:suppressAutoHyphens/>
              <w:spacing w:before="120" w:after="120"/>
              <w:jc w:val="center"/>
              <w:rPr>
                <w:rStyle w:val="Table"/>
                <w:b/>
                <w:bCs/>
                <w:spacing w:val="-2"/>
              </w:rPr>
            </w:pPr>
            <w:r w:rsidRPr="00C23504">
              <w:rPr>
                <w:rStyle w:val="Table"/>
                <w:b/>
                <w:bCs/>
                <w:spacing w:val="-2"/>
              </w:rPr>
              <w:t>Source of finance</w:t>
            </w:r>
          </w:p>
        </w:tc>
        <w:tc>
          <w:tcPr>
            <w:tcW w:w="3240" w:type="dxa"/>
            <w:tcBorders>
              <w:top w:val="single" w:sz="12" w:space="0" w:color="auto"/>
              <w:left w:val="single" w:sz="6" w:space="0" w:color="auto"/>
              <w:bottom w:val="single" w:sz="12" w:space="0" w:color="auto"/>
              <w:right w:val="single" w:sz="12" w:space="0" w:color="auto"/>
            </w:tcBorders>
          </w:tcPr>
          <w:p w14:paraId="042BDE8C" w14:textId="10C8E105" w:rsidR="00B913A3" w:rsidRPr="00C23504" w:rsidRDefault="00B913A3" w:rsidP="00D575B2">
            <w:pPr>
              <w:suppressAutoHyphens/>
              <w:spacing w:before="120" w:after="120"/>
              <w:jc w:val="center"/>
              <w:rPr>
                <w:rStyle w:val="Table"/>
                <w:b/>
                <w:bCs/>
                <w:spacing w:val="-2"/>
              </w:rPr>
            </w:pPr>
            <w:r w:rsidRPr="00C23504">
              <w:rPr>
                <w:rStyle w:val="Table"/>
                <w:b/>
                <w:bCs/>
                <w:spacing w:val="-2"/>
              </w:rPr>
              <w:t>Amount (</w:t>
            </w:r>
            <w:r w:rsidR="00D575B2" w:rsidRPr="00C23504">
              <w:rPr>
                <w:rStyle w:val="Table"/>
                <w:b/>
                <w:bCs/>
                <w:spacing w:val="-2"/>
              </w:rPr>
              <w:t>Euro</w:t>
            </w:r>
            <w:r w:rsidRPr="00C23504">
              <w:rPr>
                <w:rStyle w:val="Table"/>
                <w:b/>
                <w:bCs/>
                <w:spacing w:val="-2"/>
              </w:rPr>
              <w:t>)</w:t>
            </w:r>
          </w:p>
        </w:tc>
      </w:tr>
      <w:tr w:rsidR="00B913A3" w:rsidRPr="00C23504" w14:paraId="36CCB135" w14:textId="77777777" w:rsidTr="0082529B">
        <w:trPr>
          <w:cantSplit/>
          <w:jc w:val="center"/>
        </w:trPr>
        <w:tc>
          <w:tcPr>
            <w:tcW w:w="540" w:type="dxa"/>
            <w:tcBorders>
              <w:top w:val="single" w:sz="12" w:space="0" w:color="auto"/>
              <w:left w:val="single" w:sz="6" w:space="0" w:color="auto"/>
            </w:tcBorders>
            <w:vAlign w:val="center"/>
          </w:tcPr>
          <w:p w14:paraId="3F08D55E" w14:textId="77777777" w:rsidR="00B913A3" w:rsidRPr="00C23504" w:rsidRDefault="00B913A3" w:rsidP="0037783A">
            <w:pPr>
              <w:suppressAutoHyphens/>
              <w:jc w:val="center"/>
              <w:rPr>
                <w:rStyle w:val="Table"/>
                <w:spacing w:val="-2"/>
              </w:rPr>
            </w:pPr>
            <w:r w:rsidRPr="00C23504">
              <w:rPr>
                <w:rStyle w:val="Table"/>
                <w:spacing w:val="-2"/>
              </w:rPr>
              <w:t>1</w:t>
            </w:r>
          </w:p>
        </w:tc>
        <w:tc>
          <w:tcPr>
            <w:tcW w:w="5760" w:type="dxa"/>
            <w:tcBorders>
              <w:top w:val="single" w:sz="12" w:space="0" w:color="auto"/>
              <w:left w:val="single" w:sz="6" w:space="0" w:color="auto"/>
            </w:tcBorders>
          </w:tcPr>
          <w:p w14:paraId="50EE4273" w14:textId="77777777" w:rsidR="00B913A3" w:rsidRPr="00C23504" w:rsidRDefault="00B913A3" w:rsidP="0037783A">
            <w:pPr>
              <w:suppressAutoHyphens/>
              <w:rPr>
                <w:rStyle w:val="Table"/>
                <w:spacing w:val="-2"/>
              </w:rPr>
            </w:pPr>
          </w:p>
          <w:p w14:paraId="5F7824AB" w14:textId="77777777" w:rsidR="00B913A3" w:rsidRPr="00C23504" w:rsidRDefault="00B913A3" w:rsidP="0037783A">
            <w:pPr>
              <w:suppressAutoHyphens/>
              <w:spacing w:after="71"/>
              <w:rPr>
                <w:rStyle w:val="Table"/>
                <w:spacing w:val="-2"/>
              </w:rPr>
            </w:pPr>
          </w:p>
        </w:tc>
        <w:tc>
          <w:tcPr>
            <w:tcW w:w="3240" w:type="dxa"/>
            <w:tcBorders>
              <w:top w:val="single" w:sz="12" w:space="0" w:color="auto"/>
              <w:left w:val="single" w:sz="6" w:space="0" w:color="auto"/>
              <w:right w:val="single" w:sz="6" w:space="0" w:color="auto"/>
            </w:tcBorders>
          </w:tcPr>
          <w:p w14:paraId="1F23ADBB" w14:textId="77777777" w:rsidR="00B913A3" w:rsidRPr="00C23504" w:rsidRDefault="00B913A3" w:rsidP="0037783A">
            <w:pPr>
              <w:suppressAutoHyphens/>
              <w:spacing w:after="71"/>
              <w:rPr>
                <w:rStyle w:val="Table"/>
                <w:spacing w:val="-2"/>
              </w:rPr>
            </w:pPr>
          </w:p>
        </w:tc>
      </w:tr>
      <w:tr w:rsidR="00B913A3" w:rsidRPr="00C23504" w14:paraId="3CD006C2"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65B702A9" w14:textId="77777777" w:rsidR="00B913A3" w:rsidRPr="00C23504" w:rsidRDefault="00B913A3" w:rsidP="0037783A">
            <w:pPr>
              <w:suppressAutoHyphens/>
              <w:jc w:val="center"/>
              <w:rPr>
                <w:rStyle w:val="Table"/>
                <w:spacing w:val="-2"/>
              </w:rPr>
            </w:pPr>
            <w:r w:rsidRPr="00C23504">
              <w:rPr>
                <w:rStyle w:val="Table"/>
                <w:spacing w:val="-2"/>
              </w:rPr>
              <w:t>2</w:t>
            </w:r>
          </w:p>
        </w:tc>
        <w:tc>
          <w:tcPr>
            <w:tcW w:w="5760" w:type="dxa"/>
            <w:tcBorders>
              <w:top w:val="single" w:sz="6" w:space="0" w:color="auto"/>
              <w:left w:val="single" w:sz="6" w:space="0" w:color="auto"/>
              <w:bottom w:val="single" w:sz="6" w:space="0" w:color="auto"/>
            </w:tcBorders>
          </w:tcPr>
          <w:p w14:paraId="38EE0761" w14:textId="77777777" w:rsidR="00B913A3" w:rsidRPr="00C23504" w:rsidRDefault="00B913A3" w:rsidP="0037783A">
            <w:pPr>
              <w:suppressAutoHyphens/>
              <w:rPr>
                <w:rStyle w:val="Table"/>
                <w:spacing w:val="-2"/>
              </w:rPr>
            </w:pPr>
          </w:p>
          <w:p w14:paraId="1E9DE2FE" w14:textId="77777777" w:rsidR="00B913A3" w:rsidRPr="00C2350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2A19DA14" w14:textId="77777777" w:rsidR="00B913A3" w:rsidRPr="00C23504" w:rsidRDefault="00B913A3" w:rsidP="0037783A">
            <w:pPr>
              <w:suppressAutoHyphens/>
              <w:spacing w:after="71"/>
              <w:rPr>
                <w:rStyle w:val="Table"/>
                <w:spacing w:val="-2"/>
              </w:rPr>
            </w:pPr>
          </w:p>
        </w:tc>
      </w:tr>
      <w:tr w:rsidR="00B913A3" w:rsidRPr="00C23504" w14:paraId="724CF3E3" w14:textId="77777777" w:rsidTr="0082529B">
        <w:trPr>
          <w:cantSplit/>
          <w:jc w:val="center"/>
        </w:trPr>
        <w:tc>
          <w:tcPr>
            <w:tcW w:w="540" w:type="dxa"/>
            <w:tcBorders>
              <w:top w:val="single" w:sz="6" w:space="0" w:color="auto"/>
              <w:left w:val="single" w:sz="6" w:space="0" w:color="auto"/>
              <w:bottom w:val="single" w:sz="6" w:space="0" w:color="auto"/>
            </w:tcBorders>
            <w:vAlign w:val="center"/>
          </w:tcPr>
          <w:p w14:paraId="13A023FC" w14:textId="77777777" w:rsidR="00B913A3" w:rsidRPr="00C23504" w:rsidRDefault="00B913A3" w:rsidP="0037783A">
            <w:pPr>
              <w:suppressAutoHyphens/>
              <w:jc w:val="center"/>
              <w:rPr>
                <w:rStyle w:val="Table"/>
                <w:spacing w:val="-2"/>
              </w:rPr>
            </w:pPr>
            <w:r w:rsidRPr="00C23504">
              <w:rPr>
                <w:rStyle w:val="Table"/>
                <w:spacing w:val="-2"/>
              </w:rPr>
              <w:t>3</w:t>
            </w:r>
          </w:p>
        </w:tc>
        <w:tc>
          <w:tcPr>
            <w:tcW w:w="5760" w:type="dxa"/>
            <w:tcBorders>
              <w:top w:val="single" w:sz="6" w:space="0" w:color="auto"/>
              <w:left w:val="single" w:sz="6" w:space="0" w:color="auto"/>
              <w:bottom w:val="single" w:sz="6" w:space="0" w:color="auto"/>
            </w:tcBorders>
          </w:tcPr>
          <w:p w14:paraId="0191366B" w14:textId="77777777" w:rsidR="00B913A3" w:rsidRPr="00C23504" w:rsidRDefault="00B913A3" w:rsidP="0037783A">
            <w:pPr>
              <w:suppressAutoHyphens/>
              <w:rPr>
                <w:rStyle w:val="Table"/>
                <w:spacing w:val="-2"/>
              </w:rPr>
            </w:pPr>
          </w:p>
          <w:p w14:paraId="3AE15F5E" w14:textId="77777777" w:rsidR="00B913A3" w:rsidRPr="00C23504" w:rsidRDefault="00B913A3" w:rsidP="0037783A">
            <w:pPr>
              <w:suppressAutoHyphens/>
              <w:spacing w:after="71"/>
              <w:rPr>
                <w:rStyle w:val="Table"/>
                <w:spacing w:val="-2"/>
              </w:rPr>
            </w:pPr>
          </w:p>
        </w:tc>
        <w:tc>
          <w:tcPr>
            <w:tcW w:w="3240" w:type="dxa"/>
            <w:tcBorders>
              <w:top w:val="single" w:sz="6" w:space="0" w:color="auto"/>
              <w:left w:val="single" w:sz="6" w:space="0" w:color="auto"/>
              <w:bottom w:val="single" w:sz="6" w:space="0" w:color="auto"/>
              <w:right w:val="single" w:sz="6" w:space="0" w:color="auto"/>
            </w:tcBorders>
          </w:tcPr>
          <w:p w14:paraId="73147156" w14:textId="77777777" w:rsidR="00B913A3" w:rsidRPr="00C23504" w:rsidRDefault="00B913A3" w:rsidP="0037783A">
            <w:pPr>
              <w:suppressAutoHyphens/>
              <w:spacing w:after="71"/>
              <w:rPr>
                <w:rStyle w:val="Table"/>
                <w:spacing w:val="-2"/>
              </w:rPr>
            </w:pPr>
          </w:p>
        </w:tc>
      </w:tr>
    </w:tbl>
    <w:p w14:paraId="0D355137" w14:textId="77777777" w:rsidR="00B913A3" w:rsidRPr="00C23504" w:rsidRDefault="00B913A3" w:rsidP="0037783A">
      <w:pPr>
        <w:rPr>
          <w:b/>
          <w:bCs/>
        </w:rPr>
      </w:pPr>
    </w:p>
    <w:p w14:paraId="5179674C" w14:textId="4DC10989" w:rsidR="00F1525C" w:rsidRPr="00C23504" w:rsidRDefault="00E427DC" w:rsidP="0037783A">
      <w:pPr>
        <w:rPr>
          <w:b/>
          <w:bCs/>
        </w:rPr>
      </w:pPr>
      <w:r w:rsidRPr="00C23504">
        <w:rPr>
          <w:b/>
          <w:bCs/>
        </w:rPr>
        <w:t>3</w:t>
      </w:r>
      <w:r w:rsidR="00F1525C" w:rsidRPr="00C23504">
        <w:rPr>
          <w:b/>
          <w:bCs/>
        </w:rPr>
        <w:t xml:space="preserve">. Financial documents </w:t>
      </w:r>
    </w:p>
    <w:p w14:paraId="397CB0EB" w14:textId="77777777" w:rsidR="00F1525C" w:rsidRPr="00C23504" w:rsidRDefault="00F1525C" w:rsidP="0037783A"/>
    <w:p w14:paraId="047FB8C4" w14:textId="1E0E8464" w:rsidR="00163ED3" w:rsidRPr="00C23504" w:rsidRDefault="00F1525C" w:rsidP="00D575B2">
      <w:r w:rsidRPr="00C23504">
        <w:t xml:space="preserve">The </w:t>
      </w:r>
      <w:r w:rsidR="004412E0" w:rsidRPr="00C23504">
        <w:t>Consultant</w:t>
      </w:r>
      <w:r w:rsidRPr="00C23504">
        <w:t xml:space="preserve"> and its parties shall provide copies of the balance sheets and/or financial statements for [number] years pursuant Section III, </w:t>
      </w:r>
      <w:r w:rsidR="007E43FD" w:rsidRPr="00C23504">
        <w:t xml:space="preserve">Evaluation </w:t>
      </w:r>
      <w:r w:rsidRPr="00C23504">
        <w:t>Criteria, Sub-</w:t>
      </w:r>
      <w:r w:rsidR="00CE7D2D" w:rsidRPr="00C23504">
        <w:t>F</w:t>
      </w:r>
      <w:r w:rsidRPr="00C23504">
        <w:t xml:space="preserve">actor 3.1. </w:t>
      </w:r>
    </w:p>
    <w:p w14:paraId="2DF9AF1F" w14:textId="77777777" w:rsidR="00163ED3" w:rsidRPr="00C23504" w:rsidRDefault="00163ED3" w:rsidP="00D575B2"/>
    <w:p w14:paraId="7F9BE6D5" w14:textId="32DFD83F" w:rsidR="00F1525C" w:rsidRPr="00C23504" w:rsidRDefault="00F1525C" w:rsidP="00D575B2">
      <w:r w:rsidRPr="00C23504">
        <w:t>The financial statements shall:</w:t>
      </w:r>
    </w:p>
    <w:p w14:paraId="1AF373D0" w14:textId="77777777" w:rsidR="00F1525C" w:rsidRPr="00C23504" w:rsidRDefault="00F1525C" w:rsidP="0037783A">
      <w:pPr>
        <w:jc w:val="left"/>
      </w:pPr>
    </w:p>
    <w:p w14:paraId="08AEC4EA" w14:textId="2556EABD" w:rsidR="00F1525C" w:rsidRPr="00C23504" w:rsidRDefault="00F1525C" w:rsidP="0091143A">
      <w:pPr>
        <w:pStyle w:val="ListNumber"/>
        <w:numPr>
          <w:ilvl w:val="0"/>
          <w:numId w:val="19"/>
        </w:numPr>
        <w:tabs>
          <w:tab w:val="clear" w:pos="1008"/>
        </w:tabs>
        <w:ind w:left="900"/>
      </w:pPr>
      <w:r w:rsidRPr="00C23504">
        <w:t xml:space="preserve">reflect the financial situation of the </w:t>
      </w:r>
      <w:r w:rsidR="004412E0" w:rsidRPr="00C23504">
        <w:t>Consultant</w:t>
      </w:r>
      <w:r w:rsidRPr="00C23504">
        <w:t xml:space="preserve"> or partner to a JV, and not sister or parent companies.</w:t>
      </w:r>
    </w:p>
    <w:p w14:paraId="33C4EA06" w14:textId="77777777" w:rsidR="00F1525C" w:rsidRPr="00C23504" w:rsidRDefault="00F1525C" w:rsidP="0091143A">
      <w:pPr>
        <w:pStyle w:val="ListNumber"/>
        <w:numPr>
          <w:ilvl w:val="0"/>
          <w:numId w:val="19"/>
        </w:numPr>
        <w:tabs>
          <w:tab w:val="clear" w:pos="1008"/>
        </w:tabs>
        <w:ind w:left="900"/>
      </w:pPr>
      <w:r w:rsidRPr="00C23504">
        <w:t>be audited by a certified accountant.</w:t>
      </w:r>
    </w:p>
    <w:p w14:paraId="2452B7AE" w14:textId="77777777" w:rsidR="00F1525C" w:rsidRPr="00C23504" w:rsidRDefault="00F1525C" w:rsidP="0091143A">
      <w:pPr>
        <w:pStyle w:val="ListNumber"/>
        <w:numPr>
          <w:ilvl w:val="0"/>
          <w:numId w:val="19"/>
        </w:numPr>
        <w:tabs>
          <w:tab w:val="clear" w:pos="1008"/>
        </w:tabs>
        <w:ind w:left="900"/>
      </w:pPr>
      <w:r w:rsidRPr="00C23504">
        <w:t>be complete, including all notes to the financial statements.</w:t>
      </w:r>
    </w:p>
    <w:p w14:paraId="145D5D57" w14:textId="77777777" w:rsidR="00F1525C" w:rsidRPr="00C23504" w:rsidRDefault="00F1525C" w:rsidP="0091143A">
      <w:pPr>
        <w:pStyle w:val="ListNumber"/>
        <w:numPr>
          <w:ilvl w:val="0"/>
          <w:numId w:val="19"/>
        </w:numPr>
        <w:tabs>
          <w:tab w:val="clear" w:pos="1008"/>
        </w:tabs>
        <w:ind w:left="900"/>
      </w:pPr>
      <w:r w:rsidRPr="00C23504">
        <w:t>correspond to accounting periods already completed and audited (no statements for partial periods shall be requested or</w:t>
      </w:r>
      <w:r w:rsidRPr="00C23504">
        <w:rPr>
          <w:b/>
        </w:rPr>
        <w:t xml:space="preserve"> </w:t>
      </w:r>
      <w:r w:rsidRPr="00C23504">
        <w:t>accepted).</w:t>
      </w:r>
    </w:p>
    <w:p w14:paraId="5CD27EE3" w14:textId="77777777" w:rsidR="00F1525C" w:rsidRPr="00C23504" w:rsidRDefault="00F1525C" w:rsidP="0037783A">
      <w:r w:rsidRPr="00C23504">
        <w:t xml:space="preserve">Attached are copies of financial statements (balance sheets, including all related notes, and income statements) for the </w:t>
      </w:r>
      <w:r w:rsidRPr="00C23504">
        <w:rPr>
          <w:i/>
          <w:iCs/>
        </w:rPr>
        <w:t>[number]</w:t>
      </w:r>
      <w:r w:rsidRPr="00C23504">
        <w:t xml:space="preserve"> years required above; and complying with the requirements </w:t>
      </w:r>
    </w:p>
    <w:p w14:paraId="125AB1B8" w14:textId="77777777" w:rsidR="00F1525C" w:rsidRPr="00C23504" w:rsidRDefault="00F1525C" w:rsidP="0037783A">
      <w:pPr>
        <w:pStyle w:val="Subtitle2"/>
        <w:rPr>
          <w:sz w:val="24"/>
          <w:szCs w:val="24"/>
        </w:rPr>
      </w:pPr>
      <w:r w:rsidRPr="00C23504">
        <w:rPr>
          <w:b w:val="0"/>
        </w:rPr>
        <w:br w:type="page"/>
      </w:r>
      <w:bookmarkStart w:id="393" w:name="_Toc4405772"/>
      <w:r w:rsidRPr="00C23504">
        <w:rPr>
          <w:sz w:val="24"/>
          <w:szCs w:val="24"/>
        </w:rPr>
        <w:lastRenderedPageBreak/>
        <w:t>Form FIN – 3.2</w:t>
      </w:r>
      <w:bookmarkEnd w:id="393"/>
    </w:p>
    <w:p w14:paraId="3C609EDC" w14:textId="77777777" w:rsidR="00F1525C" w:rsidRPr="00C23504" w:rsidRDefault="002C2634" w:rsidP="0037783A">
      <w:pPr>
        <w:pStyle w:val="SectionVHeader"/>
        <w:rPr>
          <w:sz w:val="28"/>
          <w:szCs w:val="28"/>
        </w:rPr>
      </w:pPr>
      <w:bookmarkStart w:id="394" w:name="_Toc25474916"/>
      <w:bookmarkStart w:id="395" w:name="_Toc105521141"/>
      <w:bookmarkStart w:id="396" w:name="_Toc199321425"/>
      <w:r w:rsidRPr="00C23504">
        <w:rPr>
          <w:sz w:val="28"/>
          <w:szCs w:val="28"/>
        </w:rPr>
        <w:t xml:space="preserve">Annual </w:t>
      </w:r>
      <w:r w:rsidR="00F1525C" w:rsidRPr="00C23504">
        <w:rPr>
          <w:sz w:val="28"/>
          <w:szCs w:val="28"/>
        </w:rPr>
        <w:t>Turnover</w:t>
      </w:r>
      <w:bookmarkEnd w:id="394"/>
      <w:r w:rsidR="00F1525C" w:rsidRPr="00C23504">
        <w:rPr>
          <w:sz w:val="28"/>
          <w:szCs w:val="28"/>
        </w:rPr>
        <w:t xml:space="preserve"> Information</w:t>
      </w:r>
      <w:bookmarkEnd w:id="395"/>
      <w:bookmarkEnd w:id="396"/>
    </w:p>
    <w:p w14:paraId="61BB2E8B" w14:textId="77777777" w:rsidR="00F1525C" w:rsidRPr="00C23504" w:rsidRDefault="00F1525C" w:rsidP="0037783A">
      <w:pPr>
        <w:suppressAutoHyphens/>
        <w:jc w:val="left"/>
        <w:rPr>
          <w:spacing w:val="-2"/>
          <w:sz w:val="28"/>
        </w:rPr>
      </w:pPr>
    </w:p>
    <w:p w14:paraId="64F5756B" w14:textId="12781780" w:rsidR="00F1525C" w:rsidRPr="00C23504" w:rsidRDefault="00F1525C" w:rsidP="0037783A">
      <w:pPr>
        <w:jc w:val="left"/>
        <w:rPr>
          <w:spacing w:val="-2"/>
          <w:sz w:val="28"/>
        </w:rPr>
      </w:pPr>
      <w:r w:rsidRPr="00C23504">
        <w:rPr>
          <w:i/>
          <w:iCs/>
        </w:rPr>
        <w:t xml:space="preserve">[The following table shall be filled in for the </w:t>
      </w:r>
      <w:r w:rsidR="004412E0" w:rsidRPr="00C23504">
        <w:rPr>
          <w:i/>
          <w:iCs/>
        </w:rPr>
        <w:t>Consultant</w:t>
      </w:r>
      <w:r w:rsidRPr="00C23504">
        <w:rPr>
          <w:i/>
          <w:iCs/>
        </w:rPr>
        <w:t xml:space="preserve"> and for each partner of a Joint Venture]</w:t>
      </w:r>
    </w:p>
    <w:p w14:paraId="37A66B6E" w14:textId="77777777" w:rsidR="00F1525C" w:rsidRPr="00C23504" w:rsidRDefault="00F1525C" w:rsidP="0037783A">
      <w:pPr>
        <w:suppressAutoHyphens/>
        <w:jc w:val="left"/>
        <w:rPr>
          <w:spacing w:val="-2"/>
          <w:sz w:val="28"/>
        </w:rPr>
      </w:pPr>
    </w:p>
    <w:p w14:paraId="06742179" w14:textId="242A54E1" w:rsidR="00F1525C" w:rsidRPr="00C23504" w:rsidRDefault="004412E0" w:rsidP="0037783A">
      <w:pPr>
        <w:tabs>
          <w:tab w:val="right" w:pos="9000"/>
        </w:tabs>
        <w:jc w:val="right"/>
        <w:rPr>
          <w:i/>
        </w:rPr>
      </w:pPr>
      <w:r w:rsidRPr="00C23504">
        <w:t>Consultant</w:t>
      </w:r>
      <w:r w:rsidR="00F1525C" w:rsidRPr="00C23504">
        <w:t xml:space="preserve">’s/Joint Venture Legal Name: </w:t>
      </w:r>
      <w:r w:rsidR="00F1525C" w:rsidRPr="00C23504">
        <w:rPr>
          <w:i/>
        </w:rPr>
        <w:t>[insert full name]</w:t>
      </w:r>
    </w:p>
    <w:p w14:paraId="3034CF83" w14:textId="77777777" w:rsidR="00F1525C" w:rsidRPr="00C23504" w:rsidRDefault="00F1525C" w:rsidP="0037783A">
      <w:pPr>
        <w:tabs>
          <w:tab w:val="right" w:pos="9000"/>
        </w:tabs>
        <w:jc w:val="right"/>
      </w:pPr>
      <w:r w:rsidRPr="00C23504">
        <w:t xml:space="preserve">Date: </w:t>
      </w:r>
      <w:r w:rsidRPr="00C23504">
        <w:rPr>
          <w:i/>
        </w:rPr>
        <w:t>[insert day, month, year]</w:t>
      </w:r>
    </w:p>
    <w:p w14:paraId="7509A309" w14:textId="77777777" w:rsidR="00F1525C" w:rsidRPr="00C23504" w:rsidRDefault="005E48FD" w:rsidP="0037783A">
      <w:pPr>
        <w:tabs>
          <w:tab w:val="right" w:pos="9000"/>
        </w:tabs>
        <w:jc w:val="right"/>
      </w:pPr>
      <w:r w:rsidRPr="00C23504">
        <w:rPr>
          <w:spacing w:val="-4"/>
        </w:rPr>
        <w:t xml:space="preserve">Joint Venture </w:t>
      </w:r>
      <w:r w:rsidR="00B3653A" w:rsidRPr="00C23504">
        <w:rPr>
          <w:spacing w:val="-4"/>
        </w:rPr>
        <w:t>Member Name</w:t>
      </w:r>
      <w:r w:rsidR="001B1FB9" w:rsidRPr="00C23504">
        <w:rPr>
          <w:spacing w:val="-4"/>
        </w:rPr>
        <w:t>:</w:t>
      </w:r>
      <w:r w:rsidR="001B1FB9" w:rsidRPr="00C23504">
        <w:rPr>
          <w:i/>
        </w:rPr>
        <w:t xml:space="preserve"> [</w:t>
      </w:r>
      <w:r w:rsidR="00F1525C" w:rsidRPr="00C23504">
        <w:rPr>
          <w:i/>
        </w:rPr>
        <w:t>insert full name]</w:t>
      </w:r>
    </w:p>
    <w:p w14:paraId="0DC0974B" w14:textId="3446F249" w:rsidR="00F1525C" w:rsidRPr="00C23504" w:rsidRDefault="00572074" w:rsidP="0037783A">
      <w:pPr>
        <w:tabs>
          <w:tab w:val="right" w:pos="9000"/>
        </w:tabs>
        <w:jc w:val="right"/>
      </w:pPr>
      <w:r w:rsidRPr="00C23504">
        <w:t>RFP</w:t>
      </w:r>
      <w:r w:rsidR="00F1525C" w:rsidRPr="00C23504">
        <w:t xml:space="preserve"> No. and title: </w:t>
      </w:r>
      <w:r w:rsidR="00F1525C" w:rsidRPr="00C23504">
        <w:rPr>
          <w:i/>
        </w:rPr>
        <w:t xml:space="preserve">[insert </w:t>
      </w:r>
      <w:r w:rsidRPr="00C23504">
        <w:rPr>
          <w:i/>
        </w:rPr>
        <w:t>RFP</w:t>
      </w:r>
      <w:r w:rsidR="00F1525C" w:rsidRPr="00C23504">
        <w:rPr>
          <w:i/>
        </w:rPr>
        <w:t xml:space="preserve"> number and title]</w:t>
      </w:r>
    </w:p>
    <w:p w14:paraId="3078D803" w14:textId="77777777" w:rsidR="00F1525C" w:rsidRPr="00C23504" w:rsidRDefault="00F1525C" w:rsidP="0037783A">
      <w:pPr>
        <w:tabs>
          <w:tab w:val="right" w:pos="9000"/>
        </w:tabs>
        <w:jc w:val="left"/>
      </w:pPr>
      <w:r w:rsidRPr="00C23504">
        <w:tab/>
        <w:t xml:space="preserve">Page </w:t>
      </w:r>
      <w:r w:rsidRPr="00C23504">
        <w:rPr>
          <w:i/>
        </w:rPr>
        <w:t>[insert page number]</w:t>
      </w:r>
      <w:r w:rsidRPr="00C23504">
        <w:t xml:space="preserve"> of </w:t>
      </w:r>
      <w:r w:rsidRPr="00C23504">
        <w:rPr>
          <w:i/>
        </w:rPr>
        <w:t>[insert total number]</w:t>
      </w:r>
      <w:r w:rsidRPr="00C23504">
        <w:t xml:space="preserve"> pages</w:t>
      </w:r>
    </w:p>
    <w:p w14:paraId="2703B4AC" w14:textId="77777777" w:rsidR="00F1525C" w:rsidRPr="00C23504" w:rsidRDefault="00F1525C" w:rsidP="0037783A">
      <w:pPr>
        <w:pStyle w:val="Outline"/>
        <w:suppressAutoHyphens/>
        <w:spacing w:before="0"/>
        <w:rPr>
          <w:spacing w:val="-2"/>
          <w:kern w:val="0"/>
        </w:rPr>
      </w:pPr>
    </w:p>
    <w:p w14:paraId="5436EC32" w14:textId="77777777" w:rsidR="00F1525C" w:rsidRPr="00C23504" w:rsidRDefault="00F1525C" w:rsidP="0037783A">
      <w:pPr>
        <w:suppressAutoHyphens/>
        <w:rPr>
          <w:spacing w:val="-2"/>
        </w:rPr>
      </w:pPr>
    </w:p>
    <w:tbl>
      <w:tblPr>
        <w:tblW w:w="9522" w:type="dxa"/>
        <w:tblLayout w:type="fixed"/>
        <w:tblCellMar>
          <w:left w:w="72" w:type="dxa"/>
          <w:right w:w="72" w:type="dxa"/>
        </w:tblCellMar>
        <w:tblLook w:val="0000" w:firstRow="0" w:lastRow="0" w:firstColumn="0" w:lastColumn="0" w:noHBand="0" w:noVBand="0"/>
      </w:tblPr>
      <w:tblGrid>
        <w:gridCol w:w="1494"/>
        <w:gridCol w:w="738"/>
        <w:gridCol w:w="3222"/>
        <w:gridCol w:w="1998"/>
        <w:gridCol w:w="2070"/>
      </w:tblGrid>
      <w:tr w:rsidR="005E48FD" w:rsidRPr="00C23504" w14:paraId="450D47EE" w14:textId="77777777" w:rsidTr="0032080E">
        <w:trPr>
          <w:cantSplit/>
        </w:trPr>
        <w:tc>
          <w:tcPr>
            <w:tcW w:w="2232" w:type="dxa"/>
            <w:gridSpan w:val="2"/>
            <w:tcBorders>
              <w:top w:val="single" w:sz="6" w:space="0" w:color="auto"/>
              <w:left w:val="single" w:sz="6" w:space="0" w:color="auto"/>
            </w:tcBorders>
          </w:tcPr>
          <w:p w14:paraId="5A101F77" w14:textId="77777777" w:rsidR="005E48FD" w:rsidRPr="00C23504" w:rsidRDefault="005E48FD" w:rsidP="0037783A">
            <w:pPr>
              <w:pStyle w:val="BodyText"/>
              <w:jc w:val="center"/>
            </w:pPr>
          </w:p>
        </w:tc>
        <w:tc>
          <w:tcPr>
            <w:tcW w:w="7290" w:type="dxa"/>
            <w:gridSpan w:val="3"/>
            <w:tcBorders>
              <w:top w:val="single" w:sz="6" w:space="0" w:color="auto"/>
              <w:left w:val="single" w:sz="6" w:space="0" w:color="auto"/>
            </w:tcBorders>
          </w:tcPr>
          <w:p w14:paraId="37940840" w14:textId="77777777" w:rsidR="005E48FD" w:rsidRPr="00C23504" w:rsidRDefault="005E48FD" w:rsidP="0037783A">
            <w:pPr>
              <w:pStyle w:val="BodyText"/>
              <w:jc w:val="center"/>
            </w:pPr>
            <w:r w:rsidRPr="00C23504">
              <w:t>Annual turnover data</w:t>
            </w:r>
          </w:p>
        </w:tc>
      </w:tr>
      <w:tr w:rsidR="005E48FD" w:rsidRPr="00C23504" w14:paraId="394C79B9" w14:textId="77777777" w:rsidTr="0032080E">
        <w:trPr>
          <w:cantSplit/>
        </w:trPr>
        <w:tc>
          <w:tcPr>
            <w:tcW w:w="1494" w:type="dxa"/>
            <w:tcBorders>
              <w:top w:val="single" w:sz="6" w:space="0" w:color="auto"/>
              <w:left w:val="single" w:sz="6" w:space="0" w:color="auto"/>
            </w:tcBorders>
          </w:tcPr>
          <w:p w14:paraId="298D56A5" w14:textId="77777777" w:rsidR="005E48FD" w:rsidRPr="00C23504" w:rsidRDefault="005E48FD" w:rsidP="0037783A">
            <w:pPr>
              <w:pStyle w:val="BodyText"/>
              <w:jc w:val="center"/>
            </w:pPr>
            <w:r w:rsidRPr="00C23504">
              <w:t>Year</w:t>
            </w:r>
          </w:p>
        </w:tc>
        <w:tc>
          <w:tcPr>
            <w:tcW w:w="3960" w:type="dxa"/>
            <w:gridSpan w:val="2"/>
            <w:tcBorders>
              <w:top w:val="single" w:sz="6" w:space="0" w:color="auto"/>
              <w:left w:val="single" w:sz="6" w:space="0" w:color="auto"/>
            </w:tcBorders>
          </w:tcPr>
          <w:p w14:paraId="2E41C1F9" w14:textId="77777777" w:rsidR="005E48FD" w:rsidRPr="00C23504" w:rsidRDefault="005E48FD" w:rsidP="0037783A">
            <w:pPr>
              <w:pStyle w:val="BodyText"/>
              <w:jc w:val="center"/>
            </w:pPr>
            <w:r w:rsidRPr="00C23504">
              <w:t>Amount and Currency</w:t>
            </w:r>
          </w:p>
        </w:tc>
        <w:tc>
          <w:tcPr>
            <w:tcW w:w="1998" w:type="dxa"/>
            <w:tcBorders>
              <w:top w:val="single" w:sz="6" w:space="0" w:color="auto"/>
              <w:left w:val="single" w:sz="6" w:space="0" w:color="auto"/>
            </w:tcBorders>
          </w:tcPr>
          <w:p w14:paraId="2BBB329E" w14:textId="77777777" w:rsidR="005E48FD" w:rsidRPr="00C23504" w:rsidRDefault="005E48FD" w:rsidP="0037783A">
            <w:pPr>
              <w:pStyle w:val="BodyText"/>
              <w:jc w:val="center"/>
            </w:pPr>
            <w:r w:rsidRPr="00C23504">
              <w:rPr>
                <w:b/>
                <w:bCs/>
                <w:spacing w:val="-2"/>
              </w:rPr>
              <w:t>Exchange rate*</w:t>
            </w:r>
          </w:p>
        </w:tc>
        <w:tc>
          <w:tcPr>
            <w:tcW w:w="2070" w:type="dxa"/>
            <w:tcBorders>
              <w:top w:val="single" w:sz="6" w:space="0" w:color="auto"/>
              <w:left w:val="single" w:sz="6" w:space="0" w:color="auto"/>
              <w:right w:val="single" w:sz="6" w:space="0" w:color="auto"/>
            </w:tcBorders>
          </w:tcPr>
          <w:p w14:paraId="4791A3FA" w14:textId="342E63F1" w:rsidR="005E48FD" w:rsidRPr="00C23504" w:rsidRDefault="00E427DC" w:rsidP="0037783A">
            <w:pPr>
              <w:pStyle w:val="BodyText"/>
              <w:jc w:val="center"/>
            </w:pPr>
            <w:r w:rsidRPr="00C23504">
              <w:t>Euro</w:t>
            </w:r>
          </w:p>
        </w:tc>
      </w:tr>
      <w:tr w:rsidR="005E48FD" w:rsidRPr="00C23504" w14:paraId="20670BDE" w14:textId="77777777" w:rsidTr="0032080E">
        <w:trPr>
          <w:cantSplit/>
        </w:trPr>
        <w:tc>
          <w:tcPr>
            <w:tcW w:w="1494" w:type="dxa"/>
            <w:tcBorders>
              <w:top w:val="single" w:sz="6" w:space="0" w:color="auto"/>
              <w:left w:val="single" w:sz="6" w:space="0" w:color="auto"/>
            </w:tcBorders>
          </w:tcPr>
          <w:p w14:paraId="45E6881F" w14:textId="77777777" w:rsidR="005E48FD" w:rsidRPr="00C23504" w:rsidRDefault="005E48FD" w:rsidP="0037783A">
            <w:pPr>
              <w:pStyle w:val="BodyText"/>
            </w:pPr>
            <w:r w:rsidRPr="00C23504">
              <w:rPr>
                <w:i/>
                <w:iCs/>
                <w:spacing w:val="-2"/>
                <w:sz w:val="22"/>
              </w:rPr>
              <w:t>[indicate year]</w:t>
            </w:r>
            <w:r w:rsidRPr="00C23504">
              <w:rPr>
                <w:spacing w:val="-2"/>
                <w:sz w:val="22"/>
              </w:rPr>
              <w:t xml:space="preserve"> </w:t>
            </w:r>
          </w:p>
        </w:tc>
        <w:tc>
          <w:tcPr>
            <w:tcW w:w="3960" w:type="dxa"/>
            <w:gridSpan w:val="2"/>
            <w:tcBorders>
              <w:top w:val="single" w:sz="6" w:space="0" w:color="auto"/>
              <w:left w:val="single" w:sz="6" w:space="0" w:color="auto"/>
            </w:tcBorders>
          </w:tcPr>
          <w:p w14:paraId="3800E5E7" w14:textId="20C9AD2B" w:rsidR="005E48FD" w:rsidRPr="00C23504" w:rsidRDefault="005E48FD" w:rsidP="00E427DC">
            <w:pPr>
              <w:pStyle w:val="BodyText"/>
              <w:jc w:val="left"/>
            </w:pPr>
            <w:r w:rsidRPr="00C23504">
              <w:t xml:space="preserve"> </w:t>
            </w:r>
            <w:r w:rsidRPr="00C23504">
              <w:rPr>
                <w:i/>
                <w:iCs/>
              </w:rPr>
              <w:t xml:space="preserve">[Insert amount and indicate currency. Include partial accounting for the year up to the date of submission of </w:t>
            </w:r>
            <w:r w:rsidR="004970C7" w:rsidRPr="00C23504">
              <w:rPr>
                <w:i/>
                <w:iCs/>
              </w:rPr>
              <w:t>Proposal</w:t>
            </w:r>
            <w:r w:rsidRPr="00C23504">
              <w:rPr>
                <w:i/>
                <w:iCs/>
              </w:rPr>
              <w:t xml:space="preserve">s] </w:t>
            </w:r>
          </w:p>
        </w:tc>
        <w:tc>
          <w:tcPr>
            <w:tcW w:w="1998" w:type="dxa"/>
            <w:tcBorders>
              <w:top w:val="single" w:sz="6" w:space="0" w:color="auto"/>
              <w:left w:val="single" w:sz="6" w:space="0" w:color="auto"/>
            </w:tcBorders>
          </w:tcPr>
          <w:p w14:paraId="1580A430" w14:textId="77777777" w:rsidR="005E48FD" w:rsidRPr="00C23504" w:rsidRDefault="005E48FD" w:rsidP="0037783A">
            <w:pPr>
              <w:pStyle w:val="BodyText"/>
              <w:jc w:val="left"/>
              <w:rPr>
                <w:i/>
                <w:iCs/>
              </w:rPr>
            </w:pPr>
            <w:r w:rsidRPr="00C23504">
              <w:rPr>
                <w:i/>
                <w:iCs/>
              </w:rPr>
              <w:t>rate of exchange at the end of the period reported]</w:t>
            </w:r>
          </w:p>
        </w:tc>
        <w:tc>
          <w:tcPr>
            <w:tcW w:w="2070" w:type="dxa"/>
            <w:tcBorders>
              <w:top w:val="single" w:sz="6" w:space="0" w:color="auto"/>
              <w:left w:val="single" w:sz="6" w:space="0" w:color="auto"/>
              <w:right w:val="single" w:sz="6" w:space="0" w:color="auto"/>
            </w:tcBorders>
          </w:tcPr>
          <w:p w14:paraId="0327940B" w14:textId="017E6DF4" w:rsidR="005E48FD" w:rsidRPr="00C23504" w:rsidRDefault="005E48FD" w:rsidP="00E427DC">
            <w:pPr>
              <w:pStyle w:val="BodyText"/>
              <w:jc w:val="left"/>
            </w:pPr>
            <w:r w:rsidRPr="00C23504">
              <w:rPr>
                <w:i/>
                <w:iCs/>
              </w:rPr>
              <w:t xml:space="preserve">[insert amount </w:t>
            </w:r>
            <w:r w:rsidR="00E427DC" w:rsidRPr="00C23504">
              <w:rPr>
                <w:i/>
                <w:iCs/>
              </w:rPr>
              <w:t xml:space="preserve">in </w:t>
            </w:r>
            <w:proofErr w:type="gramStart"/>
            <w:r w:rsidR="00E427DC" w:rsidRPr="00C23504">
              <w:rPr>
                <w:i/>
                <w:iCs/>
              </w:rPr>
              <w:t>Euro</w:t>
            </w:r>
            <w:r w:rsidRPr="00C23504">
              <w:rPr>
                <w:i/>
                <w:iCs/>
              </w:rPr>
              <w:t xml:space="preserve"> ]</w:t>
            </w:r>
            <w:proofErr w:type="gramEnd"/>
          </w:p>
        </w:tc>
      </w:tr>
      <w:tr w:rsidR="005E48FD" w:rsidRPr="00C23504" w14:paraId="5659DD55" w14:textId="77777777" w:rsidTr="0032080E">
        <w:trPr>
          <w:cantSplit/>
        </w:trPr>
        <w:tc>
          <w:tcPr>
            <w:tcW w:w="1494" w:type="dxa"/>
            <w:tcBorders>
              <w:top w:val="single" w:sz="6" w:space="0" w:color="auto"/>
              <w:left w:val="single" w:sz="6" w:space="0" w:color="auto"/>
            </w:tcBorders>
          </w:tcPr>
          <w:p w14:paraId="2C3EFB06" w14:textId="77777777" w:rsidR="005E48FD" w:rsidRPr="00C23504" w:rsidRDefault="005E48FD" w:rsidP="0037783A">
            <w:pPr>
              <w:pStyle w:val="BodyText"/>
            </w:pPr>
          </w:p>
        </w:tc>
        <w:tc>
          <w:tcPr>
            <w:tcW w:w="3960" w:type="dxa"/>
            <w:gridSpan w:val="2"/>
            <w:tcBorders>
              <w:top w:val="single" w:sz="6" w:space="0" w:color="auto"/>
              <w:left w:val="single" w:sz="6" w:space="0" w:color="auto"/>
            </w:tcBorders>
          </w:tcPr>
          <w:p w14:paraId="0730E894" w14:textId="77777777" w:rsidR="005E48FD" w:rsidRPr="00C23504" w:rsidRDefault="005E48FD" w:rsidP="0037783A">
            <w:pPr>
              <w:pStyle w:val="BodyText"/>
            </w:pPr>
            <w:r w:rsidRPr="00C23504">
              <w:t xml:space="preserve"> </w:t>
            </w:r>
          </w:p>
        </w:tc>
        <w:tc>
          <w:tcPr>
            <w:tcW w:w="1998" w:type="dxa"/>
            <w:tcBorders>
              <w:top w:val="single" w:sz="6" w:space="0" w:color="auto"/>
              <w:left w:val="single" w:sz="6" w:space="0" w:color="auto"/>
            </w:tcBorders>
          </w:tcPr>
          <w:p w14:paraId="7A572F9B" w14:textId="77777777" w:rsidR="005E48FD" w:rsidRPr="00C23504" w:rsidRDefault="005E48FD" w:rsidP="0037783A">
            <w:pPr>
              <w:pStyle w:val="BodyText"/>
            </w:pPr>
          </w:p>
        </w:tc>
        <w:tc>
          <w:tcPr>
            <w:tcW w:w="2070" w:type="dxa"/>
            <w:tcBorders>
              <w:top w:val="single" w:sz="6" w:space="0" w:color="auto"/>
              <w:left w:val="single" w:sz="6" w:space="0" w:color="auto"/>
              <w:right w:val="single" w:sz="6" w:space="0" w:color="auto"/>
            </w:tcBorders>
          </w:tcPr>
          <w:p w14:paraId="7DCA5633" w14:textId="77777777" w:rsidR="005E48FD" w:rsidRPr="00C23504" w:rsidRDefault="005E48FD" w:rsidP="0037783A">
            <w:pPr>
              <w:pStyle w:val="BodyText"/>
            </w:pPr>
          </w:p>
        </w:tc>
      </w:tr>
      <w:tr w:rsidR="005E48FD" w:rsidRPr="00C23504" w14:paraId="110C363C" w14:textId="77777777" w:rsidTr="0032080E">
        <w:trPr>
          <w:cantSplit/>
        </w:trPr>
        <w:tc>
          <w:tcPr>
            <w:tcW w:w="1494" w:type="dxa"/>
            <w:tcBorders>
              <w:top w:val="single" w:sz="6" w:space="0" w:color="auto"/>
              <w:left w:val="single" w:sz="6" w:space="0" w:color="auto"/>
            </w:tcBorders>
          </w:tcPr>
          <w:p w14:paraId="508CFAFE" w14:textId="77777777" w:rsidR="005E48FD" w:rsidRPr="00C23504" w:rsidRDefault="005E48FD" w:rsidP="0037783A">
            <w:pPr>
              <w:pStyle w:val="BodyText"/>
            </w:pPr>
          </w:p>
        </w:tc>
        <w:tc>
          <w:tcPr>
            <w:tcW w:w="3960" w:type="dxa"/>
            <w:gridSpan w:val="2"/>
            <w:tcBorders>
              <w:top w:val="single" w:sz="6" w:space="0" w:color="auto"/>
              <w:left w:val="single" w:sz="6" w:space="0" w:color="auto"/>
            </w:tcBorders>
          </w:tcPr>
          <w:p w14:paraId="4B85B871" w14:textId="77777777" w:rsidR="005E48FD" w:rsidRPr="00C23504" w:rsidRDefault="005E48FD" w:rsidP="0037783A">
            <w:pPr>
              <w:pStyle w:val="BodyText"/>
            </w:pPr>
            <w:r w:rsidRPr="00C23504">
              <w:t xml:space="preserve"> </w:t>
            </w:r>
          </w:p>
        </w:tc>
        <w:tc>
          <w:tcPr>
            <w:tcW w:w="1998" w:type="dxa"/>
            <w:tcBorders>
              <w:top w:val="single" w:sz="6" w:space="0" w:color="auto"/>
              <w:left w:val="single" w:sz="6" w:space="0" w:color="auto"/>
            </w:tcBorders>
          </w:tcPr>
          <w:p w14:paraId="64019C8B" w14:textId="77777777" w:rsidR="005E48FD" w:rsidRPr="00C23504" w:rsidRDefault="005E48FD" w:rsidP="0037783A">
            <w:pPr>
              <w:pStyle w:val="BodyText"/>
            </w:pPr>
          </w:p>
        </w:tc>
        <w:tc>
          <w:tcPr>
            <w:tcW w:w="2070" w:type="dxa"/>
            <w:tcBorders>
              <w:top w:val="single" w:sz="6" w:space="0" w:color="auto"/>
              <w:left w:val="single" w:sz="6" w:space="0" w:color="auto"/>
              <w:right w:val="single" w:sz="6" w:space="0" w:color="auto"/>
            </w:tcBorders>
          </w:tcPr>
          <w:p w14:paraId="2CDF6401" w14:textId="77777777" w:rsidR="005E48FD" w:rsidRPr="00C23504" w:rsidRDefault="005E48FD" w:rsidP="0037783A">
            <w:pPr>
              <w:pStyle w:val="BodyText"/>
            </w:pPr>
          </w:p>
        </w:tc>
      </w:tr>
      <w:tr w:rsidR="005E48FD" w:rsidRPr="00C23504" w14:paraId="032B8EA6" w14:textId="77777777" w:rsidTr="0032080E">
        <w:trPr>
          <w:cantSplit/>
        </w:trPr>
        <w:tc>
          <w:tcPr>
            <w:tcW w:w="1494" w:type="dxa"/>
            <w:tcBorders>
              <w:top w:val="single" w:sz="6" w:space="0" w:color="auto"/>
              <w:left w:val="single" w:sz="6" w:space="0" w:color="auto"/>
            </w:tcBorders>
          </w:tcPr>
          <w:p w14:paraId="1C89544C" w14:textId="77777777" w:rsidR="005E48FD" w:rsidRPr="00C23504" w:rsidRDefault="005E48FD" w:rsidP="0037783A">
            <w:pPr>
              <w:pStyle w:val="BodyText"/>
            </w:pPr>
          </w:p>
        </w:tc>
        <w:tc>
          <w:tcPr>
            <w:tcW w:w="3960" w:type="dxa"/>
            <w:gridSpan w:val="2"/>
            <w:tcBorders>
              <w:top w:val="single" w:sz="6" w:space="0" w:color="auto"/>
              <w:left w:val="single" w:sz="6" w:space="0" w:color="auto"/>
            </w:tcBorders>
          </w:tcPr>
          <w:p w14:paraId="5B73996F" w14:textId="77777777" w:rsidR="005E48FD" w:rsidRPr="00C23504" w:rsidRDefault="005E48FD" w:rsidP="0037783A">
            <w:pPr>
              <w:pStyle w:val="BodyText"/>
            </w:pPr>
            <w:r w:rsidRPr="00C23504">
              <w:t xml:space="preserve"> </w:t>
            </w:r>
          </w:p>
        </w:tc>
        <w:tc>
          <w:tcPr>
            <w:tcW w:w="1998" w:type="dxa"/>
            <w:tcBorders>
              <w:top w:val="single" w:sz="6" w:space="0" w:color="auto"/>
              <w:left w:val="single" w:sz="6" w:space="0" w:color="auto"/>
            </w:tcBorders>
          </w:tcPr>
          <w:p w14:paraId="7CD22F81" w14:textId="77777777" w:rsidR="005E48FD" w:rsidRPr="00C23504" w:rsidRDefault="005E48FD" w:rsidP="0037783A">
            <w:pPr>
              <w:pStyle w:val="BodyText"/>
            </w:pPr>
          </w:p>
        </w:tc>
        <w:tc>
          <w:tcPr>
            <w:tcW w:w="2070" w:type="dxa"/>
            <w:tcBorders>
              <w:top w:val="single" w:sz="6" w:space="0" w:color="auto"/>
              <w:left w:val="single" w:sz="6" w:space="0" w:color="auto"/>
              <w:right w:val="single" w:sz="6" w:space="0" w:color="auto"/>
            </w:tcBorders>
          </w:tcPr>
          <w:p w14:paraId="2675758E" w14:textId="77777777" w:rsidR="005E48FD" w:rsidRPr="00C23504" w:rsidRDefault="005E48FD" w:rsidP="0037783A">
            <w:pPr>
              <w:pStyle w:val="BodyText"/>
            </w:pPr>
          </w:p>
        </w:tc>
      </w:tr>
      <w:tr w:rsidR="005E48FD" w:rsidRPr="00C23504" w14:paraId="001B5D0D" w14:textId="77777777" w:rsidTr="0032080E">
        <w:trPr>
          <w:cantSplit/>
        </w:trPr>
        <w:tc>
          <w:tcPr>
            <w:tcW w:w="1494" w:type="dxa"/>
            <w:tcBorders>
              <w:top w:val="single" w:sz="6" w:space="0" w:color="auto"/>
              <w:left w:val="single" w:sz="6" w:space="0" w:color="auto"/>
            </w:tcBorders>
          </w:tcPr>
          <w:p w14:paraId="390C236A" w14:textId="77777777" w:rsidR="005E48FD" w:rsidRPr="00C23504" w:rsidRDefault="005E48FD" w:rsidP="0037783A">
            <w:pPr>
              <w:pStyle w:val="BodyText"/>
            </w:pPr>
          </w:p>
        </w:tc>
        <w:tc>
          <w:tcPr>
            <w:tcW w:w="3960" w:type="dxa"/>
            <w:gridSpan w:val="2"/>
            <w:tcBorders>
              <w:top w:val="single" w:sz="6" w:space="0" w:color="auto"/>
              <w:left w:val="single" w:sz="6" w:space="0" w:color="auto"/>
            </w:tcBorders>
          </w:tcPr>
          <w:p w14:paraId="21B75A53" w14:textId="77777777" w:rsidR="005E48FD" w:rsidRPr="00C23504" w:rsidRDefault="005E48FD" w:rsidP="0037783A">
            <w:pPr>
              <w:pStyle w:val="BodyText"/>
            </w:pPr>
          </w:p>
        </w:tc>
        <w:tc>
          <w:tcPr>
            <w:tcW w:w="1998" w:type="dxa"/>
            <w:tcBorders>
              <w:top w:val="single" w:sz="6" w:space="0" w:color="auto"/>
              <w:left w:val="single" w:sz="6" w:space="0" w:color="auto"/>
            </w:tcBorders>
          </w:tcPr>
          <w:p w14:paraId="1210F134" w14:textId="77777777" w:rsidR="005E48FD" w:rsidRPr="00C23504" w:rsidRDefault="005E48FD" w:rsidP="0037783A">
            <w:pPr>
              <w:pStyle w:val="BodyText"/>
            </w:pPr>
          </w:p>
        </w:tc>
        <w:tc>
          <w:tcPr>
            <w:tcW w:w="2070" w:type="dxa"/>
            <w:tcBorders>
              <w:top w:val="single" w:sz="6" w:space="0" w:color="auto"/>
              <w:left w:val="single" w:sz="6" w:space="0" w:color="auto"/>
              <w:right w:val="single" w:sz="6" w:space="0" w:color="auto"/>
            </w:tcBorders>
          </w:tcPr>
          <w:p w14:paraId="2F022392" w14:textId="77777777" w:rsidR="005E48FD" w:rsidRPr="00C23504" w:rsidRDefault="005E48FD" w:rsidP="0037783A">
            <w:pPr>
              <w:pStyle w:val="BodyText"/>
            </w:pPr>
          </w:p>
        </w:tc>
      </w:tr>
      <w:tr w:rsidR="005E48FD" w:rsidRPr="00C23504" w14:paraId="3C166153" w14:textId="77777777" w:rsidTr="0032080E">
        <w:trPr>
          <w:cantSplit/>
        </w:trPr>
        <w:tc>
          <w:tcPr>
            <w:tcW w:w="1494" w:type="dxa"/>
            <w:tcBorders>
              <w:top w:val="single" w:sz="6" w:space="0" w:color="auto"/>
              <w:left w:val="single" w:sz="6" w:space="0" w:color="auto"/>
            </w:tcBorders>
          </w:tcPr>
          <w:p w14:paraId="34CD7A5D" w14:textId="77777777" w:rsidR="005E48FD" w:rsidRPr="00C23504" w:rsidRDefault="005E48FD" w:rsidP="0037783A">
            <w:pPr>
              <w:pStyle w:val="BodyText"/>
            </w:pPr>
          </w:p>
        </w:tc>
        <w:tc>
          <w:tcPr>
            <w:tcW w:w="3960" w:type="dxa"/>
            <w:gridSpan w:val="2"/>
            <w:tcBorders>
              <w:top w:val="single" w:sz="6" w:space="0" w:color="auto"/>
              <w:left w:val="single" w:sz="6" w:space="0" w:color="auto"/>
            </w:tcBorders>
          </w:tcPr>
          <w:p w14:paraId="49DC15EE" w14:textId="77777777" w:rsidR="005E48FD" w:rsidRPr="00C23504" w:rsidRDefault="005E48FD" w:rsidP="0037783A">
            <w:pPr>
              <w:pStyle w:val="BodyText"/>
            </w:pPr>
            <w:r w:rsidRPr="00C23504">
              <w:t xml:space="preserve"> </w:t>
            </w:r>
          </w:p>
        </w:tc>
        <w:tc>
          <w:tcPr>
            <w:tcW w:w="1998" w:type="dxa"/>
            <w:tcBorders>
              <w:top w:val="single" w:sz="6" w:space="0" w:color="auto"/>
              <w:left w:val="single" w:sz="6" w:space="0" w:color="auto"/>
            </w:tcBorders>
          </w:tcPr>
          <w:p w14:paraId="1B423304" w14:textId="77777777" w:rsidR="005E48FD" w:rsidRPr="00C23504" w:rsidRDefault="005E48FD" w:rsidP="0037783A">
            <w:pPr>
              <w:pStyle w:val="BodyText"/>
            </w:pPr>
          </w:p>
        </w:tc>
        <w:tc>
          <w:tcPr>
            <w:tcW w:w="2070" w:type="dxa"/>
            <w:tcBorders>
              <w:top w:val="single" w:sz="6" w:space="0" w:color="auto"/>
              <w:left w:val="single" w:sz="6" w:space="0" w:color="auto"/>
              <w:right w:val="single" w:sz="6" w:space="0" w:color="auto"/>
            </w:tcBorders>
          </w:tcPr>
          <w:p w14:paraId="55ABD4FA" w14:textId="77777777" w:rsidR="005E48FD" w:rsidRPr="00C23504" w:rsidRDefault="005E48FD" w:rsidP="0037783A">
            <w:pPr>
              <w:pStyle w:val="BodyText"/>
            </w:pPr>
          </w:p>
        </w:tc>
      </w:tr>
      <w:tr w:rsidR="005E48FD" w:rsidRPr="00C23504" w14:paraId="23949CA7" w14:textId="77777777" w:rsidTr="0032080E">
        <w:trPr>
          <w:cantSplit/>
        </w:trPr>
        <w:tc>
          <w:tcPr>
            <w:tcW w:w="1494" w:type="dxa"/>
            <w:tcBorders>
              <w:top w:val="single" w:sz="6" w:space="0" w:color="auto"/>
              <w:left w:val="single" w:sz="6" w:space="0" w:color="auto"/>
              <w:bottom w:val="single" w:sz="6" w:space="0" w:color="auto"/>
            </w:tcBorders>
          </w:tcPr>
          <w:p w14:paraId="41A07336" w14:textId="77777777" w:rsidR="005E48FD" w:rsidRPr="00C23504" w:rsidRDefault="005E48FD" w:rsidP="0037783A">
            <w:pPr>
              <w:pStyle w:val="BodyText"/>
              <w:spacing w:before="40" w:after="40"/>
              <w:jc w:val="left"/>
            </w:pPr>
            <w:r w:rsidRPr="00C23504">
              <w:t>Average Annual Turnover *</w:t>
            </w:r>
          </w:p>
        </w:tc>
        <w:tc>
          <w:tcPr>
            <w:tcW w:w="3960" w:type="dxa"/>
            <w:gridSpan w:val="2"/>
            <w:tcBorders>
              <w:top w:val="single" w:sz="6" w:space="0" w:color="auto"/>
              <w:left w:val="single" w:sz="6" w:space="0" w:color="auto"/>
              <w:bottom w:val="single" w:sz="6" w:space="0" w:color="auto"/>
            </w:tcBorders>
          </w:tcPr>
          <w:p w14:paraId="4370B216" w14:textId="77777777" w:rsidR="005E48FD" w:rsidRPr="00C23504" w:rsidRDefault="005E48FD" w:rsidP="0037783A">
            <w:pPr>
              <w:pStyle w:val="BodyText"/>
            </w:pPr>
            <w:r w:rsidRPr="00C23504">
              <w:t xml:space="preserve"> </w:t>
            </w:r>
          </w:p>
        </w:tc>
        <w:tc>
          <w:tcPr>
            <w:tcW w:w="1998" w:type="dxa"/>
            <w:tcBorders>
              <w:top w:val="single" w:sz="6" w:space="0" w:color="auto"/>
              <w:left w:val="single" w:sz="6" w:space="0" w:color="auto"/>
              <w:bottom w:val="single" w:sz="6" w:space="0" w:color="auto"/>
            </w:tcBorders>
          </w:tcPr>
          <w:p w14:paraId="556CDD2B" w14:textId="77777777" w:rsidR="005E48FD" w:rsidRPr="00C23504" w:rsidRDefault="005E48FD" w:rsidP="0037783A">
            <w:pPr>
              <w:pStyle w:val="BodyText"/>
            </w:pPr>
          </w:p>
        </w:tc>
        <w:tc>
          <w:tcPr>
            <w:tcW w:w="2070" w:type="dxa"/>
            <w:tcBorders>
              <w:top w:val="single" w:sz="6" w:space="0" w:color="auto"/>
              <w:left w:val="single" w:sz="6" w:space="0" w:color="auto"/>
              <w:bottom w:val="single" w:sz="6" w:space="0" w:color="auto"/>
              <w:right w:val="single" w:sz="6" w:space="0" w:color="auto"/>
            </w:tcBorders>
          </w:tcPr>
          <w:p w14:paraId="4C6D9908" w14:textId="77777777" w:rsidR="005E48FD" w:rsidRPr="00C23504" w:rsidRDefault="005E48FD" w:rsidP="0037783A">
            <w:pPr>
              <w:pStyle w:val="BodyText"/>
            </w:pPr>
          </w:p>
        </w:tc>
      </w:tr>
    </w:tbl>
    <w:p w14:paraId="174A76DB" w14:textId="77777777" w:rsidR="00F1525C" w:rsidRPr="00C23504" w:rsidRDefault="00F1525C" w:rsidP="0037783A"/>
    <w:p w14:paraId="1EBE6E47" w14:textId="43CB2CFF" w:rsidR="00F1525C" w:rsidRPr="00C23504" w:rsidRDefault="00F1525C" w:rsidP="0037783A">
      <w:pPr>
        <w:ind w:left="360" w:right="-18" w:hanging="270"/>
      </w:pPr>
      <w:r w:rsidRPr="00C23504">
        <w:t xml:space="preserve">* </w:t>
      </w:r>
      <w:r w:rsidRPr="00C23504">
        <w:rPr>
          <w:sz w:val="22"/>
          <w:szCs w:val="22"/>
        </w:rPr>
        <w:t xml:space="preserve">Average annual turnover calculated as total certified payments received for contracts in progress or completed, divided by the number of years specified in Section III, </w:t>
      </w:r>
      <w:r w:rsidR="00FA322A" w:rsidRPr="00C23504">
        <w:rPr>
          <w:sz w:val="22"/>
          <w:szCs w:val="22"/>
        </w:rPr>
        <w:t>Evaluation criteria</w:t>
      </w:r>
      <w:r w:rsidRPr="00C23504">
        <w:rPr>
          <w:sz w:val="22"/>
          <w:szCs w:val="22"/>
        </w:rPr>
        <w:t>, Sub-Factor 3.2.</w:t>
      </w:r>
      <w:r w:rsidRPr="00C23504">
        <w:t xml:space="preserve"> </w:t>
      </w:r>
    </w:p>
    <w:p w14:paraId="0A994E8C" w14:textId="77777777" w:rsidR="00F1525C" w:rsidRPr="00C23504" w:rsidRDefault="00F1525C" w:rsidP="0037783A">
      <w:pPr>
        <w:spacing w:after="120"/>
        <w:jc w:val="center"/>
        <w:rPr>
          <w:b/>
          <w:sz w:val="28"/>
        </w:rPr>
      </w:pPr>
    </w:p>
    <w:p w14:paraId="3666FF8A" w14:textId="77777777" w:rsidR="00F1525C" w:rsidRPr="00C23504" w:rsidRDefault="00F1525C" w:rsidP="0037783A">
      <w:pPr>
        <w:pStyle w:val="Subtitle2"/>
        <w:spacing w:before="120" w:after="120"/>
        <w:rPr>
          <w:spacing w:val="-2"/>
          <w:sz w:val="24"/>
          <w:szCs w:val="24"/>
        </w:rPr>
      </w:pPr>
      <w:r w:rsidRPr="00C23504">
        <w:rPr>
          <w:spacing w:val="-2"/>
        </w:rPr>
        <w:br w:type="page"/>
      </w:r>
      <w:bookmarkStart w:id="397" w:name="_Toc4405773"/>
      <w:r w:rsidRPr="00C23504">
        <w:rPr>
          <w:sz w:val="24"/>
          <w:szCs w:val="24"/>
        </w:rPr>
        <w:lastRenderedPageBreak/>
        <w:t>Form EXP – 4.1</w:t>
      </w:r>
      <w:bookmarkEnd w:id="397"/>
    </w:p>
    <w:p w14:paraId="28663131" w14:textId="77777777" w:rsidR="00F1525C" w:rsidRPr="00C23504" w:rsidRDefault="00F1525C" w:rsidP="0037783A">
      <w:pPr>
        <w:pStyle w:val="SectionVHeader"/>
        <w:rPr>
          <w:sz w:val="28"/>
          <w:szCs w:val="28"/>
        </w:rPr>
      </w:pPr>
      <w:bookmarkStart w:id="398" w:name="_Toc25474917"/>
      <w:bookmarkStart w:id="399" w:name="_Toc105521142"/>
      <w:bookmarkStart w:id="400" w:name="_Toc199321426"/>
      <w:r w:rsidRPr="00C23504">
        <w:rPr>
          <w:sz w:val="28"/>
          <w:szCs w:val="28"/>
        </w:rPr>
        <w:t>General Sector Experience</w:t>
      </w:r>
      <w:bookmarkEnd w:id="398"/>
      <w:bookmarkEnd w:id="399"/>
      <w:bookmarkEnd w:id="400"/>
    </w:p>
    <w:p w14:paraId="7379F964" w14:textId="77777777" w:rsidR="00F1525C" w:rsidRPr="00C23504" w:rsidRDefault="00F1525C" w:rsidP="0037783A">
      <w:pPr>
        <w:pStyle w:val="Outline"/>
        <w:tabs>
          <w:tab w:val="right" w:pos="9000"/>
        </w:tabs>
        <w:spacing w:before="0"/>
        <w:rPr>
          <w:kern w:val="0"/>
        </w:rPr>
      </w:pPr>
    </w:p>
    <w:p w14:paraId="2961744E" w14:textId="74050B82" w:rsidR="00F1525C" w:rsidRPr="00C23504" w:rsidRDefault="00F1525C" w:rsidP="0037783A">
      <w:pPr>
        <w:jc w:val="left"/>
        <w:rPr>
          <w:i/>
          <w:iCs/>
        </w:rPr>
      </w:pPr>
      <w:r w:rsidRPr="00C23504">
        <w:rPr>
          <w:i/>
          <w:iCs/>
        </w:rPr>
        <w:t xml:space="preserve">[The following table shall be filled in for the </w:t>
      </w:r>
      <w:r w:rsidR="004412E0" w:rsidRPr="00C23504">
        <w:rPr>
          <w:i/>
          <w:iCs/>
        </w:rPr>
        <w:t>Consultant</w:t>
      </w:r>
      <w:r w:rsidRPr="00C23504">
        <w:rPr>
          <w:i/>
          <w:iCs/>
        </w:rPr>
        <w:t>, each partner of a Joint Venture, and subcontractors]</w:t>
      </w:r>
    </w:p>
    <w:p w14:paraId="1AB79B4C" w14:textId="77777777" w:rsidR="00F1525C" w:rsidRPr="00C23504" w:rsidRDefault="00F1525C" w:rsidP="0037783A">
      <w:pPr>
        <w:pStyle w:val="Outline"/>
        <w:tabs>
          <w:tab w:val="right" w:pos="9000"/>
        </w:tabs>
        <w:spacing w:before="0"/>
        <w:rPr>
          <w:kern w:val="0"/>
        </w:rPr>
      </w:pPr>
    </w:p>
    <w:p w14:paraId="10CD669D" w14:textId="00975F9C" w:rsidR="00F1525C" w:rsidRPr="00C23504" w:rsidRDefault="004412E0" w:rsidP="0037783A">
      <w:pPr>
        <w:tabs>
          <w:tab w:val="right" w:pos="9000"/>
          <w:tab w:val="right" w:pos="9810"/>
        </w:tabs>
        <w:jc w:val="right"/>
      </w:pPr>
      <w:r w:rsidRPr="00C23504">
        <w:t>Consultant</w:t>
      </w:r>
      <w:r w:rsidR="00F1525C" w:rsidRPr="00C23504">
        <w:t xml:space="preserve">’s/Joint Venture Legal Name: </w:t>
      </w:r>
      <w:r w:rsidR="00F1525C" w:rsidRPr="00C23504">
        <w:rPr>
          <w:i/>
          <w:iCs/>
        </w:rPr>
        <w:t>[insert full name]</w:t>
      </w:r>
    </w:p>
    <w:p w14:paraId="32E64AC3" w14:textId="77777777" w:rsidR="00F1525C" w:rsidRPr="00C23504" w:rsidRDefault="00F1525C" w:rsidP="0037783A">
      <w:pPr>
        <w:tabs>
          <w:tab w:val="right" w:pos="9000"/>
          <w:tab w:val="right" w:pos="9810"/>
        </w:tabs>
        <w:jc w:val="right"/>
      </w:pPr>
      <w:r w:rsidRPr="00C23504">
        <w:t xml:space="preserve">Date: </w:t>
      </w:r>
      <w:r w:rsidRPr="00C23504">
        <w:rPr>
          <w:i/>
          <w:iCs/>
        </w:rPr>
        <w:t>[insert day, month, year]</w:t>
      </w:r>
    </w:p>
    <w:p w14:paraId="47CED762" w14:textId="4A3B8E02" w:rsidR="00F1525C" w:rsidRPr="00C23504" w:rsidRDefault="004412E0" w:rsidP="0037783A">
      <w:pPr>
        <w:tabs>
          <w:tab w:val="right" w:pos="9000"/>
          <w:tab w:val="right" w:pos="9810"/>
        </w:tabs>
        <w:jc w:val="right"/>
      </w:pPr>
      <w:r w:rsidRPr="00C23504">
        <w:t>Consultant</w:t>
      </w:r>
      <w:r w:rsidR="00F1525C" w:rsidRPr="00C23504">
        <w:t xml:space="preserve"> JV </w:t>
      </w:r>
      <w:r w:rsidR="005E48FD" w:rsidRPr="00C23504">
        <w:t xml:space="preserve">Member </w:t>
      </w:r>
      <w:r w:rsidR="00F1525C" w:rsidRPr="00C23504">
        <w:t>Legal Name:</w:t>
      </w:r>
      <w:r w:rsidR="00F1525C" w:rsidRPr="00C23504">
        <w:rPr>
          <w:i/>
          <w:iCs/>
        </w:rPr>
        <w:t xml:space="preserve"> [insert full name]</w:t>
      </w:r>
    </w:p>
    <w:p w14:paraId="65299B72" w14:textId="1300DC84" w:rsidR="00F1525C" w:rsidRPr="00C23504" w:rsidRDefault="00572074" w:rsidP="0037783A">
      <w:pPr>
        <w:tabs>
          <w:tab w:val="right" w:pos="9000"/>
          <w:tab w:val="right" w:pos="9810"/>
        </w:tabs>
        <w:jc w:val="right"/>
      </w:pPr>
      <w:r w:rsidRPr="00C23504">
        <w:t>RFP</w:t>
      </w:r>
      <w:r w:rsidR="00F1525C" w:rsidRPr="00C23504">
        <w:t xml:space="preserve"> No. and title: </w:t>
      </w:r>
      <w:r w:rsidR="00F1525C" w:rsidRPr="00C23504">
        <w:rPr>
          <w:i/>
          <w:iCs/>
        </w:rPr>
        <w:t xml:space="preserve">[insert </w:t>
      </w:r>
      <w:r w:rsidRPr="00C23504">
        <w:rPr>
          <w:i/>
          <w:iCs/>
        </w:rPr>
        <w:t>RFP</w:t>
      </w:r>
      <w:r w:rsidR="00F1525C" w:rsidRPr="00C23504">
        <w:rPr>
          <w:i/>
          <w:iCs/>
        </w:rPr>
        <w:t xml:space="preserve"> number]</w:t>
      </w:r>
    </w:p>
    <w:p w14:paraId="083D643F" w14:textId="77777777" w:rsidR="00F1525C" w:rsidRPr="00C23504" w:rsidRDefault="00F1525C" w:rsidP="0037783A">
      <w:pPr>
        <w:tabs>
          <w:tab w:val="right" w:pos="9000"/>
          <w:tab w:val="right" w:pos="9810"/>
        </w:tabs>
        <w:jc w:val="right"/>
      </w:pPr>
      <w:r w:rsidRPr="00C23504">
        <w:t xml:space="preserve">Page </w:t>
      </w:r>
      <w:r w:rsidRPr="00C23504">
        <w:rPr>
          <w:i/>
          <w:iCs/>
        </w:rPr>
        <w:t>[insert page number]</w:t>
      </w:r>
      <w:r w:rsidRPr="00C23504">
        <w:t xml:space="preserve"> of </w:t>
      </w:r>
      <w:r w:rsidRPr="00C23504">
        <w:rPr>
          <w:i/>
          <w:iCs/>
        </w:rPr>
        <w:t xml:space="preserve">[insert total number] </w:t>
      </w:r>
      <w:r w:rsidRPr="00C23504">
        <w:t>pages</w:t>
      </w:r>
    </w:p>
    <w:p w14:paraId="363B73B8" w14:textId="77777777" w:rsidR="00F1525C" w:rsidRPr="00C23504" w:rsidRDefault="00F1525C" w:rsidP="0037783A">
      <w:pPr>
        <w:ind w:right="-18"/>
        <w:jc w:val="left"/>
      </w:pPr>
    </w:p>
    <w:p w14:paraId="21D3217A" w14:textId="1DC5C4BD" w:rsidR="00F1525C" w:rsidRPr="00C23504" w:rsidRDefault="00F1525C" w:rsidP="0037783A">
      <w:pPr>
        <w:suppressAutoHyphens/>
        <w:ind w:right="-18"/>
        <w:rPr>
          <w:i/>
          <w:iCs/>
          <w:spacing w:val="-2"/>
        </w:rPr>
      </w:pPr>
      <w:r w:rsidRPr="00C23504">
        <w:rPr>
          <w:spacing w:val="-2"/>
        </w:rPr>
        <w:t>[</w:t>
      </w:r>
      <w:r w:rsidRPr="00C23504">
        <w:rPr>
          <w:i/>
          <w:iCs/>
          <w:spacing w:val="-2"/>
        </w:rPr>
        <w:t xml:space="preserve">Identify contracts that demonstrate work over the past [number] years pursuant to Section III, </w:t>
      </w:r>
      <w:r w:rsidR="00FA322A" w:rsidRPr="00C23504">
        <w:rPr>
          <w:i/>
          <w:iCs/>
          <w:spacing w:val="-2"/>
        </w:rPr>
        <w:t>Evaluation criteria</w:t>
      </w:r>
      <w:r w:rsidRPr="00C23504">
        <w:rPr>
          <w:i/>
          <w:iCs/>
          <w:spacing w:val="-2"/>
        </w:rPr>
        <w:t>, Sub-Factor 4.1. List contracts chronologically, according to their commencement (starting) dates.]</w:t>
      </w:r>
    </w:p>
    <w:p w14:paraId="3BB811AC" w14:textId="77777777" w:rsidR="00F1525C" w:rsidRPr="00C23504" w:rsidRDefault="00F1525C" w:rsidP="0037783A">
      <w:pPr>
        <w:suppressAutoHyphens/>
        <w:ind w:right="-18"/>
        <w:rPr>
          <w:spacing w:val="-2"/>
        </w:rPr>
      </w:pPr>
    </w:p>
    <w:p w14:paraId="1F8AD0D9" w14:textId="77777777" w:rsidR="00F1525C" w:rsidRPr="00C23504" w:rsidRDefault="00F1525C" w:rsidP="0037783A">
      <w:pPr>
        <w:pStyle w:val="Outline"/>
        <w:suppressAutoHyphens/>
        <w:spacing w:before="0"/>
        <w:rPr>
          <w:spacing w:val="-2"/>
          <w:kern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1080"/>
        <w:gridCol w:w="5040"/>
        <w:gridCol w:w="1980"/>
      </w:tblGrid>
      <w:tr w:rsidR="00F1525C" w:rsidRPr="00C23504" w14:paraId="7022CC9C" w14:textId="77777777">
        <w:trPr>
          <w:cantSplit/>
          <w:trHeight w:val="440"/>
          <w:tblHeader/>
        </w:trPr>
        <w:tc>
          <w:tcPr>
            <w:tcW w:w="1080" w:type="dxa"/>
          </w:tcPr>
          <w:p w14:paraId="2B7AD4BF" w14:textId="77777777" w:rsidR="00F1525C" w:rsidRPr="00C23504" w:rsidRDefault="00F1525C" w:rsidP="0037783A">
            <w:pPr>
              <w:suppressAutoHyphens/>
              <w:jc w:val="center"/>
              <w:rPr>
                <w:b/>
                <w:spacing w:val="-2"/>
              </w:rPr>
            </w:pPr>
            <w:r w:rsidRPr="00C23504">
              <w:rPr>
                <w:b/>
                <w:spacing w:val="-2"/>
              </w:rPr>
              <w:t xml:space="preserve">Starting Month / Year </w:t>
            </w:r>
          </w:p>
        </w:tc>
        <w:tc>
          <w:tcPr>
            <w:tcW w:w="1080" w:type="dxa"/>
          </w:tcPr>
          <w:p w14:paraId="22407AE8" w14:textId="77777777" w:rsidR="00F1525C" w:rsidRPr="00C23504" w:rsidRDefault="00F1525C" w:rsidP="0037783A">
            <w:pPr>
              <w:suppressAutoHyphens/>
              <w:jc w:val="center"/>
              <w:rPr>
                <w:b/>
                <w:spacing w:val="-2"/>
              </w:rPr>
            </w:pPr>
            <w:r w:rsidRPr="00C23504">
              <w:rPr>
                <w:b/>
                <w:spacing w:val="-2"/>
              </w:rPr>
              <w:t>Ending Month / Year</w:t>
            </w:r>
          </w:p>
        </w:tc>
        <w:tc>
          <w:tcPr>
            <w:tcW w:w="5040" w:type="dxa"/>
          </w:tcPr>
          <w:p w14:paraId="1EB7CFC1" w14:textId="77777777" w:rsidR="00F1525C" w:rsidRPr="00C23504" w:rsidRDefault="00F1525C" w:rsidP="0037783A">
            <w:pPr>
              <w:suppressAutoHyphens/>
              <w:jc w:val="center"/>
              <w:rPr>
                <w:b/>
                <w:spacing w:val="-2"/>
              </w:rPr>
            </w:pPr>
            <w:r w:rsidRPr="00C23504">
              <w:rPr>
                <w:b/>
                <w:spacing w:val="-2"/>
              </w:rPr>
              <w:t xml:space="preserve">Contract Identification </w:t>
            </w:r>
          </w:p>
          <w:p w14:paraId="0CA9DECE" w14:textId="77777777" w:rsidR="00F1525C" w:rsidRPr="00C23504" w:rsidRDefault="00F1525C" w:rsidP="0037783A">
            <w:pPr>
              <w:suppressAutoHyphens/>
              <w:jc w:val="center"/>
              <w:rPr>
                <w:b/>
                <w:spacing w:val="-2"/>
              </w:rPr>
            </w:pPr>
          </w:p>
        </w:tc>
        <w:tc>
          <w:tcPr>
            <w:tcW w:w="1980" w:type="dxa"/>
          </w:tcPr>
          <w:p w14:paraId="6BD54772" w14:textId="231872D2" w:rsidR="00F1525C" w:rsidRPr="00C23504" w:rsidRDefault="00F1525C" w:rsidP="00E427DC">
            <w:pPr>
              <w:suppressAutoHyphens/>
              <w:jc w:val="center"/>
              <w:rPr>
                <w:b/>
                <w:spacing w:val="-2"/>
              </w:rPr>
            </w:pPr>
            <w:r w:rsidRPr="00C23504">
              <w:rPr>
                <w:b/>
                <w:spacing w:val="-2"/>
              </w:rPr>
              <w:t xml:space="preserve">Role of </w:t>
            </w:r>
            <w:r w:rsidR="004412E0" w:rsidRPr="00C23504">
              <w:rPr>
                <w:b/>
                <w:spacing w:val="-2"/>
              </w:rPr>
              <w:t>Consultant</w:t>
            </w:r>
          </w:p>
        </w:tc>
      </w:tr>
      <w:tr w:rsidR="00F1525C" w:rsidRPr="00C23504" w14:paraId="56DF68C9" w14:textId="77777777">
        <w:trPr>
          <w:cantSplit/>
        </w:trPr>
        <w:tc>
          <w:tcPr>
            <w:tcW w:w="1080" w:type="dxa"/>
          </w:tcPr>
          <w:p w14:paraId="0210619B" w14:textId="77777777" w:rsidR="00F1525C" w:rsidRPr="00C23504" w:rsidRDefault="00F1525C" w:rsidP="0037783A">
            <w:pPr>
              <w:suppressAutoHyphens/>
              <w:jc w:val="left"/>
              <w:rPr>
                <w:i/>
                <w:iCs/>
                <w:spacing w:val="-2"/>
                <w:sz w:val="22"/>
              </w:rPr>
            </w:pPr>
            <w:r w:rsidRPr="00C23504">
              <w:rPr>
                <w:i/>
                <w:iCs/>
                <w:spacing w:val="-2"/>
                <w:sz w:val="22"/>
              </w:rPr>
              <w:t>[indicate month/ year]</w:t>
            </w:r>
          </w:p>
          <w:p w14:paraId="497D1E32" w14:textId="77777777" w:rsidR="00F1525C" w:rsidRPr="00C23504" w:rsidRDefault="00F1525C" w:rsidP="0037783A">
            <w:pPr>
              <w:suppressAutoHyphens/>
              <w:jc w:val="left"/>
              <w:rPr>
                <w:spacing w:val="-2"/>
                <w:sz w:val="22"/>
              </w:rPr>
            </w:pPr>
            <w:r w:rsidRPr="00C23504">
              <w:rPr>
                <w:spacing w:val="-2"/>
                <w:sz w:val="22"/>
              </w:rPr>
              <w:t>______</w:t>
            </w:r>
          </w:p>
        </w:tc>
        <w:tc>
          <w:tcPr>
            <w:tcW w:w="1080" w:type="dxa"/>
          </w:tcPr>
          <w:p w14:paraId="5FFC486B" w14:textId="77777777" w:rsidR="00F1525C" w:rsidRPr="00C23504" w:rsidRDefault="00F1525C" w:rsidP="0037783A">
            <w:pPr>
              <w:suppressAutoHyphens/>
              <w:jc w:val="left"/>
              <w:rPr>
                <w:i/>
                <w:iCs/>
                <w:spacing w:val="-2"/>
                <w:sz w:val="22"/>
              </w:rPr>
            </w:pPr>
            <w:r w:rsidRPr="00C23504">
              <w:rPr>
                <w:i/>
                <w:iCs/>
                <w:spacing w:val="-2"/>
                <w:sz w:val="22"/>
              </w:rPr>
              <w:t>[indicate month/ year]</w:t>
            </w:r>
          </w:p>
          <w:p w14:paraId="6C73230F" w14:textId="77777777" w:rsidR="00F1525C" w:rsidRPr="00C23504" w:rsidRDefault="00F1525C" w:rsidP="0037783A">
            <w:pPr>
              <w:suppressAutoHyphens/>
              <w:jc w:val="left"/>
              <w:rPr>
                <w:spacing w:val="-2"/>
                <w:sz w:val="22"/>
              </w:rPr>
            </w:pPr>
            <w:r w:rsidRPr="00C23504">
              <w:rPr>
                <w:spacing w:val="-2"/>
                <w:sz w:val="22"/>
              </w:rPr>
              <w:t>______</w:t>
            </w:r>
          </w:p>
        </w:tc>
        <w:tc>
          <w:tcPr>
            <w:tcW w:w="5040" w:type="dxa"/>
          </w:tcPr>
          <w:p w14:paraId="1814EFC3" w14:textId="77777777" w:rsidR="00F1525C" w:rsidRPr="00C23504" w:rsidRDefault="00F1525C" w:rsidP="0037783A">
            <w:pPr>
              <w:suppressAutoHyphens/>
              <w:jc w:val="left"/>
              <w:rPr>
                <w:spacing w:val="-2"/>
                <w:sz w:val="22"/>
              </w:rPr>
            </w:pPr>
            <w:r w:rsidRPr="00C23504">
              <w:rPr>
                <w:spacing w:val="-2"/>
                <w:sz w:val="22"/>
              </w:rPr>
              <w:t>Contract name</w:t>
            </w:r>
            <w:r w:rsidRPr="00C23504">
              <w:rPr>
                <w:i/>
                <w:iCs/>
                <w:sz w:val="22"/>
              </w:rPr>
              <w:t>: [insert full name]</w:t>
            </w:r>
          </w:p>
          <w:p w14:paraId="763EC24F" w14:textId="7BF9A4F9" w:rsidR="00F1525C" w:rsidRPr="00C23504" w:rsidRDefault="00F1525C" w:rsidP="0037783A">
            <w:pPr>
              <w:suppressAutoHyphens/>
              <w:jc w:val="left"/>
              <w:rPr>
                <w:spacing w:val="-2"/>
                <w:sz w:val="22"/>
              </w:rPr>
            </w:pPr>
            <w:r w:rsidRPr="00C23504">
              <w:rPr>
                <w:spacing w:val="-2"/>
                <w:sz w:val="22"/>
              </w:rPr>
              <w:t xml:space="preserve">Brief Description of the Services performed by the </w:t>
            </w:r>
            <w:r w:rsidR="004412E0" w:rsidRPr="00C23504">
              <w:rPr>
                <w:spacing w:val="-2"/>
                <w:sz w:val="22"/>
              </w:rPr>
              <w:t>Consultant</w:t>
            </w:r>
            <w:r w:rsidRPr="00C23504">
              <w:rPr>
                <w:spacing w:val="-2"/>
                <w:sz w:val="22"/>
              </w:rPr>
              <w:t xml:space="preserve">: </w:t>
            </w:r>
            <w:r w:rsidRPr="00C23504">
              <w:rPr>
                <w:i/>
                <w:iCs/>
                <w:sz w:val="22"/>
              </w:rPr>
              <w:t>[describe Services performed briefly]</w:t>
            </w:r>
          </w:p>
          <w:p w14:paraId="60B152EC" w14:textId="26685B78" w:rsidR="00F1525C" w:rsidRPr="00C23504" w:rsidRDefault="00F1525C" w:rsidP="0037783A">
            <w:pPr>
              <w:suppressAutoHyphens/>
              <w:jc w:val="left"/>
              <w:rPr>
                <w:spacing w:val="-2"/>
                <w:sz w:val="22"/>
              </w:rPr>
            </w:pPr>
            <w:r w:rsidRPr="00C23504">
              <w:rPr>
                <w:spacing w:val="-2"/>
                <w:sz w:val="22"/>
              </w:rPr>
              <w:t xml:space="preserve">Amount of contract: </w:t>
            </w:r>
            <w:r w:rsidRPr="00C23504">
              <w:rPr>
                <w:i/>
                <w:iCs/>
                <w:spacing w:val="-2"/>
                <w:sz w:val="22"/>
              </w:rPr>
              <w:t xml:space="preserve">[insert amount in </w:t>
            </w:r>
            <w:r w:rsidR="00E427DC" w:rsidRPr="00C23504">
              <w:rPr>
                <w:i/>
                <w:iCs/>
                <w:spacing w:val="-2"/>
                <w:sz w:val="22"/>
              </w:rPr>
              <w:t>Euro</w:t>
            </w:r>
            <w:r w:rsidRPr="00C23504">
              <w:rPr>
                <w:i/>
                <w:iCs/>
                <w:spacing w:val="-2"/>
                <w:sz w:val="22"/>
              </w:rPr>
              <w:t>]</w:t>
            </w:r>
          </w:p>
          <w:p w14:paraId="0DC71C40" w14:textId="77777777" w:rsidR="00F1525C" w:rsidRPr="00C23504" w:rsidRDefault="00F1525C" w:rsidP="0037783A">
            <w:pPr>
              <w:suppressAutoHyphens/>
              <w:jc w:val="left"/>
              <w:rPr>
                <w:spacing w:val="-2"/>
                <w:sz w:val="22"/>
              </w:rPr>
            </w:pPr>
            <w:r w:rsidRPr="00C23504">
              <w:rPr>
                <w:spacing w:val="-2"/>
                <w:sz w:val="22"/>
              </w:rPr>
              <w:t xml:space="preserve">Name of Employer: </w:t>
            </w:r>
            <w:r w:rsidRPr="00C23504">
              <w:rPr>
                <w:i/>
                <w:iCs/>
                <w:sz w:val="22"/>
              </w:rPr>
              <w:t>[indicate full name]</w:t>
            </w:r>
          </w:p>
          <w:p w14:paraId="2A938809" w14:textId="77777777" w:rsidR="00F1525C" w:rsidRPr="00C23504" w:rsidRDefault="00F1525C" w:rsidP="0037783A">
            <w:pPr>
              <w:suppressAutoHyphens/>
              <w:jc w:val="left"/>
              <w:rPr>
                <w:spacing w:val="-2"/>
                <w:sz w:val="22"/>
              </w:rPr>
            </w:pPr>
            <w:r w:rsidRPr="00C23504">
              <w:rPr>
                <w:spacing w:val="-2"/>
                <w:sz w:val="22"/>
              </w:rPr>
              <w:t xml:space="preserve">Address: </w:t>
            </w:r>
            <w:r w:rsidRPr="00C23504">
              <w:rPr>
                <w:i/>
                <w:iCs/>
                <w:sz w:val="22"/>
              </w:rPr>
              <w:t>[indicate street/number/town or city/country address]</w:t>
            </w:r>
          </w:p>
        </w:tc>
        <w:tc>
          <w:tcPr>
            <w:tcW w:w="1980" w:type="dxa"/>
          </w:tcPr>
          <w:p w14:paraId="78D6915D" w14:textId="77777777" w:rsidR="00F1525C" w:rsidRPr="00C23504" w:rsidRDefault="00F1525C" w:rsidP="0037783A">
            <w:pPr>
              <w:suppressAutoHyphens/>
              <w:jc w:val="left"/>
              <w:rPr>
                <w:i/>
                <w:iCs/>
                <w:spacing w:val="-2"/>
                <w:sz w:val="22"/>
              </w:rPr>
            </w:pPr>
            <w:r w:rsidRPr="00C23504">
              <w:rPr>
                <w:i/>
                <w:iCs/>
                <w:spacing w:val="-2"/>
                <w:sz w:val="22"/>
              </w:rPr>
              <w:t>[insert “Contractor”, or “Subcontractor”, or” Contract Manager”]</w:t>
            </w:r>
          </w:p>
          <w:p w14:paraId="5A93A3A8" w14:textId="77777777" w:rsidR="00F1525C" w:rsidRPr="00C23504" w:rsidRDefault="00F1525C" w:rsidP="0037783A">
            <w:pPr>
              <w:suppressAutoHyphens/>
              <w:jc w:val="left"/>
              <w:rPr>
                <w:spacing w:val="-2"/>
                <w:sz w:val="22"/>
              </w:rPr>
            </w:pPr>
            <w:r w:rsidRPr="00C23504">
              <w:rPr>
                <w:spacing w:val="-2"/>
                <w:sz w:val="22"/>
              </w:rPr>
              <w:t>______________</w:t>
            </w:r>
          </w:p>
          <w:p w14:paraId="6CFA3C12" w14:textId="77777777" w:rsidR="00F1525C" w:rsidRPr="00C23504" w:rsidRDefault="00F1525C" w:rsidP="0037783A">
            <w:pPr>
              <w:suppressAutoHyphens/>
              <w:jc w:val="left"/>
              <w:rPr>
                <w:spacing w:val="-2"/>
                <w:sz w:val="22"/>
              </w:rPr>
            </w:pPr>
          </w:p>
        </w:tc>
      </w:tr>
      <w:tr w:rsidR="00F1525C" w:rsidRPr="00C23504" w14:paraId="28EE1FB1" w14:textId="77777777">
        <w:trPr>
          <w:cantSplit/>
        </w:trPr>
        <w:tc>
          <w:tcPr>
            <w:tcW w:w="1080" w:type="dxa"/>
          </w:tcPr>
          <w:p w14:paraId="53C3D6BD" w14:textId="77777777" w:rsidR="00F1525C" w:rsidRPr="00C23504" w:rsidRDefault="00F1525C" w:rsidP="0037783A">
            <w:pPr>
              <w:suppressAutoHyphens/>
              <w:jc w:val="left"/>
              <w:rPr>
                <w:spacing w:val="-2"/>
                <w:sz w:val="22"/>
              </w:rPr>
            </w:pPr>
          </w:p>
          <w:p w14:paraId="1B11E3D5" w14:textId="77777777" w:rsidR="00F1525C" w:rsidRPr="00C23504" w:rsidRDefault="00F1525C" w:rsidP="0037783A">
            <w:pPr>
              <w:suppressAutoHyphens/>
              <w:jc w:val="left"/>
              <w:rPr>
                <w:spacing w:val="-2"/>
                <w:sz w:val="22"/>
              </w:rPr>
            </w:pPr>
            <w:r w:rsidRPr="00C23504">
              <w:rPr>
                <w:spacing w:val="-2"/>
                <w:sz w:val="22"/>
              </w:rPr>
              <w:t>______</w:t>
            </w:r>
          </w:p>
        </w:tc>
        <w:tc>
          <w:tcPr>
            <w:tcW w:w="1080" w:type="dxa"/>
          </w:tcPr>
          <w:p w14:paraId="185E2DAF" w14:textId="77777777" w:rsidR="00F1525C" w:rsidRPr="00C23504" w:rsidRDefault="00F1525C" w:rsidP="0037783A">
            <w:pPr>
              <w:suppressAutoHyphens/>
              <w:jc w:val="left"/>
              <w:rPr>
                <w:spacing w:val="-2"/>
                <w:sz w:val="22"/>
              </w:rPr>
            </w:pPr>
          </w:p>
          <w:p w14:paraId="700B5B1A" w14:textId="77777777" w:rsidR="00F1525C" w:rsidRPr="00C23504" w:rsidRDefault="00F1525C" w:rsidP="0037783A">
            <w:pPr>
              <w:suppressAutoHyphens/>
              <w:jc w:val="left"/>
              <w:rPr>
                <w:spacing w:val="-2"/>
                <w:sz w:val="22"/>
              </w:rPr>
            </w:pPr>
            <w:r w:rsidRPr="00C23504">
              <w:rPr>
                <w:spacing w:val="-2"/>
                <w:sz w:val="22"/>
              </w:rPr>
              <w:t>______</w:t>
            </w:r>
          </w:p>
        </w:tc>
        <w:tc>
          <w:tcPr>
            <w:tcW w:w="5040" w:type="dxa"/>
          </w:tcPr>
          <w:p w14:paraId="7EB2EE0D" w14:textId="77777777" w:rsidR="00F1525C" w:rsidRPr="00C23504" w:rsidRDefault="00F1525C" w:rsidP="0037783A">
            <w:pPr>
              <w:suppressAutoHyphens/>
              <w:jc w:val="left"/>
              <w:rPr>
                <w:spacing w:val="-2"/>
                <w:sz w:val="22"/>
              </w:rPr>
            </w:pPr>
            <w:r w:rsidRPr="00C23504">
              <w:rPr>
                <w:spacing w:val="-2"/>
                <w:sz w:val="22"/>
              </w:rPr>
              <w:t>Contract name:</w:t>
            </w:r>
          </w:p>
          <w:p w14:paraId="3163616F" w14:textId="333AD79F" w:rsidR="00F1525C" w:rsidRPr="00C23504" w:rsidRDefault="00F1525C" w:rsidP="0037783A">
            <w:pPr>
              <w:suppressAutoHyphens/>
              <w:jc w:val="left"/>
              <w:rPr>
                <w:spacing w:val="-2"/>
                <w:sz w:val="22"/>
              </w:rPr>
            </w:pPr>
            <w:r w:rsidRPr="00C23504">
              <w:rPr>
                <w:spacing w:val="-2"/>
                <w:sz w:val="22"/>
              </w:rPr>
              <w:t xml:space="preserve">Brief Description of the Services performed by the </w:t>
            </w:r>
            <w:r w:rsidR="004412E0" w:rsidRPr="00C23504">
              <w:rPr>
                <w:spacing w:val="-2"/>
                <w:sz w:val="22"/>
              </w:rPr>
              <w:t>Consultant</w:t>
            </w:r>
            <w:r w:rsidRPr="00C23504">
              <w:rPr>
                <w:spacing w:val="-2"/>
                <w:sz w:val="22"/>
              </w:rPr>
              <w:t>:</w:t>
            </w:r>
          </w:p>
          <w:p w14:paraId="4C9DAAC7" w14:textId="77777777" w:rsidR="00F1525C" w:rsidRPr="00C23504" w:rsidRDefault="00F1525C" w:rsidP="0037783A">
            <w:pPr>
              <w:suppressAutoHyphens/>
              <w:jc w:val="left"/>
              <w:rPr>
                <w:i/>
                <w:iCs/>
                <w:spacing w:val="-2"/>
                <w:sz w:val="22"/>
              </w:rPr>
            </w:pPr>
            <w:r w:rsidRPr="00C23504">
              <w:rPr>
                <w:spacing w:val="-2"/>
                <w:sz w:val="22"/>
              </w:rPr>
              <w:t>Amount of contract:</w:t>
            </w:r>
          </w:p>
          <w:p w14:paraId="57AD6AC2" w14:textId="77777777" w:rsidR="00F1525C" w:rsidRPr="00C23504" w:rsidRDefault="00F1525C" w:rsidP="0037783A">
            <w:pPr>
              <w:suppressAutoHyphens/>
              <w:jc w:val="left"/>
              <w:rPr>
                <w:spacing w:val="-2"/>
                <w:sz w:val="22"/>
              </w:rPr>
            </w:pPr>
            <w:r w:rsidRPr="00C23504">
              <w:rPr>
                <w:spacing w:val="-2"/>
                <w:sz w:val="22"/>
              </w:rPr>
              <w:t>Name of Employer:</w:t>
            </w:r>
          </w:p>
          <w:p w14:paraId="32E585D8" w14:textId="77777777" w:rsidR="00F1525C" w:rsidRPr="00C23504" w:rsidRDefault="00F1525C" w:rsidP="0037783A">
            <w:pPr>
              <w:suppressAutoHyphens/>
              <w:jc w:val="left"/>
              <w:rPr>
                <w:spacing w:val="-2"/>
                <w:sz w:val="22"/>
              </w:rPr>
            </w:pPr>
            <w:r w:rsidRPr="00C23504">
              <w:rPr>
                <w:spacing w:val="-2"/>
                <w:sz w:val="22"/>
              </w:rPr>
              <w:t>Address:</w:t>
            </w:r>
          </w:p>
        </w:tc>
        <w:tc>
          <w:tcPr>
            <w:tcW w:w="1980" w:type="dxa"/>
          </w:tcPr>
          <w:p w14:paraId="2A4C827E" w14:textId="77777777" w:rsidR="00F1525C" w:rsidRPr="00C23504" w:rsidRDefault="00F1525C" w:rsidP="0037783A">
            <w:pPr>
              <w:suppressAutoHyphens/>
              <w:jc w:val="left"/>
              <w:rPr>
                <w:spacing w:val="-2"/>
                <w:sz w:val="22"/>
              </w:rPr>
            </w:pPr>
          </w:p>
          <w:p w14:paraId="5436D924" w14:textId="77777777" w:rsidR="00F1525C" w:rsidRPr="00C23504" w:rsidRDefault="00F1525C" w:rsidP="0037783A">
            <w:pPr>
              <w:suppressAutoHyphens/>
              <w:jc w:val="left"/>
              <w:rPr>
                <w:spacing w:val="-2"/>
                <w:sz w:val="22"/>
              </w:rPr>
            </w:pPr>
            <w:r w:rsidRPr="00C23504">
              <w:rPr>
                <w:spacing w:val="-2"/>
                <w:sz w:val="22"/>
              </w:rPr>
              <w:t>______________</w:t>
            </w:r>
          </w:p>
          <w:p w14:paraId="57350ADA" w14:textId="77777777" w:rsidR="00F1525C" w:rsidRPr="00C23504" w:rsidRDefault="00F1525C" w:rsidP="0037783A">
            <w:pPr>
              <w:suppressAutoHyphens/>
              <w:jc w:val="left"/>
              <w:rPr>
                <w:spacing w:val="-2"/>
                <w:sz w:val="22"/>
              </w:rPr>
            </w:pPr>
          </w:p>
        </w:tc>
      </w:tr>
      <w:tr w:rsidR="00F1525C" w:rsidRPr="00C23504" w14:paraId="3DB987E2" w14:textId="77777777">
        <w:trPr>
          <w:cantSplit/>
        </w:trPr>
        <w:tc>
          <w:tcPr>
            <w:tcW w:w="1080" w:type="dxa"/>
          </w:tcPr>
          <w:p w14:paraId="5242A29D" w14:textId="77777777" w:rsidR="00F1525C" w:rsidRPr="00C23504" w:rsidRDefault="00F1525C" w:rsidP="0037783A">
            <w:pPr>
              <w:suppressAutoHyphens/>
              <w:jc w:val="left"/>
              <w:rPr>
                <w:spacing w:val="-2"/>
                <w:sz w:val="22"/>
              </w:rPr>
            </w:pPr>
          </w:p>
          <w:p w14:paraId="61654EA7" w14:textId="77777777" w:rsidR="00F1525C" w:rsidRPr="00C23504" w:rsidRDefault="00F1525C" w:rsidP="0037783A">
            <w:pPr>
              <w:suppressAutoHyphens/>
              <w:jc w:val="left"/>
              <w:rPr>
                <w:spacing w:val="-2"/>
                <w:sz w:val="22"/>
              </w:rPr>
            </w:pPr>
            <w:r w:rsidRPr="00C23504">
              <w:rPr>
                <w:spacing w:val="-2"/>
                <w:sz w:val="22"/>
              </w:rPr>
              <w:t>______</w:t>
            </w:r>
          </w:p>
        </w:tc>
        <w:tc>
          <w:tcPr>
            <w:tcW w:w="1080" w:type="dxa"/>
          </w:tcPr>
          <w:p w14:paraId="068752E9" w14:textId="77777777" w:rsidR="00F1525C" w:rsidRPr="00C23504" w:rsidRDefault="00F1525C" w:rsidP="0037783A">
            <w:pPr>
              <w:suppressAutoHyphens/>
              <w:jc w:val="left"/>
              <w:rPr>
                <w:spacing w:val="-2"/>
                <w:sz w:val="22"/>
              </w:rPr>
            </w:pPr>
          </w:p>
          <w:p w14:paraId="108459E3" w14:textId="77777777" w:rsidR="00F1525C" w:rsidRPr="00C23504" w:rsidRDefault="00F1525C" w:rsidP="0037783A">
            <w:pPr>
              <w:suppressAutoHyphens/>
              <w:jc w:val="left"/>
              <w:rPr>
                <w:spacing w:val="-2"/>
                <w:sz w:val="22"/>
              </w:rPr>
            </w:pPr>
            <w:r w:rsidRPr="00C23504">
              <w:rPr>
                <w:spacing w:val="-2"/>
                <w:sz w:val="22"/>
              </w:rPr>
              <w:t>______</w:t>
            </w:r>
          </w:p>
        </w:tc>
        <w:tc>
          <w:tcPr>
            <w:tcW w:w="5040" w:type="dxa"/>
          </w:tcPr>
          <w:p w14:paraId="40791781" w14:textId="77777777" w:rsidR="00F1525C" w:rsidRPr="00C23504" w:rsidRDefault="00F1525C" w:rsidP="0037783A">
            <w:pPr>
              <w:suppressAutoHyphens/>
              <w:jc w:val="left"/>
              <w:rPr>
                <w:spacing w:val="-2"/>
                <w:sz w:val="22"/>
              </w:rPr>
            </w:pPr>
            <w:r w:rsidRPr="00C23504">
              <w:rPr>
                <w:spacing w:val="-2"/>
                <w:sz w:val="22"/>
              </w:rPr>
              <w:t>Contract name:</w:t>
            </w:r>
          </w:p>
          <w:p w14:paraId="008798FE" w14:textId="7D20C175" w:rsidR="00F1525C" w:rsidRPr="00C23504" w:rsidRDefault="00F1525C" w:rsidP="0037783A">
            <w:pPr>
              <w:suppressAutoHyphens/>
              <w:jc w:val="left"/>
              <w:rPr>
                <w:spacing w:val="-2"/>
                <w:sz w:val="22"/>
              </w:rPr>
            </w:pPr>
            <w:r w:rsidRPr="00C23504">
              <w:rPr>
                <w:spacing w:val="-2"/>
                <w:sz w:val="22"/>
              </w:rPr>
              <w:t xml:space="preserve">Brief Description of the Services performed by the </w:t>
            </w:r>
            <w:r w:rsidR="004412E0" w:rsidRPr="00C23504">
              <w:rPr>
                <w:spacing w:val="-2"/>
                <w:sz w:val="22"/>
              </w:rPr>
              <w:t>Consultant</w:t>
            </w:r>
            <w:r w:rsidRPr="00C23504">
              <w:rPr>
                <w:spacing w:val="-2"/>
                <w:sz w:val="22"/>
              </w:rPr>
              <w:t>:</w:t>
            </w:r>
          </w:p>
          <w:p w14:paraId="6D04F5AD" w14:textId="77777777" w:rsidR="00F1525C" w:rsidRPr="00C23504" w:rsidRDefault="00F1525C" w:rsidP="0037783A">
            <w:pPr>
              <w:suppressAutoHyphens/>
              <w:jc w:val="left"/>
              <w:rPr>
                <w:spacing w:val="-2"/>
                <w:sz w:val="22"/>
              </w:rPr>
            </w:pPr>
            <w:r w:rsidRPr="00C23504">
              <w:rPr>
                <w:spacing w:val="-2"/>
                <w:sz w:val="22"/>
              </w:rPr>
              <w:t xml:space="preserve">Amount of contract: </w:t>
            </w:r>
          </w:p>
          <w:p w14:paraId="7251F0E5" w14:textId="77777777" w:rsidR="00F1525C" w:rsidRPr="00C23504" w:rsidRDefault="00F1525C" w:rsidP="0037783A">
            <w:pPr>
              <w:suppressAutoHyphens/>
              <w:jc w:val="left"/>
              <w:rPr>
                <w:spacing w:val="-2"/>
                <w:sz w:val="22"/>
              </w:rPr>
            </w:pPr>
            <w:r w:rsidRPr="00C23504">
              <w:rPr>
                <w:spacing w:val="-2"/>
                <w:sz w:val="22"/>
              </w:rPr>
              <w:t>Name of Employer:</w:t>
            </w:r>
          </w:p>
          <w:p w14:paraId="4C938118" w14:textId="77777777" w:rsidR="00F1525C" w:rsidRPr="00C23504" w:rsidRDefault="00F1525C" w:rsidP="0037783A">
            <w:pPr>
              <w:suppressAutoHyphens/>
              <w:jc w:val="left"/>
              <w:rPr>
                <w:spacing w:val="-2"/>
                <w:sz w:val="22"/>
              </w:rPr>
            </w:pPr>
            <w:r w:rsidRPr="00C23504">
              <w:rPr>
                <w:spacing w:val="-2"/>
                <w:sz w:val="22"/>
              </w:rPr>
              <w:t>Address:</w:t>
            </w:r>
          </w:p>
        </w:tc>
        <w:tc>
          <w:tcPr>
            <w:tcW w:w="1980" w:type="dxa"/>
          </w:tcPr>
          <w:p w14:paraId="51CC51F4" w14:textId="77777777" w:rsidR="00F1525C" w:rsidRPr="00C23504" w:rsidRDefault="00F1525C" w:rsidP="0037783A">
            <w:pPr>
              <w:suppressAutoHyphens/>
              <w:jc w:val="left"/>
              <w:rPr>
                <w:spacing w:val="-2"/>
                <w:sz w:val="22"/>
              </w:rPr>
            </w:pPr>
          </w:p>
          <w:p w14:paraId="2670EE7C" w14:textId="77777777" w:rsidR="00F1525C" w:rsidRPr="00C23504" w:rsidRDefault="00F1525C" w:rsidP="0037783A">
            <w:pPr>
              <w:suppressAutoHyphens/>
              <w:jc w:val="left"/>
              <w:rPr>
                <w:spacing w:val="-2"/>
                <w:sz w:val="22"/>
              </w:rPr>
            </w:pPr>
            <w:r w:rsidRPr="00C23504">
              <w:rPr>
                <w:spacing w:val="-2"/>
                <w:sz w:val="22"/>
              </w:rPr>
              <w:t>______________</w:t>
            </w:r>
          </w:p>
          <w:p w14:paraId="5579D3A7" w14:textId="77777777" w:rsidR="00F1525C" w:rsidRPr="00C23504" w:rsidRDefault="00F1525C" w:rsidP="0037783A">
            <w:pPr>
              <w:suppressAutoHyphens/>
              <w:jc w:val="left"/>
              <w:rPr>
                <w:spacing w:val="-2"/>
                <w:sz w:val="22"/>
              </w:rPr>
            </w:pPr>
          </w:p>
        </w:tc>
      </w:tr>
      <w:tr w:rsidR="00F1525C" w:rsidRPr="00C23504" w14:paraId="49D837E9" w14:textId="77777777">
        <w:trPr>
          <w:cantSplit/>
        </w:trPr>
        <w:tc>
          <w:tcPr>
            <w:tcW w:w="1080" w:type="dxa"/>
          </w:tcPr>
          <w:p w14:paraId="119EB741" w14:textId="77777777" w:rsidR="00F1525C" w:rsidRPr="00C23504" w:rsidRDefault="00F1525C" w:rsidP="0037783A">
            <w:pPr>
              <w:suppressAutoHyphens/>
              <w:jc w:val="left"/>
              <w:rPr>
                <w:spacing w:val="-2"/>
                <w:sz w:val="22"/>
              </w:rPr>
            </w:pPr>
          </w:p>
          <w:p w14:paraId="10E8FD67" w14:textId="77777777" w:rsidR="00F1525C" w:rsidRPr="00C23504" w:rsidRDefault="00F1525C" w:rsidP="0037783A">
            <w:pPr>
              <w:suppressAutoHyphens/>
              <w:jc w:val="left"/>
              <w:rPr>
                <w:spacing w:val="-2"/>
                <w:sz w:val="22"/>
              </w:rPr>
            </w:pPr>
            <w:r w:rsidRPr="00C23504">
              <w:rPr>
                <w:spacing w:val="-2"/>
                <w:sz w:val="22"/>
              </w:rPr>
              <w:t>______</w:t>
            </w:r>
          </w:p>
        </w:tc>
        <w:tc>
          <w:tcPr>
            <w:tcW w:w="1080" w:type="dxa"/>
          </w:tcPr>
          <w:p w14:paraId="554E0227" w14:textId="77777777" w:rsidR="00F1525C" w:rsidRPr="00C23504" w:rsidRDefault="00F1525C" w:rsidP="0037783A">
            <w:pPr>
              <w:suppressAutoHyphens/>
              <w:jc w:val="left"/>
              <w:rPr>
                <w:spacing w:val="-2"/>
                <w:sz w:val="22"/>
              </w:rPr>
            </w:pPr>
          </w:p>
          <w:p w14:paraId="2CB572AD" w14:textId="77777777" w:rsidR="00F1525C" w:rsidRPr="00C23504" w:rsidRDefault="00F1525C" w:rsidP="0037783A">
            <w:pPr>
              <w:suppressAutoHyphens/>
              <w:jc w:val="left"/>
              <w:rPr>
                <w:spacing w:val="-2"/>
                <w:sz w:val="22"/>
              </w:rPr>
            </w:pPr>
            <w:r w:rsidRPr="00C23504">
              <w:rPr>
                <w:spacing w:val="-2"/>
                <w:sz w:val="22"/>
              </w:rPr>
              <w:t>______</w:t>
            </w:r>
          </w:p>
        </w:tc>
        <w:tc>
          <w:tcPr>
            <w:tcW w:w="5040" w:type="dxa"/>
          </w:tcPr>
          <w:p w14:paraId="47FD2EE3" w14:textId="77777777" w:rsidR="00F1525C" w:rsidRPr="00C23504" w:rsidRDefault="00F1525C" w:rsidP="0037783A">
            <w:pPr>
              <w:suppressAutoHyphens/>
              <w:jc w:val="left"/>
              <w:rPr>
                <w:spacing w:val="-2"/>
                <w:sz w:val="22"/>
              </w:rPr>
            </w:pPr>
            <w:r w:rsidRPr="00C23504">
              <w:rPr>
                <w:spacing w:val="-2"/>
                <w:sz w:val="22"/>
              </w:rPr>
              <w:t>Contract name:</w:t>
            </w:r>
          </w:p>
          <w:p w14:paraId="56FCA4B6" w14:textId="6CAAA182" w:rsidR="00F1525C" w:rsidRPr="00C23504" w:rsidRDefault="00F1525C" w:rsidP="0037783A">
            <w:pPr>
              <w:suppressAutoHyphens/>
              <w:jc w:val="left"/>
              <w:rPr>
                <w:spacing w:val="-2"/>
                <w:sz w:val="22"/>
              </w:rPr>
            </w:pPr>
            <w:r w:rsidRPr="00C23504">
              <w:rPr>
                <w:spacing w:val="-2"/>
                <w:sz w:val="22"/>
              </w:rPr>
              <w:t xml:space="preserve">Brief Description of the Services performed by the </w:t>
            </w:r>
            <w:r w:rsidR="004412E0" w:rsidRPr="00C23504">
              <w:rPr>
                <w:spacing w:val="-2"/>
                <w:sz w:val="22"/>
              </w:rPr>
              <w:t>Consultant</w:t>
            </w:r>
            <w:r w:rsidRPr="00C23504">
              <w:rPr>
                <w:spacing w:val="-2"/>
                <w:sz w:val="22"/>
              </w:rPr>
              <w:t>:</w:t>
            </w:r>
          </w:p>
          <w:p w14:paraId="3547C9B0" w14:textId="77777777" w:rsidR="00F1525C" w:rsidRPr="00C23504" w:rsidRDefault="00F1525C" w:rsidP="0037783A">
            <w:pPr>
              <w:suppressAutoHyphens/>
              <w:jc w:val="left"/>
              <w:rPr>
                <w:spacing w:val="-2"/>
                <w:sz w:val="22"/>
              </w:rPr>
            </w:pPr>
            <w:r w:rsidRPr="00C23504">
              <w:rPr>
                <w:spacing w:val="-2"/>
                <w:sz w:val="22"/>
              </w:rPr>
              <w:t xml:space="preserve">Amount of contract: </w:t>
            </w:r>
          </w:p>
          <w:p w14:paraId="1E112A2C" w14:textId="77777777" w:rsidR="00F1525C" w:rsidRPr="00C23504" w:rsidRDefault="00F1525C" w:rsidP="0037783A">
            <w:pPr>
              <w:suppressAutoHyphens/>
              <w:jc w:val="left"/>
              <w:rPr>
                <w:spacing w:val="-2"/>
                <w:sz w:val="22"/>
              </w:rPr>
            </w:pPr>
            <w:r w:rsidRPr="00C23504">
              <w:rPr>
                <w:spacing w:val="-2"/>
                <w:sz w:val="22"/>
              </w:rPr>
              <w:t>Name of Employer:</w:t>
            </w:r>
          </w:p>
          <w:p w14:paraId="138BAD88" w14:textId="77777777" w:rsidR="00F1525C" w:rsidRPr="00C23504" w:rsidRDefault="00F1525C" w:rsidP="0037783A">
            <w:pPr>
              <w:suppressAutoHyphens/>
              <w:jc w:val="left"/>
              <w:rPr>
                <w:spacing w:val="-2"/>
                <w:sz w:val="22"/>
              </w:rPr>
            </w:pPr>
            <w:r w:rsidRPr="00C23504">
              <w:rPr>
                <w:spacing w:val="-2"/>
                <w:sz w:val="22"/>
              </w:rPr>
              <w:t>Address:</w:t>
            </w:r>
          </w:p>
        </w:tc>
        <w:tc>
          <w:tcPr>
            <w:tcW w:w="1980" w:type="dxa"/>
          </w:tcPr>
          <w:p w14:paraId="708D022F" w14:textId="77777777" w:rsidR="00F1525C" w:rsidRPr="00C23504" w:rsidRDefault="00F1525C" w:rsidP="0037783A">
            <w:pPr>
              <w:suppressAutoHyphens/>
              <w:jc w:val="left"/>
              <w:rPr>
                <w:spacing w:val="-2"/>
                <w:sz w:val="22"/>
              </w:rPr>
            </w:pPr>
          </w:p>
          <w:p w14:paraId="6C99C5B9" w14:textId="77777777" w:rsidR="00F1525C" w:rsidRPr="00C23504" w:rsidRDefault="00F1525C" w:rsidP="0037783A">
            <w:pPr>
              <w:suppressAutoHyphens/>
              <w:jc w:val="left"/>
              <w:rPr>
                <w:spacing w:val="-2"/>
                <w:sz w:val="22"/>
              </w:rPr>
            </w:pPr>
            <w:r w:rsidRPr="00C23504">
              <w:rPr>
                <w:spacing w:val="-2"/>
                <w:sz w:val="22"/>
              </w:rPr>
              <w:t>______________</w:t>
            </w:r>
          </w:p>
          <w:p w14:paraId="624345C3" w14:textId="77777777" w:rsidR="00F1525C" w:rsidRPr="00C23504" w:rsidRDefault="00F1525C" w:rsidP="0037783A">
            <w:pPr>
              <w:suppressAutoHyphens/>
              <w:jc w:val="left"/>
              <w:rPr>
                <w:spacing w:val="-2"/>
                <w:sz w:val="22"/>
              </w:rPr>
            </w:pPr>
          </w:p>
        </w:tc>
      </w:tr>
    </w:tbl>
    <w:p w14:paraId="06E5B8F8" w14:textId="77777777" w:rsidR="00F1525C" w:rsidRPr="00C23504" w:rsidRDefault="00F1525C" w:rsidP="0037783A">
      <w:pPr>
        <w:suppressAutoHyphens/>
        <w:jc w:val="left"/>
        <w:rPr>
          <w:spacing w:val="-2"/>
        </w:rPr>
      </w:pPr>
    </w:p>
    <w:p w14:paraId="35F5B4F9" w14:textId="77777777" w:rsidR="00F1525C" w:rsidRPr="00C23504" w:rsidRDefault="00F1525C" w:rsidP="0037783A">
      <w:pPr>
        <w:pStyle w:val="Outline"/>
        <w:suppressAutoHyphens/>
        <w:spacing w:before="0"/>
        <w:rPr>
          <w:spacing w:val="-2"/>
          <w:kern w:val="0"/>
        </w:rPr>
      </w:pPr>
    </w:p>
    <w:p w14:paraId="08122D68" w14:textId="38887851" w:rsidR="008F4FA6" w:rsidRPr="00C23504" w:rsidRDefault="00F1525C" w:rsidP="008F4FA6">
      <w:pPr>
        <w:pStyle w:val="Subtitle2"/>
        <w:rPr>
          <w:sz w:val="24"/>
          <w:szCs w:val="24"/>
        </w:rPr>
      </w:pPr>
      <w:r w:rsidRPr="00C23504">
        <w:br w:type="page"/>
      </w:r>
      <w:r w:rsidRPr="00C23504">
        <w:rPr>
          <w:sz w:val="24"/>
          <w:szCs w:val="24"/>
        </w:rPr>
        <w:lastRenderedPageBreak/>
        <w:t>Form EXP – 4.2</w:t>
      </w:r>
    </w:p>
    <w:p w14:paraId="00348DF2" w14:textId="1A9724D2" w:rsidR="00F1525C" w:rsidRPr="00C23504" w:rsidRDefault="00D12303" w:rsidP="00D12303">
      <w:pPr>
        <w:pStyle w:val="SectionVHeader"/>
        <w:spacing w:before="120"/>
        <w:rPr>
          <w:sz w:val="28"/>
          <w:szCs w:val="28"/>
        </w:rPr>
      </w:pPr>
      <w:bookmarkStart w:id="401" w:name="_Toc25474918"/>
      <w:bookmarkStart w:id="402" w:name="_Toc105521143"/>
      <w:bookmarkStart w:id="403" w:name="_Toc202166935"/>
      <w:r w:rsidRPr="00C23504">
        <w:rPr>
          <w:bCs/>
          <w:sz w:val="28"/>
          <w:szCs w:val="28"/>
        </w:rPr>
        <w:t>Specific</w:t>
      </w:r>
      <w:r w:rsidRPr="00C23504">
        <w:rPr>
          <w:sz w:val="28"/>
          <w:szCs w:val="28"/>
        </w:rPr>
        <w:t xml:space="preserve"> Sector Experience</w:t>
      </w:r>
      <w:bookmarkEnd w:id="401"/>
      <w:bookmarkEnd w:id="402"/>
      <w:bookmarkEnd w:id="403"/>
    </w:p>
    <w:p w14:paraId="336C51F9" w14:textId="77777777" w:rsidR="00D12303" w:rsidRPr="00C23504" w:rsidRDefault="00D12303" w:rsidP="00D12303">
      <w:pPr>
        <w:pStyle w:val="SectionVHeader"/>
        <w:spacing w:before="120"/>
        <w:rPr>
          <w:sz w:val="28"/>
          <w:szCs w:val="28"/>
        </w:rPr>
      </w:pPr>
    </w:p>
    <w:p w14:paraId="688C6244" w14:textId="402D379B" w:rsidR="00F1525C" w:rsidRPr="00C23504" w:rsidRDefault="00F1525C" w:rsidP="0037783A">
      <w:pPr>
        <w:rPr>
          <w:i/>
          <w:iCs/>
          <w:sz w:val="20"/>
        </w:rPr>
      </w:pPr>
      <w:r w:rsidRPr="00C23504">
        <w:rPr>
          <w:i/>
          <w:iCs/>
          <w:sz w:val="20"/>
        </w:rPr>
        <w:t xml:space="preserve">[The following table shall be filled in for contracts performed by the </w:t>
      </w:r>
      <w:r w:rsidR="004412E0" w:rsidRPr="00C23504">
        <w:rPr>
          <w:i/>
          <w:iCs/>
          <w:sz w:val="20"/>
        </w:rPr>
        <w:t>Consultant</w:t>
      </w:r>
      <w:r w:rsidRPr="00C23504">
        <w:rPr>
          <w:i/>
          <w:iCs/>
          <w:sz w:val="20"/>
        </w:rPr>
        <w:t>, each partner of a Joint Venture, and Specialist Subcontractors]</w:t>
      </w:r>
    </w:p>
    <w:p w14:paraId="6CA2C775" w14:textId="2FCDFF0F" w:rsidR="00F1525C" w:rsidRPr="00C23504" w:rsidRDefault="004412E0" w:rsidP="0037783A">
      <w:pPr>
        <w:tabs>
          <w:tab w:val="right" w:pos="9000"/>
        </w:tabs>
        <w:jc w:val="right"/>
        <w:rPr>
          <w:sz w:val="20"/>
        </w:rPr>
      </w:pPr>
      <w:r w:rsidRPr="00C23504">
        <w:rPr>
          <w:sz w:val="20"/>
        </w:rPr>
        <w:t>Consultant</w:t>
      </w:r>
      <w:r w:rsidR="00F1525C" w:rsidRPr="00C23504">
        <w:rPr>
          <w:sz w:val="20"/>
        </w:rPr>
        <w:t xml:space="preserve">’s/Joint </w:t>
      </w:r>
      <w:r w:rsidR="001B1FB9" w:rsidRPr="00C23504">
        <w:rPr>
          <w:sz w:val="20"/>
        </w:rPr>
        <w:t>Venture Legal</w:t>
      </w:r>
      <w:r w:rsidR="00F1525C" w:rsidRPr="00C23504">
        <w:rPr>
          <w:sz w:val="20"/>
        </w:rPr>
        <w:t xml:space="preserve"> Name: </w:t>
      </w:r>
      <w:r w:rsidR="00F1525C" w:rsidRPr="00C23504">
        <w:rPr>
          <w:i/>
          <w:sz w:val="20"/>
        </w:rPr>
        <w:t>[insert full name]</w:t>
      </w:r>
    </w:p>
    <w:p w14:paraId="3BCABDE7" w14:textId="77777777" w:rsidR="00F1525C" w:rsidRPr="00C23504" w:rsidRDefault="00F1525C" w:rsidP="0037783A">
      <w:pPr>
        <w:tabs>
          <w:tab w:val="right" w:pos="9000"/>
        </w:tabs>
        <w:jc w:val="right"/>
        <w:rPr>
          <w:i/>
          <w:sz w:val="20"/>
        </w:rPr>
      </w:pPr>
      <w:r w:rsidRPr="00C23504">
        <w:rPr>
          <w:sz w:val="20"/>
        </w:rPr>
        <w:t xml:space="preserve">Date: </w:t>
      </w:r>
      <w:r w:rsidRPr="00C23504">
        <w:rPr>
          <w:i/>
          <w:sz w:val="20"/>
        </w:rPr>
        <w:t>[insert day, month, year]</w:t>
      </w:r>
    </w:p>
    <w:p w14:paraId="6BE41E0F" w14:textId="77777777" w:rsidR="00F1525C" w:rsidRPr="00C23504" w:rsidRDefault="00F1525C" w:rsidP="0037783A">
      <w:pPr>
        <w:tabs>
          <w:tab w:val="right" w:pos="9000"/>
        </w:tabs>
        <w:jc w:val="right"/>
        <w:rPr>
          <w:sz w:val="20"/>
        </w:rPr>
      </w:pPr>
      <w:r w:rsidRPr="00C23504">
        <w:rPr>
          <w:sz w:val="20"/>
        </w:rPr>
        <w:t xml:space="preserve">JV </w:t>
      </w:r>
      <w:r w:rsidR="005E48FD" w:rsidRPr="00C23504">
        <w:rPr>
          <w:sz w:val="20"/>
        </w:rPr>
        <w:t xml:space="preserve">Member </w:t>
      </w:r>
      <w:r w:rsidRPr="00C23504">
        <w:rPr>
          <w:sz w:val="20"/>
        </w:rPr>
        <w:t xml:space="preserve">Name: </w:t>
      </w:r>
      <w:r w:rsidRPr="00C23504">
        <w:rPr>
          <w:i/>
          <w:sz w:val="20"/>
        </w:rPr>
        <w:t>[insert full name]</w:t>
      </w:r>
    </w:p>
    <w:p w14:paraId="296208CE" w14:textId="07D507E7" w:rsidR="00F1525C" w:rsidRPr="00C23504" w:rsidRDefault="00572074" w:rsidP="0037783A">
      <w:pPr>
        <w:tabs>
          <w:tab w:val="right" w:pos="9000"/>
        </w:tabs>
        <w:jc w:val="right"/>
        <w:rPr>
          <w:sz w:val="20"/>
        </w:rPr>
      </w:pPr>
      <w:r w:rsidRPr="00C23504">
        <w:rPr>
          <w:sz w:val="20"/>
        </w:rPr>
        <w:t>RFP</w:t>
      </w:r>
      <w:r w:rsidR="00F1525C" w:rsidRPr="00C23504">
        <w:rPr>
          <w:sz w:val="20"/>
        </w:rPr>
        <w:t xml:space="preserve"> No. and title: </w:t>
      </w:r>
      <w:r w:rsidR="00F1525C" w:rsidRPr="00C23504">
        <w:rPr>
          <w:i/>
          <w:sz w:val="20"/>
        </w:rPr>
        <w:t xml:space="preserve">[insert </w:t>
      </w:r>
      <w:r w:rsidRPr="00C23504">
        <w:rPr>
          <w:i/>
          <w:sz w:val="20"/>
        </w:rPr>
        <w:t>RFP</w:t>
      </w:r>
      <w:r w:rsidR="00F1525C" w:rsidRPr="00C23504">
        <w:rPr>
          <w:i/>
          <w:sz w:val="20"/>
        </w:rPr>
        <w:t xml:space="preserve"> number and title]</w:t>
      </w:r>
    </w:p>
    <w:p w14:paraId="30F89B48" w14:textId="77777777" w:rsidR="00F1525C" w:rsidRPr="00C23504" w:rsidRDefault="00F1525C" w:rsidP="0037783A">
      <w:pPr>
        <w:tabs>
          <w:tab w:val="right" w:pos="9000"/>
        </w:tabs>
        <w:jc w:val="right"/>
        <w:rPr>
          <w:sz w:val="20"/>
        </w:rPr>
      </w:pPr>
      <w:r w:rsidRPr="00C23504">
        <w:rPr>
          <w:sz w:val="20"/>
        </w:rPr>
        <w:t xml:space="preserve">Page </w:t>
      </w:r>
      <w:r w:rsidRPr="00C23504">
        <w:rPr>
          <w:i/>
          <w:sz w:val="20"/>
        </w:rPr>
        <w:t>[insert page number]</w:t>
      </w:r>
      <w:r w:rsidRPr="00C23504">
        <w:rPr>
          <w:sz w:val="20"/>
        </w:rPr>
        <w:t xml:space="preserve"> of </w:t>
      </w:r>
      <w:r w:rsidRPr="00C23504">
        <w:rPr>
          <w:i/>
          <w:sz w:val="20"/>
        </w:rPr>
        <w:t xml:space="preserve">[insert total number] </w:t>
      </w:r>
      <w:r w:rsidRPr="00C23504">
        <w:rPr>
          <w:sz w:val="20"/>
        </w:rPr>
        <w:t>pages</w:t>
      </w:r>
    </w:p>
    <w:p w14:paraId="4C69E7D5" w14:textId="77777777" w:rsidR="00F1525C" w:rsidRPr="00C23504" w:rsidRDefault="00F1525C" w:rsidP="0037783A">
      <w:pPr>
        <w:jc w:val="left"/>
        <w:rPr>
          <w:i/>
          <w:iCs/>
          <w:sz w:val="20"/>
        </w:rPr>
      </w:pPr>
    </w:p>
    <w:p w14:paraId="25AFF862" w14:textId="586D9784" w:rsidR="00F1525C" w:rsidRPr="00C23504" w:rsidRDefault="00F1525C" w:rsidP="00B73264">
      <w:pPr>
        <w:jc w:val="left"/>
        <w:rPr>
          <w:i/>
          <w:iCs/>
          <w:sz w:val="20"/>
        </w:rPr>
      </w:pPr>
      <w:r w:rsidRPr="00C23504">
        <w:rPr>
          <w:spacing w:val="-2"/>
          <w:sz w:val="20"/>
        </w:rPr>
        <w:t>[</w:t>
      </w:r>
      <w:r w:rsidRPr="00C23504">
        <w:rPr>
          <w:i/>
          <w:iCs/>
          <w:spacing w:val="-2"/>
          <w:sz w:val="20"/>
        </w:rPr>
        <w:t xml:space="preserve">Identify contracts that demonstrate work over the past [number] years pursuant to Section III, </w:t>
      </w:r>
      <w:r w:rsidR="00FA322A" w:rsidRPr="00C23504">
        <w:rPr>
          <w:i/>
          <w:iCs/>
          <w:spacing w:val="-2"/>
          <w:sz w:val="20"/>
        </w:rPr>
        <w:t>Evaluation criteria</w:t>
      </w:r>
      <w:r w:rsidRPr="00C23504">
        <w:rPr>
          <w:i/>
          <w:iCs/>
          <w:spacing w:val="-2"/>
          <w:sz w:val="20"/>
        </w:rPr>
        <w:t xml:space="preserve">, Sub-Factor 4.2. </w:t>
      </w:r>
      <w:r w:rsidRPr="00C23504">
        <w:rPr>
          <w:b/>
          <w:bCs/>
          <w:i/>
          <w:iCs/>
          <w:spacing w:val="-2"/>
          <w:sz w:val="20"/>
        </w:rPr>
        <w:t>List contracts chronologically, according to their commencement (starting) dates.]</w:t>
      </w:r>
    </w:p>
    <w:tbl>
      <w:tblPr>
        <w:tblW w:w="9090" w:type="dxa"/>
        <w:tblInd w:w="72" w:type="dxa"/>
        <w:tblLayout w:type="fixed"/>
        <w:tblCellMar>
          <w:left w:w="72" w:type="dxa"/>
          <w:right w:w="72" w:type="dxa"/>
        </w:tblCellMar>
        <w:tblLook w:val="0000" w:firstRow="0" w:lastRow="0" w:firstColumn="0" w:lastColumn="0" w:noHBand="0" w:noVBand="0"/>
      </w:tblPr>
      <w:tblGrid>
        <w:gridCol w:w="3498"/>
        <w:gridCol w:w="732"/>
        <w:gridCol w:w="1182"/>
        <w:gridCol w:w="1944"/>
        <w:gridCol w:w="1734"/>
      </w:tblGrid>
      <w:tr w:rsidR="00F1525C" w:rsidRPr="00C23504" w14:paraId="2EB23E2C" w14:textId="77777777" w:rsidTr="00B73264">
        <w:trPr>
          <w:cantSplit/>
          <w:tblHeader/>
        </w:trPr>
        <w:tc>
          <w:tcPr>
            <w:tcW w:w="3498" w:type="dxa"/>
            <w:tcBorders>
              <w:top w:val="single" w:sz="6" w:space="0" w:color="auto"/>
              <w:left w:val="single" w:sz="6" w:space="0" w:color="auto"/>
              <w:right w:val="single" w:sz="6" w:space="0" w:color="auto"/>
            </w:tcBorders>
          </w:tcPr>
          <w:p w14:paraId="6AD8845E" w14:textId="6F912BCD" w:rsidR="00F1525C" w:rsidRPr="00C23504" w:rsidRDefault="00F1525C" w:rsidP="0037783A">
            <w:pPr>
              <w:suppressAutoHyphens/>
              <w:spacing w:before="120"/>
              <w:rPr>
                <w:spacing w:val="-2"/>
                <w:sz w:val="20"/>
              </w:rPr>
            </w:pPr>
            <w:r w:rsidRPr="00C23504">
              <w:rPr>
                <w:b/>
                <w:bCs/>
                <w:spacing w:val="-2"/>
                <w:sz w:val="20"/>
              </w:rPr>
              <w:t>Contract No.</w:t>
            </w:r>
            <w:r w:rsidRPr="00C23504">
              <w:rPr>
                <w:spacing w:val="-2"/>
                <w:sz w:val="20"/>
              </w:rPr>
              <w:t xml:space="preserve"> </w:t>
            </w:r>
            <w:r w:rsidRPr="00C23504">
              <w:rPr>
                <w:i/>
                <w:spacing w:val="-2"/>
                <w:sz w:val="20"/>
              </w:rPr>
              <w:t>_</w:t>
            </w:r>
            <w:proofErr w:type="gramStart"/>
            <w:r w:rsidRPr="00C23504">
              <w:rPr>
                <w:i/>
                <w:spacing w:val="-2"/>
                <w:sz w:val="20"/>
              </w:rPr>
              <w:t>_[</w:t>
            </w:r>
            <w:proofErr w:type="gramEnd"/>
            <w:r w:rsidRPr="00C23504">
              <w:rPr>
                <w:i/>
                <w:spacing w:val="-2"/>
                <w:sz w:val="20"/>
              </w:rPr>
              <w:t>insert number]</w:t>
            </w:r>
            <w:r w:rsidRPr="00C23504">
              <w:rPr>
                <w:spacing w:val="-2"/>
                <w:sz w:val="20"/>
              </w:rPr>
              <w:t xml:space="preserve"> of </w:t>
            </w:r>
            <w:r w:rsidRPr="00C23504">
              <w:rPr>
                <w:i/>
                <w:spacing w:val="-2"/>
                <w:sz w:val="20"/>
              </w:rPr>
              <w:t>[insert number of similar contracts required]</w:t>
            </w:r>
          </w:p>
        </w:tc>
        <w:tc>
          <w:tcPr>
            <w:tcW w:w="5592" w:type="dxa"/>
            <w:gridSpan w:val="4"/>
            <w:tcBorders>
              <w:top w:val="single" w:sz="6" w:space="0" w:color="auto"/>
              <w:left w:val="single" w:sz="6" w:space="0" w:color="auto"/>
              <w:bottom w:val="single" w:sz="4" w:space="0" w:color="auto"/>
              <w:right w:val="single" w:sz="6" w:space="0" w:color="auto"/>
            </w:tcBorders>
          </w:tcPr>
          <w:p w14:paraId="0F5AEFE8" w14:textId="77777777" w:rsidR="00F1525C" w:rsidRPr="00C23504" w:rsidRDefault="00F1525C" w:rsidP="0037783A">
            <w:pPr>
              <w:suppressAutoHyphens/>
              <w:spacing w:before="240"/>
              <w:ind w:left="288"/>
              <w:jc w:val="center"/>
              <w:rPr>
                <w:b/>
                <w:bCs/>
                <w:spacing w:val="-2"/>
                <w:sz w:val="20"/>
              </w:rPr>
            </w:pPr>
            <w:r w:rsidRPr="00C23504">
              <w:rPr>
                <w:b/>
                <w:bCs/>
                <w:spacing w:val="-2"/>
                <w:sz w:val="20"/>
              </w:rPr>
              <w:t>Information</w:t>
            </w:r>
          </w:p>
        </w:tc>
      </w:tr>
      <w:tr w:rsidR="00F1525C" w:rsidRPr="00C23504" w14:paraId="15E19F54" w14:textId="77777777" w:rsidTr="00B73264">
        <w:trPr>
          <w:cantSplit/>
        </w:trPr>
        <w:tc>
          <w:tcPr>
            <w:tcW w:w="3498" w:type="dxa"/>
            <w:tcBorders>
              <w:top w:val="single" w:sz="6" w:space="0" w:color="auto"/>
              <w:left w:val="single" w:sz="6" w:space="0" w:color="auto"/>
              <w:right w:val="single" w:sz="6" w:space="0" w:color="auto"/>
            </w:tcBorders>
          </w:tcPr>
          <w:p w14:paraId="0707DBE1" w14:textId="77777777" w:rsidR="00F1525C" w:rsidRPr="00C23504" w:rsidRDefault="00F1525C" w:rsidP="0037783A">
            <w:pPr>
              <w:suppressAutoHyphens/>
              <w:spacing w:before="120"/>
              <w:rPr>
                <w:spacing w:val="-2"/>
                <w:sz w:val="20"/>
              </w:rPr>
            </w:pPr>
            <w:r w:rsidRPr="00C23504">
              <w:rPr>
                <w:spacing w:val="-2"/>
                <w:sz w:val="20"/>
              </w:rPr>
              <w:t>Contract Identification</w:t>
            </w:r>
          </w:p>
        </w:tc>
        <w:tc>
          <w:tcPr>
            <w:tcW w:w="5592" w:type="dxa"/>
            <w:gridSpan w:val="4"/>
            <w:tcBorders>
              <w:left w:val="single" w:sz="6" w:space="0" w:color="auto"/>
              <w:right w:val="single" w:sz="6" w:space="0" w:color="auto"/>
            </w:tcBorders>
          </w:tcPr>
          <w:p w14:paraId="538AFB90" w14:textId="77777777" w:rsidR="00F1525C" w:rsidRPr="00C23504" w:rsidRDefault="00F1525C" w:rsidP="0037783A">
            <w:pPr>
              <w:spacing w:before="120"/>
              <w:ind w:left="288"/>
              <w:rPr>
                <w:i/>
                <w:spacing w:val="-2"/>
                <w:sz w:val="20"/>
              </w:rPr>
            </w:pPr>
            <w:proofErr w:type="gramStart"/>
            <w:r w:rsidRPr="00C23504">
              <w:rPr>
                <w:i/>
                <w:spacing w:val="-2"/>
                <w:sz w:val="20"/>
              </w:rPr>
              <w:t>_[</w:t>
            </w:r>
            <w:proofErr w:type="gramEnd"/>
            <w:r w:rsidRPr="00C23504">
              <w:rPr>
                <w:i/>
                <w:spacing w:val="-2"/>
                <w:sz w:val="20"/>
              </w:rPr>
              <w:t>insert contract name and number, if applicable]_</w:t>
            </w:r>
          </w:p>
        </w:tc>
      </w:tr>
      <w:tr w:rsidR="00F1525C" w:rsidRPr="00C23504" w14:paraId="4125DB3E"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0BAA0F18" w14:textId="77777777" w:rsidR="00F1525C" w:rsidRPr="00C23504" w:rsidRDefault="00F1525C" w:rsidP="0037783A">
            <w:pPr>
              <w:suppressAutoHyphens/>
              <w:spacing w:before="120"/>
              <w:rPr>
                <w:spacing w:val="-2"/>
                <w:sz w:val="20"/>
              </w:rPr>
            </w:pPr>
            <w:r w:rsidRPr="00C23504">
              <w:rPr>
                <w:spacing w:val="-2"/>
                <w:sz w:val="20"/>
              </w:rPr>
              <w:t xml:space="preserve">Award date </w:t>
            </w:r>
          </w:p>
        </w:tc>
        <w:tc>
          <w:tcPr>
            <w:tcW w:w="5592" w:type="dxa"/>
            <w:gridSpan w:val="4"/>
            <w:tcBorders>
              <w:top w:val="single" w:sz="6" w:space="0" w:color="auto"/>
              <w:left w:val="nil"/>
              <w:right w:val="single" w:sz="6" w:space="0" w:color="auto"/>
            </w:tcBorders>
          </w:tcPr>
          <w:p w14:paraId="1611BA54" w14:textId="5DA18377" w:rsidR="00F1525C" w:rsidRPr="00C23504" w:rsidRDefault="00F1525C" w:rsidP="001F199D">
            <w:pPr>
              <w:spacing w:before="120"/>
              <w:ind w:left="288"/>
              <w:rPr>
                <w:i/>
                <w:spacing w:val="-2"/>
                <w:sz w:val="20"/>
              </w:rPr>
            </w:pPr>
            <w:proofErr w:type="gramStart"/>
            <w:r w:rsidRPr="00C23504">
              <w:rPr>
                <w:i/>
                <w:spacing w:val="-2"/>
                <w:sz w:val="20"/>
              </w:rPr>
              <w:t>_[</w:t>
            </w:r>
            <w:proofErr w:type="gramEnd"/>
            <w:r w:rsidRPr="00C23504">
              <w:rPr>
                <w:i/>
                <w:spacing w:val="-2"/>
                <w:sz w:val="20"/>
              </w:rPr>
              <w:t xml:space="preserve">insert day, month, year, </w:t>
            </w:r>
            <w:r w:rsidR="00A061EC" w:rsidRPr="00C23504">
              <w:rPr>
                <w:i/>
                <w:spacing w:val="-2"/>
                <w:sz w:val="20"/>
              </w:rPr>
              <w:t>e.g</w:t>
            </w:r>
            <w:r w:rsidRPr="00C23504">
              <w:rPr>
                <w:i/>
                <w:spacing w:val="-2"/>
                <w:sz w:val="20"/>
              </w:rPr>
              <w:t xml:space="preserve">., 15 June, </w:t>
            </w:r>
            <w:r w:rsidR="001F199D" w:rsidRPr="00C23504">
              <w:rPr>
                <w:i/>
                <w:spacing w:val="-2"/>
                <w:sz w:val="20"/>
              </w:rPr>
              <w:t>2018</w:t>
            </w:r>
            <w:r w:rsidRPr="00C23504">
              <w:rPr>
                <w:i/>
                <w:spacing w:val="-2"/>
                <w:sz w:val="20"/>
              </w:rPr>
              <w:t>]_</w:t>
            </w:r>
          </w:p>
        </w:tc>
      </w:tr>
      <w:tr w:rsidR="00F1525C" w:rsidRPr="00C23504" w14:paraId="4927D588"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6458B23D" w14:textId="77777777" w:rsidR="00F1525C" w:rsidRPr="00C23504" w:rsidRDefault="00F1525C" w:rsidP="0037783A">
            <w:pPr>
              <w:suppressAutoHyphens/>
              <w:spacing w:before="120"/>
              <w:rPr>
                <w:spacing w:val="-2"/>
                <w:sz w:val="20"/>
              </w:rPr>
            </w:pPr>
            <w:r w:rsidRPr="00C23504">
              <w:rPr>
                <w:spacing w:val="-2"/>
                <w:sz w:val="20"/>
              </w:rPr>
              <w:t xml:space="preserve">Completion date </w:t>
            </w:r>
          </w:p>
        </w:tc>
        <w:tc>
          <w:tcPr>
            <w:tcW w:w="5592" w:type="dxa"/>
            <w:gridSpan w:val="4"/>
            <w:tcBorders>
              <w:top w:val="single" w:sz="6" w:space="0" w:color="auto"/>
              <w:left w:val="nil"/>
              <w:right w:val="single" w:sz="4" w:space="0" w:color="auto"/>
            </w:tcBorders>
          </w:tcPr>
          <w:p w14:paraId="39BAAA66" w14:textId="045973D3" w:rsidR="00F1525C" w:rsidRPr="00C23504" w:rsidRDefault="00F1525C" w:rsidP="001F199D">
            <w:pPr>
              <w:suppressAutoHyphens/>
              <w:spacing w:before="120"/>
              <w:ind w:left="288"/>
              <w:rPr>
                <w:i/>
                <w:spacing w:val="-2"/>
                <w:sz w:val="20"/>
              </w:rPr>
            </w:pPr>
            <w:proofErr w:type="gramStart"/>
            <w:r w:rsidRPr="00C23504">
              <w:rPr>
                <w:i/>
                <w:spacing w:val="-2"/>
                <w:sz w:val="20"/>
              </w:rPr>
              <w:t>_[</w:t>
            </w:r>
            <w:proofErr w:type="gramEnd"/>
            <w:r w:rsidRPr="00C23504">
              <w:rPr>
                <w:i/>
                <w:spacing w:val="-2"/>
                <w:sz w:val="20"/>
              </w:rPr>
              <w:t xml:space="preserve">insert day, month, year, </w:t>
            </w:r>
            <w:r w:rsidR="00A061EC" w:rsidRPr="00C23504">
              <w:rPr>
                <w:i/>
                <w:spacing w:val="-2"/>
                <w:sz w:val="20"/>
              </w:rPr>
              <w:t>e.g</w:t>
            </w:r>
            <w:r w:rsidRPr="00C23504">
              <w:rPr>
                <w:i/>
                <w:spacing w:val="-2"/>
                <w:sz w:val="20"/>
              </w:rPr>
              <w:t xml:space="preserve">., 03 October, </w:t>
            </w:r>
            <w:r w:rsidR="001F199D" w:rsidRPr="00C23504">
              <w:rPr>
                <w:i/>
                <w:spacing w:val="-2"/>
                <w:sz w:val="20"/>
              </w:rPr>
              <w:t>2020</w:t>
            </w:r>
            <w:r w:rsidRPr="00C23504">
              <w:rPr>
                <w:i/>
                <w:spacing w:val="-2"/>
                <w:sz w:val="20"/>
              </w:rPr>
              <w:t>]_</w:t>
            </w:r>
          </w:p>
        </w:tc>
      </w:tr>
      <w:tr w:rsidR="00F1525C" w:rsidRPr="00C23504" w14:paraId="7B2D32F9" w14:textId="77777777" w:rsidTr="004C5B7D">
        <w:trPr>
          <w:cantSplit/>
          <w:trHeight w:val="930"/>
        </w:trPr>
        <w:tc>
          <w:tcPr>
            <w:tcW w:w="3498" w:type="dxa"/>
            <w:tcBorders>
              <w:top w:val="single" w:sz="6" w:space="0" w:color="auto"/>
              <w:left w:val="single" w:sz="6" w:space="0" w:color="auto"/>
              <w:bottom w:val="single" w:sz="4" w:space="0" w:color="auto"/>
              <w:right w:val="single" w:sz="6" w:space="0" w:color="auto"/>
            </w:tcBorders>
          </w:tcPr>
          <w:p w14:paraId="1F51DA03" w14:textId="77777777" w:rsidR="00F1525C" w:rsidRPr="00C23504" w:rsidRDefault="00F1525C" w:rsidP="0037783A">
            <w:pPr>
              <w:suppressAutoHyphens/>
              <w:spacing w:before="120"/>
              <w:rPr>
                <w:spacing w:val="-2"/>
                <w:sz w:val="20"/>
              </w:rPr>
            </w:pPr>
            <w:r w:rsidRPr="00C23504">
              <w:rPr>
                <w:spacing w:val="-2"/>
                <w:sz w:val="20"/>
              </w:rPr>
              <w:t>Role in Contract</w:t>
            </w:r>
          </w:p>
          <w:p w14:paraId="22257531" w14:textId="77777777" w:rsidR="00F1525C" w:rsidRPr="00C23504" w:rsidRDefault="00F1525C" w:rsidP="0037783A">
            <w:pPr>
              <w:suppressAutoHyphens/>
              <w:rPr>
                <w:i/>
                <w:spacing w:val="-2"/>
                <w:sz w:val="20"/>
              </w:rPr>
            </w:pPr>
            <w:r w:rsidRPr="00C23504">
              <w:rPr>
                <w:i/>
                <w:spacing w:val="-2"/>
                <w:sz w:val="20"/>
              </w:rPr>
              <w:t>[check the appropriate box]</w:t>
            </w:r>
          </w:p>
        </w:tc>
        <w:tc>
          <w:tcPr>
            <w:tcW w:w="1914" w:type="dxa"/>
            <w:gridSpan w:val="2"/>
            <w:tcBorders>
              <w:top w:val="single" w:sz="6" w:space="0" w:color="auto"/>
              <w:left w:val="nil"/>
              <w:right w:val="single" w:sz="6" w:space="0" w:color="auto"/>
            </w:tcBorders>
          </w:tcPr>
          <w:p w14:paraId="120D92F3" w14:textId="77777777" w:rsidR="00F1525C" w:rsidRPr="00C23504" w:rsidRDefault="00F1525C" w:rsidP="0037783A">
            <w:pPr>
              <w:spacing w:before="120"/>
              <w:jc w:val="center"/>
              <w:rPr>
                <w:sz w:val="20"/>
              </w:rPr>
            </w:pPr>
            <w:r w:rsidRPr="00C23504">
              <w:rPr>
                <w:sz w:val="20"/>
              </w:rPr>
              <w:t>Contractor</w:t>
            </w:r>
          </w:p>
          <w:p w14:paraId="2DCB25F5" w14:textId="77777777" w:rsidR="00F1525C" w:rsidRPr="00C23504" w:rsidRDefault="00F1525C" w:rsidP="0037783A">
            <w:pPr>
              <w:jc w:val="center"/>
              <w:rPr>
                <w:sz w:val="20"/>
              </w:rPr>
            </w:pPr>
          </w:p>
          <w:p w14:paraId="657BEBE3" w14:textId="77777777" w:rsidR="00F1525C" w:rsidRPr="00C23504" w:rsidRDefault="00F1525C" w:rsidP="0037783A">
            <w:pPr>
              <w:jc w:val="center"/>
              <w:rPr>
                <w:sz w:val="20"/>
              </w:rPr>
            </w:pPr>
            <w:r w:rsidRPr="00C23504">
              <w:rPr>
                <w:sz w:val="20"/>
              </w:rPr>
              <w:sym w:font="Symbol" w:char="F07F"/>
            </w:r>
          </w:p>
        </w:tc>
        <w:tc>
          <w:tcPr>
            <w:tcW w:w="1944" w:type="dxa"/>
            <w:tcBorders>
              <w:top w:val="single" w:sz="6" w:space="0" w:color="auto"/>
              <w:left w:val="single" w:sz="6" w:space="0" w:color="auto"/>
              <w:right w:val="single" w:sz="6" w:space="0" w:color="auto"/>
            </w:tcBorders>
          </w:tcPr>
          <w:p w14:paraId="5E155308" w14:textId="77777777" w:rsidR="00F1525C" w:rsidRPr="00C23504" w:rsidRDefault="00F1525C" w:rsidP="0037783A">
            <w:pPr>
              <w:spacing w:before="120"/>
              <w:jc w:val="center"/>
              <w:rPr>
                <w:sz w:val="20"/>
              </w:rPr>
            </w:pPr>
            <w:r w:rsidRPr="00C23504">
              <w:rPr>
                <w:sz w:val="20"/>
              </w:rPr>
              <w:t>Management Contractor</w:t>
            </w:r>
          </w:p>
          <w:p w14:paraId="731F4580" w14:textId="77777777" w:rsidR="00F1525C" w:rsidRPr="00C23504" w:rsidRDefault="00F1525C" w:rsidP="0037783A">
            <w:pPr>
              <w:jc w:val="center"/>
              <w:rPr>
                <w:spacing w:val="-2"/>
                <w:sz w:val="20"/>
              </w:rPr>
            </w:pPr>
            <w:r w:rsidRPr="00C23504">
              <w:rPr>
                <w:sz w:val="20"/>
              </w:rPr>
              <w:sym w:font="Symbol" w:char="F07F"/>
            </w:r>
          </w:p>
        </w:tc>
        <w:tc>
          <w:tcPr>
            <w:tcW w:w="1734" w:type="dxa"/>
            <w:tcBorders>
              <w:top w:val="single" w:sz="6" w:space="0" w:color="auto"/>
              <w:left w:val="single" w:sz="6" w:space="0" w:color="auto"/>
              <w:right w:val="single" w:sz="6" w:space="0" w:color="auto"/>
            </w:tcBorders>
          </w:tcPr>
          <w:p w14:paraId="11BA3969" w14:textId="77777777" w:rsidR="00F1525C" w:rsidRPr="00C23504" w:rsidRDefault="00F1525C" w:rsidP="0037783A">
            <w:pPr>
              <w:spacing w:before="120"/>
              <w:jc w:val="center"/>
              <w:rPr>
                <w:sz w:val="20"/>
              </w:rPr>
            </w:pPr>
            <w:r w:rsidRPr="00C23504">
              <w:rPr>
                <w:sz w:val="20"/>
              </w:rPr>
              <w:t>Subcontractor</w:t>
            </w:r>
          </w:p>
          <w:p w14:paraId="30393901" w14:textId="77777777" w:rsidR="00F1525C" w:rsidRPr="00C23504" w:rsidRDefault="00F1525C" w:rsidP="0037783A">
            <w:pPr>
              <w:jc w:val="center"/>
              <w:rPr>
                <w:sz w:val="20"/>
              </w:rPr>
            </w:pPr>
          </w:p>
          <w:p w14:paraId="1E4C9642" w14:textId="77777777" w:rsidR="00F1525C" w:rsidRPr="00C23504" w:rsidRDefault="00F1525C" w:rsidP="0037783A">
            <w:pPr>
              <w:jc w:val="center"/>
              <w:rPr>
                <w:spacing w:val="-2"/>
                <w:sz w:val="20"/>
              </w:rPr>
            </w:pPr>
            <w:r w:rsidRPr="00C23504">
              <w:rPr>
                <w:sz w:val="20"/>
              </w:rPr>
              <w:sym w:font="Symbol" w:char="F07F"/>
            </w:r>
          </w:p>
        </w:tc>
      </w:tr>
      <w:tr w:rsidR="005E48FD" w:rsidRPr="00C23504" w14:paraId="28E0B6C2" w14:textId="77777777" w:rsidTr="00B73264">
        <w:trPr>
          <w:cantSplit/>
          <w:trHeight w:val="387"/>
        </w:trPr>
        <w:tc>
          <w:tcPr>
            <w:tcW w:w="3498" w:type="dxa"/>
            <w:tcBorders>
              <w:top w:val="single" w:sz="6" w:space="0" w:color="auto"/>
              <w:left w:val="single" w:sz="6" w:space="0" w:color="auto"/>
              <w:bottom w:val="single" w:sz="4" w:space="0" w:color="auto"/>
              <w:right w:val="single" w:sz="6" w:space="0" w:color="auto"/>
            </w:tcBorders>
          </w:tcPr>
          <w:p w14:paraId="100961DC" w14:textId="77777777" w:rsidR="005E48FD" w:rsidRPr="00C23504" w:rsidRDefault="005E48FD" w:rsidP="0037783A">
            <w:pPr>
              <w:suppressAutoHyphens/>
              <w:spacing w:before="120"/>
              <w:rPr>
                <w:spacing w:val="-2"/>
                <w:sz w:val="20"/>
              </w:rPr>
            </w:pPr>
          </w:p>
        </w:tc>
        <w:tc>
          <w:tcPr>
            <w:tcW w:w="5592" w:type="dxa"/>
            <w:gridSpan w:val="4"/>
            <w:tcBorders>
              <w:top w:val="single" w:sz="6" w:space="0" w:color="auto"/>
              <w:left w:val="nil"/>
              <w:right w:val="single" w:sz="6" w:space="0" w:color="auto"/>
            </w:tcBorders>
          </w:tcPr>
          <w:p w14:paraId="52FC01DF" w14:textId="77777777" w:rsidR="005E48FD" w:rsidRPr="00C23504" w:rsidRDefault="000A1A5E" w:rsidP="0037783A">
            <w:pPr>
              <w:spacing w:before="120"/>
              <w:jc w:val="center"/>
              <w:rPr>
                <w:sz w:val="20"/>
              </w:rPr>
            </w:pPr>
            <w:r w:rsidRPr="00C23504">
              <w:rPr>
                <w:b/>
                <w:bCs/>
                <w:i/>
                <w:spacing w:val="-4"/>
                <w:sz w:val="20"/>
              </w:rPr>
              <w:t>[insert roles and responsibilities]</w:t>
            </w:r>
          </w:p>
        </w:tc>
      </w:tr>
      <w:tr w:rsidR="00F1525C" w:rsidRPr="00C23504" w14:paraId="3261DFB3" w14:textId="77777777" w:rsidTr="00B73264">
        <w:trPr>
          <w:cantSplit/>
        </w:trPr>
        <w:tc>
          <w:tcPr>
            <w:tcW w:w="3498" w:type="dxa"/>
            <w:tcBorders>
              <w:top w:val="single" w:sz="6" w:space="0" w:color="auto"/>
              <w:left w:val="single" w:sz="6" w:space="0" w:color="auto"/>
              <w:bottom w:val="single" w:sz="6" w:space="0" w:color="auto"/>
              <w:right w:val="single" w:sz="6" w:space="0" w:color="auto"/>
            </w:tcBorders>
          </w:tcPr>
          <w:p w14:paraId="4FCFF5C9" w14:textId="77777777" w:rsidR="00F1525C" w:rsidRPr="00C23504" w:rsidRDefault="00F1525C" w:rsidP="0037783A">
            <w:pPr>
              <w:suppressAutoHyphens/>
              <w:spacing w:before="120"/>
              <w:rPr>
                <w:spacing w:val="-2"/>
                <w:sz w:val="20"/>
              </w:rPr>
            </w:pPr>
            <w:r w:rsidRPr="00C23504">
              <w:rPr>
                <w:spacing w:val="-2"/>
                <w:sz w:val="20"/>
              </w:rPr>
              <w:t>Total Contract Amount</w:t>
            </w:r>
          </w:p>
        </w:tc>
        <w:tc>
          <w:tcPr>
            <w:tcW w:w="3858" w:type="dxa"/>
            <w:gridSpan w:val="3"/>
            <w:tcBorders>
              <w:top w:val="single" w:sz="6" w:space="0" w:color="auto"/>
              <w:left w:val="nil"/>
              <w:bottom w:val="single" w:sz="4" w:space="0" w:color="auto"/>
              <w:right w:val="single" w:sz="6" w:space="0" w:color="auto"/>
            </w:tcBorders>
          </w:tcPr>
          <w:p w14:paraId="7814FA88" w14:textId="77777777" w:rsidR="00F1525C" w:rsidRPr="00C23504" w:rsidRDefault="00F1525C" w:rsidP="0037783A">
            <w:pPr>
              <w:suppressAutoHyphens/>
              <w:spacing w:before="120"/>
              <w:ind w:left="36"/>
              <w:rPr>
                <w:i/>
                <w:spacing w:val="-2"/>
                <w:sz w:val="20"/>
              </w:rPr>
            </w:pPr>
            <w:r w:rsidRPr="00C23504">
              <w:rPr>
                <w:i/>
                <w:spacing w:val="-2"/>
                <w:sz w:val="20"/>
              </w:rPr>
              <w:t>__</w:t>
            </w:r>
            <w:proofErr w:type="gramStart"/>
            <w:r w:rsidRPr="00C23504">
              <w:rPr>
                <w:i/>
                <w:spacing w:val="-2"/>
                <w:sz w:val="20"/>
              </w:rPr>
              <w:t>_[</w:t>
            </w:r>
            <w:proofErr w:type="gramEnd"/>
            <w:r w:rsidRPr="00C23504">
              <w:rPr>
                <w:i/>
                <w:spacing w:val="-2"/>
                <w:sz w:val="20"/>
              </w:rPr>
              <w:t>insert total contract amount in local currency]___</w:t>
            </w:r>
          </w:p>
        </w:tc>
        <w:tc>
          <w:tcPr>
            <w:tcW w:w="1734" w:type="dxa"/>
            <w:tcBorders>
              <w:top w:val="single" w:sz="6" w:space="0" w:color="auto"/>
              <w:left w:val="nil"/>
              <w:bottom w:val="single" w:sz="4" w:space="0" w:color="auto"/>
              <w:right w:val="single" w:sz="6" w:space="0" w:color="auto"/>
            </w:tcBorders>
          </w:tcPr>
          <w:p w14:paraId="57DC1D6E" w14:textId="7DFD5FA3" w:rsidR="00F1525C" w:rsidRPr="00C23504" w:rsidRDefault="00E427DC" w:rsidP="00E427DC">
            <w:pPr>
              <w:suppressAutoHyphens/>
              <w:spacing w:before="120"/>
              <w:ind w:left="18"/>
              <w:rPr>
                <w:spacing w:val="-2"/>
                <w:sz w:val="20"/>
              </w:rPr>
            </w:pPr>
            <w:r w:rsidRPr="00C23504">
              <w:rPr>
                <w:spacing w:val="-2"/>
                <w:sz w:val="20"/>
              </w:rPr>
              <w:t>EURO</w:t>
            </w:r>
            <w:r w:rsidR="00F1525C" w:rsidRPr="00C23504">
              <w:rPr>
                <w:spacing w:val="-2"/>
                <w:sz w:val="20"/>
              </w:rPr>
              <w:t xml:space="preserve"> </w:t>
            </w:r>
            <w:r w:rsidR="00F1525C" w:rsidRPr="00C23504">
              <w:rPr>
                <w:i/>
                <w:spacing w:val="-2"/>
                <w:sz w:val="20"/>
              </w:rPr>
              <w:t>_</w:t>
            </w:r>
            <w:proofErr w:type="gramStart"/>
            <w:r w:rsidR="00F1525C" w:rsidRPr="00C23504">
              <w:rPr>
                <w:i/>
                <w:spacing w:val="-2"/>
                <w:sz w:val="20"/>
              </w:rPr>
              <w:t>_[</w:t>
            </w:r>
            <w:proofErr w:type="gramEnd"/>
            <w:r w:rsidR="00F1525C" w:rsidRPr="00C23504">
              <w:rPr>
                <w:i/>
                <w:spacing w:val="-2"/>
                <w:sz w:val="20"/>
              </w:rPr>
              <w:t xml:space="preserve">insert total contract amount in </w:t>
            </w:r>
            <w:r w:rsidRPr="00C23504">
              <w:rPr>
                <w:i/>
                <w:spacing w:val="-2"/>
                <w:sz w:val="20"/>
              </w:rPr>
              <w:t>EURO</w:t>
            </w:r>
            <w:r w:rsidR="00F1525C" w:rsidRPr="00C23504">
              <w:rPr>
                <w:spacing w:val="-2"/>
                <w:sz w:val="20"/>
              </w:rPr>
              <w:t>]</w:t>
            </w:r>
          </w:p>
        </w:tc>
      </w:tr>
      <w:tr w:rsidR="00F1525C" w:rsidRPr="00C23504" w14:paraId="652EC8FF" w14:textId="77777777" w:rsidTr="00B73264">
        <w:trPr>
          <w:cantSplit/>
        </w:trPr>
        <w:tc>
          <w:tcPr>
            <w:tcW w:w="3498" w:type="dxa"/>
            <w:tcBorders>
              <w:top w:val="single" w:sz="6" w:space="0" w:color="auto"/>
              <w:left w:val="single" w:sz="6" w:space="0" w:color="auto"/>
              <w:bottom w:val="single" w:sz="4" w:space="0" w:color="auto"/>
              <w:right w:val="single" w:sz="6" w:space="0" w:color="auto"/>
            </w:tcBorders>
          </w:tcPr>
          <w:p w14:paraId="0D69CB86" w14:textId="77777777" w:rsidR="00F1525C" w:rsidRPr="00C23504" w:rsidRDefault="00F1525C" w:rsidP="0037783A">
            <w:pPr>
              <w:jc w:val="left"/>
              <w:rPr>
                <w:spacing w:val="-2"/>
                <w:sz w:val="20"/>
              </w:rPr>
            </w:pPr>
            <w:r w:rsidRPr="00C23504">
              <w:rPr>
                <w:spacing w:val="-2"/>
                <w:sz w:val="20"/>
              </w:rPr>
              <w:t>If partner in a JV,</w:t>
            </w:r>
            <w:r w:rsidRPr="00C23504">
              <w:rPr>
                <w:i/>
                <w:spacing w:val="-2"/>
                <w:sz w:val="20"/>
              </w:rPr>
              <w:t xml:space="preserve"> </w:t>
            </w:r>
            <w:r w:rsidRPr="00C23504">
              <w:rPr>
                <w:spacing w:val="-2"/>
                <w:sz w:val="20"/>
              </w:rPr>
              <w:t>or subcontractor, specify participation in total contract amount</w:t>
            </w:r>
          </w:p>
        </w:tc>
        <w:tc>
          <w:tcPr>
            <w:tcW w:w="1914" w:type="dxa"/>
            <w:gridSpan w:val="2"/>
            <w:tcBorders>
              <w:top w:val="single" w:sz="6" w:space="0" w:color="auto"/>
              <w:left w:val="nil"/>
              <w:bottom w:val="single" w:sz="4" w:space="0" w:color="auto"/>
              <w:right w:val="single" w:sz="6" w:space="0" w:color="auto"/>
            </w:tcBorders>
          </w:tcPr>
          <w:p w14:paraId="30FD518F" w14:textId="48182077" w:rsidR="00F1525C" w:rsidRPr="00C23504" w:rsidRDefault="00F1525C" w:rsidP="00B73264">
            <w:pPr>
              <w:jc w:val="center"/>
              <w:rPr>
                <w:i/>
                <w:spacing w:val="-2"/>
                <w:sz w:val="20"/>
              </w:rPr>
            </w:pPr>
            <w:r w:rsidRPr="00C23504">
              <w:rPr>
                <w:i/>
                <w:spacing w:val="-2"/>
                <w:sz w:val="20"/>
              </w:rPr>
              <w:t>[insert a percentage amount]</w:t>
            </w:r>
          </w:p>
        </w:tc>
        <w:tc>
          <w:tcPr>
            <w:tcW w:w="1944" w:type="dxa"/>
            <w:tcBorders>
              <w:top w:val="single" w:sz="6" w:space="0" w:color="auto"/>
              <w:left w:val="single" w:sz="6" w:space="0" w:color="auto"/>
              <w:bottom w:val="single" w:sz="4" w:space="0" w:color="auto"/>
              <w:right w:val="single" w:sz="6" w:space="0" w:color="auto"/>
            </w:tcBorders>
          </w:tcPr>
          <w:p w14:paraId="7695A9AA" w14:textId="58E28BBA" w:rsidR="00F1525C" w:rsidRPr="00C23504" w:rsidRDefault="00F1525C" w:rsidP="00B73264">
            <w:pPr>
              <w:jc w:val="center"/>
              <w:rPr>
                <w:i/>
                <w:spacing w:val="-2"/>
                <w:sz w:val="20"/>
              </w:rPr>
            </w:pPr>
            <w:r w:rsidRPr="00C23504">
              <w:rPr>
                <w:i/>
                <w:spacing w:val="-2"/>
                <w:sz w:val="20"/>
              </w:rPr>
              <w:t>[insert total contract amount in local currency]</w:t>
            </w:r>
          </w:p>
        </w:tc>
        <w:tc>
          <w:tcPr>
            <w:tcW w:w="1734" w:type="dxa"/>
            <w:tcBorders>
              <w:top w:val="single" w:sz="6" w:space="0" w:color="auto"/>
              <w:left w:val="single" w:sz="6" w:space="0" w:color="auto"/>
              <w:bottom w:val="single" w:sz="4" w:space="0" w:color="auto"/>
              <w:right w:val="single" w:sz="6" w:space="0" w:color="auto"/>
            </w:tcBorders>
          </w:tcPr>
          <w:p w14:paraId="5F23382C" w14:textId="0BD729DC" w:rsidR="00F1525C" w:rsidRPr="00C23504" w:rsidRDefault="00F1525C" w:rsidP="00B73264">
            <w:pPr>
              <w:jc w:val="center"/>
              <w:rPr>
                <w:i/>
                <w:spacing w:val="-2"/>
                <w:sz w:val="20"/>
              </w:rPr>
            </w:pPr>
            <w:r w:rsidRPr="00C23504">
              <w:rPr>
                <w:i/>
                <w:spacing w:val="-2"/>
                <w:sz w:val="20"/>
              </w:rPr>
              <w:t xml:space="preserve">[insert total contract amount in </w:t>
            </w:r>
            <w:r w:rsidR="00E427DC" w:rsidRPr="00C23504">
              <w:rPr>
                <w:i/>
                <w:spacing w:val="-2"/>
                <w:sz w:val="20"/>
              </w:rPr>
              <w:t>EURO</w:t>
            </w:r>
            <w:r w:rsidRPr="00C23504">
              <w:rPr>
                <w:i/>
                <w:spacing w:val="-2"/>
                <w:sz w:val="20"/>
              </w:rPr>
              <w:t>]</w:t>
            </w:r>
          </w:p>
        </w:tc>
      </w:tr>
      <w:tr w:rsidR="00F1525C" w:rsidRPr="00C23504" w14:paraId="7665927D" w14:textId="77777777" w:rsidTr="00B73264">
        <w:trPr>
          <w:cantSplit/>
        </w:trPr>
        <w:tc>
          <w:tcPr>
            <w:tcW w:w="3498" w:type="dxa"/>
            <w:tcBorders>
              <w:top w:val="single" w:sz="4" w:space="0" w:color="auto"/>
              <w:left w:val="single" w:sz="6" w:space="0" w:color="auto"/>
              <w:bottom w:val="single" w:sz="4" w:space="0" w:color="auto"/>
              <w:right w:val="single" w:sz="6" w:space="0" w:color="auto"/>
            </w:tcBorders>
          </w:tcPr>
          <w:p w14:paraId="4EE1D6BF" w14:textId="77777777" w:rsidR="00F1525C" w:rsidRPr="00C23504" w:rsidRDefault="00F1525C" w:rsidP="0037783A">
            <w:pPr>
              <w:keepNext/>
              <w:suppressAutoHyphens/>
              <w:spacing w:before="120"/>
              <w:rPr>
                <w:spacing w:val="-2"/>
                <w:sz w:val="20"/>
              </w:rPr>
            </w:pPr>
            <w:r w:rsidRPr="00C23504">
              <w:rPr>
                <w:spacing w:val="-2"/>
                <w:sz w:val="20"/>
              </w:rPr>
              <w:t>Employer’s Name:</w:t>
            </w:r>
          </w:p>
        </w:tc>
        <w:tc>
          <w:tcPr>
            <w:tcW w:w="5592" w:type="dxa"/>
            <w:gridSpan w:val="4"/>
            <w:tcBorders>
              <w:left w:val="nil"/>
              <w:right w:val="single" w:sz="6" w:space="0" w:color="auto"/>
            </w:tcBorders>
          </w:tcPr>
          <w:p w14:paraId="48F83DBF" w14:textId="77777777" w:rsidR="00F1525C" w:rsidRPr="00C23504" w:rsidRDefault="00F1525C" w:rsidP="0037783A">
            <w:pPr>
              <w:pStyle w:val="Outline"/>
              <w:pBdr>
                <w:between w:val="single" w:sz="12" w:space="1" w:color="auto"/>
              </w:pBdr>
              <w:suppressAutoHyphens/>
              <w:spacing w:before="120"/>
              <w:rPr>
                <w:i/>
                <w:spacing w:val="-2"/>
                <w:kern w:val="0"/>
                <w:sz w:val="20"/>
              </w:rPr>
            </w:pPr>
            <w:r w:rsidRPr="00C23504">
              <w:rPr>
                <w:i/>
                <w:spacing w:val="-2"/>
                <w:kern w:val="0"/>
                <w:sz w:val="20"/>
              </w:rPr>
              <w:t>__</w:t>
            </w:r>
            <w:proofErr w:type="gramStart"/>
            <w:r w:rsidRPr="00C23504">
              <w:rPr>
                <w:i/>
                <w:spacing w:val="-2"/>
                <w:kern w:val="0"/>
                <w:sz w:val="20"/>
              </w:rPr>
              <w:t>_[</w:t>
            </w:r>
            <w:proofErr w:type="gramEnd"/>
            <w:r w:rsidRPr="00C23504">
              <w:rPr>
                <w:i/>
                <w:spacing w:val="-2"/>
                <w:kern w:val="0"/>
                <w:sz w:val="20"/>
              </w:rPr>
              <w:t>insert full name]___</w:t>
            </w:r>
          </w:p>
        </w:tc>
      </w:tr>
      <w:tr w:rsidR="00F1525C" w:rsidRPr="00C23504" w14:paraId="564738DA" w14:textId="77777777" w:rsidTr="00B73264">
        <w:trPr>
          <w:cantSplit/>
        </w:trPr>
        <w:tc>
          <w:tcPr>
            <w:tcW w:w="3498" w:type="dxa"/>
            <w:tcBorders>
              <w:left w:val="single" w:sz="6" w:space="0" w:color="auto"/>
              <w:bottom w:val="single" w:sz="4" w:space="0" w:color="auto"/>
              <w:right w:val="single" w:sz="6" w:space="0" w:color="auto"/>
            </w:tcBorders>
          </w:tcPr>
          <w:p w14:paraId="09E8E161" w14:textId="4063AAFC" w:rsidR="00F1525C" w:rsidRPr="00C23504" w:rsidRDefault="00F1525C" w:rsidP="0037783A">
            <w:pPr>
              <w:jc w:val="left"/>
              <w:rPr>
                <w:sz w:val="20"/>
              </w:rPr>
            </w:pPr>
            <w:r w:rsidRPr="00C23504">
              <w:rPr>
                <w:sz w:val="20"/>
              </w:rPr>
              <w:t>Address:</w:t>
            </w:r>
          </w:p>
          <w:p w14:paraId="361EDA59" w14:textId="4AA36442" w:rsidR="00F1525C" w:rsidRPr="00C23504" w:rsidRDefault="00F1525C" w:rsidP="0037783A">
            <w:pPr>
              <w:jc w:val="left"/>
              <w:rPr>
                <w:sz w:val="20"/>
              </w:rPr>
            </w:pPr>
            <w:r w:rsidRPr="00C23504">
              <w:rPr>
                <w:sz w:val="20"/>
              </w:rPr>
              <w:t>Telephone/fax number</w:t>
            </w:r>
          </w:p>
          <w:p w14:paraId="58AB5F79" w14:textId="77777777" w:rsidR="00F1525C" w:rsidRPr="00C23504" w:rsidRDefault="00F1525C" w:rsidP="0037783A">
            <w:pPr>
              <w:jc w:val="left"/>
              <w:rPr>
                <w:sz w:val="20"/>
              </w:rPr>
            </w:pPr>
            <w:r w:rsidRPr="00C23504">
              <w:rPr>
                <w:sz w:val="20"/>
              </w:rPr>
              <w:t>E-mail:</w:t>
            </w:r>
          </w:p>
        </w:tc>
        <w:tc>
          <w:tcPr>
            <w:tcW w:w="5592" w:type="dxa"/>
            <w:gridSpan w:val="4"/>
            <w:tcBorders>
              <w:top w:val="single" w:sz="4" w:space="0" w:color="auto"/>
              <w:left w:val="nil"/>
              <w:bottom w:val="single" w:sz="4" w:space="0" w:color="auto"/>
              <w:right w:val="single" w:sz="6" w:space="0" w:color="auto"/>
            </w:tcBorders>
          </w:tcPr>
          <w:p w14:paraId="14CC395C" w14:textId="794A023A" w:rsidR="00F1525C" w:rsidRPr="00C23504" w:rsidRDefault="00F1525C" w:rsidP="0037783A">
            <w:pPr>
              <w:jc w:val="left"/>
              <w:rPr>
                <w:i/>
                <w:sz w:val="20"/>
              </w:rPr>
            </w:pPr>
            <w:r w:rsidRPr="00C23504">
              <w:rPr>
                <w:i/>
                <w:sz w:val="20"/>
              </w:rPr>
              <w:t xml:space="preserve">[indicate street / number / town or city / country]  </w:t>
            </w:r>
          </w:p>
          <w:p w14:paraId="05A0DF57" w14:textId="27446B80" w:rsidR="00F1525C" w:rsidRPr="00C23504" w:rsidRDefault="00F1525C" w:rsidP="0037783A">
            <w:pPr>
              <w:jc w:val="left"/>
              <w:rPr>
                <w:i/>
                <w:sz w:val="20"/>
              </w:rPr>
            </w:pPr>
            <w:r w:rsidRPr="00C23504">
              <w:rPr>
                <w:i/>
                <w:sz w:val="20"/>
              </w:rPr>
              <w:t>[insert telephone/fax numbers, including country and city area codes]</w:t>
            </w:r>
          </w:p>
          <w:p w14:paraId="07A4BF30" w14:textId="06DCCDDE" w:rsidR="00F1525C" w:rsidRPr="00C23504" w:rsidRDefault="00F1525C" w:rsidP="0037783A">
            <w:pPr>
              <w:jc w:val="left"/>
              <w:rPr>
                <w:i/>
                <w:sz w:val="20"/>
              </w:rPr>
            </w:pPr>
            <w:r w:rsidRPr="00C23504">
              <w:rPr>
                <w:i/>
                <w:sz w:val="20"/>
              </w:rPr>
              <w:t xml:space="preserve">[insert e-mail address, if available] </w:t>
            </w:r>
          </w:p>
        </w:tc>
      </w:tr>
      <w:tr w:rsidR="00F1525C" w:rsidRPr="00C23504" w14:paraId="124DF5F4" w14:textId="77777777" w:rsidTr="00B73264">
        <w:trPr>
          <w:cantSplit/>
          <w:trHeight w:val="612"/>
        </w:trPr>
        <w:tc>
          <w:tcPr>
            <w:tcW w:w="4230" w:type="dxa"/>
            <w:gridSpan w:val="2"/>
            <w:tcBorders>
              <w:top w:val="single" w:sz="4" w:space="0" w:color="auto"/>
              <w:left w:val="single" w:sz="6" w:space="0" w:color="auto"/>
              <w:bottom w:val="single" w:sz="4" w:space="0" w:color="auto"/>
            </w:tcBorders>
          </w:tcPr>
          <w:p w14:paraId="2165BCE5" w14:textId="77777777" w:rsidR="00F1525C" w:rsidRPr="00C23504" w:rsidRDefault="00F1525C" w:rsidP="0037783A">
            <w:pPr>
              <w:keepNext/>
              <w:spacing w:before="40"/>
              <w:jc w:val="left"/>
              <w:rPr>
                <w:spacing w:val="-2"/>
                <w:sz w:val="20"/>
              </w:rPr>
            </w:pPr>
            <w:r w:rsidRPr="00C23504">
              <w:rPr>
                <w:sz w:val="20"/>
              </w:rPr>
              <w:t>Description of the similarity in accordance with Sub-Factor 4.2</w:t>
            </w:r>
            <w:r w:rsidRPr="00C23504">
              <w:rPr>
                <w:i/>
                <w:sz w:val="20"/>
              </w:rPr>
              <w:t>(a)</w:t>
            </w:r>
            <w:r w:rsidRPr="00C23504">
              <w:rPr>
                <w:sz w:val="20"/>
              </w:rPr>
              <w:t xml:space="preserve"> of Section III:</w:t>
            </w:r>
          </w:p>
        </w:tc>
        <w:tc>
          <w:tcPr>
            <w:tcW w:w="4860" w:type="dxa"/>
            <w:gridSpan w:val="3"/>
            <w:tcBorders>
              <w:top w:val="single" w:sz="4" w:space="0" w:color="auto"/>
              <w:left w:val="single" w:sz="4" w:space="0" w:color="auto"/>
              <w:bottom w:val="single" w:sz="4" w:space="0" w:color="auto"/>
              <w:right w:val="single" w:sz="6" w:space="0" w:color="auto"/>
            </w:tcBorders>
          </w:tcPr>
          <w:p w14:paraId="570C6A11" w14:textId="77777777" w:rsidR="00F1525C" w:rsidRPr="00C23504" w:rsidRDefault="00F1525C" w:rsidP="0037783A">
            <w:pPr>
              <w:rPr>
                <w:spacing w:val="-2"/>
                <w:sz w:val="20"/>
              </w:rPr>
            </w:pPr>
          </w:p>
        </w:tc>
      </w:tr>
      <w:tr w:rsidR="00F1525C" w:rsidRPr="00C23504" w14:paraId="5FB42964" w14:textId="77777777" w:rsidTr="00B73264">
        <w:trPr>
          <w:cantSplit/>
          <w:trHeight w:val="325"/>
        </w:trPr>
        <w:tc>
          <w:tcPr>
            <w:tcW w:w="4230" w:type="dxa"/>
            <w:gridSpan w:val="2"/>
            <w:tcBorders>
              <w:top w:val="single" w:sz="4" w:space="0" w:color="auto"/>
              <w:left w:val="single" w:sz="6" w:space="0" w:color="auto"/>
              <w:bottom w:val="single" w:sz="4" w:space="0" w:color="auto"/>
            </w:tcBorders>
          </w:tcPr>
          <w:p w14:paraId="53E15B12" w14:textId="568381EB" w:rsidR="00F1525C" w:rsidRPr="00C23504" w:rsidRDefault="00F1525C" w:rsidP="0091143A">
            <w:pPr>
              <w:pStyle w:val="List"/>
              <w:numPr>
                <w:ilvl w:val="0"/>
                <w:numId w:val="18"/>
              </w:numPr>
              <w:tabs>
                <w:tab w:val="clear" w:pos="360"/>
                <w:tab w:val="clear" w:pos="864"/>
              </w:tabs>
              <w:ind w:left="738"/>
              <w:rPr>
                <w:sz w:val="20"/>
              </w:rPr>
            </w:pPr>
            <w:r w:rsidRPr="00C23504">
              <w:rPr>
                <w:sz w:val="20"/>
              </w:rPr>
              <w:t>Amount</w:t>
            </w:r>
            <w:r w:rsidR="0061268B" w:rsidRPr="00C23504">
              <w:rPr>
                <w:sz w:val="20"/>
              </w:rPr>
              <w:t xml:space="preserve"> </w:t>
            </w:r>
            <w:r w:rsidR="00D12303" w:rsidRPr="00C23504">
              <w:rPr>
                <w:sz w:val="20"/>
              </w:rPr>
              <w:t>(including and excluding VAT)</w:t>
            </w:r>
          </w:p>
        </w:tc>
        <w:tc>
          <w:tcPr>
            <w:tcW w:w="4860" w:type="dxa"/>
            <w:gridSpan w:val="3"/>
            <w:tcBorders>
              <w:top w:val="single" w:sz="4" w:space="0" w:color="auto"/>
              <w:left w:val="single" w:sz="4" w:space="0" w:color="auto"/>
              <w:bottom w:val="single" w:sz="4" w:space="0" w:color="auto"/>
              <w:right w:val="single" w:sz="6" w:space="0" w:color="auto"/>
            </w:tcBorders>
          </w:tcPr>
          <w:p w14:paraId="076F9BAE" w14:textId="655687ED" w:rsidR="00F1525C" w:rsidRPr="00C23504" w:rsidRDefault="00F1525C" w:rsidP="00E427DC">
            <w:pPr>
              <w:spacing w:before="120"/>
              <w:rPr>
                <w:i/>
                <w:spacing w:val="-2"/>
                <w:sz w:val="20"/>
              </w:rPr>
            </w:pPr>
            <w:r w:rsidRPr="00C23504">
              <w:rPr>
                <w:i/>
                <w:spacing w:val="-2"/>
                <w:sz w:val="20"/>
              </w:rPr>
              <w:t>_</w:t>
            </w:r>
            <w:r w:rsidR="00401ED1" w:rsidRPr="00C23504">
              <w:rPr>
                <w:i/>
                <w:spacing w:val="-2"/>
                <w:sz w:val="20"/>
              </w:rPr>
              <w:t>_ [</w:t>
            </w:r>
            <w:r w:rsidRPr="00C23504">
              <w:rPr>
                <w:i/>
                <w:spacing w:val="-2"/>
                <w:sz w:val="20"/>
              </w:rPr>
              <w:t xml:space="preserve">insert amount in </w:t>
            </w:r>
            <w:r w:rsidR="00E427DC" w:rsidRPr="00C23504">
              <w:rPr>
                <w:i/>
                <w:spacing w:val="-2"/>
                <w:sz w:val="20"/>
              </w:rPr>
              <w:t>Euro</w:t>
            </w:r>
            <w:r w:rsidRPr="00C23504">
              <w:rPr>
                <w:i/>
                <w:spacing w:val="-2"/>
                <w:sz w:val="20"/>
              </w:rPr>
              <w:t xml:space="preserve"> in words and in </w:t>
            </w:r>
            <w:proofErr w:type="gramStart"/>
            <w:r w:rsidRPr="00C23504">
              <w:rPr>
                <w:i/>
                <w:spacing w:val="-2"/>
                <w:sz w:val="20"/>
              </w:rPr>
              <w:t>figures]_</w:t>
            </w:r>
            <w:proofErr w:type="gramEnd"/>
            <w:r w:rsidRPr="00C23504">
              <w:rPr>
                <w:i/>
                <w:spacing w:val="-2"/>
                <w:sz w:val="20"/>
              </w:rPr>
              <w:t>_</w:t>
            </w:r>
          </w:p>
        </w:tc>
      </w:tr>
      <w:tr w:rsidR="0061268B" w:rsidRPr="00C23504" w14:paraId="36448A84" w14:textId="77777777" w:rsidTr="00B73264">
        <w:trPr>
          <w:cantSplit/>
          <w:trHeight w:val="477"/>
        </w:trPr>
        <w:tc>
          <w:tcPr>
            <w:tcW w:w="4230" w:type="dxa"/>
            <w:gridSpan w:val="2"/>
            <w:tcBorders>
              <w:top w:val="single" w:sz="4" w:space="0" w:color="auto"/>
              <w:left w:val="single" w:sz="6" w:space="0" w:color="auto"/>
              <w:bottom w:val="single" w:sz="4" w:space="0" w:color="auto"/>
            </w:tcBorders>
          </w:tcPr>
          <w:p w14:paraId="4F22AC51" w14:textId="46B60FC5" w:rsidR="0061268B" w:rsidRPr="00C23504" w:rsidRDefault="0061268B" w:rsidP="0091143A">
            <w:pPr>
              <w:pStyle w:val="List"/>
              <w:numPr>
                <w:ilvl w:val="0"/>
                <w:numId w:val="18"/>
              </w:numPr>
              <w:tabs>
                <w:tab w:val="clear" w:pos="360"/>
                <w:tab w:val="clear" w:pos="864"/>
              </w:tabs>
              <w:ind w:left="738"/>
              <w:rPr>
                <w:sz w:val="20"/>
              </w:rPr>
            </w:pPr>
            <w:r w:rsidRPr="00C23504">
              <w:rPr>
                <w:sz w:val="20"/>
              </w:rPr>
              <w:t>In case of ongoing projects insert exact percentage of total contract value excluding VAT</w:t>
            </w:r>
          </w:p>
        </w:tc>
        <w:tc>
          <w:tcPr>
            <w:tcW w:w="4860" w:type="dxa"/>
            <w:gridSpan w:val="3"/>
            <w:tcBorders>
              <w:top w:val="single" w:sz="4" w:space="0" w:color="auto"/>
              <w:left w:val="single" w:sz="4" w:space="0" w:color="auto"/>
              <w:bottom w:val="single" w:sz="4" w:space="0" w:color="auto"/>
              <w:right w:val="single" w:sz="6" w:space="0" w:color="auto"/>
            </w:tcBorders>
          </w:tcPr>
          <w:p w14:paraId="00396E2E" w14:textId="2F6F0C5A" w:rsidR="0061268B" w:rsidRPr="00C23504" w:rsidRDefault="0061268B" w:rsidP="0037783A">
            <w:pPr>
              <w:spacing w:before="120"/>
              <w:rPr>
                <w:i/>
                <w:spacing w:val="-2"/>
                <w:sz w:val="20"/>
              </w:rPr>
            </w:pPr>
            <w:r w:rsidRPr="00C23504">
              <w:rPr>
                <w:i/>
                <w:spacing w:val="-2"/>
                <w:sz w:val="20"/>
              </w:rPr>
              <w:t xml:space="preserve">__ [insert percentage and amount in Euro in words and in </w:t>
            </w:r>
            <w:proofErr w:type="gramStart"/>
            <w:r w:rsidRPr="00C23504">
              <w:rPr>
                <w:i/>
                <w:spacing w:val="-2"/>
                <w:sz w:val="20"/>
              </w:rPr>
              <w:t>figures]_</w:t>
            </w:r>
            <w:proofErr w:type="gramEnd"/>
            <w:r w:rsidRPr="00C23504">
              <w:rPr>
                <w:i/>
                <w:spacing w:val="-2"/>
                <w:sz w:val="20"/>
              </w:rPr>
              <w:t>_</w:t>
            </w:r>
          </w:p>
        </w:tc>
      </w:tr>
      <w:tr w:rsidR="00F1525C" w:rsidRPr="00C23504" w14:paraId="69198D5D" w14:textId="77777777" w:rsidTr="00B73264">
        <w:trPr>
          <w:cantSplit/>
          <w:trHeight w:val="477"/>
        </w:trPr>
        <w:tc>
          <w:tcPr>
            <w:tcW w:w="4230" w:type="dxa"/>
            <w:gridSpan w:val="2"/>
            <w:tcBorders>
              <w:top w:val="single" w:sz="4" w:space="0" w:color="auto"/>
              <w:left w:val="single" w:sz="6" w:space="0" w:color="auto"/>
              <w:bottom w:val="single" w:sz="4" w:space="0" w:color="auto"/>
            </w:tcBorders>
          </w:tcPr>
          <w:p w14:paraId="1DA4D099" w14:textId="77777777" w:rsidR="00F1525C" w:rsidRPr="00C23504" w:rsidRDefault="00F1525C" w:rsidP="0091143A">
            <w:pPr>
              <w:pStyle w:val="List"/>
              <w:numPr>
                <w:ilvl w:val="0"/>
                <w:numId w:val="18"/>
              </w:numPr>
              <w:tabs>
                <w:tab w:val="clear" w:pos="360"/>
                <w:tab w:val="clear" w:pos="864"/>
              </w:tabs>
              <w:ind w:left="738"/>
              <w:rPr>
                <w:spacing w:val="-2"/>
                <w:sz w:val="20"/>
              </w:rPr>
            </w:pPr>
            <w:r w:rsidRPr="00C23504">
              <w:rPr>
                <w:sz w:val="20"/>
              </w:rPr>
              <w:t>Physical size</w:t>
            </w:r>
          </w:p>
        </w:tc>
        <w:tc>
          <w:tcPr>
            <w:tcW w:w="4860" w:type="dxa"/>
            <w:gridSpan w:val="3"/>
            <w:tcBorders>
              <w:top w:val="single" w:sz="4" w:space="0" w:color="auto"/>
              <w:left w:val="single" w:sz="4" w:space="0" w:color="auto"/>
              <w:bottom w:val="single" w:sz="4" w:space="0" w:color="auto"/>
              <w:right w:val="single" w:sz="6" w:space="0" w:color="auto"/>
            </w:tcBorders>
          </w:tcPr>
          <w:p w14:paraId="56E34D4E" w14:textId="1FF634AC" w:rsidR="00F1525C" w:rsidRPr="00C23504" w:rsidRDefault="00F1525C" w:rsidP="0037783A">
            <w:pPr>
              <w:spacing w:before="120"/>
              <w:rPr>
                <w:i/>
                <w:spacing w:val="-2"/>
                <w:sz w:val="20"/>
              </w:rPr>
            </w:pPr>
            <w:r w:rsidRPr="00C23504">
              <w:rPr>
                <w:i/>
                <w:spacing w:val="-2"/>
                <w:sz w:val="20"/>
              </w:rPr>
              <w:t>_</w:t>
            </w:r>
            <w:r w:rsidR="00401ED1" w:rsidRPr="00C23504">
              <w:rPr>
                <w:i/>
                <w:spacing w:val="-2"/>
                <w:sz w:val="20"/>
              </w:rPr>
              <w:t>_ [</w:t>
            </w:r>
            <w:r w:rsidRPr="00C23504">
              <w:rPr>
                <w:i/>
                <w:spacing w:val="-2"/>
                <w:sz w:val="20"/>
              </w:rPr>
              <w:t xml:space="preserve">insert physical size of </w:t>
            </w:r>
            <w:r w:rsidR="00401ED1" w:rsidRPr="00C23504">
              <w:rPr>
                <w:i/>
                <w:spacing w:val="-2"/>
                <w:sz w:val="20"/>
              </w:rPr>
              <w:t>activities] _</w:t>
            </w:r>
            <w:r w:rsidRPr="00C23504">
              <w:rPr>
                <w:i/>
                <w:spacing w:val="-2"/>
                <w:sz w:val="20"/>
              </w:rPr>
              <w:t>_</w:t>
            </w:r>
          </w:p>
        </w:tc>
      </w:tr>
      <w:tr w:rsidR="00F1525C" w:rsidRPr="00C23504" w14:paraId="4CC98F0E" w14:textId="77777777" w:rsidTr="00B73264">
        <w:trPr>
          <w:cantSplit/>
          <w:trHeight w:val="367"/>
        </w:trPr>
        <w:tc>
          <w:tcPr>
            <w:tcW w:w="4230" w:type="dxa"/>
            <w:gridSpan w:val="2"/>
            <w:tcBorders>
              <w:top w:val="single" w:sz="4" w:space="0" w:color="auto"/>
              <w:left w:val="single" w:sz="6" w:space="0" w:color="auto"/>
              <w:bottom w:val="single" w:sz="4" w:space="0" w:color="auto"/>
            </w:tcBorders>
          </w:tcPr>
          <w:p w14:paraId="1451156F" w14:textId="77777777" w:rsidR="00F1525C" w:rsidRPr="00C23504" w:rsidRDefault="00F1525C" w:rsidP="0091143A">
            <w:pPr>
              <w:pStyle w:val="List"/>
              <w:numPr>
                <w:ilvl w:val="0"/>
                <w:numId w:val="18"/>
              </w:numPr>
              <w:tabs>
                <w:tab w:val="clear" w:pos="360"/>
                <w:tab w:val="clear" w:pos="864"/>
              </w:tabs>
              <w:ind w:left="738"/>
              <w:rPr>
                <w:spacing w:val="-2"/>
                <w:sz w:val="20"/>
              </w:rPr>
            </w:pPr>
            <w:r w:rsidRPr="00C23504">
              <w:rPr>
                <w:sz w:val="20"/>
              </w:rPr>
              <w:t>Complexity</w:t>
            </w:r>
          </w:p>
        </w:tc>
        <w:tc>
          <w:tcPr>
            <w:tcW w:w="4860" w:type="dxa"/>
            <w:gridSpan w:val="3"/>
            <w:tcBorders>
              <w:top w:val="single" w:sz="4" w:space="0" w:color="auto"/>
              <w:left w:val="single" w:sz="4" w:space="0" w:color="auto"/>
              <w:bottom w:val="single" w:sz="4" w:space="0" w:color="auto"/>
              <w:right w:val="single" w:sz="6" w:space="0" w:color="auto"/>
            </w:tcBorders>
          </w:tcPr>
          <w:p w14:paraId="05B00557" w14:textId="77777777" w:rsidR="00F1525C" w:rsidRPr="00C23504" w:rsidRDefault="00F1525C" w:rsidP="0037783A">
            <w:pPr>
              <w:spacing w:before="120"/>
              <w:rPr>
                <w:i/>
                <w:spacing w:val="-2"/>
                <w:sz w:val="20"/>
              </w:rPr>
            </w:pPr>
            <w:r w:rsidRPr="00C23504">
              <w:rPr>
                <w:i/>
                <w:spacing w:val="-2"/>
                <w:sz w:val="20"/>
              </w:rPr>
              <w:t>_</w:t>
            </w:r>
            <w:proofErr w:type="gramStart"/>
            <w:r w:rsidRPr="00C23504">
              <w:rPr>
                <w:i/>
                <w:spacing w:val="-2"/>
                <w:sz w:val="20"/>
              </w:rPr>
              <w:t>_[</w:t>
            </w:r>
            <w:proofErr w:type="gramEnd"/>
            <w:r w:rsidRPr="00C23504">
              <w:rPr>
                <w:i/>
                <w:spacing w:val="-2"/>
                <w:sz w:val="20"/>
              </w:rPr>
              <w:t>insert description of complexity]__</w:t>
            </w:r>
          </w:p>
        </w:tc>
      </w:tr>
      <w:tr w:rsidR="00F1525C" w:rsidRPr="00C23504" w14:paraId="0F4C7CCD" w14:textId="77777777" w:rsidTr="00B73264">
        <w:trPr>
          <w:cantSplit/>
          <w:trHeight w:val="303"/>
        </w:trPr>
        <w:tc>
          <w:tcPr>
            <w:tcW w:w="4230" w:type="dxa"/>
            <w:gridSpan w:val="2"/>
            <w:tcBorders>
              <w:top w:val="single" w:sz="4" w:space="0" w:color="auto"/>
              <w:left w:val="single" w:sz="6" w:space="0" w:color="auto"/>
              <w:bottom w:val="single" w:sz="4" w:space="0" w:color="auto"/>
            </w:tcBorders>
          </w:tcPr>
          <w:p w14:paraId="6B81EB9E" w14:textId="77777777" w:rsidR="00F1525C" w:rsidRPr="00C23504" w:rsidRDefault="00F1525C" w:rsidP="0091143A">
            <w:pPr>
              <w:pStyle w:val="List"/>
              <w:numPr>
                <w:ilvl w:val="0"/>
                <w:numId w:val="18"/>
              </w:numPr>
              <w:tabs>
                <w:tab w:val="clear" w:pos="360"/>
                <w:tab w:val="clear" w:pos="864"/>
              </w:tabs>
              <w:ind w:left="738"/>
              <w:rPr>
                <w:spacing w:val="-2"/>
                <w:sz w:val="20"/>
              </w:rPr>
            </w:pPr>
            <w:r w:rsidRPr="00C23504">
              <w:rPr>
                <w:spacing w:val="-2"/>
                <w:sz w:val="20"/>
              </w:rPr>
              <w:lastRenderedPageBreak/>
              <w:t>Methods/Technology</w:t>
            </w:r>
          </w:p>
        </w:tc>
        <w:tc>
          <w:tcPr>
            <w:tcW w:w="4860" w:type="dxa"/>
            <w:gridSpan w:val="3"/>
            <w:tcBorders>
              <w:top w:val="single" w:sz="4" w:space="0" w:color="auto"/>
              <w:left w:val="single" w:sz="4" w:space="0" w:color="auto"/>
              <w:bottom w:val="single" w:sz="4" w:space="0" w:color="auto"/>
              <w:right w:val="single" w:sz="6" w:space="0" w:color="auto"/>
            </w:tcBorders>
          </w:tcPr>
          <w:p w14:paraId="7238FCF0" w14:textId="77777777" w:rsidR="00F1525C" w:rsidRPr="00C23504" w:rsidRDefault="00F1525C" w:rsidP="0037783A">
            <w:pPr>
              <w:spacing w:before="120"/>
              <w:rPr>
                <w:i/>
                <w:spacing w:val="-2"/>
                <w:sz w:val="20"/>
              </w:rPr>
            </w:pPr>
            <w:r w:rsidRPr="00C23504">
              <w:rPr>
                <w:i/>
                <w:spacing w:val="-2"/>
                <w:sz w:val="20"/>
              </w:rPr>
              <w:t>_</w:t>
            </w:r>
            <w:proofErr w:type="gramStart"/>
            <w:r w:rsidRPr="00C23504">
              <w:rPr>
                <w:i/>
                <w:spacing w:val="-2"/>
                <w:sz w:val="20"/>
              </w:rPr>
              <w:t>_[</w:t>
            </w:r>
            <w:proofErr w:type="gramEnd"/>
            <w:r w:rsidRPr="00C23504">
              <w:rPr>
                <w:i/>
                <w:spacing w:val="-2"/>
                <w:sz w:val="20"/>
              </w:rPr>
              <w:t>insert specific aspects of the methods/technology involved in the contract]__</w:t>
            </w:r>
          </w:p>
        </w:tc>
      </w:tr>
      <w:tr w:rsidR="00F1525C" w:rsidRPr="00C23504" w14:paraId="212B1712" w14:textId="77777777">
        <w:trPr>
          <w:cantSplit/>
          <w:trHeight w:val="699"/>
        </w:trPr>
        <w:tc>
          <w:tcPr>
            <w:tcW w:w="4230" w:type="dxa"/>
            <w:gridSpan w:val="2"/>
            <w:tcBorders>
              <w:top w:val="single" w:sz="4" w:space="0" w:color="auto"/>
              <w:left w:val="single" w:sz="6" w:space="0" w:color="auto"/>
              <w:bottom w:val="single" w:sz="4" w:space="0" w:color="auto"/>
            </w:tcBorders>
          </w:tcPr>
          <w:p w14:paraId="695303E1" w14:textId="3C8C1C93" w:rsidR="00F1525C" w:rsidRPr="00C23504" w:rsidRDefault="00F1525C" w:rsidP="0091143A">
            <w:pPr>
              <w:pStyle w:val="List"/>
              <w:numPr>
                <w:ilvl w:val="0"/>
                <w:numId w:val="18"/>
              </w:numPr>
              <w:tabs>
                <w:tab w:val="clear" w:pos="360"/>
                <w:tab w:val="clear" w:pos="864"/>
              </w:tabs>
              <w:ind w:left="738"/>
              <w:rPr>
                <w:spacing w:val="-2"/>
                <w:sz w:val="20"/>
              </w:rPr>
            </w:pPr>
            <w:r w:rsidRPr="00C23504">
              <w:rPr>
                <w:spacing w:val="-2"/>
                <w:sz w:val="20"/>
              </w:rPr>
              <w:t>Other Characteristics</w:t>
            </w:r>
          </w:p>
        </w:tc>
        <w:tc>
          <w:tcPr>
            <w:tcW w:w="4860" w:type="dxa"/>
            <w:gridSpan w:val="3"/>
            <w:tcBorders>
              <w:top w:val="single" w:sz="4" w:space="0" w:color="auto"/>
              <w:left w:val="single" w:sz="4" w:space="0" w:color="auto"/>
              <w:bottom w:val="single" w:sz="4" w:space="0" w:color="auto"/>
              <w:right w:val="single" w:sz="6" w:space="0" w:color="auto"/>
            </w:tcBorders>
          </w:tcPr>
          <w:p w14:paraId="30C8C49A" w14:textId="0833EF80" w:rsidR="00F1525C" w:rsidRPr="00C23504" w:rsidRDefault="00F1525C" w:rsidP="00E427DC">
            <w:pPr>
              <w:spacing w:before="120"/>
              <w:rPr>
                <w:i/>
                <w:spacing w:val="-2"/>
                <w:sz w:val="20"/>
              </w:rPr>
            </w:pPr>
            <w:r w:rsidRPr="00C23504">
              <w:rPr>
                <w:i/>
                <w:spacing w:val="-2"/>
                <w:sz w:val="20"/>
              </w:rPr>
              <w:t>_</w:t>
            </w:r>
            <w:proofErr w:type="gramStart"/>
            <w:r w:rsidRPr="00C23504">
              <w:rPr>
                <w:i/>
                <w:spacing w:val="-2"/>
                <w:sz w:val="20"/>
              </w:rPr>
              <w:t>_[</w:t>
            </w:r>
            <w:proofErr w:type="gramEnd"/>
            <w:r w:rsidRPr="00C23504">
              <w:rPr>
                <w:i/>
                <w:spacing w:val="-2"/>
                <w:sz w:val="20"/>
              </w:rPr>
              <w:t>insert other characteristics as described in Section V</w:t>
            </w:r>
            <w:r w:rsidR="00AB38A2" w:rsidRPr="00C23504">
              <w:rPr>
                <w:i/>
                <w:spacing w:val="-2"/>
                <w:sz w:val="20"/>
              </w:rPr>
              <w:t>I</w:t>
            </w:r>
            <w:r w:rsidR="00E427DC" w:rsidRPr="00C23504">
              <w:rPr>
                <w:i/>
                <w:spacing w:val="-2"/>
                <w:sz w:val="20"/>
              </w:rPr>
              <w:t>I</w:t>
            </w:r>
            <w:r w:rsidRPr="00C23504">
              <w:rPr>
                <w:i/>
                <w:spacing w:val="-2"/>
                <w:sz w:val="20"/>
              </w:rPr>
              <w:t xml:space="preserve">, </w:t>
            </w:r>
            <w:r w:rsidR="00E427DC" w:rsidRPr="00C23504">
              <w:rPr>
                <w:i/>
                <w:spacing w:val="-2"/>
                <w:sz w:val="20"/>
              </w:rPr>
              <w:t>ToR</w:t>
            </w:r>
            <w:r w:rsidRPr="00C23504">
              <w:rPr>
                <w:i/>
                <w:spacing w:val="-2"/>
                <w:sz w:val="20"/>
              </w:rPr>
              <w:t>]__</w:t>
            </w:r>
          </w:p>
        </w:tc>
      </w:tr>
    </w:tbl>
    <w:p w14:paraId="41455253" w14:textId="7F5A7E70" w:rsidR="00CA6892" w:rsidRPr="00C23504" w:rsidRDefault="00CA6892" w:rsidP="00CA6892">
      <w:pPr>
        <w:pStyle w:val="Subtitle2"/>
        <w:spacing w:before="0" w:after="0"/>
      </w:pPr>
    </w:p>
    <w:p w14:paraId="23441106" w14:textId="77777777" w:rsidR="00E86BEF" w:rsidRPr="00C23504" w:rsidRDefault="00E86BEF">
      <w:pPr>
        <w:jc w:val="left"/>
      </w:pPr>
    </w:p>
    <w:p w14:paraId="206D85D2" w14:textId="77777777" w:rsidR="004C5B7D" w:rsidRPr="00C23504" w:rsidRDefault="004C5B7D" w:rsidP="00E86BEF">
      <w:pPr>
        <w:jc w:val="center"/>
        <w:rPr>
          <w:b/>
          <w:bCs/>
          <w:sz w:val="32"/>
          <w:szCs w:val="32"/>
        </w:rPr>
      </w:pPr>
    </w:p>
    <w:p w14:paraId="24B39B7D" w14:textId="77777777" w:rsidR="004C5B7D" w:rsidRPr="00C23504" w:rsidRDefault="004C5B7D" w:rsidP="00E86BEF">
      <w:pPr>
        <w:jc w:val="center"/>
        <w:rPr>
          <w:b/>
          <w:bCs/>
          <w:sz w:val="32"/>
          <w:szCs w:val="32"/>
        </w:rPr>
      </w:pPr>
    </w:p>
    <w:p w14:paraId="1960C7DB" w14:textId="77777777" w:rsidR="004C5B7D" w:rsidRPr="00C23504" w:rsidRDefault="004C5B7D" w:rsidP="00E86BEF">
      <w:pPr>
        <w:jc w:val="center"/>
        <w:rPr>
          <w:b/>
          <w:bCs/>
          <w:sz w:val="32"/>
          <w:szCs w:val="32"/>
        </w:rPr>
      </w:pPr>
    </w:p>
    <w:p w14:paraId="30DFCDF0" w14:textId="77777777" w:rsidR="004C5B7D" w:rsidRPr="00C23504" w:rsidRDefault="004C5B7D" w:rsidP="00E86BEF">
      <w:pPr>
        <w:jc w:val="center"/>
        <w:rPr>
          <w:b/>
          <w:bCs/>
          <w:sz w:val="32"/>
          <w:szCs w:val="32"/>
        </w:rPr>
      </w:pPr>
    </w:p>
    <w:p w14:paraId="14EC3E91" w14:textId="77777777" w:rsidR="004C5B7D" w:rsidRPr="00C23504" w:rsidRDefault="004C5B7D" w:rsidP="00E86BEF">
      <w:pPr>
        <w:jc w:val="center"/>
        <w:rPr>
          <w:b/>
          <w:bCs/>
          <w:sz w:val="32"/>
          <w:szCs w:val="32"/>
        </w:rPr>
      </w:pPr>
    </w:p>
    <w:p w14:paraId="4628F400" w14:textId="77777777" w:rsidR="004C5B7D" w:rsidRPr="00C23504" w:rsidRDefault="004C5B7D" w:rsidP="00E86BEF">
      <w:pPr>
        <w:jc w:val="center"/>
        <w:rPr>
          <w:b/>
          <w:bCs/>
          <w:sz w:val="32"/>
          <w:szCs w:val="32"/>
        </w:rPr>
      </w:pPr>
    </w:p>
    <w:p w14:paraId="2C258E1A" w14:textId="77777777" w:rsidR="004C5B7D" w:rsidRPr="00C23504" w:rsidRDefault="004C5B7D" w:rsidP="00E86BEF">
      <w:pPr>
        <w:jc w:val="center"/>
        <w:rPr>
          <w:b/>
          <w:bCs/>
          <w:sz w:val="32"/>
          <w:szCs w:val="32"/>
        </w:rPr>
      </w:pPr>
    </w:p>
    <w:p w14:paraId="37C936B7" w14:textId="77777777" w:rsidR="004C5B7D" w:rsidRPr="00C23504" w:rsidRDefault="004C5B7D" w:rsidP="00E86BEF">
      <w:pPr>
        <w:jc w:val="center"/>
        <w:rPr>
          <w:b/>
          <w:bCs/>
          <w:sz w:val="32"/>
          <w:szCs w:val="32"/>
        </w:rPr>
      </w:pPr>
    </w:p>
    <w:p w14:paraId="3D44D7F5" w14:textId="77777777" w:rsidR="004C5B7D" w:rsidRPr="00C23504" w:rsidRDefault="004C5B7D" w:rsidP="00E86BEF">
      <w:pPr>
        <w:jc w:val="center"/>
        <w:rPr>
          <w:b/>
          <w:bCs/>
          <w:sz w:val="32"/>
          <w:szCs w:val="32"/>
        </w:rPr>
      </w:pPr>
    </w:p>
    <w:p w14:paraId="151DA4CD" w14:textId="77777777" w:rsidR="004C5B7D" w:rsidRPr="00C23504" w:rsidRDefault="004C5B7D" w:rsidP="00E86BEF">
      <w:pPr>
        <w:jc w:val="center"/>
        <w:rPr>
          <w:b/>
          <w:bCs/>
          <w:sz w:val="32"/>
          <w:szCs w:val="32"/>
        </w:rPr>
      </w:pPr>
    </w:p>
    <w:p w14:paraId="2D481B4C" w14:textId="77777777" w:rsidR="004C5B7D" w:rsidRPr="00C23504" w:rsidRDefault="004C5B7D" w:rsidP="00E86BEF">
      <w:pPr>
        <w:jc w:val="center"/>
        <w:rPr>
          <w:b/>
          <w:bCs/>
          <w:sz w:val="32"/>
          <w:szCs w:val="32"/>
        </w:rPr>
      </w:pPr>
    </w:p>
    <w:p w14:paraId="424C0FBF" w14:textId="77777777" w:rsidR="004C5B7D" w:rsidRPr="00C23504" w:rsidRDefault="004C5B7D" w:rsidP="00E86BEF">
      <w:pPr>
        <w:jc w:val="center"/>
        <w:rPr>
          <w:b/>
          <w:bCs/>
          <w:sz w:val="32"/>
          <w:szCs w:val="32"/>
        </w:rPr>
      </w:pPr>
    </w:p>
    <w:p w14:paraId="7B04E3C1" w14:textId="77777777" w:rsidR="004C5B7D" w:rsidRPr="00C23504" w:rsidRDefault="004C5B7D" w:rsidP="00E86BEF">
      <w:pPr>
        <w:jc w:val="center"/>
        <w:rPr>
          <w:b/>
          <w:bCs/>
          <w:sz w:val="32"/>
          <w:szCs w:val="32"/>
        </w:rPr>
      </w:pPr>
    </w:p>
    <w:p w14:paraId="05A26D5C" w14:textId="77777777" w:rsidR="004C5B7D" w:rsidRPr="00C23504" w:rsidRDefault="004C5B7D" w:rsidP="00E86BEF">
      <w:pPr>
        <w:jc w:val="center"/>
        <w:rPr>
          <w:b/>
          <w:bCs/>
          <w:sz w:val="32"/>
          <w:szCs w:val="32"/>
        </w:rPr>
      </w:pPr>
    </w:p>
    <w:p w14:paraId="434A1AD8" w14:textId="77777777" w:rsidR="004C5B7D" w:rsidRPr="00C23504" w:rsidRDefault="004C5B7D" w:rsidP="00E86BEF">
      <w:pPr>
        <w:jc w:val="center"/>
        <w:rPr>
          <w:b/>
          <w:bCs/>
          <w:sz w:val="32"/>
          <w:szCs w:val="32"/>
        </w:rPr>
      </w:pPr>
    </w:p>
    <w:p w14:paraId="0CF4A1B2" w14:textId="77777777" w:rsidR="004C5B7D" w:rsidRPr="00C23504" w:rsidRDefault="004C5B7D" w:rsidP="00E86BEF">
      <w:pPr>
        <w:jc w:val="center"/>
        <w:rPr>
          <w:b/>
          <w:bCs/>
          <w:sz w:val="32"/>
          <w:szCs w:val="32"/>
        </w:rPr>
      </w:pPr>
    </w:p>
    <w:p w14:paraId="1FEBD93F" w14:textId="77777777" w:rsidR="004C5B7D" w:rsidRPr="00C23504" w:rsidRDefault="004C5B7D" w:rsidP="00E86BEF">
      <w:pPr>
        <w:jc w:val="center"/>
        <w:rPr>
          <w:b/>
          <w:bCs/>
          <w:sz w:val="32"/>
          <w:szCs w:val="32"/>
        </w:rPr>
      </w:pPr>
    </w:p>
    <w:p w14:paraId="35FA067A" w14:textId="77777777" w:rsidR="004C5B7D" w:rsidRPr="00C23504" w:rsidRDefault="004C5B7D" w:rsidP="00E86BEF">
      <w:pPr>
        <w:jc w:val="center"/>
        <w:rPr>
          <w:b/>
          <w:bCs/>
          <w:sz w:val="32"/>
          <w:szCs w:val="32"/>
        </w:rPr>
      </w:pPr>
    </w:p>
    <w:p w14:paraId="53D73FD3" w14:textId="77777777" w:rsidR="004C5B7D" w:rsidRPr="00C23504" w:rsidRDefault="004C5B7D" w:rsidP="00E86BEF">
      <w:pPr>
        <w:jc w:val="center"/>
        <w:rPr>
          <w:b/>
          <w:bCs/>
          <w:sz w:val="32"/>
          <w:szCs w:val="32"/>
        </w:rPr>
      </w:pPr>
    </w:p>
    <w:p w14:paraId="03B862C3" w14:textId="77777777" w:rsidR="004C5B7D" w:rsidRPr="00C23504" w:rsidRDefault="004C5B7D" w:rsidP="00E86BEF">
      <w:pPr>
        <w:jc w:val="center"/>
        <w:rPr>
          <w:b/>
          <w:bCs/>
          <w:sz w:val="32"/>
          <w:szCs w:val="32"/>
        </w:rPr>
      </w:pPr>
    </w:p>
    <w:p w14:paraId="53B195E6" w14:textId="77777777" w:rsidR="004C5B7D" w:rsidRPr="00C23504" w:rsidRDefault="004C5B7D" w:rsidP="00E86BEF">
      <w:pPr>
        <w:jc w:val="center"/>
        <w:rPr>
          <w:b/>
          <w:bCs/>
          <w:sz w:val="32"/>
          <w:szCs w:val="32"/>
        </w:rPr>
      </w:pPr>
    </w:p>
    <w:p w14:paraId="5ED08832" w14:textId="77777777" w:rsidR="004C5B7D" w:rsidRPr="00C23504" w:rsidRDefault="004C5B7D" w:rsidP="00E86BEF">
      <w:pPr>
        <w:jc w:val="center"/>
        <w:rPr>
          <w:b/>
          <w:bCs/>
          <w:sz w:val="32"/>
          <w:szCs w:val="32"/>
        </w:rPr>
      </w:pPr>
    </w:p>
    <w:p w14:paraId="0105D8BC" w14:textId="77777777" w:rsidR="004C5B7D" w:rsidRPr="00C23504" w:rsidRDefault="004C5B7D" w:rsidP="00E86BEF">
      <w:pPr>
        <w:jc w:val="center"/>
        <w:rPr>
          <w:b/>
          <w:bCs/>
          <w:sz w:val="32"/>
          <w:szCs w:val="32"/>
        </w:rPr>
      </w:pPr>
    </w:p>
    <w:p w14:paraId="58584D5B" w14:textId="77777777" w:rsidR="004C5B7D" w:rsidRPr="00C23504" w:rsidRDefault="004C5B7D" w:rsidP="00E86BEF">
      <w:pPr>
        <w:jc w:val="center"/>
        <w:rPr>
          <w:b/>
          <w:bCs/>
          <w:sz w:val="32"/>
          <w:szCs w:val="32"/>
        </w:rPr>
      </w:pPr>
    </w:p>
    <w:p w14:paraId="4E9C8A94" w14:textId="77777777" w:rsidR="004C5B7D" w:rsidRPr="00C23504" w:rsidRDefault="004C5B7D" w:rsidP="00E86BEF">
      <w:pPr>
        <w:jc w:val="center"/>
        <w:rPr>
          <w:b/>
          <w:bCs/>
          <w:sz w:val="32"/>
          <w:szCs w:val="32"/>
        </w:rPr>
      </w:pPr>
    </w:p>
    <w:p w14:paraId="667D31FF" w14:textId="77777777" w:rsidR="004C5B7D" w:rsidRPr="00C23504" w:rsidRDefault="004C5B7D" w:rsidP="00E86BEF">
      <w:pPr>
        <w:jc w:val="center"/>
        <w:rPr>
          <w:b/>
          <w:bCs/>
          <w:sz w:val="32"/>
          <w:szCs w:val="32"/>
        </w:rPr>
      </w:pPr>
    </w:p>
    <w:p w14:paraId="6BF3E27E" w14:textId="77777777" w:rsidR="004C5B7D" w:rsidRPr="00C23504" w:rsidRDefault="004C5B7D" w:rsidP="00E86BEF">
      <w:pPr>
        <w:jc w:val="center"/>
        <w:rPr>
          <w:b/>
          <w:bCs/>
          <w:sz w:val="32"/>
          <w:szCs w:val="32"/>
        </w:rPr>
      </w:pPr>
    </w:p>
    <w:p w14:paraId="0644FA55" w14:textId="77777777" w:rsidR="004C5B7D" w:rsidRPr="00C23504" w:rsidRDefault="004C5B7D" w:rsidP="00E86BEF">
      <w:pPr>
        <w:jc w:val="center"/>
        <w:rPr>
          <w:b/>
          <w:bCs/>
          <w:sz w:val="32"/>
          <w:szCs w:val="32"/>
        </w:rPr>
      </w:pPr>
    </w:p>
    <w:p w14:paraId="200BF511" w14:textId="77777777" w:rsidR="00E86BEF" w:rsidRPr="00C23504" w:rsidRDefault="00E86BEF" w:rsidP="00E86BEF">
      <w:pPr>
        <w:jc w:val="center"/>
        <w:rPr>
          <w:b/>
          <w:bCs/>
          <w:sz w:val="32"/>
          <w:szCs w:val="32"/>
        </w:rPr>
      </w:pPr>
      <w:r w:rsidRPr="00C23504">
        <w:rPr>
          <w:b/>
          <w:bCs/>
          <w:sz w:val="32"/>
          <w:szCs w:val="32"/>
        </w:rPr>
        <w:lastRenderedPageBreak/>
        <w:t>Technical Proposal – Standard Forms</w:t>
      </w:r>
    </w:p>
    <w:p w14:paraId="05C552CA" w14:textId="77777777" w:rsidR="00E86BEF" w:rsidRPr="00C23504" w:rsidRDefault="00E86BEF" w:rsidP="00E86BEF">
      <w:pPr>
        <w:jc w:val="center"/>
        <w:rPr>
          <w:b/>
          <w:bCs/>
          <w:sz w:val="32"/>
          <w:szCs w:val="32"/>
        </w:rPr>
      </w:pPr>
    </w:p>
    <w:p w14:paraId="7E05B90A" w14:textId="77777777" w:rsidR="00E86BEF" w:rsidRPr="00C23504" w:rsidRDefault="00E86BEF" w:rsidP="00E86BEF">
      <w:pPr>
        <w:jc w:val="left"/>
        <w:rPr>
          <w:szCs w:val="24"/>
        </w:rPr>
      </w:pPr>
      <w:r w:rsidRPr="00C23504">
        <w:rPr>
          <w:bCs/>
          <w:szCs w:val="24"/>
        </w:rPr>
        <w:t>{</w:t>
      </w:r>
      <w:r w:rsidRPr="00C23504">
        <w:rPr>
          <w:bCs/>
          <w:szCs w:val="24"/>
          <w:u w:val="single"/>
        </w:rPr>
        <w:t>Notes to Consultant</w:t>
      </w:r>
      <w:r w:rsidRPr="00C23504">
        <w:rPr>
          <w:bCs/>
          <w:szCs w:val="24"/>
        </w:rPr>
        <w:t xml:space="preserve"> shown</w:t>
      </w:r>
      <w:r w:rsidRPr="00C23504">
        <w:rPr>
          <w:bCs/>
          <w:iCs/>
          <w:szCs w:val="24"/>
        </w:rPr>
        <w:t xml:space="preserve"> in brackets </w:t>
      </w:r>
      <w:proofErr w:type="gramStart"/>
      <w:r w:rsidRPr="00C23504">
        <w:rPr>
          <w:bCs/>
          <w:szCs w:val="24"/>
        </w:rPr>
        <w:t>{  }</w:t>
      </w:r>
      <w:proofErr w:type="gramEnd"/>
      <w:r w:rsidRPr="00C23504">
        <w:rPr>
          <w:bCs/>
          <w:iCs/>
          <w:szCs w:val="24"/>
        </w:rPr>
        <w:t xml:space="preserve"> </w:t>
      </w:r>
      <w:r w:rsidRPr="00C23504">
        <w:rPr>
          <w:bCs/>
          <w:szCs w:val="24"/>
        </w:rPr>
        <w:t>throughout this Section provide</w:t>
      </w:r>
      <w:r w:rsidRPr="00C23504">
        <w:rPr>
          <w:bCs/>
          <w:iCs/>
          <w:szCs w:val="24"/>
        </w:rPr>
        <w:t xml:space="preserve"> guidance to the Consultant to prepare the Technical Proposal; they should not appear on the Proposals to be submitted.</w:t>
      </w:r>
      <w:r w:rsidRPr="00C23504">
        <w:rPr>
          <w:bCs/>
          <w:szCs w:val="24"/>
        </w:rPr>
        <w:t>}</w:t>
      </w:r>
    </w:p>
    <w:p w14:paraId="3C98B489" w14:textId="77777777" w:rsidR="00E86BEF" w:rsidRPr="00C23504" w:rsidRDefault="00E86BEF" w:rsidP="00E86BEF">
      <w:pPr>
        <w:ind w:left="1080"/>
        <w:jc w:val="center"/>
        <w:outlineLvl w:val="5"/>
        <w:rPr>
          <w:b/>
          <w:smallCaps/>
          <w:szCs w:val="24"/>
        </w:rPr>
      </w:pPr>
      <w:bookmarkStart w:id="404" w:name="_Toc494209465"/>
      <w:r w:rsidRPr="00C23504">
        <w:rPr>
          <w:b/>
          <w:smallCaps/>
          <w:szCs w:val="24"/>
        </w:rPr>
        <w:t>Checklist of Required Forms</w:t>
      </w:r>
      <w:bookmarkEnd w:id="404"/>
    </w:p>
    <w:tbl>
      <w:tblPr>
        <w:tblpPr w:leftFromText="180" w:rightFromText="180" w:vertAnchor="text" w:horzAnchor="margin" w:tblpY="3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3"/>
        <w:gridCol w:w="740"/>
        <w:gridCol w:w="1269"/>
        <w:gridCol w:w="4705"/>
        <w:gridCol w:w="1607"/>
      </w:tblGrid>
      <w:tr w:rsidR="00E86BEF" w:rsidRPr="00C23504" w14:paraId="721B196B" w14:textId="77777777" w:rsidTr="0067001A">
        <w:tc>
          <w:tcPr>
            <w:tcW w:w="1483" w:type="dxa"/>
            <w:gridSpan w:val="2"/>
            <w:vAlign w:val="center"/>
          </w:tcPr>
          <w:p w14:paraId="4952C802" w14:textId="77777777" w:rsidR="00E86BEF" w:rsidRPr="00C23504" w:rsidRDefault="00E86BEF" w:rsidP="0067001A">
            <w:pPr>
              <w:spacing w:before="20" w:after="20"/>
              <w:jc w:val="center"/>
              <w:rPr>
                <w:b/>
                <w:szCs w:val="24"/>
              </w:rPr>
            </w:pPr>
            <w:r w:rsidRPr="00C23504">
              <w:rPr>
                <w:b/>
                <w:sz w:val="22"/>
                <w:szCs w:val="22"/>
              </w:rPr>
              <w:t>Required for FTP or STP</w:t>
            </w:r>
          </w:p>
          <w:p w14:paraId="07CFBF36" w14:textId="77777777" w:rsidR="00E86BEF" w:rsidRPr="00C23504" w:rsidRDefault="00E86BEF" w:rsidP="0067001A">
            <w:pPr>
              <w:spacing w:before="20" w:after="20"/>
              <w:jc w:val="center"/>
              <w:rPr>
                <w:b/>
                <w:szCs w:val="24"/>
              </w:rPr>
            </w:pPr>
            <w:r w:rsidRPr="00C23504">
              <w:rPr>
                <w:rFonts w:ascii="Wingdings 2" w:eastAsia="Wingdings 2" w:hAnsi="Wingdings 2" w:cs="Wingdings 2"/>
                <w:b/>
                <w:sz w:val="22"/>
                <w:szCs w:val="22"/>
              </w:rPr>
              <w:t></w:t>
            </w:r>
          </w:p>
        </w:tc>
        <w:tc>
          <w:tcPr>
            <w:tcW w:w="1269" w:type="dxa"/>
            <w:vAlign w:val="center"/>
          </w:tcPr>
          <w:p w14:paraId="47E71CDC" w14:textId="77777777" w:rsidR="00E86BEF" w:rsidRPr="00C23504" w:rsidRDefault="00E86BEF" w:rsidP="0067001A">
            <w:pPr>
              <w:spacing w:before="20" w:after="20"/>
              <w:jc w:val="center"/>
              <w:rPr>
                <w:b/>
                <w:szCs w:val="24"/>
              </w:rPr>
            </w:pPr>
            <w:r w:rsidRPr="00C23504">
              <w:rPr>
                <w:b/>
                <w:sz w:val="22"/>
                <w:szCs w:val="22"/>
              </w:rPr>
              <w:t>FORM</w:t>
            </w:r>
          </w:p>
        </w:tc>
        <w:tc>
          <w:tcPr>
            <w:tcW w:w="4705" w:type="dxa"/>
            <w:vAlign w:val="center"/>
          </w:tcPr>
          <w:p w14:paraId="084AFE24" w14:textId="77777777" w:rsidR="00E86BEF" w:rsidRPr="00C23504" w:rsidRDefault="00E86BEF" w:rsidP="0067001A">
            <w:pPr>
              <w:spacing w:before="20" w:after="20"/>
              <w:jc w:val="center"/>
              <w:rPr>
                <w:b/>
                <w:szCs w:val="24"/>
              </w:rPr>
            </w:pPr>
            <w:r w:rsidRPr="00C23504">
              <w:rPr>
                <w:b/>
                <w:sz w:val="22"/>
                <w:szCs w:val="22"/>
              </w:rPr>
              <w:t>DESCRIPTION</w:t>
            </w:r>
          </w:p>
        </w:tc>
        <w:tc>
          <w:tcPr>
            <w:tcW w:w="1607" w:type="dxa"/>
            <w:vAlign w:val="center"/>
          </w:tcPr>
          <w:p w14:paraId="00EBD370" w14:textId="7A210320" w:rsidR="00E86BEF" w:rsidRPr="00C23504" w:rsidRDefault="00E86BEF" w:rsidP="006073EE">
            <w:pPr>
              <w:spacing w:before="20" w:after="20"/>
              <w:jc w:val="center"/>
              <w:rPr>
                <w:b/>
                <w:i/>
                <w:szCs w:val="24"/>
              </w:rPr>
            </w:pPr>
            <w:r w:rsidRPr="00C23504">
              <w:rPr>
                <w:b/>
                <w:i/>
                <w:sz w:val="22"/>
                <w:szCs w:val="22"/>
              </w:rPr>
              <w:t>Page Limit</w:t>
            </w:r>
          </w:p>
        </w:tc>
      </w:tr>
      <w:tr w:rsidR="00E86BEF" w:rsidRPr="00C23504" w14:paraId="16159219" w14:textId="77777777" w:rsidTr="0067001A">
        <w:tc>
          <w:tcPr>
            <w:tcW w:w="743" w:type="dxa"/>
            <w:vAlign w:val="center"/>
          </w:tcPr>
          <w:p w14:paraId="14AB24BF" w14:textId="77777777" w:rsidR="00E86BEF" w:rsidRPr="00C23504" w:rsidRDefault="00E86BEF" w:rsidP="0067001A">
            <w:pPr>
              <w:spacing w:before="20" w:after="20"/>
              <w:jc w:val="center"/>
              <w:rPr>
                <w:b/>
                <w:szCs w:val="24"/>
              </w:rPr>
            </w:pPr>
            <w:r w:rsidRPr="00C23504">
              <w:rPr>
                <w:b/>
                <w:sz w:val="22"/>
                <w:szCs w:val="22"/>
              </w:rPr>
              <w:t>FTP</w:t>
            </w:r>
          </w:p>
        </w:tc>
        <w:tc>
          <w:tcPr>
            <w:tcW w:w="740" w:type="dxa"/>
            <w:vAlign w:val="center"/>
          </w:tcPr>
          <w:p w14:paraId="04AD709B" w14:textId="77777777" w:rsidR="00E86BEF" w:rsidRPr="00C23504" w:rsidRDefault="00E86BEF" w:rsidP="0067001A">
            <w:pPr>
              <w:spacing w:before="20" w:after="20"/>
              <w:jc w:val="center"/>
              <w:rPr>
                <w:b/>
                <w:szCs w:val="24"/>
              </w:rPr>
            </w:pPr>
            <w:r w:rsidRPr="00C23504">
              <w:rPr>
                <w:b/>
                <w:sz w:val="22"/>
                <w:szCs w:val="22"/>
              </w:rPr>
              <w:t>STP</w:t>
            </w:r>
          </w:p>
        </w:tc>
        <w:tc>
          <w:tcPr>
            <w:tcW w:w="1269" w:type="dxa"/>
          </w:tcPr>
          <w:p w14:paraId="0CC5AD26" w14:textId="77777777" w:rsidR="00E86BEF" w:rsidRPr="00C23504" w:rsidRDefault="00E86BEF" w:rsidP="0067001A">
            <w:pPr>
              <w:spacing w:before="20" w:after="20"/>
              <w:jc w:val="left"/>
              <w:rPr>
                <w:szCs w:val="24"/>
              </w:rPr>
            </w:pPr>
          </w:p>
        </w:tc>
        <w:tc>
          <w:tcPr>
            <w:tcW w:w="4705" w:type="dxa"/>
          </w:tcPr>
          <w:p w14:paraId="16903F2F" w14:textId="77777777" w:rsidR="00E86BEF" w:rsidRPr="00C23504" w:rsidRDefault="00E86BEF" w:rsidP="0067001A">
            <w:pPr>
              <w:spacing w:before="20" w:after="20"/>
              <w:jc w:val="center"/>
              <w:rPr>
                <w:szCs w:val="24"/>
              </w:rPr>
            </w:pPr>
          </w:p>
        </w:tc>
        <w:tc>
          <w:tcPr>
            <w:tcW w:w="1607" w:type="dxa"/>
          </w:tcPr>
          <w:p w14:paraId="36D4A047" w14:textId="77777777" w:rsidR="00E86BEF" w:rsidRPr="00C23504" w:rsidRDefault="00E86BEF" w:rsidP="0067001A">
            <w:pPr>
              <w:spacing w:before="20" w:after="20"/>
              <w:rPr>
                <w:szCs w:val="24"/>
              </w:rPr>
            </w:pPr>
          </w:p>
        </w:tc>
      </w:tr>
      <w:tr w:rsidR="00E86BEF" w:rsidRPr="00C23504" w14:paraId="56B17547" w14:textId="77777777" w:rsidTr="0067001A">
        <w:tc>
          <w:tcPr>
            <w:tcW w:w="743" w:type="dxa"/>
            <w:vAlign w:val="center"/>
          </w:tcPr>
          <w:p w14:paraId="54927570"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11B037E9"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1269" w:type="dxa"/>
          </w:tcPr>
          <w:p w14:paraId="305DA08A" w14:textId="77777777" w:rsidR="00E86BEF" w:rsidRPr="00C23504" w:rsidRDefault="00E86BEF" w:rsidP="0067001A">
            <w:pPr>
              <w:spacing w:before="20" w:after="20"/>
              <w:jc w:val="left"/>
              <w:rPr>
                <w:szCs w:val="24"/>
              </w:rPr>
            </w:pPr>
            <w:r w:rsidRPr="00C23504">
              <w:rPr>
                <w:sz w:val="22"/>
                <w:szCs w:val="22"/>
              </w:rPr>
              <w:t>TECH-1</w:t>
            </w:r>
          </w:p>
        </w:tc>
        <w:tc>
          <w:tcPr>
            <w:tcW w:w="4705" w:type="dxa"/>
          </w:tcPr>
          <w:p w14:paraId="12E49F22" w14:textId="77777777" w:rsidR="00E86BEF" w:rsidRPr="00C23504" w:rsidRDefault="00E86BEF" w:rsidP="0067001A">
            <w:pPr>
              <w:spacing w:before="20" w:after="20"/>
              <w:jc w:val="left"/>
              <w:rPr>
                <w:i/>
                <w:szCs w:val="24"/>
              </w:rPr>
            </w:pPr>
            <w:r w:rsidRPr="00C23504">
              <w:rPr>
                <w:sz w:val="22"/>
                <w:szCs w:val="22"/>
              </w:rPr>
              <w:t xml:space="preserve">Technical Proposal Submission Form. </w:t>
            </w:r>
          </w:p>
        </w:tc>
        <w:tc>
          <w:tcPr>
            <w:tcW w:w="1607" w:type="dxa"/>
          </w:tcPr>
          <w:p w14:paraId="67B99C63" w14:textId="77777777" w:rsidR="00E86BEF" w:rsidRPr="00C23504" w:rsidRDefault="00E86BEF" w:rsidP="0067001A">
            <w:pPr>
              <w:spacing w:before="20" w:after="20"/>
              <w:rPr>
                <w:szCs w:val="24"/>
              </w:rPr>
            </w:pPr>
          </w:p>
        </w:tc>
      </w:tr>
      <w:tr w:rsidR="00E86BEF" w:rsidRPr="00C23504" w14:paraId="291480CC" w14:textId="77777777" w:rsidTr="0067001A">
        <w:tc>
          <w:tcPr>
            <w:tcW w:w="1483" w:type="dxa"/>
            <w:gridSpan w:val="2"/>
            <w:vAlign w:val="center"/>
          </w:tcPr>
          <w:p w14:paraId="70ED1389" w14:textId="77777777" w:rsidR="00E86BEF" w:rsidRPr="00C23504" w:rsidRDefault="00E86BEF" w:rsidP="0067001A">
            <w:pPr>
              <w:spacing w:before="20" w:after="20"/>
              <w:jc w:val="center"/>
              <w:rPr>
                <w:szCs w:val="24"/>
              </w:rPr>
            </w:pPr>
            <w:r w:rsidRPr="00C23504">
              <w:rPr>
                <w:rFonts w:ascii="Wingdings 2" w:eastAsia="Wingdings 2" w:hAnsi="Wingdings 2" w:cs="Wingdings 2"/>
                <w:b/>
                <w:sz w:val="22"/>
                <w:szCs w:val="22"/>
              </w:rPr>
              <w:t></w:t>
            </w:r>
            <w:r w:rsidRPr="00C23504">
              <w:rPr>
                <w:b/>
                <w:sz w:val="22"/>
                <w:szCs w:val="22"/>
              </w:rPr>
              <w:t xml:space="preserve"> </w:t>
            </w:r>
            <w:r w:rsidRPr="00C23504">
              <w:rPr>
                <w:sz w:val="22"/>
                <w:szCs w:val="22"/>
              </w:rPr>
              <w:t>If applicable</w:t>
            </w:r>
          </w:p>
        </w:tc>
        <w:tc>
          <w:tcPr>
            <w:tcW w:w="1269" w:type="dxa"/>
          </w:tcPr>
          <w:p w14:paraId="52135A71" w14:textId="77777777" w:rsidR="00E86BEF" w:rsidRPr="00C23504" w:rsidRDefault="00E86BEF" w:rsidP="0067001A">
            <w:pPr>
              <w:spacing w:before="20" w:after="20"/>
              <w:jc w:val="left"/>
              <w:rPr>
                <w:szCs w:val="24"/>
              </w:rPr>
            </w:pPr>
            <w:r w:rsidRPr="00C23504">
              <w:rPr>
                <w:sz w:val="22"/>
                <w:szCs w:val="22"/>
              </w:rPr>
              <w:t>TECH-1 Attachment</w:t>
            </w:r>
          </w:p>
        </w:tc>
        <w:tc>
          <w:tcPr>
            <w:tcW w:w="4705" w:type="dxa"/>
          </w:tcPr>
          <w:p w14:paraId="4B817BA4" w14:textId="77777777" w:rsidR="00E86BEF" w:rsidRPr="00C23504" w:rsidRDefault="00E86BEF" w:rsidP="0067001A">
            <w:pPr>
              <w:spacing w:before="20" w:after="20"/>
              <w:jc w:val="left"/>
              <w:rPr>
                <w:i/>
                <w:szCs w:val="24"/>
              </w:rPr>
            </w:pPr>
            <w:r w:rsidRPr="00C23504">
              <w:rPr>
                <w:sz w:val="22"/>
                <w:szCs w:val="22"/>
              </w:rPr>
              <w:t xml:space="preserve">If the Proposal is submitted by a joint venture, attach a letter of intent or a copy of an existing agreement. </w:t>
            </w:r>
          </w:p>
        </w:tc>
        <w:tc>
          <w:tcPr>
            <w:tcW w:w="1607" w:type="dxa"/>
          </w:tcPr>
          <w:p w14:paraId="41710D35" w14:textId="77777777" w:rsidR="00E86BEF" w:rsidRPr="00C23504" w:rsidRDefault="00E86BEF" w:rsidP="0067001A">
            <w:pPr>
              <w:spacing w:before="20" w:after="20"/>
              <w:rPr>
                <w:szCs w:val="24"/>
              </w:rPr>
            </w:pPr>
          </w:p>
        </w:tc>
      </w:tr>
      <w:tr w:rsidR="00E86BEF" w:rsidRPr="00C23504" w14:paraId="65185F57" w14:textId="77777777" w:rsidTr="0067001A">
        <w:tc>
          <w:tcPr>
            <w:tcW w:w="1483" w:type="dxa"/>
            <w:gridSpan w:val="2"/>
            <w:vAlign w:val="center"/>
          </w:tcPr>
          <w:p w14:paraId="129DE416" w14:textId="77777777" w:rsidR="00E86BEF" w:rsidRPr="00C23504" w:rsidRDefault="00E86BEF" w:rsidP="0067001A">
            <w:pPr>
              <w:spacing w:before="20" w:after="20"/>
              <w:jc w:val="center"/>
              <w:rPr>
                <w:szCs w:val="24"/>
              </w:rPr>
            </w:pPr>
            <w:r w:rsidRPr="00C23504">
              <w:rPr>
                <w:rFonts w:ascii="Wingdings 2" w:eastAsia="Wingdings 2" w:hAnsi="Wingdings 2" w:cs="Wingdings 2"/>
                <w:b/>
                <w:sz w:val="22"/>
                <w:szCs w:val="22"/>
              </w:rPr>
              <w:t></w:t>
            </w:r>
            <w:r w:rsidRPr="00C23504">
              <w:rPr>
                <w:b/>
                <w:sz w:val="22"/>
                <w:szCs w:val="22"/>
              </w:rPr>
              <w:t xml:space="preserve"> </w:t>
            </w:r>
            <w:r w:rsidRPr="00C23504">
              <w:rPr>
                <w:sz w:val="22"/>
                <w:szCs w:val="22"/>
              </w:rPr>
              <w:t>If applicable</w:t>
            </w:r>
          </w:p>
        </w:tc>
        <w:tc>
          <w:tcPr>
            <w:tcW w:w="1269" w:type="dxa"/>
          </w:tcPr>
          <w:p w14:paraId="4E43C887" w14:textId="77777777" w:rsidR="00E86BEF" w:rsidRPr="00C23504" w:rsidRDefault="00E86BEF" w:rsidP="0067001A">
            <w:pPr>
              <w:spacing w:before="20" w:after="20"/>
              <w:jc w:val="left"/>
              <w:rPr>
                <w:szCs w:val="24"/>
              </w:rPr>
            </w:pPr>
            <w:r w:rsidRPr="00C23504">
              <w:rPr>
                <w:sz w:val="22"/>
                <w:szCs w:val="22"/>
              </w:rPr>
              <w:t>Power of Attorney</w:t>
            </w:r>
          </w:p>
        </w:tc>
        <w:tc>
          <w:tcPr>
            <w:tcW w:w="4705" w:type="dxa"/>
          </w:tcPr>
          <w:p w14:paraId="1970C726" w14:textId="77777777" w:rsidR="00E86BEF" w:rsidRPr="00C23504" w:rsidRDefault="00E86BEF" w:rsidP="0067001A">
            <w:pPr>
              <w:spacing w:before="20" w:after="20"/>
              <w:jc w:val="left"/>
              <w:rPr>
                <w:szCs w:val="24"/>
              </w:rPr>
            </w:pPr>
            <w:r w:rsidRPr="00C23504">
              <w:rPr>
                <w:sz w:val="22"/>
                <w:szCs w:val="22"/>
              </w:rPr>
              <w:t>No pre-set format/form. In the case of a Joint Venture, several are required: a power of attorney for the authorized representative of each JV member, and a power of attorney for the representative of the lead member to represent all JV members</w:t>
            </w:r>
          </w:p>
        </w:tc>
        <w:tc>
          <w:tcPr>
            <w:tcW w:w="1607" w:type="dxa"/>
          </w:tcPr>
          <w:p w14:paraId="1694CA0F" w14:textId="77777777" w:rsidR="00E86BEF" w:rsidRPr="00C23504" w:rsidRDefault="00E86BEF" w:rsidP="0067001A">
            <w:pPr>
              <w:spacing w:before="20" w:after="20"/>
              <w:rPr>
                <w:szCs w:val="24"/>
              </w:rPr>
            </w:pPr>
          </w:p>
        </w:tc>
      </w:tr>
      <w:tr w:rsidR="00E86BEF" w:rsidRPr="00C23504" w14:paraId="1F9938DD" w14:textId="77777777" w:rsidTr="0067001A">
        <w:tc>
          <w:tcPr>
            <w:tcW w:w="743" w:type="dxa"/>
            <w:vAlign w:val="center"/>
          </w:tcPr>
          <w:p w14:paraId="730E67CA"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0AB0B2C3" w14:textId="77777777" w:rsidR="00E86BEF" w:rsidRPr="00C23504" w:rsidRDefault="00E86BEF" w:rsidP="0067001A">
            <w:pPr>
              <w:spacing w:before="20" w:after="20"/>
              <w:jc w:val="center"/>
              <w:rPr>
                <w:szCs w:val="24"/>
              </w:rPr>
            </w:pPr>
          </w:p>
        </w:tc>
        <w:tc>
          <w:tcPr>
            <w:tcW w:w="1269" w:type="dxa"/>
          </w:tcPr>
          <w:p w14:paraId="37C6986A" w14:textId="77777777" w:rsidR="00E86BEF" w:rsidRPr="00C23504" w:rsidRDefault="00E86BEF" w:rsidP="0067001A">
            <w:pPr>
              <w:spacing w:before="20" w:after="20"/>
              <w:jc w:val="left"/>
              <w:rPr>
                <w:szCs w:val="24"/>
              </w:rPr>
            </w:pPr>
            <w:r w:rsidRPr="00C23504">
              <w:rPr>
                <w:sz w:val="22"/>
                <w:szCs w:val="22"/>
              </w:rPr>
              <w:t>TECH-2</w:t>
            </w:r>
          </w:p>
        </w:tc>
        <w:tc>
          <w:tcPr>
            <w:tcW w:w="4705" w:type="dxa"/>
          </w:tcPr>
          <w:p w14:paraId="58D1EF7A" w14:textId="77777777" w:rsidR="00E86BEF" w:rsidRPr="00C23504" w:rsidRDefault="00E86BEF" w:rsidP="0067001A">
            <w:pPr>
              <w:spacing w:before="20" w:after="20"/>
              <w:ind w:left="1080" w:hanging="1080"/>
              <w:jc w:val="left"/>
              <w:rPr>
                <w:szCs w:val="24"/>
              </w:rPr>
            </w:pPr>
            <w:r w:rsidRPr="00C23504">
              <w:rPr>
                <w:sz w:val="22"/>
                <w:szCs w:val="22"/>
              </w:rPr>
              <w:t xml:space="preserve">Consultant’s Organization and Experience. </w:t>
            </w:r>
          </w:p>
        </w:tc>
        <w:tc>
          <w:tcPr>
            <w:tcW w:w="1607" w:type="dxa"/>
          </w:tcPr>
          <w:p w14:paraId="08DCF46A" w14:textId="77777777" w:rsidR="00E86BEF" w:rsidRPr="00C23504" w:rsidRDefault="00E86BEF" w:rsidP="0067001A">
            <w:pPr>
              <w:spacing w:before="20" w:after="20"/>
              <w:ind w:left="1080" w:hanging="1080"/>
              <w:rPr>
                <w:szCs w:val="24"/>
              </w:rPr>
            </w:pPr>
          </w:p>
        </w:tc>
      </w:tr>
      <w:tr w:rsidR="00E86BEF" w:rsidRPr="00C23504" w14:paraId="68E1996D" w14:textId="77777777" w:rsidTr="0067001A">
        <w:tc>
          <w:tcPr>
            <w:tcW w:w="743" w:type="dxa"/>
            <w:vAlign w:val="center"/>
          </w:tcPr>
          <w:p w14:paraId="54272C28"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7DD5EB5F" w14:textId="77777777" w:rsidR="00E86BEF" w:rsidRPr="00C23504" w:rsidRDefault="00E86BEF" w:rsidP="0067001A">
            <w:pPr>
              <w:spacing w:before="20" w:after="20"/>
              <w:jc w:val="center"/>
              <w:rPr>
                <w:szCs w:val="24"/>
              </w:rPr>
            </w:pPr>
          </w:p>
        </w:tc>
        <w:tc>
          <w:tcPr>
            <w:tcW w:w="1269" w:type="dxa"/>
          </w:tcPr>
          <w:p w14:paraId="12B38A7C" w14:textId="77777777" w:rsidR="00E86BEF" w:rsidRPr="00C23504" w:rsidRDefault="00E86BEF" w:rsidP="0067001A">
            <w:pPr>
              <w:spacing w:before="20" w:after="20"/>
              <w:jc w:val="left"/>
              <w:rPr>
                <w:szCs w:val="24"/>
              </w:rPr>
            </w:pPr>
            <w:r w:rsidRPr="00C23504">
              <w:rPr>
                <w:sz w:val="22"/>
                <w:szCs w:val="22"/>
              </w:rPr>
              <w:t>TECH-2A</w:t>
            </w:r>
          </w:p>
        </w:tc>
        <w:tc>
          <w:tcPr>
            <w:tcW w:w="4705" w:type="dxa"/>
          </w:tcPr>
          <w:p w14:paraId="0CD46AFA" w14:textId="77777777" w:rsidR="00E86BEF" w:rsidRPr="00C23504" w:rsidRDefault="00E86BEF" w:rsidP="0067001A">
            <w:pPr>
              <w:spacing w:before="20" w:after="20"/>
              <w:ind w:left="1080" w:hanging="1080"/>
              <w:jc w:val="left"/>
              <w:rPr>
                <w:szCs w:val="24"/>
              </w:rPr>
            </w:pPr>
            <w:r w:rsidRPr="00C23504">
              <w:rPr>
                <w:sz w:val="22"/>
                <w:szCs w:val="22"/>
              </w:rPr>
              <w:t>A. Consultant’s Organization</w:t>
            </w:r>
          </w:p>
        </w:tc>
        <w:tc>
          <w:tcPr>
            <w:tcW w:w="1607" w:type="dxa"/>
          </w:tcPr>
          <w:p w14:paraId="4C18A793" w14:textId="77777777" w:rsidR="00E86BEF" w:rsidRPr="00C23504" w:rsidRDefault="00E86BEF" w:rsidP="0067001A">
            <w:pPr>
              <w:spacing w:before="20" w:after="20"/>
              <w:ind w:left="1080" w:hanging="1080"/>
              <w:rPr>
                <w:szCs w:val="24"/>
              </w:rPr>
            </w:pPr>
          </w:p>
        </w:tc>
      </w:tr>
      <w:tr w:rsidR="00E86BEF" w:rsidRPr="00C23504" w14:paraId="0E46357D" w14:textId="77777777" w:rsidTr="0067001A">
        <w:tc>
          <w:tcPr>
            <w:tcW w:w="743" w:type="dxa"/>
            <w:vAlign w:val="center"/>
          </w:tcPr>
          <w:p w14:paraId="31C7E16F"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5C203C4F" w14:textId="77777777" w:rsidR="00E86BEF" w:rsidRPr="00C23504" w:rsidRDefault="00E86BEF" w:rsidP="0067001A">
            <w:pPr>
              <w:spacing w:before="20" w:after="20"/>
              <w:jc w:val="center"/>
              <w:rPr>
                <w:szCs w:val="24"/>
              </w:rPr>
            </w:pPr>
          </w:p>
        </w:tc>
        <w:tc>
          <w:tcPr>
            <w:tcW w:w="1269" w:type="dxa"/>
          </w:tcPr>
          <w:p w14:paraId="5BB68C7F" w14:textId="77777777" w:rsidR="00E86BEF" w:rsidRPr="00C23504" w:rsidRDefault="00E86BEF" w:rsidP="0067001A">
            <w:pPr>
              <w:spacing w:before="20" w:after="20"/>
              <w:jc w:val="left"/>
              <w:rPr>
                <w:szCs w:val="24"/>
              </w:rPr>
            </w:pPr>
            <w:r w:rsidRPr="00C23504">
              <w:rPr>
                <w:sz w:val="22"/>
                <w:szCs w:val="22"/>
              </w:rPr>
              <w:t>TECH-2B</w:t>
            </w:r>
          </w:p>
        </w:tc>
        <w:tc>
          <w:tcPr>
            <w:tcW w:w="4705" w:type="dxa"/>
          </w:tcPr>
          <w:p w14:paraId="0538D043" w14:textId="77777777" w:rsidR="00E86BEF" w:rsidRPr="00C23504" w:rsidRDefault="00E86BEF" w:rsidP="0067001A">
            <w:pPr>
              <w:spacing w:before="20" w:after="20"/>
              <w:ind w:left="1080" w:hanging="1080"/>
              <w:jc w:val="left"/>
              <w:rPr>
                <w:szCs w:val="24"/>
              </w:rPr>
            </w:pPr>
            <w:r w:rsidRPr="00C23504">
              <w:rPr>
                <w:sz w:val="22"/>
                <w:szCs w:val="22"/>
              </w:rPr>
              <w:t>B. Consultant’s Experience</w:t>
            </w:r>
          </w:p>
        </w:tc>
        <w:tc>
          <w:tcPr>
            <w:tcW w:w="1607" w:type="dxa"/>
          </w:tcPr>
          <w:p w14:paraId="6F9A51EF" w14:textId="77777777" w:rsidR="00E86BEF" w:rsidRPr="00C23504" w:rsidRDefault="00E86BEF" w:rsidP="0067001A">
            <w:pPr>
              <w:spacing w:before="20" w:after="20"/>
              <w:ind w:left="1080" w:hanging="1080"/>
              <w:rPr>
                <w:szCs w:val="24"/>
              </w:rPr>
            </w:pPr>
          </w:p>
        </w:tc>
      </w:tr>
      <w:tr w:rsidR="00E86BEF" w:rsidRPr="00C23504" w14:paraId="69E0783A" w14:textId="77777777" w:rsidTr="0067001A">
        <w:tc>
          <w:tcPr>
            <w:tcW w:w="743" w:type="dxa"/>
            <w:vAlign w:val="center"/>
          </w:tcPr>
          <w:p w14:paraId="367EB309"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35A723B5" w14:textId="77777777" w:rsidR="00E86BEF" w:rsidRPr="00C23504" w:rsidRDefault="00E86BEF" w:rsidP="0067001A">
            <w:pPr>
              <w:spacing w:before="20" w:after="20"/>
              <w:jc w:val="center"/>
              <w:rPr>
                <w:szCs w:val="24"/>
              </w:rPr>
            </w:pPr>
          </w:p>
        </w:tc>
        <w:tc>
          <w:tcPr>
            <w:tcW w:w="1269" w:type="dxa"/>
          </w:tcPr>
          <w:p w14:paraId="68119C83" w14:textId="77777777" w:rsidR="00E86BEF" w:rsidRPr="00C23504" w:rsidRDefault="00E86BEF" w:rsidP="0067001A">
            <w:pPr>
              <w:spacing w:before="20" w:after="20"/>
              <w:jc w:val="left"/>
              <w:rPr>
                <w:szCs w:val="24"/>
              </w:rPr>
            </w:pPr>
            <w:r w:rsidRPr="00C23504">
              <w:rPr>
                <w:sz w:val="22"/>
                <w:szCs w:val="22"/>
              </w:rPr>
              <w:t>TECH-3</w:t>
            </w:r>
          </w:p>
        </w:tc>
        <w:tc>
          <w:tcPr>
            <w:tcW w:w="4705" w:type="dxa"/>
          </w:tcPr>
          <w:p w14:paraId="06AE2B8E" w14:textId="77777777" w:rsidR="00E86BEF" w:rsidRPr="00C23504" w:rsidRDefault="00E86BEF" w:rsidP="0067001A">
            <w:pPr>
              <w:spacing w:before="20" w:after="20"/>
              <w:jc w:val="left"/>
              <w:rPr>
                <w:szCs w:val="24"/>
              </w:rPr>
            </w:pPr>
            <w:r w:rsidRPr="00C23504">
              <w:rPr>
                <w:sz w:val="22"/>
                <w:szCs w:val="22"/>
              </w:rPr>
              <w:t>Comments or Suggestions on the Terms of Reference and on Counterpart Staff and Facilities to be provided by the Client.</w:t>
            </w:r>
          </w:p>
        </w:tc>
        <w:tc>
          <w:tcPr>
            <w:tcW w:w="1607" w:type="dxa"/>
          </w:tcPr>
          <w:p w14:paraId="62C99185" w14:textId="77777777" w:rsidR="00E86BEF" w:rsidRPr="00C23504" w:rsidRDefault="00E86BEF" w:rsidP="0067001A">
            <w:pPr>
              <w:spacing w:before="20" w:after="20"/>
              <w:rPr>
                <w:i/>
                <w:szCs w:val="24"/>
              </w:rPr>
            </w:pPr>
          </w:p>
        </w:tc>
      </w:tr>
      <w:tr w:rsidR="00E86BEF" w:rsidRPr="00C23504" w14:paraId="5609BF7C" w14:textId="77777777" w:rsidTr="0067001A">
        <w:tc>
          <w:tcPr>
            <w:tcW w:w="743" w:type="dxa"/>
            <w:vAlign w:val="center"/>
          </w:tcPr>
          <w:p w14:paraId="63712BE6"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07AE06CD" w14:textId="77777777" w:rsidR="00E86BEF" w:rsidRPr="00C23504" w:rsidRDefault="00E86BEF" w:rsidP="0067001A">
            <w:pPr>
              <w:spacing w:before="20" w:after="20"/>
              <w:jc w:val="center"/>
              <w:rPr>
                <w:szCs w:val="24"/>
              </w:rPr>
            </w:pPr>
          </w:p>
        </w:tc>
        <w:tc>
          <w:tcPr>
            <w:tcW w:w="1269" w:type="dxa"/>
          </w:tcPr>
          <w:p w14:paraId="3A479DB2" w14:textId="77777777" w:rsidR="00E86BEF" w:rsidRPr="00C23504" w:rsidRDefault="00E86BEF" w:rsidP="0067001A">
            <w:pPr>
              <w:spacing w:before="20" w:after="20"/>
              <w:jc w:val="left"/>
              <w:rPr>
                <w:szCs w:val="24"/>
              </w:rPr>
            </w:pPr>
            <w:r w:rsidRPr="00C23504">
              <w:rPr>
                <w:sz w:val="22"/>
                <w:szCs w:val="22"/>
              </w:rPr>
              <w:t>TECH-3A</w:t>
            </w:r>
          </w:p>
        </w:tc>
        <w:tc>
          <w:tcPr>
            <w:tcW w:w="4705" w:type="dxa"/>
          </w:tcPr>
          <w:p w14:paraId="68798A7B" w14:textId="77777777" w:rsidR="00E86BEF" w:rsidRPr="00C23504" w:rsidRDefault="00E86BEF" w:rsidP="0067001A">
            <w:pPr>
              <w:spacing w:before="20" w:after="20"/>
              <w:jc w:val="left"/>
              <w:rPr>
                <w:szCs w:val="24"/>
              </w:rPr>
            </w:pPr>
            <w:r w:rsidRPr="00C23504">
              <w:rPr>
                <w:sz w:val="22"/>
                <w:szCs w:val="22"/>
              </w:rPr>
              <w:t>A. On the Terms of Reference</w:t>
            </w:r>
          </w:p>
        </w:tc>
        <w:tc>
          <w:tcPr>
            <w:tcW w:w="1607" w:type="dxa"/>
          </w:tcPr>
          <w:p w14:paraId="19C28234" w14:textId="77777777" w:rsidR="00E86BEF" w:rsidRPr="00C23504" w:rsidRDefault="00E86BEF" w:rsidP="0067001A">
            <w:pPr>
              <w:spacing w:before="20" w:after="20"/>
              <w:ind w:left="-72"/>
              <w:rPr>
                <w:szCs w:val="24"/>
              </w:rPr>
            </w:pPr>
          </w:p>
        </w:tc>
      </w:tr>
      <w:tr w:rsidR="00E86BEF" w:rsidRPr="00C23504" w14:paraId="561BB819" w14:textId="77777777" w:rsidTr="0067001A">
        <w:tc>
          <w:tcPr>
            <w:tcW w:w="743" w:type="dxa"/>
            <w:vAlign w:val="center"/>
          </w:tcPr>
          <w:p w14:paraId="4F03D389"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60D7004A" w14:textId="77777777" w:rsidR="00E86BEF" w:rsidRPr="00C23504" w:rsidRDefault="00E86BEF" w:rsidP="0067001A">
            <w:pPr>
              <w:spacing w:before="20" w:after="20"/>
              <w:jc w:val="center"/>
              <w:rPr>
                <w:szCs w:val="24"/>
              </w:rPr>
            </w:pPr>
          </w:p>
        </w:tc>
        <w:tc>
          <w:tcPr>
            <w:tcW w:w="1269" w:type="dxa"/>
          </w:tcPr>
          <w:p w14:paraId="333308B3" w14:textId="77777777" w:rsidR="00E86BEF" w:rsidRPr="00C23504" w:rsidRDefault="00E86BEF" w:rsidP="0067001A">
            <w:pPr>
              <w:spacing w:before="20" w:after="20"/>
              <w:jc w:val="left"/>
              <w:rPr>
                <w:szCs w:val="24"/>
              </w:rPr>
            </w:pPr>
            <w:r w:rsidRPr="00C23504">
              <w:rPr>
                <w:sz w:val="22"/>
                <w:szCs w:val="22"/>
              </w:rPr>
              <w:t>TECH-3B</w:t>
            </w:r>
          </w:p>
        </w:tc>
        <w:tc>
          <w:tcPr>
            <w:tcW w:w="4705" w:type="dxa"/>
          </w:tcPr>
          <w:p w14:paraId="47E1917F" w14:textId="77777777" w:rsidR="00E86BEF" w:rsidRPr="00C23504" w:rsidRDefault="00E86BEF" w:rsidP="0067001A">
            <w:pPr>
              <w:spacing w:before="20" w:after="20"/>
              <w:ind w:firstLine="15"/>
              <w:jc w:val="left"/>
              <w:rPr>
                <w:szCs w:val="24"/>
              </w:rPr>
            </w:pPr>
            <w:r w:rsidRPr="00C23504">
              <w:rPr>
                <w:sz w:val="22"/>
                <w:szCs w:val="22"/>
              </w:rPr>
              <w:t>B. On the Counterpart Staff and Facilities</w:t>
            </w:r>
          </w:p>
        </w:tc>
        <w:tc>
          <w:tcPr>
            <w:tcW w:w="1607" w:type="dxa"/>
          </w:tcPr>
          <w:p w14:paraId="33978024" w14:textId="77777777" w:rsidR="00E86BEF" w:rsidRPr="00C23504" w:rsidRDefault="00E86BEF" w:rsidP="0067001A">
            <w:pPr>
              <w:spacing w:before="20" w:after="20"/>
              <w:ind w:left="1440" w:hanging="360"/>
              <w:rPr>
                <w:szCs w:val="24"/>
              </w:rPr>
            </w:pPr>
          </w:p>
        </w:tc>
      </w:tr>
      <w:tr w:rsidR="00E86BEF" w:rsidRPr="00C23504" w14:paraId="3B739869" w14:textId="77777777" w:rsidTr="0067001A">
        <w:tc>
          <w:tcPr>
            <w:tcW w:w="743" w:type="dxa"/>
            <w:vAlign w:val="center"/>
          </w:tcPr>
          <w:p w14:paraId="00727AD1"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42DE4E56"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1269" w:type="dxa"/>
          </w:tcPr>
          <w:p w14:paraId="65700BBD" w14:textId="77777777" w:rsidR="00E86BEF" w:rsidRPr="00C23504" w:rsidRDefault="00E86BEF" w:rsidP="0067001A">
            <w:pPr>
              <w:spacing w:before="20" w:after="20"/>
              <w:jc w:val="left"/>
              <w:rPr>
                <w:szCs w:val="24"/>
              </w:rPr>
            </w:pPr>
            <w:r w:rsidRPr="00C23504">
              <w:rPr>
                <w:sz w:val="22"/>
                <w:szCs w:val="22"/>
              </w:rPr>
              <w:t>TECH-4</w:t>
            </w:r>
          </w:p>
        </w:tc>
        <w:tc>
          <w:tcPr>
            <w:tcW w:w="4705" w:type="dxa"/>
          </w:tcPr>
          <w:p w14:paraId="167F3671" w14:textId="77777777" w:rsidR="00E86BEF" w:rsidRPr="00C23504" w:rsidRDefault="00E86BEF" w:rsidP="0067001A">
            <w:pPr>
              <w:spacing w:before="20" w:after="20"/>
              <w:jc w:val="left"/>
              <w:rPr>
                <w:szCs w:val="24"/>
              </w:rPr>
            </w:pPr>
            <w:r w:rsidRPr="00C23504">
              <w:rPr>
                <w:sz w:val="22"/>
                <w:szCs w:val="22"/>
              </w:rPr>
              <w:t>Description of the Approach, Methodology, and Work Plan for Performing the Assignment</w:t>
            </w:r>
          </w:p>
        </w:tc>
        <w:tc>
          <w:tcPr>
            <w:tcW w:w="1607" w:type="dxa"/>
          </w:tcPr>
          <w:p w14:paraId="29584C4B" w14:textId="77777777" w:rsidR="00E86BEF" w:rsidRPr="00C23504" w:rsidRDefault="00E86BEF" w:rsidP="0067001A">
            <w:pPr>
              <w:spacing w:before="20" w:after="20"/>
              <w:rPr>
                <w:i/>
                <w:szCs w:val="24"/>
              </w:rPr>
            </w:pPr>
          </w:p>
        </w:tc>
      </w:tr>
      <w:tr w:rsidR="00E86BEF" w:rsidRPr="00C23504" w14:paraId="65370E5A" w14:textId="77777777" w:rsidTr="0067001A">
        <w:tc>
          <w:tcPr>
            <w:tcW w:w="743" w:type="dxa"/>
            <w:vAlign w:val="center"/>
          </w:tcPr>
          <w:p w14:paraId="5CAAD2B4"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20622613"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1269" w:type="dxa"/>
          </w:tcPr>
          <w:p w14:paraId="705B62D8" w14:textId="77777777" w:rsidR="00E86BEF" w:rsidRPr="00C23504" w:rsidRDefault="00E86BEF" w:rsidP="0067001A">
            <w:pPr>
              <w:spacing w:before="20" w:after="20"/>
              <w:jc w:val="left"/>
              <w:rPr>
                <w:szCs w:val="24"/>
              </w:rPr>
            </w:pPr>
            <w:r w:rsidRPr="00C23504">
              <w:rPr>
                <w:sz w:val="22"/>
                <w:szCs w:val="22"/>
              </w:rPr>
              <w:t>TECH-5</w:t>
            </w:r>
          </w:p>
        </w:tc>
        <w:tc>
          <w:tcPr>
            <w:tcW w:w="4705" w:type="dxa"/>
          </w:tcPr>
          <w:p w14:paraId="7CEBDE4B" w14:textId="77777777" w:rsidR="00E86BEF" w:rsidRPr="00C23504" w:rsidRDefault="00E86BEF" w:rsidP="0067001A">
            <w:pPr>
              <w:spacing w:before="20" w:after="20"/>
              <w:jc w:val="left"/>
              <w:rPr>
                <w:szCs w:val="24"/>
              </w:rPr>
            </w:pPr>
            <w:r w:rsidRPr="00C23504">
              <w:rPr>
                <w:sz w:val="22"/>
                <w:szCs w:val="22"/>
              </w:rPr>
              <w:t>Work Schedule and Planning for Deliverables</w:t>
            </w:r>
          </w:p>
        </w:tc>
        <w:tc>
          <w:tcPr>
            <w:tcW w:w="1607" w:type="dxa"/>
          </w:tcPr>
          <w:p w14:paraId="7FBBDDC0" w14:textId="77777777" w:rsidR="00E86BEF" w:rsidRPr="00C23504" w:rsidRDefault="00E86BEF" w:rsidP="0067001A">
            <w:pPr>
              <w:spacing w:before="20" w:after="20"/>
              <w:rPr>
                <w:szCs w:val="24"/>
              </w:rPr>
            </w:pPr>
          </w:p>
        </w:tc>
      </w:tr>
      <w:tr w:rsidR="00E86BEF" w:rsidRPr="00C23504" w14:paraId="5D274994" w14:textId="77777777" w:rsidTr="0067001A">
        <w:tc>
          <w:tcPr>
            <w:tcW w:w="743" w:type="dxa"/>
            <w:vAlign w:val="center"/>
          </w:tcPr>
          <w:p w14:paraId="0C2E796D"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6DF4FF32"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1269" w:type="dxa"/>
          </w:tcPr>
          <w:p w14:paraId="6AEF0EA2" w14:textId="77777777" w:rsidR="00E86BEF" w:rsidRPr="00C23504" w:rsidRDefault="00E86BEF" w:rsidP="0067001A">
            <w:pPr>
              <w:spacing w:before="20" w:after="20"/>
              <w:jc w:val="left"/>
              <w:rPr>
                <w:szCs w:val="24"/>
              </w:rPr>
            </w:pPr>
            <w:r w:rsidRPr="00C23504">
              <w:rPr>
                <w:sz w:val="22"/>
                <w:szCs w:val="22"/>
              </w:rPr>
              <w:t>TECH-6</w:t>
            </w:r>
          </w:p>
        </w:tc>
        <w:tc>
          <w:tcPr>
            <w:tcW w:w="4705" w:type="dxa"/>
          </w:tcPr>
          <w:p w14:paraId="70114539" w14:textId="77777777" w:rsidR="00E86BEF" w:rsidRPr="00C23504" w:rsidRDefault="00E86BEF" w:rsidP="0067001A">
            <w:pPr>
              <w:spacing w:before="20" w:after="20"/>
              <w:jc w:val="left"/>
              <w:rPr>
                <w:szCs w:val="24"/>
              </w:rPr>
            </w:pPr>
            <w:r w:rsidRPr="00C23504">
              <w:rPr>
                <w:sz w:val="22"/>
                <w:szCs w:val="22"/>
              </w:rPr>
              <w:t xml:space="preserve">Team Composition, Key Experts Inputs, and attached Curriculum Vitae (CV) </w:t>
            </w:r>
          </w:p>
        </w:tc>
        <w:tc>
          <w:tcPr>
            <w:tcW w:w="1607" w:type="dxa"/>
          </w:tcPr>
          <w:p w14:paraId="61999CF5" w14:textId="77777777" w:rsidR="00E86BEF" w:rsidRPr="00C23504" w:rsidRDefault="00E86BEF" w:rsidP="0067001A">
            <w:pPr>
              <w:spacing w:before="20" w:after="20"/>
              <w:rPr>
                <w:szCs w:val="24"/>
              </w:rPr>
            </w:pPr>
          </w:p>
        </w:tc>
      </w:tr>
      <w:tr w:rsidR="00E86BEF" w:rsidRPr="00C23504" w14:paraId="1E171399" w14:textId="77777777" w:rsidTr="0067001A">
        <w:tc>
          <w:tcPr>
            <w:tcW w:w="743" w:type="dxa"/>
            <w:vAlign w:val="center"/>
          </w:tcPr>
          <w:p w14:paraId="473EA628"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740" w:type="dxa"/>
            <w:vAlign w:val="center"/>
          </w:tcPr>
          <w:p w14:paraId="49791BE1" w14:textId="77777777" w:rsidR="00E86BEF" w:rsidRPr="00C23504" w:rsidRDefault="00E86BEF" w:rsidP="0067001A">
            <w:pPr>
              <w:jc w:val="center"/>
              <w:rPr>
                <w:szCs w:val="24"/>
              </w:rPr>
            </w:pPr>
            <w:r w:rsidRPr="00C23504">
              <w:rPr>
                <w:rFonts w:ascii="Wingdings 2" w:eastAsia="Wingdings 2" w:hAnsi="Wingdings 2" w:cs="Wingdings 2"/>
                <w:b/>
                <w:sz w:val="22"/>
                <w:szCs w:val="22"/>
              </w:rPr>
              <w:t></w:t>
            </w:r>
          </w:p>
        </w:tc>
        <w:tc>
          <w:tcPr>
            <w:tcW w:w="1269" w:type="dxa"/>
          </w:tcPr>
          <w:p w14:paraId="462F6E4A" w14:textId="731224F7" w:rsidR="00E86BEF" w:rsidRPr="00C23504" w:rsidRDefault="00E86BEF" w:rsidP="0067001A">
            <w:pPr>
              <w:spacing w:before="20" w:after="20"/>
              <w:jc w:val="left"/>
              <w:rPr>
                <w:sz w:val="22"/>
                <w:szCs w:val="22"/>
              </w:rPr>
            </w:pPr>
            <w:r w:rsidRPr="00C23504">
              <w:rPr>
                <w:sz w:val="22"/>
                <w:szCs w:val="22"/>
              </w:rPr>
              <w:t>TECH-7</w:t>
            </w:r>
            <w:r w:rsidR="00C61015" w:rsidRPr="00C23504">
              <w:rPr>
                <w:sz w:val="22"/>
                <w:szCs w:val="22"/>
              </w:rPr>
              <w:t xml:space="preserve"> and 8</w:t>
            </w:r>
          </w:p>
        </w:tc>
        <w:tc>
          <w:tcPr>
            <w:tcW w:w="4705" w:type="dxa"/>
          </w:tcPr>
          <w:p w14:paraId="24A6E7C6" w14:textId="77777777" w:rsidR="00E86BEF" w:rsidRPr="00C23504" w:rsidRDefault="00E86BEF" w:rsidP="0067001A">
            <w:pPr>
              <w:spacing w:before="20" w:after="20"/>
              <w:jc w:val="left"/>
              <w:rPr>
                <w:sz w:val="22"/>
                <w:szCs w:val="22"/>
              </w:rPr>
            </w:pPr>
            <w:r w:rsidRPr="00C23504">
              <w:rPr>
                <w:sz w:val="22"/>
                <w:szCs w:val="22"/>
              </w:rPr>
              <w:t xml:space="preserve">Covenant of Integrity and Environmental and Social Covenant </w:t>
            </w:r>
          </w:p>
        </w:tc>
        <w:tc>
          <w:tcPr>
            <w:tcW w:w="1607" w:type="dxa"/>
          </w:tcPr>
          <w:p w14:paraId="32165712" w14:textId="77777777" w:rsidR="00E86BEF" w:rsidRPr="00C23504" w:rsidRDefault="00E86BEF" w:rsidP="0067001A">
            <w:pPr>
              <w:spacing w:before="20" w:after="20"/>
              <w:rPr>
                <w:szCs w:val="24"/>
              </w:rPr>
            </w:pPr>
          </w:p>
        </w:tc>
      </w:tr>
    </w:tbl>
    <w:p w14:paraId="7657A80D" w14:textId="77777777" w:rsidR="00E86BEF" w:rsidRPr="00C23504" w:rsidRDefault="00E86BEF" w:rsidP="00E86BEF">
      <w:pPr>
        <w:ind w:left="720" w:hanging="720"/>
        <w:jc w:val="center"/>
        <w:rPr>
          <w:szCs w:val="24"/>
        </w:rPr>
      </w:pPr>
    </w:p>
    <w:p w14:paraId="1BD6E1E7" w14:textId="77777777" w:rsidR="00E86BEF" w:rsidRPr="00C23504" w:rsidRDefault="00E86BEF" w:rsidP="00E86BEF">
      <w:pPr>
        <w:jc w:val="left"/>
        <w:rPr>
          <w:b/>
          <w:szCs w:val="24"/>
        </w:rPr>
      </w:pPr>
    </w:p>
    <w:p w14:paraId="1DA5130B" w14:textId="4EB38E27" w:rsidR="00E86BEF" w:rsidRPr="00C23504" w:rsidRDefault="00E86BEF" w:rsidP="00E86BEF">
      <w:pPr>
        <w:jc w:val="left"/>
        <w:rPr>
          <w:b/>
          <w:sz w:val="22"/>
          <w:szCs w:val="22"/>
        </w:rPr>
      </w:pPr>
      <w:r w:rsidRPr="00C23504">
        <w:rPr>
          <w:b/>
          <w:sz w:val="22"/>
          <w:szCs w:val="22"/>
        </w:rPr>
        <w:t xml:space="preserve">All pages of the original Technical and Financial Proposal shall be initialled by the same authorized representative of the Consultant who signs the </w:t>
      </w:r>
      <w:r w:rsidR="004970C7" w:rsidRPr="00C23504">
        <w:rPr>
          <w:b/>
          <w:sz w:val="22"/>
          <w:szCs w:val="22"/>
        </w:rPr>
        <w:t>Proposal</w:t>
      </w:r>
      <w:r w:rsidRPr="00C23504">
        <w:rPr>
          <w:b/>
          <w:sz w:val="22"/>
          <w:szCs w:val="22"/>
        </w:rPr>
        <w:t>.</w:t>
      </w:r>
    </w:p>
    <w:p w14:paraId="60D84258" w14:textId="77777777" w:rsidR="00E86BEF" w:rsidRPr="00C23504" w:rsidRDefault="00E86BEF" w:rsidP="00E86BEF">
      <w:pPr>
        <w:jc w:val="left"/>
        <w:rPr>
          <w:b/>
          <w:sz w:val="22"/>
          <w:szCs w:val="22"/>
        </w:rPr>
      </w:pPr>
      <w:r w:rsidRPr="00C23504">
        <w:rPr>
          <w:b/>
          <w:sz w:val="22"/>
          <w:szCs w:val="22"/>
        </w:rPr>
        <w:br w:type="page"/>
      </w:r>
    </w:p>
    <w:p w14:paraId="68D1DB6C" w14:textId="77777777" w:rsidR="00DB19DF" w:rsidRPr="00C23504" w:rsidRDefault="00DB19DF" w:rsidP="0037783A">
      <w:pPr>
        <w:sectPr w:rsidR="00DB19DF" w:rsidRPr="00C23504" w:rsidSect="002C1394">
          <w:headerReference w:type="first" r:id="rId38"/>
          <w:endnotePr>
            <w:numFmt w:val="decimal"/>
          </w:endnotePr>
          <w:pgSz w:w="12240" w:h="15840" w:code="1"/>
          <w:pgMar w:top="1440" w:right="1800" w:bottom="1440" w:left="1325" w:header="720" w:footer="720" w:gutter="0"/>
          <w:cols w:space="720"/>
          <w:titlePg/>
          <w:docGrid w:linePitch="326"/>
        </w:sectPr>
      </w:pPr>
    </w:p>
    <w:p w14:paraId="76E7A136" w14:textId="1C756346" w:rsidR="00E31068" w:rsidRPr="00C23504" w:rsidRDefault="00847DDF" w:rsidP="00C12306">
      <w:pPr>
        <w:jc w:val="center"/>
        <w:rPr>
          <w:b/>
          <w:bCs/>
          <w:sz w:val="32"/>
          <w:szCs w:val="32"/>
        </w:rPr>
      </w:pPr>
      <w:bookmarkStart w:id="405" w:name="_Toc507316740"/>
      <w:bookmarkStart w:id="406" w:name="_Toc71096972"/>
      <w:r w:rsidRPr="00C23504">
        <w:rPr>
          <w:b/>
          <w:bCs/>
          <w:sz w:val="32"/>
          <w:szCs w:val="32"/>
        </w:rPr>
        <w:lastRenderedPageBreak/>
        <w:t>Form TECH – 1</w:t>
      </w:r>
    </w:p>
    <w:p w14:paraId="7E4E1282" w14:textId="77777777" w:rsidR="00847DDF" w:rsidRPr="00C23504" w:rsidRDefault="00847DDF" w:rsidP="00F057AD">
      <w:pPr>
        <w:jc w:val="center"/>
        <w:rPr>
          <w:b/>
          <w:bCs/>
          <w:sz w:val="32"/>
          <w:szCs w:val="32"/>
        </w:rPr>
      </w:pPr>
      <w:r w:rsidRPr="00C23504">
        <w:rPr>
          <w:b/>
          <w:bCs/>
          <w:sz w:val="32"/>
          <w:szCs w:val="32"/>
        </w:rPr>
        <w:t>Technical Proposal Submission Form</w:t>
      </w:r>
    </w:p>
    <w:p w14:paraId="14290548" w14:textId="77777777" w:rsidR="00847DDF" w:rsidRPr="00C23504" w:rsidRDefault="00847DDF" w:rsidP="00847DDF">
      <w:pPr>
        <w:pBdr>
          <w:bottom w:val="single" w:sz="8" w:space="1" w:color="auto"/>
        </w:pBdr>
        <w:jc w:val="right"/>
        <w:rPr>
          <w:szCs w:val="24"/>
        </w:rPr>
      </w:pPr>
    </w:p>
    <w:p w14:paraId="04BC5EF8" w14:textId="77777777" w:rsidR="00847DDF" w:rsidRPr="00C23504" w:rsidRDefault="00847DDF" w:rsidP="00847DDF">
      <w:pPr>
        <w:jc w:val="right"/>
        <w:rPr>
          <w:szCs w:val="24"/>
        </w:rPr>
      </w:pPr>
    </w:p>
    <w:p w14:paraId="49941255" w14:textId="77777777" w:rsidR="00847DDF" w:rsidRPr="00C23504" w:rsidRDefault="00847DDF" w:rsidP="00847DDF">
      <w:pPr>
        <w:jc w:val="right"/>
        <w:rPr>
          <w:szCs w:val="24"/>
        </w:rPr>
      </w:pPr>
      <w:r w:rsidRPr="00C23504">
        <w:rPr>
          <w:szCs w:val="24"/>
        </w:rPr>
        <w:t>{Location, Date}</w:t>
      </w:r>
    </w:p>
    <w:p w14:paraId="5090103C" w14:textId="77777777" w:rsidR="00847DDF" w:rsidRPr="00C23504" w:rsidRDefault="00847DDF" w:rsidP="00847DDF">
      <w:pPr>
        <w:pBdr>
          <w:bottom w:val="single" w:sz="4" w:space="1" w:color="auto"/>
        </w:pBdr>
        <w:tabs>
          <w:tab w:val="right" w:pos="9000"/>
        </w:tabs>
        <w:ind w:left="180" w:right="73"/>
        <w:jc w:val="left"/>
        <w:rPr>
          <w:sz w:val="20"/>
          <w:szCs w:val="24"/>
          <w:lang w:eastAsia="it-IT"/>
        </w:rPr>
      </w:pPr>
    </w:p>
    <w:p w14:paraId="41CBA0F8" w14:textId="77777777" w:rsidR="00847DDF" w:rsidRPr="00C23504" w:rsidRDefault="00847DDF" w:rsidP="00847DDF">
      <w:pPr>
        <w:jc w:val="left"/>
        <w:rPr>
          <w:i/>
          <w:szCs w:val="24"/>
        </w:rPr>
      </w:pPr>
      <w:r w:rsidRPr="00C23504">
        <w:rPr>
          <w:szCs w:val="24"/>
        </w:rPr>
        <w:t>To:</w:t>
      </w:r>
      <w:r w:rsidRPr="00C23504">
        <w:rPr>
          <w:szCs w:val="24"/>
        </w:rPr>
        <w:tab/>
      </w:r>
      <w:r w:rsidRPr="00C23504">
        <w:rPr>
          <w:i/>
          <w:szCs w:val="24"/>
        </w:rPr>
        <w:t>[Name and address of Client]</w:t>
      </w:r>
    </w:p>
    <w:p w14:paraId="3BEB1566" w14:textId="77777777" w:rsidR="00847DDF" w:rsidRPr="00C23504" w:rsidRDefault="00847DDF" w:rsidP="00847DDF">
      <w:pPr>
        <w:jc w:val="left"/>
        <w:rPr>
          <w:szCs w:val="24"/>
        </w:rPr>
      </w:pPr>
    </w:p>
    <w:p w14:paraId="44A0B296" w14:textId="77777777" w:rsidR="00847DDF" w:rsidRPr="00C23504" w:rsidRDefault="00847DDF" w:rsidP="00847DDF">
      <w:pPr>
        <w:jc w:val="left"/>
        <w:rPr>
          <w:szCs w:val="24"/>
        </w:rPr>
      </w:pPr>
    </w:p>
    <w:p w14:paraId="63EFF7BC" w14:textId="77777777" w:rsidR="00847DDF" w:rsidRPr="00C23504" w:rsidRDefault="00847DDF" w:rsidP="00847DDF">
      <w:pPr>
        <w:jc w:val="left"/>
        <w:rPr>
          <w:szCs w:val="24"/>
        </w:rPr>
      </w:pPr>
      <w:r w:rsidRPr="00C23504">
        <w:rPr>
          <w:szCs w:val="24"/>
        </w:rPr>
        <w:t>Dear Sirs:</w:t>
      </w:r>
    </w:p>
    <w:p w14:paraId="07FFDFEF" w14:textId="77777777" w:rsidR="00847DDF" w:rsidRPr="00C23504" w:rsidRDefault="00847DDF" w:rsidP="00847DDF">
      <w:pPr>
        <w:jc w:val="left"/>
        <w:rPr>
          <w:szCs w:val="24"/>
        </w:rPr>
      </w:pPr>
    </w:p>
    <w:p w14:paraId="7E3E983B" w14:textId="7B5AA320" w:rsidR="00847DDF" w:rsidRPr="00C23504" w:rsidRDefault="00847DDF" w:rsidP="00847DDF">
      <w:pPr>
        <w:ind w:firstLine="709"/>
        <w:rPr>
          <w:szCs w:val="24"/>
        </w:rPr>
      </w:pPr>
      <w:r w:rsidRPr="00C23504">
        <w:rPr>
          <w:szCs w:val="24"/>
        </w:rPr>
        <w:tab/>
        <w:t xml:space="preserve">We, the undersigned, offer to provide the consulting services for </w:t>
      </w:r>
      <w:r w:rsidRPr="00C23504">
        <w:rPr>
          <w:i/>
          <w:szCs w:val="24"/>
        </w:rPr>
        <w:t>[</w:t>
      </w:r>
      <w:r w:rsidRPr="00C23504">
        <w:rPr>
          <w:i/>
          <w:iCs/>
          <w:szCs w:val="24"/>
        </w:rPr>
        <w:t>Insert t</w:t>
      </w:r>
      <w:r w:rsidRPr="00C23504">
        <w:rPr>
          <w:i/>
          <w:szCs w:val="24"/>
        </w:rPr>
        <w:t>itle of assignment]</w:t>
      </w:r>
      <w:r w:rsidRPr="00C23504">
        <w:rPr>
          <w:szCs w:val="24"/>
        </w:rPr>
        <w:t xml:space="preserve"> in accordance with your Request for </w:t>
      </w:r>
      <w:r w:rsidR="00572074" w:rsidRPr="00C23504">
        <w:rPr>
          <w:szCs w:val="24"/>
        </w:rPr>
        <w:t xml:space="preserve">Proposals </w:t>
      </w:r>
      <w:r w:rsidRPr="00C23504">
        <w:rPr>
          <w:szCs w:val="24"/>
        </w:rPr>
        <w:t>(</w:t>
      </w:r>
      <w:r w:rsidR="00572074" w:rsidRPr="00C23504">
        <w:rPr>
          <w:szCs w:val="24"/>
        </w:rPr>
        <w:t>RFP</w:t>
      </w:r>
      <w:r w:rsidRPr="00C23504">
        <w:rPr>
          <w:szCs w:val="24"/>
        </w:rPr>
        <w:t xml:space="preserve">) dated </w:t>
      </w:r>
      <w:r w:rsidRPr="00C23504">
        <w:rPr>
          <w:i/>
          <w:szCs w:val="24"/>
        </w:rPr>
        <w:t>[</w:t>
      </w:r>
      <w:r w:rsidRPr="00C23504">
        <w:rPr>
          <w:i/>
          <w:iCs/>
          <w:szCs w:val="24"/>
        </w:rPr>
        <w:t xml:space="preserve">Insert </w:t>
      </w:r>
      <w:r w:rsidRPr="00C23504">
        <w:rPr>
          <w:i/>
          <w:szCs w:val="24"/>
        </w:rPr>
        <w:t>Date]</w:t>
      </w:r>
      <w:r w:rsidRPr="00C23504">
        <w:rPr>
          <w:szCs w:val="24"/>
        </w:rPr>
        <w:t xml:space="preserve"> and our Proposal.  </w:t>
      </w:r>
      <w:r w:rsidRPr="00C23504">
        <w:rPr>
          <w:i/>
          <w:szCs w:val="24"/>
        </w:rPr>
        <w:t xml:space="preserve">[Select appropriate wording depending on the selection method stated in the </w:t>
      </w:r>
      <w:r w:rsidR="00572074" w:rsidRPr="00C23504">
        <w:rPr>
          <w:i/>
          <w:szCs w:val="24"/>
        </w:rPr>
        <w:t>RFP</w:t>
      </w:r>
      <w:r w:rsidRPr="00C23504">
        <w:rPr>
          <w:i/>
          <w:szCs w:val="24"/>
        </w:rPr>
        <w:t>:</w:t>
      </w:r>
      <w:r w:rsidRPr="00C23504">
        <w:rPr>
          <w:szCs w:val="24"/>
        </w:rPr>
        <w:t xml:space="preserve"> “We are hereby submitting our </w:t>
      </w:r>
      <w:r w:rsidR="00522F69" w:rsidRPr="00C23504">
        <w:rPr>
          <w:szCs w:val="24"/>
        </w:rPr>
        <w:t>Proposal</w:t>
      </w:r>
      <w:r w:rsidRPr="00C23504">
        <w:rPr>
          <w:szCs w:val="24"/>
        </w:rPr>
        <w:t xml:space="preserve">, which includes this </w:t>
      </w:r>
      <w:r w:rsidRPr="00C23504">
        <w:rPr>
          <w:spacing w:val="-2"/>
          <w:szCs w:val="24"/>
        </w:rPr>
        <w:t>Technical Proposal</w:t>
      </w:r>
      <w:r w:rsidRPr="00C23504">
        <w:rPr>
          <w:szCs w:val="24"/>
        </w:rPr>
        <w:t xml:space="preserve"> and a Financial</w:t>
      </w:r>
      <w:r w:rsidRPr="00C23504">
        <w:rPr>
          <w:sz w:val="18"/>
          <w:szCs w:val="24"/>
        </w:rPr>
        <w:t xml:space="preserve"> </w:t>
      </w:r>
      <w:r w:rsidRPr="00C23504">
        <w:rPr>
          <w:szCs w:val="24"/>
        </w:rPr>
        <w:t xml:space="preserve">Proposal sealed in a separate envelope” </w:t>
      </w:r>
    </w:p>
    <w:p w14:paraId="4263096B" w14:textId="77777777" w:rsidR="00847DDF" w:rsidRPr="00C23504" w:rsidRDefault="00847DDF" w:rsidP="00847DDF">
      <w:pPr>
        <w:rPr>
          <w:szCs w:val="24"/>
        </w:rPr>
      </w:pPr>
    </w:p>
    <w:p w14:paraId="6C6D1C9E" w14:textId="771A8D16" w:rsidR="00847DDF" w:rsidRPr="00C23504" w:rsidRDefault="00847DDF" w:rsidP="00847DDF">
      <w:pPr>
        <w:rPr>
          <w:szCs w:val="24"/>
        </w:rPr>
      </w:pPr>
      <w:r w:rsidRPr="00C23504">
        <w:rPr>
          <w:szCs w:val="24"/>
        </w:rPr>
        <w:tab/>
        <w:t>{If the Consultant is a joint venture, insert the following</w:t>
      </w:r>
      <w:r w:rsidRPr="00C23504">
        <w:rPr>
          <w:i/>
          <w:szCs w:val="24"/>
        </w:rPr>
        <w:t>:</w:t>
      </w:r>
      <w:r w:rsidRPr="00C23504">
        <w:rPr>
          <w:szCs w:val="24"/>
        </w:rPr>
        <w:t xml:space="preserve"> We are submitting our </w:t>
      </w:r>
      <w:r w:rsidR="004970C7" w:rsidRPr="00C23504">
        <w:rPr>
          <w:szCs w:val="24"/>
        </w:rPr>
        <w:t>Proposal</w:t>
      </w:r>
      <w:r w:rsidRPr="00C23504">
        <w:rPr>
          <w:szCs w:val="24"/>
        </w:rPr>
        <w:t xml:space="preserve"> a joint venture with: {</w:t>
      </w:r>
      <w:r w:rsidRPr="00C23504">
        <w:rPr>
          <w:iCs/>
          <w:szCs w:val="24"/>
        </w:rPr>
        <w:t xml:space="preserve">Insert a list with full name and the legal address of each member, and indicate the lead </w:t>
      </w:r>
      <w:r w:rsidRPr="00C23504">
        <w:rPr>
          <w:szCs w:val="24"/>
        </w:rPr>
        <w:t>member}.</w:t>
      </w:r>
      <w:r w:rsidRPr="00C23504">
        <w:rPr>
          <w:szCs w:val="24"/>
          <w:vertAlign w:val="superscript"/>
        </w:rPr>
        <w:t xml:space="preserve"> </w:t>
      </w:r>
      <w:r w:rsidRPr="00C23504">
        <w:rPr>
          <w:szCs w:val="24"/>
        </w:rPr>
        <w:t>We have attached a copy {insert: “of our letter of intent to form a joint venture” or, if a JV is already formed, “of the JV agreement”} signed by every participating member, which details the likely legal structure of and the confirmation of joint and severable liability of the members of the said joint venture.</w:t>
      </w:r>
    </w:p>
    <w:p w14:paraId="30EFD5EE" w14:textId="77777777" w:rsidR="00847DDF" w:rsidRPr="00C23504" w:rsidRDefault="00847DDF" w:rsidP="00847DDF">
      <w:pPr>
        <w:rPr>
          <w:szCs w:val="24"/>
        </w:rPr>
      </w:pPr>
    </w:p>
    <w:p w14:paraId="7BEEE11A" w14:textId="77777777" w:rsidR="00847DDF" w:rsidRPr="00C23504" w:rsidRDefault="00847DDF" w:rsidP="00847DDF">
      <w:pPr>
        <w:rPr>
          <w:szCs w:val="24"/>
        </w:rPr>
      </w:pPr>
      <w:r w:rsidRPr="00C23504">
        <w:rPr>
          <w:szCs w:val="24"/>
        </w:rPr>
        <w:t>{OR</w:t>
      </w:r>
    </w:p>
    <w:p w14:paraId="163E93E4" w14:textId="77777777" w:rsidR="00847DDF" w:rsidRPr="00C23504" w:rsidRDefault="00847DDF" w:rsidP="00847DDF">
      <w:pPr>
        <w:rPr>
          <w:szCs w:val="24"/>
        </w:rPr>
      </w:pPr>
    </w:p>
    <w:p w14:paraId="79BC459A" w14:textId="2D1CB6C5" w:rsidR="00847DDF" w:rsidRPr="00C23504" w:rsidRDefault="00847DDF" w:rsidP="00847DDF">
      <w:pPr>
        <w:rPr>
          <w:szCs w:val="24"/>
        </w:rPr>
      </w:pPr>
      <w:r w:rsidRPr="00C23504">
        <w:rPr>
          <w:szCs w:val="24"/>
        </w:rPr>
        <w:t xml:space="preserve">If the Consultant’s </w:t>
      </w:r>
      <w:r w:rsidR="004970C7" w:rsidRPr="00C23504">
        <w:rPr>
          <w:szCs w:val="24"/>
        </w:rPr>
        <w:t>Proposal</w:t>
      </w:r>
      <w:r w:rsidRPr="00C23504">
        <w:rPr>
          <w:szCs w:val="24"/>
        </w:rPr>
        <w:t xml:space="preserve"> includes Sub-consultants, insert the following: We are submitting our </w:t>
      </w:r>
      <w:r w:rsidR="004970C7" w:rsidRPr="00C23504">
        <w:rPr>
          <w:szCs w:val="24"/>
        </w:rPr>
        <w:t>Proposal</w:t>
      </w:r>
      <w:r w:rsidRPr="00C23504">
        <w:rPr>
          <w:szCs w:val="24"/>
        </w:rPr>
        <w:t xml:space="preserve"> with the following firms as Sub-consultants: {Insert a list with full name and address of each Sub-consultant.}</w:t>
      </w:r>
    </w:p>
    <w:p w14:paraId="46C7127E" w14:textId="77777777" w:rsidR="00847DDF" w:rsidRPr="00C23504" w:rsidRDefault="00847DDF" w:rsidP="00847DDF">
      <w:pPr>
        <w:ind w:firstLine="709"/>
        <w:rPr>
          <w:szCs w:val="24"/>
        </w:rPr>
      </w:pPr>
    </w:p>
    <w:p w14:paraId="5E1D34D4" w14:textId="77777777" w:rsidR="00847DDF" w:rsidRPr="00C23504" w:rsidRDefault="00847DDF" w:rsidP="00847DDF">
      <w:pPr>
        <w:spacing w:after="120"/>
        <w:rPr>
          <w:szCs w:val="24"/>
        </w:rPr>
      </w:pPr>
      <w:r w:rsidRPr="00C23504">
        <w:rPr>
          <w:szCs w:val="24"/>
        </w:rPr>
        <w:t xml:space="preserve">We hereby declare that: </w:t>
      </w:r>
    </w:p>
    <w:p w14:paraId="218086AE" w14:textId="2ABD7961" w:rsidR="00847DDF" w:rsidRPr="00C23504" w:rsidRDefault="00847DDF" w:rsidP="00847DDF">
      <w:pPr>
        <w:spacing w:after="120"/>
        <w:ind w:left="630" w:hanging="540"/>
        <w:rPr>
          <w:szCs w:val="24"/>
        </w:rPr>
      </w:pPr>
      <w:r w:rsidRPr="00C23504">
        <w:rPr>
          <w:szCs w:val="24"/>
        </w:rPr>
        <w:t xml:space="preserve">a) </w:t>
      </w:r>
      <w:r w:rsidRPr="00C23504">
        <w:rPr>
          <w:szCs w:val="24"/>
        </w:rPr>
        <w:tab/>
        <w:t xml:space="preserve">All the information and statements made in this </w:t>
      </w:r>
      <w:r w:rsidR="004970C7" w:rsidRPr="00C23504">
        <w:rPr>
          <w:szCs w:val="24"/>
        </w:rPr>
        <w:t>Proposal</w:t>
      </w:r>
      <w:r w:rsidRPr="00C23504">
        <w:rPr>
          <w:szCs w:val="24"/>
        </w:rPr>
        <w:t xml:space="preserve"> are true and we accept that any misinterpretation or misrepresentation contained in this </w:t>
      </w:r>
      <w:r w:rsidR="004970C7" w:rsidRPr="00C23504">
        <w:rPr>
          <w:szCs w:val="24"/>
        </w:rPr>
        <w:t>Proposal</w:t>
      </w:r>
      <w:r w:rsidRPr="00C23504">
        <w:rPr>
          <w:szCs w:val="24"/>
        </w:rPr>
        <w:t xml:space="preserve"> may lead to our disqualification by the Client and/or may be sanctioned by the Bank.</w:t>
      </w:r>
    </w:p>
    <w:p w14:paraId="5ABB76A2" w14:textId="41E64113" w:rsidR="00847DDF" w:rsidRPr="00C23504" w:rsidRDefault="00847DDF" w:rsidP="00847DDF">
      <w:pPr>
        <w:spacing w:after="120"/>
        <w:ind w:left="630" w:hanging="540"/>
        <w:rPr>
          <w:szCs w:val="24"/>
        </w:rPr>
      </w:pPr>
      <w:r w:rsidRPr="00C23504">
        <w:rPr>
          <w:szCs w:val="24"/>
        </w:rPr>
        <w:t xml:space="preserve">(b) </w:t>
      </w:r>
      <w:r w:rsidRPr="00C23504">
        <w:rPr>
          <w:szCs w:val="24"/>
        </w:rPr>
        <w:tab/>
        <w:t xml:space="preserve">Our </w:t>
      </w:r>
      <w:r w:rsidR="004970C7" w:rsidRPr="00C23504">
        <w:rPr>
          <w:szCs w:val="24"/>
        </w:rPr>
        <w:t>Proposal</w:t>
      </w:r>
      <w:r w:rsidRPr="00C23504">
        <w:rPr>
          <w:szCs w:val="24"/>
        </w:rPr>
        <w:t xml:space="preserve"> shall be valid and remain binding upon us </w:t>
      </w:r>
      <w:bookmarkStart w:id="407" w:name="_Hlk25657774"/>
      <w:r w:rsidRPr="00C23504">
        <w:rPr>
          <w:szCs w:val="24"/>
        </w:rPr>
        <w:t xml:space="preserve">until </w:t>
      </w:r>
      <w:r w:rsidRPr="00C23504">
        <w:rPr>
          <w:i/>
          <w:szCs w:val="24"/>
        </w:rPr>
        <w:t>[insert day, month and year in accordance with ITC 1</w:t>
      </w:r>
      <w:r w:rsidR="00543725" w:rsidRPr="00C23504">
        <w:rPr>
          <w:i/>
          <w:szCs w:val="24"/>
        </w:rPr>
        <w:t>3</w:t>
      </w:r>
      <w:r w:rsidRPr="00C23504">
        <w:rPr>
          <w:i/>
          <w:szCs w:val="24"/>
        </w:rPr>
        <w:t xml:space="preserve">.1]. </w:t>
      </w:r>
      <w:bookmarkEnd w:id="407"/>
    </w:p>
    <w:p w14:paraId="64C3123F" w14:textId="50BC7EEE" w:rsidR="00847DDF" w:rsidRPr="00C23504" w:rsidRDefault="00847DDF" w:rsidP="00847DDF">
      <w:pPr>
        <w:spacing w:after="120"/>
        <w:ind w:left="630" w:hanging="540"/>
        <w:rPr>
          <w:szCs w:val="24"/>
        </w:rPr>
      </w:pPr>
      <w:r w:rsidRPr="00C23504">
        <w:rPr>
          <w:szCs w:val="24"/>
        </w:rPr>
        <w:t xml:space="preserve">(c) </w:t>
      </w:r>
      <w:r w:rsidRPr="00C23504">
        <w:rPr>
          <w:szCs w:val="24"/>
        </w:rPr>
        <w:tab/>
        <w:t xml:space="preserve">We have no conflict of interest in accordance with ITC </w:t>
      </w:r>
      <w:r w:rsidR="00543725" w:rsidRPr="00C23504">
        <w:rPr>
          <w:szCs w:val="24"/>
        </w:rPr>
        <w:t>4.</w:t>
      </w:r>
      <w:r w:rsidRPr="00C23504">
        <w:rPr>
          <w:szCs w:val="24"/>
        </w:rPr>
        <w:t>3.</w:t>
      </w:r>
    </w:p>
    <w:p w14:paraId="51D0284F" w14:textId="289FA551" w:rsidR="00847DDF" w:rsidRPr="00C23504" w:rsidRDefault="00847DDF" w:rsidP="00072748">
      <w:pPr>
        <w:spacing w:after="120"/>
        <w:ind w:left="630" w:hanging="540"/>
        <w:rPr>
          <w:i/>
          <w:color w:val="000000" w:themeColor="text1"/>
          <w:szCs w:val="24"/>
        </w:rPr>
      </w:pPr>
      <w:r w:rsidRPr="00C23504">
        <w:rPr>
          <w:szCs w:val="24"/>
        </w:rPr>
        <w:t xml:space="preserve">(d) </w:t>
      </w:r>
      <w:r w:rsidRPr="00C23504">
        <w:rPr>
          <w:szCs w:val="24"/>
        </w:rPr>
        <w:tab/>
        <w:t>We meet the eligibility requirements as stated in ITC</w:t>
      </w:r>
      <w:r w:rsidR="00543725" w:rsidRPr="00C23504">
        <w:rPr>
          <w:szCs w:val="24"/>
        </w:rPr>
        <w:t xml:space="preserve"> 4</w:t>
      </w:r>
      <w:r w:rsidRPr="00C23504">
        <w:rPr>
          <w:szCs w:val="24"/>
        </w:rPr>
        <w:t xml:space="preserve">, and we confirm our understanding of our obligation to abide by the Bank’s policy in regard to Fraud and Corruption as per ITC </w:t>
      </w:r>
      <w:r w:rsidR="00543725" w:rsidRPr="00C23504">
        <w:rPr>
          <w:szCs w:val="24"/>
        </w:rPr>
        <w:t>3</w:t>
      </w:r>
      <w:r w:rsidRPr="00C23504">
        <w:rPr>
          <w:i/>
          <w:color w:val="000000" w:themeColor="text1"/>
          <w:szCs w:val="24"/>
        </w:rPr>
        <w:t>.</w:t>
      </w:r>
    </w:p>
    <w:p w14:paraId="39A741FB" w14:textId="0357FEAC" w:rsidR="00847DDF" w:rsidRPr="00C23504" w:rsidRDefault="00117C29" w:rsidP="00117C29">
      <w:pPr>
        <w:spacing w:after="200"/>
        <w:ind w:left="360" w:right="-14" w:hanging="360"/>
        <w:rPr>
          <w:szCs w:val="24"/>
        </w:rPr>
      </w:pPr>
      <w:r w:rsidRPr="00C23504">
        <w:rPr>
          <w:szCs w:val="24"/>
        </w:rPr>
        <w:t xml:space="preserve">(e)  </w:t>
      </w:r>
      <w:r w:rsidR="0075649E" w:rsidRPr="00C23504">
        <w:rPr>
          <w:szCs w:val="24"/>
        </w:rPr>
        <w:t xml:space="preserve">We, along with any of our subcontractors, suppliers, consultants, manufacturers, or service providers for any part of the contract, are not subject to, and not controlled by any entity or individual that is subject to, directly or indirectly, to or for the benefit of an individual or </w:t>
      </w:r>
      <w:r w:rsidR="0075649E" w:rsidRPr="00C23504">
        <w:rPr>
          <w:szCs w:val="24"/>
        </w:rPr>
        <w:lastRenderedPageBreak/>
        <w:t>entity that is subject to financial sanctions imposed by the EU</w:t>
      </w:r>
      <w:r w:rsidR="0075649E" w:rsidRPr="00C23504">
        <w:rPr>
          <w:szCs w:val="24"/>
          <w:vertAlign w:val="superscript"/>
        </w:rPr>
        <w:footnoteReference w:id="16"/>
      </w:r>
      <w:r w:rsidR="0075649E" w:rsidRPr="00C23504">
        <w:rPr>
          <w:szCs w:val="24"/>
        </w:rPr>
        <w:t xml:space="preserve">, either autonomously or pursuant to the financial sanctions decided by the United Nations Security Council on the basis </w:t>
      </w:r>
      <w:r w:rsidR="00236BA2" w:rsidRPr="00C23504">
        <w:rPr>
          <w:szCs w:val="24"/>
        </w:rPr>
        <w:t>of Article 41 of the UN Charter</w:t>
      </w:r>
      <w:r w:rsidR="0075649E" w:rsidRPr="00C23504">
        <w:rPr>
          <w:szCs w:val="24"/>
        </w:rPr>
        <w:t>"</w:t>
      </w:r>
      <w:r w:rsidR="0019485A" w:rsidRPr="00C23504">
        <w:rPr>
          <w:color w:val="000000"/>
        </w:rPr>
        <w:t xml:space="preserve"> </w:t>
      </w:r>
    </w:p>
    <w:p w14:paraId="17004130" w14:textId="6E7BEFA8" w:rsidR="00847DDF" w:rsidRPr="00C23504" w:rsidRDefault="00847DDF" w:rsidP="00847DDF">
      <w:pPr>
        <w:spacing w:after="120"/>
        <w:ind w:left="630" w:hanging="540"/>
        <w:rPr>
          <w:i/>
          <w:szCs w:val="24"/>
        </w:rPr>
      </w:pPr>
      <w:r w:rsidRPr="00C23504">
        <w:rPr>
          <w:szCs w:val="24"/>
        </w:rPr>
        <w:t xml:space="preserve">(f)    </w:t>
      </w:r>
      <w:r w:rsidRPr="00C23504">
        <w:rPr>
          <w:b/>
          <w:bCs/>
        </w:rPr>
        <w:t xml:space="preserve"> </w:t>
      </w:r>
      <w:r w:rsidRPr="00C23504">
        <w:rPr>
          <w:szCs w:val="24"/>
        </w:rPr>
        <w:tab/>
      </w:r>
      <w:r w:rsidRPr="00C23504">
        <w:rPr>
          <w:i/>
          <w:szCs w:val="24"/>
        </w:rPr>
        <w:t>[</w:t>
      </w:r>
      <w:r w:rsidRPr="00C23504">
        <w:rPr>
          <w:i/>
          <w:szCs w:val="24"/>
          <w:u w:val="single"/>
        </w:rPr>
        <w:t>Note to Client</w:t>
      </w:r>
      <w:r w:rsidRPr="00C23504">
        <w:rPr>
          <w:i/>
          <w:szCs w:val="24"/>
        </w:rPr>
        <w:t xml:space="preserve">: Only if required in </w:t>
      </w:r>
      <w:r w:rsidR="00C765E7" w:rsidRPr="00C23504">
        <w:rPr>
          <w:i/>
          <w:szCs w:val="24"/>
        </w:rPr>
        <w:t>ITC</w:t>
      </w:r>
      <w:r w:rsidR="002E24D3" w:rsidRPr="00C23504">
        <w:rPr>
          <w:i/>
          <w:szCs w:val="24"/>
        </w:rPr>
        <w:t xml:space="preserve"> </w:t>
      </w:r>
      <w:r w:rsidR="00C765E7" w:rsidRPr="00C23504">
        <w:rPr>
          <w:i/>
          <w:szCs w:val="24"/>
        </w:rPr>
        <w:t>9</w:t>
      </w:r>
      <w:r w:rsidRPr="00C23504">
        <w:rPr>
          <w:i/>
          <w:szCs w:val="24"/>
        </w:rPr>
        <w:t xml:space="preserve">.2 (Data Sheet </w:t>
      </w:r>
      <w:r w:rsidR="00C765E7" w:rsidRPr="00C23504">
        <w:rPr>
          <w:i/>
          <w:szCs w:val="24"/>
        </w:rPr>
        <w:t>9</w:t>
      </w:r>
      <w:r w:rsidRPr="00C23504">
        <w:rPr>
          <w:i/>
          <w:szCs w:val="24"/>
        </w:rPr>
        <w:t>.2), include the following:</w:t>
      </w:r>
      <w:r w:rsidRPr="00C23504">
        <w:rPr>
          <w:szCs w:val="24"/>
        </w:rPr>
        <w:t xml:space="preserve"> In competing for (and, if the award is made to us, in executing) the Contract, we undertake to observe the laws against fraud and corruption, including bribery, in force in the country of the Client.</w:t>
      </w:r>
      <w:r w:rsidRPr="00C23504">
        <w:rPr>
          <w:i/>
          <w:szCs w:val="24"/>
        </w:rPr>
        <w:t xml:space="preserve">] </w:t>
      </w:r>
    </w:p>
    <w:p w14:paraId="7FD19A09" w14:textId="20B36429" w:rsidR="00847DDF" w:rsidRPr="00C23504" w:rsidRDefault="00847DDF" w:rsidP="00847DDF">
      <w:pPr>
        <w:spacing w:after="120"/>
        <w:ind w:left="630" w:hanging="540"/>
        <w:rPr>
          <w:szCs w:val="24"/>
        </w:rPr>
      </w:pPr>
      <w:r w:rsidRPr="00C23504">
        <w:rPr>
          <w:szCs w:val="24"/>
        </w:rPr>
        <w:t xml:space="preserve"> (</w:t>
      </w:r>
      <w:r w:rsidR="00236BA2" w:rsidRPr="00C23504">
        <w:rPr>
          <w:szCs w:val="24"/>
        </w:rPr>
        <w:t>g</w:t>
      </w:r>
      <w:r w:rsidRPr="00C23504">
        <w:rPr>
          <w:szCs w:val="24"/>
        </w:rPr>
        <w:t xml:space="preserve">) </w:t>
      </w:r>
      <w:r w:rsidR="00072748" w:rsidRPr="00C23504">
        <w:rPr>
          <w:szCs w:val="24"/>
        </w:rPr>
        <w:t>In accordance with</w:t>
      </w:r>
      <w:r w:rsidRPr="00C23504">
        <w:rPr>
          <w:szCs w:val="24"/>
        </w:rPr>
        <w:t xml:space="preserve"> ITC 1</w:t>
      </w:r>
      <w:r w:rsidR="006652E2" w:rsidRPr="00C23504">
        <w:rPr>
          <w:szCs w:val="24"/>
        </w:rPr>
        <w:t>3</w:t>
      </w:r>
      <w:r w:rsidRPr="00C23504">
        <w:rPr>
          <w:szCs w:val="24"/>
        </w:rPr>
        <w:t>.7, we undertake to negotiate a Contract on the basis of the proposed Key Experts. We accept that the substitution of Key Experts for reasons other than those stated in ITC 1</w:t>
      </w:r>
      <w:r w:rsidR="006652E2" w:rsidRPr="00C23504">
        <w:rPr>
          <w:szCs w:val="24"/>
        </w:rPr>
        <w:t>3</w:t>
      </w:r>
      <w:r w:rsidRPr="00C23504">
        <w:rPr>
          <w:szCs w:val="24"/>
        </w:rPr>
        <w:t xml:space="preserve"> and ITC </w:t>
      </w:r>
      <w:r w:rsidR="006652E2" w:rsidRPr="00C23504">
        <w:rPr>
          <w:szCs w:val="24"/>
        </w:rPr>
        <w:t>31</w:t>
      </w:r>
      <w:r w:rsidRPr="00C23504">
        <w:rPr>
          <w:szCs w:val="24"/>
        </w:rPr>
        <w:t>.4 may lead to the termination of Contract negotiations.</w:t>
      </w:r>
    </w:p>
    <w:p w14:paraId="270F560A" w14:textId="67E53954" w:rsidR="00847DDF" w:rsidRPr="00C23504" w:rsidRDefault="00847DDF" w:rsidP="00847DDF">
      <w:pPr>
        <w:spacing w:after="120"/>
        <w:ind w:left="630" w:hanging="540"/>
        <w:rPr>
          <w:szCs w:val="24"/>
        </w:rPr>
      </w:pPr>
      <w:r w:rsidRPr="00C23504">
        <w:rPr>
          <w:szCs w:val="24"/>
        </w:rPr>
        <w:t xml:space="preserve"> (</w:t>
      </w:r>
      <w:r w:rsidR="00236BA2" w:rsidRPr="00C23504">
        <w:rPr>
          <w:szCs w:val="24"/>
        </w:rPr>
        <w:t>h</w:t>
      </w:r>
      <w:r w:rsidRPr="00C23504">
        <w:rPr>
          <w:szCs w:val="24"/>
        </w:rPr>
        <w:t xml:space="preserve">) </w:t>
      </w:r>
      <w:r w:rsidRPr="00C23504">
        <w:rPr>
          <w:szCs w:val="24"/>
        </w:rPr>
        <w:tab/>
        <w:t xml:space="preserve">Our </w:t>
      </w:r>
      <w:r w:rsidR="00522F69" w:rsidRPr="00C23504">
        <w:rPr>
          <w:szCs w:val="24"/>
        </w:rPr>
        <w:t xml:space="preserve">Proposal </w:t>
      </w:r>
      <w:r w:rsidRPr="00C23504">
        <w:rPr>
          <w:szCs w:val="24"/>
        </w:rPr>
        <w:t>is binding upon us and subject to any modifications resulting from the Contract negotiations.</w:t>
      </w:r>
    </w:p>
    <w:p w14:paraId="12648066" w14:textId="395B50A4" w:rsidR="00847DDF" w:rsidRPr="00C23504" w:rsidRDefault="00847DDF" w:rsidP="00847DDF">
      <w:pPr>
        <w:spacing w:after="120"/>
        <w:rPr>
          <w:szCs w:val="24"/>
        </w:rPr>
      </w:pPr>
      <w:r w:rsidRPr="00C23504">
        <w:rPr>
          <w:szCs w:val="24"/>
        </w:rPr>
        <w:t xml:space="preserve">We undertake, if our </w:t>
      </w:r>
      <w:r w:rsidR="004970C7" w:rsidRPr="00C23504">
        <w:rPr>
          <w:szCs w:val="24"/>
        </w:rPr>
        <w:t>Proposal</w:t>
      </w:r>
      <w:r w:rsidRPr="00C23504">
        <w:rPr>
          <w:szCs w:val="24"/>
        </w:rPr>
        <w:t xml:space="preserve"> is accepted and the Contract is signed, to initiate the Services related to the assignment no later than the date indicated in ITC 3</w:t>
      </w:r>
      <w:r w:rsidR="00E21DC8" w:rsidRPr="00C23504">
        <w:rPr>
          <w:szCs w:val="24"/>
        </w:rPr>
        <w:t>7</w:t>
      </w:r>
      <w:r w:rsidRPr="00C23504">
        <w:rPr>
          <w:szCs w:val="24"/>
        </w:rPr>
        <w:t>.2 of the Data Sheet.</w:t>
      </w:r>
    </w:p>
    <w:p w14:paraId="349E7676" w14:textId="77777777" w:rsidR="00847DDF" w:rsidRPr="00C23504" w:rsidRDefault="00847DDF" w:rsidP="00847DDF">
      <w:pPr>
        <w:spacing w:after="120"/>
        <w:rPr>
          <w:szCs w:val="24"/>
        </w:rPr>
      </w:pPr>
      <w:r w:rsidRPr="00C23504">
        <w:rPr>
          <w:szCs w:val="24"/>
        </w:rPr>
        <w:t>We understand that the Client is not bound to accept any Proposal that the Client receives.</w:t>
      </w:r>
    </w:p>
    <w:p w14:paraId="3E33698E" w14:textId="77777777" w:rsidR="00847DDF" w:rsidRPr="00C23504" w:rsidRDefault="00847DDF" w:rsidP="00847DDF">
      <w:pPr>
        <w:jc w:val="left"/>
        <w:rPr>
          <w:szCs w:val="24"/>
          <w:lang w:eastAsia="it-IT"/>
        </w:rPr>
      </w:pPr>
      <w:r w:rsidRPr="00C23504">
        <w:rPr>
          <w:szCs w:val="24"/>
          <w:lang w:eastAsia="it-IT"/>
        </w:rPr>
        <w:tab/>
        <w:t>We remain,</w:t>
      </w:r>
    </w:p>
    <w:p w14:paraId="55653A83" w14:textId="77777777" w:rsidR="00847DDF" w:rsidRPr="00C23504" w:rsidRDefault="00847DDF" w:rsidP="00847DDF">
      <w:pPr>
        <w:jc w:val="left"/>
        <w:rPr>
          <w:szCs w:val="24"/>
        </w:rPr>
      </w:pPr>
    </w:p>
    <w:p w14:paraId="278289D6" w14:textId="77777777" w:rsidR="00847DDF" w:rsidRPr="00C23504" w:rsidRDefault="00847DDF" w:rsidP="00847DDF">
      <w:pPr>
        <w:ind w:firstLine="708"/>
        <w:rPr>
          <w:szCs w:val="24"/>
        </w:rPr>
      </w:pPr>
      <w:r w:rsidRPr="00C23504">
        <w:rPr>
          <w:szCs w:val="24"/>
        </w:rPr>
        <w:t>Yours sincerely,</w:t>
      </w:r>
    </w:p>
    <w:p w14:paraId="55EE8CD7" w14:textId="77777777" w:rsidR="00847DDF" w:rsidRPr="00C23504" w:rsidRDefault="00847DDF" w:rsidP="00847DDF">
      <w:pPr>
        <w:rPr>
          <w:szCs w:val="24"/>
          <w:lang w:eastAsia="it-IT"/>
        </w:rPr>
      </w:pPr>
    </w:p>
    <w:p w14:paraId="3B9DF37D" w14:textId="77777777" w:rsidR="00847DDF" w:rsidRPr="00C23504" w:rsidRDefault="00847DDF" w:rsidP="00847DDF">
      <w:pPr>
        <w:tabs>
          <w:tab w:val="right" w:pos="8460"/>
        </w:tabs>
        <w:ind w:left="720"/>
        <w:rPr>
          <w:szCs w:val="24"/>
        </w:rPr>
      </w:pPr>
      <w:r w:rsidRPr="00C23504">
        <w:rPr>
          <w:szCs w:val="24"/>
        </w:rPr>
        <w:t>_________________________________________________________________</w:t>
      </w:r>
    </w:p>
    <w:p w14:paraId="3592E504" w14:textId="77777777" w:rsidR="00847DDF" w:rsidRPr="00C23504" w:rsidRDefault="00847DDF" w:rsidP="00847DDF">
      <w:pPr>
        <w:tabs>
          <w:tab w:val="right" w:pos="8460"/>
        </w:tabs>
        <w:spacing w:after="240"/>
        <w:ind w:left="720"/>
        <w:rPr>
          <w:szCs w:val="24"/>
          <w:u w:val="single"/>
        </w:rPr>
      </w:pPr>
      <w:r w:rsidRPr="00C23504">
        <w:rPr>
          <w:szCs w:val="24"/>
        </w:rPr>
        <w:t>Signature (of Consultant’s authorized representative) {</w:t>
      </w:r>
      <w:r w:rsidRPr="00C23504">
        <w:rPr>
          <w:iCs/>
          <w:szCs w:val="24"/>
        </w:rPr>
        <w:t>In full and initials}</w:t>
      </w:r>
      <w:r w:rsidRPr="00C23504">
        <w:rPr>
          <w:szCs w:val="24"/>
        </w:rPr>
        <w:t xml:space="preserve">:  </w:t>
      </w:r>
    </w:p>
    <w:p w14:paraId="5F68A5CA" w14:textId="77777777" w:rsidR="00847DDF" w:rsidRPr="00C23504" w:rsidRDefault="00847DDF" w:rsidP="00847DDF">
      <w:pPr>
        <w:tabs>
          <w:tab w:val="left" w:pos="1843"/>
          <w:tab w:val="right" w:pos="8460"/>
        </w:tabs>
        <w:ind w:left="720"/>
        <w:rPr>
          <w:szCs w:val="24"/>
        </w:rPr>
      </w:pPr>
      <w:r w:rsidRPr="00C23504">
        <w:rPr>
          <w:szCs w:val="24"/>
        </w:rPr>
        <w:t>Full name:</w:t>
      </w:r>
      <w:r w:rsidRPr="00C23504">
        <w:rPr>
          <w:szCs w:val="24"/>
        </w:rPr>
        <w:tab/>
        <w:t>{insert full name of authorized representative}</w:t>
      </w:r>
    </w:p>
    <w:p w14:paraId="4CAD2055" w14:textId="77777777" w:rsidR="00847DDF" w:rsidRPr="00C23504" w:rsidRDefault="00847DDF" w:rsidP="00847DDF">
      <w:pPr>
        <w:tabs>
          <w:tab w:val="left" w:pos="1843"/>
          <w:tab w:val="right" w:pos="8460"/>
        </w:tabs>
        <w:ind w:left="720"/>
        <w:rPr>
          <w:szCs w:val="24"/>
        </w:rPr>
      </w:pPr>
      <w:r w:rsidRPr="00C23504">
        <w:rPr>
          <w:szCs w:val="24"/>
        </w:rPr>
        <w:t xml:space="preserve">Title: </w:t>
      </w:r>
      <w:r w:rsidRPr="00C23504">
        <w:rPr>
          <w:szCs w:val="24"/>
        </w:rPr>
        <w:tab/>
        <w:t>{insert title/position of authorized representative}</w:t>
      </w:r>
    </w:p>
    <w:p w14:paraId="28BE3093" w14:textId="77777777" w:rsidR="00847DDF" w:rsidRPr="00C23504" w:rsidRDefault="00847DDF" w:rsidP="00847DDF">
      <w:pPr>
        <w:tabs>
          <w:tab w:val="right" w:pos="8460"/>
        </w:tabs>
        <w:ind w:left="720"/>
        <w:rPr>
          <w:szCs w:val="24"/>
        </w:rPr>
      </w:pPr>
      <w:r w:rsidRPr="00C23504">
        <w:rPr>
          <w:szCs w:val="24"/>
        </w:rPr>
        <w:t>Name of Consultant (company’s name or JV’s name):</w:t>
      </w:r>
    </w:p>
    <w:p w14:paraId="235A4D1F" w14:textId="77777777" w:rsidR="00847DDF" w:rsidRPr="00C23504" w:rsidRDefault="00847DDF" w:rsidP="00847DDF">
      <w:pPr>
        <w:tabs>
          <w:tab w:val="left" w:pos="1843"/>
          <w:tab w:val="right" w:pos="8460"/>
        </w:tabs>
        <w:ind w:left="720"/>
        <w:rPr>
          <w:szCs w:val="24"/>
          <w:u w:val="single"/>
        </w:rPr>
      </w:pPr>
      <w:r w:rsidRPr="00C23504">
        <w:rPr>
          <w:szCs w:val="24"/>
        </w:rPr>
        <w:t xml:space="preserve">Capacity: </w:t>
      </w:r>
      <w:r w:rsidRPr="00C23504">
        <w:rPr>
          <w:szCs w:val="24"/>
        </w:rPr>
        <w:tab/>
        <w:t>{insert the person’s capacity to sign for the Consultant}</w:t>
      </w:r>
    </w:p>
    <w:p w14:paraId="5A4D704F" w14:textId="77777777" w:rsidR="00847DDF" w:rsidRPr="00C23504" w:rsidRDefault="00847DDF" w:rsidP="00847DDF">
      <w:pPr>
        <w:tabs>
          <w:tab w:val="left" w:pos="1843"/>
          <w:tab w:val="right" w:pos="8460"/>
        </w:tabs>
        <w:ind w:left="720"/>
        <w:rPr>
          <w:sz w:val="28"/>
          <w:szCs w:val="24"/>
          <w:u w:val="single"/>
        </w:rPr>
      </w:pPr>
      <w:r w:rsidRPr="00C23504">
        <w:rPr>
          <w:szCs w:val="24"/>
        </w:rPr>
        <w:t>Address</w:t>
      </w:r>
      <w:r w:rsidRPr="00C23504">
        <w:rPr>
          <w:sz w:val="28"/>
          <w:szCs w:val="24"/>
        </w:rPr>
        <w:t xml:space="preserve">:  </w:t>
      </w:r>
      <w:r w:rsidRPr="00C23504">
        <w:rPr>
          <w:sz w:val="28"/>
          <w:szCs w:val="24"/>
        </w:rPr>
        <w:tab/>
      </w:r>
      <w:r w:rsidRPr="00C23504">
        <w:rPr>
          <w:szCs w:val="24"/>
        </w:rPr>
        <w:t>{insert the authorized representative’s address}</w:t>
      </w:r>
    </w:p>
    <w:p w14:paraId="67DA5C91" w14:textId="77777777" w:rsidR="00847DDF" w:rsidRPr="00C23504" w:rsidRDefault="00847DDF" w:rsidP="00847DDF">
      <w:pPr>
        <w:tabs>
          <w:tab w:val="left" w:pos="1843"/>
          <w:tab w:val="right" w:pos="8460"/>
        </w:tabs>
        <w:ind w:left="720"/>
        <w:rPr>
          <w:szCs w:val="24"/>
        </w:rPr>
      </w:pPr>
      <w:r w:rsidRPr="00C23504">
        <w:rPr>
          <w:szCs w:val="24"/>
        </w:rPr>
        <w:t>Phone/fax:</w:t>
      </w:r>
      <w:r w:rsidRPr="00C23504">
        <w:rPr>
          <w:szCs w:val="24"/>
        </w:rPr>
        <w:tab/>
        <w:t>{insert the authorized representative’s phone and fax number, if applicable}</w:t>
      </w:r>
    </w:p>
    <w:p w14:paraId="3F1E06A9" w14:textId="77777777" w:rsidR="00847DDF" w:rsidRPr="00C23504" w:rsidRDefault="00847DDF" w:rsidP="00847DDF">
      <w:pPr>
        <w:tabs>
          <w:tab w:val="left" w:pos="1843"/>
          <w:tab w:val="right" w:pos="8460"/>
        </w:tabs>
        <w:ind w:left="720"/>
        <w:rPr>
          <w:sz w:val="28"/>
          <w:szCs w:val="24"/>
        </w:rPr>
      </w:pPr>
      <w:r w:rsidRPr="00C23504">
        <w:rPr>
          <w:szCs w:val="24"/>
        </w:rPr>
        <w:t>Email</w:t>
      </w:r>
      <w:r w:rsidRPr="00C23504">
        <w:rPr>
          <w:sz w:val="28"/>
          <w:szCs w:val="24"/>
        </w:rPr>
        <w:t xml:space="preserve">:  </w:t>
      </w:r>
      <w:r w:rsidRPr="00C23504">
        <w:rPr>
          <w:sz w:val="28"/>
          <w:szCs w:val="24"/>
        </w:rPr>
        <w:tab/>
      </w:r>
      <w:r w:rsidRPr="00C23504">
        <w:rPr>
          <w:szCs w:val="24"/>
        </w:rPr>
        <w:t>{insert the authorized representative’s email address}</w:t>
      </w:r>
    </w:p>
    <w:p w14:paraId="7DF24F04" w14:textId="77777777" w:rsidR="00847DDF" w:rsidRPr="00C23504" w:rsidRDefault="00847DDF" w:rsidP="00847DDF">
      <w:pPr>
        <w:rPr>
          <w:szCs w:val="24"/>
          <w:lang w:eastAsia="it-IT"/>
        </w:rPr>
      </w:pPr>
    </w:p>
    <w:p w14:paraId="53CE538C" w14:textId="77777777" w:rsidR="00847DDF" w:rsidRPr="00C23504" w:rsidRDefault="00847DDF" w:rsidP="00847DDF">
      <w:pPr>
        <w:tabs>
          <w:tab w:val="right" w:pos="8460"/>
        </w:tabs>
        <w:ind w:left="720"/>
        <w:rPr>
          <w:szCs w:val="24"/>
        </w:rPr>
      </w:pPr>
      <w:r w:rsidRPr="00C23504">
        <w:rPr>
          <w:szCs w:val="24"/>
        </w:rPr>
        <w:t>{For a joint venture, either all members shall sign or only the lead member, in which case the power of attorney to sign on behalf of all members shall be attached}</w:t>
      </w:r>
    </w:p>
    <w:p w14:paraId="2D680EE2" w14:textId="77777777" w:rsidR="00847DDF" w:rsidRPr="00C23504" w:rsidRDefault="00847DDF" w:rsidP="00847DDF">
      <w:pPr>
        <w:rPr>
          <w:szCs w:val="24"/>
          <w:lang w:eastAsia="it-IT"/>
        </w:rPr>
        <w:sectPr w:rsidR="00847DDF" w:rsidRPr="00C23504" w:rsidSect="002C1394">
          <w:headerReference w:type="even" r:id="rId39"/>
          <w:headerReference w:type="default" r:id="rId40"/>
          <w:footerReference w:type="first" r:id="rId41"/>
          <w:footnotePr>
            <w:numRestart w:val="eachSect"/>
          </w:footnotePr>
          <w:type w:val="oddPage"/>
          <w:pgSz w:w="12242" w:h="15842" w:code="1"/>
          <w:pgMar w:top="1440" w:right="1440" w:bottom="1440" w:left="1728" w:header="720" w:footer="567" w:gutter="0"/>
          <w:cols w:space="708"/>
          <w:titlePg/>
          <w:docGrid w:linePitch="360"/>
        </w:sectPr>
      </w:pPr>
    </w:p>
    <w:p w14:paraId="324A6BF6" w14:textId="26ECE287" w:rsidR="00555D9D" w:rsidRPr="00C23504" w:rsidRDefault="00763895" w:rsidP="00C12306">
      <w:pPr>
        <w:jc w:val="center"/>
        <w:rPr>
          <w:b/>
          <w:bCs/>
          <w:sz w:val="28"/>
          <w:szCs w:val="28"/>
        </w:rPr>
      </w:pPr>
      <w:r w:rsidRPr="00C23504">
        <w:rPr>
          <w:b/>
          <w:bCs/>
          <w:sz w:val="28"/>
          <w:szCs w:val="28"/>
        </w:rPr>
        <w:lastRenderedPageBreak/>
        <w:t>Form TECH – 2</w:t>
      </w:r>
      <w:r w:rsidR="00555D9D" w:rsidRPr="00C23504">
        <w:rPr>
          <w:b/>
          <w:bCs/>
          <w:sz w:val="28"/>
          <w:szCs w:val="28"/>
        </w:rPr>
        <w:t xml:space="preserve"> </w:t>
      </w:r>
    </w:p>
    <w:p w14:paraId="13E4F628" w14:textId="77777777" w:rsidR="00555D9D" w:rsidRPr="00C23504" w:rsidRDefault="00555D9D" w:rsidP="00555D9D">
      <w:pPr>
        <w:jc w:val="center"/>
        <w:rPr>
          <w:rFonts w:ascii="Times New Roman Bold" w:hAnsi="Times New Roman Bold"/>
          <w:b/>
          <w:smallCaps/>
          <w:sz w:val="16"/>
          <w:szCs w:val="16"/>
        </w:rPr>
      </w:pPr>
    </w:p>
    <w:p w14:paraId="51C42B94" w14:textId="77777777" w:rsidR="00555D9D" w:rsidRPr="00C23504" w:rsidRDefault="00555D9D" w:rsidP="00555D9D">
      <w:pPr>
        <w:jc w:val="center"/>
        <w:rPr>
          <w:rFonts w:ascii="Times New Roman Bold" w:hAnsi="Times New Roman Bold"/>
          <w:b/>
          <w:smallCaps/>
          <w:sz w:val="28"/>
          <w:szCs w:val="28"/>
        </w:rPr>
      </w:pPr>
      <w:r w:rsidRPr="00C23504">
        <w:rPr>
          <w:rFonts w:ascii="Times New Roman Bold" w:hAnsi="Times New Roman Bold"/>
          <w:b/>
          <w:smallCaps/>
          <w:sz w:val="28"/>
          <w:szCs w:val="28"/>
        </w:rPr>
        <w:t>Consultant’s Organization and Experience</w:t>
      </w:r>
    </w:p>
    <w:p w14:paraId="6DC8BECE" w14:textId="77777777" w:rsidR="00555D9D" w:rsidRPr="00C23504" w:rsidRDefault="00555D9D" w:rsidP="00555D9D">
      <w:pPr>
        <w:pBdr>
          <w:bottom w:val="single" w:sz="8" w:space="1" w:color="auto"/>
        </w:pBdr>
        <w:jc w:val="right"/>
      </w:pPr>
    </w:p>
    <w:p w14:paraId="494CD035" w14:textId="77777777" w:rsidR="00555D9D" w:rsidRPr="00C23504" w:rsidRDefault="00555D9D" w:rsidP="00555D9D">
      <w:pPr>
        <w:rPr>
          <w:rFonts w:ascii="Times New Roman Bold" w:hAnsi="Times New Roman Bold"/>
          <w:bCs/>
          <w:smallCaps/>
        </w:rPr>
      </w:pPr>
    </w:p>
    <w:p w14:paraId="22DC6656" w14:textId="77777777" w:rsidR="00555D9D" w:rsidRPr="00C23504" w:rsidRDefault="00555D9D" w:rsidP="00555D9D">
      <w:pPr>
        <w:tabs>
          <w:tab w:val="left" w:pos="1314"/>
          <w:tab w:val="left" w:pos="1854"/>
        </w:tabs>
        <w:rPr>
          <w:szCs w:val="24"/>
        </w:rPr>
      </w:pPr>
      <w:r w:rsidRPr="00C23504">
        <w:rPr>
          <w:szCs w:val="24"/>
        </w:rPr>
        <w:t xml:space="preserve">Form TECH-2: a brief description of the Consultant’s organization and an outline of the recent experience of the Consultant that is most relevant to the assignment. In the case of a joint venture, information on similar assignments shall be provided for each partner. For each assignment, the outline should indicate the names of the Consultant’s Key Experts and Sub-consultants who participated, the duration of the assignment, the contract amount (total and, if it was done in a form of a joint venture or a sub-consultancy, the amount paid to the Consultant), and the Consultant’s role/involvement.  </w:t>
      </w:r>
    </w:p>
    <w:p w14:paraId="7C4EA5FD" w14:textId="77777777" w:rsidR="00555D9D" w:rsidRPr="00C23504" w:rsidRDefault="00555D9D" w:rsidP="00555D9D">
      <w:pPr>
        <w:rPr>
          <w:rFonts w:ascii="Times New Roman Bold" w:hAnsi="Times New Roman Bold"/>
          <w:bCs/>
          <w:smallCaps/>
        </w:rPr>
      </w:pPr>
    </w:p>
    <w:p w14:paraId="7042D650" w14:textId="77777777" w:rsidR="00555D9D" w:rsidRPr="00C23504" w:rsidRDefault="00555D9D" w:rsidP="00555D9D">
      <w:pPr>
        <w:jc w:val="center"/>
        <w:rPr>
          <w:b/>
          <w:sz w:val="28"/>
          <w:szCs w:val="28"/>
        </w:rPr>
      </w:pPr>
      <w:r w:rsidRPr="00C23504">
        <w:rPr>
          <w:b/>
          <w:sz w:val="28"/>
          <w:szCs w:val="28"/>
        </w:rPr>
        <w:t>A - Consultant’s Organization</w:t>
      </w:r>
    </w:p>
    <w:p w14:paraId="4F24C18F" w14:textId="77777777" w:rsidR="00555D9D" w:rsidRPr="00C23504" w:rsidRDefault="00555D9D" w:rsidP="00555D9D">
      <w:pPr>
        <w:rPr>
          <w:sz w:val="16"/>
          <w:szCs w:val="16"/>
        </w:rPr>
      </w:pPr>
    </w:p>
    <w:p w14:paraId="50226696" w14:textId="77777777" w:rsidR="00555D9D" w:rsidRPr="00C23504" w:rsidRDefault="00555D9D" w:rsidP="00555D9D">
      <w:pPr>
        <w:pStyle w:val="BodyText"/>
        <w:ind w:left="270" w:hanging="270"/>
        <w:rPr>
          <w:iCs/>
          <w:szCs w:val="24"/>
        </w:rPr>
      </w:pPr>
      <w:r w:rsidRPr="00C23504">
        <w:rPr>
          <w:szCs w:val="24"/>
        </w:rPr>
        <w:t xml:space="preserve">1. </w:t>
      </w:r>
      <w:r w:rsidRPr="00C23504">
        <w:rPr>
          <w:iCs/>
          <w:szCs w:val="24"/>
        </w:rPr>
        <w:t>Provide here a brief description of the background and organization of your company, and – in case of a joint venture – of each member for this assignment.</w:t>
      </w:r>
    </w:p>
    <w:p w14:paraId="52C667F3" w14:textId="77777777" w:rsidR="00555D9D" w:rsidRPr="00C23504" w:rsidRDefault="00555D9D" w:rsidP="00555D9D">
      <w:pPr>
        <w:pStyle w:val="BodyText"/>
        <w:ind w:left="270" w:hanging="270"/>
        <w:rPr>
          <w:iCs/>
          <w:szCs w:val="24"/>
        </w:rPr>
      </w:pPr>
    </w:p>
    <w:p w14:paraId="208EBEDB" w14:textId="042CA931" w:rsidR="00555D9D" w:rsidRPr="00C23504" w:rsidRDefault="00555D9D" w:rsidP="00555D9D">
      <w:pPr>
        <w:pStyle w:val="BodyText"/>
        <w:ind w:left="270" w:hanging="270"/>
        <w:rPr>
          <w:szCs w:val="24"/>
        </w:rPr>
      </w:pPr>
      <w:r w:rsidRPr="00C23504">
        <w:rPr>
          <w:szCs w:val="24"/>
        </w:rPr>
        <w:t xml:space="preserve">2. Include organizational chart, a list of Board of Directors, and beneficial ownership. </w:t>
      </w:r>
      <w:r w:rsidRPr="00C23504">
        <w:rPr>
          <w:i/>
          <w:spacing w:val="-2"/>
          <w:szCs w:val="24"/>
        </w:rPr>
        <w:t xml:space="preserve">[If required under Data Sheet ITC </w:t>
      </w:r>
      <w:r w:rsidR="00815729" w:rsidRPr="00C23504">
        <w:rPr>
          <w:i/>
          <w:spacing w:val="-2"/>
          <w:szCs w:val="24"/>
        </w:rPr>
        <w:t>35</w:t>
      </w:r>
      <w:r w:rsidRPr="00C23504">
        <w:rPr>
          <w:i/>
          <w:spacing w:val="-2"/>
          <w:szCs w:val="24"/>
        </w:rPr>
        <w:t>.1, the successful Consultant shall provide additional information on beneficial ownership, using the Beneficial Ownership Disclosure Form.]</w:t>
      </w:r>
    </w:p>
    <w:p w14:paraId="1F3C886A" w14:textId="77777777" w:rsidR="00555D9D" w:rsidRPr="00C23504" w:rsidRDefault="00555D9D" w:rsidP="00555D9D"/>
    <w:p w14:paraId="704A0E77" w14:textId="77777777" w:rsidR="00555D9D" w:rsidRPr="00C23504" w:rsidRDefault="00555D9D" w:rsidP="00555D9D">
      <w:pPr>
        <w:jc w:val="center"/>
        <w:rPr>
          <w:b/>
          <w:bCs/>
          <w:sz w:val="28"/>
        </w:rPr>
      </w:pPr>
      <w:r w:rsidRPr="00C23504">
        <w:rPr>
          <w:b/>
          <w:bCs/>
          <w:sz w:val="28"/>
        </w:rPr>
        <w:t>B - Consultant’s Experience</w:t>
      </w:r>
    </w:p>
    <w:p w14:paraId="6419E1C4" w14:textId="77777777" w:rsidR="00555D9D" w:rsidRPr="00C23504" w:rsidRDefault="00555D9D" w:rsidP="00555D9D">
      <w:pPr>
        <w:pStyle w:val="Header"/>
        <w:rPr>
          <w:szCs w:val="24"/>
          <w:lang w:eastAsia="it-IT"/>
        </w:rPr>
      </w:pPr>
    </w:p>
    <w:p w14:paraId="4FF703D4" w14:textId="77777777" w:rsidR="00555D9D" w:rsidRPr="00C23504" w:rsidRDefault="00555D9D" w:rsidP="00555D9D"/>
    <w:p w14:paraId="525ABDDF" w14:textId="64AB2A38" w:rsidR="00555D9D" w:rsidRPr="00C23504" w:rsidRDefault="00555D9D" w:rsidP="00555D9D">
      <w:pPr>
        <w:tabs>
          <w:tab w:val="left" w:pos="1314"/>
          <w:tab w:val="left" w:pos="1854"/>
        </w:tabs>
        <w:spacing w:after="200"/>
        <w:ind w:left="270" w:hanging="270"/>
        <w:rPr>
          <w:szCs w:val="24"/>
        </w:rPr>
      </w:pPr>
      <w:r w:rsidRPr="00C23504">
        <w:rPr>
          <w:szCs w:val="24"/>
        </w:rPr>
        <w:t xml:space="preserve">1. </w:t>
      </w:r>
      <w:r w:rsidRPr="00C23504">
        <w:rPr>
          <w:szCs w:val="24"/>
        </w:rPr>
        <w:tab/>
        <w:t xml:space="preserve">List only previous </w:t>
      </w:r>
      <w:r w:rsidRPr="00C23504">
        <w:rPr>
          <w:szCs w:val="24"/>
          <w:u w:val="single"/>
        </w:rPr>
        <w:t>similar</w:t>
      </w:r>
      <w:r w:rsidRPr="00C23504">
        <w:rPr>
          <w:szCs w:val="24"/>
        </w:rPr>
        <w:t xml:space="preserve"> assignments successfully completed in the last</w:t>
      </w:r>
      <w:r w:rsidRPr="00C23504">
        <w:rPr>
          <w:i/>
          <w:szCs w:val="24"/>
        </w:rPr>
        <w:t xml:space="preserve"> </w:t>
      </w:r>
      <w:r w:rsidR="00453CBF" w:rsidRPr="00C23504">
        <w:rPr>
          <w:szCs w:val="24"/>
        </w:rPr>
        <w:t xml:space="preserve">5 </w:t>
      </w:r>
      <w:r w:rsidRPr="00C23504">
        <w:rPr>
          <w:szCs w:val="24"/>
        </w:rPr>
        <w:t>years.</w:t>
      </w:r>
    </w:p>
    <w:p w14:paraId="0643E1F1" w14:textId="77777777" w:rsidR="00611E19" w:rsidRPr="00C23504" w:rsidRDefault="00555D9D" w:rsidP="00555D9D">
      <w:pPr>
        <w:tabs>
          <w:tab w:val="left" w:pos="1314"/>
          <w:tab w:val="left" w:pos="1854"/>
        </w:tabs>
        <w:spacing w:after="200"/>
        <w:ind w:left="270" w:hanging="270"/>
        <w:rPr>
          <w:szCs w:val="24"/>
        </w:rPr>
      </w:pPr>
      <w:r w:rsidRPr="00C23504">
        <w:rPr>
          <w:szCs w:val="24"/>
        </w:rPr>
        <w:t xml:space="preserve">2. </w:t>
      </w:r>
      <w:r w:rsidRPr="00C23504">
        <w:rPr>
          <w:szCs w:val="24"/>
        </w:rPr>
        <w:tab/>
        <w:t xml:space="preserve">List only those assignments for which the Consultant was legally contracted by the Client as a company or was one of the joint venture members. </w:t>
      </w:r>
      <w:r w:rsidRPr="00C23504">
        <w:rPr>
          <w:bCs/>
          <w:szCs w:val="24"/>
        </w:rPr>
        <w:t>Assignments completed by the Consultant’s individual experts working privately or through other consulting firms cannot be claimed as the relevant experience of the Consultant, or that of the Consultant’s partners or sub-consultants</w:t>
      </w:r>
      <w:r w:rsidRPr="00C23504">
        <w:rPr>
          <w:szCs w:val="24"/>
        </w:rPr>
        <w:t xml:space="preserve">, but can be claimed by the Experts themselves in their CVs. </w:t>
      </w:r>
    </w:p>
    <w:p w14:paraId="010201F7" w14:textId="6E7E81BB" w:rsidR="003A73EB" w:rsidRPr="00C23504" w:rsidRDefault="00555D9D" w:rsidP="00611E19">
      <w:pPr>
        <w:tabs>
          <w:tab w:val="left" w:pos="1314"/>
          <w:tab w:val="left" w:pos="1854"/>
        </w:tabs>
        <w:spacing w:after="200"/>
        <w:ind w:left="270" w:firstLine="14"/>
        <w:rPr>
          <w:szCs w:val="24"/>
        </w:rPr>
      </w:pPr>
      <w:r w:rsidRPr="00C23504">
        <w:rPr>
          <w:szCs w:val="24"/>
        </w:rPr>
        <w:t xml:space="preserve">The Consultant should be prepared to substantiate the claimed experience by presenting copies of relevant documents and references if </w:t>
      </w:r>
      <w:proofErr w:type="gramStart"/>
      <w:r w:rsidRPr="00C23504">
        <w:rPr>
          <w:szCs w:val="24"/>
        </w:rPr>
        <w:t>so</w:t>
      </w:r>
      <w:proofErr w:type="gramEnd"/>
      <w:r w:rsidRPr="00C23504">
        <w:rPr>
          <w:szCs w:val="24"/>
        </w:rPr>
        <w:t xml:space="preserve"> requested by the Client.</w:t>
      </w:r>
    </w:p>
    <w:p w14:paraId="45F48769" w14:textId="77777777" w:rsidR="0067001A" w:rsidRPr="00C23504" w:rsidRDefault="0067001A" w:rsidP="00555D9D">
      <w:pPr>
        <w:tabs>
          <w:tab w:val="left" w:pos="1314"/>
          <w:tab w:val="left" w:pos="1854"/>
        </w:tabs>
        <w:spacing w:after="200"/>
        <w:ind w:left="270" w:hanging="270"/>
        <w:rPr>
          <w:szCs w:val="24"/>
        </w:rPr>
      </w:pPr>
    </w:p>
    <w:p w14:paraId="63249525" w14:textId="77777777" w:rsidR="0067001A" w:rsidRPr="00C23504" w:rsidRDefault="0067001A" w:rsidP="00555D9D">
      <w:pPr>
        <w:tabs>
          <w:tab w:val="left" w:pos="1314"/>
          <w:tab w:val="left" w:pos="1854"/>
        </w:tabs>
        <w:spacing w:after="200"/>
        <w:ind w:left="270" w:hanging="270"/>
        <w:rPr>
          <w:szCs w:val="24"/>
        </w:rPr>
      </w:pPr>
    </w:p>
    <w:p w14:paraId="451216AE" w14:textId="77777777" w:rsidR="003A73EB" w:rsidRPr="00C23504" w:rsidRDefault="003A73EB" w:rsidP="00555D9D">
      <w:pPr>
        <w:tabs>
          <w:tab w:val="left" w:pos="1314"/>
          <w:tab w:val="left" w:pos="1854"/>
        </w:tabs>
        <w:spacing w:after="200"/>
        <w:ind w:left="270" w:hanging="270"/>
        <w:rPr>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79"/>
        <w:gridCol w:w="2599"/>
        <w:gridCol w:w="1791"/>
        <w:gridCol w:w="1793"/>
        <w:gridCol w:w="1788"/>
      </w:tblGrid>
      <w:tr w:rsidR="00B8366F" w:rsidRPr="00C23504" w14:paraId="6A7454CE" w14:textId="77777777" w:rsidTr="00484A6F">
        <w:trPr>
          <w:tblHeader/>
        </w:trPr>
        <w:tc>
          <w:tcPr>
            <w:tcW w:w="1159" w:type="dxa"/>
          </w:tcPr>
          <w:p w14:paraId="1B7A3BB8" w14:textId="77777777" w:rsidR="00B8366F" w:rsidRPr="00C23504" w:rsidRDefault="00B8366F" w:rsidP="00B8366F">
            <w:pPr>
              <w:jc w:val="center"/>
              <w:rPr>
                <w:b/>
                <w:szCs w:val="24"/>
              </w:rPr>
            </w:pPr>
            <w:r w:rsidRPr="00C23504">
              <w:rPr>
                <w:b/>
                <w:sz w:val="22"/>
                <w:szCs w:val="22"/>
              </w:rPr>
              <w:lastRenderedPageBreak/>
              <w:t>Duration</w:t>
            </w:r>
          </w:p>
          <w:p w14:paraId="3B51B159" w14:textId="77777777" w:rsidR="00B8366F" w:rsidRPr="00C23504" w:rsidRDefault="00B8366F" w:rsidP="00B8366F">
            <w:pPr>
              <w:jc w:val="center"/>
              <w:rPr>
                <w:szCs w:val="24"/>
              </w:rPr>
            </w:pPr>
          </w:p>
        </w:tc>
        <w:tc>
          <w:tcPr>
            <w:tcW w:w="2657" w:type="dxa"/>
          </w:tcPr>
          <w:p w14:paraId="480D8351" w14:textId="77777777" w:rsidR="00B8366F" w:rsidRPr="00C23504" w:rsidRDefault="00B8366F" w:rsidP="00B8366F">
            <w:pPr>
              <w:jc w:val="center"/>
              <w:rPr>
                <w:b/>
                <w:szCs w:val="24"/>
              </w:rPr>
            </w:pPr>
            <w:r w:rsidRPr="00C23504">
              <w:rPr>
                <w:b/>
                <w:sz w:val="22"/>
                <w:szCs w:val="22"/>
              </w:rPr>
              <w:t>Assignment name/&amp; brief description of main deliverables/outputs</w:t>
            </w:r>
          </w:p>
        </w:tc>
        <w:tc>
          <w:tcPr>
            <w:tcW w:w="1845" w:type="dxa"/>
          </w:tcPr>
          <w:p w14:paraId="4973880D" w14:textId="77777777" w:rsidR="00B8366F" w:rsidRPr="00C23504" w:rsidRDefault="00B8366F" w:rsidP="00B8366F">
            <w:pPr>
              <w:jc w:val="center"/>
              <w:rPr>
                <w:b/>
                <w:szCs w:val="24"/>
              </w:rPr>
            </w:pPr>
            <w:r w:rsidRPr="00C23504">
              <w:rPr>
                <w:b/>
                <w:sz w:val="22"/>
                <w:szCs w:val="22"/>
              </w:rPr>
              <w:t>Name of Client &amp; Country of Assignment</w:t>
            </w:r>
          </w:p>
          <w:p w14:paraId="70373B74" w14:textId="77777777" w:rsidR="00B8366F" w:rsidRPr="00C23504" w:rsidRDefault="00B8366F" w:rsidP="00B8366F">
            <w:pPr>
              <w:jc w:val="center"/>
              <w:rPr>
                <w:szCs w:val="24"/>
              </w:rPr>
            </w:pPr>
          </w:p>
        </w:tc>
        <w:tc>
          <w:tcPr>
            <w:tcW w:w="1846" w:type="dxa"/>
          </w:tcPr>
          <w:p w14:paraId="11F0BE17" w14:textId="5446AB64" w:rsidR="00B8366F" w:rsidRPr="00C23504" w:rsidRDefault="00B8366F" w:rsidP="00B8366F">
            <w:pPr>
              <w:jc w:val="center"/>
              <w:rPr>
                <w:b/>
                <w:szCs w:val="24"/>
              </w:rPr>
            </w:pPr>
            <w:r w:rsidRPr="00C23504">
              <w:rPr>
                <w:b/>
                <w:sz w:val="22"/>
                <w:szCs w:val="22"/>
              </w:rPr>
              <w:t>Approx. Contract value (in Euro)/ Amount paid to your firm</w:t>
            </w:r>
          </w:p>
        </w:tc>
        <w:tc>
          <w:tcPr>
            <w:tcW w:w="1843" w:type="dxa"/>
          </w:tcPr>
          <w:p w14:paraId="5BB93007" w14:textId="77777777" w:rsidR="00B8366F" w:rsidRPr="00C23504" w:rsidRDefault="00B8366F" w:rsidP="00B8366F">
            <w:pPr>
              <w:jc w:val="center"/>
              <w:rPr>
                <w:b/>
                <w:szCs w:val="24"/>
              </w:rPr>
            </w:pPr>
            <w:r w:rsidRPr="00C23504">
              <w:rPr>
                <w:b/>
                <w:sz w:val="22"/>
                <w:szCs w:val="22"/>
              </w:rPr>
              <w:t>Role on the Assignment</w:t>
            </w:r>
          </w:p>
        </w:tc>
      </w:tr>
      <w:tr w:rsidR="00B8366F" w:rsidRPr="00C23504" w14:paraId="779554A5" w14:textId="77777777" w:rsidTr="00484A6F">
        <w:tc>
          <w:tcPr>
            <w:tcW w:w="1159" w:type="dxa"/>
          </w:tcPr>
          <w:p w14:paraId="0BE661FE" w14:textId="77777777" w:rsidR="00B8366F" w:rsidRPr="00C23504" w:rsidRDefault="00B8366F" w:rsidP="00B8366F">
            <w:pPr>
              <w:jc w:val="left"/>
              <w:rPr>
                <w:szCs w:val="24"/>
              </w:rPr>
            </w:pPr>
          </w:p>
        </w:tc>
        <w:tc>
          <w:tcPr>
            <w:tcW w:w="2657" w:type="dxa"/>
          </w:tcPr>
          <w:p w14:paraId="204A0A1E" w14:textId="77777777" w:rsidR="00B8366F" w:rsidRPr="00C23504" w:rsidRDefault="00B8366F" w:rsidP="00B8366F">
            <w:pPr>
              <w:jc w:val="left"/>
              <w:rPr>
                <w:szCs w:val="24"/>
              </w:rPr>
            </w:pPr>
          </w:p>
        </w:tc>
        <w:tc>
          <w:tcPr>
            <w:tcW w:w="1845" w:type="dxa"/>
          </w:tcPr>
          <w:p w14:paraId="5372E741" w14:textId="77777777" w:rsidR="00B8366F" w:rsidRPr="00C23504" w:rsidRDefault="00B8366F" w:rsidP="00B8366F">
            <w:pPr>
              <w:jc w:val="left"/>
              <w:rPr>
                <w:szCs w:val="24"/>
              </w:rPr>
            </w:pPr>
          </w:p>
        </w:tc>
        <w:tc>
          <w:tcPr>
            <w:tcW w:w="1846" w:type="dxa"/>
          </w:tcPr>
          <w:p w14:paraId="7A1E97F4" w14:textId="77777777" w:rsidR="00B8366F" w:rsidRPr="00C23504" w:rsidRDefault="00B8366F" w:rsidP="00B8366F">
            <w:pPr>
              <w:jc w:val="left"/>
              <w:rPr>
                <w:szCs w:val="24"/>
              </w:rPr>
            </w:pPr>
          </w:p>
        </w:tc>
        <w:tc>
          <w:tcPr>
            <w:tcW w:w="1843" w:type="dxa"/>
          </w:tcPr>
          <w:p w14:paraId="02B868B3" w14:textId="77777777" w:rsidR="00B8366F" w:rsidRPr="00C23504" w:rsidRDefault="00B8366F" w:rsidP="00B8366F">
            <w:pPr>
              <w:jc w:val="left"/>
              <w:rPr>
                <w:szCs w:val="24"/>
              </w:rPr>
            </w:pPr>
          </w:p>
        </w:tc>
      </w:tr>
      <w:tr w:rsidR="00B8366F" w:rsidRPr="00C23504" w14:paraId="4BF74FF1" w14:textId="77777777" w:rsidTr="00484A6F">
        <w:tc>
          <w:tcPr>
            <w:tcW w:w="1159" w:type="dxa"/>
          </w:tcPr>
          <w:p w14:paraId="36DD31EF" w14:textId="2EE16477" w:rsidR="00B8366F" w:rsidRPr="00C23504" w:rsidRDefault="00B8366F" w:rsidP="00815729">
            <w:pPr>
              <w:jc w:val="left"/>
              <w:rPr>
                <w:szCs w:val="24"/>
              </w:rPr>
            </w:pPr>
            <w:r w:rsidRPr="00C23504">
              <w:rPr>
                <w:sz w:val="22"/>
                <w:szCs w:val="22"/>
              </w:rPr>
              <w:t>{e.g., Jan.</w:t>
            </w:r>
            <w:r w:rsidR="00815729" w:rsidRPr="00C23504">
              <w:rPr>
                <w:sz w:val="22"/>
                <w:szCs w:val="22"/>
              </w:rPr>
              <w:t>2020</w:t>
            </w:r>
            <w:r w:rsidRPr="00C23504">
              <w:rPr>
                <w:sz w:val="22"/>
                <w:szCs w:val="22"/>
              </w:rPr>
              <w:t>– Apr.</w:t>
            </w:r>
            <w:r w:rsidR="00815729" w:rsidRPr="00C23504">
              <w:rPr>
                <w:sz w:val="22"/>
                <w:szCs w:val="22"/>
              </w:rPr>
              <w:t>202021</w:t>
            </w:r>
            <w:r w:rsidRPr="00C23504">
              <w:rPr>
                <w:sz w:val="22"/>
                <w:szCs w:val="22"/>
              </w:rPr>
              <w:t>}</w:t>
            </w:r>
          </w:p>
        </w:tc>
        <w:tc>
          <w:tcPr>
            <w:tcW w:w="2657" w:type="dxa"/>
          </w:tcPr>
          <w:p w14:paraId="5ED16F45" w14:textId="77777777" w:rsidR="00B8366F" w:rsidRPr="00C23504" w:rsidRDefault="00B8366F" w:rsidP="00B8366F">
            <w:pPr>
              <w:jc w:val="left"/>
              <w:rPr>
                <w:szCs w:val="24"/>
              </w:rPr>
            </w:pPr>
            <w:r w:rsidRPr="00C23504">
              <w:rPr>
                <w:sz w:val="22"/>
                <w:szCs w:val="22"/>
              </w:rPr>
              <w:t>{e.g., “Improvement quality of...............”: designed master plan for rationalization of ........</w:t>
            </w:r>
            <w:proofErr w:type="gramStart"/>
            <w:r w:rsidRPr="00C23504">
              <w:rPr>
                <w:sz w:val="22"/>
                <w:szCs w:val="22"/>
              </w:rPr>
              <w:t>; }</w:t>
            </w:r>
            <w:proofErr w:type="gramEnd"/>
          </w:p>
        </w:tc>
        <w:tc>
          <w:tcPr>
            <w:tcW w:w="1845" w:type="dxa"/>
          </w:tcPr>
          <w:p w14:paraId="23A694EB" w14:textId="77777777" w:rsidR="00B8366F" w:rsidRPr="00C23504" w:rsidRDefault="00B8366F" w:rsidP="00B8366F">
            <w:pPr>
              <w:jc w:val="left"/>
              <w:rPr>
                <w:szCs w:val="24"/>
              </w:rPr>
            </w:pPr>
            <w:r w:rsidRPr="00C23504">
              <w:rPr>
                <w:sz w:val="22"/>
                <w:szCs w:val="22"/>
              </w:rPr>
              <w:t>{e.g., Ministry of ......, country}</w:t>
            </w:r>
          </w:p>
        </w:tc>
        <w:tc>
          <w:tcPr>
            <w:tcW w:w="1846" w:type="dxa"/>
          </w:tcPr>
          <w:p w14:paraId="48ABAF99" w14:textId="7B610696" w:rsidR="00B8366F" w:rsidRPr="00C23504" w:rsidRDefault="00B8366F" w:rsidP="00B8366F">
            <w:pPr>
              <w:jc w:val="left"/>
              <w:rPr>
                <w:szCs w:val="24"/>
              </w:rPr>
            </w:pPr>
            <w:r w:rsidRPr="00C23504">
              <w:rPr>
                <w:sz w:val="22"/>
                <w:szCs w:val="22"/>
              </w:rPr>
              <w:t>{e.g., EUR1 mill/EUR0.5 mill}</w:t>
            </w:r>
          </w:p>
          <w:p w14:paraId="7D7C4B35" w14:textId="77777777" w:rsidR="00B8366F" w:rsidRPr="00C23504" w:rsidRDefault="00B8366F" w:rsidP="00B8366F">
            <w:pPr>
              <w:jc w:val="left"/>
              <w:rPr>
                <w:szCs w:val="24"/>
              </w:rPr>
            </w:pPr>
          </w:p>
        </w:tc>
        <w:tc>
          <w:tcPr>
            <w:tcW w:w="1843" w:type="dxa"/>
          </w:tcPr>
          <w:p w14:paraId="245E2D29" w14:textId="77777777" w:rsidR="00B8366F" w:rsidRPr="00C23504" w:rsidRDefault="00B8366F" w:rsidP="00B8366F">
            <w:pPr>
              <w:jc w:val="left"/>
              <w:rPr>
                <w:szCs w:val="24"/>
              </w:rPr>
            </w:pPr>
            <w:r w:rsidRPr="00C23504">
              <w:rPr>
                <w:sz w:val="22"/>
                <w:szCs w:val="22"/>
              </w:rPr>
              <w:t>{e.g., Lead partner in a JV A&amp;B&amp;C}</w:t>
            </w:r>
          </w:p>
        </w:tc>
      </w:tr>
      <w:tr w:rsidR="00B8366F" w:rsidRPr="00C23504" w14:paraId="728149B0" w14:textId="77777777" w:rsidTr="00484A6F">
        <w:tc>
          <w:tcPr>
            <w:tcW w:w="1159" w:type="dxa"/>
          </w:tcPr>
          <w:p w14:paraId="69C2A66B" w14:textId="77777777" w:rsidR="00B8366F" w:rsidRPr="00C23504" w:rsidRDefault="00B8366F" w:rsidP="00B8366F">
            <w:pPr>
              <w:jc w:val="left"/>
              <w:rPr>
                <w:szCs w:val="24"/>
              </w:rPr>
            </w:pPr>
          </w:p>
        </w:tc>
        <w:tc>
          <w:tcPr>
            <w:tcW w:w="2657" w:type="dxa"/>
          </w:tcPr>
          <w:p w14:paraId="6B7736DA" w14:textId="77777777" w:rsidR="00B8366F" w:rsidRPr="00C23504" w:rsidRDefault="00B8366F" w:rsidP="00B8366F">
            <w:pPr>
              <w:jc w:val="left"/>
              <w:rPr>
                <w:szCs w:val="24"/>
              </w:rPr>
            </w:pPr>
          </w:p>
        </w:tc>
        <w:tc>
          <w:tcPr>
            <w:tcW w:w="1845" w:type="dxa"/>
          </w:tcPr>
          <w:p w14:paraId="57803D2F" w14:textId="77777777" w:rsidR="00B8366F" w:rsidRPr="00C23504" w:rsidRDefault="00B8366F" w:rsidP="00B8366F">
            <w:pPr>
              <w:jc w:val="left"/>
              <w:rPr>
                <w:szCs w:val="24"/>
              </w:rPr>
            </w:pPr>
          </w:p>
        </w:tc>
        <w:tc>
          <w:tcPr>
            <w:tcW w:w="1846" w:type="dxa"/>
          </w:tcPr>
          <w:p w14:paraId="6DB814CE" w14:textId="77777777" w:rsidR="00B8366F" w:rsidRPr="00C23504" w:rsidRDefault="00B8366F" w:rsidP="00B8366F">
            <w:pPr>
              <w:jc w:val="left"/>
              <w:rPr>
                <w:szCs w:val="24"/>
              </w:rPr>
            </w:pPr>
          </w:p>
        </w:tc>
        <w:tc>
          <w:tcPr>
            <w:tcW w:w="1843" w:type="dxa"/>
          </w:tcPr>
          <w:p w14:paraId="4A030FC8" w14:textId="77777777" w:rsidR="00B8366F" w:rsidRPr="00C23504" w:rsidRDefault="00B8366F" w:rsidP="00B8366F">
            <w:pPr>
              <w:jc w:val="left"/>
              <w:rPr>
                <w:szCs w:val="24"/>
              </w:rPr>
            </w:pPr>
          </w:p>
        </w:tc>
      </w:tr>
      <w:tr w:rsidR="00B8366F" w:rsidRPr="00C23504" w14:paraId="2BB0B909" w14:textId="77777777" w:rsidTr="00484A6F">
        <w:tc>
          <w:tcPr>
            <w:tcW w:w="1159" w:type="dxa"/>
          </w:tcPr>
          <w:p w14:paraId="64F4E390" w14:textId="404069B3" w:rsidR="00B8366F" w:rsidRPr="00C23504" w:rsidRDefault="00B8366F" w:rsidP="00815729">
            <w:pPr>
              <w:jc w:val="left"/>
              <w:rPr>
                <w:szCs w:val="24"/>
              </w:rPr>
            </w:pPr>
            <w:r w:rsidRPr="00C23504">
              <w:rPr>
                <w:sz w:val="22"/>
                <w:szCs w:val="22"/>
              </w:rPr>
              <w:t xml:space="preserve">{e.g., Jan-May </w:t>
            </w:r>
            <w:r w:rsidR="00815729" w:rsidRPr="00C23504">
              <w:rPr>
                <w:sz w:val="22"/>
                <w:szCs w:val="22"/>
              </w:rPr>
              <w:t>2022</w:t>
            </w:r>
            <w:r w:rsidRPr="00C23504">
              <w:rPr>
                <w:sz w:val="22"/>
                <w:szCs w:val="22"/>
              </w:rPr>
              <w:t>}</w:t>
            </w:r>
          </w:p>
        </w:tc>
        <w:tc>
          <w:tcPr>
            <w:tcW w:w="2657" w:type="dxa"/>
          </w:tcPr>
          <w:p w14:paraId="21CB0A9E" w14:textId="32B35087" w:rsidR="00B8366F" w:rsidRPr="00C23504" w:rsidRDefault="00B8366F" w:rsidP="00815729">
            <w:pPr>
              <w:jc w:val="left"/>
              <w:rPr>
                <w:szCs w:val="24"/>
              </w:rPr>
            </w:pPr>
            <w:r w:rsidRPr="00C23504">
              <w:rPr>
                <w:sz w:val="22"/>
                <w:szCs w:val="22"/>
              </w:rPr>
              <w:t>{e.g., “Support to government</w:t>
            </w:r>
            <w:proofErr w:type="gramStart"/>
            <w:r w:rsidRPr="00C23504">
              <w:rPr>
                <w:sz w:val="22"/>
                <w:szCs w:val="22"/>
              </w:rPr>
              <w:t>.....</w:t>
            </w:r>
            <w:proofErr w:type="gramEnd"/>
            <w:r w:rsidRPr="00C23504">
              <w:rPr>
                <w:sz w:val="22"/>
                <w:szCs w:val="22"/>
              </w:rPr>
              <w:t>” : drafted secondary level regulations on..............}</w:t>
            </w:r>
          </w:p>
        </w:tc>
        <w:tc>
          <w:tcPr>
            <w:tcW w:w="1845" w:type="dxa"/>
          </w:tcPr>
          <w:p w14:paraId="05631A2E" w14:textId="77777777" w:rsidR="00B8366F" w:rsidRPr="00C23504" w:rsidRDefault="00B8366F" w:rsidP="00B8366F">
            <w:pPr>
              <w:jc w:val="left"/>
              <w:rPr>
                <w:szCs w:val="24"/>
              </w:rPr>
            </w:pPr>
            <w:r w:rsidRPr="00C23504">
              <w:rPr>
                <w:sz w:val="22"/>
                <w:szCs w:val="22"/>
              </w:rPr>
              <w:t>{e.g., municipality of........., country}</w:t>
            </w:r>
          </w:p>
        </w:tc>
        <w:tc>
          <w:tcPr>
            <w:tcW w:w="1846" w:type="dxa"/>
          </w:tcPr>
          <w:p w14:paraId="45F014D4" w14:textId="68F2E334" w:rsidR="00B8366F" w:rsidRPr="005C4A47" w:rsidRDefault="00B8366F" w:rsidP="00B8366F">
            <w:pPr>
              <w:jc w:val="left"/>
              <w:rPr>
                <w:szCs w:val="24"/>
                <w:lang w:val="fr-BE"/>
              </w:rPr>
            </w:pPr>
            <w:r w:rsidRPr="005C4A47">
              <w:rPr>
                <w:sz w:val="22"/>
                <w:szCs w:val="22"/>
                <w:lang w:val="fr-BE"/>
              </w:rPr>
              <w:t>{</w:t>
            </w:r>
            <w:proofErr w:type="gramStart"/>
            <w:r w:rsidRPr="005C4A47">
              <w:rPr>
                <w:sz w:val="22"/>
                <w:szCs w:val="22"/>
                <w:lang w:val="fr-BE"/>
              </w:rPr>
              <w:t>e.g.</w:t>
            </w:r>
            <w:proofErr w:type="gramEnd"/>
            <w:r w:rsidRPr="005C4A47">
              <w:rPr>
                <w:sz w:val="22"/>
                <w:szCs w:val="22"/>
                <w:lang w:val="fr-BE"/>
              </w:rPr>
              <w:t>, EUR</w:t>
            </w:r>
            <w:r w:rsidRPr="005C4A47" w:rsidDel="00B8366F">
              <w:rPr>
                <w:sz w:val="22"/>
                <w:szCs w:val="22"/>
                <w:lang w:val="fr-BE"/>
              </w:rPr>
              <w:t xml:space="preserve"> </w:t>
            </w:r>
            <w:r w:rsidRPr="005C4A47">
              <w:rPr>
                <w:sz w:val="22"/>
                <w:szCs w:val="22"/>
                <w:lang w:val="fr-BE"/>
              </w:rPr>
              <w:t>0.2 mil/ EUR</w:t>
            </w:r>
            <w:r w:rsidRPr="005C4A47" w:rsidDel="00B8366F">
              <w:rPr>
                <w:sz w:val="22"/>
                <w:szCs w:val="22"/>
                <w:lang w:val="fr-BE"/>
              </w:rPr>
              <w:t xml:space="preserve"> </w:t>
            </w:r>
            <w:r w:rsidRPr="005C4A47">
              <w:rPr>
                <w:sz w:val="22"/>
                <w:szCs w:val="22"/>
                <w:lang w:val="fr-BE"/>
              </w:rPr>
              <w:t>0.2 mil}</w:t>
            </w:r>
          </w:p>
        </w:tc>
        <w:tc>
          <w:tcPr>
            <w:tcW w:w="1843" w:type="dxa"/>
          </w:tcPr>
          <w:p w14:paraId="265BD2BF" w14:textId="77777777" w:rsidR="00B8366F" w:rsidRPr="00C23504" w:rsidRDefault="00B8366F" w:rsidP="00B8366F">
            <w:pPr>
              <w:jc w:val="left"/>
              <w:rPr>
                <w:szCs w:val="24"/>
              </w:rPr>
            </w:pPr>
            <w:r w:rsidRPr="00C23504">
              <w:rPr>
                <w:sz w:val="22"/>
                <w:szCs w:val="22"/>
              </w:rPr>
              <w:t>{e.g., sole Consultant}</w:t>
            </w:r>
          </w:p>
        </w:tc>
      </w:tr>
      <w:tr w:rsidR="00B8366F" w:rsidRPr="00C23504" w14:paraId="50D123E7" w14:textId="77777777" w:rsidTr="00484A6F">
        <w:tc>
          <w:tcPr>
            <w:tcW w:w="1159" w:type="dxa"/>
          </w:tcPr>
          <w:p w14:paraId="35B76B55" w14:textId="77777777" w:rsidR="00B8366F" w:rsidRPr="00C23504" w:rsidRDefault="00B8366F" w:rsidP="00B8366F">
            <w:pPr>
              <w:jc w:val="left"/>
              <w:rPr>
                <w:szCs w:val="24"/>
              </w:rPr>
            </w:pPr>
          </w:p>
        </w:tc>
        <w:tc>
          <w:tcPr>
            <w:tcW w:w="2657" w:type="dxa"/>
          </w:tcPr>
          <w:p w14:paraId="589D6648" w14:textId="77777777" w:rsidR="00B8366F" w:rsidRPr="00C23504" w:rsidRDefault="00B8366F" w:rsidP="00B8366F">
            <w:pPr>
              <w:jc w:val="left"/>
              <w:rPr>
                <w:szCs w:val="24"/>
              </w:rPr>
            </w:pPr>
          </w:p>
        </w:tc>
        <w:tc>
          <w:tcPr>
            <w:tcW w:w="1845" w:type="dxa"/>
          </w:tcPr>
          <w:p w14:paraId="2969C029" w14:textId="77777777" w:rsidR="00B8366F" w:rsidRPr="00C23504" w:rsidRDefault="00B8366F" w:rsidP="00B8366F">
            <w:pPr>
              <w:jc w:val="left"/>
              <w:rPr>
                <w:szCs w:val="24"/>
              </w:rPr>
            </w:pPr>
          </w:p>
        </w:tc>
        <w:tc>
          <w:tcPr>
            <w:tcW w:w="1846" w:type="dxa"/>
          </w:tcPr>
          <w:p w14:paraId="58FD9CDD" w14:textId="77777777" w:rsidR="00B8366F" w:rsidRPr="00C23504" w:rsidRDefault="00B8366F" w:rsidP="00B8366F">
            <w:pPr>
              <w:jc w:val="left"/>
              <w:rPr>
                <w:szCs w:val="24"/>
              </w:rPr>
            </w:pPr>
          </w:p>
        </w:tc>
        <w:tc>
          <w:tcPr>
            <w:tcW w:w="1843" w:type="dxa"/>
          </w:tcPr>
          <w:p w14:paraId="1477BE6D" w14:textId="77777777" w:rsidR="00B8366F" w:rsidRPr="00C23504" w:rsidRDefault="00B8366F" w:rsidP="00B8366F">
            <w:pPr>
              <w:jc w:val="left"/>
              <w:rPr>
                <w:szCs w:val="24"/>
              </w:rPr>
            </w:pPr>
          </w:p>
        </w:tc>
      </w:tr>
    </w:tbl>
    <w:p w14:paraId="04234721" w14:textId="77777777" w:rsidR="00555D9D" w:rsidRPr="00C23504" w:rsidRDefault="00555D9D" w:rsidP="00555D9D">
      <w:r w:rsidRPr="00C23504">
        <w:br w:type="page"/>
      </w:r>
    </w:p>
    <w:p w14:paraId="5AD46E19" w14:textId="2F7A6460" w:rsidR="004133CA" w:rsidRPr="00C23504" w:rsidRDefault="004133CA" w:rsidP="007066D1">
      <w:pPr>
        <w:jc w:val="center"/>
        <w:rPr>
          <w:b/>
          <w:bCs/>
          <w:sz w:val="28"/>
          <w:szCs w:val="28"/>
        </w:rPr>
      </w:pPr>
      <w:r w:rsidRPr="00C23504">
        <w:rPr>
          <w:b/>
          <w:bCs/>
          <w:sz w:val="28"/>
          <w:szCs w:val="28"/>
        </w:rPr>
        <w:lastRenderedPageBreak/>
        <w:t>Form TECH – 3</w:t>
      </w:r>
    </w:p>
    <w:p w14:paraId="2F208652" w14:textId="77777777" w:rsidR="00E31068" w:rsidRPr="00C23504" w:rsidRDefault="00E31068" w:rsidP="0037783A">
      <w:pPr>
        <w:pStyle w:val="Subtitle"/>
        <w:spacing w:after="360"/>
        <w:rPr>
          <w:sz w:val="22"/>
          <w:szCs w:val="22"/>
        </w:rPr>
      </w:pPr>
    </w:p>
    <w:p w14:paraId="45FAF06A" w14:textId="77777777" w:rsidR="004133CA" w:rsidRPr="00C23504" w:rsidRDefault="004133CA" w:rsidP="004133CA">
      <w:pPr>
        <w:jc w:val="center"/>
        <w:rPr>
          <w:rFonts w:ascii="Times New Roman Bold" w:hAnsi="Times New Roman Bold"/>
          <w:b/>
          <w:smallCaps/>
          <w:sz w:val="28"/>
          <w:szCs w:val="28"/>
        </w:rPr>
      </w:pPr>
      <w:r w:rsidRPr="00C23504">
        <w:rPr>
          <w:rFonts w:ascii="Times New Roman Bold" w:hAnsi="Times New Roman Bold"/>
          <w:b/>
          <w:smallCaps/>
          <w:sz w:val="28"/>
          <w:szCs w:val="28"/>
        </w:rPr>
        <w:t>Comments and Suggestions on the Terms of Reference, Counterpart Staff, and Facilities to be Provided by the Client</w:t>
      </w:r>
    </w:p>
    <w:p w14:paraId="46E5F6C3" w14:textId="77777777" w:rsidR="004133CA" w:rsidRPr="00C23504" w:rsidRDefault="004133CA" w:rsidP="004133CA">
      <w:pPr>
        <w:pBdr>
          <w:bottom w:val="single" w:sz="8" w:space="1" w:color="auto"/>
        </w:pBdr>
        <w:jc w:val="right"/>
      </w:pPr>
    </w:p>
    <w:p w14:paraId="7F387206" w14:textId="77777777" w:rsidR="004133CA" w:rsidRPr="00C23504" w:rsidRDefault="004133CA" w:rsidP="004133CA">
      <w:pPr>
        <w:tabs>
          <w:tab w:val="left" w:pos="1314"/>
          <w:tab w:val="left" w:pos="1854"/>
        </w:tabs>
      </w:pPr>
      <w:r w:rsidRPr="00C23504">
        <w:rPr>
          <w:spacing w:val="-4"/>
        </w:rPr>
        <w:t>Form TECH-3: comments and suggestions on the Terms of Reference that could improve the quality/effectiveness of the assignment; and on requirements for counterpart staff and facilities, which are provided by the Client, including: administrative support, office space, local transportation, equipment, data, etc.</w:t>
      </w:r>
    </w:p>
    <w:p w14:paraId="337B528E" w14:textId="77777777" w:rsidR="004133CA" w:rsidRPr="00C23504" w:rsidRDefault="004133CA" w:rsidP="004133CA"/>
    <w:p w14:paraId="1D1AED87" w14:textId="77777777" w:rsidR="004133CA" w:rsidRPr="00C23504" w:rsidRDefault="004133CA" w:rsidP="00910289">
      <w:pPr>
        <w:pStyle w:val="Heading4"/>
        <w:numPr>
          <w:ilvl w:val="0"/>
          <w:numId w:val="0"/>
        </w:numPr>
        <w:ind w:left="1512"/>
        <w:rPr>
          <w:sz w:val="28"/>
        </w:rPr>
      </w:pPr>
    </w:p>
    <w:p w14:paraId="2D1702A6" w14:textId="77777777" w:rsidR="004133CA" w:rsidRPr="00C23504" w:rsidRDefault="004133CA" w:rsidP="004133CA">
      <w:pPr>
        <w:jc w:val="center"/>
        <w:rPr>
          <w:b/>
          <w:sz w:val="28"/>
          <w:szCs w:val="28"/>
        </w:rPr>
      </w:pPr>
      <w:r w:rsidRPr="00C23504">
        <w:rPr>
          <w:b/>
          <w:sz w:val="28"/>
          <w:szCs w:val="28"/>
        </w:rPr>
        <w:t>A - On the Terms of Reference</w:t>
      </w:r>
    </w:p>
    <w:p w14:paraId="66CD7364" w14:textId="77777777" w:rsidR="004133CA" w:rsidRPr="00C23504" w:rsidRDefault="004133CA" w:rsidP="004133CA"/>
    <w:p w14:paraId="72D0C267" w14:textId="77777777" w:rsidR="004133CA" w:rsidRPr="00C23504" w:rsidRDefault="004133CA" w:rsidP="004133CA"/>
    <w:p w14:paraId="4DBEEC04" w14:textId="77777777" w:rsidR="004133CA" w:rsidRPr="00C23504" w:rsidRDefault="004133CA" w:rsidP="004133CA">
      <w:pPr>
        <w:rPr>
          <w:iCs/>
        </w:rPr>
      </w:pPr>
      <w:r w:rsidRPr="00C23504">
        <w:rPr>
          <w:iCs/>
        </w:rPr>
        <w:t>{</w:t>
      </w:r>
      <w:r w:rsidRPr="00C23504">
        <w:t>improvements to the Terms of Reference, if any</w:t>
      </w:r>
      <w:r w:rsidRPr="00C23504">
        <w:rPr>
          <w:iCs/>
        </w:rPr>
        <w:t>}</w:t>
      </w:r>
    </w:p>
    <w:p w14:paraId="3071465F" w14:textId="77777777" w:rsidR="004133CA" w:rsidRPr="00C23504" w:rsidRDefault="004133CA" w:rsidP="004133CA"/>
    <w:p w14:paraId="04A57A17" w14:textId="77777777" w:rsidR="004133CA" w:rsidRPr="00C23504" w:rsidRDefault="004133CA" w:rsidP="004133CA">
      <w:pPr>
        <w:rPr>
          <w:i/>
        </w:rPr>
      </w:pPr>
    </w:p>
    <w:p w14:paraId="5B497415" w14:textId="77777777" w:rsidR="004133CA" w:rsidRPr="00C23504" w:rsidRDefault="004133CA" w:rsidP="004133CA">
      <w:pPr>
        <w:jc w:val="center"/>
        <w:rPr>
          <w:b/>
          <w:sz w:val="28"/>
          <w:szCs w:val="28"/>
        </w:rPr>
      </w:pPr>
      <w:r w:rsidRPr="00C23504">
        <w:rPr>
          <w:b/>
          <w:sz w:val="28"/>
          <w:szCs w:val="28"/>
        </w:rPr>
        <w:t>B - On Counterpart Staff and Facilities</w:t>
      </w:r>
    </w:p>
    <w:p w14:paraId="2BF73E85" w14:textId="77777777" w:rsidR="004133CA" w:rsidRPr="00C23504" w:rsidRDefault="004133CA" w:rsidP="004133CA"/>
    <w:p w14:paraId="47263594" w14:textId="77777777" w:rsidR="004133CA" w:rsidRPr="00C23504" w:rsidRDefault="004133CA" w:rsidP="004133CA"/>
    <w:p w14:paraId="2E90CCB5" w14:textId="0F79E533" w:rsidR="004F5B63" w:rsidRPr="00C23504" w:rsidRDefault="004133CA" w:rsidP="004F5B63">
      <w:r w:rsidRPr="00C23504">
        <w:t>{c</w:t>
      </w:r>
      <w:r w:rsidRPr="00C23504">
        <w:rPr>
          <w:iCs/>
        </w:rPr>
        <w:t>omments on counterpart staff and facilities to be provided by the Client. For example, administrative support, office space, local transportation, equipment, data, background reports, etc., if any</w:t>
      </w:r>
      <w:r w:rsidRPr="00C23504">
        <w:t xml:space="preserve">} </w:t>
      </w:r>
    </w:p>
    <w:p w14:paraId="525A8927" w14:textId="77777777" w:rsidR="004F5B63" w:rsidRPr="00C23504" w:rsidRDefault="004F5B63">
      <w:pPr>
        <w:jc w:val="left"/>
      </w:pPr>
      <w:r w:rsidRPr="00C23504">
        <w:br w:type="page"/>
      </w:r>
    </w:p>
    <w:p w14:paraId="4A53E4B6" w14:textId="77777777" w:rsidR="00E31068" w:rsidRPr="00C23504" w:rsidRDefault="00E31068" w:rsidP="004F5B63"/>
    <w:p w14:paraId="202AD920" w14:textId="764C7CC6" w:rsidR="00910289" w:rsidRPr="00C23504" w:rsidRDefault="00910289" w:rsidP="007066D1">
      <w:pPr>
        <w:jc w:val="center"/>
        <w:rPr>
          <w:b/>
          <w:bCs/>
          <w:sz w:val="28"/>
          <w:szCs w:val="28"/>
        </w:rPr>
      </w:pPr>
      <w:r w:rsidRPr="00C23504">
        <w:rPr>
          <w:b/>
          <w:bCs/>
          <w:sz w:val="28"/>
          <w:szCs w:val="28"/>
        </w:rPr>
        <w:t xml:space="preserve">Form TECH – 4 </w:t>
      </w:r>
    </w:p>
    <w:p w14:paraId="08635E09" w14:textId="77777777" w:rsidR="00E3726A" w:rsidRPr="00C23504" w:rsidRDefault="00E3726A" w:rsidP="00910289">
      <w:pPr>
        <w:pStyle w:val="Subtitle"/>
        <w:rPr>
          <w:rFonts w:ascii="Times New Roman Bold" w:hAnsi="Times New Roman Bold"/>
          <w:b w:val="0"/>
          <w:smallCaps/>
          <w:sz w:val="28"/>
          <w:szCs w:val="28"/>
        </w:rPr>
      </w:pPr>
    </w:p>
    <w:p w14:paraId="317B01A9" w14:textId="77777777" w:rsidR="00E3726A" w:rsidRPr="00C23504" w:rsidRDefault="00E3726A" w:rsidP="00E3726A">
      <w:pPr>
        <w:jc w:val="center"/>
        <w:rPr>
          <w:rFonts w:ascii="Times New Roman Bold" w:hAnsi="Times New Roman Bold"/>
          <w:b/>
          <w:bCs/>
          <w:smallCaps/>
          <w:sz w:val="28"/>
          <w:szCs w:val="28"/>
        </w:rPr>
      </w:pPr>
      <w:r w:rsidRPr="00C23504">
        <w:rPr>
          <w:rFonts w:ascii="Times New Roman Bold" w:hAnsi="Times New Roman Bold"/>
          <w:b/>
          <w:bCs/>
          <w:smallCaps/>
          <w:sz w:val="28"/>
          <w:szCs w:val="28"/>
        </w:rPr>
        <w:t>Description of Approach, Methodology, and Work Plan in Responding to the Terms of Reference</w:t>
      </w:r>
    </w:p>
    <w:p w14:paraId="56FB8596" w14:textId="77777777" w:rsidR="00E3726A" w:rsidRPr="00C23504" w:rsidRDefault="00E3726A" w:rsidP="00E3726A">
      <w:pPr>
        <w:pBdr>
          <w:bottom w:val="single" w:sz="8" w:space="1" w:color="auto"/>
        </w:pBdr>
        <w:jc w:val="center"/>
      </w:pPr>
    </w:p>
    <w:p w14:paraId="0A40B97E" w14:textId="77777777" w:rsidR="00E3726A" w:rsidRPr="00C23504" w:rsidRDefault="00E3726A" w:rsidP="00E3726A">
      <w:pPr>
        <w:jc w:val="center"/>
      </w:pPr>
    </w:p>
    <w:p w14:paraId="7018BCC2" w14:textId="77777777" w:rsidR="00E3726A" w:rsidRPr="00C23504" w:rsidRDefault="00E3726A" w:rsidP="00E3726A">
      <w:pPr>
        <w:tabs>
          <w:tab w:val="left" w:pos="1314"/>
          <w:tab w:val="left" w:pos="1854"/>
        </w:tabs>
      </w:pPr>
      <w:r w:rsidRPr="00C23504">
        <w:t>Form TECH-4: a description of the approach, methodology and work plan for performing the assignment, including a detailed description of the proposed methodology and staffing for training, if the Terms of Reference specify training as a specific component of the assignment.</w:t>
      </w:r>
    </w:p>
    <w:p w14:paraId="000E6234" w14:textId="77777777" w:rsidR="00E3726A" w:rsidRPr="00C23504" w:rsidRDefault="00E3726A" w:rsidP="00E3726A"/>
    <w:p w14:paraId="42DA24F4" w14:textId="77777777" w:rsidR="00E3726A" w:rsidRPr="00C23504" w:rsidRDefault="00E3726A" w:rsidP="00E3726A">
      <w:pPr>
        <w:pStyle w:val="BodyText"/>
        <w:tabs>
          <w:tab w:val="left" w:pos="-720"/>
          <w:tab w:val="left" w:pos="1080"/>
        </w:tabs>
        <w:rPr>
          <w:iCs/>
        </w:rPr>
      </w:pPr>
      <w:r w:rsidRPr="00C23504">
        <w:t xml:space="preserve">{Suggested structure of your </w:t>
      </w:r>
      <w:r w:rsidRPr="00C23504">
        <w:rPr>
          <w:iCs/>
        </w:rPr>
        <w:t>Technical Proposal (in FTP format):</w:t>
      </w:r>
    </w:p>
    <w:p w14:paraId="45C88A18" w14:textId="77777777" w:rsidR="00E3726A" w:rsidRPr="00C23504" w:rsidRDefault="00E3726A" w:rsidP="00E3726A">
      <w:pPr>
        <w:pStyle w:val="BodyTextIndent"/>
        <w:tabs>
          <w:tab w:val="left" w:pos="1080"/>
        </w:tabs>
        <w:spacing w:line="120" w:lineRule="exact"/>
        <w:rPr>
          <w:iCs/>
          <w:szCs w:val="24"/>
        </w:rPr>
      </w:pPr>
    </w:p>
    <w:p w14:paraId="39669FF3" w14:textId="77777777" w:rsidR="00E3726A" w:rsidRPr="00C23504" w:rsidRDefault="00E3726A" w:rsidP="0091143A">
      <w:pPr>
        <w:numPr>
          <w:ilvl w:val="0"/>
          <w:numId w:val="34"/>
        </w:numPr>
        <w:rPr>
          <w:iCs/>
        </w:rPr>
      </w:pPr>
      <w:r w:rsidRPr="00C23504">
        <w:rPr>
          <w:iCs/>
        </w:rPr>
        <w:t xml:space="preserve">Technical Approach and Methodology </w:t>
      </w:r>
    </w:p>
    <w:p w14:paraId="3112EFF7" w14:textId="77777777" w:rsidR="00E3726A" w:rsidRPr="00C23504" w:rsidRDefault="00E3726A" w:rsidP="0091143A">
      <w:pPr>
        <w:numPr>
          <w:ilvl w:val="0"/>
          <w:numId w:val="34"/>
        </w:numPr>
        <w:rPr>
          <w:iCs/>
        </w:rPr>
      </w:pPr>
      <w:r w:rsidRPr="00C23504">
        <w:rPr>
          <w:iCs/>
        </w:rPr>
        <w:t>Work Plan</w:t>
      </w:r>
    </w:p>
    <w:p w14:paraId="3E8CA388" w14:textId="77777777" w:rsidR="00E3726A" w:rsidRPr="00C23504" w:rsidRDefault="00E3726A" w:rsidP="0091143A">
      <w:pPr>
        <w:numPr>
          <w:ilvl w:val="0"/>
          <w:numId w:val="34"/>
        </w:numPr>
        <w:rPr>
          <w:iCs/>
        </w:rPr>
      </w:pPr>
      <w:r w:rsidRPr="00C23504">
        <w:rPr>
          <w:iCs/>
        </w:rPr>
        <w:t xml:space="preserve">Organization and Staffing} </w:t>
      </w:r>
    </w:p>
    <w:p w14:paraId="346A7937" w14:textId="77777777" w:rsidR="00E3726A" w:rsidRPr="00C23504" w:rsidRDefault="00E3726A" w:rsidP="00E3726A">
      <w:pPr>
        <w:pStyle w:val="BodyTextIndent"/>
        <w:tabs>
          <w:tab w:val="left" w:pos="1080"/>
        </w:tabs>
        <w:rPr>
          <w:i/>
          <w:iCs/>
        </w:rPr>
      </w:pPr>
    </w:p>
    <w:p w14:paraId="73B90087" w14:textId="77777777" w:rsidR="00E3726A" w:rsidRPr="00C23504" w:rsidRDefault="00E3726A" w:rsidP="00E3726A">
      <w:pPr>
        <w:pStyle w:val="BodyText"/>
        <w:tabs>
          <w:tab w:val="left" w:pos="720"/>
        </w:tabs>
        <w:ind w:left="720" w:hanging="720"/>
        <w:rPr>
          <w:iCs/>
        </w:rPr>
      </w:pPr>
      <w:r w:rsidRPr="00C23504">
        <w:rPr>
          <w:iCs/>
        </w:rPr>
        <w:t>a)</w:t>
      </w:r>
      <w:r w:rsidRPr="00C23504">
        <w:rPr>
          <w:iCs/>
        </w:rPr>
        <w:tab/>
      </w:r>
      <w:r w:rsidRPr="00C23504">
        <w:rPr>
          <w:b/>
          <w:i/>
          <w:iCs/>
          <w:u w:val="single"/>
        </w:rPr>
        <w:t>Technical Approach and Methodology.</w:t>
      </w:r>
      <w:r w:rsidRPr="00C23504">
        <w:rPr>
          <w:iCs/>
        </w:rPr>
        <w:t xml:space="preserve">  {Please explain your understanding of the objectives of the assignment as outlined in the Terms of Reference (TORs), the technical approach, and the methodology you would adopt for implementing the tasks, </w:t>
      </w:r>
      <w:r w:rsidRPr="00C23504">
        <w:rPr>
          <w:i/>
          <w:iCs/>
        </w:rPr>
        <w:t>(</w:t>
      </w:r>
      <w:r w:rsidRPr="00C23504">
        <w:rPr>
          <w:iCs/>
        </w:rPr>
        <w:t xml:space="preserve">including on the Environmental and Social (ES) aspects) to deliver the expected output(s), and the degree of detail of such output. </w:t>
      </w:r>
      <w:r w:rsidRPr="00C23504">
        <w:rPr>
          <w:iCs/>
          <w:u w:val="single"/>
        </w:rPr>
        <w:t>Please do not repeat/copy the TORs in here.</w:t>
      </w:r>
      <w:r w:rsidRPr="00C23504">
        <w:rPr>
          <w:iCs/>
        </w:rPr>
        <w:t>}</w:t>
      </w:r>
    </w:p>
    <w:p w14:paraId="1B563B2C" w14:textId="77777777" w:rsidR="00E3726A" w:rsidRPr="00C23504" w:rsidRDefault="00E3726A" w:rsidP="00E3726A">
      <w:pPr>
        <w:pStyle w:val="BodyTextIndent"/>
        <w:tabs>
          <w:tab w:val="left" w:pos="720"/>
        </w:tabs>
        <w:spacing w:line="120" w:lineRule="exact"/>
        <w:ind w:left="720" w:hanging="720"/>
        <w:rPr>
          <w:i/>
          <w:iCs/>
        </w:rPr>
      </w:pPr>
    </w:p>
    <w:p w14:paraId="5628D1D6" w14:textId="77777777" w:rsidR="00E3726A" w:rsidRPr="00C23504" w:rsidRDefault="00E3726A" w:rsidP="00E3726A">
      <w:pPr>
        <w:pStyle w:val="BodyText"/>
        <w:tabs>
          <w:tab w:val="left" w:pos="-720"/>
          <w:tab w:val="left" w:pos="720"/>
        </w:tabs>
        <w:ind w:left="720" w:hanging="720"/>
        <w:rPr>
          <w:iCs/>
        </w:rPr>
      </w:pPr>
      <w:r w:rsidRPr="00C23504">
        <w:rPr>
          <w:iCs/>
        </w:rPr>
        <w:t>b)</w:t>
      </w:r>
      <w:r w:rsidRPr="00C23504">
        <w:rPr>
          <w:iCs/>
        </w:rPr>
        <w:tab/>
      </w:r>
      <w:r w:rsidRPr="00C23504">
        <w:rPr>
          <w:b/>
          <w:i/>
          <w:iCs/>
          <w:u w:val="single"/>
        </w:rPr>
        <w:t>Work Plan.</w:t>
      </w:r>
      <w:r w:rsidRPr="00C23504">
        <w:rPr>
          <w:iCs/>
        </w:rPr>
        <w:t xml:space="preserve">  {Please outline the plan for the implementation of the main activities/tasks of the assignment, their content and duration, phasing and interrelations, milestones (including interim approvals by the Client), and tentative delivery dates of the reports. The proposed work plan should be consistent with the technical approach and methodology, showing your understanding of the TOR and ability to translate them into a feasible working plan. A list of the final documents (including reports) to be delivered as final output(s) should be included here. The work plan should be consistent with the Work Schedule Form.}</w:t>
      </w:r>
    </w:p>
    <w:p w14:paraId="7706EA30" w14:textId="77777777" w:rsidR="00E3726A" w:rsidRPr="00C23504" w:rsidRDefault="00E3726A" w:rsidP="00E3726A">
      <w:pPr>
        <w:pStyle w:val="BodyTextIndent"/>
        <w:tabs>
          <w:tab w:val="left" w:pos="720"/>
        </w:tabs>
        <w:spacing w:line="120" w:lineRule="exact"/>
        <w:ind w:left="720" w:hanging="720"/>
        <w:rPr>
          <w:iCs/>
        </w:rPr>
      </w:pPr>
    </w:p>
    <w:p w14:paraId="5F531F68" w14:textId="77777777" w:rsidR="00E3726A" w:rsidRPr="00C23504" w:rsidRDefault="00E3726A" w:rsidP="00E3726A">
      <w:pPr>
        <w:tabs>
          <w:tab w:val="left" w:pos="-720"/>
          <w:tab w:val="left" w:pos="720"/>
        </w:tabs>
        <w:ind w:left="720" w:hanging="720"/>
      </w:pPr>
      <w:r w:rsidRPr="00C23504">
        <w:rPr>
          <w:iCs/>
        </w:rPr>
        <w:t>c)</w:t>
      </w:r>
      <w:r w:rsidRPr="00C23504">
        <w:rPr>
          <w:iCs/>
        </w:rPr>
        <w:tab/>
      </w:r>
      <w:r w:rsidRPr="00C23504">
        <w:rPr>
          <w:b/>
          <w:i/>
          <w:iCs/>
          <w:u w:val="single"/>
        </w:rPr>
        <w:t>Organization and Staffing.</w:t>
      </w:r>
      <w:r w:rsidRPr="00C23504">
        <w:rPr>
          <w:iCs/>
        </w:rPr>
        <w:t xml:space="preserve"> {Please describe the structure and composition of your team, including the list of the Key Experts, Non-Key Experts and relevant technical and administrative support staff.</w:t>
      </w:r>
      <w:r w:rsidRPr="00C23504">
        <w:t>}</w:t>
      </w:r>
    </w:p>
    <w:p w14:paraId="12E8CF3F" w14:textId="77777777" w:rsidR="00E3726A" w:rsidRPr="00C23504" w:rsidRDefault="00E3726A" w:rsidP="00E3726A">
      <w:pPr>
        <w:tabs>
          <w:tab w:val="left" w:pos="-720"/>
          <w:tab w:val="left" w:pos="357"/>
        </w:tabs>
      </w:pPr>
    </w:p>
    <w:p w14:paraId="06D68558" w14:textId="77777777" w:rsidR="008857C4" w:rsidRPr="00C23504" w:rsidRDefault="008857C4" w:rsidP="008857C4">
      <w:pPr>
        <w:pStyle w:val="SPDForm2"/>
        <w:rPr>
          <w:sz w:val="28"/>
          <w:szCs w:val="28"/>
          <w:lang w:val="en-GB"/>
        </w:rPr>
      </w:pPr>
      <w:r w:rsidRPr="00C23504">
        <w:rPr>
          <w:sz w:val="28"/>
          <w:szCs w:val="28"/>
          <w:lang w:val="en-GB"/>
        </w:rPr>
        <w:t xml:space="preserve">Design Methodology </w:t>
      </w:r>
    </w:p>
    <w:p w14:paraId="6EC62994" w14:textId="47FEF241" w:rsidR="008857C4" w:rsidRPr="00C23504" w:rsidRDefault="008857C4" w:rsidP="008857C4">
      <w:pPr>
        <w:tabs>
          <w:tab w:val="left" w:pos="720"/>
        </w:tabs>
      </w:pPr>
      <w:bookmarkStart w:id="408" w:name="_Toc486330758"/>
      <w:bookmarkStart w:id="409" w:name="_Toc463024318"/>
      <w:bookmarkStart w:id="410" w:name="_Toc463024360"/>
      <w:bookmarkStart w:id="411" w:name="_Toc463343519"/>
      <w:bookmarkStart w:id="412" w:name="_Toc463343712"/>
      <w:bookmarkStart w:id="413" w:name="_Toc463448031"/>
      <w:bookmarkStart w:id="414" w:name="_Toc466464310"/>
      <w:r w:rsidRPr="00C23504">
        <w:tab/>
        <w:t xml:space="preserve">The </w:t>
      </w:r>
      <w:r w:rsidR="00770F6B" w:rsidRPr="00C23504">
        <w:t>Consultant shall pay attention to the preparation of</w:t>
      </w:r>
      <w:r w:rsidRPr="00C23504">
        <w:t xml:space="preserve"> a design methodology </w:t>
      </w:r>
      <w:r w:rsidR="00770F6B" w:rsidRPr="00C23504">
        <w:t xml:space="preserve">for </w:t>
      </w:r>
      <w:r w:rsidRPr="00C23504">
        <w:t xml:space="preserve">which </w:t>
      </w:r>
      <w:r w:rsidR="00770F6B" w:rsidRPr="00C23504">
        <w:t xml:space="preserve">he could </w:t>
      </w:r>
      <w:r w:rsidR="001C6109" w:rsidRPr="00C23504">
        <w:t>consider</w:t>
      </w:r>
      <w:r w:rsidR="00770F6B" w:rsidRPr="00C23504">
        <w:t xml:space="preserve"> the </w:t>
      </w:r>
      <w:r w:rsidRPr="00C23504">
        <w:t>following:</w:t>
      </w:r>
      <w:bookmarkEnd w:id="408"/>
      <w:r w:rsidRPr="00C23504">
        <w:t xml:space="preserve"> </w:t>
      </w:r>
      <w:bookmarkEnd w:id="409"/>
      <w:bookmarkEnd w:id="410"/>
      <w:bookmarkEnd w:id="411"/>
      <w:bookmarkEnd w:id="412"/>
      <w:bookmarkEnd w:id="413"/>
      <w:bookmarkEnd w:id="414"/>
    </w:p>
    <w:p w14:paraId="4335FDD7" w14:textId="77777777" w:rsidR="008857C4" w:rsidRPr="00C23504" w:rsidRDefault="008857C4" w:rsidP="008857C4">
      <w:pPr>
        <w:autoSpaceDE w:val="0"/>
        <w:autoSpaceDN w:val="0"/>
        <w:adjustRightInd w:val="0"/>
        <w:ind w:left="1440" w:hanging="720"/>
        <w:rPr>
          <w:rFonts w:cs="HelveticaNeue-Light"/>
          <w:szCs w:val="24"/>
        </w:rPr>
      </w:pPr>
    </w:p>
    <w:p w14:paraId="0957EA50" w14:textId="77777777" w:rsidR="008857C4" w:rsidRPr="00C23504" w:rsidRDefault="008857C4" w:rsidP="0091143A">
      <w:pPr>
        <w:numPr>
          <w:ilvl w:val="0"/>
          <w:numId w:val="169"/>
        </w:numPr>
        <w:tabs>
          <w:tab w:val="clear" w:pos="360"/>
        </w:tabs>
        <w:autoSpaceDE w:val="0"/>
        <w:autoSpaceDN w:val="0"/>
        <w:adjustRightInd w:val="0"/>
        <w:spacing w:after="200"/>
        <w:ind w:left="1440" w:hanging="720"/>
        <w:rPr>
          <w:szCs w:val="24"/>
        </w:rPr>
      </w:pPr>
      <w:r w:rsidRPr="00C23504">
        <w:rPr>
          <w:szCs w:val="24"/>
        </w:rPr>
        <w:lastRenderedPageBreak/>
        <w:t>organisational arrangements for the design including: team structure, roles and responsibilities, interface arrangements, design review and approval procedures and quality assurance arrangements;</w:t>
      </w:r>
    </w:p>
    <w:p w14:paraId="73AB6B27" w14:textId="1AFD04AB" w:rsidR="008857C4" w:rsidRPr="00C23504" w:rsidRDefault="008857C4" w:rsidP="0091143A">
      <w:pPr>
        <w:numPr>
          <w:ilvl w:val="0"/>
          <w:numId w:val="169"/>
        </w:numPr>
        <w:autoSpaceDE w:val="0"/>
        <w:autoSpaceDN w:val="0"/>
        <w:adjustRightInd w:val="0"/>
        <w:spacing w:after="200"/>
        <w:ind w:firstLine="360"/>
        <w:rPr>
          <w:rFonts w:cs="HelveticaNeue-Light"/>
          <w:szCs w:val="24"/>
        </w:rPr>
      </w:pPr>
      <w:r w:rsidRPr="00C23504">
        <w:rPr>
          <w:rFonts w:cs="HelveticaNeue-Light"/>
          <w:szCs w:val="24"/>
        </w:rPr>
        <w:t xml:space="preserve">design statement setting out how the </w:t>
      </w:r>
      <w:r w:rsidR="00770F6B" w:rsidRPr="00C23504">
        <w:rPr>
          <w:rFonts w:cs="HelveticaNeue-Light"/>
          <w:szCs w:val="24"/>
        </w:rPr>
        <w:t>Clients</w:t>
      </w:r>
      <w:r w:rsidRPr="00C23504">
        <w:rPr>
          <w:rFonts w:cs="HelveticaNeue-Light"/>
          <w:szCs w:val="24"/>
        </w:rPr>
        <w:t xml:space="preserve"> Requirements will be achieved;</w:t>
      </w:r>
    </w:p>
    <w:p w14:paraId="123AA551" w14:textId="25EBBC38" w:rsidR="008857C4" w:rsidRPr="00C23504" w:rsidRDefault="006C6940" w:rsidP="0091143A">
      <w:pPr>
        <w:numPr>
          <w:ilvl w:val="0"/>
          <w:numId w:val="169"/>
        </w:numPr>
        <w:tabs>
          <w:tab w:val="clear" w:pos="360"/>
        </w:tabs>
        <w:autoSpaceDE w:val="0"/>
        <w:autoSpaceDN w:val="0"/>
        <w:adjustRightInd w:val="0"/>
        <w:spacing w:after="200"/>
        <w:ind w:left="1440" w:hanging="720"/>
        <w:rPr>
          <w:rFonts w:cs="HelveticaNeue-Light"/>
          <w:szCs w:val="24"/>
        </w:rPr>
      </w:pPr>
      <w:r w:rsidRPr="00C23504">
        <w:rPr>
          <w:rFonts w:cs="HelveticaNeue-Light"/>
          <w:szCs w:val="24"/>
        </w:rPr>
        <w:t>a</w:t>
      </w:r>
      <w:r w:rsidR="008857C4" w:rsidRPr="00C23504">
        <w:rPr>
          <w:rFonts w:cs="HelveticaNeue-Light"/>
          <w:szCs w:val="24"/>
        </w:rPr>
        <w:t xml:space="preserve">ny added value the </w:t>
      </w:r>
      <w:r w:rsidR="00770F6B" w:rsidRPr="00C23504">
        <w:rPr>
          <w:rFonts w:cs="HelveticaNeue-Light"/>
          <w:szCs w:val="24"/>
        </w:rPr>
        <w:t>Consultant</w:t>
      </w:r>
      <w:r w:rsidR="008857C4" w:rsidRPr="00C23504">
        <w:rPr>
          <w:rFonts w:cs="HelveticaNeue-Light"/>
          <w:szCs w:val="24"/>
        </w:rPr>
        <w:t xml:space="preserve"> will bring including examples of innovative aspects of the design;</w:t>
      </w:r>
    </w:p>
    <w:p w14:paraId="3783CDA6" w14:textId="577CE824" w:rsidR="008857C4" w:rsidRPr="00C23504" w:rsidRDefault="00770F6B" w:rsidP="0091143A">
      <w:pPr>
        <w:numPr>
          <w:ilvl w:val="0"/>
          <w:numId w:val="169"/>
        </w:numPr>
        <w:tabs>
          <w:tab w:val="clear" w:pos="360"/>
        </w:tabs>
        <w:autoSpaceDE w:val="0"/>
        <w:autoSpaceDN w:val="0"/>
        <w:adjustRightInd w:val="0"/>
        <w:spacing w:after="200"/>
        <w:ind w:left="1440" w:hanging="720"/>
        <w:rPr>
          <w:szCs w:val="24"/>
        </w:rPr>
      </w:pPr>
      <w:r w:rsidRPr="00C23504">
        <w:t xml:space="preserve">comments on any errors, defects or ambiguities noted in the Client’s Requirements </w:t>
      </w:r>
      <w:r w:rsidR="008857C4" w:rsidRPr="00C23504">
        <w:rPr>
          <w:rFonts w:cs="HelveticaNeue-Light"/>
          <w:szCs w:val="24"/>
        </w:rPr>
        <w:t>including</w:t>
      </w:r>
      <w:r w:rsidRPr="00C23504">
        <w:rPr>
          <w:rFonts w:cs="HelveticaNeue-Light"/>
          <w:szCs w:val="24"/>
        </w:rPr>
        <w:t xml:space="preserve"> comments </w:t>
      </w:r>
      <w:r w:rsidR="006C6940" w:rsidRPr="00C23504">
        <w:rPr>
          <w:rFonts w:cs="HelveticaNeue-Light"/>
          <w:szCs w:val="24"/>
        </w:rPr>
        <w:t>related</w:t>
      </w:r>
      <w:r w:rsidRPr="00C23504">
        <w:rPr>
          <w:rFonts w:cs="HelveticaNeue-Light"/>
          <w:szCs w:val="24"/>
        </w:rPr>
        <w:t xml:space="preserve"> to the </w:t>
      </w:r>
      <w:r w:rsidR="006C6940" w:rsidRPr="00C23504">
        <w:rPr>
          <w:rFonts w:cs="HelveticaNeue-Light"/>
          <w:szCs w:val="24"/>
        </w:rPr>
        <w:t>preliminary</w:t>
      </w:r>
      <w:r w:rsidRPr="00C23504">
        <w:rPr>
          <w:rFonts w:cs="HelveticaNeue-Light"/>
          <w:szCs w:val="24"/>
        </w:rPr>
        <w:t xml:space="preserve"> design</w:t>
      </w:r>
      <w:r w:rsidRPr="00C23504">
        <w:rPr>
          <w:szCs w:val="24"/>
        </w:rPr>
        <w:t>.</w:t>
      </w:r>
    </w:p>
    <w:p w14:paraId="5950AD7C" w14:textId="087F9CB7" w:rsidR="008857C4" w:rsidRPr="00C23504" w:rsidRDefault="006C6940" w:rsidP="0091143A">
      <w:pPr>
        <w:pStyle w:val="ListParagraph"/>
        <w:numPr>
          <w:ilvl w:val="0"/>
          <w:numId w:val="169"/>
        </w:numPr>
        <w:tabs>
          <w:tab w:val="clear" w:pos="360"/>
        </w:tabs>
        <w:ind w:left="1440" w:hanging="720"/>
        <w:jc w:val="both"/>
        <w:rPr>
          <w:szCs w:val="22"/>
        </w:rPr>
      </w:pPr>
      <w:r w:rsidRPr="00C23504">
        <w:t>s</w:t>
      </w:r>
      <w:r w:rsidR="008857C4" w:rsidRPr="00C23504">
        <w:t>ustainable</w:t>
      </w:r>
      <w:r w:rsidR="008857C4" w:rsidRPr="00C23504">
        <w:rPr>
          <w:szCs w:val="22"/>
        </w:rPr>
        <w:t xml:space="preserve"> Procurement: sustainability aspects (e.g. energy efficiency, reduction of wastages, material reduction, sources of materials etc.) demonstrating the </w:t>
      </w:r>
      <w:r w:rsidRPr="00C23504">
        <w:rPr>
          <w:szCs w:val="22"/>
        </w:rPr>
        <w:t>Consultant’s</w:t>
      </w:r>
      <w:r w:rsidR="008857C4" w:rsidRPr="00C23504">
        <w:rPr>
          <w:szCs w:val="22"/>
        </w:rPr>
        <w:t xml:space="preserve"> approach and commitment to sustainable design and construction practices;</w:t>
      </w:r>
    </w:p>
    <w:p w14:paraId="071C6423" w14:textId="77777777" w:rsidR="008857C4" w:rsidRPr="00C23504" w:rsidRDefault="008857C4" w:rsidP="008857C4">
      <w:pPr>
        <w:autoSpaceDE w:val="0"/>
        <w:autoSpaceDN w:val="0"/>
        <w:adjustRightInd w:val="0"/>
        <w:ind w:left="1440"/>
        <w:rPr>
          <w:rFonts w:cs="HelveticaNeue-Light"/>
          <w:szCs w:val="22"/>
        </w:rPr>
      </w:pPr>
    </w:p>
    <w:p w14:paraId="32AA25B7" w14:textId="22ABCDC2" w:rsidR="007E0FFE" w:rsidRPr="00C23504" w:rsidRDefault="008857C4" w:rsidP="0091143A">
      <w:pPr>
        <w:numPr>
          <w:ilvl w:val="0"/>
          <w:numId w:val="169"/>
        </w:numPr>
        <w:tabs>
          <w:tab w:val="clear" w:pos="360"/>
        </w:tabs>
        <w:autoSpaceDE w:val="0"/>
        <w:autoSpaceDN w:val="0"/>
        <w:adjustRightInd w:val="0"/>
        <w:ind w:left="1440" w:hanging="720"/>
        <w:rPr>
          <w:szCs w:val="24"/>
        </w:rPr>
      </w:pPr>
      <w:r w:rsidRPr="00C23504">
        <w:rPr>
          <w:szCs w:val="24"/>
        </w:rPr>
        <w:t>details of how the ESHS requirements will be incorporated into design</w:t>
      </w:r>
      <w:r w:rsidR="007E0FFE" w:rsidRPr="00C23504">
        <w:rPr>
          <w:szCs w:val="24"/>
        </w:rPr>
        <w:t>.</w:t>
      </w:r>
    </w:p>
    <w:p w14:paraId="432A85E2" w14:textId="77777777" w:rsidR="008857C4" w:rsidRPr="00C23504" w:rsidRDefault="008857C4" w:rsidP="007E0FFE">
      <w:pPr>
        <w:autoSpaceDE w:val="0"/>
        <w:autoSpaceDN w:val="0"/>
        <w:adjustRightInd w:val="0"/>
        <w:rPr>
          <w:szCs w:val="24"/>
        </w:rPr>
      </w:pPr>
    </w:p>
    <w:p w14:paraId="11BA5C18" w14:textId="77777777" w:rsidR="00E31068" w:rsidRPr="00C23504" w:rsidRDefault="00E31068" w:rsidP="0037783A">
      <w:pPr>
        <w:pStyle w:val="Subtitle"/>
        <w:spacing w:after="360"/>
        <w:rPr>
          <w:sz w:val="24"/>
          <w:szCs w:val="24"/>
        </w:rPr>
      </w:pPr>
    </w:p>
    <w:p w14:paraId="12BEF43B" w14:textId="77777777" w:rsidR="00466B52" w:rsidRPr="00C23504" w:rsidRDefault="00466B52" w:rsidP="0037783A">
      <w:pPr>
        <w:pStyle w:val="Subtitle"/>
        <w:spacing w:after="360"/>
        <w:rPr>
          <w:sz w:val="24"/>
          <w:szCs w:val="24"/>
        </w:rPr>
        <w:sectPr w:rsidR="00466B52" w:rsidRPr="00C23504" w:rsidSect="002C1394">
          <w:headerReference w:type="even" r:id="rId42"/>
          <w:headerReference w:type="default" r:id="rId43"/>
          <w:headerReference w:type="first" r:id="rId44"/>
          <w:footerReference w:type="first" r:id="rId45"/>
          <w:footnotePr>
            <w:numRestart w:val="eachSect"/>
          </w:footnotePr>
          <w:type w:val="oddPage"/>
          <w:pgSz w:w="12240" w:h="15840"/>
          <w:pgMar w:top="1440" w:right="1440" w:bottom="1440" w:left="1440" w:header="720" w:footer="720" w:gutter="0"/>
          <w:cols w:space="720"/>
          <w:noEndnote/>
          <w:titlePg/>
        </w:sectPr>
      </w:pPr>
    </w:p>
    <w:p w14:paraId="16EDDC63" w14:textId="0B0B0FE6" w:rsidR="00466B52" w:rsidRPr="00C23504" w:rsidRDefault="00466B52" w:rsidP="00466B52">
      <w:pPr>
        <w:jc w:val="center"/>
        <w:rPr>
          <w:b/>
          <w:smallCaps/>
          <w:szCs w:val="24"/>
        </w:rPr>
      </w:pPr>
      <w:bookmarkStart w:id="415" w:name="_Toc494209471"/>
      <w:r w:rsidRPr="00C23504">
        <w:rPr>
          <w:b/>
          <w:szCs w:val="24"/>
        </w:rPr>
        <w:lastRenderedPageBreak/>
        <w:t xml:space="preserve">Form TECH </w:t>
      </w:r>
      <w:r w:rsidRPr="00C23504">
        <w:rPr>
          <w:rStyle w:val="Heading6Char"/>
          <w:b/>
          <w:i w:val="0"/>
          <w:sz w:val="24"/>
          <w:szCs w:val="24"/>
        </w:rPr>
        <w:t>-5</w:t>
      </w:r>
      <w:bookmarkEnd w:id="415"/>
    </w:p>
    <w:p w14:paraId="3E2C8494" w14:textId="77777777" w:rsidR="00466B52" w:rsidRPr="00C23504" w:rsidRDefault="00466B52" w:rsidP="00466B52">
      <w:pPr>
        <w:jc w:val="center"/>
        <w:rPr>
          <w:b/>
          <w:smallCaps/>
          <w:sz w:val="28"/>
          <w:szCs w:val="28"/>
        </w:rPr>
      </w:pPr>
    </w:p>
    <w:p w14:paraId="4CE6E799" w14:textId="77777777" w:rsidR="00466B52" w:rsidRPr="00C23504" w:rsidRDefault="00466B52" w:rsidP="00466B52">
      <w:pPr>
        <w:jc w:val="center"/>
        <w:rPr>
          <w:b/>
          <w:smallCaps/>
          <w:sz w:val="28"/>
          <w:szCs w:val="28"/>
        </w:rPr>
      </w:pPr>
      <w:r w:rsidRPr="00C23504">
        <w:rPr>
          <w:b/>
          <w:smallCaps/>
          <w:sz w:val="28"/>
          <w:szCs w:val="28"/>
        </w:rPr>
        <w:t>Work Schedule and planning for deliverables</w:t>
      </w:r>
    </w:p>
    <w:p w14:paraId="514FBD82" w14:textId="77777777" w:rsidR="00466B52" w:rsidRPr="00C23504" w:rsidRDefault="00466B52" w:rsidP="00466B52">
      <w:pPr>
        <w:pBdr>
          <w:bottom w:val="single" w:sz="8" w:space="1" w:color="auto"/>
        </w:pBdr>
        <w:jc w:val="right"/>
      </w:pPr>
    </w:p>
    <w:p w14:paraId="7B2617C3" w14:textId="77777777" w:rsidR="00466B52" w:rsidRPr="00C23504" w:rsidRDefault="00466B52" w:rsidP="00466B52"/>
    <w:p w14:paraId="7F6A977C" w14:textId="77777777" w:rsidR="00466B52" w:rsidRPr="00C23504" w:rsidRDefault="00466B52" w:rsidP="00466B52"/>
    <w:tbl>
      <w:tblPr>
        <w:tblW w:w="12827" w:type="dxa"/>
        <w:tblInd w:w="115" w:type="dxa"/>
        <w:tblLayout w:type="fixed"/>
        <w:tblCellMar>
          <w:left w:w="72" w:type="dxa"/>
          <w:right w:w="72" w:type="dxa"/>
        </w:tblCellMar>
        <w:tblLook w:val="0000" w:firstRow="0" w:lastRow="0" w:firstColumn="0" w:lastColumn="0" w:noHBand="0" w:noVBand="0"/>
      </w:tblPr>
      <w:tblGrid>
        <w:gridCol w:w="587"/>
        <w:gridCol w:w="3553"/>
        <w:gridCol w:w="680"/>
        <w:gridCol w:w="680"/>
        <w:gridCol w:w="680"/>
        <w:gridCol w:w="680"/>
        <w:gridCol w:w="680"/>
        <w:gridCol w:w="680"/>
        <w:gridCol w:w="680"/>
        <w:gridCol w:w="680"/>
        <w:gridCol w:w="680"/>
        <w:gridCol w:w="680"/>
        <w:gridCol w:w="680"/>
        <w:gridCol w:w="1207"/>
      </w:tblGrid>
      <w:tr w:rsidR="00466B52" w:rsidRPr="00C23504" w14:paraId="394105BF" w14:textId="77777777" w:rsidTr="0085194A">
        <w:tc>
          <w:tcPr>
            <w:tcW w:w="587" w:type="dxa"/>
            <w:vMerge w:val="restart"/>
            <w:tcBorders>
              <w:top w:val="double" w:sz="4" w:space="0" w:color="auto"/>
              <w:left w:val="double" w:sz="4" w:space="0" w:color="auto"/>
            </w:tcBorders>
            <w:vAlign w:val="center"/>
          </w:tcPr>
          <w:p w14:paraId="374275CB" w14:textId="77777777" w:rsidR="00466B52" w:rsidRPr="00C23504" w:rsidRDefault="00466B52" w:rsidP="0085194A">
            <w:pPr>
              <w:jc w:val="center"/>
              <w:rPr>
                <w:b/>
              </w:rPr>
            </w:pPr>
            <w:r w:rsidRPr="00C23504">
              <w:rPr>
                <w:b/>
                <w:bCs/>
                <w:sz w:val="22"/>
                <w:szCs w:val="22"/>
              </w:rPr>
              <w:t>N°</w:t>
            </w:r>
          </w:p>
        </w:tc>
        <w:tc>
          <w:tcPr>
            <w:tcW w:w="3553" w:type="dxa"/>
            <w:vMerge w:val="restart"/>
            <w:tcBorders>
              <w:top w:val="double" w:sz="4" w:space="0" w:color="auto"/>
              <w:left w:val="single" w:sz="6" w:space="0" w:color="auto"/>
            </w:tcBorders>
            <w:vAlign w:val="center"/>
          </w:tcPr>
          <w:p w14:paraId="0BADCF6E" w14:textId="77777777" w:rsidR="00466B52" w:rsidRPr="00C23504" w:rsidRDefault="00466B52" w:rsidP="0085194A">
            <w:pPr>
              <w:jc w:val="center"/>
            </w:pPr>
            <w:r w:rsidRPr="00C23504">
              <w:rPr>
                <w:b/>
                <w:bCs/>
                <w:sz w:val="22"/>
                <w:szCs w:val="22"/>
              </w:rPr>
              <w:t xml:space="preserve">Deliverables </w:t>
            </w:r>
            <w:r w:rsidRPr="00C23504">
              <w:rPr>
                <w:sz w:val="22"/>
                <w:szCs w:val="22"/>
                <w:vertAlign w:val="superscript"/>
              </w:rPr>
              <w:t>1</w:t>
            </w:r>
            <w:r w:rsidRPr="00C23504">
              <w:rPr>
                <w:b/>
                <w:bCs/>
                <w:sz w:val="22"/>
                <w:szCs w:val="22"/>
              </w:rPr>
              <w:t xml:space="preserve"> (D</w:t>
            </w:r>
            <w:proofErr w:type="gramStart"/>
            <w:r w:rsidRPr="00C23504">
              <w:rPr>
                <w:b/>
                <w:bCs/>
                <w:sz w:val="22"/>
                <w:szCs w:val="22"/>
              </w:rPr>
              <w:t>-..</w:t>
            </w:r>
            <w:proofErr w:type="gramEnd"/>
            <w:r w:rsidRPr="00C23504">
              <w:rPr>
                <w:b/>
                <w:bCs/>
                <w:sz w:val="22"/>
                <w:szCs w:val="22"/>
              </w:rPr>
              <w:t>)</w:t>
            </w:r>
          </w:p>
        </w:tc>
        <w:tc>
          <w:tcPr>
            <w:tcW w:w="8687" w:type="dxa"/>
            <w:gridSpan w:val="12"/>
            <w:tcBorders>
              <w:top w:val="double" w:sz="4" w:space="0" w:color="auto"/>
              <w:left w:val="single" w:sz="6" w:space="0" w:color="auto"/>
              <w:bottom w:val="single" w:sz="6" w:space="0" w:color="auto"/>
              <w:right w:val="double" w:sz="4" w:space="0" w:color="auto"/>
            </w:tcBorders>
          </w:tcPr>
          <w:p w14:paraId="25FB6AE8" w14:textId="77777777" w:rsidR="00466B52" w:rsidRPr="00C23504" w:rsidRDefault="00466B52" w:rsidP="0085194A">
            <w:pPr>
              <w:spacing w:before="60" w:after="60"/>
              <w:jc w:val="center"/>
            </w:pPr>
            <w:r w:rsidRPr="00C23504">
              <w:rPr>
                <w:b/>
                <w:bCs/>
                <w:sz w:val="22"/>
                <w:szCs w:val="22"/>
              </w:rPr>
              <w:t>Months</w:t>
            </w:r>
          </w:p>
        </w:tc>
      </w:tr>
      <w:tr w:rsidR="00466B52" w:rsidRPr="00C23504" w14:paraId="36515C8A" w14:textId="77777777" w:rsidTr="0085194A">
        <w:tc>
          <w:tcPr>
            <w:tcW w:w="587" w:type="dxa"/>
            <w:vMerge/>
            <w:tcBorders>
              <w:left w:val="double" w:sz="4" w:space="0" w:color="auto"/>
              <w:bottom w:val="single" w:sz="6" w:space="0" w:color="auto"/>
            </w:tcBorders>
            <w:vAlign w:val="center"/>
          </w:tcPr>
          <w:p w14:paraId="0E864476" w14:textId="77777777" w:rsidR="00466B52" w:rsidRPr="00C23504" w:rsidRDefault="00466B52" w:rsidP="0085194A">
            <w:pPr>
              <w:jc w:val="center"/>
              <w:rPr>
                <w:b/>
              </w:rPr>
            </w:pPr>
          </w:p>
        </w:tc>
        <w:tc>
          <w:tcPr>
            <w:tcW w:w="3553" w:type="dxa"/>
            <w:vMerge/>
            <w:tcBorders>
              <w:left w:val="single" w:sz="6" w:space="0" w:color="auto"/>
              <w:bottom w:val="single" w:sz="6" w:space="0" w:color="auto"/>
            </w:tcBorders>
          </w:tcPr>
          <w:p w14:paraId="4FFD0EB3"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A29CCD5" w14:textId="77777777" w:rsidR="00466B52" w:rsidRPr="00C23504" w:rsidRDefault="00466B52" w:rsidP="0085194A">
            <w:pPr>
              <w:jc w:val="center"/>
            </w:pPr>
            <w:r w:rsidRPr="00C23504">
              <w:rPr>
                <w:b/>
                <w:bCs/>
                <w:sz w:val="22"/>
                <w:szCs w:val="22"/>
              </w:rPr>
              <w:t>1</w:t>
            </w:r>
          </w:p>
        </w:tc>
        <w:tc>
          <w:tcPr>
            <w:tcW w:w="680" w:type="dxa"/>
            <w:tcBorders>
              <w:top w:val="single" w:sz="12" w:space="0" w:color="auto"/>
              <w:left w:val="single" w:sz="6" w:space="0" w:color="auto"/>
              <w:bottom w:val="single" w:sz="6" w:space="0" w:color="auto"/>
              <w:right w:val="single" w:sz="6" w:space="0" w:color="auto"/>
            </w:tcBorders>
          </w:tcPr>
          <w:p w14:paraId="70A3DF1E" w14:textId="77777777" w:rsidR="00466B52" w:rsidRPr="00C23504" w:rsidRDefault="00466B52" w:rsidP="0085194A">
            <w:pPr>
              <w:jc w:val="center"/>
            </w:pPr>
            <w:r w:rsidRPr="00C23504">
              <w:rPr>
                <w:b/>
                <w:bCs/>
                <w:sz w:val="22"/>
                <w:szCs w:val="22"/>
              </w:rPr>
              <w:t>2</w:t>
            </w:r>
          </w:p>
        </w:tc>
        <w:tc>
          <w:tcPr>
            <w:tcW w:w="680" w:type="dxa"/>
            <w:tcBorders>
              <w:top w:val="single" w:sz="12" w:space="0" w:color="auto"/>
              <w:left w:val="single" w:sz="6" w:space="0" w:color="auto"/>
              <w:bottom w:val="single" w:sz="6" w:space="0" w:color="auto"/>
              <w:right w:val="single" w:sz="6" w:space="0" w:color="auto"/>
            </w:tcBorders>
          </w:tcPr>
          <w:p w14:paraId="59B376A3" w14:textId="77777777" w:rsidR="00466B52" w:rsidRPr="00C23504" w:rsidRDefault="00466B52" w:rsidP="0085194A">
            <w:pPr>
              <w:jc w:val="center"/>
            </w:pPr>
            <w:r w:rsidRPr="00C23504">
              <w:rPr>
                <w:b/>
                <w:bCs/>
                <w:sz w:val="22"/>
                <w:szCs w:val="22"/>
              </w:rPr>
              <w:t>3</w:t>
            </w:r>
          </w:p>
        </w:tc>
        <w:tc>
          <w:tcPr>
            <w:tcW w:w="680" w:type="dxa"/>
            <w:tcBorders>
              <w:top w:val="single" w:sz="12" w:space="0" w:color="auto"/>
              <w:left w:val="single" w:sz="6" w:space="0" w:color="auto"/>
              <w:bottom w:val="single" w:sz="6" w:space="0" w:color="auto"/>
              <w:right w:val="single" w:sz="6" w:space="0" w:color="auto"/>
            </w:tcBorders>
          </w:tcPr>
          <w:p w14:paraId="54DB250E" w14:textId="77777777" w:rsidR="00466B52" w:rsidRPr="00C23504" w:rsidRDefault="00466B52" w:rsidP="0085194A">
            <w:pPr>
              <w:jc w:val="center"/>
            </w:pPr>
            <w:r w:rsidRPr="00C23504">
              <w:rPr>
                <w:b/>
                <w:bCs/>
                <w:sz w:val="22"/>
                <w:szCs w:val="22"/>
              </w:rPr>
              <w:t>4</w:t>
            </w:r>
          </w:p>
        </w:tc>
        <w:tc>
          <w:tcPr>
            <w:tcW w:w="680" w:type="dxa"/>
            <w:tcBorders>
              <w:top w:val="single" w:sz="12" w:space="0" w:color="auto"/>
              <w:left w:val="single" w:sz="6" w:space="0" w:color="auto"/>
              <w:bottom w:val="single" w:sz="6" w:space="0" w:color="auto"/>
              <w:right w:val="single" w:sz="6" w:space="0" w:color="auto"/>
            </w:tcBorders>
          </w:tcPr>
          <w:p w14:paraId="76295BC1" w14:textId="77777777" w:rsidR="00466B52" w:rsidRPr="00C23504" w:rsidRDefault="00466B52" w:rsidP="0085194A">
            <w:pPr>
              <w:jc w:val="center"/>
            </w:pPr>
            <w:r w:rsidRPr="00C23504">
              <w:rPr>
                <w:b/>
                <w:bCs/>
                <w:sz w:val="22"/>
                <w:szCs w:val="22"/>
              </w:rPr>
              <w:t>5</w:t>
            </w:r>
          </w:p>
        </w:tc>
        <w:tc>
          <w:tcPr>
            <w:tcW w:w="680" w:type="dxa"/>
            <w:tcBorders>
              <w:top w:val="single" w:sz="12" w:space="0" w:color="auto"/>
              <w:left w:val="single" w:sz="6" w:space="0" w:color="auto"/>
              <w:bottom w:val="single" w:sz="6" w:space="0" w:color="auto"/>
              <w:right w:val="single" w:sz="6" w:space="0" w:color="auto"/>
            </w:tcBorders>
          </w:tcPr>
          <w:p w14:paraId="2BB1FADE" w14:textId="77777777" w:rsidR="00466B52" w:rsidRPr="00C23504" w:rsidRDefault="00466B52" w:rsidP="0085194A">
            <w:pPr>
              <w:jc w:val="center"/>
            </w:pPr>
            <w:r w:rsidRPr="00C23504">
              <w:rPr>
                <w:b/>
                <w:bCs/>
                <w:sz w:val="22"/>
                <w:szCs w:val="22"/>
              </w:rPr>
              <w:t>6</w:t>
            </w:r>
          </w:p>
        </w:tc>
        <w:tc>
          <w:tcPr>
            <w:tcW w:w="680" w:type="dxa"/>
            <w:tcBorders>
              <w:top w:val="single" w:sz="12" w:space="0" w:color="auto"/>
              <w:left w:val="single" w:sz="6" w:space="0" w:color="auto"/>
              <w:bottom w:val="single" w:sz="6" w:space="0" w:color="auto"/>
              <w:right w:val="single" w:sz="6" w:space="0" w:color="auto"/>
            </w:tcBorders>
          </w:tcPr>
          <w:p w14:paraId="65F1E4F2" w14:textId="77777777" w:rsidR="00466B52" w:rsidRPr="00C23504" w:rsidRDefault="00466B52" w:rsidP="0085194A">
            <w:pPr>
              <w:jc w:val="center"/>
            </w:pPr>
            <w:r w:rsidRPr="00C23504">
              <w:rPr>
                <w:b/>
                <w:bCs/>
                <w:sz w:val="22"/>
                <w:szCs w:val="22"/>
              </w:rPr>
              <w:t>7</w:t>
            </w:r>
          </w:p>
        </w:tc>
        <w:tc>
          <w:tcPr>
            <w:tcW w:w="680" w:type="dxa"/>
            <w:tcBorders>
              <w:top w:val="single" w:sz="12" w:space="0" w:color="auto"/>
              <w:left w:val="single" w:sz="6" w:space="0" w:color="auto"/>
              <w:bottom w:val="single" w:sz="6" w:space="0" w:color="auto"/>
              <w:right w:val="single" w:sz="6" w:space="0" w:color="auto"/>
            </w:tcBorders>
          </w:tcPr>
          <w:p w14:paraId="0BE91100" w14:textId="77777777" w:rsidR="00466B52" w:rsidRPr="00C23504" w:rsidRDefault="00466B52" w:rsidP="0085194A">
            <w:pPr>
              <w:jc w:val="center"/>
            </w:pPr>
            <w:r w:rsidRPr="00C23504">
              <w:rPr>
                <w:b/>
                <w:bCs/>
                <w:sz w:val="22"/>
                <w:szCs w:val="22"/>
              </w:rPr>
              <w:t>8</w:t>
            </w:r>
          </w:p>
        </w:tc>
        <w:tc>
          <w:tcPr>
            <w:tcW w:w="680" w:type="dxa"/>
            <w:tcBorders>
              <w:top w:val="single" w:sz="12" w:space="0" w:color="auto"/>
              <w:left w:val="single" w:sz="6" w:space="0" w:color="auto"/>
              <w:bottom w:val="single" w:sz="6" w:space="0" w:color="auto"/>
              <w:right w:val="single" w:sz="6" w:space="0" w:color="auto"/>
            </w:tcBorders>
          </w:tcPr>
          <w:p w14:paraId="073DF4DC" w14:textId="77777777" w:rsidR="00466B52" w:rsidRPr="00C23504" w:rsidRDefault="00466B52" w:rsidP="0085194A">
            <w:pPr>
              <w:jc w:val="center"/>
            </w:pPr>
            <w:r w:rsidRPr="00C23504">
              <w:rPr>
                <w:b/>
                <w:bCs/>
                <w:sz w:val="22"/>
                <w:szCs w:val="22"/>
              </w:rPr>
              <w:t>9</w:t>
            </w:r>
          </w:p>
        </w:tc>
        <w:tc>
          <w:tcPr>
            <w:tcW w:w="680" w:type="dxa"/>
            <w:tcBorders>
              <w:top w:val="single" w:sz="12" w:space="0" w:color="auto"/>
              <w:left w:val="single" w:sz="6" w:space="0" w:color="auto"/>
              <w:bottom w:val="single" w:sz="6" w:space="0" w:color="auto"/>
              <w:right w:val="single" w:sz="6" w:space="0" w:color="auto"/>
            </w:tcBorders>
          </w:tcPr>
          <w:p w14:paraId="6EE756D0" w14:textId="77777777" w:rsidR="00466B52" w:rsidRPr="00C23504" w:rsidRDefault="00466B52" w:rsidP="0085194A">
            <w:pPr>
              <w:jc w:val="center"/>
            </w:pPr>
            <w:r w:rsidRPr="00C23504">
              <w:rPr>
                <w:b/>
                <w:bCs/>
                <w:sz w:val="22"/>
                <w:szCs w:val="22"/>
              </w:rPr>
              <w:t>.....</w:t>
            </w:r>
          </w:p>
        </w:tc>
        <w:tc>
          <w:tcPr>
            <w:tcW w:w="680" w:type="dxa"/>
            <w:tcBorders>
              <w:top w:val="single" w:sz="12" w:space="0" w:color="auto"/>
              <w:left w:val="single" w:sz="6" w:space="0" w:color="auto"/>
              <w:bottom w:val="single" w:sz="6" w:space="0" w:color="auto"/>
              <w:right w:val="single" w:sz="6" w:space="0" w:color="auto"/>
            </w:tcBorders>
          </w:tcPr>
          <w:p w14:paraId="3BFA60ED" w14:textId="77777777" w:rsidR="00466B52" w:rsidRPr="00C23504" w:rsidRDefault="00466B52" w:rsidP="0085194A">
            <w:pPr>
              <w:jc w:val="center"/>
            </w:pPr>
            <w:r w:rsidRPr="00C23504">
              <w:rPr>
                <w:b/>
                <w:bCs/>
                <w:sz w:val="22"/>
                <w:szCs w:val="22"/>
              </w:rPr>
              <w:t>n</w:t>
            </w:r>
          </w:p>
        </w:tc>
        <w:tc>
          <w:tcPr>
            <w:tcW w:w="1207" w:type="dxa"/>
            <w:tcBorders>
              <w:top w:val="single" w:sz="12" w:space="0" w:color="auto"/>
              <w:left w:val="single" w:sz="6" w:space="0" w:color="auto"/>
              <w:bottom w:val="single" w:sz="6" w:space="0" w:color="auto"/>
              <w:right w:val="double" w:sz="4" w:space="0" w:color="auto"/>
            </w:tcBorders>
          </w:tcPr>
          <w:p w14:paraId="0F652537" w14:textId="77777777" w:rsidR="00466B52" w:rsidRPr="00C23504" w:rsidRDefault="00466B52" w:rsidP="0085194A">
            <w:pPr>
              <w:jc w:val="center"/>
            </w:pPr>
            <w:r w:rsidRPr="00C23504">
              <w:rPr>
                <w:b/>
                <w:bCs/>
                <w:sz w:val="22"/>
                <w:szCs w:val="22"/>
              </w:rPr>
              <w:t>TOTAL</w:t>
            </w:r>
          </w:p>
        </w:tc>
      </w:tr>
      <w:tr w:rsidR="00466B52" w:rsidRPr="00C23504" w14:paraId="3C1B6B68" w14:textId="77777777" w:rsidTr="0085194A">
        <w:tc>
          <w:tcPr>
            <w:tcW w:w="587" w:type="dxa"/>
            <w:tcBorders>
              <w:top w:val="single" w:sz="12" w:space="0" w:color="auto"/>
              <w:left w:val="double" w:sz="4" w:space="0" w:color="auto"/>
              <w:bottom w:val="single" w:sz="6" w:space="0" w:color="auto"/>
            </w:tcBorders>
            <w:vAlign w:val="center"/>
          </w:tcPr>
          <w:p w14:paraId="6A57DE64" w14:textId="77777777" w:rsidR="00466B52" w:rsidRPr="00C23504" w:rsidRDefault="00466B52" w:rsidP="0085194A">
            <w:pPr>
              <w:jc w:val="center"/>
              <w:rPr>
                <w:b/>
              </w:rPr>
            </w:pPr>
            <w:r w:rsidRPr="00C23504">
              <w:rPr>
                <w:b/>
                <w:sz w:val="22"/>
                <w:szCs w:val="22"/>
              </w:rPr>
              <w:t>D-1</w:t>
            </w:r>
          </w:p>
        </w:tc>
        <w:tc>
          <w:tcPr>
            <w:tcW w:w="3553" w:type="dxa"/>
            <w:tcBorders>
              <w:top w:val="single" w:sz="12" w:space="0" w:color="auto"/>
              <w:left w:val="single" w:sz="6" w:space="0" w:color="auto"/>
              <w:bottom w:val="single" w:sz="6" w:space="0" w:color="auto"/>
            </w:tcBorders>
          </w:tcPr>
          <w:p w14:paraId="47FB8E60" w14:textId="77777777" w:rsidR="00466B52" w:rsidRPr="00C23504" w:rsidRDefault="00466B52" w:rsidP="0085194A">
            <w:r w:rsidRPr="00C23504">
              <w:rPr>
                <w:sz w:val="22"/>
                <w:szCs w:val="22"/>
              </w:rPr>
              <w:t>{e.g., Deliverable #1: Report A</w:t>
            </w:r>
          </w:p>
        </w:tc>
        <w:tc>
          <w:tcPr>
            <w:tcW w:w="680" w:type="dxa"/>
            <w:tcBorders>
              <w:top w:val="single" w:sz="12" w:space="0" w:color="auto"/>
              <w:left w:val="single" w:sz="6" w:space="0" w:color="auto"/>
              <w:bottom w:val="single" w:sz="6" w:space="0" w:color="auto"/>
              <w:right w:val="single" w:sz="6" w:space="0" w:color="auto"/>
            </w:tcBorders>
          </w:tcPr>
          <w:p w14:paraId="1891CFDF"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CE04D11"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3F961B7"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01266979"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9A8FF14"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34E7DFB"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1543D1B7"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5D1108D"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2074DE78"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3E8774FD" w14:textId="77777777" w:rsidR="00466B52" w:rsidRPr="00C23504" w:rsidRDefault="00466B52" w:rsidP="0085194A"/>
        </w:tc>
        <w:tc>
          <w:tcPr>
            <w:tcW w:w="680" w:type="dxa"/>
            <w:tcBorders>
              <w:top w:val="single" w:sz="12" w:space="0" w:color="auto"/>
              <w:left w:val="single" w:sz="6" w:space="0" w:color="auto"/>
              <w:bottom w:val="single" w:sz="6" w:space="0" w:color="auto"/>
              <w:right w:val="single" w:sz="6" w:space="0" w:color="auto"/>
            </w:tcBorders>
          </w:tcPr>
          <w:p w14:paraId="6D9FEE1E" w14:textId="77777777" w:rsidR="00466B52" w:rsidRPr="00C23504" w:rsidRDefault="00466B52" w:rsidP="0085194A"/>
        </w:tc>
        <w:tc>
          <w:tcPr>
            <w:tcW w:w="1207" w:type="dxa"/>
            <w:tcBorders>
              <w:top w:val="single" w:sz="12" w:space="0" w:color="auto"/>
              <w:left w:val="single" w:sz="6" w:space="0" w:color="auto"/>
              <w:bottom w:val="single" w:sz="6" w:space="0" w:color="auto"/>
              <w:right w:val="double" w:sz="4" w:space="0" w:color="auto"/>
            </w:tcBorders>
          </w:tcPr>
          <w:p w14:paraId="2B7ED76E" w14:textId="77777777" w:rsidR="00466B52" w:rsidRPr="00C23504" w:rsidRDefault="00466B52" w:rsidP="0085194A"/>
        </w:tc>
      </w:tr>
      <w:tr w:rsidR="00466B52" w:rsidRPr="00C23504" w14:paraId="0E27804C" w14:textId="77777777" w:rsidTr="0085194A">
        <w:tc>
          <w:tcPr>
            <w:tcW w:w="587" w:type="dxa"/>
            <w:tcBorders>
              <w:top w:val="single" w:sz="6" w:space="0" w:color="auto"/>
              <w:left w:val="double" w:sz="4" w:space="0" w:color="auto"/>
              <w:bottom w:val="single" w:sz="6" w:space="0" w:color="auto"/>
            </w:tcBorders>
            <w:vAlign w:val="center"/>
          </w:tcPr>
          <w:p w14:paraId="02F44376"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FCCAEB3" w14:textId="77777777" w:rsidR="00466B52" w:rsidRPr="00C23504" w:rsidRDefault="00466B52" w:rsidP="0085194A">
            <w:r w:rsidRPr="00C23504">
              <w:rPr>
                <w:sz w:val="22"/>
                <w:szCs w:val="22"/>
              </w:rPr>
              <w:t xml:space="preserve">1) data collection </w:t>
            </w:r>
          </w:p>
        </w:tc>
        <w:tc>
          <w:tcPr>
            <w:tcW w:w="680" w:type="dxa"/>
            <w:tcBorders>
              <w:top w:val="single" w:sz="6" w:space="0" w:color="auto"/>
              <w:left w:val="single" w:sz="6" w:space="0" w:color="auto"/>
              <w:bottom w:val="single" w:sz="6" w:space="0" w:color="auto"/>
              <w:right w:val="single" w:sz="6" w:space="0" w:color="auto"/>
            </w:tcBorders>
          </w:tcPr>
          <w:p w14:paraId="41BA40C5" w14:textId="77777777" w:rsidR="0067001A" w:rsidRPr="00C23504" w:rsidRDefault="00466B52" w:rsidP="0085194A">
            <w:pPr>
              <w:rPr>
                <w:sz w:val="22"/>
                <w:szCs w:val="22"/>
              </w:rPr>
            </w:pPr>
            <w:r w:rsidRPr="00C23504">
              <w:rPr>
                <w:sz w:val="22"/>
                <w:szCs w:val="22"/>
              </w:rPr>
              <w:t xml:space="preserve">    </w:t>
            </w:r>
          </w:p>
          <w:p w14:paraId="2105BFB9" w14:textId="77777777" w:rsidR="0067001A" w:rsidRPr="00C23504" w:rsidRDefault="0067001A" w:rsidP="0085194A">
            <w:pPr>
              <w:rPr>
                <w:sz w:val="22"/>
                <w:szCs w:val="22"/>
              </w:rPr>
            </w:pPr>
          </w:p>
          <w:p w14:paraId="1A570903" w14:textId="2153A5A0" w:rsidR="00466B52" w:rsidRPr="00C23504" w:rsidRDefault="00466B52" w:rsidP="0085194A">
            <w:r w:rsidRPr="00C23504">
              <w:rPr>
                <w:sz w:val="22"/>
                <w:szCs w:val="22"/>
              </w:rPr>
              <w:t xml:space="preserve">                                        </w:t>
            </w:r>
          </w:p>
        </w:tc>
        <w:tc>
          <w:tcPr>
            <w:tcW w:w="680" w:type="dxa"/>
            <w:tcBorders>
              <w:top w:val="single" w:sz="6" w:space="0" w:color="auto"/>
              <w:left w:val="single" w:sz="6" w:space="0" w:color="auto"/>
              <w:bottom w:val="single" w:sz="6" w:space="0" w:color="auto"/>
              <w:right w:val="single" w:sz="6" w:space="0" w:color="auto"/>
            </w:tcBorders>
          </w:tcPr>
          <w:p w14:paraId="18016593"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A275B3"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B89F77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6E78D3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C21299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441DB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354D0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ED9B58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115D2A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3F7656"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6AB8C05" w14:textId="77777777" w:rsidR="00466B52" w:rsidRPr="00C23504" w:rsidRDefault="00466B52" w:rsidP="0085194A"/>
        </w:tc>
      </w:tr>
      <w:tr w:rsidR="00466B52" w:rsidRPr="00C23504" w14:paraId="3CAEAF82" w14:textId="77777777" w:rsidTr="0085194A">
        <w:trPr>
          <w:trHeight w:val="95"/>
        </w:trPr>
        <w:tc>
          <w:tcPr>
            <w:tcW w:w="587" w:type="dxa"/>
            <w:tcBorders>
              <w:top w:val="single" w:sz="6" w:space="0" w:color="auto"/>
              <w:left w:val="double" w:sz="4" w:space="0" w:color="auto"/>
              <w:bottom w:val="single" w:sz="6" w:space="0" w:color="auto"/>
            </w:tcBorders>
            <w:vAlign w:val="center"/>
          </w:tcPr>
          <w:p w14:paraId="1C71AD57"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013B241" w14:textId="77777777" w:rsidR="00466B52" w:rsidRPr="00C23504" w:rsidRDefault="00466B52" w:rsidP="0085194A">
            <w:r w:rsidRPr="00C23504">
              <w:rPr>
                <w:sz w:val="22"/>
                <w:szCs w:val="22"/>
              </w:rPr>
              <w:t>2)  drafting</w:t>
            </w:r>
          </w:p>
        </w:tc>
        <w:tc>
          <w:tcPr>
            <w:tcW w:w="680" w:type="dxa"/>
            <w:tcBorders>
              <w:top w:val="single" w:sz="6" w:space="0" w:color="auto"/>
              <w:left w:val="single" w:sz="6" w:space="0" w:color="auto"/>
              <w:bottom w:val="single" w:sz="6" w:space="0" w:color="auto"/>
              <w:right w:val="single" w:sz="6" w:space="0" w:color="auto"/>
            </w:tcBorders>
          </w:tcPr>
          <w:p w14:paraId="1EAA44A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196B4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345E4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9B9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2D974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310FA5F"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D61F33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BC639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34667AF"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0482C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B1932AD"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BA0DC2" w14:textId="77777777" w:rsidR="00466B52" w:rsidRPr="00C23504" w:rsidRDefault="00466B52" w:rsidP="0085194A"/>
        </w:tc>
      </w:tr>
      <w:tr w:rsidR="00466B52" w:rsidRPr="00C23504" w14:paraId="0CBC5B2C" w14:textId="77777777" w:rsidTr="0085194A">
        <w:tc>
          <w:tcPr>
            <w:tcW w:w="587" w:type="dxa"/>
            <w:tcBorders>
              <w:top w:val="single" w:sz="6" w:space="0" w:color="auto"/>
              <w:left w:val="double" w:sz="4" w:space="0" w:color="auto"/>
              <w:bottom w:val="single" w:sz="6" w:space="0" w:color="auto"/>
            </w:tcBorders>
            <w:vAlign w:val="center"/>
          </w:tcPr>
          <w:p w14:paraId="148FD483"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6CD86799" w14:textId="77777777" w:rsidR="00466B52" w:rsidRPr="00C23504" w:rsidRDefault="00466B52" w:rsidP="0085194A">
            <w:r w:rsidRPr="00C23504">
              <w:rPr>
                <w:sz w:val="22"/>
                <w:szCs w:val="22"/>
              </w:rPr>
              <w:t xml:space="preserve">3) inception report      </w:t>
            </w:r>
          </w:p>
        </w:tc>
        <w:tc>
          <w:tcPr>
            <w:tcW w:w="680" w:type="dxa"/>
            <w:tcBorders>
              <w:top w:val="single" w:sz="6" w:space="0" w:color="auto"/>
              <w:left w:val="single" w:sz="6" w:space="0" w:color="auto"/>
              <w:bottom w:val="single" w:sz="6" w:space="0" w:color="auto"/>
              <w:right w:val="single" w:sz="6" w:space="0" w:color="auto"/>
            </w:tcBorders>
          </w:tcPr>
          <w:p w14:paraId="450B59C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F7F470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D4084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4E122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1B999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E028DF"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8CC5E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9044E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EAFDE3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BEC690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85055B"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252B6487" w14:textId="77777777" w:rsidR="00466B52" w:rsidRPr="00C23504" w:rsidRDefault="00466B52" w:rsidP="0085194A"/>
        </w:tc>
      </w:tr>
      <w:tr w:rsidR="00466B52" w:rsidRPr="00C23504" w14:paraId="1286AB8C" w14:textId="77777777" w:rsidTr="0085194A">
        <w:tc>
          <w:tcPr>
            <w:tcW w:w="587" w:type="dxa"/>
            <w:tcBorders>
              <w:top w:val="single" w:sz="6" w:space="0" w:color="auto"/>
              <w:left w:val="double" w:sz="4" w:space="0" w:color="auto"/>
              <w:bottom w:val="single" w:sz="6" w:space="0" w:color="auto"/>
            </w:tcBorders>
            <w:vAlign w:val="center"/>
          </w:tcPr>
          <w:p w14:paraId="31026F71"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57A0E54" w14:textId="77777777" w:rsidR="00466B52" w:rsidRPr="00C23504" w:rsidRDefault="00466B52" w:rsidP="0085194A">
            <w:r w:rsidRPr="00C23504">
              <w:rPr>
                <w:sz w:val="22"/>
                <w:szCs w:val="22"/>
              </w:rPr>
              <w:t>4) incorporating comments</w:t>
            </w:r>
          </w:p>
        </w:tc>
        <w:tc>
          <w:tcPr>
            <w:tcW w:w="680" w:type="dxa"/>
            <w:tcBorders>
              <w:top w:val="single" w:sz="6" w:space="0" w:color="auto"/>
              <w:left w:val="single" w:sz="6" w:space="0" w:color="auto"/>
              <w:bottom w:val="single" w:sz="6" w:space="0" w:color="auto"/>
              <w:right w:val="single" w:sz="6" w:space="0" w:color="auto"/>
            </w:tcBorders>
          </w:tcPr>
          <w:p w14:paraId="768482E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49EE8A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F51325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058A0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8DE92C"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336E54C"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C0763C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8CD5D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FF36FB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10BF0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27E4931"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1CA8CC1" w14:textId="77777777" w:rsidR="00466B52" w:rsidRPr="00C23504" w:rsidRDefault="00466B52" w:rsidP="0085194A"/>
        </w:tc>
      </w:tr>
      <w:tr w:rsidR="00466B52" w:rsidRPr="00C23504" w14:paraId="398AE677" w14:textId="77777777" w:rsidTr="0085194A">
        <w:tc>
          <w:tcPr>
            <w:tcW w:w="587" w:type="dxa"/>
            <w:tcBorders>
              <w:top w:val="single" w:sz="6" w:space="0" w:color="auto"/>
              <w:left w:val="double" w:sz="4" w:space="0" w:color="auto"/>
              <w:bottom w:val="single" w:sz="6" w:space="0" w:color="auto"/>
            </w:tcBorders>
            <w:vAlign w:val="center"/>
          </w:tcPr>
          <w:p w14:paraId="536FE5C3"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06CE43C2" w14:textId="77777777" w:rsidR="00466B52" w:rsidRPr="00C23504" w:rsidRDefault="00466B52" w:rsidP="0085194A">
            <w:r w:rsidRPr="00C23504">
              <w:rPr>
                <w:sz w:val="22"/>
                <w:szCs w:val="22"/>
              </w:rPr>
              <w:t>5)  delivery of final report to Client}</w:t>
            </w:r>
          </w:p>
        </w:tc>
        <w:tc>
          <w:tcPr>
            <w:tcW w:w="680" w:type="dxa"/>
            <w:tcBorders>
              <w:top w:val="single" w:sz="6" w:space="0" w:color="auto"/>
              <w:left w:val="single" w:sz="6" w:space="0" w:color="auto"/>
              <w:bottom w:val="single" w:sz="6" w:space="0" w:color="auto"/>
              <w:right w:val="single" w:sz="6" w:space="0" w:color="auto"/>
            </w:tcBorders>
          </w:tcPr>
          <w:p w14:paraId="320A1BC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8D7906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0CACE3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F55691F"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AAEA80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6FC46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FCE199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B90AA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5DA7D1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9FE904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F216B0"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35D336E" w14:textId="77777777" w:rsidR="00466B52" w:rsidRPr="00C23504" w:rsidRDefault="00466B52" w:rsidP="0085194A"/>
        </w:tc>
      </w:tr>
      <w:tr w:rsidR="00466B52" w:rsidRPr="00C23504" w14:paraId="24EDA0B4" w14:textId="77777777" w:rsidTr="0085194A">
        <w:tc>
          <w:tcPr>
            <w:tcW w:w="587" w:type="dxa"/>
            <w:tcBorders>
              <w:top w:val="single" w:sz="6" w:space="0" w:color="auto"/>
              <w:left w:val="double" w:sz="4" w:space="0" w:color="auto"/>
              <w:bottom w:val="single" w:sz="6" w:space="0" w:color="auto"/>
            </w:tcBorders>
            <w:vAlign w:val="center"/>
          </w:tcPr>
          <w:p w14:paraId="20B84577"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584D9EB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CF1DC3"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8B593A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8EEA1B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5BEFC3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ADDB04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5C1654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756E61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BC64BB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535DE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646707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75631C4"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40C01B8C" w14:textId="77777777" w:rsidR="00466B52" w:rsidRPr="00C23504" w:rsidRDefault="00466B52" w:rsidP="0085194A"/>
        </w:tc>
      </w:tr>
      <w:tr w:rsidR="00466B52" w:rsidRPr="00C23504" w14:paraId="04FB9E62" w14:textId="77777777" w:rsidTr="0085194A">
        <w:tc>
          <w:tcPr>
            <w:tcW w:w="587" w:type="dxa"/>
            <w:tcBorders>
              <w:top w:val="single" w:sz="6" w:space="0" w:color="auto"/>
              <w:left w:val="double" w:sz="4" w:space="0" w:color="auto"/>
              <w:bottom w:val="single" w:sz="6" w:space="0" w:color="auto"/>
            </w:tcBorders>
            <w:vAlign w:val="center"/>
          </w:tcPr>
          <w:p w14:paraId="4B3AE0DF"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CD1AFC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51BDF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1F2521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843817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0CA85A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52B6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E0F1E4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509806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88FDDD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23F371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E310BA1"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A97E1A7"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FB8860F" w14:textId="77777777" w:rsidR="00466B52" w:rsidRPr="00C23504" w:rsidRDefault="00466B52" w:rsidP="0085194A"/>
        </w:tc>
      </w:tr>
      <w:tr w:rsidR="00466B52" w:rsidRPr="00C23504" w14:paraId="67803168" w14:textId="77777777" w:rsidTr="0085194A">
        <w:tc>
          <w:tcPr>
            <w:tcW w:w="587" w:type="dxa"/>
            <w:tcBorders>
              <w:top w:val="single" w:sz="6" w:space="0" w:color="auto"/>
              <w:left w:val="double" w:sz="4" w:space="0" w:color="auto"/>
              <w:bottom w:val="single" w:sz="6" w:space="0" w:color="auto"/>
            </w:tcBorders>
            <w:vAlign w:val="center"/>
          </w:tcPr>
          <w:p w14:paraId="43F7BA2B" w14:textId="77777777" w:rsidR="00466B52" w:rsidRPr="00C23504" w:rsidRDefault="00466B52" w:rsidP="0085194A">
            <w:pPr>
              <w:jc w:val="center"/>
              <w:rPr>
                <w:b/>
              </w:rPr>
            </w:pPr>
            <w:r w:rsidRPr="00C23504">
              <w:rPr>
                <w:b/>
                <w:sz w:val="22"/>
                <w:szCs w:val="22"/>
              </w:rPr>
              <w:t>D-2</w:t>
            </w:r>
          </w:p>
        </w:tc>
        <w:tc>
          <w:tcPr>
            <w:tcW w:w="3553" w:type="dxa"/>
            <w:tcBorders>
              <w:top w:val="single" w:sz="6" w:space="0" w:color="auto"/>
              <w:left w:val="single" w:sz="6" w:space="0" w:color="auto"/>
              <w:bottom w:val="single" w:sz="6" w:space="0" w:color="auto"/>
            </w:tcBorders>
          </w:tcPr>
          <w:p w14:paraId="11ADCFAD" w14:textId="77777777" w:rsidR="00466B52" w:rsidRPr="00C23504" w:rsidRDefault="00466B52" w:rsidP="0085194A">
            <w:r w:rsidRPr="00C23504">
              <w:rPr>
                <w:sz w:val="22"/>
                <w:szCs w:val="22"/>
              </w:rPr>
              <w:t>{e.g., Deliverable #</w:t>
            </w:r>
            <w:proofErr w:type="gramStart"/>
            <w:r w:rsidRPr="00C23504">
              <w:rPr>
                <w:sz w:val="22"/>
                <w:szCs w:val="22"/>
              </w:rPr>
              <w:t>2:...............</w:t>
            </w:r>
            <w:proofErr w:type="gramEnd"/>
            <w:r w:rsidRPr="00C23504">
              <w:rPr>
                <w:sz w:val="22"/>
                <w:szCs w:val="22"/>
              </w:rPr>
              <w:t>}</w:t>
            </w:r>
          </w:p>
        </w:tc>
        <w:tc>
          <w:tcPr>
            <w:tcW w:w="680" w:type="dxa"/>
            <w:tcBorders>
              <w:top w:val="single" w:sz="6" w:space="0" w:color="auto"/>
              <w:left w:val="single" w:sz="6" w:space="0" w:color="auto"/>
              <w:bottom w:val="single" w:sz="6" w:space="0" w:color="auto"/>
              <w:right w:val="single" w:sz="6" w:space="0" w:color="auto"/>
            </w:tcBorders>
          </w:tcPr>
          <w:p w14:paraId="5404E15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4570A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FF199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985CA2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CA88C7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9216C5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246783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7F70D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188FD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152291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FFC507"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0A367DAE" w14:textId="77777777" w:rsidR="00466B52" w:rsidRPr="00C23504" w:rsidRDefault="00466B52" w:rsidP="0085194A"/>
        </w:tc>
      </w:tr>
      <w:tr w:rsidR="00466B52" w:rsidRPr="00C23504" w14:paraId="7BC7F725" w14:textId="77777777" w:rsidTr="0085194A">
        <w:tc>
          <w:tcPr>
            <w:tcW w:w="587" w:type="dxa"/>
            <w:tcBorders>
              <w:top w:val="single" w:sz="6" w:space="0" w:color="auto"/>
              <w:left w:val="double" w:sz="4" w:space="0" w:color="auto"/>
              <w:bottom w:val="single" w:sz="6" w:space="0" w:color="auto"/>
            </w:tcBorders>
            <w:vAlign w:val="center"/>
          </w:tcPr>
          <w:p w14:paraId="3BF461A3"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2952718C"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ADADEB3"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99E66E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D5DC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363F3F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C93F01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26DE77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D557C8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397E92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5D8D61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A99DE10"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E8DE02"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6F99D687" w14:textId="77777777" w:rsidR="00466B52" w:rsidRPr="00C23504" w:rsidRDefault="00466B52" w:rsidP="0085194A"/>
        </w:tc>
      </w:tr>
      <w:tr w:rsidR="00466B52" w:rsidRPr="00C23504" w14:paraId="3E9D54DA" w14:textId="77777777" w:rsidTr="0085194A">
        <w:tc>
          <w:tcPr>
            <w:tcW w:w="587" w:type="dxa"/>
            <w:tcBorders>
              <w:top w:val="single" w:sz="6" w:space="0" w:color="auto"/>
              <w:left w:val="double" w:sz="4" w:space="0" w:color="auto"/>
              <w:bottom w:val="single" w:sz="6" w:space="0" w:color="auto"/>
            </w:tcBorders>
            <w:vAlign w:val="center"/>
          </w:tcPr>
          <w:p w14:paraId="41613B41" w14:textId="77777777" w:rsidR="00466B52" w:rsidRPr="00C23504" w:rsidRDefault="00466B52" w:rsidP="0085194A">
            <w:pPr>
              <w:jc w:val="center"/>
              <w:rPr>
                <w:b/>
              </w:rPr>
            </w:pPr>
          </w:p>
        </w:tc>
        <w:tc>
          <w:tcPr>
            <w:tcW w:w="3553" w:type="dxa"/>
            <w:tcBorders>
              <w:top w:val="single" w:sz="6" w:space="0" w:color="auto"/>
              <w:left w:val="single" w:sz="6" w:space="0" w:color="auto"/>
              <w:bottom w:val="single" w:sz="6" w:space="0" w:color="auto"/>
            </w:tcBorders>
          </w:tcPr>
          <w:p w14:paraId="4A2B0D5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0ABD5E9"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B3A4FE6"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5717CE9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5D853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CC93AD"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84A47FC"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04B87D38"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4A88BAF"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039735"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1CCB5E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56B3D1A"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5E13F4A5" w14:textId="77777777" w:rsidR="00466B52" w:rsidRPr="00C23504" w:rsidRDefault="00466B52" w:rsidP="0085194A"/>
        </w:tc>
      </w:tr>
      <w:tr w:rsidR="00466B52" w:rsidRPr="00C23504" w14:paraId="2AC9A615" w14:textId="77777777" w:rsidTr="0085194A">
        <w:tc>
          <w:tcPr>
            <w:tcW w:w="587" w:type="dxa"/>
            <w:tcBorders>
              <w:top w:val="single" w:sz="6" w:space="0" w:color="auto"/>
              <w:left w:val="double" w:sz="4" w:space="0" w:color="auto"/>
              <w:bottom w:val="single" w:sz="6" w:space="0" w:color="auto"/>
            </w:tcBorders>
            <w:vAlign w:val="center"/>
          </w:tcPr>
          <w:p w14:paraId="34CD1327" w14:textId="77777777" w:rsidR="00466B52" w:rsidRPr="00C23504" w:rsidRDefault="00466B52" w:rsidP="0085194A">
            <w:pPr>
              <w:ind w:left="-25"/>
              <w:jc w:val="center"/>
              <w:rPr>
                <w:b/>
              </w:rPr>
            </w:pPr>
          </w:p>
        </w:tc>
        <w:tc>
          <w:tcPr>
            <w:tcW w:w="3553" w:type="dxa"/>
            <w:tcBorders>
              <w:top w:val="single" w:sz="6" w:space="0" w:color="auto"/>
              <w:left w:val="single" w:sz="6" w:space="0" w:color="auto"/>
              <w:bottom w:val="single" w:sz="6" w:space="0" w:color="auto"/>
            </w:tcBorders>
          </w:tcPr>
          <w:p w14:paraId="3A647E7C" w14:textId="77777777" w:rsidR="00466B52" w:rsidRPr="00C23504" w:rsidRDefault="00466B52" w:rsidP="0085194A">
            <w:pPr>
              <w:ind w:left="-25"/>
            </w:pPr>
          </w:p>
        </w:tc>
        <w:tc>
          <w:tcPr>
            <w:tcW w:w="680" w:type="dxa"/>
            <w:tcBorders>
              <w:top w:val="single" w:sz="6" w:space="0" w:color="auto"/>
              <w:left w:val="single" w:sz="6" w:space="0" w:color="auto"/>
              <w:bottom w:val="single" w:sz="6" w:space="0" w:color="auto"/>
              <w:right w:val="single" w:sz="6" w:space="0" w:color="auto"/>
            </w:tcBorders>
          </w:tcPr>
          <w:p w14:paraId="3C55212E"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28E6BC2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CCE0DC"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CDB36B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0CE8EF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7F4FE2C2"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6BB39CB"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47A4EA67"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1CC13A1A"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3BDEB244" w14:textId="77777777" w:rsidR="00466B52" w:rsidRPr="00C23504" w:rsidRDefault="00466B52" w:rsidP="0085194A"/>
        </w:tc>
        <w:tc>
          <w:tcPr>
            <w:tcW w:w="680" w:type="dxa"/>
            <w:tcBorders>
              <w:top w:val="single" w:sz="6" w:space="0" w:color="auto"/>
              <w:left w:val="single" w:sz="6" w:space="0" w:color="auto"/>
              <w:bottom w:val="single" w:sz="6" w:space="0" w:color="auto"/>
              <w:right w:val="single" w:sz="6" w:space="0" w:color="auto"/>
            </w:tcBorders>
          </w:tcPr>
          <w:p w14:paraId="6969A4BB" w14:textId="77777777" w:rsidR="00466B52" w:rsidRPr="00C23504" w:rsidRDefault="00466B52" w:rsidP="0085194A"/>
        </w:tc>
        <w:tc>
          <w:tcPr>
            <w:tcW w:w="1207" w:type="dxa"/>
            <w:tcBorders>
              <w:top w:val="single" w:sz="6" w:space="0" w:color="auto"/>
              <w:left w:val="single" w:sz="6" w:space="0" w:color="auto"/>
              <w:bottom w:val="single" w:sz="6" w:space="0" w:color="auto"/>
              <w:right w:val="double" w:sz="4" w:space="0" w:color="auto"/>
            </w:tcBorders>
          </w:tcPr>
          <w:p w14:paraId="14E18575" w14:textId="77777777" w:rsidR="00466B52" w:rsidRPr="00C23504" w:rsidRDefault="00466B52" w:rsidP="0085194A"/>
        </w:tc>
      </w:tr>
      <w:tr w:rsidR="00466B52" w:rsidRPr="00C23504" w14:paraId="540B1541" w14:textId="77777777" w:rsidTr="0085194A">
        <w:trPr>
          <w:trHeight w:val="65"/>
        </w:trPr>
        <w:tc>
          <w:tcPr>
            <w:tcW w:w="587" w:type="dxa"/>
            <w:tcBorders>
              <w:top w:val="single" w:sz="6" w:space="0" w:color="auto"/>
              <w:left w:val="double" w:sz="4" w:space="0" w:color="auto"/>
              <w:bottom w:val="double" w:sz="4" w:space="0" w:color="auto"/>
            </w:tcBorders>
            <w:vAlign w:val="center"/>
          </w:tcPr>
          <w:p w14:paraId="14F53F89" w14:textId="77777777" w:rsidR="00466B52" w:rsidRPr="00C23504" w:rsidRDefault="00466B52" w:rsidP="0085194A">
            <w:pPr>
              <w:ind w:left="-25"/>
              <w:jc w:val="center"/>
            </w:pPr>
          </w:p>
        </w:tc>
        <w:tc>
          <w:tcPr>
            <w:tcW w:w="3553" w:type="dxa"/>
            <w:tcBorders>
              <w:top w:val="single" w:sz="6" w:space="0" w:color="auto"/>
              <w:left w:val="single" w:sz="6" w:space="0" w:color="auto"/>
              <w:bottom w:val="double" w:sz="4" w:space="0" w:color="auto"/>
            </w:tcBorders>
          </w:tcPr>
          <w:p w14:paraId="1F931E53" w14:textId="77777777" w:rsidR="00466B52" w:rsidRPr="00C23504" w:rsidRDefault="00466B52" w:rsidP="0085194A">
            <w:pPr>
              <w:ind w:left="-25"/>
            </w:pPr>
          </w:p>
        </w:tc>
        <w:tc>
          <w:tcPr>
            <w:tcW w:w="680" w:type="dxa"/>
            <w:tcBorders>
              <w:top w:val="single" w:sz="6" w:space="0" w:color="auto"/>
              <w:left w:val="single" w:sz="6" w:space="0" w:color="auto"/>
              <w:bottom w:val="double" w:sz="4" w:space="0" w:color="auto"/>
              <w:right w:val="single" w:sz="6" w:space="0" w:color="auto"/>
            </w:tcBorders>
          </w:tcPr>
          <w:p w14:paraId="69FF086D"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7F3393A"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48E75B08"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6E9C3093"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79005C1A"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DDA5672"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C3316C6"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2EFD8F16"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5066FAB6"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ACE90B" w14:textId="77777777" w:rsidR="00466B52" w:rsidRPr="00C23504" w:rsidRDefault="00466B52" w:rsidP="0085194A"/>
        </w:tc>
        <w:tc>
          <w:tcPr>
            <w:tcW w:w="680" w:type="dxa"/>
            <w:tcBorders>
              <w:top w:val="single" w:sz="6" w:space="0" w:color="auto"/>
              <w:left w:val="single" w:sz="6" w:space="0" w:color="auto"/>
              <w:bottom w:val="double" w:sz="4" w:space="0" w:color="auto"/>
              <w:right w:val="single" w:sz="6" w:space="0" w:color="auto"/>
            </w:tcBorders>
          </w:tcPr>
          <w:p w14:paraId="19750511" w14:textId="77777777" w:rsidR="00466B52" w:rsidRPr="00C23504" w:rsidRDefault="00466B52" w:rsidP="0085194A"/>
        </w:tc>
        <w:tc>
          <w:tcPr>
            <w:tcW w:w="1207" w:type="dxa"/>
            <w:tcBorders>
              <w:top w:val="single" w:sz="6" w:space="0" w:color="auto"/>
              <w:left w:val="single" w:sz="6" w:space="0" w:color="auto"/>
              <w:bottom w:val="double" w:sz="4" w:space="0" w:color="auto"/>
              <w:right w:val="double" w:sz="4" w:space="0" w:color="auto"/>
            </w:tcBorders>
          </w:tcPr>
          <w:p w14:paraId="39502E40" w14:textId="77777777" w:rsidR="00466B52" w:rsidRPr="00C23504" w:rsidRDefault="00466B52" w:rsidP="0085194A"/>
        </w:tc>
      </w:tr>
    </w:tbl>
    <w:p w14:paraId="483B4DCF" w14:textId="77777777" w:rsidR="00466B52" w:rsidRPr="00C23504" w:rsidRDefault="00466B52" w:rsidP="00466B52"/>
    <w:p w14:paraId="2624C6F5" w14:textId="77777777" w:rsidR="00466B52" w:rsidRPr="00C23504" w:rsidRDefault="00466B52" w:rsidP="00466B52">
      <w:pPr>
        <w:pStyle w:val="BodyTextIndent"/>
        <w:tabs>
          <w:tab w:val="left" w:pos="360"/>
        </w:tabs>
        <w:ind w:left="360" w:hanging="360"/>
        <w:rPr>
          <w:sz w:val="20"/>
        </w:rPr>
      </w:pPr>
      <w:r w:rsidRPr="00C23504">
        <w:rPr>
          <w:sz w:val="20"/>
        </w:rPr>
        <w:t>1</w:t>
      </w:r>
      <w:r w:rsidRPr="00C23504">
        <w:rPr>
          <w:sz w:val="20"/>
        </w:rPr>
        <w:tab/>
        <w:t>List the deliverables with the breakdown for activities required to produce them and other benchmarks such as the Client’s approvals.  For phased assignments, indicate the activities, delivery of reports, and benchmarks separately for each phase.</w:t>
      </w:r>
    </w:p>
    <w:p w14:paraId="6BF166CA" w14:textId="77777777" w:rsidR="00466B52" w:rsidRPr="00C23504" w:rsidRDefault="00466B52" w:rsidP="00466B52">
      <w:pPr>
        <w:pStyle w:val="BodyTextIndent"/>
        <w:tabs>
          <w:tab w:val="left" w:pos="360"/>
        </w:tabs>
        <w:ind w:left="360" w:hanging="360"/>
        <w:rPr>
          <w:sz w:val="20"/>
        </w:rPr>
      </w:pPr>
      <w:r w:rsidRPr="00C23504">
        <w:rPr>
          <w:sz w:val="20"/>
        </w:rPr>
        <w:t>2</w:t>
      </w:r>
      <w:r w:rsidRPr="00C23504">
        <w:rPr>
          <w:sz w:val="20"/>
        </w:rPr>
        <w:tab/>
        <w:t xml:space="preserve">Duration of activities shall be indicated </w:t>
      </w:r>
      <w:r w:rsidRPr="00C23504">
        <w:rPr>
          <w:sz w:val="20"/>
          <w:u w:val="single"/>
        </w:rPr>
        <w:t>in a form of a bar chart</w:t>
      </w:r>
      <w:r w:rsidRPr="00C23504">
        <w:rPr>
          <w:sz w:val="20"/>
        </w:rPr>
        <w:t>.</w:t>
      </w:r>
    </w:p>
    <w:p w14:paraId="27013FA8" w14:textId="77777777" w:rsidR="00466B52" w:rsidRPr="00C23504" w:rsidRDefault="00466B52" w:rsidP="00466B52">
      <w:pPr>
        <w:pStyle w:val="BodyTextIndent"/>
        <w:tabs>
          <w:tab w:val="left" w:pos="360"/>
        </w:tabs>
        <w:ind w:left="360" w:hanging="360"/>
      </w:pPr>
      <w:r w:rsidRPr="00C23504">
        <w:rPr>
          <w:sz w:val="20"/>
        </w:rPr>
        <w:t>3.     Include a legend, if necessary, to help read the chart.</w:t>
      </w:r>
    </w:p>
    <w:p w14:paraId="75F3D5A3" w14:textId="77777777" w:rsidR="00466B52" w:rsidRPr="00C23504" w:rsidRDefault="00466B52" w:rsidP="00466B52">
      <w:pPr>
        <w:sectPr w:rsidR="00466B52" w:rsidRPr="00C23504" w:rsidSect="002C1394">
          <w:headerReference w:type="even" r:id="rId46"/>
          <w:headerReference w:type="default" r:id="rId47"/>
          <w:footerReference w:type="default" r:id="rId48"/>
          <w:footnotePr>
            <w:numRestart w:val="eachSect"/>
          </w:footnotePr>
          <w:pgSz w:w="15840" w:h="12240" w:orient="landscape" w:code="1"/>
          <w:pgMar w:top="1440" w:right="1440" w:bottom="1440" w:left="1440" w:header="720" w:footer="720" w:gutter="0"/>
          <w:cols w:space="720"/>
        </w:sectPr>
      </w:pPr>
    </w:p>
    <w:p w14:paraId="2B0D58E1" w14:textId="6F5BAF70" w:rsidR="00466B52" w:rsidRPr="00C23504" w:rsidRDefault="00466B52" w:rsidP="00466B52">
      <w:pPr>
        <w:jc w:val="center"/>
        <w:rPr>
          <w:b/>
          <w:smallCaps/>
          <w:szCs w:val="24"/>
        </w:rPr>
      </w:pPr>
      <w:r w:rsidRPr="00C23504">
        <w:rPr>
          <w:b/>
          <w:szCs w:val="24"/>
        </w:rPr>
        <w:lastRenderedPageBreak/>
        <w:t xml:space="preserve">Form TECH </w:t>
      </w:r>
      <w:r w:rsidRPr="00C23504">
        <w:rPr>
          <w:rStyle w:val="Heading6Char"/>
          <w:b/>
          <w:i w:val="0"/>
          <w:sz w:val="24"/>
          <w:szCs w:val="24"/>
        </w:rPr>
        <w:t>-6</w:t>
      </w:r>
      <w:r w:rsidRPr="00C23504">
        <w:rPr>
          <w:b/>
          <w:smallCaps/>
          <w:szCs w:val="24"/>
        </w:rPr>
        <w:t xml:space="preserve"> </w:t>
      </w:r>
    </w:p>
    <w:p w14:paraId="6B307B22" w14:textId="22C31F9B" w:rsidR="00621E3D" w:rsidRPr="00C23504" w:rsidRDefault="00466B52" w:rsidP="00F952C8">
      <w:pPr>
        <w:spacing w:before="120"/>
        <w:jc w:val="center"/>
        <w:rPr>
          <w:b/>
          <w:smallCaps/>
          <w:sz w:val="28"/>
          <w:szCs w:val="28"/>
        </w:rPr>
      </w:pPr>
      <w:r w:rsidRPr="00C23504">
        <w:rPr>
          <w:b/>
          <w:smallCaps/>
          <w:sz w:val="28"/>
          <w:szCs w:val="28"/>
        </w:rPr>
        <w:t>Team Composition, Assignment, and Key Experts’ inputs</w:t>
      </w:r>
    </w:p>
    <w:tbl>
      <w:tblPr>
        <w:tblW w:w="12024" w:type="dxa"/>
        <w:jc w:val="center"/>
        <w:tblBorders>
          <w:top w:val="double" w:sz="6" w:space="0" w:color="auto"/>
          <w:left w:val="double" w:sz="6" w:space="0" w:color="auto"/>
          <w:bottom w:val="double" w:sz="6" w:space="0" w:color="auto"/>
          <w:right w:val="double" w:sz="6" w:space="0" w:color="auto"/>
        </w:tblBorders>
        <w:tblLayout w:type="fixed"/>
        <w:tblCellMar>
          <w:left w:w="72" w:type="dxa"/>
          <w:right w:w="72" w:type="dxa"/>
        </w:tblCellMar>
        <w:tblLook w:val="0000" w:firstRow="0" w:lastRow="0" w:firstColumn="0" w:lastColumn="0" w:noHBand="0" w:noVBand="0"/>
      </w:tblPr>
      <w:tblGrid>
        <w:gridCol w:w="495"/>
        <w:gridCol w:w="1858"/>
        <w:gridCol w:w="912"/>
        <w:gridCol w:w="720"/>
        <w:gridCol w:w="990"/>
        <w:gridCol w:w="180"/>
        <w:gridCol w:w="1080"/>
        <w:gridCol w:w="180"/>
        <w:gridCol w:w="990"/>
        <w:gridCol w:w="900"/>
        <w:gridCol w:w="180"/>
        <w:gridCol w:w="900"/>
        <w:gridCol w:w="699"/>
        <w:gridCol w:w="164"/>
        <w:gridCol w:w="164"/>
        <w:gridCol w:w="806"/>
        <w:gridCol w:w="806"/>
      </w:tblGrid>
      <w:tr w:rsidR="001C6109" w:rsidRPr="00C23504" w14:paraId="05DF209E" w14:textId="77777777" w:rsidTr="001C6109">
        <w:trPr>
          <w:gridAfter w:val="2"/>
          <w:wAfter w:w="1612" w:type="dxa"/>
          <w:cantSplit/>
          <w:trHeight w:val="710"/>
          <w:jc w:val="center"/>
        </w:trPr>
        <w:tc>
          <w:tcPr>
            <w:tcW w:w="495" w:type="dxa"/>
            <w:vMerge w:val="restart"/>
            <w:tcBorders>
              <w:top w:val="double" w:sz="4" w:space="0" w:color="auto"/>
              <w:left w:val="double" w:sz="4" w:space="0" w:color="auto"/>
              <w:right w:val="single" w:sz="6" w:space="0" w:color="auto"/>
            </w:tcBorders>
            <w:vAlign w:val="center"/>
          </w:tcPr>
          <w:p w14:paraId="7E8A7341" w14:textId="77777777" w:rsidR="001C6109" w:rsidRPr="00C23504" w:rsidRDefault="001C6109" w:rsidP="0085194A">
            <w:pPr>
              <w:rPr>
                <w:b/>
              </w:rPr>
            </w:pPr>
            <w:r w:rsidRPr="00C23504">
              <w:rPr>
                <w:b/>
              </w:rPr>
              <w:t>N°</w:t>
            </w:r>
          </w:p>
        </w:tc>
        <w:tc>
          <w:tcPr>
            <w:tcW w:w="1858" w:type="dxa"/>
            <w:vMerge w:val="restart"/>
            <w:tcBorders>
              <w:top w:val="double" w:sz="4" w:space="0" w:color="auto"/>
              <w:left w:val="single" w:sz="6" w:space="0" w:color="auto"/>
              <w:bottom w:val="single" w:sz="6" w:space="0" w:color="auto"/>
              <w:right w:val="single" w:sz="6" w:space="0" w:color="auto"/>
            </w:tcBorders>
            <w:vAlign w:val="center"/>
          </w:tcPr>
          <w:p w14:paraId="20747336" w14:textId="77777777" w:rsidR="001C6109" w:rsidRPr="00C23504" w:rsidRDefault="001C6109" w:rsidP="0085194A">
            <w:pPr>
              <w:jc w:val="center"/>
              <w:rPr>
                <w:sz w:val="20"/>
              </w:rPr>
            </w:pPr>
            <w:r w:rsidRPr="00C23504">
              <w:rPr>
                <w:b/>
                <w:bCs/>
                <w:sz w:val="20"/>
              </w:rPr>
              <w:t>Name</w:t>
            </w:r>
          </w:p>
        </w:tc>
        <w:tc>
          <w:tcPr>
            <w:tcW w:w="8059" w:type="dxa"/>
            <w:gridSpan w:val="13"/>
            <w:tcBorders>
              <w:top w:val="double" w:sz="4" w:space="0" w:color="auto"/>
              <w:right w:val="single" w:sz="6" w:space="0" w:color="auto"/>
            </w:tcBorders>
            <w:vAlign w:val="center"/>
          </w:tcPr>
          <w:p w14:paraId="2E7495FE" w14:textId="77777777" w:rsidR="001C6109" w:rsidRPr="00C23504" w:rsidRDefault="001C6109" w:rsidP="0085194A">
            <w:pPr>
              <w:rPr>
                <w:b/>
              </w:rPr>
            </w:pPr>
            <w:r w:rsidRPr="00C23504">
              <w:rPr>
                <w:b/>
              </w:rPr>
              <w:t>Expert’s input (in person/month) per each Deliverable (listed in TECH-5)</w:t>
            </w:r>
          </w:p>
        </w:tc>
      </w:tr>
      <w:tr w:rsidR="001C6109" w:rsidRPr="00C23504" w14:paraId="09B089AB" w14:textId="77777777" w:rsidTr="001C6109">
        <w:trPr>
          <w:cantSplit/>
          <w:trHeight w:val="340"/>
          <w:jc w:val="center"/>
        </w:trPr>
        <w:tc>
          <w:tcPr>
            <w:tcW w:w="495" w:type="dxa"/>
            <w:vMerge/>
            <w:tcBorders>
              <w:left w:val="double" w:sz="4" w:space="0" w:color="auto"/>
              <w:bottom w:val="single" w:sz="12" w:space="0" w:color="auto"/>
              <w:right w:val="single" w:sz="6" w:space="0" w:color="auto"/>
            </w:tcBorders>
            <w:vAlign w:val="center"/>
          </w:tcPr>
          <w:p w14:paraId="5BF2FB7A" w14:textId="77777777" w:rsidR="001C6109" w:rsidRPr="00C23504" w:rsidRDefault="001C6109" w:rsidP="0085194A">
            <w:pPr>
              <w:jc w:val="center"/>
              <w:rPr>
                <w:b/>
                <w:bCs/>
                <w:sz w:val="20"/>
              </w:rPr>
            </w:pPr>
          </w:p>
        </w:tc>
        <w:tc>
          <w:tcPr>
            <w:tcW w:w="1858" w:type="dxa"/>
            <w:vMerge/>
            <w:tcBorders>
              <w:top w:val="single" w:sz="6" w:space="0" w:color="auto"/>
              <w:left w:val="single" w:sz="6" w:space="0" w:color="auto"/>
              <w:bottom w:val="single" w:sz="12" w:space="0" w:color="auto"/>
              <w:right w:val="single" w:sz="6" w:space="0" w:color="auto"/>
            </w:tcBorders>
            <w:vAlign w:val="center"/>
          </w:tcPr>
          <w:p w14:paraId="13A66C5D" w14:textId="77777777" w:rsidR="001C6109" w:rsidRPr="00C23504" w:rsidRDefault="001C6109" w:rsidP="0085194A">
            <w:pPr>
              <w:jc w:val="center"/>
              <w:rPr>
                <w:b/>
                <w:bCs/>
                <w:sz w:val="20"/>
              </w:rPr>
            </w:pPr>
          </w:p>
        </w:tc>
        <w:tc>
          <w:tcPr>
            <w:tcW w:w="912" w:type="dxa"/>
            <w:tcBorders>
              <w:top w:val="single" w:sz="6" w:space="0" w:color="auto"/>
              <w:bottom w:val="single" w:sz="12" w:space="0" w:color="auto"/>
            </w:tcBorders>
            <w:vAlign w:val="center"/>
          </w:tcPr>
          <w:p w14:paraId="7297D49E" w14:textId="77777777" w:rsidR="001C6109" w:rsidRPr="00C23504" w:rsidRDefault="001C6109" w:rsidP="0085194A">
            <w:pPr>
              <w:jc w:val="center"/>
              <w:rPr>
                <w:b/>
                <w:bCs/>
                <w:sz w:val="20"/>
              </w:rPr>
            </w:pPr>
            <w:r w:rsidRPr="00C23504">
              <w:rPr>
                <w:b/>
                <w:bCs/>
                <w:sz w:val="20"/>
              </w:rPr>
              <w:t>Position</w:t>
            </w:r>
          </w:p>
        </w:tc>
        <w:tc>
          <w:tcPr>
            <w:tcW w:w="720" w:type="dxa"/>
            <w:tcBorders>
              <w:top w:val="single" w:sz="6" w:space="0" w:color="auto"/>
              <w:left w:val="single" w:sz="6" w:space="0" w:color="auto"/>
              <w:bottom w:val="single" w:sz="12" w:space="0" w:color="auto"/>
              <w:right w:val="single" w:sz="6" w:space="0" w:color="auto"/>
            </w:tcBorders>
            <w:vAlign w:val="center"/>
          </w:tcPr>
          <w:p w14:paraId="45C4B160" w14:textId="77777777" w:rsidR="001C6109" w:rsidRPr="00C23504" w:rsidRDefault="001C6109" w:rsidP="0085194A">
            <w:pPr>
              <w:jc w:val="center"/>
              <w:rPr>
                <w:b/>
                <w:bCs/>
                <w:sz w:val="20"/>
              </w:rPr>
            </w:pPr>
          </w:p>
        </w:tc>
        <w:tc>
          <w:tcPr>
            <w:tcW w:w="990" w:type="dxa"/>
            <w:tcBorders>
              <w:top w:val="single" w:sz="6" w:space="0" w:color="auto"/>
              <w:bottom w:val="single" w:sz="12" w:space="0" w:color="auto"/>
            </w:tcBorders>
            <w:vAlign w:val="center"/>
          </w:tcPr>
          <w:p w14:paraId="25D59302" w14:textId="77777777" w:rsidR="001C6109" w:rsidRPr="00C23504" w:rsidRDefault="001C6109" w:rsidP="0085194A">
            <w:pPr>
              <w:jc w:val="center"/>
              <w:rPr>
                <w:b/>
                <w:bCs/>
                <w:sz w:val="20"/>
              </w:rPr>
            </w:pPr>
            <w:r w:rsidRPr="00C23504">
              <w:rPr>
                <w:b/>
                <w:bCs/>
                <w:sz w:val="20"/>
              </w:rPr>
              <w:t>D-1</w:t>
            </w:r>
          </w:p>
        </w:tc>
        <w:tc>
          <w:tcPr>
            <w:tcW w:w="180" w:type="dxa"/>
            <w:tcBorders>
              <w:top w:val="single" w:sz="6" w:space="0" w:color="auto"/>
              <w:left w:val="single" w:sz="6" w:space="0" w:color="auto"/>
              <w:bottom w:val="single" w:sz="12" w:space="0" w:color="auto"/>
              <w:right w:val="single" w:sz="6" w:space="0" w:color="auto"/>
            </w:tcBorders>
            <w:vAlign w:val="center"/>
          </w:tcPr>
          <w:p w14:paraId="0D75731F" w14:textId="77777777" w:rsidR="001C6109" w:rsidRPr="00C23504" w:rsidRDefault="001C6109" w:rsidP="0085194A">
            <w:pPr>
              <w:rPr>
                <w:b/>
                <w:bCs/>
                <w:sz w:val="20"/>
              </w:rPr>
            </w:pPr>
          </w:p>
        </w:tc>
        <w:tc>
          <w:tcPr>
            <w:tcW w:w="1080" w:type="dxa"/>
            <w:tcBorders>
              <w:top w:val="single" w:sz="6" w:space="0" w:color="auto"/>
              <w:bottom w:val="single" w:sz="12" w:space="0" w:color="auto"/>
            </w:tcBorders>
            <w:vAlign w:val="center"/>
          </w:tcPr>
          <w:p w14:paraId="6DCE12FF" w14:textId="77777777" w:rsidR="001C6109" w:rsidRPr="00C23504" w:rsidRDefault="001C6109" w:rsidP="0085194A">
            <w:pPr>
              <w:jc w:val="center"/>
              <w:rPr>
                <w:b/>
                <w:bCs/>
                <w:sz w:val="20"/>
              </w:rPr>
            </w:pPr>
            <w:r w:rsidRPr="00C23504">
              <w:rPr>
                <w:b/>
                <w:bCs/>
                <w:sz w:val="20"/>
              </w:rPr>
              <w:t>D-2</w:t>
            </w:r>
          </w:p>
        </w:tc>
        <w:tc>
          <w:tcPr>
            <w:tcW w:w="180" w:type="dxa"/>
            <w:tcBorders>
              <w:top w:val="single" w:sz="6" w:space="0" w:color="auto"/>
              <w:left w:val="single" w:sz="6" w:space="0" w:color="auto"/>
              <w:bottom w:val="single" w:sz="12" w:space="0" w:color="auto"/>
              <w:right w:val="single" w:sz="6" w:space="0" w:color="auto"/>
            </w:tcBorders>
            <w:vAlign w:val="center"/>
          </w:tcPr>
          <w:p w14:paraId="15BBBD52" w14:textId="77777777" w:rsidR="001C6109" w:rsidRPr="00C23504" w:rsidRDefault="001C6109" w:rsidP="0085194A">
            <w:pPr>
              <w:jc w:val="center"/>
              <w:rPr>
                <w:b/>
                <w:bCs/>
                <w:sz w:val="20"/>
              </w:rPr>
            </w:pPr>
          </w:p>
        </w:tc>
        <w:tc>
          <w:tcPr>
            <w:tcW w:w="990" w:type="dxa"/>
            <w:tcBorders>
              <w:top w:val="single" w:sz="6" w:space="0" w:color="auto"/>
              <w:bottom w:val="single" w:sz="12" w:space="0" w:color="auto"/>
            </w:tcBorders>
            <w:vAlign w:val="center"/>
          </w:tcPr>
          <w:p w14:paraId="5E5AAFDB" w14:textId="77777777" w:rsidR="001C6109" w:rsidRPr="00C23504" w:rsidRDefault="001C6109" w:rsidP="0085194A">
            <w:pPr>
              <w:jc w:val="center"/>
              <w:rPr>
                <w:b/>
                <w:bCs/>
                <w:sz w:val="20"/>
              </w:rPr>
            </w:pPr>
            <w:r w:rsidRPr="00C23504">
              <w:rPr>
                <w:b/>
                <w:bCs/>
                <w:sz w:val="20"/>
              </w:rPr>
              <w:t>D-3</w:t>
            </w:r>
          </w:p>
        </w:tc>
        <w:tc>
          <w:tcPr>
            <w:tcW w:w="900" w:type="dxa"/>
            <w:tcBorders>
              <w:top w:val="single" w:sz="6" w:space="0" w:color="auto"/>
              <w:left w:val="single" w:sz="6" w:space="0" w:color="auto"/>
              <w:bottom w:val="single" w:sz="12" w:space="0" w:color="auto"/>
              <w:right w:val="single" w:sz="6" w:space="0" w:color="auto"/>
            </w:tcBorders>
            <w:vAlign w:val="center"/>
          </w:tcPr>
          <w:p w14:paraId="58193FD2" w14:textId="77777777" w:rsidR="001C6109" w:rsidRPr="00C23504" w:rsidRDefault="001C6109" w:rsidP="0085194A">
            <w:pPr>
              <w:jc w:val="center"/>
              <w:rPr>
                <w:b/>
                <w:bCs/>
                <w:sz w:val="20"/>
              </w:rPr>
            </w:pPr>
            <w:r w:rsidRPr="00C23504">
              <w:rPr>
                <w:b/>
                <w:bCs/>
                <w:sz w:val="20"/>
              </w:rPr>
              <w:t>........</w:t>
            </w:r>
          </w:p>
        </w:tc>
        <w:tc>
          <w:tcPr>
            <w:tcW w:w="180" w:type="dxa"/>
            <w:tcBorders>
              <w:top w:val="single" w:sz="6" w:space="0" w:color="auto"/>
              <w:bottom w:val="single" w:sz="12" w:space="0" w:color="auto"/>
            </w:tcBorders>
            <w:vAlign w:val="center"/>
          </w:tcPr>
          <w:p w14:paraId="5BB23E45" w14:textId="77777777" w:rsidR="001C6109" w:rsidRPr="00C23504" w:rsidRDefault="001C6109" w:rsidP="0085194A">
            <w:pPr>
              <w:jc w:val="center"/>
              <w:rPr>
                <w:b/>
                <w:bCs/>
                <w:sz w:val="20"/>
              </w:rPr>
            </w:pPr>
          </w:p>
        </w:tc>
        <w:tc>
          <w:tcPr>
            <w:tcW w:w="900" w:type="dxa"/>
            <w:tcBorders>
              <w:top w:val="single" w:sz="6" w:space="0" w:color="auto"/>
              <w:left w:val="single" w:sz="6" w:space="0" w:color="auto"/>
              <w:bottom w:val="single" w:sz="12" w:space="0" w:color="auto"/>
              <w:right w:val="single" w:sz="6" w:space="0" w:color="auto"/>
            </w:tcBorders>
            <w:vAlign w:val="center"/>
          </w:tcPr>
          <w:p w14:paraId="600BB4E1" w14:textId="77777777" w:rsidR="001C6109" w:rsidRPr="00C23504" w:rsidRDefault="001C6109" w:rsidP="0085194A">
            <w:pPr>
              <w:jc w:val="center"/>
              <w:rPr>
                <w:b/>
                <w:bCs/>
                <w:sz w:val="20"/>
              </w:rPr>
            </w:pPr>
            <w:r w:rsidRPr="00C23504">
              <w:rPr>
                <w:b/>
                <w:bCs/>
                <w:sz w:val="20"/>
              </w:rPr>
              <w:t>D-...</w:t>
            </w:r>
          </w:p>
        </w:tc>
        <w:tc>
          <w:tcPr>
            <w:tcW w:w="699" w:type="dxa"/>
            <w:tcBorders>
              <w:top w:val="single" w:sz="6" w:space="0" w:color="auto"/>
              <w:bottom w:val="single" w:sz="12" w:space="0" w:color="auto"/>
              <w:right w:val="single" w:sz="6" w:space="0" w:color="auto"/>
            </w:tcBorders>
            <w:vAlign w:val="center"/>
          </w:tcPr>
          <w:p w14:paraId="3C271772" w14:textId="77777777" w:rsidR="001C6109" w:rsidRPr="00C23504" w:rsidRDefault="001C6109" w:rsidP="0085194A">
            <w:pPr>
              <w:jc w:val="center"/>
              <w:rPr>
                <w:b/>
                <w:bCs/>
                <w:sz w:val="20"/>
              </w:rPr>
            </w:pPr>
          </w:p>
        </w:tc>
        <w:tc>
          <w:tcPr>
            <w:tcW w:w="164" w:type="dxa"/>
            <w:tcBorders>
              <w:top w:val="single" w:sz="6" w:space="0" w:color="auto"/>
              <w:left w:val="single" w:sz="6" w:space="0" w:color="auto"/>
              <w:bottom w:val="single" w:sz="12" w:space="0" w:color="auto"/>
            </w:tcBorders>
            <w:vAlign w:val="center"/>
          </w:tcPr>
          <w:p w14:paraId="42BB45FB" w14:textId="77777777" w:rsidR="001C6109" w:rsidRPr="00C23504" w:rsidRDefault="001C6109" w:rsidP="0085194A">
            <w:pPr>
              <w:jc w:val="center"/>
              <w:rPr>
                <w:b/>
                <w:bCs/>
                <w:sz w:val="20"/>
              </w:rPr>
            </w:pPr>
          </w:p>
        </w:tc>
        <w:tc>
          <w:tcPr>
            <w:tcW w:w="164" w:type="dxa"/>
            <w:tcBorders>
              <w:top w:val="single" w:sz="6" w:space="0" w:color="auto"/>
              <w:left w:val="single" w:sz="6" w:space="0" w:color="auto"/>
              <w:bottom w:val="single" w:sz="12" w:space="0" w:color="auto"/>
              <w:right w:val="single" w:sz="6" w:space="0" w:color="auto"/>
            </w:tcBorders>
            <w:vAlign w:val="center"/>
          </w:tcPr>
          <w:p w14:paraId="257898A9" w14:textId="77777777" w:rsidR="001C6109" w:rsidRPr="00C23504" w:rsidRDefault="001C6109" w:rsidP="0085194A">
            <w:pPr>
              <w:jc w:val="center"/>
              <w:rPr>
                <w:b/>
                <w:bCs/>
                <w:sz w:val="20"/>
              </w:rPr>
            </w:pPr>
          </w:p>
        </w:tc>
        <w:tc>
          <w:tcPr>
            <w:tcW w:w="806" w:type="dxa"/>
            <w:tcBorders>
              <w:top w:val="single" w:sz="6" w:space="0" w:color="auto"/>
              <w:bottom w:val="single" w:sz="12" w:space="0" w:color="auto"/>
              <w:right w:val="single" w:sz="6" w:space="0" w:color="auto"/>
            </w:tcBorders>
            <w:vAlign w:val="center"/>
          </w:tcPr>
          <w:p w14:paraId="1E854325" w14:textId="2E4F1E57" w:rsidR="001C6109" w:rsidRPr="00C23504" w:rsidRDefault="001C6109" w:rsidP="001C6109">
            <w:pPr>
              <w:jc w:val="center"/>
              <w:rPr>
                <w:b/>
                <w:bCs/>
                <w:sz w:val="20"/>
              </w:rPr>
            </w:pPr>
            <w:r w:rsidRPr="00C23504">
              <w:rPr>
                <w:b/>
                <w:bCs/>
                <w:sz w:val="20"/>
              </w:rPr>
              <w:t>Field work</w:t>
            </w:r>
          </w:p>
        </w:tc>
        <w:tc>
          <w:tcPr>
            <w:tcW w:w="806" w:type="dxa"/>
            <w:tcBorders>
              <w:top w:val="single" w:sz="6" w:space="0" w:color="auto"/>
              <w:left w:val="single" w:sz="6" w:space="0" w:color="auto"/>
              <w:bottom w:val="single" w:sz="12" w:space="0" w:color="auto"/>
              <w:right w:val="double" w:sz="4" w:space="0" w:color="auto"/>
            </w:tcBorders>
            <w:vAlign w:val="center"/>
          </w:tcPr>
          <w:p w14:paraId="7CEC20BA" w14:textId="77777777" w:rsidR="001C6109" w:rsidRPr="00C23504" w:rsidRDefault="001C6109" w:rsidP="0085194A">
            <w:pPr>
              <w:jc w:val="center"/>
              <w:rPr>
                <w:b/>
                <w:bCs/>
                <w:sz w:val="20"/>
              </w:rPr>
            </w:pPr>
            <w:r w:rsidRPr="00C23504">
              <w:rPr>
                <w:b/>
                <w:bCs/>
                <w:sz w:val="20"/>
              </w:rPr>
              <w:t>Total</w:t>
            </w:r>
          </w:p>
        </w:tc>
      </w:tr>
      <w:tr w:rsidR="001C6109" w:rsidRPr="00C23504" w14:paraId="7ABF4D32" w14:textId="77777777" w:rsidTr="001C6109">
        <w:trPr>
          <w:cantSplit/>
          <w:trHeight w:hRule="exact" w:val="255"/>
          <w:jc w:val="center"/>
        </w:trPr>
        <w:tc>
          <w:tcPr>
            <w:tcW w:w="3985" w:type="dxa"/>
            <w:gridSpan w:val="4"/>
            <w:tcBorders>
              <w:top w:val="single" w:sz="12" w:space="0" w:color="auto"/>
              <w:left w:val="double" w:sz="4" w:space="0" w:color="auto"/>
              <w:bottom w:val="single" w:sz="6" w:space="0" w:color="auto"/>
              <w:right w:val="nil"/>
            </w:tcBorders>
            <w:vAlign w:val="center"/>
          </w:tcPr>
          <w:p w14:paraId="549E0F9B" w14:textId="77777777" w:rsidR="001C6109" w:rsidRPr="00C23504" w:rsidRDefault="001C6109" w:rsidP="0085194A">
            <w:pPr>
              <w:pStyle w:val="xl41"/>
              <w:spacing w:before="0" w:beforeAutospacing="0" w:after="0" w:afterAutospacing="0"/>
              <w:rPr>
                <w:szCs w:val="24"/>
                <w:lang w:val="en-GB"/>
              </w:rPr>
            </w:pPr>
            <w:r w:rsidRPr="00C23504">
              <w:rPr>
                <w:b/>
                <w:bCs/>
                <w:szCs w:val="24"/>
                <w:lang w:val="en-GB"/>
              </w:rPr>
              <w:t>KEY EXPERTS</w:t>
            </w:r>
          </w:p>
        </w:tc>
        <w:tc>
          <w:tcPr>
            <w:tcW w:w="990" w:type="dxa"/>
            <w:tcBorders>
              <w:top w:val="single" w:sz="12" w:space="0" w:color="auto"/>
              <w:left w:val="nil"/>
              <w:bottom w:val="single" w:sz="6" w:space="0" w:color="auto"/>
              <w:right w:val="nil"/>
            </w:tcBorders>
          </w:tcPr>
          <w:p w14:paraId="4EC986C6" w14:textId="77777777" w:rsidR="001C6109" w:rsidRPr="00C23504" w:rsidRDefault="001C6109" w:rsidP="0085194A">
            <w:pPr>
              <w:rPr>
                <w:sz w:val="20"/>
              </w:rPr>
            </w:pPr>
          </w:p>
        </w:tc>
        <w:tc>
          <w:tcPr>
            <w:tcW w:w="180" w:type="dxa"/>
            <w:tcBorders>
              <w:top w:val="single" w:sz="12" w:space="0" w:color="auto"/>
              <w:left w:val="nil"/>
              <w:bottom w:val="single" w:sz="6" w:space="0" w:color="auto"/>
              <w:right w:val="nil"/>
            </w:tcBorders>
          </w:tcPr>
          <w:p w14:paraId="24442F20" w14:textId="77777777" w:rsidR="001C6109" w:rsidRPr="00C23504" w:rsidRDefault="001C6109" w:rsidP="0085194A">
            <w:pPr>
              <w:rPr>
                <w:sz w:val="20"/>
              </w:rPr>
            </w:pPr>
          </w:p>
        </w:tc>
        <w:tc>
          <w:tcPr>
            <w:tcW w:w="1080" w:type="dxa"/>
            <w:tcBorders>
              <w:top w:val="single" w:sz="12" w:space="0" w:color="auto"/>
              <w:left w:val="nil"/>
              <w:bottom w:val="single" w:sz="6" w:space="0" w:color="auto"/>
              <w:right w:val="nil"/>
            </w:tcBorders>
          </w:tcPr>
          <w:p w14:paraId="66D0A641" w14:textId="77777777" w:rsidR="001C6109" w:rsidRPr="00C23504" w:rsidRDefault="001C6109" w:rsidP="0085194A">
            <w:pPr>
              <w:rPr>
                <w:sz w:val="20"/>
              </w:rPr>
            </w:pPr>
          </w:p>
        </w:tc>
        <w:tc>
          <w:tcPr>
            <w:tcW w:w="180" w:type="dxa"/>
            <w:tcBorders>
              <w:top w:val="single" w:sz="12" w:space="0" w:color="auto"/>
              <w:left w:val="nil"/>
              <w:bottom w:val="single" w:sz="6" w:space="0" w:color="auto"/>
              <w:right w:val="nil"/>
            </w:tcBorders>
          </w:tcPr>
          <w:p w14:paraId="6D86FE53" w14:textId="77777777" w:rsidR="001C6109" w:rsidRPr="00C23504" w:rsidRDefault="001C6109" w:rsidP="0085194A">
            <w:pPr>
              <w:rPr>
                <w:sz w:val="20"/>
              </w:rPr>
            </w:pPr>
          </w:p>
        </w:tc>
        <w:tc>
          <w:tcPr>
            <w:tcW w:w="990" w:type="dxa"/>
            <w:tcBorders>
              <w:top w:val="single" w:sz="12" w:space="0" w:color="auto"/>
              <w:left w:val="nil"/>
              <w:bottom w:val="single" w:sz="6" w:space="0" w:color="auto"/>
              <w:right w:val="nil"/>
            </w:tcBorders>
          </w:tcPr>
          <w:p w14:paraId="6ED7B9E0" w14:textId="77777777" w:rsidR="001C6109" w:rsidRPr="00C23504" w:rsidRDefault="001C6109" w:rsidP="0085194A">
            <w:pPr>
              <w:rPr>
                <w:sz w:val="20"/>
              </w:rPr>
            </w:pPr>
          </w:p>
        </w:tc>
        <w:tc>
          <w:tcPr>
            <w:tcW w:w="900" w:type="dxa"/>
            <w:tcBorders>
              <w:top w:val="single" w:sz="12" w:space="0" w:color="auto"/>
              <w:left w:val="nil"/>
              <w:bottom w:val="single" w:sz="6" w:space="0" w:color="auto"/>
              <w:right w:val="nil"/>
            </w:tcBorders>
          </w:tcPr>
          <w:p w14:paraId="6502ACCD" w14:textId="77777777" w:rsidR="001C6109" w:rsidRPr="00C23504" w:rsidRDefault="001C6109" w:rsidP="0085194A">
            <w:pPr>
              <w:rPr>
                <w:sz w:val="20"/>
              </w:rPr>
            </w:pPr>
          </w:p>
        </w:tc>
        <w:tc>
          <w:tcPr>
            <w:tcW w:w="180" w:type="dxa"/>
            <w:tcBorders>
              <w:top w:val="single" w:sz="12" w:space="0" w:color="auto"/>
              <w:left w:val="nil"/>
              <w:bottom w:val="single" w:sz="6" w:space="0" w:color="auto"/>
              <w:right w:val="nil"/>
            </w:tcBorders>
          </w:tcPr>
          <w:p w14:paraId="32AC1A00" w14:textId="77777777" w:rsidR="001C6109" w:rsidRPr="00C23504" w:rsidRDefault="001C6109" w:rsidP="0085194A">
            <w:pPr>
              <w:rPr>
                <w:sz w:val="20"/>
              </w:rPr>
            </w:pPr>
          </w:p>
        </w:tc>
        <w:tc>
          <w:tcPr>
            <w:tcW w:w="900" w:type="dxa"/>
            <w:tcBorders>
              <w:top w:val="single" w:sz="12" w:space="0" w:color="auto"/>
              <w:left w:val="nil"/>
              <w:bottom w:val="single" w:sz="6" w:space="0" w:color="auto"/>
              <w:right w:val="nil"/>
            </w:tcBorders>
          </w:tcPr>
          <w:p w14:paraId="0F6E5090" w14:textId="77777777" w:rsidR="001C6109" w:rsidRPr="00C23504" w:rsidRDefault="001C6109" w:rsidP="0085194A">
            <w:pPr>
              <w:rPr>
                <w:sz w:val="20"/>
              </w:rPr>
            </w:pPr>
          </w:p>
        </w:tc>
        <w:tc>
          <w:tcPr>
            <w:tcW w:w="699" w:type="dxa"/>
            <w:tcBorders>
              <w:top w:val="single" w:sz="12" w:space="0" w:color="auto"/>
              <w:left w:val="nil"/>
              <w:bottom w:val="single" w:sz="6" w:space="0" w:color="auto"/>
              <w:right w:val="nil"/>
            </w:tcBorders>
          </w:tcPr>
          <w:p w14:paraId="161560A2" w14:textId="77777777" w:rsidR="001C6109" w:rsidRPr="00C23504" w:rsidRDefault="001C6109" w:rsidP="0085194A">
            <w:pPr>
              <w:rPr>
                <w:sz w:val="20"/>
              </w:rPr>
            </w:pPr>
          </w:p>
        </w:tc>
        <w:tc>
          <w:tcPr>
            <w:tcW w:w="164" w:type="dxa"/>
            <w:tcBorders>
              <w:top w:val="single" w:sz="12" w:space="0" w:color="auto"/>
              <w:left w:val="nil"/>
              <w:bottom w:val="single" w:sz="6" w:space="0" w:color="auto"/>
              <w:right w:val="nil"/>
            </w:tcBorders>
          </w:tcPr>
          <w:p w14:paraId="4D28E2CB" w14:textId="77777777" w:rsidR="001C6109" w:rsidRPr="00C23504" w:rsidRDefault="001C6109" w:rsidP="0085194A">
            <w:pPr>
              <w:rPr>
                <w:sz w:val="20"/>
              </w:rPr>
            </w:pPr>
          </w:p>
        </w:tc>
        <w:tc>
          <w:tcPr>
            <w:tcW w:w="164" w:type="dxa"/>
            <w:tcBorders>
              <w:top w:val="single" w:sz="12" w:space="0" w:color="auto"/>
              <w:left w:val="nil"/>
              <w:bottom w:val="single" w:sz="6" w:space="0" w:color="auto"/>
              <w:right w:val="nil"/>
            </w:tcBorders>
          </w:tcPr>
          <w:p w14:paraId="34916B93" w14:textId="77777777" w:rsidR="001C6109" w:rsidRPr="00C23504" w:rsidRDefault="001C6109" w:rsidP="0085194A">
            <w:pPr>
              <w:rPr>
                <w:sz w:val="20"/>
              </w:rPr>
            </w:pPr>
          </w:p>
        </w:tc>
        <w:tc>
          <w:tcPr>
            <w:tcW w:w="806" w:type="dxa"/>
            <w:tcBorders>
              <w:top w:val="single" w:sz="12" w:space="0" w:color="auto"/>
              <w:left w:val="nil"/>
              <w:bottom w:val="single" w:sz="6" w:space="0" w:color="auto"/>
              <w:right w:val="nil"/>
            </w:tcBorders>
          </w:tcPr>
          <w:p w14:paraId="49D8BA79" w14:textId="77777777" w:rsidR="001C6109" w:rsidRPr="00C23504" w:rsidRDefault="001C6109" w:rsidP="0085194A">
            <w:pPr>
              <w:rPr>
                <w:sz w:val="20"/>
              </w:rPr>
            </w:pPr>
          </w:p>
        </w:tc>
        <w:tc>
          <w:tcPr>
            <w:tcW w:w="806" w:type="dxa"/>
            <w:tcBorders>
              <w:top w:val="single" w:sz="12" w:space="0" w:color="auto"/>
              <w:left w:val="nil"/>
              <w:bottom w:val="single" w:sz="6" w:space="0" w:color="auto"/>
              <w:right w:val="double" w:sz="4" w:space="0" w:color="auto"/>
            </w:tcBorders>
          </w:tcPr>
          <w:p w14:paraId="500569F9" w14:textId="77777777" w:rsidR="001C6109" w:rsidRPr="00C23504" w:rsidRDefault="001C6109" w:rsidP="0085194A">
            <w:pPr>
              <w:rPr>
                <w:sz w:val="20"/>
              </w:rPr>
            </w:pPr>
          </w:p>
        </w:tc>
      </w:tr>
      <w:tr w:rsidR="001C6109" w:rsidRPr="00C23504" w14:paraId="5ABF8B4D"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18016BE8" w14:textId="77777777" w:rsidR="001C6109" w:rsidRPr="00C23504" w:rsidRDefault="001C6109" w:rsidP="0085194A">
            <w:pPr>
              <w:jc w:val="center"/>
              <w:rPr>
                <w:sz w:val="20"/>
              </w:rPr>
            </w:pPr>
            <w:r w:rsidRPr="00C23504">
              <w:rPr>
                <w:sz w:val="20"/>
              </w:rPr>
              <w:t>K-1</w:t>
            </w:r>
          </w:p>
        </w:tc>
        <w:tc>
          <w:tcPr>
            <w:tcW w:w="1858" w:type="dxa"/>
            <w:vMerge w:val="restart"/>
            <w:tcBorders>
              <w:top w:val="single" w:sz="6" w:space="0" w:color="auto"/>
              <w:left w:val="single" w:sz="6" w:space="0" w:color="auto"/>
              <w:right w:val="single" w:sz="6" w:space="0" w:color="auto"/>
            </w:tcBorders>
          </w:tcPr>
          <w:p w14:paraId="099556C3" w14:textId="77777777" w:rsidR="001C6109" w:rsidRPr="00C23504" w:rsidRDefault="001C6109" w:rsidP="0085194A">
            <w:pPr>
              <w:pStyle w:val="xl41"/>
              <w:spacing w:before="0" w:beforeAutospacing="0" w:after="0" w:afterAutospacing="0"/>
              <w:rPr>
                <w:szCs w:val="24"/>
                <w:lang w:val="en-GB"/>
              </w:rPr>
            </w:pPr>
            <w:r w:rsidRPr="00C23504">
              <w:rPr>
                <w:szCs w:val="24"/>
                <w:lang w:val="en-GB"/>
              </w:rPr>
              <w:t xml:space="preserve">{e.g., Mr. </w:t>
            </w:r>
            <w:proofErr w:type="spellStart"/>
            <w:r w:rsidRPr="00C23504">
              <w:rPr>
                <w:szCs w:val="24"/>
                <w:lang w:val="en-GB"/>
              </w:rPr>
              <w:t>Abbbb</w:t>
            </w:r>
            <w:proofErr w:type="spellEnd"/>
            <w:r w:rsidRPr="00C23504">
              <w:rPr>
                <w:szCs w:val="24"/>
                <w:lang w:val="en-GB"/>
              </w:rPr>
              <w:t>}</w:t>
            </w:r>
          </w:p>
        </w:tc>
        <w:tc>
          <w:tcPr>
            <w:tcW w:w="912" w:type="dxa"/>
            <w:vMerge w:val="restart"/>
            <w:tcBorders>
              <w:top w:val="single" w:sz="6" w:space="0" w:color="auto"/>
              <w:left w:val="single" w:sz="6" w:space="0" w:color="auto"/>
              <w:right w:val="single" w:sz="6" w:space="0" w:color="auto"/>
            </w:tcBorders>
            <w:tcMar>
              <w:left w:w="28" w:type="dxa"/>
            </w:tcMar>
            <w:vAlign w:val="center"/>
          </w:tcPr>
          <w:p w14:paraId="412E2226" w14:textId="77777777" w:rsidR="001C6109" w:rsidRPr="00C23504" w:rsidRDefault="001C6109" w:rsidP="0085194A">
            <w:pPr>
              <w:rPr>
                <w:sz w:val="16"/>
              </w:rPr>
            </w:pPr>
            <w:r w:rsidRPr="00C23504">
              <w:rPr>
                <w:sz w:val="16"/>
              </w:rPr>
              <w:t>[Team Leader]</w:t>
            </w:r>
          </w:p>
        </w:tc>
        <w:tc>
          <w:tcPr>
            <w:tcW w:w="720" w:type="dxa"/>
            <w:tcBorders>
              <w:top w:val="single" w:sz="6" w:space="0" w:color="auto"/>
              <w:left w:val="single" w:sz="6" w:space="0" w:color="auto"/>
              <w:bottom w:val="dashSmallGap" w:sz="4" w:space="0" w:color="auto"/>
              <w:right w:val="single" w:sz="6" w:space="0" w:color="auto"/>
            </w:tcBorders>
          </w:tcPr>
          <w:p w14:paraId="21E0E532" w14:textId="77777777" w:rsidR="001C6109" w:rsidRPr="00C23504" w:rsidRDefault="001C6109" w:rsidP="0085194A">
            <w:pPr>
              <w:rPr>
                <w:sz w:val="20"/>
              </w:rPr>
            </w:pPr>
            <w:r w:rsidRPr="00C23504">
              <w:rPr>
                <w:sz w:val="16"/>
              </w:rPr>
              <w:t>[</w:t>
            </w:r>
            <w:r w:rsidRPr="00C23504">
              <w:rPr>
                <w:i/>
                <w:iCs/>
                <w:sz w:val="16"/>
              </w:rPr>
              <w:t>Home]</w:t>
            </w:r>
          </w:p>
        </w:tc>
        <w:tc>
          <w:tcPr>
            <w:tcW w:w="990" w:type="dxa"/>
            <w:tcBorders>
              <w:top w:val="single" w:sz="6" w:space="0" w:color="auto"/>
              <w:left w:val="single" w:sz="6" w:space="0" w:color="auto"/>
              <w:bottom w:val="dashSmallGap" w:sz="4" w:space="0" w:color="auto"/>
              <w:right w:val="single" w:sz="6" w:space="0" w:color="auto"/>
            </w:tcBorders>
          </w:tcPr>
          <w:p w14:paraId="4BC57D64" w14:textId="1C188E49" w:rsidR="001C6109" w:rsidRPr="00C23504" w:rsidRDefault="001C6109" w:rsidP="0085194A">
            <w:pPr>
              <w:rPr>
                <w:sz w:val="20"/>
              </w:rPr>
            </w:pPr>
            <w:r w:rsidRPr="00C23504">
              <w:rPr>
                <w:sz w:val="20"/>
              </w:rPr>
              <w:t>[20 WD]</w:t>
            </w:r>
          </w:p>
        </w:tc>
        <w:tc>
          <w:tcPr>
            <w:tcW w:w="180" w:type="dxa"/>
            <w:tcBorders>
              <w:top w:val="single" w:sz="6" w:space="0" w:color="auto"/>
              <w:left w:val="single" w:sz="6" w:space="0" w:color="auto"/>
              <w:bottom w:val="dashSmallGap" w:sz="4" w:space="0" w:color="auto"/>
              <w:right w:val="single" w:sz="6" w:space="0" w:color="auto"/>
            </w:tcBorders>
          </w:tcPr>
          <w:p w14:paraId="72683114"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222FBE9C" w14:textId="71156473" w:rsidR="001C6109" w:rsidRPr="00C23504" w:rsidRDefault="001C6109" w:rsidP="0085194A">
            <w:pPr>
              <w:rPr>
                <w:sz w:val="20"/>
              </w:rPr>
            </w:pPr>
            <w:r w:rsidRPr="00C23504">
              <w:rPr>
                <w:sz w:val="20"/>
              </w:rPr>
              <w:t>[15.0]</w:t>
            </w:r>
          </w:p>
        </w:tc>
        <w:tc>
          <w:tcPr>
            <w:tcW w:w="180" w:type="dxa"/>
            <w:tcBorders>
              <w:top w:val="single" w:sz="6" w:space="0" w:color="auto"/>
              <w:left w:val="single" w:sz="6" w:space="0" w:color="auto"/>
              <w:bottom w:val="dashSmallGap" w:sz="4" w:space="0" w:color="auto"/>
              <w:right w:val="single" w:sz="6" w:space="0" w:color="auto"/>
            </w:tcBorders>
          </w:tcPr>
          <w:p w14:paraId="1CB02158"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BFBE910" w14:textId="5CBB9154" w:rsidR="001C6109" w:rsidRPr="00C23504" w:rsidRDefault="001C6109" w:rsidP="0085194A">
            <w:pPr>
              <w:rPr>
                <w:sz w:val="20"/>
              </w:rPr>
            </w:pPr>
            <w:r w:rsidRPr="00C23504">
              <w:rPr>
                <w:sz w:val="20"/>
              </w:rPr>
              <w:t>[10.0]</w:t>
            </w:r>
          </w:p>
        </w:tc>
        <w:tc>
          <w:tcPr>
            <w:tcW w:w="900" w:type="dxa"/>
            <w:tcBorders>
              <w:top w:val="single" w:sz="6" w:space="0" w:color="auto"/>
              <w:left w:val="single" w:sz="6" w:space="0" w:color="auto"/>
              <w:bottom w:val="dashSmallGap" w:sz="4" w:space="0" w:color="auto"/>
              <w:right w:val="single" w:sz="6" w:space="0" w:color="auto"/>
            </w:tcBorders>
          </w:tcPr>
          <w:p w14:paraId="7A28D836"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BFB81D0"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AAFB525"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C52934"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3CA84CA"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54E524"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E772EA" w14:textId="77777777" w:rsidR="001C6109" w:rsidRPr="00C23504"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2D817703" w14:textId="77777777" w:rsidR="001C6109" w:rsidRPr="00C23504" w:rsidRDefault="001C6109" w:rsidP="0085194A">
            <w:pPr>
              <w:rPr>
                <w:sz w:val="20"/>
              </w:rPr>
            </w:pPr>
          </w:p>
        </w:tc>
      </w:tr>
      <w:tr w:rsidR="001C6109" w:rsidRPr="00C23504" w14:paraId="71E9BA98"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014FE151" w14:textId="77777777" w:rsidR="001C6109" w:rsidRPr="00C23504"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708399D1"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03B0EC61" w14:textId="77777777" w:rsidR="001C6109" w:rsidRPr="00C23504" w:rsidRDefault="001C6109" w:rsidP="0085194A">
            <w:pPr>
              <w:rPr>
                <w:sz w:val="16"/>
              </w:rPr>
            </w:pPr>
          </w:p>
        </w:tc>
        <w:tc>
          <w:tcPr>
            <w:tcW w:w="720" w:type="dxa"/>
            <w:tcBorders>
              <w:top w:val="dashSmallGap" w:sz="4" w:space="0" w:color="auto"/>
              <w:left w:val="single" w:sz="6" w:space="0" w:color="auto"/>
              <w:bottom w:val="single" w:sz="6" w:space="0" w:color="auto"/>
              <w:right w:val="single" w:sz="6" w:space="0" w:color="auto"/>
            </w:tcBorders>
          </w:tcPr>
          <w:p w14:paraId="3568F139" w14:textId="77777777" w:rsidR="001C6109" w:rsidRPr="00C23504" w:rsidRDefault="001C6109" w:rsidP="0085194A">
            <w:pPr>
              <w:rPr>
                <w:sz w:val="20"/>
              </w:rPr>
            </w:pPr>
            <w:r w:rsidRPr="00C23504">
              <w:rPr>
                <w:sz w:val="16"/>
              </w:rPr>
              <w:t>[</w:t>
            </w:r>
            <w:r w:rsidRPr="00C23504">
              <w:rPr>
                <w:i/>
                <w:iCs/>
                <w:sz w:val="16"/>
              </w:rPr>
              <w:t>Field</w:t>
            </w:r>
            <w:r w:rsidRPr="00C2350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15FAE316" w14:textId="2E77ACF9" w:rsidR="001C6109" w:rsidRPr="00C23504" w:rsidRDefault="001C6109" w:rsidP="0085194A">
            <w:pPr>
              <w:rPr>
                <w:sz w:val="20"/>
              </w:rPr>
            </w:pPr>
            <w:r w:rsidRPr="00C23504">
              <w:rPr>
                <w:sz w:val="20"/>
              </w:rPr>
              <w:t>[0]</w:t>
            </w:r>
          </w:p>
        </w:tc>
        <w:tc>
          <w:tcPr>
            <w:tcW w:w="180" w:type="dxa"/>
            <w:tcBorders>
              <w:top w:val="dashSmallGap" w:sz="4" w:space="0" w:color="auto"/>
              <w:left w:val="single" w:sz="6" w:space="0" w:color="auto"/>
              <w:bottom w:val="single" w:sz="6" w:space="0" w:color="auto"/>
              <w:right w:val="single" w:sz="6" w:space="0" w:color="auto"/>
            </w:tcBorders>
          </w:tcPr>
          <w:p w14:paraId="54E6927D"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2C8EBAE6" w14:textId="5E90B8FB" w:rsidR="001C6109" w:rsidRPr="00C23504" w:rsidRDefault="001C6109" w:rsidP="0085194A">
            <w:pPr>
              <w:rPr>
                <w:sz w:val="20"/>
              </w:rPr>
            </w:pPr>
            <w:r w:rsidRPr="00C23504">
              <w:rPr>
                <w:sz w:val="20"/>
              </w:rPr>
              <w:t>[0]</w:t>
            </w:r>
          </w:p>
        </w:tc>
        <w:tc>
          <w:tcPr>
            <w:tcW w:w="180" w:type="dxa"/>
            <w:tcBorders>
              <w:top w:val="dashSmallGap" w:sz="4" w:space="0" w:color="auto"/>
              <w:left w:val="single" w:sz="6" w:space="0" w:color="auto"/>
              <w:bottom w:val="single" w:sz="6" w:space="0" w:color="auto"/>
              <w:right w:val="single" w:sz="6" w:space="0" w:color="auto"/>
            </w:tcBorders>
          </w:tcPr>
          <w:p w14:paraId="7AA4DC33"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1A077C8" w14:textId="77777777" w:rsidR="001C6109" w:rsidRPr="00C23504" w:rsidRDefault="001C6109" w:rsidP="0085194A">
            <w:pPr>
              <w:rPr>
                <w:sz w:val="20"/>
              </w:rPr>
            </w:pPr>
            <w:r w:rsidRPr="00C23504">
              <w:rPr>
                <w:sz w:val="20"/>
              </w:rPr>
              <w:t>[0]</w:t>
            </w:r>
          </w:p>
        </w:tc>
        <w:tc>
          <w:tcPr>
            <w:tcW w:w="900" w:type="dxa"/>
            <w:tcBorders>
              <w:top w:val="dashSmallGap" w:sz="4" w:space="0" w:color="auto"/>
              <w:left w:val="single" w:sz="6" w:space="0" w:color="auto"/>
              <w:bottom w:val="single" w:sz="6" w:space="0" w:color="auto"/>
              <w:right w:val="single" w:sz="6" w:space="0" w:color="auto"/>
            </w:tcBorders>
          </w:tcPr>
          <w:p w14:paraId="241FF2D3"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78B340D8"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0FCBA784"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12E62EF9"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3A4CCE4"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045516C8"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F57A2DD" w14:textId="77777777" w:rsidR="001C6109" w:rsidRPr="00C23504"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2AF41C2D" w14:textId="77777777" w:rsidR="001C6109" w:rsidRPr="00C23504" w:rsidRDefault="001C6109" w:rsidP="0085194A">
            <w:pPr>
              <w:jc w:val="right"/>
              <w:rPr>
                <w:sz w:val="20"/>
              </w:rPr>
            </w:pPr>
          </w:p>
        </w:tc>
      </w:tr>
      <w:tr w:rsidR="001C6109" w:rsidRPr="00C23504" w14:paraId="2D1DAE1A"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EA847AA" w14:textId="77777777" w:rsidR="001C6109" w:rsidRPr="00C23504" w:rsidRDefault="001C6109" w:rsidP="0085194A">
            <w:pPr>
              <w:jc w:val="center"/>
              <w:rPr>
                <w:sz w:val="20"/>
              </w:rPr>
            </w:pPr>
            <w:r w:rsidRPr="00C23504">
              <w:rPr>
                <w:sz w:val="20"/>
              </w:rPr>
              <w:t>K-2</w:t>
            </w:r>
          </w:p>
        </w:tc>
        <w:tc>
          <w:tcPr>
            <w:tcW w:w="1858" w:type="dxa"/>
            <w:vMerge w:val="restart"/>
            <w:tcBorders>
              <w:top w:val="single" w:sz="6" w:space="0" w:color="auto"/>
              <w:left w:val="single" w:sz="6" w:space="0" w:color="auto"/>
              <w:right w:val="single" w:sz="6" w:space="0" w:color="auto"/>
            </w:tcBorders>
          </w:tcPr>
          <w:p w14:paraId="08D214B6" w14:textId="77777777" w:rsidR="001C6109" w:rsidRPr="00C23504"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7E713652"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583DEE6F"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AF101E6"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AE2ABC5"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4E48EE5"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F4A9114"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0AAC745A"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4F84A22"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40BEFD"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2EBB213"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771B4549"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C3DFF2C"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1732C5A"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5A794BCA" w14:textId="77777777" w:rsidR="001C6109" w:rsidRPr="00C23504"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6D7B4547" w14:textId="77777777" w:rsidR="001C6109" w:rsidRPr="00C23504" w:rsidRDefault="001C6109" w:rsidP="0085194A">
            <w:pPr>
              <w:rPr>
                <w:sz w:val="20"/>
              </w:rPr>
            </w:pPr>
          </w:p>
        </w:tc>
      </w:tr>
      <w:tr w:rsidR="001C6109" w:rsidRPr="00C23504" w14:paraId="26BCA924"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66ACF848" w14:textId="77777777" w:rsidR="001C6109" w:rsidRPr="00C23504"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14BDBE05"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4E2F93D1"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12469624" w14:textId="77777777" w:rsidR="001C6109" w:rsidRPr="00C23504" w:rsidRDefault="001C6109" w:rsidP="0085194A">
            <w:pPr>
              <w:pStyle w:val="xl41"/>
              <w:spacing w:before="0" w:beforeAutospacing="0" w:after="0" w:afterAutospacing="0"/>
              <w:rPr>
                <w:szCs w:val="24"/>
                <w:lang w:val="en-GB"/>
              </w:rPr>
            </w:pPr>
          </w:p>
        </w:tc>
        <w:tc>
          <w:tcPr>
            <w:tcW w:w="990" w:type="dxa"/>
            <w:tcBorders>
              <w:top w:val="dashSmallGap" w:sz="4" w:space="0" w:color="auto"/>
              <w:left w:val="single" w:sz="6" w:space="0" w:color="auto"/>
              <w:bottom w:val="single" w:sz="6" w:space="0" w:color="auto"/>
              <w:right w:val="single" w:sz="6" w:space="0" w:color="auto"/>
            </w:tcBorders>
          </w:tcPr>
          <w:p w14:paraId="38FA950E"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03519D9"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02D528E"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5C4D852"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5BAB959D"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097938E"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204A187"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6B583F1"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2C93B4D4"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98D01A8"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1855F4C"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4A5DB93" w14:textId="77777777" w:rsidR="001C6109" w:rsidRPr="00C23504"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3F6F2A75" w14:textId="77777777" w:rsidR="001C6109" w:rsidRPr="00C23504" w:rsidRDefault="001C6109" w:rsidP="0085194A">
            <w:pPr>
              <w:rPr>
                <w:sz w:val="20"/>
              </w:rPr>
            </w:pPr>
          </w:p>
        </w:tc>
      </w:tr>
      <w:tr w:rsidR="001C6109" w:rsidRPr="00C23504" w14:paraId="26E9229B"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EB18D5D" w14:textId="77777777" w:rsidR="001C6109" w:rsidRPr="00C23504" w:rsidRDefault="001C6109" w:rsidP="0085194A">
            <w:pPr>
              <w:jc w:val="center"/>
              <w:rPr>
                <w:sz w:val="20"/>
              </w:rPr>
            </w:pPr>
            <w:r w:rsidRPr="00C23504">
              <w:rPr>
                <w:sz w:val="20"/>
              </w:rPr>
              <w:t>K-3</w:t>
            </w:r>
          </w:p>
        </w:tc>
        <w:tc>
          <w:tcPr>
            <w:tcW w:w="1858" w:type="dxa"/>
            <w:vMerge w:val="restart"/>
            <w:tcBorders>
              <w:top w:val="single" w:sz="6" w:space="0" w:color="auto"/>
              <w:left w:val="single" w:sz="6" w:space="0" w:color="auto"/>
              <w:right w:val="single" w:sz="6" w:space="0" w:color="auto"/>
            </w:tcBorders>
          </w:tcPr>
          <w:p w14:paraId="6C8906F8" w14:textId="77777777" w:rsidR="001C6109" w:rsidRPr="00C23504"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5FDD3E4B"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5ABBA28"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811747C"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00AE9EBB"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0C0BB4"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729D2D4"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A89FD88"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AD0478A"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5539CC"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7971795"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3A708C1E"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ABC1E56"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DE48EFF"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44ED0F5" w14:textId="77777777" w:rsidR="001C6109" w:rsidRPr="00C23504"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0D7D9C7D" w14:textId="77777777" w:rsidR="001C6109" w:rsidRPr="00C23504" w:rsidRDefault="001C6109" w:rsidP="0085194A">
            <w:pPr>
              <w:rPr>
                <w:sz w:val="20"/>
              </w:rPr>
            </w:pPr>
          </w:p>
        </w:tc>
      </w:tr>
      <w:tr w:rsidR="001C6109" w:rsidRPr="00C23504" w14:paraId="4704C371"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58E15AD1" w14:textId="77777777" w:rsidR="001C6109" w:rsidRPr="00C23504"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5865DAD7"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56895EEB"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F0B3E07"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577886"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FB76866"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7A2CE1F9"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E61441"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63A3D2C2"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ED951D1"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22483A3"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DDACD59"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048D98"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FB8FE40"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6FEA4CF"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62055E95" w14:textId="77777777" w:rsidR="001C6109" w:rsidRPr="00C23504"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3F695593" w14:textId="77777777" w:rsidR="001C6109" w:rsidRPr="00C23504" w:rsidRDefault="001C6109" w:rsidP="0085194A">
            <w:pPr>
              <w:rPr>
                <w:sz w:val="20"/>
              </w:rPr>
            </w:pPr>
          </w:p>
        </w:tc>
      </w:tr>
      <w:tr w:rsidR="001C6109" w:rsidRPr="00C23504" w14:paraId="3A3872B5"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1CCAAB22" w14:textId="77777777" w:rsidR="001C6109" w:rsidRPr="00C23504" w:rsidRDefault="001C6109"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613EC1A" w14:textId="77777777" w:rsidR="001C6109" w:rsidRPr="00C23504"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6555767D"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AAF7979"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8D3C530"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F409F0C"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7D227CAD"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F15F993"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91458A3"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99560F"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1874634"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D9D210A"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00968E8"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40A51E4"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2AF467DA"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D40EFBB" w14:textId="77777777" w:rsidR="001C6109" w:rsidRPr="00C23504" w:rsidRDefault="001C6109" w:rsidP="0085194A">
            <w:pPr>
              <w:rPr>
                <w:sz w:val="20"/>
              </w:rPr>
            </w:pPr>
          </w:p>
        </w:tc>
        <w:tc>
          <w:tcPr>
            <w:tcW w:w="806" w:type="dxa"/>
            <w:vMerge w:val="restart"/>
            <w:tcBorders>
              <w:top w:val="single" w:sz="6" w:space="0" w:color="auto"/>
              <w:left w:val="single" w:sz="6" w:space="0" w:color="auto"/>
              <w:right w:val="double" w:sz="4" w:space="0" w:color="auto"/>
            </w:tcBorders>
            <w:vAlign w:val="center"/>
          </w:tcPr>
          <w:p w14:paraId="29A50187" w14:textId="77777777" w:rsidR="001C6109" w:rsidRPr="00C23504" w:rsidRDefault="001C6109" w:rsidP="0085194A">
            <w:pPr>
              <w:rPr>
                <w:sz w:val="20"/>
              </w:rPr>
            </w:pPr>
          </w:p>
        </w:tc>
      </w:tr>
      <w:tr w:rsidR="001C6109" w:rsidRPr="00C23504" w14:paraId="6F426E40" w14:textId="77777777" w:rsidTr="001C6109">
        <w:trPr>
          <w:cantSplit/>
          <w:jc w:val="center"/>
        </w:trPr>
        <w:tc>
          <w:tcPr>
            <w:tcW w:w="495" w:type="dxa"/>
            <w:vMerge/>
            <w:tcBorders>
              <w:left w:val="double" w:sz="4" w:space="0" w:color="auto"/>
              <w:right w:val="single" w:sz="6" w:space="0" w:color="auto"/>
            </w:tcBorders>
            <w:vAlign w:val="center"/>
          </w:tcPr>
          <w:p w14:paraId="22955B5A" w14:textId="77777777" w:rsidR="001C6109" w:rsidRPr="00C23504" w:rsidRDefault="001C6109" w:rsidP="0085194A">
            <w:pPr>
              <w:jc w:val="center"/>
              <w:rPr>
                <w:sz w:val="20"/>
              </w:rPr>
            </w:pPr>
          </w:p>
        </w:tc>
        <w:tc>
          <w:tcPr>
            <w:tcW w:w="1858" w:type="dxa"/>
            <w:vMerge/>
            <w:tcBorders>
              <w:left w:val="single" w:sz="6" w:space="0" w:color="auto"/>
              <w:right w:val="single" w:sz="6" w:space="0" w:color="auto"/>
            </w:tcBorders>
          </w:tcPr>
          <w:p w14:paraId="56DE5E1E"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2BCD773F"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4647745"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D403B34"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42C0904"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6862B119"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D30F356"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9F3E942"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D48599A"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BA22D81"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7B88F6C"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6E62E8BD"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8797F0"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63DCC700"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7CB2BA9" w14:textId="77777777" w:rsidR="001C6109" w:rsidRPr="00C23504" w:rsidRDefault="001C6109" w:rsidP="0085194A">
            <w:pPr>
              <w:rPr>
                <w:sz w:val="20"/>
              </w:rPr>
            </w:pPr>
          </w:p>
        </w:tc>
        <w:tc>
          <w:tcPr>
            <w:tcW w:w="806" w:type="dxa"/>
            <w:vMerge/>
            <w:tcBorders>
              <w:left w:val="single" w:sz="6" w:space="0" w:color="auto"/>
              <w:right w:val="double" w:sz="4" w:space="0" w:color="auto"/>
            </w:tcBorders>
            <w:vAlign w:val="center"/>
          </w:tcPr>
          <w:p w14:paraId="70F7D8BB" w14:textId="77777777" w:rsidR="001C6109" w:rsidRPr="00C23504" w:rsidRDefault="001C6109" w:rsidP="0085194A">
            <w:pPr>
              <w:rPr>
                <w:sz w:val="20"/>
              </w:rPr>
            </w:pPr>
          </w:p>
        </w:tc>
      </w:tr>
      <w:tr w:rsidR="001C6109" w:rsidRPr="00C23504" w14:paraId="687A2AE2"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28C71E0" w14:textId="77777777" w:rsidR="001C6109" w:rsidRPr="00C23504" w:rsidRDefault="001C6109" w:rsidP="0085194A">
            <w:pPr>
              <w:jc w:val="center"/>
              <w:rPr>
                <w:sz w:val="20"/>
              </w:rPr>
            </w:pPr>
            <w:r w:rsidRPr="00C23504">
              <w:rPr>
                <w:sz w:val="20"/>
              </w:rPr>
              <w:t>n</w:t>
            </w:r>
          </w:p>
        </w:tc>
        <w:tc>
          <w:tcPr>
            <w:tcW w:w="1858" w:type="dxa"/>
            <w:vMerge w:val="restart"/>
            <w:tcBorders>
              <w:top w:val="single" w:sz="6" w:space="0" w:color="auto"/>
              <w:left w:val="single" w:sz="6" w:space="0" w:color="auto"/>
              <w:right w:val="single" w:sz="6" w:space="0" w:color="auto"/>
            </w:tcBorders>
          </w:tcPr>
          <w:p w14:paraId="40F99C7B" w14:textId="77777777" w:rsidR="001C6109" w:rsidRPr="00C23504" w:rsidRDefault="001C6109" w:rsidP="0085194A">
            <w:pPr>
              <w:pStyle w:val="xl41"/>
              <w:spacing w:before="0" w:beforeAutospacing="0" w:after="0" w:afterAutospacing="0"/>
              <w:rPr>
                <w:szCs w:val="24"/>
                <w:lang w:val="en-GB"/>
              </w:rPr>
            </w:pPr>
          </w:p>
        </w:tc>
        <w:tc>
          <w:tcPr>
            <w:tcW w:w="912" w:type="dxa"/>
            <w:vMerge w:val="restart"/>
            <w:tcBorders>
              <w:top w:val="single" w:sz="6" w:space="0" w:color="auto"/>
              <w:left w:val="single" w:sz="6" w:space="0" w:color="auto"/>
              <w:right w:val="single" w:sz="6" w:space="0" w:color="auto"/>
            </w:tcBorders>
          </w:tcPr>
          <w:p w14:paraId="42F4E90F"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489DBE23"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6942ED0"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5DD4C331"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465122A4"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1AAC060"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7EA2F1B2"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C1F3D2A"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57A45B4"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ED0F53E"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5CFFBF"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7CC3360"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FDBE6C7"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23158B3" w14:textId="77777777" w:rsidR="001C6109" w:rsidRPr="00C23504" w:rsidRDefault="001C6109" w:rsidP="0085194A">
            <w:pPr>
              <w:rPr>
                <w:sz w:val="20"/>
              </w:rPr>
            </w:pPr>
          </w:p>
        </w:tc>
        <w:tc>
          <w:tcPr>
            <w:tcW w:w="806" w:type="dxa"/>
            <w:vMerge w:val="restart"/>
            <w:tcBorders>
              <w:top w:val="single" w:sz="6" w:space="0" w:color="auto"/>
              <w:left w:val="single" w:sz="6" w:space="0" w:color="auto"/>
              <w:right w:val="double" w:sz="4" w:space="0" w:color="auto"/>
            </w:tcBorders>
          </w:tcPr>
          <w:p w14:paraId="0FFFEED5" w14:textId="77777777" w:rsidR="001C6109" w:rsidRPr="00C23504" w:rsidRDefault="001C6109" w:rsidP="0085194A">
            <w:pPr>
              <w:rPr>
                <w:sz w:val="20"/>
              </w:rPr>
            </w:pPr>
          </w:p>
        </w:tc>
      </w:tr>
      <w:tr w:rsidR="001C6109" w:rsidRPr="00C23504" w14:paraId="268DF674" w14:textId="77777777" w:rsidTr="001C6109">
        <w:trPr>
          <w:cantSplit/>
          <w:jc w:val="center"/>
        </w:trPr>
        <w:tc>
          <w:tcPr>
            <w:tcW w:w="495" w:type="dxa"/>
            <w:vMerge/>
            <w:tcBorders>
              <w:left w:val="double" w:sz="4" w:space="0" w:color="auto"/>
              <w:bottom w:val="single" w:sz="6" w:space="0" w:color="auto"/>
              <w:right w:val="single" w:sz="6" w:space="0" w:color="auto"/>
            </w:tcBorders>
            <w:vAlign w:val="center"/>
          </w:tcPr>
          <w:p w14:paraId="31CC0136" w14:textId="77777777" w:rsidR="001C6109" w:rsidRPr="00C23504" w:rsidRDefault="001C6109" w:rsidP="0085194A">
            <w:pPr>
              <w:jc w:val="center"/>
              <w:rPr>
                <w:sz w:val="20"/>
              </w:rPr>
            </w:pPr>
          </w:p>
        </w:tc>
        <w:tc>
          <w:tcPr>
            <w:tcW w:w="1858" w:type="dxa"/>
            <w:vMerge/>
            <w:tcBorders>
              <w:left w:val="single" w:sz="6" w:space="0" w:color="auto"/>
              <w:bottom w:val="single" w:sz="6" w:space="0" w:color="auto"/>
              <w:right w:val="single" w:sz="6" w:space="0" w:color="auto"/>
            </w:tcBorders>
          </w:tcPr>
          <w:p w14:paraId="7A5737AD"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7EFFD77D"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37FAC920" w14:textId="77777777" w:rsidR="001C6109" w:rsidRPr="00C23504" w:rsidRDefault="001C6109" w:rsidP="0085194A">
            <w:pPr>
              <w:rPr>
                <w:sz w:val="20"/>
              </w:rPr>
            </w:pPr>
          </w:p>
        </w:tc>
        <w:tc>
          <w:tcPr>
            <w:tcW w:w="990" w:type="dxa"/>
            <w:tcBorders>
              <w:top w:val="dashSmallGap" w:sz="4" w:space="0" w:color="auto"/>
              <w:bottom w:val="single" w:sz="6" w:space="0" w:color="auto"/>
            </w:tcBorders>
          </w:tcPr>
          <w:p w14:paraId="2B02AE10"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0DC62B2" w14:textId="77777777" w:rsidR="001C6109" w:rsidRPr="00C23504" w:rsidRDefault="001C6109" w:rsidP="0085194A">
            <w:pPr>
              <w:rPr>
                <w:sz w:val="20"/>
              </w:rPr>
            </w:pPr>
          </w:p>
        </w:tc>
        <w:tc>
          <w:tcPr>
            <w:tcW w:w="1080" w:type="dxa"/>
            <w:tcBorders>
              <w:top w:val="dashSmallGap" w:sz="4" w:space="0" w:color="auto"/>
              <w:bottom w:val="single" w:sz="6" w:space="0" w:color="auto"/>
            </w:tcBorders>
          </w:tcPr>
          <w:p w14:paraId="41C31A0F" w14:textId="77777777" w:rsidR="001C6109" w:rsidRPr="00C23504" w:rsidRDefault="001C6109" w:rsidP="0085194A">
            <w:pPr>
              <w:pStyle w:val="xl41"/>
              <w:spacing w:before="0" w:beforeAutospacing="0" w:after="0" w:afterAutospacing="0"/>
              <w:rPr>
                <w:szCs w:val="24"/>
                <w:lang w:val="en-GB"/>
              </w:rPr>
            </w:pPr>
          </w:p>
        </w:tc>
        <w:tc>
          <w:tcPr>
            <w:tcW w:w="180" w:type="dxa"/>
            <w:tcBorders>
              <w:top w:val="dashSmallGap" w:sz="4" w:space="0" w:color="auto"/>
              <w:left w:val="single" w:sz="6" w:space="0" w:color="auto"/>
              <w:bottom w:val="single" w:sz="6" w:space="0" w:color="auto"/>
              <w:right w:val="single" w:sz="6" w:space="0" w:color="auto"/>
            </w:tcBorders>
          </w:tcPr>
          <w:p w14:paraId="74CB91A7" w14:textId="77777777" w:rsidR="001C6109" w:rsidRPr="00C23504" w:rsidRDefault="001C6109" w:rsidP="0085194A">
            <w:pPr>
              <w:rPr>
                <w:sz w:val="20"/>
              </w:rPr>
            </w:pPr>
          </w:p>
        </w:tc>
        <w:tc>
          <w:tcPr>
            <w:tcW w:w="990" w:type="dxa"/>
            <w:tcBorders>
              <w:top w:val="dashSmallGap" w:sz="4" w:space="0" w:color="auto"/>
              <w:bottom w:val="single" w:sz="6" w:space="0" w:color="auto"/>
            </w:tcBorders>
          </w:tcPr>
          <w:p w14:paraId="409FBC90"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4B11B4C2" w14:textId="77777777" w:rsidR="001C6109" w:rsidRPr="00C23504" w:rsidRDefault="001C6109" w:rsidP="0085194A">
            <w:pPr>
              <w:rPr>
                <w:sz w:val="20"/>
              </w:rPr>
            </w:pPr>
          </w:p>
        </w:tc>
        <w:tc>
          <w:tcPr>
            <w:tcW w:w="180" w:type="dxa"/>
            <w:tcBorders>
              <w:top w:val="dashSmallGap" w:sz="4" w:space="0" w:color="auto"/>
              <w:bottom w:val="single" w:sz="6" w:space="0" w:color="auto"/>
            </w:tcBorders>
          </w:tcPr>
          <w:p w14:paraId="01504528"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7F79B85D" w14:textId="77777777" w:rsidR="001C6109" w:rsidRPr="00C23504" w:rsidRDefault="001C6109" w:rsidP="0085194A">
            <w:pPr>
              <w:rPr>
                <w:sz w:val="20"/>
              </w:rPr>
            </w:pPr>
          </w:p>
        </w:tc>
        <w:tc>
          <w:tcPr>
            <w:tcW w:w="699" w:type="dxa"/>
            <w:tcBorders>
              <w:top w:val="dashSmallGap" w:sz="4" w:space="0" w:color="auto"/>
              <w:bottom w:val="single" w:sz="6" w:space="0" w:color="auto"/>
              <w:right w:val="single" w:sz="6" w:space="0" w:color="auto"/>
            </w:tcBorders>
          </w:tcPr>
          <w:p w14:paraId="7BA2C7C3"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tcBorders>
          </w:tcPr>
          <w:p w14:paraId="2ED67283"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73F3CA01" w14:textId="77777777" w:rsidR="001C6109" w:rsidRPr="00C23504" w:rsidRDefault="001C6109" w:rsidP="0085194A">
            <w:pPr>
              <w:rPr>
                <w:sz w:val="20"/>
              </w:rPr>
            </w:pPr>
          </w:p>
        </w:tc>
        <w:tc>
          <w:tcPr>
            <w:tcW w:w="806" w:type="dxa"/>
            <w:tcBorders>
              <w:top w:val="single" w:sz="6" w:space="0" w:color="auto"/>
              <w:bottom w:val="single" w:sz="6" w:space="0" w:color="auto"/>
              <w:right w:val="single" w:sz="6" w:space="0" w:color="auto"/>
            </w:tcBorders>
            <w:shd w:val="thinDiagCross" w:color="auto" w:fill="auto"/>
          </w:tcPr>
          <w:p w14:paraId="6A996DF7" w14:textId="77777777" w:rsidR="001C6109" w:rsidRPr="00C23504" w:rsidRDefault="001C6109" w:rsidP="0085194A">
            <w:pPr>
              <w:rPr>
                <w:sz w:val="20"/>
              </w:rPr>
            </w:pPr>
          </w:p>
        </w:tc>
        <w:tc>
          <w:tcPr>
            <w:tcW w:w="806" w:type="dxa"/>
            <w:vMerge/>
            <w:tcBorders>
              <w:left w:val="single" w:sz="6" w:space="0" w:color="auto"/>
              <w:bottom w:val="single" w:sz="6" w:space="0" w:color="auto"/>
              <w:right w:val="double" w:sz="4" w:space="0" w:color="auto"/>
            </w:tcBorders>
          </w:tcPr>
          <w:p w14:paraId="2FBDFC8A" w14:textId="77777777" w:rsidR="001C6109" w:rsidRPr="00C23504" w:rsidRDefault="001C6109" w:rsidP="0085194A">
            <w:pPr>
              <w:rPr>
                <w:sz w:val="20"/>
              </w:rPr>
            </w:pPr>
          </w:p>
        </w:tc>
      </w:tr>
      <w:tr w:rsidR="001C6109" w:rsidRPr="00C23504" w14:paraId="2254C011" w14:textId="77777777" w:rsidTr="001C6109">
        <w:trPr>
          <w:cantSplit/>
          <w:trHeight w:hRule="exact" w:val="284"/>
          <w:jc w:val="center"/>
        </w:trPr>
        <w:tc>
          <w:tcPr>
            <w:tcW w:w="495" w:type="dxa"/>
            <w:tcBorders>
              <w:top w:val="single" w:sz="6" w:space="0" w:color="auto"/>
              <w:left w:val="double" w:sz="4" w:space="0" w:color="auto"/>
              <w:bottom w:val="single" w:sz="8" w:space="0" w:color="auto"/>
              <w:right w:val="nil"/>
            </w:tcBorders>
          </w:tcPr>
          <w:p w14:paraId="2F347C16" w14:textId="77777777" w:rsidR="001C6109" w:rsidRPr="00C23504" w:rsidRDefault="001C6109" w:rsidP="0085194A">
            <w:pPr>
              <w:ind w:left="-162"/>
              <w:rPr>
                <w:sz w:val="20"/>
              </w:rPr>
            </w:pPr>
          </w:p>
        </w:tc>
        <w:tc>
          <w:tcPr>
            <w:tcW w:w="1858" w:type="dxa"/>
            <w:tcBorders>
              <w:top w:val="single" w:sz="6" w:space="0" w:color="auto"/>
              <w:left w:val="nil"/>
              <w:bottom w:val="single" w:sz="8" w:space="0" w:color="auto"/>
              <w:right w:val="nil"/>
            </w:tcBorders>
          </w:tcPr>
          <w:p w14:paraId="0B891776" w14:textId="77777777" w:rsidR="001C6109" w:rsidRPr="00C23504" w:rsidRDefault="001C6109" w:rsidP="0085194A">
            <w:pPr>
              <w:rPr>
                <w:sz w:val="20"/>
              </w:rPr>
            </w:pPr>
          </w:p>
        </w:tc>
        <w:tc>
          <w:tcPr>
            <w:tcW w:w="912" w:type="dxa"/>
            <w:tcBorders>
              <w:top w:val="single" w:sz="6" w:space="0" w:color="auto"/>
              <w:left w:val="nil"/>
              <w:bottom w:val="single" w:sz="8" w:space="0" w:color="auto"/>
              <w:right w:val="nil"/>
            </w:tcBorders>
          </w:tcPr>
          <w:p w14:paraId="2555B793" w14:textId="77777777" w:rsidR="001C6109" w:rsidRPr="00C23504" w:rsidRDefault="001C6109" w:rsidP="0085194A">
            <w:pPr>
              <w:rPr>
                <w:sz w:val="20"/>
              </w:rPr>
            </w:pPr>
          </w:p>
        </w:tc>
        <w:tc>
          <w:tcPr>
            <w:tcW w:w="720" w:type="dxa"/>
            <w:tcBorders>
              <w:top w:val="single" w:sz="6" w:space="0" w:color="auto"/>
              <w:left w:val="nil"/>
              <w:bottom w:val="single" w:sz="8" w:space="0" w:color="auto"/>
              <w:right w:val="nil"/>
            </w:tcBorders>
          </w:tcPr>
          <w:p w14:paraId="64705499" w14:textId="77777777" w:rsidR="001C6109" w:rsidRPr="00C23504" w:rsidRDefault="001C6109" w:rsidP="0085194A">
            <w:pPr>
              <w:rPr>
                <w:sz w:val="20"/>
              </w:rPr>
            </w:pPr>
          </w:p>
        </w:tc>
        <w:tc>
          <w:tcPr>
            <w:tcW w:w="990" w:type="dxa"/>
            <w:tcBorders>
              <w:top w:val="single" w:sz="6" w:space="0" w:color="auto"/>
              <w:left w:val="nil"/>
              <w:bottom w:val="single" w:sz="8" w:space="0" w:color="auto"/>
              <w:right w:val="nil"/>
            </w:tcBorders>
          </w:tcPr>
          <w:p w14:paraId="446A5563" w14:textId="77777777" w:rsidR="001C6109" w:rsidRPr="00C23504" w:rsidRDefault="001C6109" w:rsidP="0085194A">
            <w:pPr>
              <w:rPr>
                <w:sz w:val="20"/>
              </w:rPr>
            </w:pPr>
          </w:p>
        </w:tc>
        <w:tc>
          <w:tcPr>
            <w:tcW w:w="180" w:type="dxa"/>
            <w:tcBorders>
              <w:top w:val="single" w:sz="6" w:space="0" w:color="auto"/>
              <w:left w:val="nil"/>
              <w:bottom w:val="single" w:sz="8" w:space="0" w:color="auto"/>
              <w:right w:val="nil"/>
            </w:tcBorders>
          </w:tcPr>
          <w:p w14:paraId="3E5A8EB5" w14:textId="77777777" w:rsidR="001C6109" w:rsidRPr="00C23504" w:rsidRDefault="001C6109" w:rsidP="0085194A">
            <w:pPr>
              <w:rPr>
                <w:sz w:val="20"/>
              </w:rPr>
            </w:pPr>
          </w:p>
        </w:tc>
        <w:tc>
          <w:tcPr>
            <w:tcW w:w="1080" w:type="dxa"/>
            <w:tcBorders>
              <w:top w:val="single" w:sz="6" w:space="0" w:color="auto"/>
              <w:left w:val="nil"/>
              <w:bottom w:val="single" w:sz="8" w:space="0" w:color="auto"/>
              <w:right w:val="nil"/>
            </w:tcBorders>
          </w:tcPr>
          <w:p w14:paraId="33218421" w14:textId="77777777" w:rsidR="001C6109" w:rsidRPr="00C23504" w:rsidRDefault="001C6109" w:rsidP="0085194A">
            <w:pPr>
              <w:rPr>
                <w:sz w:val="20"/>
              </w:rPr>
            </w:pPr>
          </w:p>
        </w:tc>
        <w:tc>
          <w:tcPr>
            <w:tcW w:w="180" w:type="dxa"/>
            <w:tcBorders>
              <w:top w:val="single" w:sz="6" w:space="0" w:color="auto"/>
              <w:left w:val="nil"/>
              <w:bottom w:val="single" w:sz="8" w:space="0" w:color="auto"/>
              <w:right w:val="nil"/>
            </w:tcBorders>
          </w:tcPr>
          <w:p w14:paraId="27D6BFAE" w14:textId="77777777" w:rsidR="001C6109" w:rsidRPr="00C23504" w:rsidRDefault="001C6109" w:rsidP="0085194A">
            <w:pPr>
              <w:rPr>
                <w:sz w:val="20"/>
              </w:rPr>
            </w:pPr>
          </w:p>
        </w:tc>
        <w:tc>
          <w:tcPr>
            <w:tcW w:w="990" w:type="dxa"/>
            <w:tcBorders>
              <w:top w:val="single" w:sz="6" w:space="0" w:color="auto"/>
              <w:left w:val="nil"/>
              <w:bottom w:val="single" w:sz="8" w:space="0" w:color="auto"/>
              <w:right w:val="nil"/>
            </w:tcBorders>
          </w:tcPr>
          <w:p w14:paraId="748439F1" w14:textId="77777777" w:rsidR="001C6109" w:rsidRPr="00C23504" w:rsidRDefault="001C6109" w:rsidP="0085194A">
            <w:pPr>
              <w:rPr>
                <w:sz w:val="20"/>
              </w:rPr>
            </w:pPr>
          </w:p>
        </w:tc>
        <w:tc>
          <w:tcPr>
            <w:tcW w:w="900" w:type="dxa"/>
            <w:tcBorders>
              <w:top w:val="single" w:sz="6" w:space="0" w:color="auto"/>
              <w:left w:val="nil"/>
              <w:bottom w:val="single" w:sz="8" w:space="0" w:color="auto"/>
              <w:right w:val="nil"/>
            </w:tcBorders>
          </w:tcPr>
          <w:p w14:paraId="0FAFDA8D" w14:textId="77777777" w:rsidR="001C6109" w:rsidRPr="00C23504" w:rsidRDefault="001C6109" w:rsidP="0085194A">
            <w:pPr>
              <w:rPr>
                <w:sz w:val="20"/>
              </w:rPr>
            </w:pPr>
          </w:p>
        </w:tc>
        <w:tc>
          <w:tcPr>
            <w:tcW w:w="180" w:type="dxa"/>
            <w:tcBorders>
              <w:top w:val="single" w:sz="6" w:space="0" w:color="auto"/>
              <w:left w:val="nil"/>
              <w:bottom w:val="single" w:sz="8" w:space="0" w:color="auto"/>
              <w:right w:val="single" w:sz="6" w:space="0" w:color="auto"/>
            </w:tcBorders>
          </w:tcPr>
          <w:p w14:paraId="685FFA68" w14:textId="77777777" w:rsidR="001C6109" w:rsidRPr="00C23504" w:rsidRDefault="001C6109" w:rsidP="0085194A">
            <w:pPr>
              <w:rPr>
                <w:sz w:val="20"/>
              </w:rPr>
            </w:pPr>
          </w:p>
        </w:tc>
        <w:tc>
          <w:tcPr>
            <w:tcW w:w="1927" w:type="dxa"/>
            <w:gridSpan w:val="4"/>
            <w:tcBorders>
              <w:top w:val="single" w:sz="6" w:space="0" w:color="auto"/>
              <w:left w:val="single" w:sz="6" w:space="0" w:color="auto"/>
              <w:bottom w:val="single" w:sz="8" w:space="0" w:color="auto"/>
              <w:right w:val="single" w:sz="6" w:space="0" w:color="auto"/>
            </w:tcBorders>
            <w:vAlign w:val="center"/>
          </w:tcPr>
          <w:p w14:paraId="451667E9" w14:textId="77777777" w:rsidR="001C6109" w:rsidRPr="00C23504" w:rsidRDefault="001C6109" w:rsidP="0085194A">
            <w:pPr>
              <w:rPr>
                <w:b/>
                <w:bCs/>
                <w:sz w:val="20"/>
              </w:rPr>
            </w:pPr>
            <w:r w:rsidRPr="00C23504">
              <w:rPr>
                <w:b/>
                <w:bCs/>
                <w:sz w:val="20"/>
              </w:rPr>
              <w:t>Subtotal</w:t>
            </w:r>
          </w:p>
        </w:tc>
        <w:tc>
          <w:tcPr>
            <w:tcW w:w="806" w:type="dxa"/>
            <w:tcBorders>
              <w:top w:val="single" w:sz="6" w:space="0" w:color="auto"/>
              <w:left w:val="single" w:sz="6" w:space="0" w:color="auto"/>
              <w:bottom w:val="single" w:sz="8" w:space="0" w:color="auto"/>
              <w:right w:val="single" w:sz="6" w:space="0" w:color="auto"/>
            </w:tcBorders>
          </w:tcPr>
          <w:p w14:paraId="079D205A" w14:textId="77777777" w:rsidR="001C6109" w:rsidRPr="00C23504" w:rsidRDefault="001C6109" w:rsidP="0091143A">
            <w:pPr>
              <w:pStyle w:val="Heading6"/>
              <w:numPr>
                <w:ilvl w:val="5"/>
                <w:numId w:val="112"/>
              </w:numPr>
            </w:pPr>
          </w:p>
        </w:tc>
        <w:tc>
          <w:tcPr>
            <w:tcW w:w="806" w:type="dxa"/>
            <w:tcBorders>
              <w:top w:val="single" w:sz="6" w:space="0" w:color="auto"/>
              <w:left w:val="single" w:sz="6" w:space="0" w:color="auto"/>
              <w:bottom w:val="single" w:sz="8" w:space="0" w:color="auto"/>
              <w:right w:val="double" w:sz="4" w:space="0" w:color="auto"/>
            </w:tcBorders>
          </w:tcPr>
          <w:p w14:paraId="3241D352" w14:textId="77777777" w:rsidR="001C6109" w:rsidRPr="00C23504" w:rsidRDefault="001C6109" w:rsidP="0085194A">
            <w:pPr>
              <w:rPr>
                <w:sz w:val="20"/>
              </w:rPr>
            </w:pPr>
          </w:p>
        </w:tc>
      </w:tr>
      <w:tr w:rsidR="001C6109" w:rsidRPr="00C23504" w14:paraId="0587E4C7" w14:textId="77777777" w:rsidTr="001C6109">
        <w:trPr>
          <w:cantSplit/>
          <w:trHeight w:hRule="exact" w:val="284"/>
          <w:jc w:val="center"/>
        </w:trPr>
        <w:tc>
          <w:tcPr>
            <w:tcW w:w="2353" w:type="dxa"/>
            <w:gridSpan w:val="2"/>
            <w:tcBorders>
              <w:top w:val="single" w:sz="8" w:space="0" w:color="auto"/>
              <w:left w:val="double" w:sz="4" w:space="0" w:color="auto"/>
              <w:bottom w:val="single" w:sz="6" w:space="0" w:color="auto"/>
              <w:right w:val="nil"/>
            </w:tcBorders>
            <w:vAlign w:val="center"/>
          </w:tcPr>
          <w:p w14:paraId="28590666" w14:textId="77777777" w:rsidR="001C6109" w:rsidRPr="00C23504" w:rsidRDefault="001C6109" w:rsidP="0085194A">
            <w:pPr>
              <w:pStyle w:val="xl41"/>
              <w:spacing w:before="0" w:beforeAutospacing="0" w:after="0" w:afterAutospacing="0"/>
              <w:rPr>
                <w:b/>
                <w:bCs/>
                <w:lang w:val="en-GB"/>
              </w:rPr>
            </w:pPr>
            <w:r w:rsidRPr="00C23504">
              <w:rPr>
                <w:b/>
                <w:bCs/>
                <w:szCs w:val="24"/>
                <w:lang w:val="en-GB"/>
              </w:rPr>
              <w:t>NON-KEY EXPERTS</w:t>
            </w:r>
          </w:p>
        </w:tc>
        <w:tc>
          <w:tcPr>
            <w:tcW w:w="912" w:type="dxa"/>
            <w:tcBorders>
              <w:top w:val="single" w:sz="8" w:space="0" w:color="auto"/>
              <w:left w:val="nil"/>
              <w:bottom w:val="single" w:sz="6" w:space="0" w:color="auto"/>
              <w:right w:val="nil"/>
            </w:tcBorders>
          </w:tcPr>
          <w:p w14:paraId="7A572FB2" w14:textId="77777777" w:rsidR="001C6109" w:rsidRPr="00C23504" w:rsidRDefault="001C6109" w:rsidP="0085194A">
            <w:pPr>
              <w:rPr>
                <w:sz w:val="20"/>
              </w:rPr>
            </w:pPr>
          </w:p>
        </w:tc>
        <w:tc>
          <w:tcPr>
            <w:tcW w:w="720" w:type="dxa"/>
            <w:tcBorders>
              <w:top w:val="single" w:sz="8" w:space="0" w:color="auto"/>
              <w:left w:val="nil"/>
              <w:bottom w:val="single" w:sz="6" w:space="0" w:color="auto"/>
              <w:right w:val="nil"/>
            </w:tcBorders>
          </w:tcPr>
          <w:p w14:paraId="7DCDCC27" w14:textId="77777777" w:rsidR="001C6109" w:rsidRPr="00C23504" w:rsidRDefault="001C6109" w:rsidP="0085194A">
            <w:pPr>
              <w:rPr>
                <w:sz w:val="20"/>
              </w:rPr>
            </w:pPr>
          </w:p>
        </w:tc>
        <w:tc>
          <w:tcPr>
            <w:tcW w:w="990" w:type="dxa"/>
            <w:tcBorders>
              <w:top w:val="single" w:sz="8" w:space="0" w:color="auto"/>
              <w:left w:val="nil"/>
              <w:bottom w:val="single" w:sz="6" w:space="0" w:color="auto"/>
              <w:right w:val="nil"/>
            </w:tcBorders>
          </w:tcPr>
          <w:p w14:paraId="5B1DE42F" w14:textId="77777777" w:rsidR="001C6109" w:rsidRPr="00C23504" w:rsidRDefault="001C6109" w:rsidP="0085194A">
            <w:pPr>
              <w:rPr>
                <w:sz w:val="20"/>
              </w:rPr>
            </w:pPr>
          </w:p>
        </w:tc>
        <w:tc>
          <w:tcPr>
            <w:tcW w:w="180" w:type="dxa"/>
            <w:tcBorders>
              <w:top w:val="single" w:sz="8" w:space="0" w:color="auto"/>
              <w:left w:val="nil"/>
              <w:bottom w:val="single" w:sz="6" w:space="0" w:color="auto"/>
              <w:right w:val="nil"/>
            </w:tcBorders>
          </w:tcPr>
          <w:p w14:paraId="24C7CE32" w14:textId="77777777" w:rsidR="001C6109" w:rsidRPr="00C23504" w:rsidRDefault="001C6109" w:rsidP="0085194A">
            <w:pPr>
              <w:rPr>
                <w:sz w:val="20"/>
              </w:rPr>
            </w:pPr>
          </w:p>
        </w:tc>
        <w:tc>
          <w:tcPr>
            <w:tcW w:w="1080" w:type="dxa"/>
            <w:tcBorders>
              <w:top w:val="single" w:sz="8" w:space="0" w:color="auto"/>
              <w:left w:val="nil"/>
              <w:bottom w:val="single" w:sz="6" w:space="0" w:color="auto"/>
              <w:right w:val="nil"/>
            </w:tcBorders>
          </w:tcPr>
          <w:p w14:paraId="203E15F4" w14:textId="77777777" w:rsidR="001C6109" w:rsidRPr="00C23504" w:rsidRDefault="001C6109" w:rsidP="0085194A">
            <w:pPr>
              <w:rPr>
                <w:sz w:val="20"/>
              </w:rPr>
            </w:pPr>
          </w:p>
        </w:tc>
        <w:tc>
          <w:tcPr>
            <w:tcW w:w="180" w:type="dxa"/>
            <w:tcBorders>
              <w:top w:val="single" w:sz="8" w:space="0" w:color="auto"/>
              <w:left w:val="nil"/>
              <w:bottom w:val="single" w:sz="6" w:space="0" w:color="auto"/>
              <w:right w:val="nil"/>
            </w:tcBorders>
          </w:tcPr>
          <w:p w14:paraId="08DCF78D" w14:textId="77777777" w:rsidR="001C6109" w:rsidRPr="00C23504" w:rsidRDefault="001C6109" w:rsidP="0085194A">
            <w:pPr>
              <w:rPr>
                <w:sz w:val="20"/>
              </w:rPr>
            </w:pPr>
          </w:p>
        </w:tc>
        <w:tc>
          <w:tcPr>
            <w:tcW w:w="990" w:type="dxa"/>
            <w:tcBorders>
              <w:top w:val="single" w:sz="8" w:space="0" w:color="auto"/>
              <w:left w:val="nil"/>
              <w:bottom w:val="single" w:sz="6" w:space="0" w:color="auto"/>
              <w:right w:val="nil"/>
            </w:tcBorders>
          </w:tcPr>
          <w:p w14:paraId="2011A1C2" w14:textId="77777777" w:rsidR="001C6109" w:rsidRPr="00C23504" w:rsidRDefault="001C6109" w:rsidP="0085194A">
            <w:pPr>
              <w:rPr>
                <w:sz w:val="20"/>
              </w:rPr>
            </w:pPr>
          </w:p>
        </w:tc>
        <w:tc>
          <w:tcPr>
            <w:tcW w:w="900" w:type="dxa"/>
            <w:tcBorders>
              <w:top w:val="single" w:sz="8" w:space="0" w:color="auto"/>
              <w:left w:val="nil"/>
              <w:bottom w:val="single" w:sz="6" w:space="0" w:color="auto"/>
              <w:right w:val="nil"/>
            </w:tcBorders>
          </w:tcPr>
          <w:p w14:paraId="5F775888" w14:textId="77777777" w:rsidR="001C6109" w:rsidRPr="00C23504" w:rsidRDefault="001C6109" w:rsidP="0085194A">
            <w:pPr>
              <w:rPr>
                <w:sz w:val="20"/>
              </w:rPr>
            </w:pPr>
          </w:p>
        </w:tc>
        <w:tc>
          <w:tcPr>
            <w:tcW w:w="180" w:type="dxa"/>
            <w:tcBorders>
              <w:top w:val="single" w:sz="8" w:space="0" w:color="auto"/>
              <w:left w:val="nil"/>
              <w:bottom w:val="single" w:sz="6" w:space="0" w:color="auto"/>
              <w:right w:val="nil"/>
            </w:tcBorders>
          </w:tcPr>
          <w:p w14:paraId="008C3712" w14:textId="77777777" w:rsidR="001C6109" w:rsidRPr="00C23504" w:rsidRDefault="001C6109" w:rsidP="0085194A">
            <w:pPr>
              <w:rPr>
                <w:sz w:val="20"/>
              </w:rPr>
            </w:pPr>
          </w:p>
        </w:tc>
        <w:tc>
          <w:tcPr>
            <w:tcW w:w="900" w:type="dxa"/>
            <w:tcBorders>
              <w:top w:val="single" w:sz="8" w:space="0" w:color="auto"/>
              <w:left w:val="nil"/>
              <w:bottom w:val="single" w:sz="6" w:space="0" w:color="auto"/>
              <w:right w:val="nil"/>
            </w:tcBorders>
          </w:tcPr>
          <w:p w14:paraId="1E2962F7" w14:textId="77777777" w:rsidR="001C6109" w:rsidRPr="00C23504" w:rsidRDefault="001C6109" w:rsidP="0085194A">
            <w:pPr>
              <w:rPr>
                <w:sz w:val="20"/>
              </w:rPr>
            </w:pPr>
          </w:p>
        </w:tc>
        <w:tc>
          <w:tcPr>
            <w:tcW w:w="699" w:type="dxa"/>
            <w:tcBorders>
              <w:top w:val="single" w:sz="8" w:space="0" w:color="auto"/>
              <w:left w:val="nil"/>
              <w:bottom w:val="single" w:sz="6" w:space="0" w:color="auto"/>
              <w:right w:val="nil"/>
            </w:tcBorders>
          </w:tcPr>
          <w:p w14:paraId="34C664C4" w14:textId="77777777" w:rsidR="001C6109" w:rsidRPr="00C23504" w:rsidRDefault="001C6109" w:rsidP="0085194A">
            <w:pPr>
              <w:rPr>
                <w:sz w:val="20"/>
              </w:rPr>
            </w:pPr>
          </w:p>
        </w:tc>
        <w:tc>
          <w:tcPr>
            <w:tcW w:w="164" w:type="dxa"/>
            <w:tcBorders>
              <w:top w:val="single" w:sz="8" w:space="0" w:color="auto"/>
              <w:left w:val="nil"/>
              <w:bottom w:val="single" w:sz="6" w:space="0" w:color="auto"/>
              <w:right w:val="nil"/>
            </w:tcBorders>
          </w:tcPr>
          <w:p w14:paraId="3A1479AD" w14:textId="77777777" w:rsidR="001C6109" w:rsidRPr="00C23504" w:rsidRDefault="001C6109" w:rsidP="0085194A">
            <w:pPr>
              <w:rPr>
                <w:sz w:val="20"/>
              </w:rPr>
            </w:pPr>
          </w:p>
        </w:tc>
        <w:tc>
          <w:tcPr>
            <w:tcW w:w="164" w:type="dxa"/>
            <w:tcBorders>
              <w:top w:val="single" w:sz="8" w:space="0" w:color="auto"/>
              <w:left w:val="nil"/>
              <w:bottom w:val="single" w:sz="6" w:space="0" w:color="auto"/>
              <w:right w:val="nil"/>
            </w:tcBorders>
          </w:tcPr>
          <w:p w14:paraId="3E8CA219" w14:textId="77777777" w:rsidR="001C6109" w:rsidRPr="00C23504" w:rsidRDefault="001C6109" w:rsidP="0085194A">
            <w:pPr>
              <w:rPr>
                <w:sz w:val="20"/>
              </w:rPr>
            </w:pPr>
          </w:p>
        </w:tc>
        <w:tc>
          <w:tcPr>
            <w:tcW w:w="806" w:type="dxa"/>
            <w:tcBorders>
              <w:top w:val="single" w:sz="8" w:space="0" w:color="auto"/>
              <w:left w:val="nil"/>
              <w:bottom w:val="single" w:sz="6" w:space="0" w:color="auto"/>
              <w:right w:val="nil"/>
            </w:tcBorders>
          </w:tcPr>
          <w:p w14:paraId="34337CBD" w14:textId="77777777" w:rsidR="001C6109" w:rsidRPr="00C23504" w:rsidRDefault="001C6109" w:rsidP="0085194A">
            <w:pPr>
              <w:rPr>
                <w:sz w:val="20"/>
              </w:rPr>
            </w:pPr>
          </w:p>
        </w:tc>
        <w:tc>
          <w:tcPr>
            <w:tcW w:w="806" w:type="dxa"/>
            <w:tcBorders>
              <w:top w:val="single" w:sz="8" w:space="0" w:color="auto"/>
              <w:left w:val="nil"/>
              <w:bottom w:val="single" w:sz="6" w:space="0" w:color="auto"/>
              <w:right w:val="double" w:sz="4" w:space="0" w:color="auto"/>
            </w:tcBorders>
          </w:tcPr>
          <w:p w14:paraId="162E33DA" w14:textId="77777777" w:rsidR="001C6109" w:rsidRPr="00C23504" w:rsidRDefault="001C6109" w:rsidP="0085194A">
            <w:pPr>
              <w:rPr>
                <w:sz w:val="20"/>
              </w:rPr>
            </w:pPr>
          </w:p>
        </w:tc>
      </w:tr>
      <w:tr w:rsidR="001C6109" w:rsidRPr="00C23504" w14:paraId="2429A1E7"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49604AB5" w14:textId="77777777" w:rsidR="001C6109" w:rsidRPr="00C23504" w:rsidRDefault="001C6109" w:rsidP="0085194A">
            <w:pPr>
              <w:jc w:val="center"/>
              <w:rPr>
                <w:sz w:val="20"/>
              </w:rPr>
            </w:pPr>
            <w:r w:rsidRPr="00C23504">
              <w:rPr>
                <w:sz w:val="20"/>
              </w:rPr>
              <w:t>N-1</w:t>
            </w:r>
          </w:p>
        </w:tc>
        <w:tc>
          <w:tcPr>
            <w:tcW w:w="1858" w:type="dxa"/>
            <w:vMerge w:val="restart"/>
            <w:tcBorders>
              <w:top w:val="single" w:sz="6" w:space="0" w:color="auto"/>
              <w:left w:val="single" w:sz="6" w:space="0" w:color="auto"/>
              <w:right w:val="single" w:sz="6" w:space="0" w:color="auto"/>
            </w:tcBorders>
          </w:tcPr>
          <w:p w14:paraId="0E1EE63C" w14:textId="77777777" w:rsidR="001C6109" w:rsidRPr="00C23504" w:rsidRDefault="001C6109" w:rsidP="0085194A">
            <w:pPr>
              <w:rPr>
                <w:sz w:val="20"/>
              </w:rPr>
            </w:pPr>
          </w:p>
        </w:tc>
        <w:tc>
          <w:tcPr>
            <w:tcW w:w="912" w:type="dxa"/>
            <w:vMerge w:val="restart"/>
            <w:tcBorders>
              <w:top w:val="single" w:sz="6" w:space="0" w:color="auto"/>
              <w:left w:val="single" w:sz="6" w:space="0" w:color="auto"/>
              <w:right w:val="single" w:sz="6" w:space="0" w:color="auto"/>
            </w:tcBorders>
            <w:tcMar>
              <w:left w:w="28" w:type="dxa"/>
            </w:tcMar>
            <w:vAlign w:val="center"/>
          </w:tcPr>
          <w:p w14:paraId="52735587" w14:textId="77777777" w:rsidR="001C6109" w:rsidRPr="00C23504" w:rsidRDefault="001C6109" w:rsidP="0085194A">
            <w:pPr>
              <w:rPr>
                <w:sz w:val="16"/>
              </w:rPr>
            </w:pPr>
          </w:p>
        </w:tc>
        <w:tc>
          <w:tcPr>
            <w:tcW w:w="720" w:type="dxa"/>
            <w:tcBorders>
              <w:top w:val="single" w:sz="6" w:space="0" w:color="auto"/>
              <w:left w:val="single" w:sz="6" w:space="0" w:color="auto"/>
              <w:bottom w:val="dashSmallGap" w:sz="4" w:space="0" w:color="auto"/>
              <w:right w:val="single" w:sz="6" w:space="0" w:color="auto"/>
            </w:tcBorders>
            <w:vAlign w:val="center"/>
          </w:tcPr>
          <w:p w14:paraId="2DA4EBB1" w14:textId="77777777" w:rsidR="001C6109" w:rsidRPr="00C23504" w:rsidRDefault="001C6109" w:rsidP="0085194A">
            <w:pPr>
              <w:rPr>
                <w:sz w:val="16"/>
              </w:rPr>
            </w:pPr>
            <w:r w:rsidRPr="00C23504">
              <w:rPr>
                <w:sz w:val="16"/>
              </w:rPr>
              <w:t>[</w:t>
            </w:r>
            <w:r w:rsidRPr="00C23504">
              <w:rPr>
                <w:i/>
                <w:iCs/>
                <w:sz w:val="16"/>
              </w:rPr>
              <w:t>Home</w:t>
            </w:r>
            <w:r w:rsidRPr="00C23504">
              <w:rPr>
                <w:sz w:val="16"/>
              </w:rPr>
              <w:t>]</w:t>
            </w:r>
          </w:p>
        </w:tc>
        <w:tc>
          <w:tcPr>
            <w:tcW w:w="990" w:type="dxa"/>
            <w:tcBorders>
              <w:top w:val="single" w:sz="6" w:space="0" w:color="auto"/>
              <w:left w:val="single" w:sz="6" w:space="0" w:color="auto"/>
              <w:bottom w:val="dashSmallGap" w:sz="4" w:space="0" w:color="auto"/>
              <w:right w:val="single" w:sz="6" w:space="0" w:color="auto"/>
            </w:tcBorders>
          </w:tcPr>
          <w:p w14:paraId="2AF2C25D"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E173430"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1B39FD71"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BC9006"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4EEE03F4"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1C1A9650"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3053967"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A78030E"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2919F360"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639A61B2"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34A2CFDE"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650D4832" w14:textId="77777777" w:rsidR="001C6109" w:rsidRPr="00C23504"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559A8693" w14:textId="77777777" w:rsidR="001C6109" w:rsidRPr="00C23504" w:rsidRDefault="001C6109" w:rsidP="0085194A">
            <w:pPr>
              <w:rPr>
                <w:sz w:val="20"/>
              </w:rPr>
            </w:pPr>
          </w:p>
        </w:tc>
      </w:tr>
      <w:tr w:rsidR="001C6109" w:rsidRPr="00C23504" w14:paraId="5A509569" w14:textId="77777777" w:rsidTr="001C6109">
        <w:trPr>
          <w:cantSplit/>
          <w:jc w:val="center"/>
        </w:trPr>
        <w:tc>
          <w:tcPr>
            <w:tcW w:w="495" w:type="dxa"/>
            <w:vMerge/>
            <w:tcBorders>
              <w:left w:val="double" w:sz="4" w:space="0" w:color="auto"/>
              <w:right w:val="single" w:sz="6" w:space="0" w:color="auto"/>
            </w:tcBorders>
            <w:vAlign w:val="center"/>
          </w:tcPr>
          <w:p w14:paraId="6C34CEFE" w14:textId="77777777" w:rsidR="001C6109" w:rsidRPr="00C23504" w:rsidRDefault="001C6109" w:rsidP="0085194A">
            <w:pPr>
              <w:jc w:val="center"/>
              <w:rPr>
                <w:sz w:val="20"/>
              </w:rPr>
            </w:pPr>
          </w:p>
        </w:tc>
        <w:tc>
          <w:tcPr>
            <w:tcW w:w="1858" w:type="dxa"/>
            <w:vMerge/>
            <w:tcBorders>
              <w:left w:val="single" w:sz="6" w:space="0" w:color="auto"/>
              <w:right w:val="single" w:sz="6" w:space="0" w:color="auto"/>
            </w:tcBorders>
          </w:tcPr>
          <w:p w14:paraId="40F5C954"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Mar>
              <w:left w:w="28" w:type="dxa"/>
            </w:tcMar>
            <w:vAlign w:val="center"/>
          </w:tcPr>
          <w:p w14:paraId="30397A73" w14:textId="77777777" w:rsidR="001C6109" w:rsidRPr="00C23504" w:rsidRDefault="001C6109" w:rsidP="0085194A">
            <w:pPr>
              <w:rPr>
                <w:sz w:val="16"/>
              </w:rPr>
            </w:pPr>
          </w:p>
        </w:tc>
        <w:tc>
          <w:tcPr>
            <w:tcW w:w="720" w:type="dxa"/>
            <w:tcBorders>
              <w:top w:val="dashSmallGap" w:sz="4" w:space="0" w:color="auto"/>
              <w:left w:val="single" w:sz="6" w:space="0" w:color="auto"/>
              <w:bottom w:val="single" w:sz="6" w:space="0" w:color="auto"/>
              <w:right w:val="single" w:sz="6" w:space="0" w:color="auto"/>
            </w:tcBorders>
            <w:vAlign w:val="center"/>
          </w:tcPr>
          <w:p w14:paraId="281B6CF0" w14:textId="77777777" w:rsidR="001C6109" w:rsidRPr="00C23504" w:rsidRDefault="001C6109" w:rsidP="0085194A">
            <w:pPr>
              <w:rPr>
                <w:sz w:val="16"/>
              </w:rPr>
            </w:pPr>
            <w:r w:rsidRPr="00C23504">
              <w:rPr>
                <w:sz w:val="16"/>
              </w:rPr>
              <w:t>[</w:t>
            </w:r>
            <w:r w:rsidRPr="00C23504">
              <w:rPr>
                <w:i/>
                <w:iCs/>
                <w:sz w:val="16"/>
              </w:rPr>
              <w:t>Field</w:t>
            </w:r>
            <w:r w:rsidRPr="00C23504">
              <w:rPr>
                <w:sz w:val="16"/>
              </w:rPr>
              <w:t>]</w:t>
            </w:r>
          </w:p>
        </w:tc>
        <w:tc>
          <w:tcPr>
            <w:tcW w:w="990" w:type="dxa"/>
            <w:tcBorders>
              <w:top w:val="dashSmallGap" w:sz="4" w:space="0" w:color="auto"/>
              <w:left w:val="single" w:sz="6" w:space="0" w:color="auto"/>
              <w:bottom w:val="single" w:sz="6" w:space="0" w:color="auto"/>
              <w:right w:val="single" w:sz="6" w:space="0" w:color="auto"/>
            </w:tcBorders>
          </w:tcPr>
          <w:p w14:paraId="3F2F00E3"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941EC2B"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410DF015"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4EC033E3"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3E9378A3"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A87D1A4"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078264E9"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3065FA70"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53457294"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A497414"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5EF6F4B6"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4316D4F7" w14:textId="77777777" w:rsidR="001C6109" w:rsidRPr="00C23504" w:rsidRDefault="001C6109" w:rsidP="0085194A">
            <w:pPr>
              <w:rPr>
                <w:sz w:val="20"/>
              </w:rPr>
            </w:pPr>
          </w:p>
        </w:tc>
        <w:tc>
          <w:tcPr>
            <w:tcW w:w="806" w:type="dxa"/>
            <w:tcBorders>
              <w:top w:val="nil"/>
              <w:left w:val="single" w:sz="6" w:space="0" w:color="auto"/>
              <w:right w:val="double" w:sz="4" w:space="0" w:color="auto"/>
            </w:tcBorders>
            <w:vAlign w:val="center"/>
          </w:tcPr>
          <w:p w14:paraId="169B2E6C" w14:textId="77777777" w:rsidR="001C6109" w:rsidRPr="00C23504" w:rsidRDefault="001C6109" w:rsidP="0085194A">
            <w:pPr>
              <w:rPr>
                <w:sz w:val="20"/>
              </w:rPr>
            </w:pPr>
          </w:p>
        </w:tc>
      </w:tr>
      <w:tr w:rsidR="001C6109" w:rsidRPr="00C23504" w14:paraId="2AC7DB25"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080D57A" w14:textId="77777777" w:rsidR="001C6109" w:rsidRPr="00C23504" w:rsidRDefault="001C6109" w:rsidP="0085194A">
            <w:pPr>
              <w:jc w:val="center"/>
              <w:rPr>
                <w:sz w:val="20"/>
              </w:rPr>
            </w:pPr>
            <w:r w:rsidRPr="00C23504">
              <w:rPr>
                <w:sz w:val="20"/>
              </w:rPr>
              <w:t>N-2</w:t>
            </w:r>
          </w:p>
        </w:tc>
        <w:tc>
          <w:tcPr>
            <w:tcW w:w="1858" w:type="dxa"/>
            <w:vMerge w:val="restart"/>
            <w:tcBorders>
              <w:top w:val="single" w:sz="6" w:space="0" w:color="auto"/>
              <w:left w:val="single" w:sz="6" w:space="0" w:color="auto"/>
              <w:right w:val="single" w:sz="6" w:space="0" w:color="auto"/>
            </w:tcBorders>
          </w:tcPr>
          <w:p w14:paraId="498A9E95" w14:textId="77777777" w:rsidR="001C6109" w:rsidRPr="00C23504"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65F29E3B"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27AD310D"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3A3F7D9D"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0C2CB39"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3BFB25B8"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CE2DFC8"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16AFD0A1"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71E36336"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3B620DB2"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3BB441E7"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0D510566"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7848E2A8"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1F2C479C"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00C3F9D4" w14:textId="77777777" w:rsidR="001C6109" w:rsidRPr="00C23504"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20A310CA" w14:textId="77777777" w:rsidR="001C6109" w:rsidRPr="00C23504" w:rsidRDefault="001C6109" w:rsidP="0085194A">
            <w:pPr>
              <w:rPr>
                <w:sz w:val="20"/>
              </w:rPr>
            </w:pPr>
          </w:p>
        </w:tc>
      </w:tr>
      <w:tr w:rsidR="001C6109" w:rsidRPr="00C23504" w14:paraId="40573E1C" w14:textId="77777777" w:rsidTr="001C6109">
        <w:trPr>
          <w:cantSplit/>
          <w:jc w:val="center"/>
        </w:trPr>
        <w:tc>
          <w:tcPr>
            <w:tcW w:w="495" w:type="dxa"/>
            <w:vMerge/>
            <w:tcBorders>
              <w:left w:val="double" w:sz="4" w:space="0" w:color="auto"/>
              <w:right w:val="single" w:sz="6" w:space="0" w:color="auto"/>
            </w:tcBorders>
            <w:vAlign w:val="center"/>
          </w:tcPr>
          <w:p w14:paraId="502ED20A" w14:textId="77777777" w:rsidR="001C6109" w:rsidRPr="00C23504" w:rsidRDefault="001C6109" w:rsidP="0085194A">
            <w:pPr>
              <w:jc w:val="center"/>
              <w:rPr>
                <w:sz w:val="20"/>
              </w:rPr>
            </w:pPr>
          </w:p>
        </w:tc>
        <w:tc>
          <w:tcPr>
            <w:tcW w:w="1858" w:type="dxa"/>
            <w:vMerge/>
            <w:tcBorders>
              <w:left w:val="single" w:sz="6" w:space="0" w:color="auto"/>
              <w:right w:val="single" w:sz="6" w:space="0" w:color="auto"/>
            </w:tcBorders>
          </w:tcPr>
          <w:p w14:paraId="2F3C9AEE"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4310795F"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6A0D1457"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2D23DDA"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69B8B6B"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38405CB1"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1830BD75"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20E0EC1A"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FCE5691"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59DBF08F"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65A88FC3"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0EA028AC"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145197D"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42EFA36E"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7E5D96B0" w14:textId="77777777" w:rsidR="001C6109" w:rsidRPr="00C23504" w:rsidRDefault="001C6109" w:rsidP="0085194A">
            <w:pPr>
              <w:rPr>
                <w:sz w:val="20"/>
              </w:rPr>
            </w:pPr>
          </w:p>
        </w:tc>
        <w:tc>
          <w:tcPr>
            <w:tcW w:w="806" w:type="dxa"/>
            <w:tcBorders>
              <w:top w:val="nil"/>
              <w:left w:val="single" w:sz="6" w:space="0" w:color="auto"/>
              <w:right w:val="double" w:sz="4" w:space="0" w:color="auto"/>
            </w:tcBorders>
            <w:vAlign w:val="center"/>
          </w:tcPr>
          <w:p w14:paraId="087D0C8D" w14:textId="77777777" w:rsidR="001C6109" w:rsidRPr="00C23504" w:rsidRDefault="001C6109" w:rsidP="0085194A">
            <w:pPr>
              <w:rPr>
                <w:sz w:val="20"/>
              </w:rPr>
            </w:pPr>
          </w:p>
        </w:tc>
      </w:tr>
      <w:tr w:rsidR="001C6109" w:rsidRPr="00C23504" w14:paraId="4FE4D93E"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6DF69D8C" w14:textId="77777777" w:rsidR="001C6109" w:rsidRPr="00C23504" w:rsidRDefault="001C6109" w:rsidP="0085194A">
            <w:pPr>
              <w:jc w:val="center"/>
              <w:rPr>
                <w:sz w:val="20"/>
              </w:rPr>
            </w:pPr>
          </w:p>
        </w:tc>
        <w:tc>
          <w:tcPr>
            <w:tcW w:w="1858" w:type="dxa"/>
            <w:vMerge w:val="restart"/>
            <w:tcBorders>
              <w:top w:val="single" w:sz="6" w:space="0" w:color="auto"/>
              <w:left w:val="single" w:sz="6" w:space="0" w:color="auto"/>
              <w:right w:val="single" w:sz="6" w:space="0" w:color="auto"/>
            </w:tcBorders>
          </w:tcPr>
          <w:p w14:paraId="2906FAD9" w14:textId="77777777" w:rsidR="001C6109" w:rsidRPr="00C23504"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0BD21B65"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671ACE3"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20246F9"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4C699560"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9945254"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A271AD0"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693C5D2D"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4BCF695A"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6F099203"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5D3361A4"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1735C7CB"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053E69DA"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466F7F07"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3E68F72D" w14:textId="77777777" w:rsidR="001C6109" w:rsidRPr="00C23504"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1F81C164" w14:textId="77777777" w:rsidR="001C6109" w:rsidRPr="00C23504" w:rsidRDefault="001C6109" w:rsidP="0085194A">
            <w:pPr>
              <w:rPr>
                <w:sz w:val="20"/>
              </w:rPr>
            </w:pPr>
          </w:p>
        </w:tc>
      </w:tr>
      <w:tr w:rsidR="001C6109" w:rsidRPr="00C23504" w14:paraId="63AA9F16" w14:textId="77777777" w:rsidTr="001C6109">
        <w:trPr>
          <w:cantSplit/>
          <w:jc w:val="center"/>
        </w:trPr>
        <w:tc>
          <w:tcPr>
            <w:tcW w:w="495" w:type="dxa"/>
            <w:vMerge/>
            <w:tcBorders>
              <w:left w:val="double" w:sz="4" w:space="0" w:color="auto"/>
              <w:right w:val="single" w:sz="6" w:space="0" w:color="auto"/>
            </w:tcBorders>
            <w:vAlign w:val="center"/>
          </w:tcPr>
          <w:p w14:paraId="196EF70B" w14:textId="77777777" w:rsidR="001C6109" w:rsidRPr="00C23504" w:rsidRDefault="001C6109" w:rsidP="0085194A">
            <w:pPr>
              <w:jc w:val="center"/>
              <w:rPr>
                <w:sz w:val="20"/>
              </w:rPr>
            </w:pPr>
          </w:p>
        </w:tc>
        <w:tc>
          <w:tcPr>
            <w:tcW w:w="1858" w:type="dxa"/>
            <w:vMerge/>
            <w:tcBorders>
              <w:left w:val="single" w:sz="6" w:space="0" w:color="auto"/>
              <w:right w:val="single" w:sz="6" w:space="0" w:color="auto"/>
            </w:tcBorders>
          </w:tcPr>
          <w:p w14:paraId="51081A77" w14:textId="77777777" w:rsidR="001C6109" w:rsidRPr="00C23504" w:rsidRDefault="001C6109" w:rsidP="0085194A">
            <w:pPr>
              <w:rPr>
                <w:sz w:val="20"/>
              </w:rPr>
            </w:pPr>
          </w:p>
        </w:tc>
        <w:tc>
          <w:tcPr>
            <w:tcW w:w="912" w:type="dxa"/>
            <w:vMerge/>
            <w:tcBorders>
              <w:left w:val="single" w:sz="6" w:space="0" w:color="auto"/>
              <w:bottom w:val="single" w:sz="6" w:space="0" w:color="auto"/>
              <w:right w:val="single" w:sz="6" w:space="0" w:color="auto"/>
            </w:tcBorders>
          </w:tcPr>
          <w:p w14:paraId="3EEC2D48" w14:textId="77777777" w:rsidR="001C6109" w:rsidRPr="00C23504" w:rsidRDefault="001C6109" w:rsidP="0085194A">
            <w:pPr>
              <w:rPr>
                <w:sz w:val="20"/>
              </w:rPr>
            </w:pPr>
          </w:p>
        </w:tc>
        <w:tc>
          <w:tcPr>
            <w:tcW w:w="720" w:type="dxa"/>
            <w:tcBorders>
              <w:top w:val="dashSmallGap" w:sz="4" w:space="0" w:color="auto"/>
              <w:left w:val="single" w:sz="6" w:space="0" w:color="auto"/>
              <w:bottom w:val="single" w:sz="6" w:space="0" w:color="auto"/>
              <w:right w:val="single" w:sz="6" w:space="0" w:color="auto"/>
            </w:tcBorders>
          </w:tcPr>
          <w:p w14:paraId="05920C22"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4EE83A2F"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3E0D0201" w14:textId="77777777" w:rsidR="001C6109" w:rsidRPr="00C23504" w:rsidRDefault="001C6109" w:rsidP="0085194A">
            <w:pPr>
              <w:rPr>
                <w:sz w:val="20"/>
              </w:rPr>
            </w:pPr>
          </w:p>
        </w:tc>
        <w:tc>
          <w:tcPr>
            <w:tcW w:w="1080" w:type="dxa"/>
            <w:tcBorders>
              <w:top w:val="dashSmallGap" w:sz="4" w:space="0" w:color="auto"/>
              <w:left w:val="single" w:sz="6" w:space="0" w:color="auto"/>
              <w:bottom w:val="single" w:sz="6" w:space="0" w:color="auto"/>
              <w:right w:val="single" w:sz="6" w:space="0" w:color="auto"/>
            </w:tcBorders>
          </w:tcPr>
          <w:p w14:paraId="1412AD8B"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2B98646C" w14:textId="77777777" w:rsidR="001C6109" w:rsidRPr="00C23504" w:rsidRDefault="001C6109" w:rsidP="0085194A">
            <w:pPr>
              <w:rPr>
                <w:sz w:val="20"/>
              </w:rPr>
            </w:pPr>
          </w:p>
        </w:tc>
        <w:tc>
          <w:tcPr>
            <w:tcW w:w="990" w:type="dxa"/>
            <w:tcBorders>
              <w:top w:val="dashSmallGap" w:sz="4" w:space="0" w:color="auto"/>
              <w:left w:val="single" w:sz="6" w:space="0" w:color="auto"/>
              <w:bottom w:val="single" w:sz="6" w:space="0" w:color="auto"/>
              <w:right w:val="single" w:sz="6" w:space="0" w:color="auto"/>
            </w:tcBorders>
          </w:tcPr>
          <w:p w14:paraId="10513C2F"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177E8C5A" w14:textId="77777777" w:rsidR="001C6109" w:rsidRPr="00C23504" w:rsidRDefault="001C6109" w:rsidP="0085194A">
            <w:pPr>
              <w:rPr>
                <w:sz w:val="20"/>
              </w:rPr>
            </w:pPr>
          </w:p>
        </w:tc>
        <w:tc>
          <w:tcPr>
            <w:tcW w:w="180" w:type="dxa"/>
            <w:tcBorders>
              <w:top w:val="dashSmallGap" w:sz="4" w:space="0" w:color="auto"/>
              <w:left w:val="single" w:sz="6" w:space="0" w:color="auto"/>
              <w:bottom w:val="single" w:sz="6" w:space="0" w:color="auto"/>
              <w:right w:val="single" w:sz="6" w:space="0" w:color="auto"/>
            </w:tcBorders>
          </w:tcPr>
          <w:p w14:paraId="6CDB11CA" w14:textId="77777777" w:rsidR="001C6109" w:rsidRPr="00C23504" w:rsidRDefault="001C6109" w:rsidP="0085194A">
            <w:pPr>
              <w:rPr>
                <w:sz w:val="20"/>
              </w:rPr>
            </w:pPr>
          </w:p>
        </w:tc>
        <w:tc>
          <w:tcPr>
            <w:tcW w:w="900" w:type="dxa"/>
            <w:tcBorders>
              <w:top w:val="dashSmallGap" w:sz="4" w:space="0" w:color="auto"/>
              <w:left w:val="single" w:sz="6" w:space="0" w:color="auto"/>
              <w:bottom w:val="single" w:sz="6" w:space="0" w:color="auto"/>
              <w:right w:val="single" w:sz="6" w:space="0" w:color="auto"/>
            </w:tcBorders>
          </w:tcPr>
          <w:p w14:paraId="2B465BF5" w14:textId="77777777" w:rsidR="001C6109" w:rsidRPr="00C23504" w:rsidRDefault="001C6109" w:rsidP="0085194A">
            <w:pPr>
              <w:rPr>
                <w:sz w:val="20"/>
              </w:rPr>
            </w:pPr>
          </w:p>
        </w:tc>
        <w:tc>
          <w:tcPr>
            <w:tcW w:w="699" w:type="dxa"/>
            <w:tcBorders>
              <w:top w:val="dashSmallGap" w:sz="4" w:space="0" w:color="auto"/>
              <w:left w:val="single" w:sz="6" w:space="0" w:color="auto"/>
              <w:bottom w:val="single" w:sz="6" w:space="0" w:color="auto"/>
              <w:right w:val="single" w:sz="6" w:space="0" w:color="auto"/>
            </w:tcBorders>
          </w:tcPr>
          <w:p w14:paraId="45429D4C"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2799378A" w14:textId="77777777" w:rsidR="001C6109" w:rsidRPr="00C23504" w:rsidRDefault="001C6109" w:rsidP="0085194A">
            <w:pPr>
              <w:rPr>
                <w:sz w:val="20"/>
              </w:rPr>
            </w:pPr>
          </w:p>
        </w:tc>
        <w:tc>
          <w:tcPr>
            <w:tcW w:w="164" w:type="dxa"/>
            <w:tcBorders>
              <w:top w:val="dashSmallGap" w:sz="4" w:space="0" w:color="auto"/>
              <w:left w:val="single" w:sz="6" w:space="0" w:color="auto"/>
              <w:bottom w:val="single" w:sz="6" w:space="0" w:color="auto"/>
              <w:right w:val="single" w:sz="6" w:space="0" w:color="auto"/>
            </w:tcBorders>
          </w:tcPr>
          <w:p w14:paraId="3BF47530"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2C4073ED" w14:textId="77777777" w:rsidR="001C6109" w:rsidRPr="00C23504" w:rsidRDefault="001C6109" w:rsidP="0085194A">
            <w:pPr>
              <w:rPr>
                <w:sz w:val="20"/>
              </w:rPr>
            </w:pPr>
          </w:p>
        </w:tc>
        <w:tc>
          <w:tcPr>
            <w:tcW w:w="806" w:type="dxa"/>
            <w:tcBorders>
              <w:top w:val="nil"/>
              <w:left w:val="single" w:sz="6" w:space="0" w:color="auto"/>
              <w:right w:val="double" w:sz="4" w:space="0" w:color="auto"/>
            </w:tcBorders>
            <w:vAlign w:val="center"/>
          </w:tcPr>
          <w:p w14:paraId="48A7AD27" w14:textId="77777777" w:rsidR="001C6109" w:rsidRPr="00C23504" w:rsidRDefault="001C6109" w:rsidP="0085194A">
            <w:pPr>
              <w:rPr>
                <w:sz w:val="20"/>
              </w:rPr>
            </w:pPr>
          </w:p>
        </w:tc>
      </w:tr>
      <w:tr w:rsidR="001C6109" w:rsidRPr="00C23504" w14:paraId="640A8467" w14:textId="77777777" w:rsidTr="001C6109">
        <w:trPr>
          <w:cantSplit/>
          <w:jc w:val="center"/>
        </w:trPr>
        <w:tc>
          <w:tcPr>
            <w:tcW w:w="495" w:type="dxa"/>
            <w:vMerge w:val="restart"/>
            <w:tcBorders>
              <w:top w:val="single" w:sz="6" w:space="0" w:color="auto"/>
              <w:left w:val="double" w:sz="4" w:space="0" w:color="auto"/>
              <w:right w:val="single" w:sz="6" w:space="0" w:color="auto"/>
            </w:tcBorders>
            <w:vAlign w:val="center"/>
          </w:tcPr>
          <w:p w14:paraId="23A5FABE" w14:textId="77777777" w:rsidR="001C6109" w:rsidRPr="00C23504" w:rsidRDefault="001C6109" w:rsidP="0085194A">
            <w:pPr>
              <w:jc w:val="center"/>
              <w:rPr>
                <w:sz w:val="20"/>
              </w:rPr>
            </w:pPr>
            <w:r w:rsidRPr="00C23504">
              <w:rPr>
                <w:sz w:val="20"/>
              </w:rPr>
              <w:t>n</w:t>
            </w:r>
          </w:p>
        </w:tc>
        <w:tc>
          <w:tcPr>
            <w:tcW w:w="1858" w:type="dxa"/>
            <w:vMerge w:val="restart"/>
            <w:tcBorders>
              <w:top w:val="single" w:sz="6" w:space="0" w:color="auto"/>
              <w:left w:val="single" w:sz="6" w:space="0" w:color="auto"/>
              <w:right w:val="single" w:sz="6" w:space="0" w:color="auto"/>
            </w:tcBorders>
          </w:tcPr>
          <w:p w14:paraId="31910625" w14:textId="77777777" w:rsidR="001C6109" w:rsidRPr="00C23504" w:rsidRDefault="001C6109" w:rsidP="0085194A">
            <w:pPr>
              <w:rPr>
                <w:sz w:val="20"/>
              </w:rPr>
            </w:pPr>
          </w:p>
        </w:tc>
        <w:tc>
          <w:tcPr>
            <w:tcW w:w="912" w:type="dxa"/>
            <w:vMerge w:val="restart"/>
            <w:tcBorders>
              <w:top w:val="single" w:sz="6" w:space="0" w:color="auto"/>
              <w:left w:val="single" w:sz="6" w:space="0" w:color="auto"/>
              <w:right w:val="single" w:sz="6" w:space="0" w:color="auto"/>
            </w:tcBorders>
          </w:tcPr>
          <w:p w14:paraId="23A578FC" w14:textId="77777777" w:rsidR="001C6109" w:rsidRPr="00C23504" w:rsidRDefault="001C6109" w:rsidP="0085194A">
            <w:pPr>
              <w:rPr>
                <w:sz w:val="20"/>
              </w:rPr>
            </w:pPr>
          </w:p>
        </w:tc>
        <w:tc>
          <w:tcPr>
            <w:tcW w:w="720" w:type="dxa"/>
            <w:tcBorders>
              <w:top w:val="single" w:sz="6" w:space="0" w:color="auto"/>
              <w:left w:val="single" w:sz="6" w:space="0" w:color="auto"/>
              <w:bottom w:val="dashSmallGap" w:sz="4" w:space="0" w:color="auto"/>
              <w:right w:val="single" w:sz="6" w:space="0" w:color="auto"/>
            </w:tcBorders>
          </w:tcPr>
          <w:p w14:paraId="1E1F1039"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28BE28C9"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222F64D6" w14:textId="77777777" w:rsidR="001C6109" w:rsidRPr="00C23504" w:rsidRDefault="001C6109" w:rsidP="0085194A">
            <w:pPr>
              <w:rPr>
                <w:sz w:val="20"/>
              </w:rPr>
            </w:pPr>
          </w:p>
        </w:tc>
        <w:tc>
          <w:tcPr>
            <w:tcW w:w="1080" w:type="dxa"/>
            <w:tcBorders>
              <w:top w:val="single" w:sz="6" w:space="0" w:color="auto"/>
              <w:left w:val="single" w:sz="6" w:space="0" w:color="auto"/>
              <w:bottom w:val="dashSmallGap" w:sz="4" w:space="0" w:color="auto"/>
              <w:right w:val="single" w:sz="6" w:space="0" w:color="auto"/>
            </w:tcBorders>
          </w:tcPr>
          <w:p w14:paraId="0F3C39F7"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4887281" w14:textId="77777777" w:rsidR="001C6109" w:rsidRPr="00C23504" w:rsidRDefault="001C6109" w:rsidP="0085194A">
            <w:pPr>
              <w:rPr>
                <w:sz w:val="20"/>
              </w:rPr>
            </w:pPr>
          </w:p>
        </w:tc>
        <w:tc>
          <w:tcPr>
            <w:tcW w:w="990" w:type="dxa"/>
            <w:tcBorders>
              <w:top w:val="single" w:sz="6" w:space="0" w:color="auto"/>
              <w:left w:val="single" w:sz="6" w:space="0" w:color="auto"/>
              <w:bottom w:val="dashSmallGap" w:sz="4" w:space="0" w:color="auto"/>
              <w:right w:val="single" w:sz="6" w:space="0" w:color="auto"/>
            </w:tcBorders>
          </w:tcPr>
          <w:p w14:paraId="519D7410"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207A624E" w14:textId="77777777" w:rsidR="001C6109" w:rsidRPr="00C23504" w:rsidRDefault="001C6109" w:rsidP="0085194A">
            <w:pPr>
              <w:rPr>
                <w:sz w:val="20"/>
              </w:rPr>
            </w:pPr>
          </w:p>
        </w:tc>
        <w:tc>
          <w:tcPr>
            <w:tcW w:w="180" w:type="dxa"/>
            <w:tcBorders>
              <w:top w:val="single" w:sz="6" w:space="0" w:color="auto"/>
              <w:left w:val="single" w:sz="6" w:space="0" w:color="auto"/>
              <w:bottom w:val="dashSmallGap" w:sz="4" w:space="0" w:color="auto"/>
              <w:right w:val="single" w:sz="6" w:space="0" w:color="auto"/>
            </w:tcBorders>
          </w:tcPr>
          <w:p w14:paraId="121A11AC" w14:textId="77777777" w:rsidR="001C6109" w:rsidRPr="00C23504" w:rsidRDefault="001C6109" w:rsidP="0085194A">
            <w:pPr>
              <w:rPr>
                <w:sz w:val="20"/>
              </w:rPr>
            </w:pPr>
          </w:p>
        </w:tc>
        <w:tc>
          <w:tcPr>
            <w:tcW w:w="900" w:type="dxa"/>
            <w:tcBorders>
              <w:top w:val="single" w:sz="6" w:space="0" w:color="auto"/>
              <w:left w:val="single" w:sz="6" w:space="0" w:color="auto"/>
              <w:bottom w:val="dashSmallGap" w:sz="4" w:space="0" w:color="auto"/>
              <w:right w:val="single" w:sz="6" w:space="0" w:color="auto"/>
            </w:tcBorders>
          </w:tcPr>
          <w:p w14:paraId="0D24A3F7" w14:textId="77777777" w:rsidR="001C6109" w:rsidRPr="00C23504" w:rsidRDefault="001C6109" w:rsidP="0085194A">
            <w:pPr>
              <w:rPr>
                <w:sz w:val="20"/>
              </w:rPr>
            </w:pPr>
          </w:p>
        </w:tc>
        <w:tc>
          <w:tcPr>
            <w:tcW w:w="699" w:type="dxa"/>
            <w:tcBorders>
              <w:top w:val="single" w:sz="6" w:space="0" w:color="auto"/>
              <w:left w:val="single" w:sz="6" w:space="0" w:color="auto"/>
              <w:bottom w:val="dashSmallGap" w:sz="4" w:space="0" w:color="auto"/>
              <w:right w:val="single" w:sz="6" w:space="0" w:color="auto"/>
            </w:tcBorders>
          </w:tcPr>
          <w:p w14:paraId="51B30236"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68B665" w14:textId="77777777" w:rsidR="001C6109" w:rsidRPr="00C23504" w:rsidRDefault="001C6109" w:rsidP="0085194A">
            <w:pPr>
              <w:rPr>
                <w:sz w:val="20"/>
              </w:rPr>
            </w:pPr>
          </w:p>
        </w:tc>
        <w:tc>
          <w:tcPr>
            <w:tcW w:w="164" w:type="dxa"/>
            <w:tcBorders>
              <w:top w:val="single" w:sz="6" w:space="0" w:color="auto"/>
              <w:left w:val="single" w:sz="6" w:space="0" w:color="auto"/>
              <w:bottom w:val="dashSmallGap" w:sz="4" w:space="0" w:color="auto"/>
              <w:right w:val="single" w:sz="6" w:space="0" w:color="auto"/>
            </w:tcBorders>
          </w:tcPr>
          <w:p w14:paraId="5B2A264B"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tcPr>
          <w:p w14:paraId="7B0BF0C5" w14:textId="77777777" w:rsidR="001C6109" w:rsidRPr="00C23504" w:rsidRDefault="001C6109" w:rsidP="0085194A">
            <w:pPr>
              <w:rPr>
                <w:sz w:val="20"/>
              </w:rPr>
            </w:pPr>
          </w:p>
        </w:tc>
        <w:tc>
          <w:tcPr>
            <w:tcW w:w="806" w:type="dxa"/>
            <w:tcBorders>
              <w:top w:val="single" w:sz="6" w:space="0" w:color="auto"/>
              <w:left w:val="single" w:sz="6" w:space="0" w:color="auto"/>
              <w:bottom w:val="nil"/>
              <w:right w:val="double" w:sz="4" w:space="0" w:color="auto"/>
            </w:tcBorders>
            <w:vAlign w:val="center"/>
          </w:tcPr>
          <w:p w14:paraId="469F303E" w14:textId="77777777" w:rsidR="001C6109" w:rsidRPr="00C23504" w:rsidRDefault="001C6109" w:rsidP="0085194A">
            <w:pPr>
              <w:rPr>
                <w:sz w:val="20"/>
              </w:rPr>
            </w:pPr>
          </w:p>
        </w:tc>
      </w:tr>
      <w:tr w:rsidR="001C6109" w:rsidRPr="00C23504" w14:paraId="21FD62FD" w14:textId="77777777" w:rsidTr="001C6109">
        <w:trPr>
          <w:cantSplit/>
          <w:jc w:val="center"/>
        </w:trPr>
        <w:tc>
          <w:tcPr>
            <w:tcW w:w="495" w:type="dxa"/>
            <w:vMerge/>
            <w:tcBorders>
              <w:left w:val="double" w:sz="4" w:space="0" w:color="auto"/>
              <w:right w:val="single" w:sz="6" w:space="0" w:color="auto"/>
            </w:tcBorders>
            <w:vAlign w:val="center"/>
          </w:tcPr>
          <w:p w14:paraId="02864102" w14:textId="77777777" w:rsidR="001C6109" w:rsidRPr="00C23504" w:rsidRDefault="001C6109" w:rsidP="0085194A">
            <w:pPr>
              <w:jc w:val="center"/>
              <w:rPr>
                <w:sz w:val="20"/>
              </w:rPr>
            </w:pPr>
          </w:p>
        </w:tc>
        <w:tc>
          <w:tcPr>
            <w:tcW w:w="1858" w:type="dxa"/>
            <w:vMerge/>
            <w:tcBorders>
              <w:left w:val="single" w:sz="6" w:space="0" w:color="auto"/>
              <w:right w:val="single" w:sz="6" w:space="0" w:color="auto"/>
            </w:tcBorders>
          </w:tcPr>
          <w:p w14:paraId="7378982E" w14:textId="77777777" w:rsidR="001C6109" w:rsidRPr="00C23504" w:rsidRDefault="001C6109" w:rsidP="0085194A">
            <w:pPr>
              <w:rPr>
                <w:sz w:val="20"/>
              </w:rPr>
            </w:pPr>
          </w:p>
        </w:tc>
        <w:tc>
          <w:tcPr>
            <w:tcW w:w="912" w:type="dxa"/>
            <w:vMerge/>
            <w:tcBorders>
              <w:left w:val="single" w:sz="6" w:space="0" w:color="auto"/>
              <w:bottom w:val="dotted" w:sz="4" w:space="0" w:color="auto"/>
              <w:right w:val="single" w:sz="6" w:space="0" w:color="auto"/>
            </w:tcBorders>
          </w:tcPr>
          <w:p w14:paraId="74730E3A" w14:textId="77777777" w:rsidR="001C6109" w:rsidRPr="00C23504" w:rsidRDefault="001C6109" w:rsidP="0085194A">
            <w:pPr>
              <w:rPr>
                <w:sz w:val="20"/>
              </w:rPr>
            </w:pPr>
          </w:p>
        </w:tc>
        <w:tc>
          <w:tcPr>
            <w:tcW w:w="720" w:type="dxa"/>
            <w:tcBorders>
              <w:top w:val="dashSmallGap" w:sz="4" w:space="0" w:color="auto"/>
              <w:left w:val="single" w:sz="6" w:space="0" w:color="auto"/>
              <w:bottom w:val="dotted" w:sz="4" w:space="0" w:color="auto"/>
              <w:right w:val="single" w:sz="6" w:space="0" w:color="auto"/>
            </w:tcBorders>
          </w:tcPr>
          <w:p w14:paraId="7CF5BF07" w14:textId="77777777" w:rsidR="001C6109" w:rsidRPr="00C23504" w:rsidRDefault="001C6109"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7AAE6866" w14:textId="77777777" w:rsidR="001C6109" w:rsidRPr="00C23504"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0FE810D0" w14:textId="77777777" w:rsidR="001C6109" w:rsidRPr="00C23504" w:rsidRDefault="001C6109" w:rsidP="0085194A">
            <w:pPr>
              <w:rPr>
                <w:sz w:val="20"/>
              </w:rPr>
            </w:pPr>
          </w:p>
        </w:tc>
        <w:tc>
          <w:tcPr>
            <w:tcW w:w="1080" w:type="dxa"/>
            <w:tcBorders>
              <w:top w:val="dashSmallGap" w:sz="4" w:space="0" w:color="auto"/>
              <w:left w:val="single" w:sz="6" w:space="0" w:color="auto"/>
              <w:bottom w:val="dotted" w:sz="4" w:space="0" w:color="auto"/>
              <w:right w:val="single" w:sz="6" w:space="0" w:color="auto"/>
            </w:tcBorders>
          </w:tcPr>
          <w:p w14:paraId="54D9A380" w14:textId="77777777" w:rsidR="001C6109" w:rsidRPr="00C23504"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3C623839" w14:textId="77777777" w:rsidR="001C6109" w:rsidRPr="00C23504" w:rsidRDefault="001C6109" w:rsidP="0085194A">
            <w:pPr>
              <w:rPr>
                <w:sz w:val="20"/>
              </w:rPr>
            </w:pPr>
          </w:p>
        </w:tc>
        <w:tc>
          <w:tcPr>
            <w:tcW w:w="990" w:type="dxa"/>
            <w:tcBorders>
              <w:top w:val="dashSmallGap" w:sz="4" w:space="0" w:color="auto"/>
              <w:left w:val="single" w:sz="6" w:space="0" w:color="auto"/>
              <w:bottom w:val="dotted" w:sz="4" w:space="0" w:color="auto"/>
              <w:right w:val="single" w:sz="6" w:space="0" w:color="auto"/>
            </w:tcBorders>
          </w:tcPr>
          <w:p w14:paraId="1F13AA91" w14:textId="77777777" w:rsidR="001C6109" w:rsidRPr="00C23504" w:rsidRDefault="001C6109"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50833792" w14:textId="77777777" w:rsidR="001C6109" w:rsidRPr="00C23504" w:rsidRDefault="001C6109" w:rsidP="0085194A">
            <w:pPr>
              <w:rPr>
                <w:sz w:val="20"/>
              </w:rPr>
            </w:pPr>
          </w:p>
        </w:tc>
        <w:tc>
          <w:tcPr>
            <w:tcW w:w="180" w:type="dxa"/>
            <w:tcBorders>
              <w:top w:val="dashSmallGap" w:sz="4" w:space="0" w:color="auto"/>
              <w:left w:val="single" w:sz="6" w:space="0" w:color="auto"/>
              <w:bottom w:val="dotted" w:sz="4" w:space="0" w:color="auto"/>
              <w:right w:val="single" w:sz="6" w:space="0" w:color="auto"/>
            </w:tcBorders>
          </w:tcPr>
          <w:p w14:paraId="54F7AD09" w14:textId="77777777" w:rsidR="001C6109" w:rsidRPr="00C23504" w:rsidRDefault="001C6109" w:rsidP="0085194A">
            <w:pPr>
              <w:rPr>
                <w:sz w:val="20"/>
              </w:rPr>
            </w:pPr>
          </w:p>
        </w:tc>
        <w:tc>
          <w:tcPr>
            <w:tcW w:w="900" w:type="dxa"/>
            <w:tcBorders>
              <w:top w:val="dashSmallGap" w:sz="4" w:space="0" w:color="auto"/>
              <w:left w:val="single" w:sz="6" w:space="0" w:color="auto"/>
              <w:bottom w:val="dotted" w:sz="4" w:space="0" w:color="auto"/>
              <w:right w:val="single" w:sz="6" w:space="0" w:color="auto"/>
            </w:tcBorders>
          </w:tcPr>
          <w:p w14:paraId="3CB619AC" w14:textId="77777777" w:rsidR="001C6109" w:rsidRPr="00C23504" w:rsidRDefault="001C6109" w:rsidP="0085194A">
            <w:pPr>
              <w:rPr>
                <w:sz w:val="20"/>
              </w:rPr>
            </w:pPr>
          </w:p>
        </w:tc>
        <w:tc>
          <w:tcPr>
            <w:tcW w:w="699" w:type="dxa"/>
            <w:tcBorders>
              <w:top w:val="dashSmallGap" w:sz="4" w:space="0" w:color="auto"/>
              <w:left w:val="single" w:sz="6" w:space="0" w:color="auto"/>
              <w:bottom w:val="dotted" w:sz="4" w:space="0" w:color="auto"/>
              <w:right w:val="single" w:sz="6" w:space="0" w:color="auto"/>
            </w:tcBorders>
          </w:tcPr>
          <w:p w14:paraId="3103A870" w14:textId="77777777" w:rsidR="001C6109" w:rsidRPr="00C23504" w:rsidRDefault="001C6109"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74619911" w14:textId="77777777" w:rsidR="001C6109" w:rsidRPr="00C23504" w:rsidRDefault="001C6109" w:rsidP="0085194A">
            <w:pPr>
              <w:rPr>
                <w:sz w:val="20"/>
              </w:rPr>
            </w:pPr>
          </w:p>
        </w:tc>
        <w:tc>
          <w:tcPr>
            <w:tcW w:w="164" w:type="dxa"/>
            <w:tcBorders>
              <w:top w:val="dashSmallGap" w:sz="4" w:space="0" w:color="auto"/>
              <w:left w:val="single" w:sz="6" w:space="0" w:color="auto"/>
              <w:bottom w:val="dotted" w:sz="4" w:space="0" w:color="auto"/>
              <w:right w:val="single" w:sz="6" w:space="0" w:color="auto"/>
            </w:tcBorders>
          </w:tcPr>
          <w:p w14:paraId="5F3A0CD9" w14:textId="77777777" w:rsidR="001C6109" w:rsidRPr="00C23504" w:rsidRDefault="001C6109" w:rsidP="0085194A">
            <w:pPr>
              <w:rPr>
                <w:sz w:val="20"/>
              </w:rPr>
            </w:pPr>
          </w:p>
        </w:tc>
        <w:tc>
          <w:tcPr>
            <w:tcW w:w="806" w:type="dxa"/>
            <w:tcBorders>
              <w:top w:val="single" w:sz="6" w:space="0" w:color="auto"/>
              <w:left w:val="single" w:sz="6" w:space="0" w:color="auto"/>
              <w:bottom w:val="single" w:sz="6" w:space="0" w:color="auto"/>
              <w:right w:val="single" w:sz="6" w:space="0" w:color="auto"/>
            </w:tcBorders>
            <w:shd w:val="thinDiagCross" w:color="auto" w:fill="auto"/>
          </w:tcPr>
          <w:p w14:paraId="510BBB6B" w14:textId="77777777" w:rsidR="001C6109" w:rsidRPr="00C23504" w:rsidRDefault="001C6109" w:rsidP="0085194A">
            <w:pPr>
              <w:rPr>
                <w:sz w:val="20"/>
              </w:rPr>
            </w:pPr>
          </w:p>
        </w:tc>
        <w:tc>
          <w:tcPr>
            <w:tcW w:w="806" w:type="dxa"/>
            <w:tcBorders>
              <w:top w:val="nil"/>
              <w:left w:val="single" w:sz="6" w:space="0" w:color="auto"/>
              <w:right w:val="double" w:sz="4" w:space="0" w:color="auto"/>
            </w:tcBorders>
            <w:vAlign w:val="center"/>
          </w:tcPr>
          <w:p w14:paraId="11EF3CD5" w14:textId="77777777" w:rsidR="001C6109" w:rsidRPr="00C23504" w:rsidRDefault="001C6109" w:rsidP="0085194A">
            <w:pPr>
              <w:rPr>
                <w:sz w:val="20"/>
              </w:rPr>
            </w:pPr>
          </w:p>
        </w:tc>
      </w:tr>
      <w:tr w:rsidR="001C6109" w:rsidRPr="00C23504" w14:paraId="4D93950B" w14:textId="77777777" w:rsidTr="001C6109">
        <w:trPr>
          <w:cantSplit/>
          <w:trHeight w:hRule="exact" w:val="284"/>
          <w:jc w:val="center"/>
        </w:trPr>
        <w:tc>
          <w:tcPr>
            <w:tcW w:w="495" w:type="dxa"/>
            <w:tcBorders>
              <w:top w:val="single" w:sz="6" w:space="0" w:color="auto"/>
              <w:left w:val="double" w:sz="4" w:space="0" w:color="auto"/>
              <w:bottom w:val="nil"/>
              <w:right w:val="nil"/>
            </w:tcBorders>
          </w:tcPr>
          <w:p w14:paraId="10CB52D0" w14:textId="77777777" w:rsidR="001C6109" w:rsidRPr="00C23504" w:rsidRDefault="001C6109" w:rsidP="0085194A">
            <w:pPr>
              <w:rPr>
                <w:sz w:val="20"/>
              </w:rPr>
            </w:pPr>
          </w:p>
        </w:tc>
        <w:tc>
          <w:tcPr>
            <w:tcW w:w="1858" w:type="dxa"/>
            <w:tcBorders>
              <w:top w:val="single" w:sz="6" w:space="0" w:color="auto"/>
              <w:left w:val="nil"/>
              <w:bottom w:val="nil"/>
              <w:right w:val="nil"/>
            </w:tcBorders>
          </w:tcPr>
          <w:p w14:paraId="6334B34D" w14:textId="77777777" w:rsidR="001C6109" w:rsidRPr="00C23504" w:rsidRDefault="001C6109" w:rsidP="0085194A">
            <w:pPr>
              <w:rPr>
                <w:sz w:val="20"/>
              </w:rPr>
            </w:pPr>
          </w:p>
        </w:tc>
        <w:tc>
          <w:tcPr>
            <w:tcW w:w="912" w:type="dxa"/>
            <w:tcBorders>
              <w:top w:val="single" w:sz="6" w:space="0" w:color="auto"/>
              <w:left w:val="nil"/>
              <w:bottom w:val="nil"/>
              <w:right w:val="nil"/>
            </w:tcBorders>
          </w:tcPr>
          <w:p w14:paraId="77CF8495" w14:textId="77777777" w:rsidR="001C6109" w:rsidRPr="00C23504" w:rsidRDefault="001C6109" w:rsidP="0085194A">
            <w:pPr>
              <w:rPr>
                <w:sz w:val="20"/>
              </w:rPr>
            </w:pPr>
          </w:p>
        </w:tc>
        <w:tc>
          <w:tcPr>
            <w:tcW w:w="720" w:type="dxa"/>
            <w:tcBorders>
              <w:top w:val="single" w:sz="6" w:space="0" w:color="auto"/>
              <w:left w:val="nil"/>
              <w:bottom w:val="nil"/>
              <w:right w:val="nil"/>
            </w:tcBorders>
          </w:tcPr>
          <w:p w14:paraId="6F1E52BE" w14:textId="77777777" w:rsidR="001C6109" w:rsidRPr="00C23504" w:rsidRDefault="001C6109" w:rsidP="0085194A">
            <w:pPr>
              <w:rPr>
                <w:sz w:val="20"/>
              </w:rPr>
            </w:pPr>
          </w:p>
        </w:tc>
        <w:tc>
          <w:tcPr>
            <w:tcW w:w="990" w:type="dxa"/>
            <w:tcBorders>
              <w:top w:val="single" w:sz="6" w:space="0" w:color="auto"/>
              <w:left w:val="nil"/>
              <w:bottom w:val="nil"/>
              <w:right w:val="nil"/>
            </w:tcBorders>
          </w:tcPr>
          <w:p w14:paraId="795944B9" w14:textId="77777777" w:rsidR="001C6109" w:rsidRPr="00C23504" w:rsidRDefault="001C6109" w:rsidP="0085194A">
            <w:pPr>
              <w:rPr>
                <w:sz w:val="20"/>
              </w:rPr>
            </w:pPr>
          </w:p>
        </w:tc>
        <w:tc>
          <w:tcPr>
            <w:tcW w:w="180" w:type="dxa"/>
            <w:tcBorders>
              <w:top w:val="single" w:sz="6" w:space="0" w:color="auto"/>
              <w:left w:val="nil"/>
              <w:bottom w:val="nil"/>
              <w:right w:val="nil"/>
            </w:tcBorders>
          </w:tcPr>
          <w:p w14:paraId="70AE573A" w14:textId="77777777" w:rsidR="001C6109" w:rsidRPr="00C23504" w:rsidRDefault="001C6109" w:rsidP="0085194A">
            <w:pPr>
              <w:rPr>
                <w:sz w:val="20"/>
              </w:rPr>
            </w:pPr>
          </w:p>
        </w:tc>
        <w:tc>
          <w:tcPr>
            <w:tcW w:w="1080" w:type="dxa"/>
            <w:tcBorders>
              <w:top w:val="single" w:sz="6" w:space="0" w:color="auto"/>
              <w:left w:val="nil"/>
              <w:bottom w:val="nil"/>
              <w:right w:val="nil"/>
            </w:tcBorders>
          </w:tcPr>
          <w:p w14:paraId="6B554D2B" w14:textId="77777777" w:rsidR="001C6109" w:rsidRPr="00C23504" w:rsidRDefault="001C6109" w:rsidP="0085194A">
            <w:pPr>
              <w:rPr>
                <w:sz w:val="20"/>
              </w:rPr>
            </w:pPr>
          </w:p>
        </w:tc>
        <w:tc>
          <w:tcPr>
            <w:tcW w:w="180" w:type="dxa"/>
            <w:tcBorders>
              <w:top w:val="single" w:sz="6" w:space="0" w:color="auto"/>
              <w:left w:val="nil"/>
              <w:bottom w:val="nil"/>
              <w:right w:val="nil"/>
            </w:tcBorders>
          </w:tcPr>
          <w:p w14:paraId="427E69A0" w14:textId="77777777" w:rsidR="001C6109" w:rsidRPr="00C23504" w:rsidRDefault="001C6109" w:rsidP="0085194A">
            <w:pPr>
              <w:rPr>
                <w:sz w:val="20"/>
              </w:rPr>
            </w:pPr>
          </w:p>
        </w:tc>
        <w:tc>
          <w:tcPr>
            <w:tcW w:w="990" w:type="dxa"/>
            <w:tcBorders>
              <w:top w:val="single" w:sz="6" w:space="0" w:color="auto"/>
              <w:left w:val="nil"/>
              <w:bottom w:val="nil"/>
              <w:right w:val="nil"/>
            </w:tcBorders>
          </w:tcPr>
          <w:p w14:paraId="06A6F479" w14:textId="77777777" w:rsidR="001C6109" w:rsidRPr="00C23504" w:rsidRDefault="001C6109" w:rsidP="0085194A">
            <w:pPr>
              <w:rPr>
                <w:sz w:val="20"/>
              </w:rPr>
            </w:pPr>
          </w:p>
        </w:tc>
        <w:tc>
          <w:tcPr>
            <w:tcW w:w="900" w:type="dxa"/>
            <w:tcBorders>
              <w:top w:val="single" w:sz="6" w:space="0" w:color="auto"/>
              <w:left w:val="nil"/>
              <w:bottom w:val="nil"/>
              <w:right w:val="nil"/>
            </w:tcBorders>
          </w:tcPr>
          <w:p w14:paraId="4DFD7529" w14:textId="77777777" w:rsidR="001C6109" w:rsidRPr="00C23504" w:rsidRDefault="001C6109" w:rsidP="0085194A">
            <w:pPr>
              <w:rPr>
                <w:sz w:val="20"/>
              </w:rPr>
            </w:pPr>
          </w:p>
        </w:tc>
        <w:tc>
          <w:tcPr>
            <w:tcW w:w="180" w:type="dxa"/>
            <w:tcBorders>
              <w:top w:val="single" w:sz="6" w:space="0" w:color="auto"/>
              <w:left w:val="nil"/>
              <w:bottom w:val="nil"/>
            </w:tcBorders>
          </w:tcPr>
          <w:p w14:paraId="0F84905F" w14:textId="77777777" w:rsidR="001C6109" w:rsidRPr="00C23504" w:rsidRDefault="001C6109" w:rsidP="0085194A">
            <w:pPr>
              <w:rPr>
                <w:sz w:val="20"/>
              </w:rPr>
            </w:pPr>
          </w:p>
        </w:tc>
        <w:tc>
          <w:tcPr>
            <w:tcW w:w="1927" w:type="dxa"/>
            <w:gridSpan w:val="4"/>
            <w:tcBorders>
              <w:top w:val="single" w:sz="6" w:space="0" w:color="auto"/>
              <w:left w:val="single" w:sz="6" w:space="0" w:color="auto"/>
              <w:bottom w:val="single" w:sz="6" w:space="0" w:color="auto"/>
              <w:right w:val="single" w:sz="6" w:space="0" w:color="auto"/>
            </w:tcBorders>
            <w:vAlign w:val="center"/>
          </w:tcPr>
          <w:p w14:paraId="6BA34442" w14:textId="77777777" w:rsidR="001C6109" w:rsidRPr="00C23504" w:rsidRDefault="001C6109" w:rsidP="0085194A">
            <w:r w:rsidRPr="00C23504">
              <w:rPr>
                <w:b/>
                <w:bCs/>
                <w:sz w:val="20"/>
              </w:rPr>
              <w:t>Subtotal</w:t>
            </w:r>
          </w:p>
        </w:tc>
        <w:tc>
          <w:tcPr>
            <w:tcW w:w="806" w:type="dxa"/>
            <w:tcBorders>
              <w:top w:val="single" w:sz="6" w:space="0" w:color="auto"/>
              <w:bottom w:val="single" w:sz="6" w:space="0" w:color="auto"/>
              <w:right w:val="single" w:sz="6" w:space="0" w:color="auto"/>
            </w:tcBorders>
          </w:tcPr>
          <w:p w14:paraId="717E7735" w14:textId="77777777" w:rsidR="001C6109" w:rsidRPr="00C23504" w:rsidRDefault="001C6109" w:rsidP="0091143A">
            <w:pPr>
              <w:pStyle w:val="Heading6"/>
              <w:numPr>
                <w:ilvl w:val="5"/>
                <w:numId w:val="112"/>
              </w:numPr>
            </w:pPr>
          </w:p>
        </w:tc>
        <w:tc>
          <w:tcPr>
            <w:tcW w:w="806" w:type="dxa"/>
            <w:tcBorders>
              <w:top w:val="single" w:sz="6" w:space="0" w:color="auto"/>
              <w:left w:val="single" w:sz="6" w:space="0" w:color="auto"/>
              <w:bottom w:val="single" w:sz="6" w:space="0" w:color="auto"/>
              <w:right w:val="double" w:sz="4" w:space="0" w:color="auto"/>
            </w:tcBorders>
            <w:vAlign w:val="center"/>
          </w:tcPr>
          <w:p w14:paraId="4FE2DF0B" w14:textId="77777777" w:rsidR="001C6109" w:rsidRPr="00C23504" w:rsidRDefault="001C6109" w:rsidP="0085194A">
            <w:pPr>
              <w:rPr>
                <w:sz w:val="20"/>
              </w:rPr>
            </w:pPr>
          </w:p>
        </w:tc>
      </w:tr>
      <w:tr w:rsidR="001C6109" w:rsidRPr="00C23504" w14:paraId="6F5547C2" w14:textId="77777777" w:rsidTr="001C6109">
        <w:trPr>
          <w:cantSplit/>
          <w:trHeight w:hRule="exact" w:val="284"/>
          <w:jc w:val="center"/>
        </w:trPr>
        <w:tc>
          <w:tcPr>
            <w:tcW w:w="495" w:type="dxa"/>
            <w:tcBorders>
              <w:top w:val="nil"/>
              <w:left w:val="double" w:sz="4" w:space="0" w:color="auto"/>
              <w:bottom w:val="double" w:sz="4" w:space="0" w:color="auto"/>
              <w:right w:val="nil"/>
            </w:tcBorders>
          </w:tcPr>
          <w:p w14:paraId="31C99DFD" w14:textId="77777777" w:rsidR="001C6109" w:rsidRPr="00C23504" w:rsidRDefault="001C6109" w:rsidP="0085194A">
            <w:pPr>
              <w:rPr>
                <w:sz w:val="20"/>
              </w:rPr>
            </w:pPr>
          </w:p>
        </w:tc>
        <w:tc>
          <w:tcPr>
            <w:tcW w:w="1858" w:type="dxa"/>
            <w:tcBorders>
              <w:top w:val="nil"/>
              <w:left w:val="nil"/>
              <w:bottom w:val="double" w:sz="4" w:space="0" w:color="auto"/>
              <w:right w:val="nil"/>
            </w:tcBorders>
          </w:tcPr>
          <w:p w14:paraId="1EBEC855" w14:textId="77777777" w:rsidR="001C6109" w:rsidRPr="00C23504" w:rsidRDefault="001C6109" w:rsidP="0085194A">
            <w:pPr>
              <w:rPr>
                <w:sz w:val="20"/>
              </w:rPr>
            </w:pPr>
          </w:p>
        </w:tc>
        <w:tc>
          <w:tcPr>
            <w:tcW w:w="912" w:type="dxa"/>
            <w:tcBorders>
              <w:top w:val="nil"/>
              <w:left w:val="nil"/>
              <w:bottom w:val="double" w:sz="4" w:space="0" w:color="auto"/>
              <w:right w:val="nil"/>
            </w:tcBorders>
          </w:tcPr>
          <w:p w14:paraId="18181B0E" w14:textId="77777777" w:rsidR="001C6109" w:rsidRPr="00C23504" w:rsidRDefault="001C6109" w:rsidP="0085194A">
            <w:pPr>
              <w:rPr>
                <w:sz w:val="20"/>
              </w:rPr>
            </w:pPr>
          </w:p>
        </w:tc>
        <w:tc>
          <w:tcPr>
            <w:tcW w:w="720" w:type="dxa"/>
            <w:tcBorders>
              <w:top w:val="nil"/>
              <w:left w:val="nil"/>
              <w:bottom w:val="double" w:sz="4" w:space="0" w:color="auto"/>
              <w:right w:val="nil"/>
            </w:tcBorders>
          </w:tcPr>
          <w:p w14:paraId="6FD2A812" w14:textId="77777777" w:rsidR="001C6109" w:rsidRPr="00C23504" w:rsidRDefault="001C6109" w:rsidP="0085194A">
            <w:pPr>
              <w:rPr>
                <w:sz w:val="20"/>
              </w:rPr>
            </w:pPr>
          </w:p>
        </w:tc>
        <w:tc>
          <w:tcPr>
            <w:tcW w:w="990" w:type="dxa"/>
            <w:tcBorders>
              <w:top w:val="nil"/>
              <w:left w:val="nil"/>
              <w:bottom w:val="double" w:sz="4" w:space="0" w:color="auto"/>
              <w:right w:val="nil"/>
            </w:tcBorders>
          </w:tcPr>
          <w:p w14:paraId="7F86BF62" w14:textId="77777777" w:rsidR="001C6109" w:rsidRPr="00C23504" w:rsidRDefault="001C6109" w:rsidP="0085194A">
            <w:pPr>
              <w:rPr>
                <w:sz w:val="20"/>
              </w:rPr>
            </w:pPr>
          </w:p>
        </w:tc>
        <w:tc>
          <w:tcPr>
            <w:tcW w:w="180" w:type="dxa"/>
            <w:tcBorders>
              <w:top w:val="nil"/>
              <w:left w:val="nil"/>
              <w:bottom w:val="double" w:sz="4" w:space="0" w:color="auto"/>
              <w:right w:val="nil"/>
            </w:tcBorders>
          </w:tcPr>
          <w:p w14:paraId="6F6914C0" w14:textId="77777777" w:rsidR="001C6109" w:rsidRPr="00C23504" w:rsidRDefault="001C6109" w:rsidP="0085194A">
            <w:pPr>
              <w:rPr>
                <w:sz w:val="20"/>
              </w:rPr>
            </w:pPr>
          </w:p>
        </w:tc>
        <w:tc>
          <w:tcPr>
            <w:tcW w:w="1080" w:type="dxa"/>
            <w:tcBorders>
              <w:top w:val="nil"/>
              <w:left w:val="nil"/>
              <w:bottom w:val="double" w:sz="4" w:space="0" w:color="auto"/>
              <w:right w:val="nil"/>
            </w:tcBorders>
          </w:tcPr>
          <w:p w14:paraId="2D4DF739" w14:textId="77777777" w:rsidR="001C6109" w:rsidRPr="00C23504" w:rsidRDefault="001C6109" w:rsidP="0085194A">
            <w:pPr>
              <w:rPr>
                <w:sz w:val="20"/>
              </w:rPr>
            </w:pPr>
          </w:p>
        </w:tc>
        <w:tc>
          <w:tcPr>
            <w:tcW w:w="180" w:type="dxa"/>
            <w:tcBorders>
              <w:top w:val="nil"/>
              <w:left w:val="nil"/>
              <w:bottom w:val="double" w:sz="4" w:space="0" w:color="auto"/>
              <w:right w:val="nil"/>
            </w:tcBorders>
          </w:tcPr>
          <w:p w14:paraId="231207B9" w14:textId="77777777" w:rsidR="001C6109" w:rsidRPr="00C23504" w:rsidRDefault="001C6109" w:rsidP="0085194A">
            <w:pPr>
              <w:rPr>
                <w:sz w:val="20"/>
              </w:rPr>
            </w:pPr>
          </w:p>
        </w:tc>
        <w:tc>
          <w:tcPr>
            <w:tcW w:w="990" w:type="dxa"/>
            <w:tcBorders>
              <w:top w:val="nil"/>
              <w:left w:val="nil"/>
              <w:bottom w:val="double" w:sz="4" w:space="0" w:color="auto"/>
              <w:right w:val="nil"/>
            </w:tcBorders>
          </w:tcPr>
          <w:p w14:paraId="05BEF8A9" w14:textId="77777777" w:rsidR="001C6109" w:rsidRPr="00C23504" w:rsidRDefault="001C6109" w:rsidP="0085194A">
            <w:pPr>
              <w:rPr>
                <w:sz w:val="20"/>
              </w:rPr>
            </w:pPr>
          </w:p>
        </w:tc>
        <w:tc>
          <w:tcPr>
            <w:tcW w:w="900" w:type="dxa"/>
            <w:tcBorders>
              <w:top w:val="nil"/>
              <w:left w:val="nil"/>
              <w:bottom w:val="double" w:sz="4" w:space="0" w:color="auto"/>
              <w:right w:val="nil"/>
            </w:tcBorders>
          </w:tcPr>
          <w:p w14:paraId="0A562492" w14:textId="77777777" w:rsidR="001C6109" w:rsidRPr="00C23504" w:rsidRDefault="001C6109" w:rsidP="0085194A">
            <w:pPr>
              <w:rPr>
                <w:sz w:val="20"/>
              </w:rPr>
            </w:pPr>
          </w:p>
        </w:tc>
        <w:tc>
          <w:tcPr>
            <w:tcW w:w="180" w:type="dxa"/>
            <w:tcBorders>
              <w:top w:val="nil"/>
              <w:left w:val="nil"/>
              <w:bottom w:val="double" w:sz="4" w:space="0" w:color="auto"/>
            </w:tcBorders>
          </w:tcPr>
          <w:p w14:paraId="25C598DB" w14:textId="77777777" w:rsidR="001C6109" w:rsidRPr="00C23504" w:rsidRDefault="001C6109" w:rsidP="0085194A">
            <w:pPr>
              <w:rPr>
                <w:sz w:val="20"/>
              </w:rPr>
            </w:pPr>
          </w:p>
        </w:tc>
        <w:tc>
          <w:tcPr>
            <w:tcW w:w="1927" w:type="dxa"/>
            <w:gridSpan w:val="4"/>
            <w:tcBorders>
              <w:top w:val="single" w:sz="6" w:space="0" w:color="auto"/>
              <w:left w:val="single" w:sz="6" w:space="0" w:color="auto"/>
              <w:bottom w:val="double" w:sz="4" w:space="0" w:color="auto"/>
              <w:right w:val="single" w:sz="6" w:space="0" w:color="auto"/>
            </w:tcBorders>
            <w:vAlign w:val="center"/>
          </w:tcPr>
          <w:p w14:paraId="2885DCA8" w14:textId="77777777" w:rsidR="001C6109" w:rsidRPr="00C23504" w:rsidRDefault="001C6109" w:rsidP="0085194A">
            <w:pPr>
              <w:rPr>
                <w:b/>
                <w:bCs/>
                <w:sz w:val="20"/>
              </w:rPr>
            </w:pPr>
            <w:r w:rsidRPr="00C23504">
              <w:rPr>
                <w:b/>
                <w:bCs/>
                <w:sz w:val="20"/>
              </w:rPr>
              <w:t>Total</w:t>
            </w:r>
          </w:p>
        </w:tc>
        <w:tc>
          <w:tcPr>
            <w:tcW w:w="806" w:type="dxa"/>
            <w:tcBorders>
              <w:top w:val="single" w:sz="6" w:space="0" w:color="auto"/>
              <w:bottom w:val="double" w:sz="4" w:space="0" w:color="auto"/>
              <w:right w:val="single" w:sz="6" w:space="0" w:color="auto"/>
            </w:tcBorders>
            <w:shd w:val="thinDiagCross" w:color="auto" w:fill="auto"/>
          </w:tcPr>
          <w:p w14:paraId="326EDD5E" w14:textId="77777777" w:rsidR="001C6109" w:rsidRPr="00C23504" w:rsidRDefault="001C6109" w:rsidP="0085194A">
            <w:pPr>
              <w:rPr>
                <w:sz w:val="20"/>
              </w:rPr>
            </w:pPr>
          </w:p>
        </w:tc>
        <w:tc>
          <w:tcPr>
            <w:tcW w:w="806" w:type="dxa"/>
            <w:tcBorders>
              <w:top w:val="single" w:sz="6" w:space="0" w:color="auto"/>
              <w:left w:val="single" w:sz="6" w:space="0" w:color="auto"/>
              <w:bottom w:val="double" w:sz="4" w:space="0" w:color="auto"/>
              <w:right w:val="double" w:sz="4" w:space="0" w:color="auto"/>
            </w:tcBorders>
          </w:tcPr>
          <w:p w14:paraId="46B02A58" w14:textId="77777777" w:rsidR="001C6109" w:rsidRPr="00C23504" w:rsidRDefault="001C6109" w:rsidP="0085194A">
            <w:pPr>
              <w:rPr>
                <w:sz w:val="20"/>
              </w:rPr>
            </w:pPr>
          </w:p>
        </w:tc>
      </w:tr>
    </w:tbl>
    <w:p w14:paraId="62854AB8" w14:textId="3055C723" w:rsidR="00621E3D" w:rsidRPr="00C23504" w:rsidRDefault="00621E3D" w:rsidP="00621E3D">
      <w:pPr>
        <w:tabs>
          <w:tab w:val="left" w:pos="360"/>
        </w:tabs>
        <w:rPr>
          <w:sz w:val="20"/>
        </w:rPr>
      </w:pPr>
      <w:r w:rsidRPr="00C23504">
        <w:rPr>
          <w:sz w:val="16"/>
          <w:szCs w:val="16"/>
        </w:rPr>
        <w:t>1</w:t>
      </w:r>
      <w:r w:rsidRPr="00C23504">
        <w:rPr>
          <w:sz w:val="20"/>
        </w:rPr>
        <w:tab/>
        <w:t xml:space="preserve">For Key Experts, the input should be indicated individually for the same positions as required under the Data Sheet </w:t>
      </w:r>
      <w:r w:rsidR="00FB2DCD" w:rsidRPr="00C23504">
        <w:rPr>
          <w:sz w:val="20"/>
        </w:rPr>
        <w:t>ITC24</w:t>
      </w:r>
      <w:r w:rsidRPr="00C23504">
        <w:rPr>
          <w:sz w:val="20"/>
        </w:rPr>
        <w:t>.1.</w:t>
      </w:r>
    </w:p>
    <w:p w14:paraId="2E9052CE" w14:textId="77777777" w:rsidR="00621E3D" w:rsidRPr="00C23504" w:rsidRDefault="00621E3D" w:rsidP="00621E3D">
      <w:pPr>
        <w:tabs>
          <w:tab w:val="left" w:pos="360"/>
        </w:tabs>
        <w:ind w:left="360" w:hanging="360"/>
        <w:rPr>
          <w:sz w:val="20"/>
        </w:rPr>
      </w:pPr>
      <w:r w:rsidRPr="00C23504">
        <w:rPr>
          <w:sz w:val="16"/>
          <w:szCs w:val="16"/>
        </w:rPr>
        <w:t>2</w:t>
      </w:r>
      <w:r w:rsidRPr="00C23504">
        <w:rPr>
          <w:sz w:val="20"/>
        </w:rPr>
        <w:tab/>
        <w:t xml:space="preserve">Months are counted from the start of the assignment/mobilization.  One (1) month equals </w:t>
      </w:r>
      <w:proofErr w:type="gramStart"/>
      <w:r w:rsidRPr="00C23504">
        <w:rPr>
          <w:sz w:val="20"/>
        </w:rPr>
        <w:t>twenty two</w:t>
      </w:r>
      <w:proofErr w:type="gramEnd"/>
      <w:r w:rsidRPr="00C23504">
        <w:rPr>
          <w:sz w:val="20"/>
        </w:rPr>
        <w:t xml:space="preserve"> (22) working (billable) days. One working (billable) day shall be not less than eight (8) working (billable) hours.</w:t>
      </w:r>
    </w:p>
    <w:p w14:paraId="3FEB4743" w14:textId="4082F520" w:rsidR="00621E3D" w:rsidRPr="00C23504" w:rsidRDefault="00621E3D" w:rsidP="00F952C8">
      <w:pPr>
        <w:tabs>
          <w:tab w:val="left" w:pos="360"/>
        </w:tabs>
        <w:ind w:left="360" w:hanging="360"/>
        <w:rPr>
          <w:sz w:val="20"/>
        </w:rPr>
      </w:pPr>
      <w:r w:rsidRPr="00C23504">
        <w:rPr>
          <w:sz w:val="16"/>
          <w:szCs w:val="16"/>
        </w:rPr>
        <w:t>3</w:t>
      </w:r>
      <w:r w:rsidRPr="00C23504">
        <w:rPr>
          <w:sz w:val="20"/>
        </w:rPr>
        <w:tab/>
        <w:t>“Field” work means work carried out in the Client’s country.</w:t>
      </w:r>
      <w:r w:rsidR="00D26998" w:rsidRPr="00C23504">
        <w:rPr>
          <w:sz w:val="20"/>
        </w:rPr>
        <w:t xml:space="preserve"> Minimum number of working days given in the ToR will be </w:t>
      </w:r>
      <w:r w:rsidR="00D26998" w:rsidRPr="00C23504">
        <w:rPr>
          <w:sz w:val="20"/>
          <w:u w:val="single"/>
        </w:rPr>
        <w:t>Field work</w:t>
      </w:r>
      <w:r w:rsidR="001C6109" w:rsidRPr="00C23504">
        <w:rPr>
          <w:sz w:val="20"/>
          <w:u w:val="single"/>
        </w:rPr>
        <w:t>.</w:t>
      </w:r>
      <w:r w:rsidR="001634E7" w:rsidRPr="00C23504">
        <w:rPr>
          <w:sz w:val="20"/>
        </w:rPr>
        <w:t xml:space="preserve"> </w:t>
      </w:r>
    </w:p>
    <w:p w14:paraId="4019B82C" w14:textId="25A852F4" w:rsidR="00621E3D" w:rsidRPr="00C23504" w:rsidRDefault="00ED73DA" w:rsidP="00621E3D">
      <w:pPr>
        <w:tabs>
          <w:tab w:val="left" w:pos="360"/>
        </w:tabs>
        <w:rPr>
          <w:sz w:val="20"/>
        </w:rPr>
      </w:pPr>
      <w:r w:rsidRPr="00C23504">
        <w:rPr>
          <w:noProof/>
          <w:lang w:val="en-US"/>
        </w:rPr>
        <mc:AlternateContent>
          <mc:Choice Requires="wps">
            <w:drawing>
              <wp:anchor distT="0" distB="0" distL="114300" distR="114300" simplePos="0" relativeHeight="251659264" behindDoc="0" locked="0" layoutInCell="1" allowOverlap="1" wp14:anchorId="6058E93C" wp14:editId="02983EA8">
                <wp:simplePos x="0" y="0"/>
                <wp:positionH relativeFrom="column">
                  <wp:posOffset>114300</wp:posOffset>
                </wp:positionH>
                <wp:positionV relativeFrom="paragraph">
                  <wp:posOffset>17145</wp:posOffset>
                </wp:positionV>
                <wp:extent cx="457200" cy="90170"/>
                <wp:effectExtent l="0" t="0" r="0" b="508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54223226" id="Rectangle 2" o:spid="_x0000_s1026" style="position:absolute;margin-left:9pt;margin-top:1.35pt;width:36pt;height: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" fillcolor="black"/>
            </w:pict>
          </mc:Fallback>
        </mc:AlternateContent>
      </w:r>
      <w:r w:rsidR="00621E3D" w:rsidRPr="00C23504">
        <w:rPr>
          <w:sz w:val="20"/>
        </w:rPr>
        <w:t xml:space="preserve">                       Full time input</w:t>
      </w:r>
    </w:p>
    <w:p w14:paraId="35BB39DD" w14:textId="16FBF1A4" w:rsidR="00621E3D" w:rsidRPr="00C23504" w:rsidRDefault="00ED73DA" w:rsidP="00621E3D">
      <w:pPr>
        <w:tabs>
          <w:tab w:val="left" w:pos="360"/>
        </w:tabs>
        <w:rPr>
          <w:sz w:val="20"/>
        </w:rPr>
      </w:pPr>
      <w:r w:rsidRPr="00C23504">
        <w:rPr>
          <w:noProof/>
          <w:lang w:val="en-US"/>
        </w:rPr>
        <mc:AlternateContent>
          <mc:Choice Requires="wps">
            <w:drawing>
              <wp:anchor distT="0" distB="0" distL="114300" distR="114300" simplePos="0" relativeHeight="251660288" behindDoc="0" locked="0" layoutInCell="1" allowOverlap="1" wp14:anchorId="559969D3" wp14:editId="345E0BEA">
                <wp:simplePos x="0" y="0"/>
                <wp:positionH relativeFrom="column">
                  <wp:posOffset>114300</wp:posOffset>
                </wp:positionH>
                <wp:positionV relativeFrom="paragraph">
                  <wp:posOffset>23495</wp:posOffset>
                </wp:positionV>
                <wp:extent cx="457200" cy="90170"/>
                <wp:effectExtent l="9525" t="13970" r="9525" b="10160"/>
                <wp:wrapNone/>
                <wp:docPr id="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90170"/>
                        </a:xfrm>
                        <a:prstGeom prst="rect">
                          <a:avLst/>
                        </a:prstGeom>
                        <a:pattFill prst="wdUpDiag">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rect w14:anchorId="6A9B5A7D" id="Rectangle 18" o:spid="_x0000_s1026" style="position:absolute;margin-left:9pt;margin-top:1.85pt;width:36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" fillcolor="black">
                <v:fill r:id="rId53" o:title="" type="pattern"/>
              </v:rect>
            </w:pict>
          </mc:Fallback>
        </mc:AlternateContent>
      </w:r>
      <w:r w:rsidR="00621E3D" w:rsidRPr="00C23504">
        <w:rPr>
          <w:sz w:val="20"/>
        </w:rPr>
        <w:t xml:space="preserve">                         Part time input</w:t>
      </w:r>
    </w:p>
    <w:p w14:paraId="2BD59C4A" w14:textId="77777777" w:rsidR="00466B52" w:rsidRPr="00C23504" w:rsidRDefault="00466B52" w:rsidP="0037783A">
      <w:pPr>
        <w:pStyle w:val="Subtitle"/>
        <w:spacing w:after="360"/>
        <w:sectPr w:rsidR="00466B52" w:rsidRPr="00C23504" w:rsidSect="002C1394">
          <w:footnotePr>
            <w:numRestart w:val="eachSect"/>
          </w:footnotePr>
          <w:pgSz w:w="15840" w:h="12240" w:orient="landscape"/>
          <w:pgMar w:top="1440" w:right="1440" w:bottom="1440" w:left="1440" w:header="720" w:footer="720" w:gutter="0"/>
          <w:cols w:space="720"/>
          <w:noEndnote/>
          <w:titlePg/>
          <w:docGrid w:linePitch="326"/>
        </w:sectPr>
      </w:pPr>
    </w:p>
    <w:p w14:paraId="6A279FCB" w14:textId="77777777" w:rsidR="00EE4886" w:rsidRPr="00C23504" w:rsidRDefault="00EE4886" w:rsidP="00EE4886">
      <w:pPr>
        <w:jc w:val="center"/>
        <w:rPr>
          <w:rFonts w:ascii="Times New Roman Bold" w:hAnsi="Times New Roman Bold"/>
          <w:b/>
          <w:smallCaps/>
          <w:szCs w:val="24"/>
        </w:rPr>
      </w:pPr>
      <w:r w:rsidRPr="00C23504">
        <w:rPr>
          <w:rFonts w:ascii="Times New Roman Bold" w:hAnsi="Times New Roman Bold"/>
          <w:b/>
          <w:smallCaps/>
          <w:szCs w:val="24"/>
        </w:rPr>
        <w:lastRenderedPageBreak/>
        <w:t>Form TECH-6</w:t>
      </w:r>
    </w:p>
    <w:p w14:paraId="23CBC861" w14:textId="77777777" w:rsidR="00F6023E" w:rsidRPr="00C23504" w:rsidRDefault="00F6023E" w:rsidP="00F6023E">
      <w:pPr>
        <w:pStyle w:val="Subtitle2"/>
        <w:spacing w:before="0" w:after="0"/>
        <w:jc w:val="both"/>
      </w:pPr>
    </w:p>
    <w:p w14:paraId="5BD30169" w14:textId="77777777" w:rsidR="00F6023E" w:rsidRPr="00C23504" w:rsidRDefault="00F6023E" w:rsidP="00F6023E">
      <w:pPr>
        <w:pStyle w:val="SectionVHeader"/>
        <w:spacing w:before="120"/>
        <w:rPr>
          <w:sz w:val="28"/>
          <w:szCs w:val="28"/>
        </w:rPr>
      </w:pPr>
      <w:bookmarkStart w:id="416" w:name="_Toc199321428"/>
      <w:r w:rsidRPr="00C23504">
        <w:rPr>
          <w:sz w:val="28"/>
          <w:szCs w:val="28"/>
        </w:rPr>
        <w:t>List of Personnel proposed as Key Staff</w:t>
      </w:r>
      <w:bookmarkEnd w:id="416"/>
    </w:p>
    <w:p w14:paraId="48EA009F" w14:textId="77777777" w:rsidR="00F6023E" w:rsidRPr="00C23504" w:rsidRDefault="00F6023E" w:rsidP="00F6023E">
      <w:pPr>
        <w:pStyle w:val="Subtitle2"/>
        <w:spacing w:before="0" w:after="0"/>
      </w:pPr>
    </w:p>
    <w:p w14:paraId="5426A7AE" w14:textId="77777777" w:rsidR="00F6023E" w:rsidRPr="00C23504" w:rsidRDefault="00F6023E" w:rsidP="00F6023E">
      <w:pPr>
        <w:rPr>
          <w:i/>
          <w:iCs/>
          <w:spacing w:val="-2"/>
        </w:rPr>
      </w:pPr>
      <w:r w:rsidRPr="00C23504">
        <w:rPr>
          <w:i/>
          <w:spacing w:val="-2"/>
        </w:rPr>
        <w:t>[</w:t>
      </w:r>
      <w:r w:rsidRPr="00C23504">
        <w:rPr>
          <w:i/>
        </w:rPr>
        <w:t>Consultant should provide the name of one candidate qualified to meet the specified requirements stated for each position pursuant to</w:t>
      </w:r>
      <w:r w:rsidRPr="00C23504">
        <w:rPr>
          <w:i/>
          <w:iCs/>
          <w:spacing w:val="-2"/>
        </w:rPr>
        <w:t xml:space="preserve"> Section VII, </w:t>
      </w:r>
      <w:r w:rsidRPr="00C23504">
        <w:rPr>
          <w:b/>
          <w:bCs/>
          <w:i/>
          <w:iCs/>
          <w:spacing w:val="-2"/>
        </w:rPr>
        <w:t>Terms of Reference</w:t>
      </w:r>
      <w:r w:rsidRPr="00C23504">
        <w:rPr>
          <w:i/>
          <w:iCs/>
          <w:spacing w:val="-2"/>
        </w:rPr>
        <w:t xml:space="preserve"> This form should be used for </w:t>
      </w:r>
      <w:r w:rsidRPr="00C23504">
        <w:rPr>
          <w:b/>
          <w:bCs/>
          <w:i/>
          <w:iCs/>
          <w:spacing w:val="-2"/>
        </w:rPr>
        <w:t>Key Staff (</w:t>
      </w:r>
      <w:proofErr w:type="spellStart"/>
      <w:r w:rsidRPr="00C23504">
        <w:rPr>
          <w:b/>
          <w:bCs/>
          <w:i/>
          <w:iCs/>
          <w:spacing w:val="-2"/>
        </w:rPr>
        <w:t>i.e</w:t>
      </w:r>
      <w:proofErr w:type="spellEnd"/>
      <w:r w:rsidRPr="00C23504">
        <w:rPr>
          <w:b/>
          <w:bCs/>
          <w:i/>
          <w:iCs/>
          <w:spacing w:val="-2"/>
        </w:rPr>
        <w:t xml:space="preserve"> three Key Experts</w:t>
      </w:r>
      <w:r w:rsidRPr="00C23504">
        <w:rPr>
          <w:i/>
          <w:iCs/>
          <w:spacing w:val="-2"/>
        </w:rPr>
        <w:t>)</w:t>
      </w:r>
    </w:p>
    <w:p w14:paraId="7688DF6C" w14:textId="77777777" w:rsidR="00F6023E" w:rsidRPr="00C23504" w:rsidRDefault="00F6023E" w:rsidP="00F6023E">
      <w:pPr>
        <w:suppressAutoHyphens/>
        <w:rPr>
          <w:b/>
          <w:sz w:val="28"/>
        </w:rPr>
      </w:pPr>
    </w:p>
    <w:p w14:paraId="485E8959" w14:textId="77777777" w:rsidR="00F6023E" w:rsidRPr="00C23504" w:rsidRDefault="00F6023E" w:rsidP="00F6023E">
      <w:pPr>
        <w:suppressAutoHyphens/>
      </w:pPr>
    </w:p>
    <w:tbl>
      <w:tblPr>
        <w:tblW w:w="9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
        <w:gridCol w:w="8326"/>
      </w:tblGrid>
      <w:tr w:rsidR="00F6023E" w:rsidRPr="00C23504" w14:paraId="6F6B4E34" w14:textId="77777777" w:rsidTr="00202F82">
        <w:trPr>
          <w:cantSplit/>
        </w:trPr>
        <w:tc>
          <w:tcPr>
            <w:tcW w:w="918" w:type="dxa"/>
            <w:vMerge w:val="restart"/>
          </w:tcPr>
          <w:p w14:paraId="6DC7FEE9" w14:textId="77777777" w:rsidR="00F6023E" w:rsidRPr="00C23504" w:rsidRDefault="00F6023E" w:rsidP="00202F82">
            <w:pPr>
              <w:suppressAutoHyphens/>
            </w:pPr>
            <w:r w:rsidRPr="00C23504">
              <w:t>1.</w:t>
            </w:r>
          </w:p>
        </w:tc>
        <w:tc>
          <w:tcPr>
            <w:tcW w:w="8326" w:type="dxa"/>
          </w:tcPr>
          <w:p w14:paraId="2C8B19D8" w14:textId="77777777" w:rsidR="00F6023E" w:rsidRPr="00C23504" w:rsidRDefault="00F6023E" w:rsidP="00202F82">
            <w:pPr>
              <w:suppressAutoHyphens/>
              <w:spacing w:after="360"/>
            </w:pPr>
            <w:r w:rsidRPr="00C23504">
              <w:t>Title of position*</w:t>
            </w:r>
          </w:p>
        </w:tc>
      </w:tr>
      <w:tr w:rsidR="00F6023E" w:rsidRPr="00C23504" w14:paraId="6B61F851" w14:textId="77777777" w:rsidTr="00202F82">
        <w:trPr>
          <w:cantSplit/>
        </w:trPr>
        <w:tc>
          <w:tcPr>
            <w:tcW w:w="918" w:type="dxa"/>
            <w:vMerge/>
          </w:tcPr>
          <w:p w14:paraId="02A41FD3" w14:textId="77777777" w:rsidR="00F6023E" w:rsidRPr="00C23504" w:rsidRDefault="00F6023E" w:rsidP="00202F82">
            <w:pPr>
              <w:suppressAutoHyphens/>
            </w:pPr>
          </w:p>
        </w:tc>
        <w:tc>
          <w:tcPr>
            <w:tcW w:w="8326" w:type="dxa"/>
          </w:tcPr>
          <w:p w14:paraId="6D6589BD" w14:textId="77777777" w:rsidR="00F6023E" w:rsidRPr="00C23504" w:rsidRDefault="00F6023E" w:rsidP="00202F82">
            <w:pPr>
              <w:suppressAutoHyphens/>
              <w:spacing w:after="360"/>
            </w:pPr>
            <w:r w:rsidRPr="00C23504">
              <w:t>Name of the candidate</w:t>
            </w:r>
          </w:p>
        </w:tc>
      </w:tr>
      <w:tr w:rsidR="00F6023E" w:rsidRPr="00C23504" w14:paraId="591DBBBF" w14:textId="77777777" w:rsidTr="00202F82">
        <w:trPr>
          <w:cantSplit/>
        </w:trPr>
        <w:tc>
          <w:tcPr>
            <w:tcW w:w="918" w:type="dxa"/>
            <w:vMerge w:val="restart"/>
          </w:tcPr>
          <w:p w14:paraId="2880387C" w14:textId="77777777" w:rsidR="00F6023E" w:rsidRPr="00C23504" w:rsidRDefault="00F6023E" w:rsidP="00202F82">
            <w:pPr>
              <w:suppressAutoHyphens/>
            </w:pPr>
            <w:r w:rsidRPr="00C23504">
              <w:t>2.</w:t>
            </w:r>
          </w:p>
        </w:tc>
        <w:tc>
          <w:tcPr>
            <w:tcW w:w="8326" w:type="dxa"/>
          </w:tcPr>
          <w:p w14:paraId="5A03A6AA" w14:textId="77777777" w:rsidR="00F6023E" w:rsidRPr="00C23504" w:rsidRDefault="00F6023E" w:rsidP="00202F82">
            <w:pPr>
              <w:suppressAutoHyphens/>
              <w:spacing w:after="360"/>
            </w:pPr>
            <w:r w:rsidRPr="00C23504">
              <w:t>Title of position*</w:t>
            </w:r>
          </w:p>
        </w:tc>
      </w:tr>
      <w:tr w:rsidR="00F6023E" w:rsidRPr="00C23504" w14:paraId="1625425B" w14:textId="77777777" w:rsidTr="00202F82">
        <w:trPr>
          <w:cantSplit/>
        </w:trPr>
        <w:tc>
          <w:tcPr>
            <w:tcW w:w="918" w:type="dxa"/>
            <w:vMerge/>
          </w:tcPr>
          <w:p w14:paraId="64B86F1E" w14:textId="77777777" w:rsidR="00F6023E" w:rsidRPr="00C23504" w:rsidRDefault="00F6023E" w:rsidP="00202F82">
            <w:pPr>
              <w:suppressAutoHyphens/>
            </w:pPr>
          </w:p>
        </w:tc>
        <w:tc>
          <w:tcPr>
            <w:tcW w:w="8326" w:type="dxa"/>
          </w:tcPr>
          <w:p w14:paraId="128BBED9" w14:textId="77777777" w:rsidR="00F6023E" w:rsidRPr="00C23504" w:rsidRDefault="00F6023E" w:rsidP="00202F82">
            <w:pPr>
              <w:suppressAutoHyphens/>
              <w:spacing w:after="360"/>
            </w:pPr>
            <w:r w:rsidRPr="00C23504">
              <w:t>Name of the candidate</w:t>
            </w:r>
          </w:p>
        </w:tc>
      </w:tr>
      <w:tr w:rsidR="00F6023E" w:rsidRPr="00C23504" w14:paraId="1ECB1618" w14:textId="77777777" w:rsidTr="00202F82">
        <w:trPr>
          <w:cantSplit/>
        </w:trPr>
        <w:tc>
          <w:tcPr>
            <w:tcW w:w="918" w:type="dxa"/>
            <w:vMerge w:val="restart"/>
          </w:tcPr>
          <w:p w14:paraId="2E6F6764" w14:textId="77777777" w:rsidR="00F6023E" w:rsidRPr="00C23504" w:rsidRDefault="00F6023E" w:rsidP="00202F82">
            <w:pPr>
              <w:suppressAutoHyphens/>
            </w:pPr>
            <w:r w:rsidRPr="00C23504">
              <w:t>3.</w:t>
            </w:r>
          </w:p>
        </w:tc>
        <w:tc>
          <w:tcPr>
            <w:tcW w:w="8326" w:type="dxa"/>
          </w:tcPr>
          <w:p w14:paraId="02DE2200" w14:textId="77777777" w:rsidR="00F6023E" w:rsidRPr="00C23504" w:rsidRDefault="00F6023E" w:rsidP="00202F82">
            <w:pPr>
              <w:suppressAutoHyphens/>
              <w:spacing w:after="360"/>
            </w:pPr>
            <w:r w:rsidRPr="00C23504">
              <w:t>Title of position*</w:t>
            </w:r>
          </w:p>
        </w:tc>
      </w:tr>
      <w:tr w:rsidR="00F6023E" w:rsidRPr="00C23504" w14:paraId="64F44EAC" w14:textId="77777777" w:rsidTr="00202F82">
        <w:trPr>
          <w:cantSplit/>
        </w:trPr>
        <w:tc>
          <w:tcPr>
            <w:tcW w:w="918" w:type="dxa"/>
            <w:vMerge/>
          </w:tcPr>
          <w:p w14:paraId="701B641F" w14:textId="77777777" w:rsidR="00F6023E" w:rsidRPr="00C23504" w:rsidRDefault="00F6023E" w:rsidP="00202F82">
            <w:pPr>
              <w:suppressAutoHyphens/>
            </w:pPr>
          </w:p>
        </w:tc>
        <w:tc>
          <w:tcPr>
            <w:tcW w:w="8326" w:type="dxa"/>
          </w:tcPr>
          <w:p w14:paraId="65DCDC17" w14:textId="77777777" w:rsidR="00F6023E" w:rsidRPr="00C23504" w:rsidRDefault="00F6023E" w:rsidP="00202F82">
            <w:pPr>
              <w:suppressAutoHyphens/>
              <w:spacing w:after="360"/>
            </w:pPr>
            <w:r w:rsidRPr="00C23504">
              <w:t>Name of the candidate</w:t>
            </w:r>
          </w:p>
        </w:tc>
      </w:tr>
    </w:tbl>
    <w:p w14:paraId="570E694A" w14:textId="77777777" w:rsidR="00F6023E" w:rsidRPr="00C23504" w:rsidRDefault="00F6023E" w:rsidP="00F6023E">
      <w:r w:rsidRPr="00C23504">
        <w:t>For each of the above-mentioned experts, the consultant will fill out the form below:</w:t>
      </w:r>
    </w:p>
    <w:p w14:paraId="75703C33" w14:textId="78443DD9" w:rsidR="00F6023E" w:rsidRPr="00C23504" w:rsidRDefault="00F6023E" w:rsidP="00EE4886">
      <w:pPr>
        <w:jc w:val="center"/>
        <w:rPr>
          <w:rFonts w:ascii="Times New Roman Bold" w:hAnsi="Times New Roman Bold"/>
          <w:b/>
          <w:smallCaps/>
          <w:szCs w:val="24"/>
        </w:rPr>
      </w:pPr>
    </w:p>
    <w:p w14:paraId="1156BD05" w14:textId="77777777" w:rsidR="00F6023E" w:rsidRPr="00C23504" w:rsidRDefault="00F6023E" w:rsidP="00EE4886">
      <w:pPr>
        <w:jc w:val="center"/>
        <w:rPr>
          <w:rFonts w:ascii="Times New Roman Bold" w:hAnsi="Times New Roman Bold"/>
          <w:b/>
          <w:smallCaps/>
          <w:szCs w:val="24"/>
        </w:rPr>
      </w:pPr>
    </w:p>
    <w:p w14:paraId="6D059455" w14:textId="77777777" w:rsidR="00F6023E" w:rsidRPr="00C23504" w:rsidRDefault="00F6023E">
      <w:pPr>
        <w:jc w:val="left"/>
        <w:rPr>
          <w:rFonts w:ascii="Times New Roman Bold" w:hAnsi="Times New Roman Bold"/>
          <w:b/>
          <w:smallCaps/>
          <w:szCs w:val="24"/>
        </w:rPr>
      </w:pPr>
      <w:r w:rsidRPr="00C23504">
        <w:rPr>
          <w:rFonts w:ascii="Times New Roman Bold" w:hAnsi="Times New Roman Bold"/>
          <w:b/>
          <w:smallCaps/>
          <w:szCs w:val="24"/>
        </w:rPr>
        <w:br w:type="page"/>
      </w:r>
    </w:p>
    <w:p w14:paraId="42A6136E" w14:textId="77777777" w:rsidR="00F6023E" w:rsidRPr="00C23504" w:rsidRDefault="00F6023E" w:rsidP="00EE4886">
      <w:pPr>
        <w:jc w:val="center"/>
        <w:rPr>
          <w:rFonts w:ascii="Times New Roman Bold" w:hAnsi="Times New Roman Bold"/>
          <w:b/>
          <w:smallCaps/>
          <w:szCs w:val="24"/>
        </w:rPr>
      </w:pPr>
    </w:p>
    <w:p w14:paraId="258EBB01" w14:textId="77777777" w:rsidR="00EE4886" w:rsidRPr="00C23504" w:rsidRDefault="00EE4886" w:rsidP="00EE4886">
      <w:pPr>
        <w:jc w:val="center"/>
        <w:rPr>
          <w:rFonts w:ascii="Times New Roman Bold" w:hAnsi="Times New Roman Bold"/>
          <w:b/>
          <w:smallCaps/>
          <w:szCs w:val="24"/>
        </w:rPr>
      </w:pPr>
    </w:p>
    <w:p w14:paraId="6FA8DC51" w14:textId="77777777" w:rsidR="00EE4886" w:rsidRPr="00C23504" w:rsidRDefault="00EE4886" w:rsidP="00EE4886">
      <w:pPr>
        <w:jc w:val="center"/>
        <w:rPr>
          <w:rFonts w:ascii="Times New Roman Bold" w:hAnsi="Times New Roman Bold"/>
          <w:b/>
          <w:smallCaps/>
          <w:szCs w:val="24"/>
        </w:rPr>
      </w:pPr>
      <w:r w:rsidRPr="00C23504">
        <w:rPr>
          <w:rFonts w:ascii="Times New Roman Bold" w:hAnsi="Times New Roman Bold"/>
          <w:b/>
          <w:smallCaps/>
          <w:szCs w:val="24"/>
        </w:rPr>
        <w:t>CURRICULUM VITAE (CV)</w:t>
      </w:r>
    </w:p>
    <w:p w14:paraId="4FF0331D" w14:textId="50E2E770" w:rsidR="00E31068" w:rsidRPr="00C23504" w:rsidRDefault="00E31068" w:rsidP="0037783A">
      <w:pPr>
        <w:pStyle w:val="Subtitle"/>
        <w:spacing w:after="360"/>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78"/>
        <w:gridCol w:w="5486"/>
      </w:tblGrid>
      <w:tr w:rsidR="00EE4886" w:rsidRPr="00C23504" w14:paraId="7F0DE3CB" w14:textId="77777777" w:rsidTr="00527E34">
        <w:tc>
          <w:tcPr>
            <w:tcW w:w="3618" w:type="dxa"/>
          </w:tcPr>
          <w:p w14:paraId="2916281F" w14:textId="77777777" w:rsidR="00EE4886" w:rsidRPr="00C23504" w:rsidRDefault="00EE4886" w:rsidP="00527E34">
            <w:pPr>
              <w:spacing w:before="60" w:after="60"/>
              <w:rPr>
                <w:sz w:val="22"/>
                <w:szCs w:val="22"/>
              </w:rPr>
            </w:pPr>
            <w:r w:rsidRPr="00C23504">
              <w:rPr>
                <w:b/>
                <w:sz w:val="22"/>
                <w:szCs w:val="22"/>
              </w:rPr>
              <w:t>Position Title and No.</w:t>
            </w:r>
          </w:p>
        </w:tc>
        <w:tc>
          <w:tcPr>
            <w:tcW w:w="5598" w:type="dxa"/>
          </w:tcPr>
          <w:p w14:paraId="520E0620" w14:textId="77777777" w:rsidR="00EE4886" w:rsidRPr="00C23504" w:rsidRDefault="00EE4886" w:rsidP="00527E34">
            <w:pPr>
              <w:spacing w:before="60" w:after="60"/>
              <w:rPr>
                <w:sz w:val="22"/>
                <w:szCs w:val="22"/>
              </w:rPr>
            </w:pPr>
            <w:r w:rsidRPr="00C23504">
              <w:rPr>
                <w:sz w:val="22"/>
                <w:szCs w:val="22"/>
              </w:rPr>
              <w:t>{e.g., K-1, TEAM LEADER}</w:t>
            </w:r>
          </w:p>
        </w:tc>
      </w:tr>
      <w:tr w:rsidR="00EE4886" w:rsidRPr="00C23504" w14:paraId="4CB8A121" w14:textId="77777777" w:rsidTr="00527E34">
        <w:tc>
          <w:tcPr>
            <w:tcW w:w="3618" w:type="dxa"/>
          </w:tcPr>
          <w:p w14:paraId="52E8F1B5" w14:textId="77777777" w:rsidR="00EE4886" w:rsidRPr="00C23504" w:rsidRDefault="00EE4886" w:rsidP="00527E34">
            <w:pPr>
              <w:spacing w:before="60" w:after="60"/>
              <w:rPr>
                <w:sz w:val="22"/>
                <w:szCs w:val="22"/>
              </w:rPr>
            </w:pPr>
            <w:r w:rsidRPr="00C23504">
              <w:rPr>
                <w:b/>
                <w:sz w:val="22"/>
                <w:szCs w:val="22"/>
              </w:rPr>
              <w:t>Name of Expert:</w:t>
            </w:r>
            <w:r w:rsidRPr="00C23504">
              <w:rPr>
                <w:sz w:val="22"/>
                <w:szCs w:val="22"/>
              </w:rPr>
              <w:t xml:space="preserve"> </w:t>
            </w:r>
          </w:p>
        </w:tc>
        <w:tc>
          <w:tcPr>
            <w:tcW w:w="5598" w:type="dxa"/>
          </w:tcPr>
          <w:p w14:paraId="4D8D9C79" w14:textId="77777777" w:rsidR="00EE4886" w:rsidRPr="00C23504" w:rsidRDefault="00EE4886" w:rsidP="00527E34">
            <w:pPr>
              <w:spacing w:before="60" w:after="60"/>
              <w:rPr>
                <w:sz w:val="22"/>
                <w:szCs w:val="22"/>
              </w:rPr>
            </w:pPr>
            <w:r w:rsidRPr="00C23504">
              <w:rPr>
                <w:sz w:val="22"/>
                <w:szCs w:val="22"/>
              </w:rPr>
              <w:t>{Insert full name}</w:t>
            </w:r>
          </w:p>
        </w:tc>
      </w:tr>
      <w:tr w:rsidR="00EE4886" w:rsidRPr="00C23504" w14:paraId="507C008A" w14:textId="77777777" w:rsidTr="00527E34">
        <w:tc>
          <w:tcPr>
            <w:tcW w:w="3618" w:type="dxa"/>
          </w:tcPr>
          <w:p w14:paraId="620A3A4A" w14:textId="77777777" w:rsidR="00EE4886" w:rsidRPr="00C23504" w:rsidRDefault="00EE4886" w:rsidP="00527E34">
            <w:pPr>
              <w:spacing w:before="60" w:after="60"/>
              <w:rPr>
                <w:sz w:val="22"/>
                <w:szCs w:val="22"/>
              </w:rPr>
            </w:pPr>
            <w:r w:rsidRPr="00C23504">
              <w:rPr>
                <w:b/>
                <w:sz w:val="22"/>
                <w:szCs w:val="22"/>
              </w:rPr>
              <w:t>Date of Birth:</w:t>
            </w:r>
          </w:p>
        </w:tc>
        <w:tc>
          <w:tcPr>
            <w:tcW w:w="5598" w:type="dxa"/>
          </w:tcPr>
          <w:p w14:paraId="3D6B17C7" w14:textId="77777777" w:rsidR="00EE4886" w:rsidRPr="00C23504" w:rsidRDefault="00EE4886" w:rsidP="00527E34">
            <w:pPr>
              <w:spacing w:before="60" w:after="60"/>
              <w:rPr>
                <w:sz w:val="22"/>
                <w:szCs w:val="22"/>
              </w:rPr>
            </w:pPr>
            <w:r w:rsidRPr="00C23504">
              <w:rPr>
                <w:sz w:val="22"/>
                <w:szCs w:val="22"/>
              </w:rPr>
              <w:t>{day/month/year}</w:t>
            </w:r>
          </w:p>
        </w:tc>
      </w:tr>
      <w:tr w:rsidR="00EE4886" w:rsidRPr="00C23504" w14:paraId="24F65D6C" w14:textId="77777777" w:rsidTr="00527E34">
        <w:tc>
          <w:tcPr>
            <w:tcW w:w="3618" w:type="dxa"/>
          </w:tcPr>
          <w:p w14:paraId="402D8068" w14:textId="77777777" w:rsidR="00EE4886" w:rsidRPr="00C23504" w:rsidRDefault="00EE4886" w:rsidP="00527E34">
            <w:pPr>
              <w:spacing w:before="60" w:after="60"/>
              <w:rPr>
                <w:sz w:val="22"/>
                <w:szCs w:val="22"/>
              </w:rPr>
            </w:pPr>
            <w:r w:rsidRPr="00C23504">
              <w:rPr>
                <w:b/>
                <w:sz w:val="22"/>
                <w:szCs w:val="22"/>
              </w:rPr>
              <w:t>Country of Citizenship/Residence</w:t>
            </w:r>
          </w:p>
        </w:tc>
        <w:tc>
          <w:tcPr>
            <w:tcW w:w="5598" w:type="dxa"/>
          </w:tcPr>
          <w:p w14:paraId="2CA3DA31" w14:textId="77777777" w:rsidR="00EE4886" w:rsidRPr="00C23504" w:rsidRDefault="00EE4886" w:rsidP="00527E34">
            <w:pPr>
              <w:spacing w:before="60" w:after="60"/>
              <w:rPr>
                <w:sz w:val="22"/>
                <w:szCs w:val="22"/>
              </w:rPr>
            </w:pPr>
          </w:p>
        </w:tc>
      </w:tr>
    </w:tbl>
    <w:p w14:paraId="5BB930A4" w14:textId="77777777" w:rsidR="00EE4886" w:rsidRPr="00C23504" w:rsidRDefault="00EE4886" w:rsidP="00EE4886">
      <w:pPr>
        <w:spacing w:before="60" w:after="60"/>
        <w:rPr>
          <w:b/>
        </w:rPr>
      </w:pPr>
    </w:p>
    <w:p w14:paraId="0551B685" w14:textId="77777777" w:rsidR="00EE4886" w:rsidRPr="00C23504" w:rsidRDefault="00EE4886" w:rsidP="00EE4886">
      <w:pPr>
        <w:spacing w:before="60" w:after="60"/>
        <w:rPr>
          <w:sz w:val="22"/>
          <w:szCs w:val="22"/>
        </w:rPr>
      </w:pPr>
      <w:r w:rsidRPr="00C23504">
        <w:rPr>
          <w:b/>
          <w:sz w:val="22"/>
          <w:szCs w:val="22"/>
        </w:rPr>
        <w:t xml:space="preserve">Education: </w:t>
      </w:r>
      <w:r w:rsidRPr="00C23504">
        <w:rPr>
          <w:sz w:val="22"/>
          <w:szCs w:val="22"/>
        </w:rPr>
        <w:t>{List college/university or other specialized education, giving names of educational institutions, dates attended, degree(s)/diploma(s) obtained}</w:t>
      </w:r>
    </w:p>
    <w:p w14:paraId="2AD3C530" w14:textId="77777777" w:rsidR="00EE4886" w:rsidRPr="00C23504" w:rsidRDefault="00EE4886" w:rsidP="00EE4886">
      <w:pPr>
        <w:spacing w:before="60" w:after="60"/>
        <w:rPr>
          <w:b/>
          <w:sz w:val="22"/>
          <w:szCs w:val="22"/>
        </w:rPr>
      </w:pPr>
      <w:r w:rsidRPr="00C23504">
        <w:rPr>
          <w:b/>
          <w:sz w:val="22"/>
          <w:szCs w:val="22"/>
        </w:rPr>
        <w:t>________________________________________________________________________</w:t>
      </w:r>
    </w:p>
    <w:p w14:paraId="1940971C" w14:textId="77777777" w:rsidR="00EE4886" w:rsidRPr="00C23504" w:rsidRDefault="00EE4886" w:rsidP="00EE4886">
      <w:pPr>
        <w:spacing w:before="60" w:after="60"/>
        <w:rPr>
          <w:b/>
          <w:sz w:val="22"/>
          <w:szCs w:val="22"/>
        </w:rPr>
      </w:pPr>
    </w:p>
    <w:p w14:paraId="5DF1CA63" w14:textId="77777777" w:rsidR="00EE4886" w:rsidRPr="00C23504" w:rsidRDefault="00EE4886" w:rsidP="00EE4886">
      <w:pPr>
        <w:spacing w:before="60" w:after="60"/>
        <w:rPr>
          <w:sz w:val="22"/>
          <w:szCs w:val="22"/>
        </w:rPr>
      </w:pPr>
      <w:r w:rsidRPr="00C23504">
        <w:rPr>
          <w:b/>
          <w:sz w:val="22"/>
          <w:szCs w:val="22"/>
        </w:rPr>
        <w:t xml:space="preserve">Employment record relevant to the assignment: </w:t>
      </w:r>
      <w:r w:rsidRPr="00C23504">
        <w:rPr>
          <w:sz w:val="22"/>
          <w:szCs w:val="22"/>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Past employment that is not relevant to the assignment does not need to be included.}</w:t>
      </w:r>
    </w:p>
    <w:p w14:paraId="6AF2F299" w14:textId="77777777" w:rsidR="00EE4886" w:rsidRPr="00C23504" w:rsidRDefault="00EE4886" w:rsidP="00EE4886">
      <w:pPr>
        <w:pStyle w:val="Subtitle"/>
        <w:spacing w:after="360"/>
        <w:jc w:val="both"/>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65"/>
        <w:gridCol w:w="3275"/>
        <w:gridCol w:w="2256"/>
        <w:gridCol w:w="2268"/>
      </w:tblGrid>
      <w:tr w:rsidR="00EE4886" w:rsidRPr="00C23504" w14:paraId="393E600E" w14:textId="77777777" w:rsidTr="00527E34">
        <w:tc>
          <w:tcPr>
            <w:tcW w:w="1278" w:type="dxa"/>
          </w:tcPr>
          <w:p w14:paraId="3341E41F" w14:textId="77777777" w:rsidR="00EE4886" w:rsidRPr="00C23504" w:rsidRDefault="00EE4886" w:rsidP="00527E34">
            <w:pPr>
              <w:spacing w:before="60" w:after="60"/>
              <w:rPr>
                <w:b/>
              </w:rPr>
            </w:pPr>
            <w:r w:rsidRPr="00C23504">
              <w:rPr>
                <w:b/>
                <w:sz w:val="22"/>
                <w:szCs w:val="22"/>
              </w:rPr>
              <w:t>Period</w:t>
            </w:r>
          </w:p>
        </w:tc>
        <w:tc>
          <w:tcPr>
            <w:tcW w:w="3330" w:type="dxa"/>
          </w:tcPr>
          <w:p w14:paraId="01D94C70" w14:textId="77777777" w:rsidR="00EE4886" w:rsidRPr="00C23504" w:rsidRDefault="00EE4886" w:rsidP="00527E34">
            <w:pPr>
              <w:spacing w:before="60" w:after="60"/>
              <w:rPr>
                <w:b/>
              </w:rPr>
            </w:pPr>
            <w:r w:rsidRPr="00C23504">
              <w:rPr>
                <w:b/>
                <w:sz w:val="22"/>
                <w:szCs w:val="22"/>
              </w:rPr>
              <w:t>Employing organization and your title/position. Contact information for references</w:t>
            </w:r>
          </w:p>
        </w:tc>
        <w:tc>
          <w:tcPr>
            <w:tcW w:w="2304" w:type="dxa"/>
          </w:tcPr>
          <w:p w14:paraId="085609A2" w14:textId="77777777" w:rsidR="00EE4886" w:rsidRPr="00C23504" w:rsidRDefault="00EE4886" w:rsidP="00527E34">
            <w:pPr>
              <w:spacing w:before="60" w:after="60"/>
              <w:rPr>
                <w:b/>
              </w:rPr>
            </w:pPr>
            <w:r w:rsidRPr="00C23504">
              <w:rPr>
                <w:b/>
                <w:sz w:val="22"/>
                <w:szCs w:val="22"/>
              </w:rPr>
              <w:t xml:space="preserve">Country </w:t>
            </w:r>
          </w:p>
        </w:tc>
        <w:tc>
          <w:tcPr>
            <w:tcW w:w="2304" w:type="dxa"/>
          </w:tcPr>
          <w:p w14:paraId="67BC2E05" w14:textId="77777777" w:rsidR="00EE4886" w:rsidRPr="00C23504" w:rsidRDefault="00EE4886" w:rsidP="00527E34">
            <w:pPr>
              <w:spacing w:before="60" w:after="60"/>
              <w:rPr>
                <w:b/>
              </w:rPr>
            </w:pPr>
            <w:r w:rsidRPr="00C23504">
              <w:rPr>
                <w:b/>
                <w:sz w:val="22"/>
                <w:szCs w:val="22"/>
              </w:rPr>
              <w:t>Summary of activities performed relevant to the Assignment</w:t>
            </w:r>
          </w:p>
        </w:tc>
      </w:tr>
      <w:tr w:rsidR="00EE4886" w:rsidRPr="00C23504" w14:paraId="54F336F8" w14:textId="77777777" w:rsidTr="00527E34">
        <w:tc>
          <w:tcPr>
            <w:tcW w:w="1278" w:type="dxa"/>
          </w:tcPr>
          <w:p w14:paraId="28F7D95F" w14:textId="4FD76001" w:rsidR="00EE4886" w:rsidRPr="00C23504" w:rsidRDefault="00EE4886" w:rsidP="00FB2DCD">
            <w:pPr>
              <w:spacing w:before="60" w:after="60"/>
            </w:pPr>
            <w:r w:rsidRPr="00C23504">
              <w:rPr>
                <w:sz w:val="22"/>
                <w:szCs w:val="22"/>
              </w:rPr>
              <w:t xml:space="preserve">[e.g., May </w:t>
            </w:r>
            <w:r w:rsidR="00FB2DCD" w:rsidRPr="00C23504">
              <w:rPr>
                <w:sz w:val="22"/>
                <w:szCs w:val="22"/>
              </w:rPr>
              <w:t>2016</w:t>
            </w:r>
            <w:r w:rsidRPr="00C23504">
              <w:rPr>
                <w:sz w:val="22"/>
                <w:szCs w:val="22"/>
              </w:rPr>
              <w:t>-present]</w:t>
            </w:r>
          </w:p>
        </w:tc>
        <w:tc>
          <w:tcPr>
            <w:tcW w:w="3330" w:type="dxa"/>
          </w:tcPr>
          <w:p w14:paraId="475AD4A6" w14:textId="77777777" w:rsidR="00EE4886" w:rsidRPr="00C23504" w:rsidRDefault="00EE4886" w:rsidP="00527E34">
            <w:pPr>
              <w:spacing w:before="60" w:after="60"/>
            </w:pPr>
            <w:r w:rsidRPr="00C23504">
              <w:rPr>
                <w:sz w:val="22"/>
                <w:szCs w:val="22"/>
              </w:rPr>
              <w:t>[e.g., Ministry of ……, advisor/consultant to…</w:t>
            </w:r>
          </w:p>
          <w:p w14:paraId="029CB48F" w14:textId="77777777" w:rsidR="00EE4886" w:rsidRPr="00C23504" w:rsidRDefault="00EE4886" w:rsidP="00527E34">
            <w:pPr>
              <w:spacing w:before="60" w:after="60"/>
            </w:pPr>
          </w:p>
          <w:p w14:paraId="50C773AB" w14:textId="77777777" w:rsidR="00EE4886" w:rsidRPr="00C23504" w:rsidRDefault="00EE4886" w:rsidP="00527E34">
            <w:pPr>
              <w:spacing w:before="60" w:after="60"/>
            </w:pPr>
            <w:r w:rsidRPr="00C23504">
              <w:rPr>
                <w:sz w:val="22"/>
                <w:szCs w:val="22"/>
              </w:rPr>
              <w:t xml:space="preserve">For references: Tel…………/e-mail……; Mr. </w:t>
            </w:r>
            <w:proofErr w:type="spellStart"/>
            <w:r w:rsidRPr="00C23504">
              <w:rPr>
                <w:sz w:val="22"/>
                <w:szCs w:val="22"/>
              </w:rPr>
              <w:t>Hbbbbb</w:t>
            </w:r>
            <w:proofErr w:type="spellEnd"/>
            <w:r w:rsidRPr="00C23504">
              <w:rPr>
                <w:sz w:val="22"/>
                <w:szCs w:val="22"/>
              </w:rPr>
              <w:t>, deputy minister]</w:t>
            </w:r>
          </w:p>
        </w:tc>
        <w:tc>
          <w:tcPr>
            <w:tcW w:w="2304" w:type="dxa"/>
          </w:tcPr>
          <w:p w14:paraId="0EAD36ED" w14:textId="77777777" w:rsidR="00EE4886" w:rsidRPr="00C23504" w:rsidRDefault="00EE4886" w:rsidP="00527E34">
            <w:pPr>
              <w:spacing w:before="60" w:after="60"/>
              <w:rPr>
                <w:b/>
              </w:rPr>
            </w:pPr>
          </w:p>
        </w:tc>
        <w:tc>
          <w:tcPr>
            <w:tcW w:w="2304" w:type="dxa"/>
          </w:tcPr>
          <w:p w14:paraId="2620D760" w14:textId="77777777" w:rsidR="00EE4886" w:rsidRPr="00C23504" w:rsidRDefault="00EE4886" w:rsidP="00527E34">
            <w:pPr>
              <w:spacing w:before="60" w:after="60"/>
              <w:rPr>
                <w:b/>
              </w:rPr>
            </w:pPr>
          </w:p>
        </w:tc>
      </w:tr>
      <w:tr w:rsidR="00EE4886" w:rsidRPr="00C23504" w14:paraId="35E3372E" w14:textId="77777777" w:rsidTr="00527E34">
        <w:tc>
          <w:tcPr>
            <w:tcW w:w="1278" w:type="dxa"/>
          </w:tcPr>
          <w:p w14:paraId="1190B1AC" w14:textId="77777777" w:rsidR="00EE4886" w:rsidRPr="00C23504" w:rsidRDefault="00EE4886" w:rsidP="00527E34">
            <w:pPr>
              <w:spacing w:before="60" w:after="60"/>
              <w:rPr>
                <w:b/>
              </w:rPr>
            </w:pPr>
          </w:p>
        </w:tc>
        <w:tc>
          <w:tcPr>
            <w:tcW w:w="3330" w:type="dxa"/>
          </w:tcPr>
          <w:p w14:paraId="76FCC456" w14:textId="77777777" w:rsidR="00EE4886" w:rsidRPr="00C23504" w:rsidRDefault="00EE4886" w:rsidP="00527E34">
            <w:pPr>
              <w:spacing w:before="60" w:after="60"/>
              <w:rPr>
                <w:b/>
              </w:rPr>
            </w:pPr>
          </w:p>
        </w:tc>
        <w:tc>
          <w:tcPr>
            <w:tcW w:w="2304" w:type="dxa"/>
          </w:tcPr>
          <w:p w14:paraId="5A050190" w14:textId="77777777" w:rsidR="00EE4886" w:rsidRPr="00C23504" w:rsidRDefault="00EE4886" w:rsidP="00527E34">
            <w:pPr>
              <w:spacing w:before="60" w:after="60"/>
              <w:rPr>
                <w:b/>
              </w:rPr>
            </w:pPr>
          </w:p>
        </w:tc>
        <w:tc>
          <w:tcPr>
            <w:tcW w:w="2304" w:type="dxa"/>
          </w:tcPr>
          <w:p w14:paraId="0D19E7ED" w14:textId="77777777" w:rsidR="00EE4886" w:rsidRPr="00C23504" w:rsidRDefault="00EE4886" w:rsidP="00527E34">
            <w:pPr>
              <w:spacing w:before="60" w:after="60"/>
              <w:rPr>
                <w:b/>
              </w:rPr>
            </w:pPr>
          </w:p>
        </w:tc>
      </w:tr>
      <w:tr w:rsidR="00EE4886" w:rsidRPr="00C23504" w14:paraId="26CDAA3D" w14:textId="77777777" w:rsidTr="00527E34">
        <w:tc>
          <w:tcPr>
            <w:tcW w:w="1278" w:type="dxa"/>
          </w:tcPr>
          <w:p w14:paraId="68C8AF82" w14:textId="77777777" w:rsidR="00EE4886" w:rsidRPr="00C23504" w:rsidRDefault="00EE4886" w:rsidP="00527E34">
            <w:pPr>
              <w:spacing w:before="60" w:after="60"/>
              <w:rPr>
                <w:b/>
              </w:rPr>
            </w:pPr>
          </w:p>
        </w:tc>
        <w:tc>
          <w:tcPr>
            <w:tcW w:w="3330" w:type="dxa"/>
          </w:tcPr>
          <w:p w14:paraId="7601F939" w14:textId="77777777" w:rsidR="00EE4886" w:rsidRPr="00C23504" w:rsidRDefault="00EE4886" w:rsidP="00527E34">
            <w:pPr>
              <w:spacing w:before="60" w:after="60"/>
              <w:rPr>
                <w:b/>
              </w:rPr>
            </w:pPr>
          </w:p>
        </w:tc>
        <w:tc>
          <w:tcPr>
            <w:tcW w:w="2304" w:type="dxa"/>
          </w:tcPr>
          <w:p w14:paraId="44C2E83B" w14:textId="77777777" w:rsidR="00EE4886" w:rsidRPr="00C23504" w:rsidRDefault="00EE4886" w:rsidP="00527E34">
            <w:pPr>
              <w:spacing w:before="60" w:after="60"/>
              <w:rPr>
                <w:b/>
              </w:rPr>
            </w:pPr>
          </w:p>
        </w:tc>
        <w:tc>
          <w:tcPr>
            <w:tcW w:w="2304" w:type="dxa"/>
          </w:tcPr>
          <w:p w14:paraId="04540843" w14:textId="77777777" w:rsidR="00EE4886" w:rsidRPr="00C23504" w:rsidRDefault="00EE4886" w:rsidP="00527E34">
            <w:pPr>
              <w:spacing w:before="60" w:after="60"/>
              <w:rPr>
                <w:b/>
              </w:rPr>
            </w:pPr>
          </w:p>
        </w:tc>
      </w:tr>
    </w:tbl>
    <w:p w14:paraId="219EA116" w14:textId="77777777" w:rsidR="00E73BE6" w:rsidRPr="00C23504" w:rsidRDefault="00E73BE6" w:rsidP="00EE4886">
      <w:pPr>
        <w:jc w:val="left"/>
        <w:rPr>
          <w:sz w:val="22"/>
          <w:szCs w:val="22"/>
        </w:rPr>
      </w:pPr>
    </w:p>
    <w:p w14:paraId="71F2FB57" w14:textId="77777777" w:rsidR="00EE4886" w:rsidRPr="00C23504" w:rsidRDefault="00EE4886" w:rsidP="00EE4886">
      <w:pPr>
        <w:jc w:val="left"/>
        <w:rPr>
          <w:sz w:val="22"/>
          <w:szCs w:val="22"/>
        </w:rPr>
      </w:pPr>
      <w:r w:rsidRPr="00C23504">
        <w:rPr>
          <w:sz w:val="22"/>
          <w:szCs w:val="22"/>
        </w:rPr>
        <w:t>Membership in Professional Associations and Publications: ______________________________________________________________________</w:t>
      </w:r>
    </w:p>
    <w:p w14:paraId="11A13284" w14:textId="77777777" w:rsidR="00EE4886" w:rsidRPr="00C23504" w:rsidRDefault="00EE4886" w:rsidP="00EE4886">
      <w:pPr>
        <w:jc w:val="left"/>
        <w:rPr>
          <w:sz w:val="22"/>
          <w:szCs w:val="22"/>
        </w:rPr>
      </w:pPr>
    </w:p>
    <w:p w14:paraId="701BB9CF" w14:textId="77777777" w:rsidR="00EE4886" w:rsidRPr="00C23504" w:rsidRDefault="00EE4886" w:rsidP="00EE4886">
      <w:pPr>
        <w:jc w:val="left"/>
        <w:rPr>
          <w:sz w:val="22"/>
          <w:szCs w:val="22"/>
        </w:rPr>
      </w:pPr>
      <w:r w:rsidRPr="00C23504">
        <w:rPr>
          <w:sz w:val="22"/>
          <w:szCs w:val="22"/>
        </w:rPr>
        <w:t>Language Skills (indicate only languages in which you can work): ______________</w:t>
      </w:r>
    </w:p>
    <w:p w14:paraId="72B41B74" w14:textId="77777777" w:rsidR="00EE4886" w:rsidRPr="00C23504" w:rsidRDefault="00EE4886" w:rsidP="00EE4886">
      <w:pPr>
        <w:rPr>
          <w:sz w:val="22"/>
          <w:szCs w:val="22"/>
        </w:rPr>
      </w:pPr>
      <w:r w:rsidRPr="00C23504">
        <w:rPr>
          <w:sz w:val="22"/>
          <w:szCs w:val="22"/>
        </w:rPr>
        <w:t>______________________________________________________________________</w:t>
      </w:r>
    </w:p>
    <w:p w14:paraId="7B086389" w14:textId="77777777" w:rsidR="00E73BE6" w:rsidRPr="00C23504" w:rsidRDefault="00E73BE6" w:rsidP="00EE4886">
      <w:pPr>
        <w:rPr>
          <w:b/>
          <w:sz w:val="22"/>
          <w:szCs w:val="22"/>
        </w:rPr>
      </w:pPr>
    </w:p>
    <w:p w14:paraId="7D42ACCD" w14:textId="77777777" w:rsidR="00EE4886" w:rsidRPr="00C23504" w:rsidRDefault="00EE4886" w:rsidP="00EE4886">
      <w:pPr>
        <w:rPr>
          <w:b/>
          <w:sz w:val="22"/>
          <w:szCs w:val="22"/>
        </w:rPr>
      </w:pPr>
      <w:r w:rsidRPr="00C23504">
        <w:rPr>
          <w:b/>
          <w:sz w:val="22"/>
          <w:szCs w:val="22"/>
        </w:rPr>
        <w:t>Adequacy for the Assignment:</w:t>
      </w:r>
    </w:p>
    <w:p w14:paraId="01EC1E33" w14:textId="77777777" w:rsidR="00EE4886" w:rsidRPr="00C23504" w:rsidRDefault="00EE4886" w:rsidP="00EE488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517"/>
        <w:gridCol w:w="4547"/>
      </w:tblGrid>
      <w:tr w:rsidR="00EE4886" w:rsidRPr="00C23504" w14:paraId="21BF50BD" w14:textId="77777777" w:rsidTr="00527E34">
        <w:tc>
          <w:tcPr>
            <w:tcW w:w="4595" w:type="dxa"/>
          </w:tcPr>
          <w:p w14:paraId="5A4F4964" w14:textId="77777777" w:rsidR="00EE4886" w:rsidRPr="00C23504" w:rsidRDefault="00EE4886" w:rsidP="00527E34">
            <w:pPr>
              <w:rPr>
                <w:sz w:val="22"/>
                <w:szCs w:val="22"/>
              </w:rPr>
            </w:pPr>
            <w:r w:rsidRPr="00C23504">
              <w:rPr>
                <w:sz w:val="22"/>
                <w:szCs w:val="22"/>
              </w:rPr>
              <w:t xml:space="preserve">Detailed Tasks Assigned on Consultant’s Team of Experts: </w:t>
            </w:r>
          </w:p>
          <w:p w14:paraId="2EBF6A62" w14:textId="77777777" w:rsidR="00EE4886" w:rsidRPr="00C23504" w:rsidRDefault="00EE4886" w:rsidP="00527E34">
            <w:pPr>
              <w:keepLines/>
              <w:spacing w:after="120"/>
              <w:ind w:left="431"/>
              <w:outlineLvl w:val="0"/>
              <w:rPr>
                <w:rFonts w:asciiTheme="minorHAnsi" w:hAnsiTheme="minorHAnsi"/>
                <w:sz w:val="22"/>
                <w:szCs w:val="22"/>
              </w:rPr>
            </w:pPr>
          </w:p>
        </w:tc>
        <w:tc>
          <w:tcPr>
            <w:tcW w:w="4621" w:type="dxa"/>
          </w:tcPr>
          <w:p w14:paraId="0060EF0C" w14:textId="77777777" w:rsidR="00EE4886" w:rsidRPr="00C23504" w:rsidRDefault="00EE4886" w:rsidP="00527E34">
            <w:pPr>
              <w:rPr>
                <w:sz w:val="22"/>
                <w:szCs w:val="22"/>
              </w:rPr>
            </w:pPr>
            <w:r w:rsidRPr="00C23504">
              <w:rPr>
                <w:sz w:val="22"/>
                <w:szCs w:val="22"/>
              </w:rPr>
              <w:lastRenderedPageBreak/>
              <w:t>Reference to Prior Work/Assignments that Best Illustrates Capability to Handle the Assigned Tasks</w:t>
            </w:r>
          </w:p>
        </w:tc>
      </w:tr>
      <w:tr w:rsidR="00EE4886" w:rsidRPr="00C23504" w14:paraId="5E8A61A5" w14:textId="77777777" w:rsidTr="00527E34">
        <w:trPr>
          <w:trHeight w:val="70"/>
        </w:trPr>
        <w:tc>
          <w:tcPr>
            <w:tcW w:w="4595" w:type="dxa"/>
          </w:tcPr>
          <w:p w14:paraId="78D2E615" w14:textId="2A0CFA70" w:rsidR="00EE4886" w:rsidRPr="00C23504" w:rsidRDefault="00EE4886" w:rsidP="00B600E9">
            <w:pPr>
              <w:rPr>
                <w:sz w:val="22"/>
                <w:szCs w:val="22"/>
              </w:rPr>
            </w:pPr>
            <w:r w:rsidRPr="00C23504">
              <w:rPr>
                <w:sz w:val="22"/>
                <w:szCs w:val="22"/>
              </w:rPr>
              <w:t>{List all deliverables/tasks as in TECH- 5 in which the Expert will be involved)</w:t>
            </w:r>
          </w:p>
        </w:tc>
        <w:tc>
          <w:tcPr>
            <w:tcW w:w="4621" w:type="dxa"/>
          </w:tcPr>
          <w:p w14:paraId="35D24413" w14:textId="77777777" w:rsidR="00EE4886" w:rsidRPr="00C23504" w:rsidRDefault="00EE4886" w:rsidP="00527E34">
            <w:pPr>
              <w:keepLines/>
              <w:spacing w:after="120"/>
              <w:outlineLvl w:val="0"/>
              <w:rPr>
                <w:rFonts w:asciiTheme="minorHAnsi" w:hAnsiTheme="minorHAnsi"/>
                <w:sz w:val="22"/>
                <w:szCs w:val="22"/>
              </w:rPr>
            </w:pPr>
          </w:p>
        </w:tc>
      </w:tr>
      <w:tr w:rsidR="00EE4886" w:rsidRPr="00C23504" w14:paraId="6B89A7B2" w14:textId="77777777" w:rsidTr="00527E34">
        <w:tc>
          <w:tcPr>
            <w:tcW w:w="4595" w:type="dxa"/>
          </w:tcPr>
          <w:p w14:paraId="7DD0EF1F" w14:textId="77777777" w:rsidR="00EE4886" w:rsidRPr="00C23504" w:rsidRDefault="00EE4886" w:rsidP="00527E34">
            <w:pPr>
              <w:keepLines/>
              <w:spacing w:after="120"/>
              <w:ind w:left="431"/>
              <w:outlineLvl w:val="0"/>
              <w:rPr>
                <w:rFonts w:asciiTheme="minorHAnsi" w:hAnsiTheme="minorHAnsi"/>
                <w:sz w:val="22"/>
                <w:szCs w:val="22"/>
              </w:rPr>
            </w:pPr>
          </w:p>
        </w:tc>
        <w:tc>
          <w:tcPr>
            <w:tcW w:w="4621" w:type="dxa"/>
          </w:tcPr>
          <w:p w14:paraId="537285F3" w14:textId="77777777" w:rsidR="00EE4886" w:rsidRPr="00C23504" w:rsidRDefault="00EE4886" w:rsidP="00527E34">
            <w:pPr>
              <w:keepLines/>
              <w:spacing w:after="120"/>
              <w:outlineLvl w:val="0"/>
              <w:rPr>
                <w:rFonts w:asciiTheme="minorHAnsi" w:hAnsiTheme="minorHAnsi"/>
                <w:sz w:val="22"/>
                <w:szCs w:val="22"/>
              </w:rPr>
            </w:pPr>
          </w:p>
        </w:tc>
      </w:tr>
      <w:tr w:rsidR="00EE4886" w:rsidRPr="00C23504" w14:paraId="6E0A0736" w14:textId="77777777" w:rsidTr="00527E34">
        <w:tc>
          <w:tcPr>
            <w:tcW w:w="4595" w:type="dxa"/>
          </w:tcPr>
          <w:p w14:paraId="1AF35180" w14:textId="77777777" w:rsidR="00EE4886" w:rsidRPr="00C23504" w:rsidRDefault="00EE4886" w:rsidP="00527E34">
            <w:pPr>
              <w:keepLines/>
              <w:spacing w:after="120"/>
              <w:ind w:left="431"/>
              <w:outlineLvl w:val="0"/>
              <w:rPr>
                <w:rFonts w:asciiTheme="minorHAnsi" w:hAnsiTheme="minorHAnsi"/>
                <w:sz w:val="22"/>
                <w:szCs w:val="22"/>
              </w:rPr>
            </w:pPr>
          </w:p>
        </w:tc>
        <w:tc>
          <w:tcPr>
            <w:tcW w:w="4621" w:type="dxa"/>
          </w:tcPr>
          <w:p w14:paraId="038A5C78" w14:textId="77777777" w:rsidR="00EE4886" w:rsidRPr="00C23504" w:rsidRDefault="00EE4886" w:rsidP="00527E34">
            <w:pPr>
              <w:keepLines/>
              <w:spacing w:after="120"/>
              <w:outlineLvl w:val="0"/>
              <w:rPr>
                <w:rFonts w:asciiTheme="minorHAnsi" w:hAnsiTheme="minorHAnsi"/>
                <w:sz w:val="22"/>
                <w:szCs w:val="22"/>
              </w:rPr>
            </w:pPr>
          </w:p>
        </w:tc>
      </w:tr>
    </w:tbl>
    <w:p w14:paraId="174A7B0F" w14:textId="77777777" w:rsidR="00EE4886" w:rsidRPr="00C23504" w:rsidRDefault="00EE4886" w:rsidP="00EE4886">
      <w:pPr>
        <w:rPr>
          <w:sz w:val="18"/>
        </w:rPr>
      </w:pPr>
    </w:p>
    <w:p w14:paraId="1F5FAD17" w14:textId="4EF062CE" w:rsidR="00EE4886" w:rsidRPr="005C4A47" w:rsidRDefault="00EE4886" w:rsidP="00EE4886">
      <w:pPr>
        <w:rPr>
          <w:sz w:val="22"/>
          <w:szCs w:val="22"/>
          <w:lang w:val="fr-BE"/>
        </w:rPr>
      </w:pPr>
      <w:proofErr w:type="spellStart"/>
      <w:r w:rsidRPr="005C4A47">
        <w:rPr>
          <w:b/>
          <w:sz w:val="22"/>
          <w:szCs w:val="22"/>
          <w:lang w:val="fr-BE"/>
        </w:rPr>
        <w:t>Expert’s</w:t>
      </w:r>
      <w:proofErr w:type="spellEnd"/>
      <w:r w:rsidRPr="005C4A47">
        <w:rPr>
          <w:b/>
          <w:sz w:val="22"/>
          <w:szCs w:val="22"/>
          <w:lang w:val="fr-BE"/>
        </w:rPr>
        <w:t xml:space="preserve"> contact </w:t>
      </w:r>
      <w:proofErr w:type="gramStart"/>
      <w:r w:rsidRPr="005C4A47">
        <w:rPr>
          <w:b/>
          <w:sz w:val="22"/>
          <w:szCs w:val="22"/>
          <w:lang w:val="fr-BE"/>
        </w:rPr>
        <w:t>information:</w:t>
      </w:r>
      <w:proofErr w:type="gramEnd"/>
      <w:r w:rsidRPr="005C4A47">
        <w:rPr>
          <w:b/>
          <w:sz w:val="22"/>
          <w:szCs w:val="22"/>
          <w:lang w:val="fr-BE"/>
        </w:rPr>
        <w:t xml:space="preserve"> </w:t>
      </w:r>
      <w:r w:rsidRPr="005C4A47">
        <w:rPr>
          <w:sz w:val="22"/>
          <w:szCs w:val="22"/>
          <w:lang w:val="fr-BE"/>
        </w:rPr>
        <w:t xml:space="preserve">(e-mail </w:t>
      </w:r>
      <w:r w:rsidR="00E73BE6" w:rsidRPr="005C4A47">
        <w:rPr>
          <w:sz w:val="22"/>
          <w:szCs w:val="22"/>
          <w:lang w:val="fr-BE"/>
        </w:rPr>
        <w:t>….</w:t>
      </w:r>
      <w:r w:rsidRPr="005C4A47">
        <w:rPr>
          <w:sz w:val="22"/>
          <w:szCs w:val="22"/>
          <w:lang w:val="fr-BE"/>
        </w:rPr>
        <w:t xml:space="preserve"> </w:t>
      </w:r>
      <w:proofErr w:type="gramStart"/>
      <w:r w:rsidRPr="005C4A47">
        <w:rPr>
          <w:sz w:val="22"/>
          <w:szCs w:val="22"/>
          <w:lang w:val="fr-BE"/>
        </w:rPr>
        <w:t>phone</w:t>
      </w:r>
      <w:proofErr w:type="gramEnd"/>
      <w:r w:rsidRPr="005C4A47">
        <w:rPr>
          <w:sz w:val="22"/>
          <w:szCs w:val="22"/>
          <w:lang w:val="fr-BE"/>
        </w:rPr>
        <w:t>……………)</w:t>
      </w:r>
    </w:p>
    <w:p w14:paraId="34801F80" w14:textId="77777777" w:rsidR="00EE4886" w:rsidRPr="005C4A47" w:rsidRDefault="00EE4886" w:rsidP="00EE4886">
      <w:pPr>
        <w:rPr>
          <w:sz w:val="22"/>
          <w:szCs w:val="22"/>
          <w:lang w:val="fr-BE"/>
        </w:rPr>
      </w:pPr>
    </w:p>
    <w:p w14:paraId="32454AAA" w14:textId="77777777" w:rsidR="00EE4886" w:rsidRPr="00C23504" w:rsidRDefault="00EE4886" w:rsidP="00EE4886">
      <w:pPr>
        <w:rPr>
          <w:b/>
          <w:sz w:val="22"/>
          <w:szCs w:val="22"/>
        </w:rPr>
      </w:pPr>
      <w:r w:rsidRPr="00C23504">
        <w:rPr>
          <w:b/>
          <w:sz w:val="22"/>
          <w:szCs w:val="22"/>
        </w:rPr>
        <w:t>Certification:</w:t>
      </w:r>
    </w:p>
    <w:p w14:paraId="274E3B71" w14:textId="77777777" w:rsidR="00EE4886" w:rsidRPr="00C23504" w:rsidRDefault="00EE4886" w:rsidP="00EE4886">
      <w:pPr>
        <w:rPr>
          <w:sz w:val="22"/>
          <w:szCs w:val="22"/>
        </w:rPr>
      </w:pPr>
      <w:r w:rsidRPr="00C23504">
        <w:rPr>
          <w:sz w:val="22"/>
          <w:szCs w:val="22"/>
        </w:rPr>
        <w:t>I, the undersigned, certify that to the best of my knowledge and belief, this CV correctly describes myself, my qualifications, and my experience, and I am available</w:t>
      </w:r>
      <w:r w:rsidRPr="00C23504">
        <w:rPr>
          <w:rFonts w:cs="Arial"/>
          <w:sz w:val="22"/>
          <w:szCs w:val="22"/>
        </w:rPr>
        <w:t xml:space="preserve">, as and when necessary, </w:t>
      </w:r>
      <w:r w:rsidRPr="00C23504">
        <w:rPr>
          <w:sz w:val="22"/>
          <w:szCs w:val="22"/>
        </w:rPr>
        <w:t xml:space="preserve">to undertake the assignment in case of an award. I understand that any misstatement or misrepresentation described herein may lead to my disqualification or dismissal by the Client, and/or sanctions by the Bank. </w:t>
      </w:r>
    </w:p>
    <w:p w14:paraId="7F4B362A" w14:textId="77777777" w:rsidR="00EE4886" w:rsidRPr="00C23504" w:rsidRDefault="00EE4886" w:rsidP="00EE4886">
      <w:pPr>
        <w:rPr>
          <w:sz w:val="22"/>
          <w:szCs w:val="22"/>
        </w:rPr>
      </w:pPr>
    </w:p>
    <w:p w14:paraId="0369DA7A" w14:textId="77777777" w:rsidR="00EE4886" w:rsidRPr="00C23504" w:rsidRDefault="00EE4886" w:rsidP="00EE4886"/>
    <w:p w14:paraId="0EEF3F7C" w14:textId="77777777" w:rsidR="00EE4886" w:rsidRPr="00C23504" w:rsidRDefault="00EE4886" w:rsidP="00EE4886"/>
    <w:p w14:paraId="0B631E44" w14:textId="77777777" w:rsidR="00EE4886" w:rsidRPr="00C23504" w:rsidRDefault="00EE4886" w:rsidP="00EE4886">
      <w:pPr>
        <w:rPr>
          <w:sz w:val="20"/>
        </w:rPr>
      </w:pP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t>{day/month/year}</w:t>
      </w:r>
    </w:p>
    <w:p w14:paraId="748CBC3D" w14:textId="77777777" w:rsidR="00EE4886" w:rsidRPr="00C23504" w:rsidRDefault="00000000" w:rsidP="00EE4886">
      <w:pPr>
        <w:rPr>
          <w:sz w:val="20"/>
        </w:rPr>
      </w:pPr>
      <w:r>
        <w:rPr>
          <w:sz w:val="20"/>
        </w:rPr>
        <w:pict w14:anchorId="677E4499">
          <v:rect id="_x0000_i1033" style="width:0;height:1.5pt" o:hralign="center" o:hrstd="t" o:hr="t" fillcolor="#a0a0a0" stroked="f"/>
        </w:pict>
      </w:r>
    </w:p>
    <w:p w14:paraId="561E7070" w14:textId="77777777" w:rsidR="00EE4886" w:rsidRPr="00C23504" w:rsidRDefault="00EE4886" w:rsidP="00EE4886">
      <w:pPr>
        <w:rPr>
          <w:sz w:val="20"/>
        </w:rPr>
      </w:pPr>
      <w:r w:rsidRPr="00C23504">
        <w:rPr>
          <w:sz w:val="20"/>
        </w:rPr>
        <w:t xml:space="preserve">Name of Expert </w:t>
      </w:r>
      <w:r w:rsidRPr="00C23504">
        <w:rPr>
          <w:sz w:val="20"/>
        </w:rPr>
        <w:tab/>
      </w:r>
      <w:r w:rsidRPr="00C23504">
        <w:rPr>
          <w:sz w:val="20"/>
        </w:rPr>
        <w:tab/>
      </w:r>
      <w:r w:rsidRPr="00C23504">
        <w:rPr>
          <w:sz w:val="20"/>
        </w:rPr>
        <w:tab/>
      </w:r>
      <w:r w:rsidRPr="00C23504">
        <w:rPr>
          <w:sz w:val="20"/>
        </w:rPr>
        <w:tab/>
      </w:r>
      <w:r w:rsidRPr="00C23504">
        <w:rPr>
          <w:sz w:val="20"/>
        </w:rPr>
        <w:tab/>
        <w:t xml:space="preserve"> Signature </w:t>
      </w:r>
      <w:r w:rsidRPr="00C23504">
        <w:rPr>
          <w:sz w:val="20"/>
        </w:rPr>
        <w:tab/>
      </w:r>
      <w:r w:rsidRPr="00C23504">
        <w:rPr>
          <w:sz w:val="20"/>
        </w:rPr>
        <w:tab/>
      </w:r>
      <w:r w:rsidRPr="00C23504">
        <w:rPr>
          <w:sz w:val="20"/>
        </w:rPr>
        <w:tab/>
      </w:r>
      <w:r w:rsidRPr="00C23504">
        <w:rPr>
          <w:sz w:val="20"/>
        </w:rPr>
        <w:tab/>
      </w:r>
      <w:r w:rsidRPr="00C23504">
        <w:rPr>
          <w:sz w:val="20"/>
        </w:rPr>
        <w:tab/>
        <w:t>Date</w:t>
      </w:r>
    </w:p>
    <w:p w14:paraId="68CC5153" w14:textId="77777777" w:rsidR="00EE4886" w:rsidRPr="00C23504" w:rsidRDefault="00EE4886" w:rsidP="00EE4886">
      <w:pPr>
        <w:rPr>
          <w:sz w:val="20"/>
        </w:rPr>
      </w:pPr>
    </w:p>
    <w:p w14:paraId="0158D8CA" w14:textId="77777777" w:rsidR="00EE4886" w:rsidRPr="00C23504" w:rsidRDefault="00EE4886" w:rsidP="00EE4886">
      <w:pPr>
        <w:rPr>
          <w:sz w:val="20"/>
        </w:rPr>
      </w:pPr>
    </w:p>
    <w:p w14:paraId="4881659E" w14:textId="77777777" w:rsidR="00EE4886" w:rsidRPr="00C23504" w:rsidRDefault="00EE4886" w:rsidP="00EE4886">
      <w:pPr>
        <w:rPr>
          <w:sz w:val="20"/>
        </w:rPr>
      </w:pP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r>
      <w:r w:rsidRPr="00C23504">
        <w:rPr>
          <w:sz w:val="20"/>
        </w:rPr>
        <w:tab/>
        <w:t>{day/month/year}</w:t>
      </w:r>
    </w:p>
    <w:p w14:paraId="27244CFF" w14:textId="77777777" w:rsidR="00EE4886" w:rsidRPr="00C23504" w:rsidRDefault="00000000" w:rsidP="00EE4886">
      <w:pPr>
        <w:rPr>
          <w:sz w:val="20"/>
        </w:rPr>
      </w:pPr>
      <w:r>
        <w:rPr>
          <w:sz w:val="20"/>
        </w:rPr>
        <w:pict w14:anchorId="721A7D37">
          <v:rect id="_x0000_i1034" style="width:0;height:1.5pt" o:hralign="center" o:hrstd="t" o:hr="t" fillcolor="#a0a0a0" stroked="f"/>
        </w:pict>
      </w:r>
    </w:p>
    <w:p w14:paraId="36AA9579" w14:textId="3EEE2AEC" w:rsidR="00EE4886" w:rsidRPr="00C23504" w:rsidRDefault="00EE4886" w:rsidP="00EE4886">
      <w:pPr>
        <w:rPr>
          <w:sz w:val="20"/>
        </w:rPr>
      </w:pPr>
      <w:r w:rsidRPr="00C23504">
        <w:rPr>
          <w:sz w:val="20"/>
        </w:rPr>
        <w:t xml:space="preserve">Name of authorized </w:t>
      </w:r>
      <w:r w:rsidRPr="00C23504">
        <w:rPr>
          <w:sz w:val="20"/>
        </w:rPr>
        <w:tab/>
      </w:r>
      <w:r w:rsidRPr="00C23504">
        <w:rPr>
          <w:sz w:val="20"/>
        </w:rPr>
        <w:tab/>
      </w:r>
      <w:r w:rsidRPr="00C23504">
        <w:rPr>
          <w:sz w:val="20"/>
        </w:rPr>
        <w:tab/>
      </w:r>
      <w:r w:rsidRPr="00C23504">
        <w:rPr>
          <w:sz w:val="20"/>
        </w:rPr>
        <w:tab/>
        <w:t>Signature</w:t>
      </w:r>
      <w:r w:rsidRPr="00C23504">
        <w:rPr>
          <w:sz w:val="20"/>
        </w:rPr>
        <w:tab/>
      </w:r>
      <w:r w:rsidRPr="00C23504">
        <w:rPr>
          <w:sz w:val="20"/>
        </w:rPr>
        <w:tab/>
      </w:r>
      <w:r w:rsidRPr="00C23504">
        <w:rPr>
          <w:sz w:val="20"/>
        </w:rPr>
        <w:tab/>
      </w:r>
      <w:r w:rsidRPr="00C23504">
        <w:rPr>
          <w:sz w:val="20"/>
        </w:rPr>
        <w:tab/>
      </w:r>
      <w:r w:rsidRPr="00C23504">
        <w:rPr>
          <w:sz w:val="20"/>
        </w:rPr>
        <w:tab/>
        <w:t>Date</w:t>
      </w:r>
    </w:p>
    <w:p w14:paraId="49351DB2" w14:textId="77777777" w:rsidR="00EE4886" w:rsidRPr="00C23504" w:rsidRDefault="00EE4886" w:rsidP="00EE4886">
      <w:pPr>
        <w:rPr>
          <w:sz w:val="20"/>
        </w:rPr>
      </w:pPr>
      <w:r w:rsidRPr="00C23504">
        <w:rPr>
          <w:sz w:val="20"/>
        </w:rPr>
        <w:t xml:space="preserve">Representative of the Consultant </w:t>
      </w:r>
    </w:p>
    <w:p w14:paraId="15C10E3B" w14:textId="77777777" w:rsidR="00EE4886" w:rsidRPr="00C23504" w:rsidRDefault="00EE4886" w:rsidP="00EE4886">
      <w:pPr>
        <w:rPr>
          <w:sz w:val="20"/>
        </w:rPr>
      </w:pPr>
      <w:r w:rsidRPr="00C23504">
        <w:rPr>
          <w:sz w:val="20"/>
        </w:rPr>
        <w:t>(the same who signs the Proposal)</w:t>
      </w:r>
      <w:r w:rsidRPr="00C23504">
        <w:rPr>
          <w:sz w:val="20"/>
        </w:rPr>
        <w:tab/>
      </w:r>
    </w:p>
    <w:p w14:paraId="2A4BBBBC" w14:textId="77777777" w:rsidR="00EE4886" w:rsidRPr="00C23504" w:rsidRDefault="00EE4886" w:rsidP="00EE4886">
      <w:pPr>
        <w:rPr>
          <w:sz w:val="18"/>
        </w:rPr>
      </w:pPr>
    </w:p>
    <w:p w14:paraId="366DEE05" w14:textId="77777777" w:rsidR="00EE4886" w:rsidRPr="00C23504" w:rsidRDefault="00EE4886" w:rsidP="00EE4886">
      <w:pPr>
        <w:rPr>
          <w:sz w:val="18"/>
        </w:rPr>
      </w:pPr>
    </w:p>
    <w:p w14:paraId="4C76E009" w14:textId="4C43CFB0" w:rsidR="003471FE" w:rsidRPr="00C23504" w:rsidRDefault="00EE4886" w:rsidP="005D726A">
      <w:pPr>
        <w:rPr>
          <w:sz w:val="18"/>
        </w:rPr>
      </w:pPr>
      <w:r w:rsidRPr="00C23504">
        <w:rPr>
          <w:sz w:val="18"/>
        </w:rPr>
        <w:br w:type="page"/>
      </w:r>
    </w:p>
    <w:p w14:paraId="0ACD8F39" w14:textId="77777777" w:rsidR="003471FE" w:rsidRPr="00C23504" w:rsidRDefault="003471FE" w:rsidP="003471FE">
      <w:pPr>
        <w:pageBreakBefore/>
        <w:tabs>
          <w:tab w:val="left" w:pos="1701"/>
          <w:tab w:val="left" w:pos="2552"/>
        </w:tabs>
        <w:spacing w:before="240" w:after="240"/>
        <w:jc w:val="center"/>
        <w:rPr>
          <w:b/>
          <w:caps/>
          <w:szCs w:val="24"/>
          <w:lang w:eastAsia="en-GB"/>
        </w:rPr>
      </w:pPr>
      <w:r w:rsidRPr="00C23504">
        <w:rPr>
          <w:b/>
          <w:caps/>
          <w:szCs w:val="24"/>
          <w:lang w:eastAsia="en-GB"/>
        </w:rPr>
        <w:lastRenderedPageBreak/>
        <w:t>Statement of exclusivity and availability</w:t>
      </w:r>
      <w:r w:rsidRPr="00C23504">
        <w:rPr>
          <w:b/>
          <w:szCs w:val="24"/>
          <w:vertAlign w:val="superscript"/>
          <w:lang w:eastAsia="en-GB"/>
        </w:rPr>
        <w:footnoteReference w:id="17"/>
      </w:r>
      <w:r w:rsidRPr="00C23504">
        <w:rPr>
          <w:b/>
          <w:caps/>
          <w:szCs w:val="24"/>
          <w:lang w:eastAsia="en-GB"/>
        </w:rPr>
        <w:br/>
      </w:r>
      <w:r w:rsidRPr="00C23504">
        <w:rPr>
          <w:b/>
          <w:caps/>
          <w:szCs w:val="24"/>
          <w:lang w:eastAsia="en-GB"/>
        </w:rPr>
        <w:br/>
        <w:t>Publication ref: ____________________</w:t>
      </w:r>
    </w:p>
    <w:p w14:paraId="0AFC3D2D" w14:textId="77777777" w:rsidR="003471FE" w:rsidRPr="00C23504" w:rsidRDefault="003471FE" w:rsidP="003471FE">
      <w:pPr>
        <w:tabs>
          <w:tab w:val="left" w:pos="1701"/>
        </w:tabs>
        <w:spacing w:after="240"/>
        <w:rPr>
          <w:sz w:val="22"/>
          <w:szCs w:val="22"/>
          <w:lang w:eastAsia="en-GB"/>
        </w:rPr>
      </w:pPr>
      <w:r w:rsidRPr="00C23504">
        <w:rPr>
          <w:sz w:val="22"/>
          <w:szCs w:val="22"/>
          <w:lang w:eastAsia="en-GB"/>
        </w:rPr>
        <w:t xml:space="preserve">I, the undersigned, hereby declare that I agree to participate exclusively with the tenderer &lt; </w:t>
      </w:r>
      <w:r w:rsidRPr="00C23504">
        <w:rPr>
          <w:i/>
          <w:sz w:val="22"/>
          <w:szCs w:val="22"/>
          <w:lang w:eastAsia="en-GB"/>
        </w:rPr>
        <w:t>tenderer name</w:t>
      </w:r>
      <w:r w:rsidRPr="00C23504">
        <w:rPr>
          <w:sz w:val="22"/>
          <w:szCs w:val="22"/>
          <w:lang w:eastAsia="en-GB"/>
        </w:rPr>
        <w:t xml:space="preserve"> &gt; in the above-mentioned service tender procedure. This includes that I will not be proposed as a replacement expert in this tender procedure.  I declare that I am able and willing to work for the period(s) set for the position for which my CV has been included if this tender is successful, namely: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24"/>
        <w:gridCol w:w="2410"/>
      </w:tblGrid>
      <w:tr w:rsidR="003471FE" w:rsidRPr="00C23504" w14:paraId="59E8FA1B" w14:textId="77777777" w:rsidTr="008924EE">
        <w:trPr>
          <w:jc w:val="center"/>
        </w:trPr>
        <w:tc>
          <w:tcPr>
            <w:tcW w:w="2696" w:type="dxa"/>
          </w:tcPr>
          <w:p w14:paraId="09C3950F" w14:textId="77777777" w:rsidR="003471FE" w:rsidRPr="00C23504" w:rsidRDefault="003471FE" w:rsidP="003471FE">
            <w:pPr>
              <w:tabs>
                <w:tab w:val="left" w:pos="1701"/>
              </w:tabs>
              <w:spacing w:before="40" w:after="40"/>
              <w:jc w:val="center"/>
              <w:rPr>
                <w:b/>
                <w:sz w:val="22"/>
                <w:szCs w:val="22"/>
                <w:lang w:eastAsia="en-GB"/>
              </w:rPr>
            </w:pPr>
            <w:r w:rsidRPr="00C23504">
              <w:rPr>
                <w:b/>
                <w:sz w:val="22"/>
                <w:szCs w:val="22"/>
                <w:lang w:eastAsia="en-GB"/>
              </w:rPr>
              <w:t>From</w:t>
            </w:r>
          </w:p>
        </w:tc>
        <w:tc>
          <w:tcPr>
            <w:tcW w:w="2124" w:type="dxa"/>
          </w:tcPr>
          <w:p w14:paraId="2F3A0C49" w14:textId="77777777" w:rsidR="003471FE" w:rsidRPr="00C23504" w:rsidRDefault="003471FE" w:rsidP="003471FE">
            <w:pPr>
              <w:tabs>
                <w:tab w:val="left" w:pos="1701"/>
              </w:tabs>
              <w:spacing w:before="40" w:after="40"/>
              <w:jc w:val="center"/>
              <w:rPr>
                <w:b/>
                <w:sz w:val="22"/>
                <w:szCs w:val="22"/>
                <w:lang w:eastAsia="en-GB"/>
              </w:rPr>
            </w:pPr>
            <w:r w:rsidRPr="00C23504">
              <w:rPr>
                <w:b/>
                <w:sz w:val="22"/>
                <w:szCs w:val="22"/>
                <w:lang w:eastAsia="en-GB"/>
              </w:rPr>
              <w:t>To</w:t>
            </w:r>
          </w:p>
        </w:tc>
        <w:tc>
          <w:tcPr>
            <w:tcW w:w="2410" w:type="dxa"/>
          </w:tcPr>
          <w:p w14:paraId="60F609F6" w14:textId="77777777" w:rsidR="003471FE" w:rsidRPr="00C23504" w:rsidRDefault="003471FE" w:rsidP="003471FE">
            <w:pPr>
              <w:jc w:val="center"/>
              <w:rPr>
                <w:b/>
                <w:sz w:val="22"/>
                <w:szCs w:val="22"/>
                <w:lang w:eastAsia="en-GB"/>
              </w:rPr>
            </w:pPr>
            <w:r w:rsidRPr="00C23504">
              <w:rPr>
                <w:b/>
                <w:sz w:val="22"/>
                <w:szCs w:val="22"/>
                <w:lang w:eastAsia="en-GB"/>
              </w:rPr>
              <w:t>Availability</w:t>
            </w:r>
          </w:p>
        </w:tc>
      </w:tr>
      <w:tr w:rsidR="003471FE" w:rsidRPr="00C23504" w14:paraId="248BFAA3" w14:textId="77777777" w:rsidTr="008924EE">
        <w:trPr>
          <w:jc w:val="center"/>
        </w:trPr>
        <w:tc>
          <w:tcPr>
            <w:tcW w:w="2696" w:type="dxa"/>
          </w:tcPr>
          <w:p w14:paraId="59CFD28C"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start of period 1 &gt;</w:t>
            </w:r>
          </w:p>
        </w:tc>
        <w:tc>
          <w:tcPr>
            <w:tcW w:w="2124" w:type="dxa"/>
          </w:tcPr>
          <w:p w14:paraId="14CD1E8D"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end of period 1 &gt;</w:t>
            </w:r>
          </w:p>
        </w:tc>
        <w:tc>
          <w:tcPr>
            <w:tcW w:w="2410" w:type="dxa"/>
          </w:tcPr>
          <w:p w14:paraId="1C19CAF6" w14:textId="77777777" w:rsidR="003471FE" w:rsidRPr="00C23504" w:rsidRDefault="003471FE" w:rsidP="003471FE">
            <w:pPr>
              <w:jc w:val="left"/>
              <w:rPr>
                <w:sz w:val="22"/>
                <w:szCs w:val="22"/>
                <w:lang w:eastAsia="en-GB"/>
              </w:rPr>
            </w:pPr>
            <w:r w:rsidRPr="00C23504">
              <w:rPr>
                <w:sz w:val="22"/>
                <w:szCs w:val="22"/>
                <w:lang w:eastAsia="en-GB"/>
              </w:rPr>
              <w:t>[</w:t>
            </w:r>
            <w:r w:rsidRPr="00C23504">
              <w:rPr>
                <w:sz w:val="22"/>
                <w:szCs w:val="22"/>
                <w:highlight w:val="lightGray"/>
                <w:lang w:eastAsia="en-GB"/>
              </w:rPr>
              <w:t>full time</w:t>
            </w:r>
            <w:r w:rsidRPr="00C23504">
              <w:rPr>
                <w:sz w:val="22"/>
                <w:szCs w:val="22"/>
                <w:lang w:eastAsia="en-GB"/>
              </w:rPr>
              <w:t>] [</w:t>
            </w:r>
            <w:r w:rsidRPr="00C23504">
              <w:rPr>
                <w:sz w:val="22"/>
                <w:szCs w:val="22"/>
                <w:highlight w:val="lightGray"/>
                <w:lang w:eastAsia="en-GB"/>
              </w:rPr>
              <w:t>part time</w:t>
            </w:r>
            <w:r w:rsidRPr="00C23504">
              <w:rPr>
                <w:sz w:val="22"/>
                <w:szCs w:val="22"/>
                <w:lang w:eastAsia="en-GB"/>
              </w:rPr>
              <w:t>]</w:t>
            </w:r>
          </w:p>
        </w:tc>
      </w:tr>
      <w:tr w:rsidR="003471FE" w:rsidRPr="00C23504" w14:paraId="7DA1F76A" w14:textId="77777777" w:rsidTr="008924EE">
        <w:trPr>
          <w:jc w:val="center"/>
        </w:trPr>
        <w:tc>
          <w:tcPr>
            <w:tcW w:w="2696" w:type="dxa"/>
          </w:tcPr>
          <w:p w14:paraId="291B0CB1"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start of period 2 &gt;</w:t>
            </w:r>
          </w:p>
        </w:tc>
        <w:tc>
          <w:tcPr>
            <w:tcW w:w="2124" w:type="dxa"/>
          </w:tcPr>
          <w:p w14:paraId="0DC2B51A"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end of period 2 &gt;</w:t>
            </w:r>
          </w:p>
        </w:tc>
        <w:tc>
          <w:tcPr>
            <w:tcW w:w="2410" w:type="dxa"/>
          </w:tcPr>
          <w:p w14:paraId="01AA4EE9" w14:textId="77777777" w:rsidR="003471FE" w:rsidRPr="00C23504" w:rsidRDefault="003471FE" w:rsidP="003471FE">
            <w:pPr>
              <w:jc w:val="left"/>
              <w:rPr>
                <w:sz w:val="22"/>
                <w:szCs w:val="22"/>
                <w:lang w:eastAsia="en-GB"/>
              </w:rPr>
            </w:pPr>
            <w:r w:rsidRPr="00C23504">
              <w:rPr>
                <w:sz w:val="22"/>
                <w:szCs w:val="22"/>
                <w:lang w:eastAsia="en-GB"/>
              </w:rPr>
              <w:t>[</w:t>
            </w:r>
            <w:r w:rsidRPr="00C23504">
              <w:rPr>
                <w:sz w:val="22"/>
                <w:szCs w:val="22"/>
                <w:highlight w:val="lightGray"/>
                <w:lang w:eastAsia="en-GB"/>
              </w:rPr>
              <w:t>full time</w:t>
            </w:r>
            <w:r w:rsidRPr="00C23504">
              <w:rPr>
                <w:sz w:val="22"/>
                <w:szCs w:val="22"/>
                <w:lang w:eastAsia="en-GB"/>
              </w:rPr>
              <w:t>] [</w:t>
            </w:r>
            <w:r w:rsidRPr="00C23504">
              <w:rPr>
                <w:sz w:val="22"/>
                <w:szCs w:val="22"/>
                <w:highlight w:val="lightGray"/>
                <w:lang w:eastAsia="en-GB"/>
              </w:rPr>
              <w:t>part time</w:t>
            </w:r>
            <w:r w:rsidRPr="00C23504">
              <w:rPr>
                <w:sz w:val="22"/>
                <w:szCs w:val="22"/>
                <w:lang w:eastAsia="en-GB"/>
              </w:rPr>
              <w:t>]</w:t>
            </w:r>
          </w:p>
        </w:tc>
      </w:tr>
      <w:tr w:rsidR="003471FE" w:rsidRPr="00C23504" w14:paraId="5025CC67" w14:textId="77777777" w:rsidTr="008924EE">
        <w:trPr>
          <w:jc w:val="center"/>
        </w:trPr>
        <w:tc>
          <w:tcPr>
            <w:tcW w:w="2696" w:type="dxa"/>
          </w:tcPr>
          <w:p w14:paraId="499D953E"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etc. &gt;</w:t>
            </w:r>
          </w:p>
        </w:tc>
        <w:tc>
          <w:tcPr>
            <w:tcW w:w="2124" w:type="dxa"/>
          </w:tcPr>
          <w:p w14:paraId="3D735AF1" w14:textId="77777777" w:rsidR="003471FE" w:rsidRPr="00C23504" w:rsidRDefault="003471FE" w:rsidP="003471FE">
            <w:pPr>
              <w:tabs>
                <w:tab w:val="left" w:pos="1701"/>
              </w:tabs>
              <w:spacing w:before="40" w:after="40"/>
              <w:jc w:val="center"/>
              <w:rPr>
                <w:i/>
                <w:sz w:val="22"/>
                <w:szCs w:val="22"/>
                <w:lang w:eastAsia="en-GB"/>
              </w:rPr>
            </w:pPr>
          </w:p>
        </w:tc>
        <w:tc>
          <w:tcPr>
            <w:tcW w:w="2410" w:type="dxa"/>
          </w:tcPr>
          <w:p w14:paraId="0D74AD37" w14:textId="77777777" w:rsidR="003471FE" w:rsidRPr="00C23504" w:rsidRDefault="003471FE" w:rsidP="003471FE">
            <w:pPr>
              <w:jc w:val="left"/>
              <w:rPr>
                <w:sz w:val="22"/>
                <w:szCs w:val="22"/>
                <w:lang w:eastAsia="en-GB"/>
              </w:rPr>
            </w:pPr>
          </w:p>
        </w:tc>
      </w:tr>
    </w:tbl>
    <w:p w14:paraId="336AA4E5" w14:textId="5DEBE1CD" w:rsidR="003471FE" w:rsidRPr="00C23504" w:rsidRDefault="003471FE" w:rsidP="003471FE">
      <w:pPr>
        <w:tabs>
          <w:tab w:val="left" w:pos="1701"/>
        </w:tabs>
        <w:spacing w:after="240"/>
        <w:rPr>
          <w:sz w:val="22"/>
          <w:szCs w:val="22"/>
          <w:lang w:eastAsia="en-GB"/>
        </w:rPr>
      </w:pPr>
      <w:r w:rsidRPr="00C23504">
        <w:rPr>
          <w:sz w:val="22"/>
          <w:szCs w:val="22"/>
          <w:lang w:eastAsia="en-GB"/>
        </w:rPr>
        <w:t>By making this declaration, I understand that I am not allowed to offer my services as an expert to any other tenderer participating in this tender procedure. I am fully aware that if I do so, I will be excluded from this tender procedure, the tenders will be rejected, and I may also be subject to exclusion from other tender procedures and contracts funded by the EU.</w:t>
      </w:r>
    </w:p>
    <w:p w14:paraId="1D44BD29" w14:textId="217D45CF" w:rsidR="003471FE" w:rsidRPr="00C23504" w:rsidRDefault="003471FE" w:rsidP="003471FE">
      <w:pPr>
        <w:spacing w:after="240"/>
        <w:rPr>
          <w:sz w:val="22"/>
          <w:szCs w:val="22"/>
          <w:lang w:eastAsia="en-GB"/>
        </w:rPr>
      </w:pPr>
      <w:r w:rsidRPr="00C23504">
        <w:rPr>
          <w:sz w:val="22"/>
          <w:szCs w:val="22"/>
          <w:lang w:eastAsia="en-GB"/>
        </w:rPr>
        <w:t>I also declare that I am not in a situation of conflict of interest or unavailability, that I am</w:t>
      </w:r>
      <w:r w:rsidRPr="00C23504">
        <w:rPr>
          <w:color w:val="000000"/>
          <w:sz w:val="22"/>
          <w:szCs w:val="22"/>
          <w:lang w:eastAsia="en-GB"/>
        </w:rPr>
        <w:t xml:space="preserve"> not in the list of EU restrictive measures and</w:t>
      </w:r>
      <w:r w:rsidRPr="00C23504">
        <w:rPr>
          <w:sz w:val="22"/>
          <w:szCs w:val="22"/>
          <w:lang w:eastAsia="en-GB"/>
        </w:rPr>
        <w:t xml:space="preserve"> commit to inform the tenderer(s) of any change in my situation.</w:t>
      </w:r>
    </w:p>
    <w:p w14:paraId="71198ACF" w14:textId="77777777" w:rsidR="003471FE" w:rsidRPr="00C23504" w:rsidRDefault="003471FE" w:rsidP="003471FE">
      <w:pPr>
        <w:spacing w:after="240"/>
        <w:rPr>
          <w:sz w:val="22"/>
          <w:szCs w:val="22"/>
          <w:lang w:eastAsia="en-GB"/>
        </w:rPr>
      </w:pPr>
      <w:r w:rsidRPr="00C23504">
        <w:rPr>
          <w:sz w:val="22"/>
          <w:szCs w:val="22"/>
          <w:lang w:eastAsia="en-GB"/>
        </w:rPr>
        <w:t>I acknowledge that I have no contractual relations with the contracting authority and in case of dispute concerning my contract with the contractor I shall address myself to the latter and/or to the competent jurisdictions.</w:t>
      </w:r>
    </w:p>
    <w:p w14:paraId="7BEF1AE3" w14:textId="77777777" w:rsidR="003471FE" w:rsidRPr="00C23504" w:rsidRDefault="003471FE" w:rsidP="003471FE">
      <w:pPr>
        <w:spacing w:after="240"/>
        <w:rPr>
          <w:sz w:val="22"/>
          <w:szCs w:val="22"/>
          <w:lang w:eastAsia="en-GB"/>
        </w:rPr>
      </w:pPr>
      <w:r w:rsidRPr="00C23504">
        <w:rPr>
          <w:sz w:val="22"/>
          <w:szCs w:val="22"/>
          <w:lang w:eastAsia="en-GB"/>
        </w:rPr>
        <w:t>[</w:t>
      </w:r>
      <w:r w:rsidRPr="00C23504">
        <w:rPr>
          <w:sz w:val="22"/>
          <w:szCs w:val="22"/>
          <w:highlight w:val="lightGray"/>
          <w:lang w:eastAsia="en-GB"/>
        </w:rPr>
        <w:t>For information, I have signed a Statement of Exclusivity and Availability for the following tender(s):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6"/>
        <w:gridCol w:w="2196"/>
        <w:gridCol w:w="2338"/>
      </w:tblGrid>
      <w:tr w:rsidR="003471FE" w:rsidRPr="00C23504" w14:paraId="6B27D60E" w14:textId="77777777" w:rsidTr="008924EE">
        <w:trPr>
          <w:jc w:val="center"/>
        </w:trPr>
        <w:tc>
          <w:tcPr>
            <w:tcW w:w="2696" w:type="dxa"/>
          </w:tcPr>
          <w:p w14:paraId="1EE761B1" w14:textId="77777777" w:rsidR="003471FE" w:rsidRPr="00C23504" w:rsidRDefault="003471FE" w:rsidP="003471FE">
            <w:pPr>
              <w:tabs>
                <w:tab w:val="left" w:pos="1701"/>
              </w:tabs>
              <w:spacing w:before="40" w:after="40"/>
              <w:jc w:val="center"/>
              <w:rPr>
                <w:b/>
                <w:sz w:val="22"/>
                <w:szCs w:val="22"/>
                <w:lang w:eastAsia="en-GB"/>
              </w:rPr>
            </w:pPr>
            <w:r w:rsidRPr="00C23504">
              <w:rPr>
                <w:b/>
                <w:sz w:val="22"/>
                <w:szCs w:val="22"/>
                <w:lang w:eastAsia="en-GB"/>
              </w:rPr>
              <w:t>Tender reference</w:t>
            </w:r>
          </w:p>
        </w:tc>
        <w:tc>
          <w:tcPr>
            <w:tcW w:w="2196" w:type="dxa"/>
          </w:tcPr>
          <w:p w14:paraId="2D9B7415" w14:textId="77777777" w:rsidR="003471FE" w:rsidRPr="00C23504" w:rsidRDefault="003471FE" w:rsidP="003471FE">
            <w:pPr>
              <w:jc w:val="center"/>
              <w:rPr>
                <w:b/>
                <w:sz w:val="22"/>
                <w:szCs w:val="22"/>
                <w:lang w:eastAsia="en-GB"/>
              </w:rPr>
            </w:pPr>
            <w:r w:rsidRPr="00C23504">
              <w:rPr>
                <w:b/>
                <w:sz w:val="22"/>
                <w:szCs w:val="22"/>
                <w:lang w:eastAsia="en-GB"/>
              </w:rPr>
              <w:t>Submission deadline for the tender</w:t>
            </w:r>
          </w:p>
        </w:tc>
        <w:tc>
          <w:tcPr>
            <w:tcW w:w="2338" w:type="dxa"/>
          </w:tcPr>
          <w:p w14:paraId="3FC1069F" w14:textId="77777777" w:rsidR="003471FE" w:rsidRPr="00C23504" w:rsidRDefault="003471FE" w:rsidP="003471FE">
            <w:pPr>
              <w:jc w:val="center"/>
              <w:rPr>
                <w:b/>
                <w:sz w:val="22"/>
                <w:szCs w:val="22"/>
                <w:lang w:eastAsia="en-GB"/>
              </w:rPr>
            </w:pPr>
            <w:r w:rsidRPr="00C23504">
              <w:rPr>
                <w:b/>
                <w:sz w:val="22"/>
                <w:szCs w:val="22"/>
                <w:lang w:eastAsia="en-GB"/>
              </w:rPr>
              <w:t>Tendered engagement</w:t>
            </w:r>
          </w:p>
        </w:tc>
      </w:tr>
      <w:tr w:rsidR="003471FE" w:rsidRPr="00C23504" w14:paraId="6AFE2BFD" w14:textId="77777777" w:rsidTr="008924EE">
        <w:trPr>
          <w:jc w:val="center"/>
        </w:trPr>
        <w:tc>
          <w:tcPr>
            <w:tcW w:w="2696" w:type="dxa"/>
          </w:tcPr>
          <w:p w14:paraId="724BBE2F"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tender reference &gt;</w:t>
            </w:r>
          </w:p>
        </w:tc>
        <w:tc>
          <w:tcPr>
            <w:tcW w:w="2196" w:type="dxa"/>
          </w:tcPr>
          <w:p w14:paraId="5ECC0EE1"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date &gt;</w:t>
            </w:r>
          </w:p>
        </w:tc>
        <w:tc>
          <w:tcPr>
            <w:tcW w:w="2338" w:type="dxa"/>
          </w:tcPr>
          <w:p w14:paraId="5563A6AD" w14:textId="77777777" w:rsidR="003471FE" w:rsidRPr="00C23504" w:rsidRDefault="003471FE" w:rsidP="003471FE">
            <w:pPr>
              <w:jc w:val="left"/>
              <w:rPr>
                <w:sz w:val="22"/>
                <w:szCs w:val="22"/>
                <w:lang w:eastAsia="en-GB"/>
              </w:rPr>
            </w:pPr>
            <w:r w:rsidRPr="00C23504">
              <w:rPr>
                <w:sz w:val="22"/>
                <w:szCs w:val="22"/>
                <w:lang w:eastAsia="en-GB"/>
              </w:rPr>
              <w:t>[</w:t>
            </w:r>
            <w:r w:rsidRPr="00C23504">
              <w:rPr>
                <w:sz w:val="22"/>
                <w:szCs w:val="22"/>
                <w:highlight w:val="lightGray"/>
                <w:lang w:eastAsia="en-GB"/>
              </w:rPr>
              <w:t>full time</w:t>
            </w:r>
            <w:r w:rsidRPr="00C23504">
              <w:rPr>
                <w:sz w:val="22"/>
                <w:szCs w:val="22"/>
                <w:lang w:eastAsia="en-GB"/>
              </w:rPr>
              <w:t>] [</w:t>
            </w:r>
            <w:r w:rsidRPr="00C23504">
              <w:rPr>
                <w:sz w:val="22"/>
                <w:szCs w:val="22"/>
                <w:highlight w:val="lightGray"/>
                <w:lang w:eastAsia="en-GB"/>
              </w:rPr>
              <w:t>part time</w:t>
            </w:r>
            <w:r w:rsidRPr="00C23504">
              <w:rPr>
                <w:sz w:val="22"/>
                <w:szCs w:val="22"/>
                <w:lang w:eastAsia="en-GB"/>
              </w:rPr>
              <w:t>]</w:t>
            </w:r>
          </w:p>
        </w:tc>
      </w:tr>
      <w:tr w:rsidR="003471FE" w:rsidRPr="00C23504" w14:paraId="1DC21009" w14:textId="77777777" w:rsidTr="008924EE">
        <w:trPr>
          <w:jc w:val="center"/>
        </w:trPr>
        <w:tc>
          <w:tcPr>
            <w:tcW w:w="2696" w:type="dxa"/>
          </w:tcPr>
          <w:p w14:paraId="33EA6D64"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tender reference &gt;</w:t>
            </w:r>
          </w:p>
        </w:tc>
        <w:tc>
          <w:tcPr>
            <w:tcW w:w="2196" w:type="dxa"/>
          </w:tcPr>
          <w:p w14:paraId="43735F22"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date &gt;</w:t>
            </w:r>
          </w:p>
        </w:tc>
        <w:tc>
          <w:tcPr>
            <w:tcW w:w="2338" w:type="dxa"/>
          </w:tcPr>
          <w:p w14:paraId="3C1571F8" w14:textId="77777777" w:rsidR="003471FE" w:rsidRPr="00C23504" w:rsidRDefault="003471FE" w:rsidP="003471FE">
            <w:pPr>
              <w:jc w:val="left"/>
              <w:rPr>
                <w:sz w:val="22"/>
                <w:szCs w:val="22"/>
                <w:lang w:eastAsia="en-GB"/>
              </w:rPr>
            </w:pPr>
            <w:r w:rsidRPr="00C23504">
              <w:rPr>
                <w:sz w:val="22"/>
                <w:szCs w:val="22"/>
                <w:lang w:eastAsia="en-GB"/>
              </w:rPr>
              <w:t>[</w:t>
            </w:r>
            <w:r w:rsidRPr="00C23504">
              <w:rPr>
                <w:sz w:val="22"/>
                <w:szCs w:val="22"/>
                <w:highlight w:val="lightGray"/>
                <w:lang w:eastAsia="en-GB"/>
              </w:rPr>
              <w:t>full time</w:t>
            </w:r>
            <w:r w:rsidRPr="00C23504">
              <w:rPr>
                <w:sz w:val="22"/>
                <w:szCs w:val="22"/>
                <w:lang w:eastAsia="en-GB"/>
              </w:rPr>
              <w:t>] [</w:t>
            </w:r>
            <w:r w:rsidRPr="00C23504">
              <w:rPr>
                <w:sz w:val="22"/>
                <w:szCs w:val="22"/>
                <w:highlight w:val="lightGray"/>
                <w:lang w:eastAsia="en-GB"/>
              </w:rPr>
              <w:t>part time</w:t>
            </w:r>
            <w:r w:rsidRPr="00C23504">
              <w:rPr>
                <w:sz w:val="22"/>
                <w:szCs w:val="22"/>
                <w:lang w:eastAsia="en-GB"/>
              </w:rPr>
              <w:t>]</w:t>
            </w:r>
          </w:p>
        </w:tc>
      </w:tr>
      <w:tr w:rsidR="003471FE" w:rsidRPr="00C23504" w14:paraId="2E6A3264" w14:textId="77777777" w:rsidTr="008924EE">
        <w:trPr>
          <w:jc w:val="center"/>
        </w:trPr>
        <w:tc>
          <w:tcPr>
            <w:tcW w:w="2696" w:type="dxa"/>
          </w:tcPr>
          <w:p w14:paraId="38EDF40C" w14:textId="77777777" w:rsidR="003471FE" w:rsidRPr="00C23504" w:rsidRDefault="003471FE" w:rsidP="003471FE">
            <w:pPr>
              <w:tabs>
                <w:tab w:val="left" w:pos="1701"/>
              </w:tabs>
              <w:spacing w:before="40" w:after="40"/>
              <w:jc w:val="center"/>
              <w:rPr>
                <w:i/>
                <w:sz w:val="22"/>
                <w:szCs w:val="22"/>
                <w:lang w:eastAsia="en-GB"/>
              </w:rPr>
            </w:pPr>
            <w:r w:rsidRPr="00C23504">
              <w:rPr>
                <w:i/>
                <w:sz w:val="22"/>
                <w:szCs w:val="22"/>
                <w:lang w:eastAsia="en-GB"/>
              </w:rPr>
              <w:t>&lt; etc. &gt;</w:t>
            </w:r>
          </w:p>
        </w:tc>
        <w:tc>
          <w:tcPr>
            <w:tcW w:w="2196" w:type="dxa"/>
          </w:tcPr>
          <w:p w14:paraId="1BB854D7" w14:textId="77777777" w:rsidR="003471FE" w:rsidRPr="00C23504" w:rsidRDefault="003471FE" w:rsidP="003471FE">
            <w:pPr>
              <w:tabs>
                <w:tab w:val="left" w:pos="1701"/>
              </w:tabs>
              <w:spacing w:before="40" w:after="40"/>
              <w:jc w:val="center"/>
              <w:rPr>
                <w:i/>
                <w:sz w:val="22"/>
                <w:szCs w:val="22"/>
                <w:lang w:eastAsia="en-GB"/>
              </w:rPr>
            </w:pPr>
          </w:p>
        </w:tc>
        <w:tc>
          <w:tcPr>
            <w:tcW w:w="2338" w:type="dxa"/>
          </w:tcPr>
          <w:p w14:paraId="099B85D7" w14:textId="77777777" w:rsidR="003471FE" w:rsidRPr="00C23504" w:rsidRDefault="003471FE" w:rsidP="003471FE">
            <w:pPr>
              <w:jc w:val="left"/>
              <w:rPr>
                <w:sz w:val="22"/>
                <w:szCs w:val="22"/>
                <w:lang w:eastAsia="en-GB"/>
              </w:rPr>
            </w:pPr>
          </w:p>
        </w:tc>
      </w:tr>
    </w:tbl>
    <w:p w14:paraId="3B1C0364" w14:textId="77777777" w:rsidR="003471FE" w:rsidRPr="00C23504" w:rsidRDefault="003471FE" w:rsidP="003471FE">
      <w:pPr>
        <w:spacing w:before="240" w:after="240"/>
        <w:rPr>
          <w:sz w:val="22"/>
          <w:szCs w:val="22"/>
          <w:lang w:eastAsia="en-GB"/>
        </w:rPr>
      </w:pPr>
      <w:r w:rsidRPr="00C23504">
        <w:rPr>
          <w:sz w:val="22"/>
          <w:szCs w:val="22"/>
          <w:highlight w:val="lightGray"/>
          <w:lang w:eastAsia="en-GB"/>
        </w:rPr>
        <w:t>Should I receive a confirmed engagement I declare that I will accept the first engagement offered to me chronologically. Furthermore I will notify the tenderer immediately of my unavailability</w:t>
      </w:r>
      <w:proofErr w:type="gramStart"/>
      <w:r w:rsidRPr="00C23504">
        <w:rPr>
          <w:sz w:val="22"/>
          <w:szCs w:val="22"/>
          <w:highlight w:val="lightGray"/>
          <w:lang w:eastAsia="en-GB"/>
        </w:rPr>
        <w:t>.</w:t>
      </w:r>
      <w:r w:rsidRPr="00C23504">
        <w:rPr>
          <w:sz w:val="22"/>
          <w:szCs w:val="22"/>
          <w:lang w:eastAsia="en-GB"/>
        </w:rPr>
        <w:t xml:space="preserve"> ]</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7626"/>
      </w:tblGrid>
      <w:tr w:rsidR="003471FE" w:rsidRPr="00C23504" w14:paraId="131D4D29" w14:textId="77777777" w:rsidTr="008924EE">
        <w:tc>
          <w:tcPr>
            <w:tcW w:w="1276" w:type="dxa"/>
            <w:shd w:val="pct10" w:color="auto" w:fill="FFFFFF"/>
          </w:tcPr>
          <w:p w14:paraId="3CBADDBC" w14:textId="77777777" w:rsidR="003471FE" w:rsidRPr="00C23504" w:rsidRDefault="003471FE" w:rsidP="003471FE">
            <w:pPr>
              <w:tabs>
                <w:tab w:val="left" w:pos="1701"/>
              </w:tabs>
              <w:spacing w:before="120" w:after="120"/>
              <w:jc w:val="left"/>
              <w:rPr>
                <w:b/>
                <w:sz w:val="22"/>
                <w:szCs w:val="22"/>
                <w:lang w:eastAsia="en-GB"/>
              </w:rPr>
            </w:pPr>
            <w:r w:rsidRPr="00C23504">
              <w:rPr>
                <w:b/>
                <w:sz w:val="22"/>
                <w:szCs w:val="22"/>
                <w:lang w:eastAsia="en-GB"/>
              </w:rPr>
              <w:t>Name</w:t>
            </w:r>
          </w:p>
        </w:tc>
        <w:tc>
          <w:tcPr>
            <w:tcW w:w="7626" w:type="dxa"/>
          </w:tcPr>
          <w:p w14:paraId="67D936EF" w14:textId="77777777" w:rsidR="003471FE" w:rsidRPr="00C23504" w:rsidRDefault="003471FE" w:rsidP="003471FE">
            <w:pPr>
              <w:tabs>
                <w:tab w:val="left" w:pos="1701"/>
              </w:tabs>
              <w:spacing w:before="120" w:after="120"/>
              <w:jc w:val="left"/>
              <w:rPr>
                <w:sz w:val="22"/>
                <w:szCs w:val="22"/>
                <w:lang w:eastAsia="en-GB"/>
              </w:rPr>
            </w:pPr>
          </w:p>
        </w:tc>
      </w:tr>
      <w:tr w:rsidR="003471FE" w:rsidRPr="00C23504" w14:paraId="38854316" w14:textId="77777777" w:rsidTr="008924EE">
        <w:tc>
          <w:tcPr>
            <w:tcW w:w="1276" w:type="dxa"/>
            <w:shd w:val="pct10" w:color="auto" w:fill="FFFFFF"/>
          </w:tcPr>
          <w:p w14:paraId="6625EBAB" w14:textId="77777777" w:rsidR="003471FE" w:rsidRPr="00C23504" w:rsidRDefault="003471FE" w:rsidP="003471FE">
            <w:pPr>
              <w:tabs>
                <w:tab w:val="left" w:pos="1701"/>
              </w:tabs>
              <w:spacing w:before="120" w:after="120"/>
              <w:jc w:val="left"/>
              <w:rPr>
                <w:b/>
                <w:sz w:val="22"/>
                <w:szCs w:val="22"/>
                <w:lang w:eastAsia="en-GB"/>
              </w:rPr>
            </w:pPr>
            <w:r w:rsidRPr="00C23504">
              <w:rPr>
                <w:b/>
                <w:sz w:val="22"/>
                <w:szCs w:val="22"/>
                <w:lang w:eastAsia="en-GB"/>
              </w:rPr>
              <w:t>Signature</w:t>
            </w:r>
          </w:p>
        </w:tc>
        <w:tc>
          <w:tcPr>
            <w:tcW w:w="7626" w:type="dxa"/>
          </w:tcPr>
          <w:p w14:paraId="57CEEDCA" w14:textId="77777777" w:rsidR="003471FE" w:rsidRPr="00C23504" w:rsidRDefault="003471FE" w:rsidP="003471FE">
            <w:pPr>
              <w:tabs>
                <w:tab w:val="left" w:pos="1701"/>
              </w:tabs>
              <w:spacing w:before="120" w:after="120"/>
              <w:jc w:val="left"/>
              <w:rPr>
                <w:sz w:val="22"/>
                <w:szCs w:val="22"/>
                <w:lang w:eastAsia="en-GB"/>
              </w:rPr>
            </w:pPr>
          </w:p>
        </w:tc>
      </w:tr>
      <w:tr w:rsidR="003471FE" w:rsidRPr="00C23504" w14:paraId="65E84A43" w14:textId="77777777" w:rsidTr="008924EE">
        <w:tc>
          <w:tcPr>
            <w:tcW w:w="1276" w:type="dxa"/>
            <w:shd w:val="pct10" w:color="auto" w:fill="FFFFFF"/>
          </w:tcPr>
          <w:p w14:paraId="6B6B81A0" w14:textId="77777777" w:rsidR="003471FE" w:rsidRPr="00C23504" w:rsidRDefault="003471FE" w:rsidP="003471FE">
            <w:pPr>
              <w:tabs>
                <w:tab w:val="left" w:pos="1701"/>
              </w:tabs>
              <w:spacing w:before="120" w:after="120"/>
              <w:jc w:val="left"/>
              <w:rPr>
                <w:b/>
                <w:sz w:val="22"/>
                <w:szCs w:val="22"/>
                <w:lang w:eastAsia="en-GB"/>
              </w:rPr>
            </w:pPr>
            <w:r w:rsidRPr="00C23504">
              <w:rPr>
                <w:b/>
                <w:sz w:val="22"/>
                <w:szCs w:val="22"/>
                <w:lang w:eastAsia="en-GB"/>
              </w:rPr>
              <w:t>Date</w:t>
            </w:r>
          </w:p>
        </w:tc>
        <w:tc>
          <w:tcPr>
            <w:tcW w:w="7626" w:type="dxa"/>
          </w:tcPr>
          <w:p w14:paraId="1658C0C7" w14:textId="77777777" w:rsidR="003471FE" w:rsidRPr="00C23504" w:rsidRDefault="003471FE" w:rsidP="003471FE">
            <w:pPr>
              <w:tabs>
                <w:tab w:val="left" w:pos="1701"/>
              </w:tabs>
              <w:spacing w:before="120" w:after="120"/>
              <w:jc w:val="left"/>
              <w:rPr>
                <w:sz w:val="22"/>
                <w:szCs w:val="22"/>
                <w:lang w:eastAsia="en-GB"/>
              </w:rPr>
            </w:pPr>
          </w:p>
        </w:tc>
      </w:tr>
    </w:tbl>
    <w:p w14:paraId="1B75E07B" w14:textId="77777777" w:rsidR="003471FE" w:rsidRPr="00C23504" w:rsidRDefault="003471FE" w:rsidP="003471FE">
      <w:pPr>
        <w:spacing w:after="240"/>
        <w:jc w:val="left"/>
        <w:rPr>
          <w:rFonts w:ascii="Arial" w:hAnsi="Arial"/>
          <w:sz w:val="20"/>
          <w:lang w:eastAsia="en-GB"/>
        </w:rPr>
      </w:pPr>
    </w:p>
    <w:p w14:paraId="43A23A09" w14:textId="77777777" w:rsidR="007806DE" w:rsidRPr="00C23504" w:rsidRDefault="007806DE" w:rsidP="007806DE">
      <w:pPr>
        <w:spacing w:after="200"/>
        <w:ind w:left="882"/>
        <w:jc w:val="center"/>
        <w:rPr>
          <w:b/>
          <w:bCs/>
          <w:sz w:val="16"/>
          <w:szCs w:val="16"/>
        </w:rPr>
      </w:pPr>
      <w:r w:rsidRPr="00C23504">
        <w:rPr>
          <w:b/>
          <w:bCs/>
        </w:rPr>
        <w:lastRenderedPageBreak/>
        <w:t>Form TECH-7</w:t>
      </w:r>
    </w:p>
    <w:p w14:paraId="3CCEDD2F" w14:textId="77777777" w:rsidR="007806DE" w:rsidRPr="00C23504" w:rsidRDefault="007806DE" w:rsidP="007806DE">
      <w:pPr>
        <w:pStyle w:val="SectionVHeader"/>
        <w:rPr>
          <w:sz w:val="28"/>
          <w:szCs w:val="28"/>
        </w:rPr>
      </w:pPr>
      <w:bookmarkStart w:id="417" w:name="_Toc202166938"/>
      <w:bookmarkStart w:id="418" w:name="_Toc130994917"/>
      <w:r w:rsidRPr="00C23504">
        <w:rPr>
          <w:sz w:val="28"/>
          <w:szCs w:val="28"/>
        </w:rPr>
        <w:t>COVENANT OF INTEGRITY (</w:t>
      </w:r>
      <w:proofErr w:type="spellStart"/>
      <w:r w:rsidRPr="00C23504">
        <w:rPr>
          <w:sz w:val="28"/>
          <w:szCs w:val="28"/>
        </w:rPr>
        <w:t>CoI</w:t>
      </w:r>
      <w:proofErr w:type="spellEnd"/>
      <w:r w:rsidRPr="00C23504">
        <w:rPr>
          <w:sz w:val="28"/>
          <w:szCs w:val="28"/>
        </w:rPr>
        <w:t>)</w:t>
      </w:r>
      <w:bookmarkEnd w:id="417"/>
    </w:p>
    <w:p w14:paraId="6708322F" w14:textId="77777777" w:rsidR="007806DE" w:rsidRPr="00C23504" w:rsidRDefault="007806DE" w:rsidP="007806DE">
      <w:pPr>
        <w:pStyle w:val="BodyText"/>
        <w:jc w:val="center"/>
        <w:rPr>
          <w:sz w:val="22"/>
          <w:szCs w:val="22"/>
        </w:rPr>
      </w:pPr>
      <w:r w:rsidRPr="00C23504">
        <w:rPr>
          <w:bCs/>
          <w:i/>
          <w:iCs/>
          <w:sz w:val="22"/>
          <w:szCs w:val="22"/>
        </w:rPr>
        <w:t xml:space="preserve">(Modification of the </w:t>
      </w:r>
      <w:proofErr w:type="spellStart"/>
      <w:r w:rsidRPr="00C23504">
        <w:rPr>
          <w:bCs/>
          <w:i/>
          <w:iCs/>
          <w:sz w:val="22"/>
          <w:szCs w:val="22"/>
        </w:rPr>
        <w:t>CoI</w:t>
      </w:r>
      <w:proofErr w:type="spellEnd"/>
      <w:r w:rsidRPr="00C23504">
        <w:rPr>
          <w:bCs/>
          <w:i/>
          <w:iCs/>
          <w:sz w:val="22"/>
          <w:szCs w:val="22"/>
        </w:rPr>
        <w:t xml:space="preserve"> text is not allowed)</w:t>
      </w:r>
    </w:p>
    <w:p w14:paraId="407A144F" w14:textId="77777777" w:rsidR="007806DE" w:rsidRPr="00C23504" w:rsidRDefault="007806DE" w:rsidP="007806DE">
      <w:pPr>
        <w:pStyle w:val="BodyText"/>
        <w:ind w:left="118" w:right="113"/>
        <w:rPr>
          <w:sz w:val="22"/>
          <w:szCs w:val="22"/>
        </w:rPr>
      </w:pPr>
      <w:r w:rsidRPr="00C23504">
        <w:rPr>
          <w:sz w:val="22"/>
          <w:szCs w:val="22"/>
        </w:rPr>
        <w:t>[</w:t>
      </w:r>
      <w:r w:rsidRPr="00C23504">
        <w:rPr>
          <w:i/>
          <w:sz w:val="22"/>
          <w:szCs w:val="22"/>
        </w:rPr>
        <w:t>Name of lead tenderer</w:t>
      </w:r>
      <w:r w:rsidRPr="00C23504">
        <w:rPr>
          <w:sz w:val="22"/>
          <w:szCs w:val="22"/>
        </w:rPr>
        <w:t>] hereby declare and covenant, on our behalf and on that of our joint venture partners, if any, for [</w:t>
      </w:r>
      <w:r w:rsidRPr="00C23504">
        <w:rPr>
          <w:i/>
          <w:sz w:val="22"/>
          <w:szCs w:val="22"/>
        </w:rPr>
        <w:t>name of the contract</w:t>
      </w:r>
      <w:r w:rsidRPr="00C23504">
        <w:rPr>
          <w:sz w:val="22"/>
          <w:szCs w:val="22"/>
        </w:rPr>
        <w:t>] managed by [</w:t>
      </w:r>
      <w:r w:rsidRPr="00C23504">
        <w:rPr>
          <w:i/>
          <w:sz w:val="22"/>
          <w:szCs w:val="22"/>
        </w:rPr>
        <w:t>name of promoter</w:t>
      </w:r>
      <w:r w:rsidRPr="00C23504">
        <w:rPr>
          <w:sz w:val="22"/>
          <w:szCs w:val="22"/>
        </w:rPr>
        <w:t>] (the</w:t>
      </w:r>
      <w:r w:rsidRPr="00C23504">
        <w:rPr>
          <w:spacing w:val="-9"/>
          <w:sz w:val="22"/>
          <w:szCs w:val="22"/>
        </w:rPr>
        <w:t xml:space="preserve"> </w:t>
      </w:r>
      <w:r w:rsidRPr="00C23504">
        <w:rPr>
          <w:sz w:val="22"/>
          <w:szCs w:val="22"/>
        </w:rPr>
        <w:t>“</w:t>
      </w:r>
      <w:r w:rsidRPr="00C23504">
        <w:rPr>
          <w:b/>
          <w:sz w:val="22"/>
          <w:szCs w:val="22"/>
        </w:rPr>
        <w:t>Contract</w:t>
      </w:r>
      <w:r w:rsidRPr="00C23504">
        <w:rPr>
          <w:sz w:val="22"/>
          <w:szCs w:val="22"/>
        </w:rPr>
        <w:t>”), that neither we nor anyone, including any of our directors, employees, agents or subcontractors for the</w:t>
      </w:r>
      <w:r w:rsidRPr="00C23504">
        <w:rPr>
          <w:spacing w:val="-9"/>
          <w:sz w:val="22"/>
          <w:szCs w:val="22"/>
        </w:rPr>
        <w:t xml:space="preserve"> </w:t>
      </w:r>
      <w:r w:rsidRPr="00C23504">
        <w:rPr>
          <w:bCs/>
          <w:sz w:val="22"/>
          <w:szCs w:val="22"/>
        </w:rPr>
        <w:t>Contract</w:t>
      </w:r>
      <w:r w:rsidRPr="00C23504">
        <w:rPr>
          <w:sz w:val="22"/>
          <w:szCs w:val="22"/>
        </w:rPr>
        <w:t>, acting on our behalf with due authority or with our knowledge or consent or facilitated by us (together, the “</w:t>
      </w:r>
      <w:r w:rsidRPr="00C23504">
        <w:rPr>
          <w:b/>
          <w:sz w:val="22"/>
          <w:szCs w:val="22"/>
        </w:rPr>
        <w:t>Associated Entities and Persons</w:t>
      </w:r>
      <w:r w:rsidRPr="00C23504">
        <w:rPr>
          <w:sz w:val="22"/>
          <w:szCs w:val="22"/>
        </w:rPr>
        <w:t>”), nor any of our parent, subsidiary or affiliate companies,</w:t>
      </w:r>
    </w:p>
    <w:p w14:paraId="2669EF5F"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sz w:val="22"/>
          <w:szCs w:val="22"/>
        </w:rPr>
        <w:t>have engaged in any Prohibited Conduct</w:t>
      </w:r>
      <w:r w:rsidRPr="00C23504">
        <w:rPr>
          <w:rStyle w:val="FootnoteReference"/>
          <w:bCs/>
          <w:sz w:val="22"/>
          <w:szCs w:val="22"/>
        </w:rPr>
        <w:footnoteReference w:id="18"/>
      </w:r>
      <w:r w:rsidRPr="00C23504">
        <w:rPr>
          <w:sz w:val="22"/>
          <w:szCs w:val="22"/>
        </w:rPr>
        <w:t xml:space="preserve"> in connection with the tendering</w:t>
      </w:r>
      <w:r w:rsidRPr="00C23504">
        <w:rPr>
          <w:spacing w:val="1"/>
          <w:sz w:val="22"/>
          <w:szCs w:val="22"/>
        </w:rPr>
        <w:t xml:space="preserve"> </w:t>
      </w:r>
      <w:r w:rsidRPr="00C23504">
        <w:rPr>
          <w:sz w:val="22"/>
          <w:szCs w:val="22"/>
        </w:rPr>
        <w:t>process, nor will we or the Associated Entities and Persons engage in such Prohibited Conduct during the execution of the Contract;</w:t>
      </w:r>
    </w:p>
    <w:p w14:paraId="4910CCBA"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sz w:val="22"/>
          <w:szCs w:val="22"/>
        </w:rPr>
        <w:t>are listed or otherwise subject to EU/United Nations sanctions;</w:t>
      </w:r>
      <w:r w:rsidRPr="00C23504">
        <w:rPr>
          <w:rStyle w:val="FootnoteReference"/>
          <w:bCs/>
          <w:sz w:val="22"/>
          <w:szCs w:val="22"/>
        </w:rPr>
        <w:footnoteReference w:id="19"/>
      </w:r>
    </w:p>
    <w:p w14:paraId="248AE4C6"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sz w:val="22"/>
          <w:szCs w:val="22"/>
        </w:rPr>
        <w:t>are the subject of a current decision of exclusion by the European Investment Bank;</w:t>
      </w:r>
    </w:p>
    <w:p w14:paraId="7F77344D"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sz w:val="22"/>
          <w:szCs w:val="22"/>
        </w:rPr>
        <w:t>during the 5 (five) years immediately preceding the date of this Covenant, have been convicted in any court or sanctioned</w:t>
      </w:r>
      <w:r w:rsidRPr="00C23504">
        <w:rPr>
          <w:sz w:val="22"/>
          <w:szCs w:val="22"/>
          <w:vertAlign w:val="superscript"/>
        </w:rPr>
        <w:footnoteReference w:id="20"/>
      </w:r>
      <w:r w:rsidRPr="00C23504">
        <w:rPr>
          <w:sz w:val="22"/>
          <w:szCs w:val="22"/>
          <w:vertAlign w:val="superscript"/>
        </w:rPr>
        <w:t xml:space="preserve"> </w:t>
      </w:r>
      <w:r w:rsidRPr="00C23504">
        <w:rPr>
          <w:sz w:val="22"/>
          <w:szCs w:val="22"/>
        </w:rPr>
        <w:t>by any authority (irrespective of whether such conviction or sanction is still in force) of any offence on grounds comparable to Prohibited Conduct in connection with a tendering process or any provision of works, goods or services; or</w:t>
      </w:r>
    </w:p>
    <w:p w14:paraId="1B1E6CE7"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sz w:val="22"/>
          <w:szCs w:val="22"/>
        </w:rPr>
        <w:t>are excluded or subject to enforcement actions</w:t>
      </w:r>
      <w:r w:rsidRPr="00C23504" w:rsidDel="008D0283">
        <w:rPr>
          <w:sz w:val="22"/>
          <w:szCs w:val="22"/>
        </w:rPr>
        <w:t xml:space="preserve"> </w:t>
      </w:r>
      <w:r w:rsidRPr="00C23504">
        <w:rPr>
          <w:sz w:val="22"/>
          <w:szCs w:val="22"/>
        </w:rPr>
        <w:t>or otherwise sanctioned</w:t>
      </w:r>
      <w:r w:rsidRPr="00C23504">
        <w:rPr>
          <w:sz w:val="22"/>
          <w:szCs w:val="22"/>
          <w:vertAlign w:val="superscript"/>
        </w:rPr>
        <w:footnoteReference w:id="21"/>
      </w:r>
      <w:r w:rsidRPr="00C23504">
        <w:rPr>
          <w:sz w:val="22"/>
          <w:szCs w:val="22"/>
        </w:rPr>
        <w:t xml:space="preserve"> by the EU institutions or bodies, or any multilateral development bank,</w:t>
      </w:r>
      <w:r w:rsidRPr="00C23504">
        <w:rPr>
          <w:rStyle w:val="FootnoteReference"/>
          <w:bCs/>
          <w:sz w:val="22"/>
          <w:szCs w:val="22"/>
        </w:rPr>
        <w:footnoteReference w:id="22"/>
      </w:r>
      <w:r w:rsidRPr="00C23504">
        <w:rPr>
          <w:sz w:val="22"/>
          <w:szCs w:val="22"/>
        </w:rPr>
        <w:t xml:space="preserve"> on grounds comparable to Prohibited Conduct, or have been under such exclusion, enforcement action or sanction the effectiveness of which ceased no more than 5 (five) years immediately preceding the date of this Covenant, or</w:t>
      </w:r>
    </w:p>
    <w:p w14:paraId="7944A85D" w14:textId="77777777" w:rsidR="007806DE" w:rsidRPr="00C23504" w:rsidRDefault="007806DE" w:rsidP="0091143A">
      <w:pPr>
        <w:pStyle w:val="BodyText"/>
        <w:widowControl w:val="0"/>
        <w:numPr>
          <w:ilvl w:val="0"/>
          <w:numId w:val="179"/>
        </w:numPr>
        <w:autoSpaceDE w:val="0"/>
        <w:autoSpaceDN w:val="0"/>
        <w:spacing w:before="0" w:after="0"/>
        <w:ind w:right="115"/>
        <w:rPr>
          <w:sz w:val="22"/>
          <w:szCs w:val="22"/>
        </w:rPr>
      </w:pPr>
      <w:r w:rsidRPr="00C23504">
        <w:rPr>
          <w:lang w:eastAsia="en-GB"/>
        </w:rPr>
        <w:t>are listed or otherwise subject to US</w:t>
      </w:r>
      <w:r w:rsidRPr="00C23504">
        <w:rPr>
          <w:rStyle w:val="FootnoteReference"/>
          <w:lang w:eastAsia="en-GB"/>
        </w:rPr>
        <w:footnoteReference w:id="23"/>
      </w:r>
      <w:r w:rsidRPr="00C23504">
        <w:rPr>
          <w:lang w:eastAsia="en-GB"/>
        </w:rPr>
        <w:t xml:space="preserve"> or UK</w:t>
      </w:r>
      <w:r w:rsidRPr="00C23504">
        <w:rPr>
          <w:rStyle w:val="FootnoteReference"/>
          <w:lang w:eastAsia="en-GB"/>
        </w:rPr>
        <w:footnoteReference w:id="24"/>
      </w:r>
      <w:r w:rsidRPr="00C23504">
        <w:rPr>
          <w:lang w:eastAsia="en-GB"/>
        </w:rPr>
        <w:t xml:space="preserve"> sanctions.</w:t>
      </w:r>
    </w:p>
    <w:p w14:paraId="59FBFECE" w14:textId="77777777" w:rsidR="007806DE" w:rsidRPr="00C23504" w:rsidRDefault="007806DE" w:rsidP="007806DE">
      <w:pPr>
        <w:pStyle w:val="BodyText"/>
        <w:spacing w:after="60"/>
        <w:ind w:left="118" w:right="113"/>
        <w:rPr>
          <w:sz w:val="22"/>
          <w:szCs w:val="22"/>
        </w:rPr>
      </w:pPr>
      <w:r w:rsidRPr="00C23504">
        <w:rPr>
          <w:sz w:val="22"/>
          <w:szCs w:val="22"/>
        </w:rPr>
        <w:t>We will immediately inform you if any instance described under (</w:t>
      </w:r>
      <w:proofErr w:type="spellStart"/>
      <w:r w:rsidRPr="00C23504">
        <w:rPr>
          <w:sz w:val="22"/>
          <w:szCs w:val="22"/>
        </w:rPr>
        <w:t>i</w:t>
      </w:r>
      <w:proofErr w:type="spellEnd"/>
      <w:r w:rsidRPr="00C23504">
        <w:rPr>
          <w:sz w:val="22"/>
          <w:szCs w:val="22"/>
        </w:rPr>
        <w:t>) to (v) above in respect of us or any of the Associated Entities and Persons comes to the attention of any person in our organisation having responsibility for ensuring compliance with this Covenant at any time during the tendering process and, if successful, during the Contract.</w:t>
      </w:r>
    </w:p>
    <w:p w14:paraId="336B0AF7" w14:textId="77777777" w:rsidR="007806DE" w:rsidRPr="00C23504" w:rsidRDefault="007806DE" w:rsidP="007806DE">
      <w:pPr>
        <w:pStyle w:val="BodyText"/>
        <w:spacing w:after="60"/>
        <w:ind w:left="118" w:right="113"/>
        <w:rPr>
          <w:sz w:val="22"/>
          <w:szCs w:val="22"/>
        </w:rPr>
      </w:pPr>
      <w:r w:rsidRPr="00C23504">
        <w:rPr>
          <w:sz w:val="22"/>
          <w:szCs w:val="22"/>
        </w:rPr>
        <w:t>We further declare and covenant that, if successful, neither us nor any of the Associated Entities and Persons will act in contravention of EU/United Nations sanctions during the execution of the Contract.</w:t>
      </w:r>
    </w:p>
    <w:p w14:paraId="2C906F50" w14:textId="77777777" w:rsidR="007806DE" w:rsidRPr="00C23504" w:rsidRDefault="007806DE" w:rsidP="007806DE">
      <w:pPr>
        <w:pStyle w:val="BodyText"/>
        <w:spacing w:before="0" w:after="0"/>
        <w:ind w:left="115" w:right="115"/>
        <w:rPr>
          <w:sz w:val="22"/>
          <w:szCs w:val="22"/>
        </w:rPr>
      </w:pPr>
      <w:r w:rsidRPr="00C23504">
        <w:rPr>
          <w:sz w:val="22"/>
          <w:szCs w:val="22"/>
        </w:rPr>
        <w:t>If applicable, we provide below the details of all convictions, exclusions or other sanctions, exclusion/sanctions proceedings, and/or enforcement actions, listed above under paragraphs (</w:t>
      </w:r>
      <w:proofErr w:type="spellStart"/>
      <w:r w:rsidRPr="00C23504">
        <w:rPr>
          <w:sz w:val="22"/>
          <w:szCs w:val="22"/>
        </w:rPr>
        <w:t>i</w:t>
      </w:r>
      <w:proofErr w:type="spellEnd"/>
      <w:r w:rsidRPr="00C23504">
        <w:rPr>
          <w:sz w:val="22"/>
          <w:szCs w:val="22"/>
        </w:rPr>
        <w:t xml:space="preserve">) to (v), </w:t>
      </w:r>
      <w:r w:rsidRPr="00C23504">
        <w:rPr>
          <w:sz w:val="22"/>
          <w:szCs w:val="22"/>
        </w:rPr>
        <w:lastRenderedPageBreak/>
        <w:t>in respect of us or any of the Associated Entities and Persons, together with details of the measures taken, or to be taken, to ensure that no Prohibited Conduct is committed in connection with the tendering process or with the execution of the Contract (</w:t>
      </w:r>
      <w:r w:rsidRPr="00C23504">
        <w:rPr>
          <w:i/>
          <w:sz w:val="22"/>
          <w:szCs w:val="22"/>
        </w:rPr>
        <w:t>if not applicable, please indicate not applicable in the table below</w:t>
      </w:r>
      <w:r w:rsidRPr="00C23504">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3"/>
        <w:gridCol w:w="3034"/>
        <w:gridCol w:w="3034"/>
      </w:tblGrid>
      <w:tr w:rsidR="007806DE" w:rsidRPr="00C23504" w14:paraId="7289A3D1" w14:textId="77777777" w:rsidTr="001B4018">
        <w:trPr>
          <w:trHeight w:val="452"/>
        </w:trPr>
        <w:tc>
          <w:tcPr>
            <w:tcW w:w="3033" w:type="dxa"/>
          </w:tcPr>
          <w:p w14:paraId="3C0B11C6" w14:textId="77777777" w:rsidR="007806DE" w:rsidRPr="00C23504" w:rsidRDefault="007806DE" w:rsidP="001B4018">
            <w:pPr>
              <w:rPr>
                <w:sz w:val="22"/>
                <w:szCs w:val="22"/>
              </w:rPr>
            </w:pPr>
            <w:r w:rsidRPr="00C23504">
              <w:rPr>
                <w:sz w:val="22"/>
                <w:szCs w:val="22"/>
              </w:rPr>
              <w:t>Name of entity</w:t>
            </w:r>
          </w:p>
        </w:tc>
        <w:tc>
          <w:tcPr>
            <w:tcW w:w="3034" w:type="dxa"/>
          </w:tcPr>
          <w:p w14:paraId="0FB5BE3C" w14:textId="77777777" w:rsidR="007806DE" w:rsidRPr="00C23504" w:rsidRDefault="007806DE" w:rsidP="001B4018">
            <w:pPr>
              <w:rPr>
                <w:sz w:val="22"/>
                <w:szCs w:val="22"/>
              </w:rPr>
            </w:pPr>
            <w:r w:rsidRPr="00C23504">
              <w:rPr>
                <w:sz w:val="22"/>
                <w:szCs w:val="22"/>
              </w:rPr>
              <w:t>Details of disclosure</w:t>
            </w:r>
          </w:p>
        </w:tc>
        <w:tc>
          <w:tcPr>
            <w:tcW w:w="3034" w:type="dxa"/>
          </w:tcPr>
          <w:p w14:paraId="4A4FCD73" w14:textId="77777777" w:rsidR="007806DE" w:rsidRPr="00C23504" w:rsidRDefault="007806DE" w:rsidP="001B4018">
            <w:pPr>
              <w:rPr>
                <w:sz w:val="22"/>
                <w:szCs w:val="22"/>
              </w:rPr>
            </w:pPr>
            <w:r w:rsidRPr="00C23504">
              <w:rPr>
                <w:sz w:val="22"/>
                <w:szCs w:val="22"/>
              </w:rPr>
              <w:t>Measures taken or to be taken</w:t>
            </w:r>
          </w:p>
        </w:tc>
      </w:tr>
      <w:tr w:rsidR="007806DE" w:rsidRPr="00C23504" w14:paraId="2FD7CF02" w14:textId="77777777" w:rsidTr="001B4018">
        <w:trPr>
          <w:trHeight w:val="137"/>
        </w:trPr>
        <w:tc>
          <w:tcPr>
            <w:tcW w:w="3033" w:type="dxa"/>
          </w:tcPr>
          <w:p w14:paraId="255E9079" w14:textId="77777777" w:rsidR="007806DE" w:rsidRPr="00C23504" w:rsidRDefault="007806DE" w:rsidP="001B4018">
            <w:pPr>
              <w:rPr>
                <w:sz w:val="22"/>
                <w:szCs w:val="22"/>
              </w:rPr>
            </w:pPr>
          </w:p>
        </w:tc>
        <w:tc>
          <w:tcPr>
            <w:tcW w:w="3034" w:type="dxa"/>
          </w:tcPr>
          <w:p w14:paraId="37D93C10" w14:textId="77777777" w:rsidR="007806DE" w:rsidRPr="00C23504" w:rsidRDefault="007806DE" w:rsidP="001B4018">
            <w:pPr>
              <w:rPr>
                <w:sz w:val="22"/>
                <w:szCs w:val="22"/>
              </w:rPr>
            </w:pPr>
            <w:r w:rsidRPr="00C23504">
              <w:rPr>
                <w:sz w:val="22"/>
                <w:szCs w:val="22"/>
              </w:rPr>
              <w:tab/>
            </w:r>
          </w:p>
        </w:tc>
        <w:tc>
          <w:tcPr>
            <w:tcW w:w="3034" w:type="dxa"/>
          </w:tcPr>
          <w:p w14:paraId="23E1FDF1" w14:textId="77777777" w:rsidR="007806DE" w:rsidRPr="00C23504" w:rsidRDefault="007806DE" w:rsidP="001B4018">
            <w:pPr>
              <w:rPr>
                <w:sz w:val="22"/>
                <w:szCs w:val="22"/>
              </w:rPr>
            </w:pPr>
          </w:p>
        </w:tc>
      </w:tr>
      <w:tr w:rsidR="007806DE" w:rsidRPr="00C23504" w14:paraId="27978EBC" w14:textId="77777777" w:rsidTr="001B4018">
        <w:trPr>
          <w:trHeight w:val="137"/>
        </w:trPr>
        <w:tc>
          <w:tcPr>
            <w:tcW w:w="3033" w:type="dxa"/>
          </w:tcPr>
          <w:p w14:paraId="052D4C02" w14:textId="77777777" w:rsidR="007806DE" w:rsidRPr="00C23504" w:rsidRDefault="007806DE" w:rsidP="001B4018">
            <w:pPr>
              <w:rPr>
                <w:sz w:val="22"/>
                <w:szCs w:val="22"/>
              </w:rPr>
            </w:pPr>
          </w:p>
        </w:tc>
        <w:tc>
          <w:tcPr>
            <w:tcW w:w="3034" w:type="dxa"/>
          </w:tcPr>
          <w:p w14:paraId="35C998C2" w14:textId="77777777" w:rsidR="007806DE" w:rsidRPr="00C23504" w:rsidRDefault="007806DE" w:rsidP="001B4018">
            <w:pPr>
              <w:rPr>
                <w:sz w:val="22"/>
                <w:szCs w:val="22"/>
              </w:rPr>
            </w:pPr>
            <w:r w:rsidRPr="00C23504">
              <w:rPr>
                <w:sz w:val="22"/>
                <w:szCs w:val="22"/>
              </w:rPr>
              <w:tab/>
            </w:r>
          </w:p>
        </w:tc>
        <w:tc>
          <w:tcPr>
            <w:tcW w:w="3034" w:type="dxa"/>
          </w:tcPr>
          <w:p w14:paraId="11F60E84" w14:textId="77777777" w:rsidR="007806DE" w:rsidRPr="00C23504" w:rsidRDefault="007806DE" w:rsidP="001B4018">
            <w:pPr>
              <w:rPr>
                <w:sz w:val="22"/>
                <w:szCs w:val="22"/>
              </w:rPr>
            </w:pPr>
          </w:p>
        </w:tc>
      </w:tr>
      <w:tr w:rsidR="007806DE" w:rsidRPr="00C23504" w14:paraId="34B9E22A" w14:textId="77777777" w:rsidTr="001B4018">
        <w:trPr>
          <w:trHeight w:val="137"/>
        </w:trPr>
        <w:tc>
          <w:tcPr>
            <w:tcW w:w="3033" w:type="dxa"/>
          </w:tcPr>
          <w:p w14:paraId="7C4B7F49" w14:textId="77777777" w:rsidR="007806DE" w:rsidRPr="00C23504" w:rsidRDefault="007806DE" w:rsidP="001B4018">
            <w:pPr>
              <w:rPr>
                <w:sz w:val="22"/>
                <w:szCs w:val="22"/>
              </w:rPr>
            </w:pPr>
          </w:p>
        </w:tc>
        <w:tc>
          <w:tcPr>
            <w:tcW w:w="3034" w:type="dxa"/>
          </w:tcPr>
          <w:p w14:paraId="775F0E2D" w14:textId="77777777" w:rsidR="007806DE" w:rsidRPr="00C23504" w:rsidRDefault="007806DE" w:rsidP="001B4018">
            <w:pPr>
              <w:rPr>
                <w:sz w:val="22"/>
                <w:szCs w:val="22"/>
              </w:rPr>
            </w:pPr>
          </w:p>
        </w:tc>
        <w:tc>
          <w:tcPr>
            <w:tcW w:w="3034" w:type="dxa"/>
          </w:tcPr>
          <w:p w14:paraId="14AFBB87" w14:textId="77777777" w:rsidR="007806DE" w:rsidRPr="00C23504" w:rsidRDefault="007806DE" w:rsidP="001B4018">
            <w:pPr>
              <w:rPr>
                <w:sz w:val="22"/>
                <w:szCs w:val="22"/>
              </w:rPr>
            </w:pPr>
          </w:p>
        </w:tc>
      </w:tr>
    </w:tbl>
    <w:p w14:paraId="0A45E956" w14:textId="77777777" w:rsidR="007806DE" w:rsidRPr="00C23504" w:rsidRDefault="007806DE" w:rsidP="007806DE">
      <w:pPr>
        <w:pStyle w:val="BodyText"/>
        <w:ind w:left="118" w:right="113"/>
        <w:rPr>
          <w:sz w:val="22"/>
          <w:szCs w:val="22"/>
        </w:rPr>
      </w:pPr>
      <w:r w:rsidRPr="00C23504">
        <w:rPr>
          <w:sz w:val="22"/>
          <w:szCs w:val="22"/>
        </w:rPr>
        <w:t>We, or any of the Associated Entities and Persons</w:t>
      </w:r>
      <w:r w:rsidRPr="00C23504">
        <w:rPr>
          <w:rStyle w:val="CommentReference"/>
          <w:sz w:val="22"/>
          <w:szCs w:val="22"/>
        </w:rPr>
        <w:t xml:space="preserve">, </w:t>
      </w:r>
      <w:r w:rsidRPr="00C23504">
        <w:rPr>
          <w:sz w:val="22"/>
          <w:szCs w:val="22"/>
        </w:rPr>
        <w:t>have paid, or will pay, the following commissions, gratuities or fees with respect to the tendering process or execution of the Contract [</w:t>
      </w:r>
      <w:r w:rsidRPr="00C23504">
        <w:rPr>
          <w:i/>
          <w:sz w:val="22"/>
          <w:szCs w:val="22"/>
        </w:rPr>
        <w:t>insert complete name of each recipient, its full address, the reason for which each commission, gratuity or fee was paid, or will be paid, and the amount and currency of each such commission, gratuity or fee</w:t>
      </w:r>
      <w:r w:rsidRPr="00C23504">
        <w:rPr>
          <w:sz w:val="22"/>
          <w:szCs w:val="22"/>
        </w:rPr>
        <w:t>]:</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5"/>
        <w:gridCol w:w="2275"/>
        <w:gridCol w:w="2275"/>
        <w:gridCol w:w="2276"/>
      </w:tblGrid>
      <w:tr w:rsidR="007806DE" w:rsidRPr="00C23504" w14:paraId="028BF3C6" w14:textId="77777777" w:rsidTr="001B4018">
        <w:trPr>
          <w:trHeight w:val="452"/>
        </w:trPr>
        <w:tc>
          <w:tcPr>
            <w:tcW w:w="2275" w:type="dxa"/>
          </w:tcPr>
          <w:p w14:paraId="371543D0" w14:textId="77777777" w:rsidR="007806DE" w:rsidRPr="00C23504" w:rsidRDefault="007806DE" w:rsidP="001B4018">
            <w:pPr>
              <w:rPr>
                <w:sz w:val="22"/>
                <w:szCs w:val="22"/>
              </w:rPr>
            </w:pPr>
            <w:r w:rsidRPr="00C23504">
              <w:rPr>
                <w:sz w:val="22"/>
                <w:szCs w:val="22"/>
              </w:rPr>
              <w:t xml:space="preserve">Name of recipient </w:t>
            </w:r>
          </w:p>
        </w:tc>
        <w:tc>
          <w:tcPr>
            <w:tcW w:w="2275" w:type="dxa"/>
          </w:tcPr>
          <w:p w14:paraId="45D7458C" w14:textId="77777777" w:rsidR="007806DE" w:rsidRPr="00C23504" w:rsidRDefault="007806DE" w:rsidP="001B4018">
            <w:pPr>
              <w:rPr>
                <w:sz w:val="22"/>
                <w:szCs w:val="22"/>
              </w:rPr>
            </w:pPr>
            <w:r w:rsidRPr="00C23504">
              <w:rPr>
                <w:sz w:val="22"/>
                <w:szCs w:val="22"/>
              </w:rPr>
              <w:t>Address</w:t>
            </w:r>
          </w:p>
        </w:tc>
        <w:tc>
          <w:tcPr>
            <w:tcW w:w="2275" w:type="dxa"/>
          </w:tcPr>
          <w:p w14:paraId="6E93F488" w14:textId="77777777" w:rsidR="007806DE" w:rsidRPr="00C23504" w:rsidRDefault="007806DE" w:rsidP="001B4018">
            <w:pPr>
              <w:rPr>
                <w:sz w:val="22"/>
                <w:szCs w:val="22"/>
              </w:rPr>
            </w:pPr>
            <w:r w:rsidRPr="00C23504">
              <w:rPr>
                <w:sz w:val="22"/>
                <w:szCs w:val="22"/>
              </w:rPr>
              <w:t>Reason</w:t>
            </w:r>
          </w:p>
        </w:tc>
        <w:tc>
          <w:tcPr>
            <w:tcW w:w="2276" w:type="dxa"/>
          </w:tcPr>
          <w:p w14:paraId="3D18FC18" w14:textId="77777777" w:rsidR="007806DE" w:rsidRPr="00C23504" w:rsidRDefault="007806DE" w:rsidP="001B4018">
            <w:pPr>
              <w:rPr>
                <w:sz w:val="22"/>
                <w:szCs w:val="22"/>
              </w:rPr>
            </w:pPr>
            <w:r w:rsidRPr="00C23504">
              <w:rPr>
                <w:sz w:val="22"/>
                <w:szCs w:val="22"/>
              </w:rPr>
              <w:t>Amount</w:t>
            </w:r>
          </w:p>
        </w:tc>
      </w:tr>
      <w:tr w:rsidR="007806DE" w:rsidRPr="00C23504" w14:paraId="6104FD4C" w14:textId="77777777" w:rsidTr="001B4018">
        <w:trPr>
          <w:trHeight w:val="137"/>
        </w:trPr>
        <w:tc>
          <w:tcPr>
            <w:tcW w:w="2275" w:type="dxa"/>
          </w:tcPr>
          <w:p w14:paraId="4E13983E" w14:textId="77777777" w:rsidR="007806DE" w:rsidRPr="00C23504" w:rsidRDefault="007806DE" w:rsidP="001B4018">
            <w:pPr>
              <w:rPr>
                <w:sz w:val="22"/>
                <w:szCs w:val="22"/>
              </w:rPr>
            </w:pPr>
          </w:p>
        </w:tc>
        <w:tc>
          <w:tcPr>
            <w:tcW w:w="2275" w:type="dxa"/>
          </w:tcPr>
          <w:p w14:paraId="60C46DE5" w14:textId="77777777" w:rsidR="007806DE" w:rsidRPr="00C23504" w:rsidRDefault="007806DE" w:rsidP="001B4018">
            <w:pPr>
              <w:rPr>
                <w:sz w:val="22"/>
                <w:szCs w:val="22"/>
              </w:rPr>
            </w:pPr>
            <w:r w:rsidRPr="00C23504">
              <w:rPr>
                <w:sz w:val="22"/>
                <w:szCs w:val="22"/>
              </w:rPr>
              <w:tab/>
            </w:r>
          </w:p>
        </w:tc>
        <w:tc>
          <w:tcPr>
            <w:tcW w:w="2275" w:type="dxa"/>
          </w:tcPr>
          <w:p w14:paraId="6AB8E632" w14:textId="77777777" w:rsidR="007806DE" w:rsidRPr="00C23504" w:rsidRDefault="007806DE" w:rsidP="001B4018">
            <w:pPr>
              <w:rPr>
                <w:sz w:val="22"/>
                <w:szCs w:val="22"/>
              </w:rPr>
            </w:pPr>
          </w:p>
        </w:tc>
        <w:tc>
          <w:tcPr>
            <w:tcW w:w="2276" w:type="dxa"/>
          </w:tcPr>
          <w:p w14:paraId="5263FD9B" w14:textId="77777777" w:rsidR="007806DE" w:rsidRPr="00C23504" w:rsidRDefault="007806DE" w:rsidP="001B4018">
            <w:pPr>
              <w:rPr>
                <w:sz w:val="22"/>
                <w:szCs w:val="22"/>
              </w:rPr>
            </w:pPr>
          </w:p>
        </w:tc>
      </w:tr>
      <w:tr w:rsidR="007806DE" w:rsidRPr="00C23504" w14:paraId="1F82BF00" w14:textId="77777777" w:rsidTr="001B4018">
        <w:trPr>
          <w:trHeight w:val="137"/>
        </w:trPr>
        <w:tc>
          <w:tcPr>
            <w:tcW w:w="2275" w:type="dxa"/>
          </w:tcPr>
          <w:p w14:paraId="17762C38" w14:textId="77777777" w:rsidR="007806DE" w:rsidRPr="00C23504" w:rsidRDefault="007806DE" w:rsidP="001B4018">
            <w:pPr>
              <w:rPr>
                <w:sz w:val="22"/>
                <w:szCs w:val="22"/>
              </w:rPr>
            </w:pPr>
          </w:p>
        </w:tc>
        <w:tc>
          <w:tcPr>
            <w:tcW w:w="2275" w:type="dxa"/>
          </w:tcPr>
          <w:p w14:paraId="2B8B317E" w14:textId="77777777" w:rsidR="007806DE" w:rsidRPr="00C23504" w:rsidRDefault="007806DE" w:rsidP="001B4018">
            <w:pPr>
              <w:rPr>
                <w:sz w:val="22"/>
                <w:szCs w:val="22"/>
              </w:rPr>
            </w:pPr>
            <w:r w:rsidRPr="00C23504">
              <w:rPr>
                <w:sz w:val="22"/>
                <w:szCs w:val="22"/>
              </w:rPr>
              <w:tab/>
            </w:r>
          </w:p>
        </w:tc>
        <w:tc>
          <w:tcPr>
            <w:tcW w:w="2275" w:type="dxa"/>
          </w:tcPr>
          <w:p w14:paraId="15F67DC0" w14:textId="77777777" w:rsidR="007806DE" w:rsidRPr="00C23504" w:rsidRDefault="007806DE" w:rsidP="001B4018">
            <w:pPr>
              <w:rPr>
                <w:sz w:val="22"/>
                <w:szCs w:val="22"/>
              </w:rPr>
            </w:pPr>
          </w:p>
        </w:tc>
        <w:tc>
          <w:tcPr>
            <w:tcW w:w="2276" w:type="dxa"/>
          </w:tcPr>
          <w:p w14:paraId="2C42F376" w14:textId="77777777" w:rsidR="007806DE" w:rsidRPr="00C23504" w:rsidRDefault="007806DE" w:rsidP="001B4018">
            <w:pPr>
              <w:rPr>
                <w:sz w:val="22"/>
                <w:szCs w:val="22"/>
              </w:rPr>
            </w:pPr>
          </w:p>
        </w:tc>
      </w:tr>
      <w:tr w:rsidR="007806DE" w:rsidRPr="00C23504" w14:paraId="077DB75F" w14:textId="77777777" w:rsidTr="001B4018">
        <w:trPr>
          <w:trHeight w:val="137"/>
        </w:trPr>
        <w:tc>
          <w:tcPr>
            <w:tcW w:w="2275" w:type="dxa"/>
          </w:tcPr>
          <w:p w14:paraId="75E62143" w14:textId="77777777" w:rsidR="007806DE" w:rsidRPr="00C23504" w:rsidRDefault="007806DE" w:rsidP="001B4018">
            <w:pPr>
              <w:rPr>
                <w:sz w:val="22"/>
                <w:szCs w:val="22"/>
              </w:rPr>
            </w:pPr>
          </w:p>
        </w:tc>
        <w:tc>
          <w:tcPr>
            <w:tcW w:w="2275" w:type="dxa"/>
          </w:tcPr>
          <w:p w14:paraId="1897055F" w14:textId="77777777" w:rsidR="007806DE" w:rsidRPr="00C23504" w:rsidRDefault="007806DE" w:rsidP="001B4018">
            <w:pPr>
              <w:rPr>
                <w:sz w:val="22"/>
                <w:szCs w:val="22"/>
              </w:rPr>
            </w:pPr>
          </w:p>
        </w:tc>
        <w:tc>
          <w:tcPr>
            <w:tcW w:w="2275" w:type="dxa"/>
          </w:tcPr>
          <w:p w14:paraId="74B5D511" w14:textId="77777777" w:rsidR="007806DE" w:rsidRPr="00C23504" w:rsidRDefault="007806DE" w:rsidP="001B4018">
            <w:pPr>
              <w:rPr>
                <w:sz w:val="22"/>
                <w:szCs w:val="22"/>
              </w:rPr>
            </w:pPr>
          </w:p>
        </w:tc>
        <w:tc>
          <w:tcPr>
            <w:tcW w:w="2276" w:type="dxa"/>
          </w:tcPr>
          <w:p w14:paraId="7EBBD8EB" w14:textId="77777777" w:rsidR="007806DE" w:rsidRPr="00C23504" w:rsidRDefault="007806DE" w:rsidP="001B4018">
            <w:pPr>
              <w:rPr>
                <w:sz w:val="22"/>
                <w:szCs w:val="22"/>
              </w:rPr>
            </w:pPr>
          </w:p>
        </w:tc>
      </w:tr>
      <w:tr w:rsidR="007806DE" w:rsidRPr="00C23504" w14:paraId="0F4A4D85" w14:textId="77777777" w:rsidTr="001B4018">
        <w:trPr>
          <w:trHeight w:val="137"/>
        </w:trPr>
        <w:tc>
          <w:tcPr>
            <w:tcW w:w="2275" w:type="dxa"/>
          </w:tcPr>
          <w:p w14:paraId="7CF05EB2" w14:textId="77777777" w:rsidR="007806DE" w:rsidRPr="00C23504" w:rsidRDefault="007806DE" w:rsidP="001B4018">
            <w:pPr>
              <w:rPr>
                <w:sz w:val="22"/>
                <w:szCs w:val="22"/>
              </w:rPr>
            </w:pPr>
          </w:p>
        </w:tc>
        <w:tc>
          <w:tcPr>
            <w:tcW w:w="2275" w:type="dxa"/>
          </w:tcPr>
          <w:p w14:paraId="2C6DD2CB" w14:textId="77777777" w:rsidR="007806DE" w:rsidRPr="00C23504" w:rsidRDefault="007806DE" w:rsidP="001B4018">
            <w:pPr>
              <w:rPr>
                <w:sz w:val="22"/>
                <w:szCs w:val="22"/>
              </w:rPr>
            </w:pPr>
          </w:p>
        </w:tc>
        <w:tc>
          <w:tcPr>
            <w:tcW w:w="2275" w:type="dxa"/>
          </w:tcPr>
          <w:p w14:paraId="0C3C809A" w14:textId="77777777" w:rsidR="007806DE" w:rsidRPr="00C23504" w:rsidRDefault="007806DE" w:rsidP="001B4018">
            <w:pPr>
              <w:rPr>
                <w:sz w:val="22"/>
                <w:szCs w:val="22"/>
              </w:rPr>
            </w:pPr>
          </w:p>
        </w:tc>
        <w:tc>
          <w:tcPr>
            <w:tcW w:w="2276" w:type="dxa"/>
          </w:tcPr>
          <w:p w14:paraId="081E5908" w14:textId="77777777" w:rsidR="007806DE" w:rsidRPr="00C23504" w:rsidRDefault="007806DE" w:rsidP="001B4018">
            <w:pPr>
              <w:rPr>
                <w:sz w:val="22"/>
                <w:szCs w:val="22"/>
              </w:rPr>
            </w:pPr>
          </w:p>
        </w:tc>
      </w:tr>
    </w:tbl>
    <w:p w14:paraId="308C90FA" w14:textId="77777777" w:rsidR="007806DE" w:rsidRPr="00C23504" w:rsidRDefault="007806DE" w:rsidP="007806DE">
      <w:pPr>
        <w:pStyle w:val="BodyText"/>
        <w:spacing w:before="0" w:after="0"/>
        <w:ind w:left="115" w:right="115"/>
        <w:rPr>
          <w:sz w:val="22"/>
          <w:szCs w:val="22"/>
        </w:rPr>
      </w:pPr>
      <w:r w:rsidRPr="00C23504">
        <w:rPr>
          <w:sz w:val="22"/>
          <w:szCs w:val="22"/>
        </w:rPr>
        <w:t>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w:t>
      </w:r>
    </w:p>
    <w:p w14:paraId="1BA2A05D" w14:textId="77777777" w:rsidR="007806DE" w:rsidRPr="00C23504" w:rsidRDefault="007806DE" w:rsidP="007806DE">
      <w:pPr>
        <w:pStyle w:val="BodyText"/>
        <w:spacing w:before="0" w:after="0"/>
        <w:ind w:left="115" w:right="115"/>
        <w:rPr>
          <w:sz w:val="22"/>
          <w:szCs w:val="22"/>
        </w:rPr>
      </w:pPr>
      <w:r w:rsidRPr="00C23504">
        <w:rPr>
          <w:sz w:val="22"/>
          <w:szCs w:val="22"/>
        </w:rPr>
        <w:t>We grant the [</w:t>
      </w:r>
      <w:r w:rsidRPr="00C23504">
        <w:rPr>
          <w:i/>
          <w:sz w:val="22"/>
          <w:szCs w:val="22"/>
        </w:rPr>
        <w:t>name of promoter</w:t>
      </w:r>
      <w:r w:rsidRPr="00C23504">
        <w:rPr>
          <w:sz w:val="22"/>
          <w:szCs w:val="22"/>
        </w:rPr>
        <w:t>], the European Investment Bank, and any persons appointed by it and/or any authority or European Union institution or body having competence under European Union law, the right to (</w:t>
      </w:r>
      <w:proofErr w:type="spellStart"/>
      <w:r w:rsidRPr="00C23504">
        <w:rPr>
          <w:sz w:val="22"/>
          <w:szCs w:val="22"/>
        </w:rPr>
        <w:t>i</w:t>
      </w:r>
      <w:proofErr w:type="spellEnd"/>
      <w:r w:rsidRPr="00C23504">
        <w:rPr>
          <w:sz w:val="22"/>
          <w:szCs w:val="22"/>
        </w:rPr>
        <w:t>)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w:t>
      </w:r>
    </w:p>
    <w:p w14:paraId="48EEC595" w14:textId="77777777" w:rsidR="007806DE" w:rsidRPr="00C23504" w:rsidRDefault="007806DE" w:rsidP="007806DE">
      <w:pPr>
        <w:pStyle w:val="BodyText"/>
        <w:spacing w:before="0" w:after="0"/>
        <w:ind w:left="115" w:right="115"/>
        <w:rPr>
          <w:sz w:val="22"/>
          <w:szCs w:val="22"/>
        </w:rPr>
      </w:pPr>
      <w:r w:rsidRPr="00C23504">
        <w:rPr>
          <w:sz w:val="22"/>
          <w:szCs w:val="22"/>
        </w:rPr>
        <w:t xml:space="preserve">We agree to preserve our books and records and ensure that the books and records of the Associated Entities are preserved generally in accordance with applicable law </w:t>
      </w:r>
      <w:proofErr w:type="gramStart"/>
      <w:r w:rsidRPr="00C23504">
        <w:rPr>
          <w:sz w:val="22"/>
          <w:szCs w:val="22"/>
        </w:rPr>
        <w:t xml:space="preserve">but in any case </w:t>
      </w:r>
      <w:proofErr w:type="gramEnd"/>
      <w:r w:rsidRPr="00C23504">
        <w:rPr>
          <w:sz w:val="22"/>
          <w:szCs w:val="22"/>
        </w:rPr>
        <w:t>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w:t>
      </w:r>
    </w:p>
    <w:p w14:paraId="0B1ECF02" w14:textId="77777777" w:rsidR="007806DE" w:rsidRPr="00C23504" w:rsidRDefault="007806DE" w:rsidP="007806DE">
      <w:pPr>
        <w:pStyle w:val="BodyText"/>
        <w:spacing w:before="0" w:after="0"/>
        <w:ind w:left="115" w:right="115"/>
        <w:rPr>
          <w:sz w:val="22"/>
          <w:szCs w:val="22"/>
        </w:rPr>
      </w:pPr>
      <w:r w:rsidRPr="00C23504">
        <w:rPr>
          <w:sz w:val="22"/>
          <w:szCs w:val="22"/>
        </w:rPr>
        <w:t>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w:t>
      </w:r>
    </w:p>
    <w:p w14:paraId="37F82617" w14:textId="77777777" w:rsidR="007806DE" w:rsidRPr="00C23504" w:rsidRDefault="007806DE" w:rsidP="007806DE">
      <w:pPr>
        <w:pStyle w:val="BodyText"/>
        <w:spacing w:before="0" w:after="0"/>
        <w:ind w:left="115" w:right="115"/>
        <w:rPr>
          <w:b/>
          <w:sz w:val="22"/>
          <w:szCs w:val="22"/>
        </w:rPr>
      </w:pPr>
      <w:r w:rsidRPr="00C23504">
        <w:rPr>
          <w:b/>
          <w:sz w:val="22"/>
          <w:szCs w:val="22"/>
        </w:rPr>
        <w:t>SIGNED by a duly authorised representative with the requisite power and authority to sign on behalf of its company and, in the case of a joint venture bid, on behalf of each member thereof:</w:t>
      </w:r>
    </w:p>
    <w:p w14:paraId="45DA1A32" w14:textId="77777777" w:rsidR="007806DE" w:rsidRPr="00C23504" w:rsidRDefault="007806DE" w:rsidP="007806DE">
      <w:pPr>
        <w:pStyle w:val="BodyText"/>
        <w:spacing w:before="0" w:after="0"/>
        <w:ind w:left="115" w:right="115"/>
        <w:rPr>
          <w:sz w:val="22"/>
          <w:szCs w:val="22"/>
        </w:rPr>
      </w:pPr>
      <w:r w:rsidRPr="00C23504">
        <w:rPr>
          <w:sz w:val="22"/>
          <w:szCs w:val="22"/>
        </w:rPr>
        <w:t>Date:</w:t>
      </w:r>
    </w:p>
    <w:p w14:paraId="5B2BC1D6" w14:textId="77777777" w:rsidR="007806DE" w:rsidRPr="00C23504" w:rsidRDefault="007806DE" w:rsidP="007806DE">
      <w:pPr>
        <w:pStyle w:val="BodyText"/>
        <w:spacing w:before="0" w:after="0"/>
        <w:ind w:left="118" w:right="113"/>
        <w:rPr>
          <w:sz w:val="22"/>
          <w:szCs w:val="22"/>
        </w:rPr>
      </w:pPr>
      <w:r w:rsidRPr="00C23504">
        <w:rPr>
          <w:sz w:val="22"/>
          <w:szCs w:val="22"/>
        </w:rPr>
        <w:t>Name of company:</w:t>
      </w:r>
    </w:p>
    <w:p w14:paraId="38B80822" w14:textId="77777777" w:rsidR="007806DE" w:rsidRPr="00C23504" w:rsidRDefault="007806DE" w:rsidP="007806DE">
      <w:pPr>
        <w:pStyle w:val="BodyText"/>
        <w:spacing w:before="0" w:after="0"/>
        <w:ind w:left="118" w:right="113"/>
        <w:rPr>
          <w:sz w:val="22"/>
          <w:szCs w:val="22"/>
        </w:rPr>
      </w:pPr>
      <w:r w:rsidRPr="00C23504">
        <w:rPr>
          <w:sz w:val="22"/>
          <w:szCs w:val="22"/>
        </w:rPr>
        <w:t>Name of signatory:</w:t>
      </w:r>
    </w:p>
    <w:p w14:paraId="071CCE95" w14:textId="77777777" w:rsidR="007806DE" w:rsidRPr="00C23504" w:rsidRDefault="007806DE" w:rsidP="007806DE">
      <w:pPr>
        <w:pStyle w:val="BodyText"/>
        <w:spacing w:before="0" w:after="0"/>
        <w:ind w:left="118" w:right="113"/>
        <w:rPr>
          <w:sz w:val="22"/>
          <w:szCs w:val="22"/>
        </w:rPr>
      </w:pPr>
      <w:r w:rsidRPr="00C23504">
        <w:rPr>
          <w:sz w:val="22"/>
          <w:szCs w:val="22"/>
        </w:rPr>
        <w:t>Position of signatory:</w:t>
      </w:r>
    </w:p>
    <w:p w14:paraId="772DCF84" w14:textId="77777777" w:rsidR="007806DE" w:rsidRPr="00C23504" w:rsidRDefault="007806DE" w:rsidP="007806DE">
      <w:pPr>
        <w:rPr>
          <w:sz w:val="22"/>
          <w:szCs w:val="22"/>
        </w:rPr>
      </w:pPr>
      <w:r w:rsidRPr="00C23504">
        <w:rPr>
          <w:sz w:val="22"/>
          <w:szCs w:val="22"/>
        </w:rPr>
        <w:t xml:space="preserve">  Signature:</w:t>
      </w:r>
      <w:r w:rsidRPr="00C23504">
        <w:rPr>
          <w:sz w:val="22"/>
          <w:szCs w:val="22"/>
        </w:rPr>
        <w:tab/>
      </w:r>
    </w:p>
    <w:p w14:paraId="50A2E7EF" w14:textId="77777777" w:rsidR="007806DE" w:rsidRPr="00C23504" w:rsidRDefault="007806DE" w:rsidP="007806DE">
      <w:pPr>
        <w:jc w:val="center"/>
        <w:rPr>
          <w:rStyle w:val="Emphasis"/>
          <w:b/>
          <w:i w:val="0"/>
          <w:szCs w:val="24"/>
        </w:rPr>
      </w:pPr>
      <w:bookmarkStart w:id="419" w:name="_Toc122948655"/>
      <w:bookmarkEnd w:id="418"/>
      <w:r w:rsidRPr="00C23504">
        <w:rPr>
          <w:rStyle w:val="Emphasis"/>
          <w:b/>
          <w:i w:val="0"/>
          <w:szCs w:val="24"/>
        </w:rPr>
        <w:lastRenderedPageBreak/>
        <w:t>Form TECH-7</w:t>
      </w:r>
    </w:p>
    <w:p w14:paraId="14A889AD" w14:textId="77777777" w:rsidR="007806DE" w:rsidRPr="00C23504" w:rsidRDefault="007806DE" w:rsidP="007806DE">
      <w:pPr>
        <w:jc w:val="center"/>
        <w:rPr>
          <w:rStyle w:val="Emphasis"/>
          <w:i w:val="0"/>
          <w:szCs w:val="24"/>
        </w:rPr>
      </w:pPr>
      <w:r w:rsidRPr="00C23504">
        <w:rPr>
          <w:rStyle w:val="Emphasis"/>
          <w:b/>
          <w:i w:val="0"/>
          <w:szCs w:val="24"/>
        </w:rPr>
        <w:t>(Continued)</w:t>
      </w:r>
    </w:p>
    <w:p w14:paraId="20B68120" w14:textId="77777777" w:rsidR="007806DE" w:rsidRPr="00C23504" w:rsidRDefault="007806DE" w:rsidP="007806DE">
      <w:pPr>
        <w:pStyle w:val="SectionVHeader"/>
        <w:spacing w:before="120"/>
        <w:rPr>
          <w:sz w:val="28"/>
          <w:szCs w:val="28"/>
        </w:rPr>
      </w:pPr>
      <w:bookmarkStart w:id="420" w:name="_Toc202166939"/>
      <w:r w:rsidRPr="00C23504">
        <w:rPr>
          <w:sz w:val="28"/>
          <w:szCs w:val="28"/>
        </w:rPr>
        <w:t>ENVIRONMENTAL AND SOCIAL COVENANT</w:t>
      </w:r>
      <w:bookmarkEnd w:id="419"/>
      <w:bookmarkEnd w:id="420"/>
      <w:r w:rsidRPr="00C23504">
        <w:rPr>
          <w:sz w:val="28"/>
          <w:szCs w:val="28"/>
        </w:rPr>
        <w:t xml:space="preserve"> </w:t>
      </w:r>
    </w:p>
    <w:p w14:paraId="148462D9" w14:textId="77777777" w:rsidR="007806DE" w:rsidRPr="00C23504" w:rsidRDefault="007806DE" w:rsidP="007806DE">
      <w:pPr>
        <w:autoSpaceDE w:val="0"/>
        <w:autoSpaceDN w:val="0"/>
        <w:adjustRightInd w:val="0"/>
        <w:jc w:val="center"/>
        <w:rPr>
          <w:bCs/>
          <w:i/>
          <w:iCs/>
        </w:rPr>
      </w:pPr>
      <w:r w:rsidRPr="00C23504">
        <w:rPr>
          <w:bCs/>
          <w:i/>
          <w:iCs/>
        </w:rPr>
        <w:t>(Modification of the ESC text is not allowed)</w:t>
      </w:r>
    </w:p>
    <w:p w14:paraId="35D0D77B" w14:textId="77777777" w:rsidR="007806DE" w:rsidRPr="00C23504" w:rsidRDefault="007806DE" w:rsidP="007806DE">
      <w:pPr>
        <w:autoSpaceDE w:val="0"/>
        <w:autoSpaceDN w:val="0"/>
        <w:adjustRightInd w:val="0"/>
        <w:jc w:val="center"/>
        <w:rPr>
          <w:b/>
          <w:bCs/>
          <w:sz w:val="28"/>
          <w:szCs w:val="28"/>
        </w:rPr>
      </w:pPr>
    </w:p>
    <w:p w14:paraId="27E74973" w14:textId="77777777" w:rsidR="007806DE" w:rsidRPr="00C23504" w:rsidRDefault="007806DE" w:rsidP="007806DE">
      <w:pPr>
        <w:autoSpaceDE w:val="0"/>
        <w:autoSpaceDN w:val="0"/>
        <w:adjustRightInd w:val="0"/>
        <w:rPr>
          <w:szCs w:val="24"/>
        </w:rPr>
      </w:pPr>
      <w:r w:rsidRPr="00C23504">
        <w:rPr>
          <w:szCs w:val="24"/>
        </w:rPr>
        <w:t>We, [</w:t>
      </w:r>
      <w:r w:rsidRPr="00C23504">
        <w:rPr>
          <w:i/>
          <w:szCs w:val="24"/>
        </w:rPr>
        <w:t>Name of lead tenderer</w:t>
      </w:r>
      <w:r w:rsidRPr="00C23504">
        <w:rPr>
          <w:szCs w:val="24"/>
        </w:rPr>
        <w:t>], shall, and shall ensure that all of our JV members and sub-contractors, if any, for [</w:t>
      </w:r>
      <w:r w:rsidRPr="00C23504">
        <w:rPr>
          <w:i/>
          <w:szCs w:val="24"/>
        </w:rPr>
        <w:t>name of the contract</w:t>
      </w:r>
      <w:r w:rsidRPr="00C23504">
        <w:rPr>
          <w:szCs w:val="24"/>
        </w:rPr>
        <w:t>] managed by [</w:t>
      </w:r>
      <w:r w:rsidRPr="00C23504">
        <w:rPr>
          <w:i/>
          <w:szCs w:val="24"/>
        </w:rPr>
        <w:t>Name of Contracting Authority</w:t>
      </w:r>
      <w:r w:rsidRPr="00C23504">
        <w:rPr>
          <w:szCs w:val="24"/>
        </w:rPr>
        <w:t xml:space="preserve">] (the “Contract”) shall,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which are applicable, ratified and in force in the country of implementation of the Contract. </w:t>
      </w:r>
    </w:p>
    <w:p w14:paraId="6EF98A5B" w14:textId="77777777" w:rsidR="007806DE" w:rsidRPr="00C23504" w:rsidRDefault="007806DE" w:rsidP="007806DE">
      <w:pPr>
        <w:autoSpaceDE w:val="0"/>
        <w:autoSpaceDN w:val="0"/>
        <w:adjustRightInd w:val="0"/>
        <w:rPr>
          <w:szCs w:val="24"/>
        </w:rPr>
      </w:pPr>
      <w:r w:rsidRPr="00C23504">
        <w:rPr>
          <w:i/>
          <w:szCs w:val="24"/>
        </w:rPr>
        <w:t>Labour standards</w:t>
      </w:r>
      <w:r w:rsidRPr="00C23504">
        <w:rPr>
          <w:szCs w:val="24"/>
        </w:rPr>
        <w:t xml:space="preserve"> </w:t>
      </w:r>
    </w:p>
    <w:p w14:paraId="763DAD22" w14:textId="77777777" w:rsidR="007806DE" w:rsidRPr="00C23504" w:rsidRDefault="007806DE" w:rsidP="007806DE">
      <w:pPr>
        <w:autoSpaceDE w:val="0"/>
        <w:autoSpaceDN w:val="0"/>
        <w:adjustRightInd w:val="0"/>
        <w:rPr>
          <w:szCs w:val="24"/>
        </w:rPr>
      </w:pPr>
      <w:r w:rsidRPr="00C23504">
        <w:rPr>
          <w:szCs w:val="24"/>
        </w:rPr>
        <w:t>We commit to adhere to</w:t>
      </w:r>
      <w:r w:rsidRPr="00C23504" w:rsidDel="0055320C">
        <w:rPr>
          <w:szCs w:val="24"/>
        </w:rPr>
        <w:t xml:space="preserve"> </w:t>
      </w:r>
      <w:r w:rsidRPr="00C23504">
        <w:rPr>
          <w:szCs w:val="24"/>
        </w:rPr>
        <w:t>the principles of the Fundamental Conventions of the International Labour Association (ILO)</w:t>
      </w:r>
      <w:r w:rsidRPr="00C23504">
        <w:rPr>
          <w:b/>
          <w:szCs w:val="24"/>
          <w:vertAlign w:val="superscript"/>
        </w:rPr>
        <w:footnoteReference w:id="25"/>
      </w:r>
      <w:r w:rsidRPr="00C23504">
        <w:rPr>
          <w:szCs w:val="24"/>
        </w:rPr>
        <w:t xml:space="preserve"> and in particular we explicitly pledge not to employ child labour or forced labour, in line with Standard 8 of EIB’s Environmental and Social Standards</w:t>
      </w:r>
      <w:r w:rsidRPr="00C23504">
        <w:rPr>
          <w:b/>
          <w:szCs w:val="24"/>
          <w:vertAlign w:val="superscript"/>
        </w:rPr>
        <w:footnoteReference w:id="26"/>
      </w:r>
      <w:r w:rsidRPr="00C23504">
        <w:rPr>
          <w:szCs w:val="24"/>
        </w:rPr>
        <w:t xml:space="preserve">. </w:t>
      </w:r>
    </w:p>
    <w:p w14:paraId="3727D6BB" w14:textId="77777777" w:rsidR="007806DE" w:rsidRPr="00C23504" w:rsidRDefault="007806DE" w:rsidP="007806DE">
      <w:pPr>
        <w:autoSpaceDE w:val="0"/>
        <w:autoSpaceDN w:val="0"/>
        <w:adjustRightInd w:val="0"/>
        <w:rPr>
          <w:szCs w:val="24"/>
        </w:rPr>
      </w:pPr>
      <w:r w:rsidRPr="00C23504">
        <w:rPr>
          <w:szCs w:val="24"/>
        </w:rPr>
        <w:t>We will (</w:t>
      </w:r>
      <w:proofErr w:type="spellStart"/>
      <w:r w:rsidRPr="00C23504">
        <w:rPr>
          <w:szCs w:val="24"/>
        </w:rPr>
        <w:t>i</w:t>
      </w:r>
      <w:proofErr w:type="spellEnd"/>
      <w:r w:rsidRPr="00C23504">
        <w:rPr>
          <w:szCs w:val="24"/>
        </w:rPr>
        <w:t>) require our sub-contractors not to employ child labour or forced labour [</w:t>
      </w:r>
      <w:r w:rsidRPr="00C23504">
        <w:rPr>
          <w:i/>
          <w:iCs/>
          <w:szCs w:val="24"/>
        </w:rPr>
        <w:t>and to cascade these requirements throughout their respective supply chains</w:t>
      </w:r>
      <w:r w:rsidRPr="00C23504">
        <w:rPr>
          <w:szCs w:val="24"/>
        </w:rPr>
        <w:t>]</w:t>
      </w:r>
      <w:r w:rsidRPr="00C23504">
        <w:rPr>
          <w:b/>
          <w:szCs w:val="24"/>
          <w:vertAlign w:val="superscript"/>
        </w:rPr>
        <w:footnoteReference w:id="27"/>
      </w:r>
      <w:r w:rsidRPr="00C23504">
        <w:rPr>
          <w:szCs w:val="24"/>
        </w:rPr>
        <w:t xml:space="preserve">. We shall: </w:t>
      </w:r>
    </w:p>
    <w:p w14:paraId="0E6594A2" w14:textId="77777777" w:rsidR="007806DE" w:rsidRPr="00C23504" w:rsidRDefault="007806DE" w:rsidP="0091143A">
      <w:pPr>
        <w:numPr>
          <w:ilvl w:val="0"/>
          <w:numId w:val="140"/>
        </w:numPr>
        <w:autoSpaceDE w:val="0"/>
        <w:autoSpaceDN w:val="0"/>
        <w:adjustRightInd w:val="0"/>
        <w:rPr>
          <w:szCs w:val="24"/>
        </w:rPr>
      </w:pPr>
      <w:r w:rsidRPr="00C23504">
        <w:rPr>
          <w:szCs w:val="24"/>
        </w:rPr>
        <w:t xml:space="preserve">pay rates of wages and benefits and observe conditions of work (including working time) which are fair and not lower than those established for the trade or industry where the work is carried out and ensure that wages are paid promptly and regularly; and </w:t>
      </w:r>
    </w:p>
    <w:p w14:paraId="6A03D661" w14:textId="77777777" w:rsidR="007806DE" w:rsidRPr="00C23504" w:rsidRDefault="007806DE" w:rsidP="0091143A">
      <w:pPr>
        <w:numPr>
          <w:ilvl w:val="0"/>
          <w:numId w:val="140"/>
        </w:numPr>
        <w:autoSpaceDE w:val="0"/>
        <w:autoSpaceDN w:val="0"/>
        <w:adjustRightInd w:val="0"/>
        <w:rPr>
          <w:szCs w:val="24"/>
        </w:rPr>
      </w:pPr>
      <w:r w:rsidRPr="00C23504">
        <w:rPr>
          <w:szCs w:val="24"/>
        </w:rPr>
        <w:t xml:space="preserve">keep complete and accurate records of employment of workers at the site. </w:t>
      </w:r>
    </w:p>
    <w:p w14:paraId="304424AD" w14:textId="77777777" w:rsidR="007806DE" w:rsidRPr="00C23504" w:rsidRDefault="007806DE" w:rsidP="007806DE">
      <w:pPr>
        <w:autoSpaceDE w:val="0"/>
        <w:autoSpaceDN w:val="0"/>
        <w:adjustRightInd w:val="0"/>
        <w:rPr>
          <w:szCs w:val="24"/>
        </w:rPr>
      </w:pPr>
      <w:r w:rsidRPr="00C23504">
        <w:rPr>
          <w:i/>
          <w:szCs w:val="24"/>
        </w:rPr>
        <w:t xml:space="preserve">[for </w:t>
      </w:r>
      <w:r w:rsidRPr="00C23504">
        <w:rPr>
          <w:b/>
          <w:i/>
          <w:szCs w:val="24"/>
        </w:rPr>
        <w:t xml:space="preserve">works </w:t>
      </w:r>
      <w:r w:rsidRPr="00C23504">
        <w:rPr>
          <w:i/>
          <w:szCs w:val="24"/>
        </w:rPr>
        <w:t>contracts insert</w:t>
      </w:r>
      <w:r w:rsidRPr="00C23504">
        <w:rPr>
          <w:i/>
          <w:iCs/>
          <w:szCs w:val="24"/>
        </w:rPr>
        <w:t>:</w:t>
      </w:r>
      <w:r w:rsidRPr="00C23504">
        <w:rPr>
          <w:iCs/>
          <w:szCs w:val="24"/>
        </w:rPr>
        <w:t xml:space="preserve"> “</w:t>
      </w:r>
      <w:proofErr w:type="gramStart"/>
      <w:r w:rsidRPr="00C23504">
        <w:rPr>
          <w:i/>
          <w:iCs/>
          <w:szCs w:val="24"/>
        </w:rPr>
        <w:t>Workers</w:t>
      </w:r>
      <w:proofErr w:type="gramEnd"/>
      <w:r w:rsidRPr="00C23504">
        <w:rPr>
          <w:i/>
          <w:iCs/>
          <w:szCs w:val="24"/>
        </w:rPr>
        <w:t xml:space="preserve"> relations</w:t>
      </w:r>
      <w:r w:rsidRPr="00C23504">
        <w:rPr>
          <w:szCs w:val="24"/>
        </w:rPr>
        <w:t xml:space="preserve"> </w:t>
      </w:r>
    </w:p>
    <w:p w14:paraId="413FC7BB" w14:textId="77777777" w:rsidR="007806DE" w:rsidRPr="00C23504" w:rsidRDefault="007806DE" w:rsidP="007806DE">
      <w:pPr>
        <w:autoSpaceDE w:val="0"/>
        <w:autoSpaceDN w:val="0"/>
        <w:adjustRightInd w:val="0"/>
        <w:rPr>
          <w:szCs w:val="24"/>
        </w:rPr>
      </w:pPr>
      <w:r w:rsidRPr="00C23504">
        <w:rPr>
          <w:szCs w:val="24"/>
        </w:rPr>
        <w:t xml:space="preserve">We shall, in line with Standard 8 of EIB’s Environmental and Social Standards, [have in place / develop and implement] labour management policy and procedures commensurate to the size and workforce that will be applicable to the project (including a grievance mechanism in line with good international practice to address both labour and occupational health and safety considerations). </w:t>
      </w:r>
      <w:r w:rsidRPr="00C23504" w:rsidDel="00C143A3">
        <w:rPr>
          <w:szCs w:val="24"/>
        </w:rPr>
        <w:t xml:space="preserve"> </w:t>
      </w:r>
      <w:r w:rsidRPr="00C23504">
        <w:rPr>
          <w:szCs w:val="24"/>
        </w:rPr>
        <w:t>We will regularly monitor and report on implementation of the grievance mechanism to [</w:t>
      </w:r>
      <w:r w:rsidRPr="00C23504">
        <w:rPr>
          <w:i/>
          <w:iCs/>
          <w:szCs w:val="24"/>
        </w:rPr>
        <w:t>insert name of the Contracting Authority</w:t>
      </w:r>
      <w:r w:rsidRPr="00C23504">
        <w:rPr>
          <w:szCs w:val="24"/>
        </w:rPr>
        <w:t>] including on any corrective measures deemed necessary.”]</w:t>
      </w:r>
    </w:p>
    <w:p w14:paraId="46DE2454" w14:textId="77777777" w:rsidR="007806DE" w:rsidRPr="00C23504" w:rsidRDefault="007806DE" w:rsidP="007806DE">
      <w:pPr>
        <w:autoSpaceDE w:val="0"/>
        <w:autoSpaceDN w:val="0"/>
        <w:adjustRightInd w:val="0"/>
        <w:rPr>
          <w:szCs w:val="24"/>
        </w:rPr>
      </w:pPr>
      <w:r w:rsidRPr="00C23504">
        <w:rPr>
          <w:i/>
          <w:iCs/>
          <w:szCs w:val="24"/>
        </w:rPr>
        <w:t>Occupational and Public Health, Safety and Security</w:t>
      </w:r>
      <w:r w:rsidRPr="00C23504">
        <w:rPr>
          <w:szCs w:val="24"/>
        </w:rPr>
        <w:t xml:space="preserve"> </w:t>
      </w:r>
    </w:p>
    <w:p w14:paraId="53248AB9" w14:textId="77777777" w:rsidR="007806DE" w:rsidRPr="00C23504" w:rsidRDefault="007806DE" w:rsidP="007806DE">
      <w:pPr>
        <w:autoSpaceDE w:val="0"/>
        <w:autoSpaceDN w:val="0"/>
        <w:adjustRightInd w:val="0"/>
        <w:rPr>
          <w:szCs w:val="24"/>
        </w:rPr>
      </w:pPr>
      <w:r w:rsidRPr="00C23504">
        <w:rPr>
          <w:szCs w:val="24"/>
        </w:rPr>
        <w:t xml:space="preserve">We shall: </w:t>
      </w:r>
    </w:p>
    <w:p w14:paraId="3BEABDBD" w14:textId="77777777" w:rsidR="007806DE" w:rsidRPr="00C23504" w:rsidRDefault="007806DE" w:rsidP="0091143A">
      <w:pPr>
        <w:numPr>
          <w:ilvl w:val="0"/>
          <w:numId w:val="180"/>
        </w:numPr>
        <w:autoSpaceDE w:val="0"/>
        <w:autoSpaceDN w:val="0"/>
        <w:adjustRightInd w:val="0"/>
        <w:rPr>
          <w:szCs w:val="24"/>
        </w:rPr>
      </w:pPr>
      <w:r w:rsidRPr="00C23504">
        <w:rPr>
          <w:szCs w:val="24"/>
        </w:rPr>
        <w:t xml:space="preserve">comply with all applicable occupational health and safety laws in the country of implementation of the Contract; </w:t>
      </w:r>
    </w:p>
    <w:p w14:paraId="377DD008" w14:textId="77777777" w:rsidR="007806DE" w:rsidRPr="00C23504" w:rsidRDefault="007806DE" w:rsidP="0091143A">
      <w:pPr>
        <w:numPr>
          <w:ilvl w:val="0"/>
          <w:numId w:val="180"/>
        </w:numPr>
        <w:autoSpaceDE w:val="0"/>
        <w:autoSpaceDN w:val="0"/>
        <w:adjustRightInd w:val="0"/>
        <w:rPr>
          <w:szCs w:val="24"/>
        </w:rPr>
      </w:pPr>
      <w:r w:rsidRPr="00C23504">
        <w:rPr>
          <w:szCs w:val="24"/>
        </w:rPr>
        <w:t>develop and implement the necessary health and safety management plans and systems commensurate with the project risks and impacts, in accordance with [</w:t>
      </w:r>
      <w:r w:rsidRPr="00C23504">
        <w:rPr>
          <w:i/>
          <w:szCs w:val="24"/>
        </w:rPr>
        <w:t xml:space="preserve">in case of </w:t>
      </w:r>
      <w:r w:rsidRPr="00C23504">
        <w:rPr>
          <w:b/>
          <w:i/>
          <w:szCs w:val="24"/>
        </w:rPr>
        <w:t>goods, non-consulting services and works</w:t>
      </w:r>
      <w:r w:rsidRPr="00C23504">
        <w:rPr>
          <w:i/>
          <w:szCs w:val="24"/>
        </w:rPr>
        <w:t xml:space="preserve"> insert</w:t>
      </w:r>
      <w:r w:rsidRPr="00C23504">
        <w:rPr>
          <w:szCs w:val="24"/>
        </w:rPr>
        <w:t xml:space="preserve"> “the measures defined in the Project’s environmental and social management plans or equivalent and/or in </w:t>
      </w:r>
      <w:r w:rsidRPr="00C23504">
        <w:rPr>
          <w:szCs w:val="24"/>
        </w:rPr>
        <w:lastRenderedPageBreak/>
        <w:t>the relevant studies and”] the ILO Guidelines on occupational safety and management systems</w:t>
      </w:r>
      <w:r w:rsidRPr="00C23504">
        <w:rPr>
          <w:szCs w:val="24"/>
          <w:vertAlign w:val="superscript"/>
        </w:rPr>
        <w:footnoteReference w:id="28"/>
      </w:r>
      <w:r w:rsidRPr="00C23504">
        <w:rPr>
          <w:szCs w:val="24"/>
        </w:rPr>
        <w:t xml:space="preserve">; </w:t>
      </w:r>
    </w:p>
    <w:p w14:paraId="70A28A9C" w14:textId="77777777" w:rsidR="007806DE" w:rsidRPr="00C23504" w:rsidRDefault="007806DE" w:rsidP="0091143A">
      <w:pPr>
        <w:numPr>
          <w:ilvl w:val="0"/>
          <w:numId w:val="180"/>
        </w:numPr>
        <w:autoSpaceDE w:val="0"/>
        <w:autoSpaceDN w:val="0"/>
        <w:adjustRightInd w:val="0"/>
        <w:rPr>
          <w:szCs w:val="24"/>
        </w:rPr>
      </w:pPr>
      <w:r w:rsidRPr="00C23504">
        <w:rPr>
          <w:szCs w:val="24"/>
        </w:rPr>
        <w:t>provide workers employed in relation to the Contract access to adequate, safe and healthy facilities as well as living quarters for workers living on-site, if relevant, in line with the EIB’s Environmental and Social Standards;</w:t>
      </w:r>
    </w:p>
    <w:p w14:paraId="26AC7C5B" w14:textId="77777777" w:rsidR="007806DE" w:rsidRPr="00C23504" w:rsidRDefault="007806DE" w:rsidP="0091143A">
      <w:pPr>
        <w:numPr>
          <w:ilvl w:val="0"/>
          <w:numId w:val="180"/>
        </w:numPr>
        <w:autoSpaceDE w:val="0"/>
        <w:autoSpaceDN w:val="0"/>
        <w:adjustRightInd w:val="0"/>
        <w:rPr>
          <w:szCs w:val="24"/>
        </w:rPr>
      </w:pPr>
      <w:r w:rsidRPr="00C23504">
        <w:rPr>
          <w:szCs w:val="24"/>
        </w:rPr>
        <w:t>communicate all Occupational Health and Safety rules, instructions and signage in a language understood by the workforce;</w:t>
      </w:r>
    </w:p>
    <w:p w14:paraId="422B884C" w14:textId="77777777" w:rsidR="007806DE" w:rsidRPr="00C23504" w:rsidRDefault="007806DE" w:rsidP="0091143A">
      <w:pPr>
        <w:numPr>
          <w:ilvl w:val="0"/>
          <w:numId w:val="180"/>
        </w:numPr>
        <w:autoSpaceDE w:val="0"/>
        <w:autoSpaceDN w:val="0"/>
        <w:adjustRightInd w:val="0"/>
        <w:rPr>
          <w:szCs w:val="24"/>
        </w:rPr>
      </w:pPr>
      <w:r w:rsidRPr="00C23504">
        <w:rPr>
          <w:szCs w:val="24"/>
        </w:rPr>
        <w:t>provide qualified [emergency response</w:t>
      </w:r>
      <w:proofErr w:type="gramStart"/>
      <w:r w:rsidRPr="00C23504">
        <w:rPr>
          <w:szCs w:val="24"/>
        </w:rPr>
        <w:t>/]first</w:t>
      </w:r>
      <w:proofErr w:type="gramEnd"/>
      <w:r w:rsidRPr="00C23504">
        <w:rPr>
          <w:szCs w:val="24"/>
        </w:rPr>
        <w:t xml:space="preserve"> aid arrangements at all times;</w:t>
      </w:r>
    </w:p>
    <w:p w14:paraId="1B18B244" w14:textId="77777777" w:rsidR="007806DE" w:rsidRPr="00C23504" w:rsidRDefault="007806DE" w:rsidP="0091143A">
      <w:pPr>
        <w:numPr>
          <w:ilvl w:val="0"/>
          <w:numId w:val="180"/>
        </w:numPr>
        <w:autoSpaceDE w:val="0"/>
        <w:autoSpaceDN w:val="0"/>
        <w:adjustRightInd w:val="0"/>
        <w:rPr>
          <w:szCs w:val="24"/>
        </w:rPr>
      </w:pPr>
      <w:r w:rsidRPr="00C23504">
        <w:rPr>
          <w:szCs w:val="24"/>
        </w:rPr>
        <w:t>develop and implement a code of conduct and adopt specific measures to prevent and</w:t>
      </w:r>
      <w:r w:rsidRPr="00C23504" w:rsidDel="007C3F83">
        <w:rPr>
          <w:szCs w:val="24"/>
        </w:rPr>
        <w:t xml:space="preserve"> </w:t>
      </w:r>
      <w:r w:rsidRPr="00C23504">
        <w:rPr>
          <w:szCs w:val="24"/>
        </w:rPr>
        <w:t xml:space="preserve">address </w:t>
      </w:r>
      <w:r w:rsidRPr="00C23504">
        <w:rPr>
          <w:i/>
          <w:szCs w:val="24"/>
        </w:rPr>
        <w:t xml:space="preserve">inter alia </w:t>
      </w:r>
      <w:r w:rsidRPr="00C23504">
        <w:rPr>
          <w:szCs w:val="24"/>
        </w:rPr>
        <w:t xml:space="preserve">gender-based violence, sexual exploitation and human trafficking for all workers, including those of our sub-contractors; </w:t>
      </w:r>
    </w:p>
    <w:p w14:paraId="1D7B8856" w14:textId="77777777" w:rsidR="007806DE" w:rsidRPr="00C23504" w:rsidRDefault="007806DE" w:rsidP="0091143A">
      <w:pPr>
        <w:numPr>
          <w:ilvl w:val="0"/>
          <w:numId w:val="180"/>
        </w:numPr>
        <w:autoSpaceDE w:val="0"/>
        <w:autoSpaceDN w:val="0"/>
        <w:adjustRightInd w:val="0"/>
        <w:rPr>
          <w:szCs w:val="24"/>
        </w:rPr>
      </w:pPr>
      <w:r w:rsidRPr="00C23504">
        <w:rPr>
          <w:szCs w:val="24"/>
        </w:rPr>
        <w:t>use security management arrangements that are consistent with international human rights standards and principles</w:t>
      </w:r>
      <w:r w:rsidRPr="00C23504">
        <w:rPr>
          <w:b/>
          <w:szCs w:val="24"/>
          <w:vertAlign w:val="superscript"/>
        </w:rPr>
        <w:footnoteReference w:id="29"/>
      </w:r>
      <w:r w:rsidRPr="00C23504">
        <w:rPr>
          <w:szCs w:val="24"/>
        </w:rPr>
        <w:t xml:space="preserve"> where such arrangements are required for the delivery of the Contract;</w:t>
      </w:r>
    </w:p>
    <w:p w14:paraId="272A1679" w14:textId="77777777" w:rsidR="007806DE" w:rsidRPr="00C23504" w:rsidRDefault="007806DE" w:rsidP="0091143A">
      <w:pPr>
        <w:numPr>
          <w:ilvl w:val="0"/>
          <w:numId w:val="180"/>
        </w:numPr>
        <w:autoSpaceDE w:val="0"/>
        <w:autoSpaceDN w:val="0"/>
        <w:adjustRightInd w:val="0"/>
        <w:rPr>
          <w:szCs w:val="24"/>
        </w:rPr>
      </w:pPr>
      <w:r w:rsidRPr="00C23504">
        <w:rPr>
          <w:szCs w:val="24"/>
        </w:rPr>
        <w:t>establish procedures and systems for investigating, recording and reporting any type of accident and incident (whether they happen at the site, as well as within the Contract influence area), as a direct consequence of the implementation works or Contract activities;</w:t>
      </w:r>
    </w:p>
    <w:p w14:paraId="14ACE186" w14:textId="77777777" w:rsidR="007806DE" w:rsidRPr="00C23504" w:rsidRDefault="007806DE" w:rsidP="0091143A">
      <w:pPr>
        <w:numPr>
          <w:ilvl w:val="0"/>
          <w:numId w:val="180"/>
        </w:numPr>
        <w:autoSpaceDE w:val="0"/>
        <w:autoSpaceDN w:val="0"/>
        <w:adjustRightInd w:val="0"/>
        <w:rPr>
          <w:szCs w:val="24"/>
        </w:rPr>
      </w:pPr>
      <w:bookmarkStart w:id="421" w:name="_Hlk153797972"/>
      <w:r w:rsidRPr="00C23504">
        <w:rPr>
          <w:szCs w:val="24"/>
        </w:rPr>
        <w:t xml:space="preserve">report, investigate, document and analyse any environmental, health and safety incidents, accidents or circumstance and impact or effect arising or likely to arise therefrom, including permanent disabilities, ill-health or fatalities occurring in relation to the Contract, and take due actions to address and prevent any future similar event, keep the EIB informed of the ongoing implementation of those measures and, where required by national law, notify the relevant authorities of such occurrences and cooperate with them in this respect. </w:t>
      </w:r>
    </w:p>
    <w:bookmarkEnd w:id="421"/>
    <w:p w14:paraId="475482AF" w14:textId="77777777" w:rsidR="007806DE" w:rsidRPr="00C23504" w:rsidRDefault="007806DE" w:rsidP="007806DE">
      <w:pPr>
        <w:autoSpaceDE w:val="0"/>
        <w:autoSpaceDN w:val="0"/>
        <w:adjustRightInd w:val="0"/>
        <w:rPr>
          <w:i/>
          <w:szCs w:val="24"/>
        </w:rPr>
      </w:pPr>
      <w:r w:rsidRPr="00C23504">
        <w:rPr>
          <w:i/>
          <w:szCs w:val="24"/>
        </w:rPr>
        <w:t xml:space="preserve">Protection of the Environment </w:t>
      </w:r>
    </w:p>
    <w:p w14:paraId="10264579" w14:textId="77777777" w:rsidR="007806DE" w:rsidRPr="00C23504" w:rsidRDefault="007806DE" w:rsidP="007806DE">
      <w:pPr>
        <w:autoSpaceDE w:val="0"/>
        <w:autoSpaceDN w:val="0"/>
        <w:adjustRightInd w:val="0"/>
        <w:rPr>
          <w:szCs w:val="24"/>
        </w:rPr>
      </w:pPr>
      <w:r w:rsidRPr="00C23504">
        <w:rPr>
          <w:szCs w:val="24"/>
        </w:rPr>
        <w:t>We shall take all reasonable steps to protect the environment, biodiversity and ecosystems on and off the site and to limit the nuisance to people and property resulting from pollution, noise, traffic and other outcomes of the operations. [</w:t>
      </w:r>
      <w:r w:rsidRPr="00C23504">
        <w:rPr>
          <w:i/>
          <w:szCs w:val="24"/>
        </w:rPr>
        <w:t xml:space="preserve">in case of </w:t>
      </w:r>
      <w:r w:rsidRPr="00C23504">
        <w:rPr>
          <w:b/>
          <w:i/>
          <w:szCs w:val="24"/>
        </w:rPr>
        <w:t>goods, non-consulting services and work</w:t>
      </w:r>
      <w:r w:rsidRPr="00C23504">
        <w:rPr>
          <w:i/>
          <w:szCs w:val="24"/>
        </w:rPr>
        <w:t>s insert</w:t>
      </w:r>
      <w:r w:rsidRPr="00C23504">
        <w:rPr>
          <w:szCs w:val="24"/>
        </w:rPr>
        <w:t xml:space="preserve"> “To this end, emissions, discharges to the surface, ground and marine environments and effluent from our activities will comply with the limits, specifications or stipulations as defined in </w:t>
      </w:r>
      <w:r w:rsidRPr="00C23504">
        <w:rPr>
          <w:i/>
          <w:szCs w:val="24"/>
        </w:rPr>
        <w:t>[insert name of the relevant document]</w:t>
      </w:r>
      <w:r w:rsidRPr="00C23504">
        <w:rPr>
          <w:szCs w:val="24"/>
          <w:vertAlign w:val="superscript"/>
        </w:rPr>
        <w:footnoteReference w:id="30"/>
      </w:r>
      <w:r w:rsidRPr="00C23504">
        <w:rPr>
          <w:szCs w:val="24"/>
        </w:rPr>
        <w:t xml:space="preserve"> and the international and national legislation and regulations applicable in the country of implementation of the Contract.”]</w:t>
      </w:r>
    </w:p>
    <w:p w14:paraId="2743FAE4" w14:textId="77777777" w:rsidR="007806DE" w:rsidRPr="00C23504" w:rsidRDefault="007806DE" w:rsidP="007806DE">
      <w:pPr>
        <w:autoSpaceDE w:val="0"/>
        <w:autoSpaceDN w:val="0"/>
        <w:adjustRightInd w:val="0"/>
        <w:rPr>
          <w:szCs w:val="24"/>
        </w:rPr>
      </w:pPr>
      <w:r w:rsidRPr="00C23504">
        <w:rPr>
          <w:i/>
          <w:iCs/>
          <w:szCs w:val="24"/>
        </w:rPr>
        <w:t>Environmental and social performance</w:t>
      </w:r>
      <w:r w:rsidRPr="00C23504">
        <w:rPr>
          <w:szCs w:val="24"/>
        </w:rPr>
        <w:t xml:space="preserve"> </w:t>
      </w:r>
    </w:p>
    <w:p w14:paraId="75FCBEB0" w14:textId="77777777" w:rsidR="007806DE" w:rsidRPr="00C23504" w:rsidRDefault="007806DE" w:rsidP="007806DE">
      <w:pPr>
        <w:autoSpaceDE w:val="0"/>
        <w:autoSpaceDN w:val="0"/>
        <w:adjustRightInd w:val="0"/>
        <w:rPr>
          <w:szCs w:val="24"/>
        </w:rPr>
      </w:pPr>
      <w:r w:rsidRPr="00C23504">
        <w:rPr>
          <w:szCs w:val="24"/>
        </w:rPr>
        <w:t>We shall comply with the measures prescribed to us in the Contract</w:t>
      </w:r>
      <w:r w:rsidRPr="00C23504">
        <w:rPr>
          <w:szCs w:val="24"/>
          <w:vertAlign w:val="superscript"/>
        </w:rPr>
        <w:t xml:space="preserve"> </w:t>
      </w:r>
      <w:r w:rsidRPr="00C23504">
        <w:rPr>
          <w:szCs w:val="24"/>
        </w:rPr>
        <w:t>and any corrective or preventative actions in the annual environmental and social monitoring report or other environmental and social action plan required by the Contract, if any [</w:t>
      </w:r>
      <w:r w:rsidRPr="00C23504">
        <w:rPr>
          <w:i/>
          <w:szCs w:val="24"/>
        </w:rPr>
        <w:t xml:space="preserve">in case of </w:t>
      </w:r>
      <w:r w:rsidRPr="00C23504">
        <w:rPr>
          <w:b/>
          <w:i/>
          <w:szCs w:val="24"/>
        </w:rPr>
        <w:t xml:space="preserve">works </w:t>
      </w:r>
      <w:r w:rsidRPr="00C23504">
        <w:rPr>
          <w:i/>
          <w:iCs/>
          <w:szCs w:val="24"/>
        </w:rPr>
        <w:t>insert</w:t>
      </w:r>
      <w:r w:rsidRPr="00C23504">
        <w:rPr>
          <w:i/>
          <w:szCs w:val="24"/>
        </w:rPr>
        <w:t xml:space="preserve"> </w:t>
      </w:r>
      <w:r w:rsidRPr="00C23504">
        <w:rPr>
          <w:i/>
          <w:szCs w:val="24"/>
        </w:rPr>
        <w:lastRenderedPageBreak/>
        <w:t>“</w:t>
      </w:r>
      <w:r w:rsidRPr="00C23504">
        <w:rPr>
          <w:szCs w:val="24"/>
        </w:rPr>
        <w:t>and submit</w:t>
      </w:r>
      <w:r w:rsidRPr="00C23504">
        <w:rPr>
          <w:i/>
          <w:szCs w:val="24"/>
        </w:rPr>
        <w:t xml:space="preserve"> [insert the </w:t>
      </w:r>
      <w:r w:rsidRPr="00C23504">
        <w:rPr>
          <w:i/>
          <w:iCs/>
          <w:szCs w:val="24"/>
        </w:rPr>
        <w:t>periodicity as indicated in the Contract, if any]</w:t>
      </w:r>
      <w:r w:rsidRPr="00C23504">
        <w:rPr>
          <w:i/>
          <w:szCs w:val="24"/>
        </w:rPr>
        <w:t xml:space="preserve"> </w:t>
      </w:r>
      <w:r w:rsidRPr="00C23504">
        <w:rPr>
          <w:szCs w:val="24"/>
        </w:rPr>
        <w:t>environmental and social monitoring reports to</w:t>
      </w:r>
      <w:r w:rsidRPr="00C23504">
        <w:rPr>
          <w:i/>
          <w:szCs w:val="24"/>
        </w:rPr>
        <w:t xml:space="preserve"> [</w:t>
      </w:r>
      <w:r w:rsidRPr="00C23504">
        <w:rPr>
          <w:i/>
          <w:iCs/>
          <w:szCs w:val="24"/>
        </w:rPr>
        <w:t>insert name of the Contracting Authority</w:t>
      </w:r>
      <w:r w:rsidRPr="00C23504">
        <w:rPr>
          <w:szCs w:val="24"/>
        </w:rPr>
        <w:t xml:space="preserve">]. </w:t>
      </w:r>
      <w:bookmarkStart w:id="422" w:name="_Hlk153797370"/>
      <w:r w:rsidRPr="00C23504">
        <w:rPr>
          <w:szCs w:val="24"/>
        </w:rPr>
        <w:t>[</w:t>
      </w:r>
      <w:r w:rsidRPr="00C23504">
        <w:rPr>
          <w:i/>
          <w:szCs w:val="24"/>
        </w:rPr>
        <w:t xml:space="preserve">in case of </w:t>
      </w:r>
      <w:r w:rsidRPr="00C23504">
        <w:rPr>
          <w:b/>
          <w:i/>
          <w:szCs w:val="24"/>
        </w:rPr>
        <w:t>contracts above the thresholds</w:t>
      </w:r>
      <w:r w:rsidRPr="00C23504">
        <w:rPr>
          <w:b/>
          <w:i/>
          <w:szCs w:val="24"/>
          <w:vertAlign w:val="superscript"/>
        </w:rPr>
        <w:footnoteReference w:id="31"/>
      </w:r>
      <w:r w:rsidRPr="00C23504">
        <w:rPr>
          <w:b/>
          <w:i/>
          <w:szCs w:val="24"/>
        </w:rPr>
        <w:t xml:space="preserve"> </w:t>
      </w:r>
      <w:r w:rsidRPr="00C23504">
        <w:rPr>
          <w:i/>
          <w:szCs w:val="24"/>
        </w:rPr>
        <w:t>insert</w:t>
      </w:r>
      <w:r w:rsidRPr="00C23504">
        <w:rPr>
          <w:szCs w:val="24"/>
        </w:rPr>
        <w:t xml:space="preserve"> “To this end, we shall develop and implement an environmental and social management system commensurate to the size and complexity of the Contract and provide [</w:t>
      </w:r>
      <w:r w:rsidRPr="00C23504">
        <w:rPr>
          <w:i/>
          <w:iCs/>
          <w:szCs w:val="24"/>
        </w:rPr>
        <w:t>insert name of the Contracting Authority</w:t>
      </w:r>
      <w:r w:rsidRPr="00C23504">
        <w:rPr>
          <w:szCs w:val="24"/>
        </w:rPr>
        <w:t>] with the details of the (</w:t>
      </w:r>
      <w:proofErr w:type="spellStart"/>
      <w:r w:rsidRPr="00C23504">
        <w:rPr>
          <w:szCs w:val="24"/>
        </w:rPr>
        <w:t>i</w:t>
      </w:r>
      <w:proofErr w:type="spellEnd"/>
      <w:r w:rsidRPr="00C23504">
        <w:rPr>
          <w:szCs w:val="24"/>
        </w:rPr>
        <w:t xml:space="preserve">) plans and procedures, (ii) roles and responsibilities and (iii) relevant monitoring and review reports. We further commit to fully cooperate with the staff of the supervision consultant, where applicable”] </w:t>
      </w:r>
    </w:p>
    <w:bookmarkEnd w:id="422"/>
    <w:p w14:paraId="7C2C592D" w14:textId="77777777" w:rsidR="007806DE" w:rsidRPr="00C23504" w:rsidRDefault="007806DE" w:rsidP="007806DE">
      <w:pPr>
        <w:autoSpaceDE w:val="0"/>
        <w:autoSpaceDN w:val="0"/>
        <w:adjustRightInd w:val="0"/>
        <w:rPr>
          <w:szCs w:val="24"/>
        </w:rPr>
      </w:pPr>
      <w:r w:rsidRPr="00C23504">
        <w:rPr>
          <w:szCs w:val="24"/>
        </w:rPr>
        <w:t>Our tender price as offered for the Contract includes all costs related to our environmental and social performance obligations under the Contract. We shall:</w:t>
      </w:r>
    </w:p>
    <w:p w14:paraId="4C65FB46" w14:textId="77777777" w:rsidR="007806DE" w:rsidRPr="00C23504" w:rsidRDefault="007806DE" w:rsidP="0091143A">
      <w:pPr>
        <w:numPr>
          <w:ilvl w:val="0"/>
          <w:numId w:val="181"/>
        </w:numPr>
        <w:autoSpaceDE w:val="0"/>
        <w:autoSpaceDN w:val="0"/>
        <w:adjustRightInd w:val="0"/>
        <w:ind w:left="540" w:hanging="540"/>
        <w:rPr>
          <w:szCs w:val="24"/>
        </w:rPr>
      </w:pPr>
      <w:r w:rsidRPr="00C23504">
        <w:rPr>
          <w:szCs w:val="24"/>
        </w:rPr>
        <w:t xml:space="preserve">reassess, in consultation with </w:t>
      </w:r>
      <w:r w:rsidRPr="00C23504">
        <w:rPr>
          <w:i/>
          <w:szCs w:val="24"/>
        </w:rPr>
        <w:t>[insert name of the Contracting Authority],</w:t>
      </w:r>
      <w:r w:rsidRPr="00C23504">
        <w:rPr>
          <w:szCs w:val="24"/>
        </w:rPr>
        <w:t xml:space="preserve"> any changes that may potentially cause negative environmental or social impacts; </w:t>
      </w:r>
    </w:p>
    <w:p w14:paraId="7F6583DE" w14:textId="77777777" w:rsidR="007806DE" w:rsidRPr="00C23504" w:rsidRDefault="007806DE" w:rsidP="0091143A">
      <w:pPr>
        <w:numPr>
          <w:ilvl w:val="0"/>
          <w:numId w:val="181"/>
        </w:numPr>
        <w:autoSpaceDE w:val="0"/>
        <w:autoSpaceDN w:val="0"/>
        <w:adjustRightInd w:val="0"/>
        <w:ind w:left="540" w:hanging="540"/>
        <w:rPr>
          <w:szCs w:val="24"/>
        </w:rPr>
      </w:pPr>
      <w:r w:rsidRPr="00C23504">
        <w:rPr>
          <w:szCs w:val="24"/>
        </w:rPr>
        <w:t xml:space="preserve">provide </w:t>
      </w:r>
      <w:r w:rsidRPr="00C23504">
        <w:rPr>
          <w:i/>
          <w:szCs w:val="24"/>
        </w:rPr>
        <w:t>[insert name of the Contracting Authority]</w:t>
      </w:r>
      <w:r w:rsidRPr="00C23504">
        <w:rPr>
          <w:szCs w:val="24"/>
        </w:rPr>
        <w:t xml:space="preserve"> with a written notice and in a timely manner of any unanticipated environmental or social risks or impacts that arise during the implementation of the Contract previously not taken into account; and </w:t>
      </w:r>
    </w:p>
    <w:p w14:paraId="7480DAE0" w14:textId="77777777" w:rsidR="007806DE" w:rsidRPr="00C23504" w:rsidRDefault="007806DE" w:rsidP="0091143A">
      <w:pPr>
        <w:numPr>
          <w:ilvl w:val="0"/>
          <w:numId w:val="181"/>
        </w:numPr>
        <w:autoSpaceDE w:val="0"/>
        <w:autoSpaceDN w:val="0"/>
        <w:adjustRightInd w:val="0"/>
        <w:ind w:left="540" w:hanging="540"/>
        <w:rPr>
          <w:szCs w:val="24"/>
        </w:rPr>
      </w:pPr>
      <w:r w:rsidRPr="00C23504">
        <w:rPr>
          <w:szCs w:val="24"/>
        </w:rPr>
        <w:t xml:space="preserve">in consultation with </w:t>
      </w:r>
      <w:r w:rsidRPr="00C23504">
        <w:rPr>
          <w:i/>
          <w:szCs w:val="24"/>
        </w:rPr>
        <w:t>[insert name of the Contracting Authority],</w:t>
      </w:r>
      <w:r w:rsidRPr="00C23504">
        <w:rPr>
          <w:szCs w:val="24"/>
        </w:rPr>
        <w:t xml:space="preserve"> adjust environmental and social monitoring and mitigation and/or compensatory and/or remedy measures as necessary to assure compliance with our environmental and social obligations.</w:t>
      </w:r>
    </w:p>
    <w:p w14:paraId="0E59ADB4" w14:textId="77777777" w:rsidR="007806DE" w:rsidRPr="00C23504" w:rsidRDefault="007806DE" w:rsidP="007806DE">
      <w:pPr>
        <w:autoSpaceDE w:val="0"/>
        <w:autoSpaceDN w:val="0"/>
        <w:adjustRightInd w:val="0"/>
        <w:rPr>
          <w:szCs w:val="24"/>
        </w:rPr>
      </w:pPr>
      <w:r w:rsidRPr="00C23504">
        <w:rPr>
          <w:szCs w:val="24"/>
        </w:rPr>
        <w:t>[</w:t>
      </w:r>
      <w:r w:rsidRPr="00C23504">
        <w:rPr>
          <w:i/>
          <w:szCs w:val="24"/>
        </w:rPr>
        <w:t xml:space="preserve">in case of </w:t>
      </w:r>
      <w:r w:rsidRPr="00C23504">
        <w:rPr>
          <w:b/>
          <w:i/>
          <w:szCs w:val="24"/>
        </w:rPr>
        <w:t>goods, non-consulting services and work</w:t>
      </w:r>
      <w:r w:rsidRPr="00C23504">
        <w:rPr>
          <w:i/>
          <w:szCs w:val="24"/>
        </w:rPr>
        <w:t>s insert:</w:t>
      </w:r>
      <w:r w:rsidRPr="00C23504">
        <w:rPr>
          <w:szCs w:val="24"/>
        </w:rPr>
        <w:t xml:space="preserve"> </w:t>
      </w:r>
    </w:p>
    <w:p w14:paraId="21697C47" w14:textId="77777777" w:rsidR="007806DE" w:rsidRPr="00C23504" w:rsidRDefault="007806DE" w:rsidP="007806DE">
      <w:pPr>
        <w:autoSpaceDE w:val="0"/>
        <w:autoSpaceDN w:val="0"/>
        <w:adjustRightInd w:val="0"/>
        <w:rPr>
          <w:szCs w:val="24"/>
        </w:rPr>
      </w:pPr>
      <w:r w:rsidRPr="00C23504">
        <w:rPr>
          <w:szCs w:val="24"/>
        </w:rPr>
        <w:t>“</w:t>
      </w:r>
      <w:r w:rsidRPr="00C23504">
        <w:rPr>
          <w:i/>
          <w:szCs w:val="24"/>
        </w:rPr>
        <w:t>Environmental and social staff</w:t>
      </w:r>
      <w:r w:rsidRPr="00C23504">
        <w:rPr>
          <w:szCs w:val="24"/>
        </w:rPr>
        <w:t xml:space="preserve"> </w:t>
      </w:r>
    </w:p>
    <w:p w14:paraId="66D177DF" w14:textId="77777777" w:rsidR="007806DE" w:rsidRPr="00C23504" w:rsidRDefault="007806DE" w:rsidP="007806DE">
      <w:pPr>
        <w:autoSpaceDE w:val="0"/>
        <w:autoSpaceDN w:val="0"/>
        <w:adjustRightInd w:val="0"/>
        <w:rPr>
          <w:szCs w:val="24"/>
        </w:rPr>
      </w:pPr>
      <w:r w:rsidRPr="00C23504">
        <w:rPr>
          <w:szCs w:val="24"/>
        </w:rPr>
        <w:t>We shall facilitate [</w:t>
      </w:r>
      <w:r w:rsidRPr="00C23504">
        <w:rPr>
          <w:i/>
          <w:iCs/>
          <w:szCs w:val="24"/>
        </w:rPr>
        <w:t>insert name of the Contracting Authority</w:t>
      </w:r>
      <w:r w:rsidRPr="00C23504">
        <w:rPr>
          <w:szCs w:val="24"/>
        </w:rPr>
        <w:t>]’s ongoing monitoring and supervision of our compliance with the environmental and social obligations described above.”]</w:t>
      </w:r>
    </w:p>
    <w:p w14:paraId="0CF09C2D" w14:textId="77777777" w:rsidR="007806DE" w:rsidRPr="00C23504" w:rsidRDefault="007806DE" w:rsidP="007806DE">
      <w:pPr>
        <w:autoSpaceDE w:val="0"/>
        <w:autoSpaceDN w:val="0"/>
        <w:adjustRightInd w:val="0"/>
        <w:rPr>
          <w:i/>
          <w:szCs w:val="24"/>
        </w:rPr>
      </w:pPr>
      <w:r w:rsidRPr="00C23504">
        <w:rPr>
          <w:szCs w:val="24"/>
        </w:rPr>
        <w:t>[</w:t>
      </w:r>
      <w:r w:rsidRPr="00C23504">
        <w:rPr>
          <w:i/>
          <w:szCs w:val="24"/>
        </w:rPr>
        <w:t xml:space="preserve">in case of </w:t>
      </w:r>
      <w:r w:rsidRPr="00C23504">
        <w:rPr>
          <w:b/>
          <w:i/>
          <w:szCs w:val="24"/>
        </w:rPr>
        <w:t>contracts above the thresholds</w:t>
      </w:r>
      <w:r w:rsidRPr="00C23504">
        <w:rPr>
          <w:b/>
          <w:i/>
          <w:szCs w:val="24"/>
          <w:vertAlign w:val="superscript"/>
        </w:rPr>
        <w:t>5</w:t>
      </w:r>
      <w:r w:rsidRPr="00C23504">
        <w:rPr>
          <w:b/>
          <w:i/>
          <w:szCs w:val="24"/>
        </w:rPr>
        <w:t xml:space="preserve"> for goods, non-consulting services and work</w:t>
      </w:r>
      <w:r w:rsidRPr="00C23504">
        <w:rPr>
          <w:i/>
          <w:szCs w:val="24"/>
        </w:rPr>
        <w:t>s insert:</w:t>
      </w:r>
    </w:p>
    <w:p w14:paraId="05A42EFC" w14:textId="77777777" w:rsidR="007806DE" w:rsidRPr="00C23504" w:rsidRDefault="007806DE" w:rsidP="007806DE">
      <w:pPr>
        <w:autoSpaceDE w:val="0"/>
        <w:autoSpaceDN w:val="0"/>
        <w:adjustRightInd w:val="0"/>
        <w:rPr>
          <w:szCs w:val="24"/>
        </w:rPr>
      </w:pPr>
      <w:r w:rsidRPr="00C23504">
        <w:rPr>
          <w:i/>
          <w:szCs w:val="24"/>
        </w:rPr>
        <w:t>“Environmental and social management team</w:t>
      </w:r>
      <w:r w:rsidRPr="00C23504">
        <w:rPr>
          <w:szCs w:val="24"/>
        </w:rPr>
        <w:t xml:space="preserve"> </w:t>
      </w:r>
    </w:p>
    <w:p w14:paraId="06AB3BB6" w14:textId="77777777" w:rsidR="007806DE" w:rsidRPr="00C23504" w:rsidRDefault="007806DE" w:rsidP="007806DE">
      <w:pPr>
        <w:autoSpaceDE w:val="0"/>
        <w:autoSpaceDN w:val="0"/>
        <w:adjustRightInd w:val="0"/>
        <w:rPr>
          <w:szCs w:val="24"/>
        </w:rPr>
      </w:pPr>
      <w:r w:rsidRPr="00C23504">
        <w:rPr>
          <w:szCs w:val="24"/>
        </w:rPr>
        <w:t>For this purpose, we shall appoint and maintain in office until the completion of the Contract an environmental and social management team (scaled to the size and complexity of the Contract) that shall be reasonably satisfactory to [</w:t>
      </w:r>
      <w:r w:rsidRPr="00C23504">
        <w:rPr>
          <w:i/>
          <w:iCs/>
          <w:szCs w:val="24"/>
        </w:rPr>
        <w:t>insert name of the Contracting Authority</w:t>
      </w:r>
      <w:r w:rsidRPr="00C23504">
        <w:rPr>
          <w:szCs w:val="24"/>
        </w:rPr>
        <w:t>] and to whom [</w:t>
      </w:r>
      <w:r w:rsidRPr="00C23504">
        <w:rPr>
          <w:i/>
          <w:iCs/>
          <w:szCs w:val="24"/>
        </w:rPr>
        <w:t>insert name of the Contracting Authority</w:t>
      </w:r>
      <w:r w:rsidRPr="00C23504">
        <w:rPr>
          <w:szCs w:val="24"/>
        </w:rPr>
        <w:t xml:space="preserve">] shall have full and immediate access, having the duty and the necessary powers to ensure compliance with this Environmental and Social Covenant.”] </w:t>
      </w:r>
    </w:p>
    <w:p w14:paraId="721E7780" w14:textId="77777777" w:rsidR="007806DE" w:rsidRPr="00C23504" w:rsidRDefault="007806DE" w:rsidP="007806DE">
      <w:pPr>
        <w:autoSpaceDE w:val="0"/>
        <w:autoSpaceDN w:val="0"/>
        <w:adjustRightInd w:val="0"/>
        <w:rPr>
          <w:szCs w:val="24"/>
        </w:rPr>
      </w:pPr>
      <w:r w:rsidRPr="00C23504">
        <w:rPr>
          <w:szCs w:val="24"/>
        </w:rPr>
        <w:t>We accord [</w:t>
      </w:r>
      <w:r w:rsidRPr="00C23504">
        <w:rPr>
          <w:i/>
          <w:iCs/>
          <w:szCs w:val="24"/>
        </w:rPr>
        <w:t>insert name of the Contracting Authority</w:t>
      </w:r>
      <w:r w:rsidRPr="00C23504">
        <w:rPr>
          <w:szCs w:val="24"/>
        </w:rPr>
        <w:t xml:space="preserve">] and the EIB and auditors appointed by either of them, the right to inspect all our accounts, records, electronic data and documents related to the environmental and social aspects of the current Contract, as well as all those of our JV members and sub-contractors. </w:t>
      </w:r>
    </w:p>
    <w:p w14:paraId="15DB6728" w14:textId="77777777" w:rsidR="007806DE" w:rsidRPr="00C23504" w:rsidRDefault="007806DE" w:rsidP="007806DE">
      <w:pPr>
        <w:autoSpaceDE w:val="0"/>
        <w:autoSpaceDN w:val="0"/>
        <w:adjustRightInd w:val="0"/>
        <w:rPr>
          <w:b/>
          <w:szCs w:val="24"/>
        </w:rPr>
      </w:pPr>
      <w:r w:rsidRPr="00C23504">
        <w:rPr>
          <w:b/>
          <w:szCs w:val="24"/>
        </w:rPr>
        <w:t>SIGNED by a duly authorised representative with the requisite power and authority to sign on behalf of its company and, in the case of a joint venture, on behalf of each member thereof:</w:t>
      </w:r>
    </w:p>
    <w:p w14:paraId="1D113489" w14:textId="77777777" w:rsidR="007806DE" w:rsidRPr="00C23504" w:rsidRDefault="007806DE" w:rsidP="007806DE">
      <w:pPr>
        <w:autoSpaceDE w:val="0"/>
        <w:autoSpaceDN w:val="0"/>
        <w:adjustRightInd w:val="0"/>
        <w:rPr>
          <w:bCs/>
          <w:szCs w:val="24"/>
        </w:rPr>
      </w:pPr>
      <w:r w:rsidRPr="00C23504">
        <w:rPr>
          <w:bCs/>
          <w:szCs w:val="24"/>
        </w:rPr>
        <w:t>Date:</w:t>
      </w:r>
    </w:p>
    <w:p w14:paraId="38193ECA" w14:textId="77777777" w:rsidR="007806DE" w:rsidRPr="00C23504" w:rsidRDefault="007806DE" w:rsidP="007806DE">
      <w:pPr>
        <w:autoSpaceDE w:val="0"/>
        <w:autoSpaceDN w:val="0"/>
        <w:adjustRightInd w:val="0"/>
        <w:rPr>
          <w:bCs/>
          <w:szCs w:val="24"/>
        </w:rPr>
      </w:pPr>
      <w:r w:rsidRPr="00C23504">
        <w:rPr>
          <w:bCs/>
          <w:szCs w:val="24"/>
        </w:rPr>
        <w:t>Name of company:</w:t>
      </w:r>
    </w:p>
    <w:p w14:paraId="3B8AAF1D" w14:textId="77777777" w:rsidR="007806DE" w:rsidRPr="00C23504" w:rsidRDefault="007806DE" w:rsidP="007806DE">
      <w:pPr>
        <w:autoSpaceDE w:val="0"/>
        <w:autoSpaceDN w:val="0"/>
        <w:adjustRightInd w:val="0"/>
        <w:rPr>
          <w:bCs/>
          <w:szCs w:val="24"/>
        </w:rPr>
      </w:pPr>
      <w:r w:rsidRPr="00C23504">
        <w:rPr>
          <w:bCs/>
          <w:szCs w:val="24"/>
        </w:rPr>
        <w:t>Name of signatory:</w:t>
      </w:r>
    </w:p>
    <w:p w14:paraId="526CBC4F" w14:textId="77777777" w:rsidR="007806DE" w:rsidRPr="00C23504" w:rsidRDefault="007806DE" w:rsidP="007806DE">
      <w:pPr>
        <w:autoSpaceDE w:val="0"/>
        <w:autoSpaceDN w:val="0"/>
        <w:adjustRightInd w:val="0"/>
        <w:rPr>
          <w:bCs/>
          <w:szCs w:val="24"/>
        </w:rPr>
      </w:pPr>
      <w:r w:rsidRPr="00C23504">
        <w:rPr>
          <w:bCs/>
          <w:szCs w:val="24"/>
        </w:rPr>
        <w:t>Position of signatory:</w:t>
      </w:r>
    </w:p>
    <w:p w14:paraId="3080F532" w14:textId="77777777" w:rsidR="007806DE" w:rsidRPr="00C23504" w:rsidRDefault="007806DE" w:rsidP="007806DE">
      <w:pPr>
        <w:autoSpaceDE w:val="0"/>
        <w:autoSpaceDN w:val="0"/>
        <w:adjustRightInd w:val="0"/>
        <w:rPr>
          <w:bCs/>
          <w:szCs w:val="24"/>
        </w:rPr>
      </w:pPr>
      <w:r w:rsidRPr="00C23504">
        <w:rPr>
          <w:bCs/>
          <w:szCs w:val="24"/>
        </w:rPr>
        <w:lastRenderedPageBreak/>
        <w:t>Signature:</w:t>
      </w:r>
      <w:r w:rsidRPr="00C23504">
        <w:rPr>
          <w:bCs/>
          <w:szCs w:val="24"/>
        </w:rPr>
        <w:tab/>
      </w:r>
    </w:p>
    <w:p w14:paraId="173E02A7" w14:textId="7C83355B" w:rsidR="00611E19" w:rsidRPr="00C23504" w:rsidRDefault="00611E19">
      <w:pPr>
        <w:jc w:val="left"/>
      </w:pPr>
    </w:p>
    <w:p w14:paraId="6C0DF50A" w14:textId="77777777" w:rsidR="00F01A17" w:rsidRPr="00C23504" w:rsidRDefault="00F01A17" w:rsidP="00F01A17">
      <w:pPr>
        <w:spacing w:after="200" w:line="276" w:lineRule="auto"/>
        <w:jc w:val="left"/>
      </w:pPr>
    </w:p>
    <w:p w14:paraId="4F0CA25D" w14:textId="77777777" w:rsidR="00F01A17" w:rsidRPr="00C23504" w:rsidRDefault="00F01A17" w:rsidP="00B600E9">
      <w:pPr>
        <w:rPr>
          <w:b/>
          <w:szCs w:val="24"/>
          <w:highlight w:val="magenta"/>
        </w:rPr>
      </w:pPr>
    </w:p>
    <w:p w14:paraId="733CC066" w14:textId="77777777" w:rsidR="00B26E84" w:rsidRPr="00C23504" w:rsidRDefault="00B26E84" w:rsidP="00B26E84">
      <w:pPr>
        <w:pStyle w:val="SectionVHeader"/>
      </w:pPr>
      <w:bookmarkStart w:id="423" w:name="_Toc121655923"/>
      <w:bookmarkStart w:id="424" w:name="_Toc122098909"/>
      <w:bookmarkStart w:id="425" w:name="_Toc200019760"/>
      <w:r w:rsidRPr="00C23504">
        <w:t>Form: Authority to Seek Information</w:t>
      </w:r>
      <w:bookmarkEnd w:id="423"/>
      <w:bookmarkEnd w:id="424"/>
      <w:bookmarkEnd w:id="425"/>
    </w:p>
    <w:p w14:paraId="7CAE0223" w14:textId="77777777" w:rsidR="00B26E84" w:rsidRPr="00C23504" w:rsidRDefault="00B26E84" w:rsidP="00B26E84">
      <w:pPr>
        <w:pStyle w:val="SectionVHeader"/>
      </w:pPr>
    </w:p>
    <w:p w14:paraId="3A94F279" w14:textId="5E515EF9" w:rsidR="00B26E84" w:rsidRPr="00C23504" w:rsidRDefault="00B26E84" w:rsidP="00B26E84">
      <w:pPr>
        <w:rPr>
          <w:szCs w:val="24"/>
        </w:rPr>
      </w:pPr>
      <w:r w:rsidRPr="00C23504">
        <w:rPr>
          <w:szCs w:val="24"/>
        </w:rPr>
        <w:t xml:space="preserve">Invitation to Tender </w:t>
      </w:r>
      <w:r w:rsidRPr="00834B5F">
        <w:rPr>
          <w:szCs w:val="24"/>
        </w:rPr>
        <w:t xml:space="preserve">No. </w:t>
      </w:r>
      <w:r w:rsidR="00834B5F" w:rsidRPr="00834B5F">
        <w:rPr>
          <w:iCs/>
          <w:szCs w:val="24"/>
        </w:rPr>
        <w:t>09/1-03-603/24-5793/8</w:t>
      </w:r>
    </w:p>
    <w:p w14:paraId="2868BDC4" w14:textId="77777777" w:rsidR="007E3B05" w:rsidRPr="00C23504" w:rsidRDefault="007E3B05" w:rsidP="007E3B05">
      <w:pPr>
        <w:spacing w:before="240"/>
        <w:rPr>
          <w:szCs w:val="24"/>
        </w:rPr>
      </w:pPr>
      <w:r w:rsidRPr="00C23504">
        <w:rPr>
          <w:szCs w:val="24"/>
        </w:rPr>
        <w:t xml:space="preserve">The Contracting Authority and its authorized representatives are hereby authorized to raise any questions, verify any statements, documents, and information submitted in connection with this bid, and to seek clarifications from our bankers and clients concerning any financial or technical aspects thereof. </w:t>
      </w:r>
    </w:p>
    <w:p w14:paraId="5544D5D4" w14:textId="77777777" w:rsidR="007E3B05" w:rsidRPr="00C23504" w:rsidRDefault="007E3B05" w:rsidP="007E3B05">
      <w:pPr>
        <w:spacing w:before="240"/>
        <w:rPr>
          <w:szCs w:val="24"/>
        </w:rPr>
      </w:pPr>
      <w:r w:rsidRPr="00C23504">
        <w:rPr>
          <w:szCs w:val="24"/>
        </w:rPr>
        <w:t>This letter will also serve as authorization to any individual or authorized representative of any institution referred to in the supporting information to provide such information deemed necessary and requested by contracting authority to verify statements and information provided in this application or with regard to the resources, experience and competence of the Bidder.</w:t>
      </w:r>
    </w:p>
    <w:p w14:paraId="4A2BBA55" w14:textId="77777777" w:rsidR="007E3B05" w:rsidRPr="00C23504" w:rsidRDefault="007E3B05" w:rsidP="007E3B05">
      <w:pPr>
        <w:pStyle w:val="text"/>
        <w:widowControl/>
        <w:spacing w:line="240" w:lineRule="auto"/>
        <w:rPr>
          <w:lang w:val="en-GB"/>
        </w:rPr>
      </w:pPr>
      <w:r w:rsidRPr="00C23504">
        <w:rPr>
          <w:rFonts w:ascii="Times New Roman" w:hAnsi="Times New Roman"/>
          <w:snapToGrid/>
          <w:szCs w:val="24"/>
          <w:lang w:val="en-GB"/>
        </w:rPr>
        <w:t>The Consultant grants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5DE228A4" w14:textId="0A982CC5" w:rsidR="00B26E84" w:rsidRPr="00C23504" w:rsidRDefault="00B26E84" w:rsidP="007E3B05">
      <w:pPr>
        <w:pStyle w:val="text"/>
        <w:widowControl/>
        <w:spacing w:line="240" w:lineRule="auto"/>
        <w:rPr>
          <w:rFonts w:ascii="Times New Roman" w:hAnsi="Times New Roman"/>
          <w:szCs w:val="24"/>
          <w:lang w:val="en-GB"/>
        </w:rPr>
      </w:pPr>
      <w:r w:rsidRPr="00C23504">
        <w:rPr>
          <w:rFonts w:ascii="Times New Roman" w:hAnsi="Times New Roman"/>
          <w:szCs w:val="24"/>
          <w:lang w:val="en-GB"/>
        </w:rPr>
        <w:t>Signature ....................................................</w:t>
      </w:r>
    </w:p>
    <w:p w14:paraId="483E0A06" w14:textId="77777777" w:rsidR="00B26E84" w:rsidRPr="00C23504" w:rsidRDefault="00B26E84" w:rsidP="00B26E84">
      <w:pPr>
        <w:pStyle w:val="text"/>
        <w:widowControl/>
        <w:spacing w:before="0" w:line="240" w:lineRule="auto"/>
        <w:rPr>
          <w:rFonts w:ascii="Times New Roman" w:hAnsi="Times New Roman"/>
          <w:szCs w:val="24"/>
          <w:lang w:val="en-GB"/>
        </w:rPr>
      </w:pPr>
      <w:r w:rsidRPr="00C23504">
        <w:rPr>
          <w:rFonts w:ascii="Times New Roman" w:hAnsi="Times New Roman"/>
          <w:szCs w:val="24"/>
          <w:highlight w:val="lightGray"/>
          <w:lang w:val="en-GB"/>
        </w:rPr>
        <w:t>(</w:t>
      </w:r>
      <w:r w:rsidRPr="00C23504">
        <w:rPr>
          <w:rFonts w:ascii="Times New Roman" w:hAnsi="Times New Roman"/>
          <w:i/>
          <w:szCs w:val="24"/>
          <w:highlight w:val="lightGray"/>
          <w:lang w:val="en-GB"/>
        </w:rPr>
        <w:t>person(s) authorised to sign on behalf of the Consultant</w:t>
      </w:r>
      <w:r w:rsidRPr="00C23504">
        <w:rPr>
          <w:rFonts w:ascii="Times New Roman" w:hAnsi="Times New Roman"/>
          <w:szCs w:val="24"/>
          <w:highlight w:val="lightGray"/>
          <w:lang w:val="en-GB"/>
        </w:rPr>
        <w:t>)</w:t>
      </w:r>
      <w:r w:rsidRPr="00C23504">
        <w:rPr>
          <w:rFonts w:ascii="Times New Roman" w:hAnsi="Times New Roman"/>
          <w:szCs w:val="24"/>
          <w:lang w:val="en-GB"/>
        </w:rPr>
        <w:t xml:space="preserve">  </w:t>
      </w:r>
    </w:p>
    <w:p w14:paraId="0F1357FB" w14:textId="77777777" w:rsidR="00B26E84" w:rsidRPr="00C23504" w:rsidRDefault="00B26E84" w:rsidP="00B26E84">
      <w:pPr>
        <w:pStyle w:val="text"/>
        <w:widowControl/>
        <w:spacing w:before="0" w:line="240" w:lineRule="auto"/>
        <w:rPr>
          <w:rFonts w:ascii="Times New Roman" w:hAnsi="Times New Roman"/>
          <w:szCs w:val="24"/>
          <w:lang w:val="en-GB"/>
        </w:rPr>
      </w:pPr>
    </w:p>
    <w:p w14:paraId="7422FCD1" w14:textId="77777777" w:rsidR="00B26E84" w:rsidRPr="00C23504" w:rsidRDefault="00B26E84" w:rsidP="00B26E84">
      <w:pPr>
        <w:pStyle w:val="text"/>
        <w:widowControl/>
        <w:spacing w:before="0" w:line="240" w:lineRule="auto"/>
        <w:rPr>
          <w:rFonts w:ascii="Times New Roman" w:hAnsi="Times New Roman"/>
          <w:szCs w:val="24"/>
          <w:lang w:val="en-GB"/>
        </w:rPr>
      </w:pPr>
      <w:r w:rsidRPr="00C23504">
        <w:rPr>
          <w:rFonts w:ascii="Times New Roman" w:hAnsi="Times New Roman"/>
          <w:szCs w:val="24"/>
          <w:lang w:val="en-GB"/>
        </w:rPr>
        <w:t>Date ..........................................</w:t>
      </w:r>
    </w:p>
    <w:p w14:paraId="7D49C673" w14:textId="77777777" w:rsidR="00B26E84" w:rsidRPr="00C23504" w:rsidRDefault="00B26E84" w:rsidP="007066D1">
      <w:pPr>
        <w:jc w:val="center"/>
        <w:rPr>
          <w:b/>
          <w:bCs/>
          <w:sz w:val="28"/>
          <w:szCs w:val="28"/>
        </w:rPr>
      </w:pPr>
    </w:p>
    <w:p w14:paraId="124F129B" w14:textId="77777777" w:rsidR="00B26E84" w:rsidRPr="00C23504" w:rsidRDefault="00B26E84" w:rsidP="007066D1">
      <w:pPr>
        <w:jc w:val="center"/>
        <w:rPr>
          <w:b/>
          <w:bCs/>
          <w:sz w:val="28"/>
          <w:szCs w:val="28"/>
        </w:rPr>
      </w:pPr>
    </w:p>
    <w:p w14:paraId="7E897C47" w14:textId="77777777" w:rsidR="00B26E84" w:rsidRPr="00C23504" w:rsidRDefault="00B26E84" w:rsidP="007066D1">
      <w:pPr>
        <w:jc w:val="center"/>
        <w:rPr>
          <w:b/>
          <w:bCs/>
          <w:sz w:val="28"/>
          <w:szCs w:val="28"/>
        </w:rPr>
      </w:pPr>
    </w:p>
    <w:p w14:paraId="7B71A3EE" w14:textId="77777777" w:rsidR="00B26E84" w:rsidRPr="00C23504" w:rsidRDefault="00B26E84" w:rsidP="007066D1">
      <w:pPr>
        <w:jc w:val="center"/>
        <w:rPr>
          <w:b/>
          <w:bCs/>
          <w:sz w:val="28"/>
          <w:szCs w:val="28"/>
        </w:rPr>
      </w:pPr>
    </w:p>
    <w:p w14:paraId="51AAD047" w14:textId="77777777" w:rsidR="00B26E84" w:rsidRPr="00C23504" w:rsidRDefault="00B26E84" w:rsidP="007066D1">
      <w:pPr>
        <w:jc w:val="center"/>
        <w:rPr>
          <w:b/>
          <w:bCs/>
          <w:sz w:val="28"/>
          <w:szCs w:val="28"/>
        </w:rPr>
      </w:pPr>
    </w:p>
    <w:p w14:paraId="21052683" w14:textId="77777777" w:rsidR="00B26E84" w:rsidRPr="00C23504" w:rsidRDefault="00B26E84" w:rsidP="007066D1">
      <w:pPr>
        <w:jc w:val="center"/>
        <w:rPr>
          <w:b/>
          <w:bCs/>
          <w:sz w:val="28"/>
          <w:szCs w:val="28"/>
        </w:rPr>
      </w:pPr>
    </w:p>
    <w:p w14:paraId="5DA32696" w14:textId="77777777" w:rsidR="00B26E84" w:rsidRPr="00C23504" w:rsidRDefault="00B26E84" w:rsidP="007066D1">
      <w:pPr>
        <w:jc w:val="center"/>
        <w:rPr>
          <w:b/>
          <w:bCs/>
          <w:sz w:val="28"/>
          <w:szCs w:val="28"/>
        </w:rPr>
      </w:pPr>
    </w:p>
    <w:p w14:paraId="570C2EC5" w14:textId="77777777" w:rsidR="00B26E84" w:rsidRPr="00C23504" w:rsidRDefault="00B26E84" w:rsidP="007066D1">
      <w:pPr>
        <w:jc w:val="center"/>
        <w:rPr>
          <w:b/>
          <w:bCs/>
          <w:sz w:val="28"/>
          <w:szCs w:val="28"/>
        </w:rPr>
      </w:pPr>
    </w:p>
    <w:p w14:paraId="096B1316" w14:textId="77777777" w:rsidR="00B26E84" w:rsidRPr="00C23504" w:rsidRDefault="00B26E84" w:rsidP="007066D1">
      <w:pPr>
        <w:jc w:val="center"/>
        <w:rPr>
          <w:b/>
          <w:bCs/>
          <w:sz w:val="28"/>
          <w:szCs w:val="28"/>
        </w:rPr>
      </w:pPr>
    </w:p>
    <w:p w14:paraId="6BC7EC76" w14:textId="77777777" w:rsidR="00B26E84" w:rsidRPr="00C23504" w:rsidRDefault="00B26E84" w:rsidP="007066D1">
      <w:pPr>
        <w:jc w:val="center"/>
        <w:rPr>
          <w:b/>
          <w:bCs/>
          <w:sz w:val="28"/>
          <w:szCs w:val="28"/>
        </w:rPr>
      </w:pPr>
    </w:p>
    <w:p w14:paraId="6FC750EB" w14:textId="77777777" w:rsidR="00B26E84" w:rsidRPr="00C23504" w:rsidRDefault="00B26E84" w:rsidP="007066D1">
      <w:pPr>
        <w:jc w:val="center"/>
        <w:rPr>
          <w:b/>
          <w:bCs/>
          <w:sz w:val="28"/>
          <w:szCs w:val="28"/>
        </w:rPr>
      </w:pPr>
    </w:p>
    <w:p w14:paraId="4C78307F" w14:textId="77777777" w:rsidR="00B26E84" w:rsidRPr="00C23504" w:rsidRDefault="00B26E84" w:rsidP="007066D1">
      <w:pPr>
        <w:jc w:val="center"/>
        <w:rPr>
          <w:b/>
          <w:bCs/>
          <w:sz w:val="28"/>
          <w:szCs w:val="28"/>
        </w:rPr>
      </w:pPr>
    </w:p>
    <w:p w14:paraId="39E94BFB" w14:textId="77777777" w:rsidR="00B26E84" w:rsidRPr="00C23504" w:rsidRDefault="00B26E84" w:rsidP="007066D1">
      <w:pPr>
        <w:jc w:val="center"/>
        <w:rPr>
          <w:b/>
          <w:bCs/>
          <w:sz w:val="28"/>
          <w:szCs w:val="28"/>
        </w:rPr>
      </w:pPr>
    </w:p>
    <w:p w14:paraId="4614BFD7" w14:textId="77777777" w:rsidR="00B26E84" w:rsidRPr="00C23504" w:rsidRDefault="00B26E84" w:rsidP="007066D1">
      <w:pPr>
        <w:jc w:val="center"/>
        <w:rPr>
          <w:b/>
          <w:bCs/>
          <w:sz w:val="28"/>
          <w:szCs w:val="28"/>
        </w:rPr>
      </w:pPr>
    </w:p>
    <w:p w14:paraId="251064E9" w14:textId="77777777" w:rsidR="00B26E84" w:rsidRPr="00C23504" w:rsidRDefault="00B26E84" w:rsidP="007066D1">
      <w:pPr>
        <w:jc w:val="center"/>
        <w:rPr>
          <w:b/>
          <w:bCs/>
          <w:sz w:val="28"/>
          <w:szCs w:val="28"/>
        </w:rPr>
      </w:pPr>
    </w:p>
    <w:p w14:paraId="00FC1544" w14:textId="77777777" w:rsidR="00B26E84" w:rsidRPr="00C23504" w:rsidRDefault="00B26E84" w:rsidP="007066D1">
      <w:pPr>
        <w:jc w:val="center"/>
        <w:rPr>
          <w:b/>
          <w:bCs/>
          <w:sz w:val="28"/>
          <w:szCs w:val="28"/>
        </w:rPr>
      </w:pPr>
    </w:p>
    <w:p w14:paraId="61C88447" w14:textId="77777777" w:rsidR="00B26E84" w:rsidRPr="00C23504" w:rsidRDefault="00B26E84" w:rsidP="007066D1">
      <w:pPr>
        <w:jc w:val="center"/>
        <w:rPr>
          <w:b/>
          <w:bCs/>
          <w:sz w:val="28"/>
          <w:szCs w:val="28"/>
        </w:rPr>
      </w:pPr>
    </w:p>
    <w:p w14:paraId="648788EF" w14:textId="77777777" w:rsidR="00B26E84" w:rsidRPr="00C23504" w:rsidRDefault="00B26E84" w:rsidP="007066D1">
      <w:pPr>
        <w:jc w:val="center"/>
        <w:rPr>
          <w:b/>
          <w:bCs/>
          <w:sz w:val="28"/>
          <w:szCs w:val="28"/>
        </w:rPr>
      </w:pPr>
    </w:p>
    <w:p w14:paraId="3E9D28C4" w14:textId="77777777" w:rsidR="00B26E84" w:rsidRPr="00C23504" w:rsidRDefault="00B26E84" w:rsidP="007066D1">
      <w:pPr>
        <w:jc w:val="center"/>
        <w:rPr>
          <w:b/>
          <w:bCs/>
          <w:sz w:val="28"/>
          <w:szCs w:val="28"/>
        </w:rPr>
      </w:pPr>
    </w:p>
    <w:p w14:paraId="46C73EE1" w14:textId="73E542CC" w:rsidR="00721EC7" w:rsidRPr="00C23504" w:rsidRDefault="00721EC7" w:rsidP="007066D1">
      <w:pPr>
        <w:jc w:val="center"/>
        <w:rPr>
          <w:b/>
          <w:bCs/>
          <w:sz w:val="28"/>
          <w:szCs w:val="28"/>
        </w:rPr>
      </w:pPr>
      <w:r w:rsidRPr="00C23504">
        <w:rPr>
          <w:b/>
          <w:bCs/>
          <w:sz w:val="28"/>
          <w:szCs w:val="28"/>
        </w:rPr>
        <w:t>Financial Proposal – Standard Forms</w:t>
      </w:r>
    </w:p>
    <w:p w14:paraId="3D409275" w14:textId="77777777" w:rsidR="007066D1" w:rsidRPr="00C23504" w:rsidRDefault="007066D1" w:rsidP="007066D1">
      <w:pPr>
        <w:jc w:val="center"/>
        <w:rPr>
          <w:b/>
          <w:bCs/>
          <w:sz w:val="28"/>
          <w:szCs w:val="28"/>
        </w:rPr>
      </w:pPr>
    </w:p>
    <w:p w14:paraId="1512F469" w14:textId="64C41135" w:rsidR="00ED2D6F" w:rsidRPr="00C23504" w:rsidRDefault="00ED2D6F" w:rsidP="007066D1">
      <w:r w:rsidRPr="00C23504">
        <w:t xml:space="preserve">{Notes to Consultant shown in brackets </w:t>
      </w:r>
      <w:proofErr w:type="gramStart"/>
      <w:r w:rsidRPr="00C23504">
        <w:t>{  }</w:t>
      </w:r>
      <w:proofErr w:type="gramEnd"/>
      <w:r w:rsidRPr="00C23504">
        <w:t xml:space="preserve"> provide guidance to the Consultant to prepare the Financial Proposals; they should not appear on the Financial Proposals to be submitted.}</w:t>
      </w:r>
    </w:p>
    <w:p w14:paraId="4B295E71" w14:textId="77777777" w:rsidR="007066D1" w:rsidRPr="00C23504" w:rsidRDefault="007066D1" w:rsidP="00ED2D6F"/>
    <w:p w14:paraId="1337163F" w14:textId="7B857D6B" w:rsidR="00ED2D6F" w:rsidRPr="00C23504" w:rsidRDefault="00ED2D6F" w:rsidP="00ED2D6F">
      <w:r w:rsidRPr="00C23504">
        <w:t>Financial Proposal Standard Forms shall be used for the preparation of the Financial Proposal according to the instructions provided in Section 2.</w:t>
      </w:r>
    </w:p>
    <w:p w14:paraId="435D27E8" w14:textId="77777777" w:rsidR="00ED2D6F" w:rsidRPr="00C23504" w:rsidRDefault="00ED2D6F" w:rsidP="00ED2D6F"/>
    <w:p w14:paraId="67D0D1E3" w14:textId="77777777" w:rsidR="00ED2D6F" w:rsidRPr="00C23504" w:rsidRDefault="00ED2D6F" w:rsidP="00ED2D6F">
      <w:r w:rsidRPr="00C23504">
        <w:t>FIN-1</w:t>
      </w:r>
      <w:r w:rsidRPr="00C23504">
        <w:tab/>
        <w:t>Financial Proposal Submission Form</w:t>
      </w:r>
    </w:p>
    <w:p w14:paraId="5110CCCD" w14:textId="77777777" w:rsidR="00ED2D6F" w:rsidRPr="00C23504" w:rsidRDefault="00ED2D6F" w:rsidP="00ED2D6F"/>
    <w:p w14:paraId="18F45C78" w14:textId="77777777" w:rsidR="00D26998" w:rsidRPr="00C23504" w:rsidRDefault="00ED2D6F" w:rsidP="00CA2DFE">
      <w:r w:rsidRPr="00C23504">
        <w:t>FIN-2</w:t>
      </w:r>
      <w:r w:rsidRPr="00C23504">
        <w:tab/>
        <w:t>Summary of Costs</w:t>
      </w:r>
    </w:p>
    <w:p w14:paraId="2A9D892E" w14:textId="77777777" w:rsidR="00D26998" w:rsidRPr="00C23504" w:rsidRDefault="00D26998">
      <w:pPr>
        <w:jc w:val="left"/>
      </w:pPr>
      <w:r w:rsidRPr="00C23504">
        <w:br w:type="page"/>
      </w:r>
    </w:p>
    <w:p w14:paraId="1DD24DFB" w14:textId="78A4868B" w:rsidR="0085194A" w:rsidRPr="00C23504" w:rsidRDefault="00ED2D6F" w:rsidP="00D26998">
      <w:r w:rsidRPr="00C23504">
        <w:lastRenderedPageBreak/>
        <w:tab/>
      </w:r>
    </w:p>
    <w:p w14:paraId="20AC6930" w14:textId="424200B6" w:rsidR="004E2BD7" w:rsidRPr="00C23504" w:rsidRDefault="004E2BD7" w:rsidP="004E2BD7">
      <w:pPr>
        <w:jc w:val="center"/>
        <w:rPr>
          <w:rFonts w:ascii="Times New Roman Bold" w:hAnsi="Times New Roman Bold"/>
          <w:b/>
          <w:smallCaps/>
          <w:sz w:val="28"/>
          <w:szCs w:val="28"/>
        </w:rPr>
      </w:pPr>
      <w:r w:rsidRPr="00C23504">
        <w:rPr>
          <w:rFonts w:ascii="Times New Roman Bold" w:hAnsi="Times New Roman Bold"/>
          <w:b/>
          <w:smallCaps/>
          <w:sz w:val="28"/>
          <w:szCs w:val="28"/>
        </w:rPr>
        <w:t>Form FIN-1</w:t>
      </w:r>
    </w:p>
    <w:p w14:paraId="114C2CE8" w14:textId="77777777" w:rsidR="004E2BD7" w:rsidRPr="00C23504" w:rsidRDefault="004E2BD7" w:rsidP="004E2BD7">
      <w:pPr>
        <w:jc w:val="center"/>
        <w:rPr>
          <w:rFonts w:ascii="Times New Roman Bold" w:hAnsi="Times New Roman Bold"/>
          <w:b/>
          <w:smallCaps/>
          <w:sz w:val="28"/>
          <w:szCs w:val="28"/>
        </w:rPr>
      </w:pPr>
      <w:r w:rsidRPr="00C23504">
        <w:rPr>
          <w:rFonts w:ascii="Times New Roman Bold" w:hAnsi="Times New Roman Bold"/>
          <w:b/>
          <w:smallCaps/>
          <w:sz w:val="28"/>
          <w:szCs w:val="28"/>
        </w:rPr>
        <w:t>Financial Proposal Submission Form</w:t>
      </w:r>
    </w:p>
    <w:p w14:paraId="32638B49" w14:textId="77777777" w:rsidR="004E2BD7" w:rsidRPr="00C23504" w:rsidRDefault="004E2BD7" w:rsidP="004E2BD7">
      <w:pPr>
        <w:pBdr>
          <w:bottom w:val="single" w:sz="8" w:space="1" w:color="auto"/>
        </w:pBdr>
        <w:jc w:val="right"/>
      </w:pPr>
    </w:p>
    <w:p w14:paraId="2FE3428B" w14:textId="77777777" w:rsidR="004E2BD7" w:rsidRPr="00C23504" w:rsidRDefault="004E2BD7" w:rsidP="004E2BD7">
      <w:pPr>
        <w:jc w:val="right"/>
      </w:pPr>
    </w:p>
    <w:p w14:paraId="3C7C8BDD" w14:textId="77777777" w:rsidR="004E2BD7" w:rsidRPr="00C23504" w:rsidRDefault="004E2BD7" w:rsidP="004E2BD7">
      <w:pPr>
        <w:jc w:val="right"/>
      </w:pPr>
      <w:r w:rsidRPr="00C23504">
        <w:t>{Location, Date}</w:t>
      </w:r>
    </w:p>
    <w:p w14:paraId="110E6E10" w14:textId="77777777" w:rsidR="004E2BD7" w:rsidRPr="00C23504" w:rsidRDefault="004E2BD7" w:rsidP="004E2BD7"/>
    <w:p w14:paraId="71A107F1" w14:textId="77777777" w:rsidR="004E2BD7" w:rsidRPr="00C23504" w:rsidRDefault="004E2BD7" w:rsidP="004E2BD7">
      <w:r w:rsidRPr="00C23504">
        <w:t>To:</w:t>
      </w:r>
      <w:r w:rsidRPr="00C23504">
        <w:tab/>
        <w:t>[Name and address of Client]</w:t>
      </w:r>
    </w:p>
    <w:p w14:paraId="49BAA83A" w14:textId="77777777" w:rsidR="004E2BD7" w:rsidRPr="00C23504" w:rsidRDefault="004E2BD7" w:rsidP="004E2BD7">
      <w:pPr>
        <w:pStyle w:val="Header"/>
        <w:rPr>
          <w:szCs w:val="24"/>
          <w:lang w:eastAsia="it-IT"/>
        </w:rPr>
      </w:pPr>
    </w:p>
    <w:p w14:paraId="18D4A6B1" w14:textId="77777777" w:rsidR="004E2BD7" w:rsidRPr="00C23504" w:rsidRDefault="004E2BD7" w:rsidP="004E2BD7"/>
    <w:p w14:paraId="310BA42D" w14:textId="77777777" w:rsidR="004E2BD7" w:rsidRPr="00C23504" w:rsidRDefault="004E2BD7" w:rsidP="004E2BD7">
      <w:r w:rsidRPr="00C23504">
        <w:t>Dear Sirs:</w:t>
      </w:r>
    </w:p>
    <w:p w14:paraId="26A61DF4" w14:textId="77777777" w:rsidR="004E2BD7" w:rsidRPr="00C23504" w:rsidRDefault="004E2BD7" w:rsidP="004E2BD7"/>
    <w:p w14:paraId="2F1F9D73" w14:textId="77777777" w:rsidR="00B600E9" w:rsidRPr="00C23504" w:rsidRDefault="004E2BD7" w:rsidP="00B600E9">
      <w:r w:rsidRPr="00C23504">
        <w:tab/>
        <w:t xml:space="preserve">We, the undersigned, offer to provide the consulting services for </w:t>
      </w:r>
      <w:r w:rsidR="00B600E9" w:rsidRPr="00C23504">
        <w:t xml:space="preserve">Preparation of the Main Design and Supervision on construction of an elementary school in </w:t>
      </w:r>
      <w:proofErr w:type="spellStart"/>
      <w:r w:rsidR="00B600E9" w:rsidRPr="00C23504">
        <w:t>Karabuško</w:t>
      </w:r>
      <w:proofErr w:type="spellEnd"/>
      <w:r w:rsidR="00B600E9" w:rsidRPr="00C23504">
        <w:t xml:space="preserve"> polje,</w:t>
      </w:r>
    </w:p>
    <w:p w14:paraId="4DD7D7AE" w14:textId="33A42212" w:rsidR="004E2BD7" w:rsidRPr="00C23504" w:rsidRDefault="00B600E9" w:rsidP="004E2BD7">
      <w:r w:rsidRPr="00C23504">
        <w:t xml:space="preserve">Municipality Tuzi </w:t>
      </w:r>
      <w:r w:rsidR="004E2BD7" w:rsidRPr="00C23504">
        <w:t xml:space="preserve">in accordance with your Request for </w:t>
      </w:r>
      <w:r w:rsidR="004970C7" w:rsidRPr="00C23504">
        <w:t>Proposal</w:t>
      </w:r>
      <w:r w:rsidR="004E2BD7" w:rsidRPr="00C23504">
        <w:t xml:space="preserve"> dated [Insert Date] and our Technical Proposal.  </w:t>
      </w:r>
    </w:p>
    <w:p w14:paraId="6C7A1755" w14:textId="77777777" w:rsidR="004E2BD7" w:rsidRPr="00C23504" w:rsidRDefault="004E2BD7" w:rsidP="004E2BD7"/>
    <w:p w14:paraId="4C8801E2" w14:textId="77777777" w:rsidR="00B600E9" w:rsidRPr="00C23504" w:rsidRDefault="004E2BD7" w:rsidP="004E2BD7">
      <w:pPr>
        <w:ind w:firstLine="720"/>
      </w:pPr>
      <w:r w:rsidRPr="00C23504">
        <w:t xml:space="preserve">Our attached Financial Proposal is for the amount of </w:t>
      </w:r>
      <w:r w:rsidR="00FC436D" w:rsidRPr="00C23504">
        <w:t>EUR</w:t>
      </w:r>
      <w:r w:rsidR="00B600E9" w:rsidRPr="00C23504">
        <w:t>_______________</w:t>
      </w:r>
      <w:r w:rsidRPr="00C23504">
        <w:t xml:space="preserve"> {Insert amount(s) in words and figures}, </w:t>
      </w:r>
      <w:r w:rsidRPr="00C23504">
        <w:rPr>
          <w:i/>
        </w:rPr>
        <w:t>[Insert “including” or “excluding”] of all indirect local taxes</w:t>
      </w:r>
      <w:r w:rsidR="00B66444" w:rsidRPr="00C23504">
        <w:rPr>
          <w:rStyle w:val="FootnoteReference"/>
          <w:i/>
        </w:rPr>
        <w:footnoteReference w:id="32"/>
      </w:r>
      <w:r w:rsidRPr="00C23504">
        <w:rPr>
          <w:i/>
        </w:rPr>
        <w:t xml:space="preserve"> in accordance with ITC 2</w:t>
      </w:r>
      <w:r w:rsidR="00FC436D" w:rsidRPr="00C23504">
        <w:rPr>
          <w:i/>
        </w:rPr>
        <w:t>8</w:t>
      </w:r>
      <w:r w:rsidRPr="00C23504">
        <w:rPr>
          <w:i/>
        </w:rPr>
        <w:t>.1 in the Data Sheet.</w:t>
      </w:r>
      <w:r w:rsidRPr="00C23504">
        <w:t xml:space="preserve"> </w:t>
      </w:r>
    </w:p>
    <w:p w14:paraId="22DE1204" w14:textId="19C146E7" w:rsidR="004E2BD7" w:rsidRPr="00C23504" w:rsidRDefault="004E2BD7" w:rsidP="004E2BD7">
      <w:pPr>
        <w:ind w:firstLine="720"/>
        <w:rPr>
          <w:b/>
          <w:bCs/>
        </w:rPr>
      </w:pPr>
      <w:r w:rsidRPr="00C23504">
        <w:rPr>
          <w:b/>
          <w:bCs/>
        </w:rPr>
        <w:t xml:space="preserve">{Please </w:t>
      </w:r>
      <w:r w:rsidR="00B600E9" w:rsidRPr="00C23504">
        <w:rPr>
          <w:b/>
          <w:bCs/>
        </w:rPr>
        <w:t xml:space="preserve">express separately VAT amount and </w:t>
      </w:r>
      <w:r w:rsidRPr="00C23504">
        <w:rPr>
          <w:b/>
          <w:bCs/>
        </w:rPr>
        <w:t>note that all amounts shall be the same as in Form FIN-2}.</w:t>
      </w:r>
    </w:p>
    <w:p w14:paraId="07E9131A" w14:textId="77777777" w:rsidR="00B66444" w:rsidRPr="00C23504" w:rsidRDefault="00B66444" w:rsidP="004E2BD7">
      <w:pPr>
        <w:ind w:firstLine="720"/>
      </w:pPr>
    </w:p>
    <w:p w14:paraId="2A6634F6" w14:textId="1BC47D3A" w:rsidR="004E2BD7" w:rsidRPr="00C23504" w:rsidRDefault="004E2BD7" w:rsidP="004E2BD7">
      <w:r w:rsidRPr="00C23504">
        <w:tab/>
        <w:t>Our Financial Proposal shall be valid and remain binding upon us, subject to the modifications resulting from Contract negotiations, for the period of time specified in the Data Sheet, ITC 1</w:t>
      </w:r>
      <w:r w:rsidR="00FC436D" w:rsidRPr="00C23504">
        <w:t>3</w:t>
      </w:r>
      <w:r w:rsidRPr="00C23504">
        <w:t>.1.</w:t>
      </w:r>
    </w:p>
    <w:p w14:paraId="2E0A8F5E" w14:textId="77777777" w:rsidR="004E2BD7" w:rsidRPr="00C23504" w:rsidRDefault="004E2BD7" w:rsidP="004E2BD7"/>
    <w:p w14:paraId="662AE65B" w14:textId="77777777" w:rsidR="004E2BD7" w:rsidRPr="00C23504" w:rsidRDefault="004E2BD7" w:rsidP="004E2BD7">
      <w:r w:rsidRPr="00C23504">
        <w:tab/>
        <w:t>Commissions and gratuities paid or to be paid by us to an agent or any third party relating to preparation or submission of this Proposal and Contract execution, paid if we are awarded the Contract, are listed below:</w:t>
      </w:r>
    </w:p>
    <w:p w14:paraId="16D42FC4" w14:textId="77777777" w:rsidR="004E2BD7" w:rsidRPr="00C23504" w:rsidRDefault="004E2BD7" w:rsidP="004E2BD7"/>
    <w:p w14:paraId="65392B99" w14:textId="77777777" w:rsidR="004E2BD7" w:rsidRPr="00C23504" w:rsidRDefault="004E2BD7" w:rsidP="004E2BD7">
      <w:pPr>
        <w:pStyle w:val="Header"/>
        <w:tabs>
          <w:tab w:val="left" w:pos="360"/>
          <w:tab w:val="left" w:pos="3600"/>
          <w:tab w:val="left" w:pos="6300"/>
        </w:tabs>
      </w:pPr>
      <w:r w:rsidRPr="00C23504">
        <w:rPr>
          <w:szCs w:val="24"/>
          <w:lang w:eastAsia="it-IT"/>
        </w:rPr>
        <w:tab/>
        <w:t>Name and Address</w:t>
      </w:r>
      <w:r w:rsidRPr="00C23504">
        <w:rPr>
          <w:szCs w:val="24"/>
          <w:lang w:eastAsia="it-IT"/>
        </w:rPr>
        <w:tab/>
        <w:t>Amount and</w:t>
      </w:r>
      <w:r w:rsidRPr="00C23504">
        <w:rPr>
          <w:szCs w:val="24"/>
          <w:lang w:eastAsia="it-IT"/>
        </w:rPr>
        <w:tab/>
      </w:r>
      <w:r w:rsidRPr="00C23504">
        <w:t>Purpose of Commission</w:t>
      </w:r>
    </w:p>
    <w:p w14:paraId="5D4A6BAA" w14:textId="77777777" w:rsidR="004E2BD7" w:rsidRPr="00C23504" w:rsidRDefault="004E2BD7" w:rsidP="004E2BD7">
      <w:pPr>
        <w:pStyle w:val="Header"/>
        <w:tabs>
          <w:tab w:val="left" w:pos="720"/>
          <w:tab w:val="left" w:pos="3780"/>
          <w:tab w:val="left" w:pos="7020"/>
        </w:tabs>
      </w:pPr>
      <w:r w:rsidRPr="00C23504">
        <w:rPr>
          <w:szCs w:val="24"/>
          <w:lang w:eastAsia="it-IT"/>
        </w:rPr>
        <w:tab/>
        <w:t>of Agents</w:t>
      </w:r>
      <w:r w:rsidRPr="00C23504">
        <w:tab/>
      </w:r>
      <w:r w:rsidRPr="00C23504">
        <w:rPr>
          <w:szCs w:val="24"/>
          <w:lang w:eastAsia="it-IT"/>
        </w:rPr>
        <w:t>Currency</w:t>
      </w:r>
      <w:r w:rsidRPr="00C23504">
        <w:tab/>
        <w:t>or Gratuity</w:t>
      </w:r>
    </w:p>
    <w:p w14:paraId="0B1145DB" w14:textId="77777777" w:rsidR="004E2BD7" w:rsidRPr="00C23504" w:rsidRDefault="004E2BD7" w:rsidP="004E2BD7">
      <w:pPr>
        <w:pStyle w:val="Header"/>
        <w:tabs>
          <w:tab w:val="right" w:pos="2520"/>
          <w:tab w:val="left" w:pos="2880"/>
          <w:tab w:val="right" w:pos="5760"/>
          <w:tab w:val="left" w:pos="6120"/>
        </w:tabs>
        <w:rPr>
          <w:szCs w:val="24"/>
          <w:u w:val="single"/>
          <w:lang w:eastAsia="it-IT"/>
        </w:rPr>
      </w:pPr>
      <w:r w:rsidRPr="00C23504">
        <w:rPr>
          <w:u w:val="single"/>
        </w:rPr>
        <w:tab/>
      </w:r>
      <w:r w:rsidRPr="00C23504">
        <w:tab/>
      </w:r>
      <w:r w:rsidRPr="00C23504">
        <w:rPr>
          <w:u w:val="single"/>
        </w:rPr>
        <w:tab/>
      </w:r>
      <w:r w:rsidRPr="00C23504">
        <w:tab/>
      </w:r>
      <w:r w:rsidRPr="00C23504">
        <w:rPr>
          <w:u w:val="single"/>
        </w:rPr>
        <w:tab/>
      </w:r>
    </w:p>
    <w:p w14:paraId="30B1A805" w14:textId="77777777" w:rsidR="004E2BD7" w:rsidRPr="00C23504" w:rsidRDefault="004E2BD7" w:rsidP="004E2BD7">
      <w:pPr>
        <w:pStyle w:val="Header"/>
        <w:tabs>
          <w:tab w:val="right" w:pos="2520"/>
          <w:tab w:val="left" w:pos="2880"/>
          <w:tab w:val="right" w:pos="5760"/>
          <w:tab w:val="left" w:pos="6120"/>
        </w:tabs>
        <w:rPr>
          <w:u w:val="single"/>
        </w:rPr>
      </w:pPr>
      <w:r w:rsidRPr="00C23504">
        <w:rPr>
          <w:u w:val="single"/>
        </w:rPr>
        <w:tab/>
      </w:r>
      <w:r w:rsidRPr="00C23504">
        <w:tab/>
      </w:r>
      <w:r w:rsidRPr="00C23504">
        <w:rPr>
          <w:u w:val="single"/>
        </w:rPr>
        <w:tab/>
      </w:r>
      <w:r w:rsidRPr="00C23504">
        <w:tab/>
      </w:r>
      <w:r w:rsidRPr="00C23504">
        <w:rPr>
          <w:u w:val="single"/>
        </w:rPr>
        <w:tab/>
      </w:r>
    </w:p>
    <w:p w14:paraId="2A8789E8" w14:textId="77777777" w:rsidR="004E2BD7" w:rsidRPr="00C23504" w:rsidRDefault="004E2BD7" w:rsidP="004E2BD7">
      <w:pPr>
        <w:pStyle w:val="Header"/>
        <w:tabs>
          <w:tab w:val="right" w:pos="2520"/>
          <w:tab w:val="left" w:pos="2880"/>
          <w:tab w:val="right" w:pos="5760"/>
          <w:tab w:val="left" w:pos="6120"/>
        </w:tabs>
        <w:rPr>
          <w:u w:val="single"/>
        </w:rPr>
      </w:pPr>
    </w:p>
    <w:p w14:paraId="2CC244B3" w14:textId="77777777" w:rsidR="004E2BD7" w:rsidRPr="00C23504" w:rsidRDefault="004E2BD7" w:rsidP="004E2BD7">
      <w:pPr>
        <w:pStyle w:val="Header"/>
        <w:tabs>
          <w:tab w:val="right" w:pos="2520"/>
          <w:tab w:val="left" w:pos="2880"/>
          <w:tab w:val="right" w:pos="5760"/>
          <w:tab w:val="left" w:pos="6120"/>
        </w:tabs>
        <w:rPr>
          <w:sz w:val="24"/>
          <w:szCs w:val="24"/>
        </w:rPr>
      </w:pPr>
      <w:r w:rsidRPr="00C23504">
        <w:rPr>
          <w:sz w:val="24"/>
          <w:szCs w:val="24"/>
        </w:rPr>
        <w:t>{If no payments are made or promised, add the following statement: “No commissions or gratuities have been or are to be paid by us to agents or any third party relating to this Proposal and Contract execution.”}</w:t>
      </w:r>
    </w:p>
    <w:p w14:paraId="33D26271" w14:textId="77777777" w:rsidR="004E2BD7" w:rsidRPr="00C23504" w:rsidRDefault="004E2BD7" w:rsidP="004E2BD7">
      <w:pPr>
        <w:pStyle w:val="Header"/>
        <w:tabs>
          <w:tab w:val="right" w:pos="2520"/>
          <w:tab w:val="left" w:pos="2880"/>
          <w:tab w:val="right" w:pos="5760"/>
          <w:tab w:val="left" w:pos="6120"/>
        </w:tabs>
        <w:rPr>
          <w:u w:val="single"/>
        </w:rPr>
      </w:pPr>
    </w:p>
    <w:p w14:paraId="2917539B" w14:textId="77777777" w:rsidR="004E2BD7" w:rsidRPr="00C23504" w:rsidRDefault="004E2BD7" w:rsidP="004E2BD7">
      <w:r w:rsidRPr="00C23504">
        <w:tab/>
        <w:t>We understand you are not bound to accept any Proposal you receive.</w:t>
      </w:r>
    </w:p>
    <w:p w14:paraId="7EEF30E1" w14:textId="77777777" w:rsidR="004E2BD7" w:rsidRPr="00C23504" w:rsidRDefault="004E2BD7" w:rsidP="004E2BD7"/>
    <w:p w14:paraId="39332432" w14:textId="77777777" w:rsidR="004E2BD7" w:rsidRPr="00C23504" w:rsidRDefault="004E2BD7" w:rsidP="004E2BD7">
      <w:r w:rsidRPr="00C23504">
        <w:tab/>
        <w:t>We remain,</w:t>
      </w:r>
    </w:p>
    <w:p w14:paraId="7A0060C3" w14:textId="77777777" w:rsidR="004E2BD7" w:rsidRPr="00C23504" w:rsidRDefault="004E2BD7" w:rsidP="004E2BD7"/>
    <w:p w14:paraId="7B8D076E" w14:textId="77777777" w:rsidR="004E2BD7" w:rsidRPr="00C23504" w:rsidRDefault="004E2BD7" w:rsidP="004E2BD7">
      <w:pPr>
        <w:ind w:firstLine="708"/>
      </w:pPr>
      <w:r w:rsidRPr="00C23504">
        <w:t>Yours sincerely,</w:t>
      </w:r>
    </w:p>
    <w:p w14:paraId="6C630B0F" w14:textId="77777777" w:rsidR="004E2BD7" w:rsidRPr="00C23504" w:rsidRDefault="004E2BD7" w:rsidP="004E2BD7"/>
    <w:p w14:paraId="2EAC2148" w14:textId="77777777" w:rsidR="004E2BD7" w:rsidRPr="00C23504" w:rsidRDefault="004E2BD7" w:rsidP="004E2BD7">
      <w:pPr>
        <w:tabs>
          <w:tab w:val="right" w:pos="8460"/>
        </w:tabs>
        <w:ind w:left="720"/>
      </w:pPr>
      <w:r w:rsidRPr="00C23504">
        <w:t>_________________________________________________________________</w:t>
      </w:r>
    </w:p>
    <w:p w14:paraId="1C85911D" w14:textId="77777777" w:rsidR="004E2BD7" w:rsidRPr="00C23504" w:rsidRDefault="004E2BD7" w:rsidP="004E2BD7">
      <w:pPr>
        <w:tabs>
          <w:tab w:val="right" w:pos="8460"/>
        </w:tabs>
        <w:spacing w:after="240"/>
        <w:ind w:left="720"/>
        <w:rPr>
          <w:u w:val="single"/>
        </w:rPr>
      </w:pPr>
      <w:r w:rsidRPr="00C23504">
        <w:t>Signature (of Consultant’s authorized representative) {</w:t>
      </w:r>
      <w:r w:rsidRPr="00C23504">
        <w:rPr>
          <w:iCs/>
        </w:rPr>
        <w:t>In full and initials}</w:t>
      </w:r>
      <w:r w:rsidRPr="00C23504">
        <w:t xml:space="preserve">:  </w:t>
      </w:r>
    </w:p>
    <w:p w14:paraId="4B1CC3BA" w14:textId="77777777" w:rsidR="004E2BD7" w:rsidRPr="00C23504" w:rsidRDefault="004E2BD7" w:rsidP="004E2BD7">
      <w:pPr>
        <w:tabs>
          <w:tab w:val="left" w:pos="1843"/>
          <w:tab w:val="right" w:pos="8460"/>
        </w:tabs>
        <w:ind w:left="720"/>
      </w:pPr>
      <w:r w:rsidRPr="00C23504">
        <w:t>Full name:</w:t>
      </w:r>
      <w:r w:rsidRPr="00C23504">
        <w:tab/>
        <w:t>{insert full name of authorized representative}</w:t>
      </w:r>
    </w:p>
    <w:p w14:paraId="298D8745" w14:textId="77777777" w:rsidR="004E2BD7" w:rsidRPr="00C23504" w:rsidRDefault="004E2BD7" w:rsidP="004E2BD7">
      <w:pPr>
        <w:tabs>
          <w:tab w:val="left" w:pos="1843"/>
          <w:tab w:val="right" w:pos="8460"/>
        </w:tabs>
        <w:ind w:left="720"/>
      </w:pPr>
      <w:r w:rsidRPr="00C23504">
        <w:t xml:space="preserve">Title: </w:t>
      </w:r>
      <w:r w:rsidRPr="00C23504">
        <w:tab/>
        <w:t>{insert title/position of authorized representative}</w:t>
      </w:r>
    </w:p>
    <w:p w14:paraId="358B2D98" w14:textId="77777777" w:rsidR="004E2BD7" w:rsidRPr="00C23504" w:rsidRDefault="004E2BD7" w:rsidP="004E2BD7">
      <w:pPr>
        <w:tabs>
          <w:tab w:val="right" w:pos="8460"/>
        </w:tabs>
        <w:ind w:left="720"/>
      </w:pPr>
      <w:r w:rsidRPr="00C23504">
        <w:t>Name of Consultant (company’s name or JV’s name):</w:t>
      </w:r>
    </w:p>
    <w:p w14:paraId="3760FDA8" w14:textId="77777777" w:rsidR="004E2BD7" w:rsidRPr="00C23504" w:rsidRDefault="004E2BD7" w:rsidP="004E2BD7">
      <w:pPr>
        <w:tabs>
          <w:tab w:val="left" w:pos="1843"/>
          <w:tab w:val="right" w:pos="8460"/>
        </w:tabs>
        <w:ind w:left="720"/>
        <w:rPr>
          <w:u w:val="single"/>
        </w:rPr>
      </w:pPr>
      <w:r w:rsidRPr="00C23504">
        <w:t xml:space="preserve">Capacity: </w:t>
      </w:r>
      <w:r w:rsidRPr="00C23504">
        <w:tab/>
        <w:t>{insert the person’s capacity to sign for the Consultant}</w:t>
      </w:r>
    </w:p>
    <w:p w14:paraId="1EEFDCEA" w14:textId="77777777" w:rsidR="004E2BD7" w:rsidRPr="00C23504" w:rsidRDefault="004E2BD7" w:rsidP="004E2BD7">
      <w:pPr>
        <w:tabs>
          <w:tab w:val="left" w:pos="1843"/>
          <w:tab w:val="right" w:pos="8460"/>
        </w:tabs>
        <w:ind w:left="720"/>
        <w:rPr>
          <w:sz w:val="28"/>
          <w:u w:val="single"/>
        </w:rPr>
      </w:pPr>
      <w:r w:rsidRPr="00C23504">
        <w:t>Address</w:t>
      </w:r>
      <w:r w:rsidRPr="00C23504">
        <w:rPr>
          <w:sz w:val="28"/>
        </w:rPr>
        <w:t xml:space="preserve">:  </w:t>
      </w:r>
      <w:r w:rsidRPr="00C23504">
        <w:rPr>
          <w:sz w:val="28"/>
        </w:rPr>
        <w:tab/>
      </w:r>
      <w:r w:rsidRPr="00C23504">
        <w:t>{insert the authorized representative’s address}</w:t>
      </w:r>
    </w:p>
    <w:p w14:paraId="72FAD066" w14:textId="77777777" w:rsidR="004E2BD7" w:rsidRPr="00C23504" w:rsidRDefault="004E2BD7" w:rsidP="004E2BD7">
      <w:pPr>
        <w:tabs>
          <w:tab w:val="left" w:pos="1843"/>
          <w:tab w:val="right" w:pos="8460"/>
        </w:tabs>
        <w:ind w:left="720"/>
      </w:pPr>
      <w:r w:rsidRPr="00C23504">
        <w:t>Phone/fax:</w:t>
      </w:r>
      <w:r w:rsidRPr="00C23504">
        <w:tab/>
        <w:t>{insert the authorized representative’s phone and fax number, if applicable}</w:t>
      </w:r>
    </w:p>
    <w:p w14:paraId="1B19DFA1" w14:textId="77777777" w:rsidR="004E2BD7" w:rsidRPr="00C23504" w:rsidRDefault="004E2BD7" w:rsidP="004E2BD7">
      <w:pPr>
        <w:tabs>
          <w:tab w:val="left" w:pos="1843"/>
          <w:tab w:val="right" w:pos="8460"/>
        </w:tabs>
        <w:ind w:left="720"/>
        <w:rPr>
          <w:sz w:val="28"/>
        </w:rPr>
      </w:pPr>
      <w:r w:rsidRPr="00C23504">
        <w:t>Email</w:t>
      </w:r>
      <w:r w:rsidRPr="00C23504">
        <w:rPr>
          <w:sz w:val="28"/>
        </w:rPr>
        <w:t xml:space="preserve">:  </w:t>
      </w:r>
      <w:r w:rsidRPr="00C23504">
        <w:rPr>
          <w:sz w:val="28"/>
        </w:rPr>
        <w:tab/>
      </w:r>
      <w:r w:rsidRPr="00C23504">
        <w:t>{insert the authorized representative’s email address}</w:t>
      </w:r>
      <w:r w:rsidRPr="00C23504">
        <w:rPr>
          <w:u w:val="single"/>
        </w:rPr>
        <w:tab/>
      </w:r>
    </w:p>
    <w:p w14:paraId="4AA4DFA8" w14:textId="77777777" w:rsidR="004E2BD7" w:rsidRPr="00C23504" w:rsidRDefault="004E2BD7" w:rsidP="004E2BD7">
      <w:pPr>
        <w:pStyle w:val="BodyTextIndent"/>
        <w:rPr>
          <w:szCs w:val="24"/>
        </w:rPr>
      </w:pPr>
    </w:p>
    <w:p w14:paraId="32250467" w14:textId="77777777" w:rsidR="004E2BD7" w:rsidRPr="00C23504" w:rsidRDefault="004E2BD7" w:rsidP="004E2BD7">
      <w:pPr>
        <w:tabs>
          <w:tab w:val="right" w:pos="8460"/>
        </w:tabs>
        <w:ind w:left="720"/>
      </w:pPr>
      <w:r w:rsidRPr="00C23504">
        <w:t>{For a joint venture, either all members shall sign or only the lead member/consultant, in which case the power of attorney to sign on behalf of all members shall be attached}</w:t>
      </w:r>
    </w:p>
    <w:p w14:paraId="5126AB20" w14:textId="77777777" w:rsidR="004E2BD7" w:rsidRPr="00C23504" w:rsidRDefault="004E2BD7" w:rsidP="004E2BD7">
      <w:pPr>
        <w:tabs>
          <w:tab w:val="right" w:pos="8460"/>
        </w:tabs>
        <w:ind w:left="720"/>
      </w:pPr>
    </w:p>
    <w:p w14:paraId="61D83BD1" w14:textId="77777777" w:rsidR="00527E34" w:rsidRPr="00C23504" w:rsidRDefault="00527E34" w:rsidP="004E2BD7">
      <w:pPr>
        <w:tabs>
          <w:tab w:val="right" w:pos="8460"/>
        </w:tabs>
        <w:ind w:left="720"/>
      </w:pPr>
    </w:p>
    <w:p w14:paraId="7C6ED124" w14:textId="77777777" w:rsidR="00527E34" w:rsidRPr="00C23504" w:rsidRDefault="00527E34" w:rsidP="00527E34">
      <w:pPr>
        <w:tabs>
          <w:tab w:val="right" w:pos="8460"/>
        </w:tabs>
      </w:pPr>
    </w:p>
    <w:p w14:paraId="0E336E9A" w14:textId="55ECE735" w:rsidR="00401ED1" w:rsidRPr="00C23504" w:rsidRDefault="00401ED1" w:rsidP="00527E34">
      <w:pPr>
        <w:tabs>
          <w:tab w:val="right" w:pos="8460"/>
        </w:tabs>
        <w:sectPr w:rsidR="00401ED1" w:rsidRPr="00C23504" w:rsidSect="002C1394">
          <w:headerReference w:type="even" r:id="rId54"/>
          <w:headerReference w:type="default" r:id="rId55"/>
          <w:headerReference w:type="first" r:id="rId56"/>
          <w:footnotePr>
            <w:numRestart w:val="eachSect"/>
          </w:footnotePr>
          <w:pgSz w:w="12242" w:h="15842" w:code="1"/>
          <w:pgMar w:top="1440" w:right="1440" w:bottom="1440" w:left="1728" w:header="720" w:footer="720" w:gutter="0"/>
          <w:cols w:space="708"/>
          <w:titlePg/>
          <w:docGrid w:linePitch="360"/>
        </w:sectPr>
      </w:pPr>
    </w:p>
    <w:p w14:paraId="7F8FAF76" w14:textId="25DA6289" w:rsidR="00527E34" w:rsidRPr="00C23504" w:rsidRDefault="00527E34" w:rsidP="00527E34">
      <w:pPr>
        <w:jc w:val="center"/>
        <w:rPr>
          <w:rFonts w:ascii="Times New Roman Bold" w:hAnsi="Times New Roman Bold"/>
          <w:b/>
          <w:smallCaps/>
          <w:sz w:val="28"/>
          <w:szCs w:val="28"/>
        </w:rPr>
      </w:pPr>
      <w:r w:rsidRPr="00C23504">
        <w:rPr>
          <w:rFonts w:ascii="Times New Roman Bold" w:hAnsi="Times New Roman Bold"/>
          <w:b/>
          <w:smallCaps/>
          <w:sz w:val="28"/>
          <w:szCs w:val="28"/>
        </w:rPr>
        <w:lastRenderedPageBreak/>
        <w:t>Form FIN-2 Summary of Costs</w:t>
      </w:r>
    </w:p>
    <w:p w14:paraId="4602FB75" w14:textId="7B75A199" w:rsidR="006252AE" w:rsidRPr="00C23504" w:rsidRDefault="006252AE" w:rsidP="00527E34">
      <w:pPr>
        <w:jc w:val="center"/>
        <w:rPr>
          <w:rFonts w:ascii="Times New Roman Bold" w:hAnsi="Times New Roman Bold"/>
          <w:b/>
          <w:smallCaps/>
          <w:sz w:val="16"/>
          <w:szCs w:val="16"/>
        </w:rPr>
      </w:pPr>
    </w:p>
    <w:tbl>
      <w:tblPr>
        <w:tblW w:w="11778" w:type="dxa"/>
        <w:tblLook w:val="04A0" w:firstRow="1" w:lastRow="0" w:firstColumn="1" w:lastColumn="0" w:noHBand="0" w:noVBand="1"/>
      </w:tblPr>
      <w:tblGrid>
        <w:gridCol w:w="5396"/>
        <w:gridCol w:w="953"/>
        <w:gridCol w:w="1373"/>
        <w:gridCol w:w="1458"/>
        <w:gridCol w:w="2598"/>
      </w:tblGrid>
      <w:tr w:rsidR="006252AE" w:rsidRPr="00C23504" w14:paraId="618BA4B0" w14:textId="77777777" w:rsidTr="00900DE0">
        <w:trPr>
          <w:trHeight w:val="833"/>
        </w:trPr>
        <w:tc>
          <w:tcPr>
            <w:tcW w:w="5396" w:type="dxa"/>
            <w:tcBorders>
              <w:top w:val="nil"/>
              <w:left w:val="nil"/>
              <w:bottom w:val="nil"/>
              <w:right w:val="nil"/>
            </w:tcBorders>
            <w:hideMark/>
          </w:tcPr>
          <w:p w14:paraId="7F9591C2" w14:textId="77777777" w:rsidR="006252AE" w:rsidRPr="00C23504" w:rsidRDefault="006252AE" w:rsidP="006252AE">
            <w:pPr>
              <w:jc w:val="left"/>
              <w:rPr>
                <w:sz w:val="20"/>
                <w:szCs w:val="24"/>
              </w:rPr>
            </w:pPr>
          </w:p>
        </w:tc>
        <w:tc>
          <w:tcPr>
            <w:tcW w:w="953" w:type="dxa"/>
            <w:tcBorders>
              <w:top w:val="nil"/>
              <w:left w:val="nil"/>
              <w:bottom w:val="nil"/>
              <w:right w:val="nil"/>
            </w:tcBorders>
            <w:hideMark/>
          </w:tcPr>
          <w:p w14:paraId="2805A8FA" w14:textId="77777777" w:rsidR="006252AE" w:rsidRPr="00C23504" w:rsidRDefault="006252AE" w:rsidP="006252AE">
            <w:pPr>
              <w:jc w:val="center"/>
              <w:rPr>
                <w:b/>
                <w:bCs/>
                <w:sz w:val="22"/>
                <w:szCs w:val="22"/>
              </w:rPr>
            </w:pPr>
            <w:r w:rsidRPr="00C23504">
              <w:rPr>
                <w:b/>
                <w:bCs/>
                <w:sz w:val="22"/>
                <w:szCs w:val="22"/>
              </w:rPr>
              <w:t>Notes</w:t>
            </w:r>
          </w:p>
        </w:tc>
        <w:tc>
          <w:tcPr>
            <w:tcW w:w="1373" w:type="dxa"/>
            <w:tcBorders>
              <w:top w:val="nil"/>
              <w:left w:val="nil"/>
              <w:bottom w:val="nil"/>
              <w:right w:val="nil"/>
            </w:tcBorders>
            <w:hideMark/>
          </w:tcPr>
          <w:p w14:paraId="7C304F11" w14:textId="77777777" w:rsidR="006252AE" w:rsidRPr="00C23504" w:rsidRDefault="006252AE" w:rsidP="006252AE">
            <w:pPr>
              <w:jc w:val="center"/>
              <w:rPr>
                <w:b/>
                <w:bCs/>
                <w:sz w:val="22"/>
                <w:szCs w:val="22"/>
              </w:rPr>
            </w:pPr>
            <w:r w:rsidRPr="00C23504">
              <w:rPr>
                <w:b/>
                <w:bCs/>
                <w:sz w:val="22"/>
                <w:szCs w:val="22"/>
              </w:rPr>
              <w:t>Estimated number of working days</w:t>
            </w:r>
          </w:p>
        </w:tc>
        <w:tc>
          <w:tcPr>
            <w:tcW w:w="1458" w:type="dxa"/>
            <w:tcBorders>
              <w:top w:val="nil"/>
              <w:left w:val="nil"/>
              <w:bottom w:val="nil"/>
              <w:right w:val="nil"/>
            </w:tcBorders>
            <w:shd w:val="clear" w:color="000000" w:fill="BFBFBF"/>
            <w:hideMark/>
          </w:tcPr>
          <w:p w14:paraId="64562D9E" w14:textId="7334ED21" w:rsidR="006252AE" w:rsidRPr="00C23504" w:rsidRDefault="006252AE" w:rsidP="001F199D">
            <w:pPr>
              <w:jc w:val="center"/>
              <w:rPr>
                <w:b/>
                <w:bCs/>
                <w:sz w:val="22"/>
                <w:szCs w:val="22"/>
              </w:rPr>
            </w:pPr>
            <w:r w:rsidRPr="00C23504">
              <w:rPr>
                <w:b/>
                <w:bCs/>
                <w:sz w:val="22"/>
                <w:szCs w:val="22"/>
              </w:rPr>
              <w:t>Fee rate [EUR] per working day</w:t>
            </w:r>
          </w:p>
        </w:tc>
        <w:tc>
          <w:tcPr>
            <w:tcW w:w="2598" w:type="dxa"/>
            <w:tcBorders>
              <w:top w:val="nil"/>
              <w:left w:val="nil"/>
              <w:bottom w:val="nil"/>
              <w:right w:val="nil"/>
            </w:tcBorders>
            <w:hideMark/>
          </w:tcPr>
          <w:p w14:paraId="5920FCB6" w14:textId="77777777" w:rsidR="006252AE" w:rsidRPr="00C23504" w:rsidRDefault="006252AE" w:rsidP="006252AE">
            <w:pPr>
              <w:jc w:val="center"/>
              <w:rPr>
                <w:b/>
                <w:bCs/>
                <w:sz w:val="22"/>
                <w:szCs w:val="22"/>
              </w:rPr>
            </w:pPr>
            <w:r w:rsidRPr="00C23504">
              <w:rPr>
                <w:b/>
                <w:bCs/>
                <w:sz w:val="22"/>
                <w:szCs w:val="22"/>
              </w:rPr>
              <w:t>Amount</w:t>
            </w:r>
          </w:p>
        </w:tc>
      </w:tr>
      <w:tr w:rsidR="006252AE" w:rsidRPr="00C23504" w14:paraId="1D9A1431" w14:textId="77777777" w:rsidTr="00900DE0">
        <w:trPr>
          <w:trHeight w:val="219"/>
        </w:trPr>
        <w:tc>
          <w:tcPr>
            <w:tcW w:w="5396" w:type="dxa"/>
            <w:tcBorders>
              <w:top w:val="nil"/>
              <w:left w:val="nil"/>
              <w:bottom w:val="nil"/>
              <w:right w:val="nil"/>
            </w:tcBorders>
            <w:noWrap/>
            <w:vAlign w:val="bottom"/>
            <w:hideMark/>
          </w:tcPr>
          <w:p w14:paraId="4539D438" w14:textId="77777777" w:rsidR="006252AE" w:rsidRPr="00C23504" w:rsidRDefault="006252AE" w:rsidP="006252AE">
            <w:pPr>
              <w:jc w:val="center"/>
              <w:rPr>
                <w:b/>
                <w:bCs/>
                <w:sz w:val="22"/>
                <w:szCs w:val="22"/>
              </w:rPr>
            </w:pPr>
          </w:p>
        </w:tc>
        <w:tc>
          <w:tcPr>
            <w:tcW w:w="953" w:type="dxa"/>
            <w:tcBorders>
              <w:top w:val="nil"/>
              <w:left w:val="nil"/>
              <w:bottom w:val="nil"/>
              <w:right w:val="nil"/>
            </w:tcBorders>
            <w:noWrap/>
            <w:vAlign w:val="bottom"/>
            <w:hideMark/>
          </w:tcPr>
          <w:p w14:paraId="568F51D7" w14:textId="77777777" w:rsidR="006252AE" w:rsidRPr="00C23504" w:rsidRDefault="006252AE" w:rsidP="006252AE">
            <w:pPr>
              <w:jc w:val="left"/>
              <w:rPr>
                <w:sz w:val="20"/>
              </w:rPr>
            </w:pPr>
          </w:p>
        </w:tc>
        <w:tc>
          <w:tcPr>
            <w:tcW w:w="1373" w:type="dxa"/>
            <w:tcBorders>
              <w:top w:val="nil"/>
              <w:left w:val="nil"/>
              <w:bottom w:val="nil"/>
              <w:right w:val="nil"/>
            </w:tcBorders>
            <w:noWrap/>
            <w:vAlign w:val="bottom"/>
            <w:hideMark/>
          </w:tcPr>
          <w:p w14:paraId="53439BB7"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63B9A9EC" w14:textId="77777777" w:rsidR="006252AE" w:rsidRPr="00C23504" w:rsidRDefault="006252AE" w:rsidP="006252AE">
            <w:pPr>
              <w:jc w:val="left"/>
              <w:rPr>
                <w:sz w:val="20"/>
              </w:rPr>
            </w:pPr>
          </w:p>
        </w:tc>
        <w:tc>
          <w:tcPr>
            <w:tcW w:w="2598" w:type="dxa"/>
            <w:tcBorders>
              <w:top w:val="nil"/>
              <w:left w:val="nil"/>
              <w:bottom w:val="nil"/>
              <w:right w:val="nil"/>
            </w:tcBorders>
            <w:shd w:val="clear" w:color="000000" w:fill="BFBFBF"/>
            <w:noWrap/>
            <w:vAlign w:val="bottom"/>
            <w:hideMark/>
          </w:tcPr>
          <w:p w14:paraId="64B8B8E5" w14:textId="4B2E0CA0" w:rsidR="006252AE" w:rsidRPr="00C23504" w:rsidRDefault="006252AE" w:rsidP="006252AE">
            <w:pPr>
              <w:jc w:val="center"/>
              <w:rPr>
                <w:sz w:val="22"/>
                <w:szCs w:val="22"/>
              </w:rPr>
            </w:pPr>
            <w:r w:rsidRPr="00C23504">
              <w:rPr>
                <w:sz w:val="22"/>
                <w:szCs w:val="22"/>
              </w:rPr>
              <w:t xml:space="preserve">[EUR] </w:t>
            </w:r>
          </w:p>
        </w:tc>
      </w:tr>
      <w:tr w:rsidR="006252AE" w:rsidRPr="00C23504" w14:paraId="3F0BB766" w14:textId="77777777" w:rsidTr="00900DE0">
        <w:trPr>
          <w:trHeight w:val="219"/>
        </w:trPr>
        <w:tc>
          <w:tcPr>
            <w:tcW w:w="5396" w:type="dxa"/>
            <w:tcBorders>
              <w:top w:val="nil"/>
              <w:left w:val="nil"/>
              <w:bottom w:val="nil"/>
              <w:right w:val="nil"/>
            </w:tcBorders>
            <w:noWrap/>
            <w:vAlign w:val="bottom"/>
            <w:hideMark/>
          </w:tcPr>
          <w:p w14:paraId="3B055DF7" w14:textId="77777777" w:rsidR="006252AE" w:rsidRPr="00C23504" w:rsidRDefault="006252AE" w:rsidP="006252AE">
            <w:pPr>
              <w:jc w:val="left"/>
              <w:rPr>
                <w:b/>
                <w:bCs/>
                <w:i/>
                <w:iCs/>
                <w:sz w:val="22"/>
                <w:szCs w:val="22"/>
              </w:rPr>
            </w:pPr>
            <w:r w:rsidRPr="00C23504">
              <w:rPr>
                <w:b/>
                <w:bCs/>
                <w:i/>
                <w:iCs/>
                <w:sz w:val="22"/>
                <w:szCs w:val="22"/>
              </w:rPr>
              <w:t>FEES (including overheads):</w:t>
            </w:r>
          </w:p>
        </w:tc>
        <w:tc>
          <w:tcPr>
            <w:tcW w:w="953" w:type="dxa"/>
            <w:tcBorders>
              <w:top w:val="nil"/>
              <w:left w:val="nil"/>
              <w:bottom w:val="nil"/>
              <w:right w:val="nil"/>
            </w:tcBorders>
            <w:noWrap/>
            <w:vAlign w:val="bottom"/>
            <w:hideMark/>
          </w:tcPr>
          <w:p w14:paraId="57F28F1E" w14:textId="77777777" w:rsidR="006252AE" w:rsidRPr="00C23504" w:rsidRDefault="006252AE" w:rsidP="006252AE">
            <w:pPr>
              <w:jc w:val="center"/>
              <w:rPr>
                <w:sz w:val="22"/>
                <w:szCs w:val="22"/>
              </w:rPr>
            </w:pPr>
            <w:r w:rsidRPr="00C23504">
              <w:rPr>
                <w:sz w:val="22"/>
                <w:szCs w:val="22"/>
              </w:rPr>
              <w:t>1</w:t>
            </w:r>
          </w:p>
        </w:tc>
        <w:tc>
          <w:tcPr>
            <w:tcW w:w="1373" w:type="dxa"/>
            <w:tcBorders>
              <w:top w:val="nil"/>
              <w:left w:val="nil"/>
              <w:bottom w:val="nil"/>
              <w:right w:val="nil"/>
            </w:tcBorders>
            <w:noWrap/>
            <w:vAlign w:val="bottom"/>
            <w:hideMark/>
          </w:tcPr>
          <w:p w14:paraId="0F694931"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5529A7BA"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3A147CFD" w14:textId="77777777" w:rsidR="006252AE" w:rsidRPr="00C23504" w:rsidRDefault="006252AE" w:rsidP="006252AE">
            <w:pPr>
              <w:jc w:val="left"/>
              <w:rPr>
                <w:sz w:val="20"/>
              </w:rPr>
            </w:pPr>
          </w:p>
        </w:tc>
      </w:tr>
      <w:tr w:rsidR="006252AE" w:rsidRPr="00C23504" w14:paraId="1A2E5FCD" w14:textId="77777777" w:rsidTr="00900DE0">
        <w:trPr>
          <w:trHeight w:val="219"/>
        </w:trPr>
        <w:tc>
          <w:tcPr>
            <w:tcW w:w="5396" w:type="dxa"/>
            <w:tcBorders>
              <w:top w:val="nil"/>
              <w:left w:val="nil"/>
              <w:bottom w:val="nil"/>
              <w:right w:val="nil"/>
            </w:tcBorders>
            <w:noWrap/>
            <w:vAlign w:val="bottom"/>
            <w:hideMark/>
          </w:tcPr>
          <w:p w14:paraId="3F879474" w14:textId="77777777" w:rsidR="006252AE" w:rsidRPr="00C23504" w:rsidRDefault="006252AE" w:rsidP="006252AE">
            <w:pPr>
              <w:jc w:val="left"/>
              <w:rPr>
                <w:i/>
                <w:iCs/>
                <w:sz w:val="22"/>
                <w:szCs w:val="22"/>
              </w:rPr>
            </w:pPr>
            <w:r w:rsidRPr="00C23504">
              <w:rPr>
                <w:i/>
                <w:iCs/>
                <w:sz w:val="22"/>
                <w:szCs w:val="22"/>
              </w:rPr>
              <w:t>Key experts</w:t>
            </w:r>
          </w:p>
        </w:tc>
        <w:tc>
          <w:tcPr>
            <w:tcW w:w="953" w:type="dxa"/>
            <w:tcBorders>
              <w:top w:val="nil"/>
              <w:left w:val="nil"/>
              <w:bottom w:val="nil"/>
              <w:right w:val="nil"/>
            </w:tcBorders>
            <w:noWrap/>
            <w:vAlign w:val="bottom"/>
            <w:hideMark/>
          </w:tcPr>
          <w:p w14:paraId="4F56FC28" w14:textId="02A6F842" w:rsidR="006252AE" w:rsidRPr="00C23504" w:rsidRDefault="006252AE" w:rsidP="006252AE">
            <w:pPr>
              <w:jc w:val="center"/>
              <w:rPr>
                <w:sz w:val="22"/>
                <w:szCs w:val="22"/>
              </w:rPr>
            </w:pPr>
            <w:r w:rsidRPr="00C23504">
              <w:rPr>
                <w:sz w:val="22"/>
                <w:szCs w:val="22"/>
              </w:rPr>
              <w:t>2</w:t>
            </w:r>
            <w:r w:rsidR="008E77EB" w:rsidRPr="00C23504">
              <w:rPr>
                <w:sz w:val="22"/>
                <w:szCs w:val="22"/>
              </w:rPr>
              <w:t>.4</w:t>
            </w:r>
          </w:p>
        </w:tc>
        <w:tc>
          <w:tcPr>
            <w:tcW w:w="1373" w:type="dxa"/>
            <w:tcBorders>
              <w:top w:val="nil"/>
              <w:left w:val="nil"/>
              <w:bottom w:val="nil"/>
              <w:right w:val="nil"/>
            </w:tcBorders>
            <w:noWrap/>
            <w:vAlign w:val="bottom"/>
            <w:hideMark/>
          </w:tcPr>
          <w:p w14:paraId="57147873"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475DBF86"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72895929" w14:textId="77777777" w:rsidR="006252AE" w:rsidRPr="00C23504" w:rsidRDefault="006252AE" w:rsidP="006252AE">
            <w:pPr>
              <w:jc w:val="left"/>
              <w:rPr>
                <w:sz w:val="20"/>
              </w:rPr>
            </w:pPr>
          </w:p>
        </w:tc>
      </w:tr>
      <w:tr w:rsidR="006252AE" w:rsidRPr="00C23504" w14:paraId="305C36D9" w14:textId="77777777" w:rsidTr="00900DE0">
        <w:trPr>
          <w:trHeight w:val="219"/>
        </w:trPr>
        <w:tc>
          <w:tcPr>
            <w:tcW w:w="5396" w:type="dxa"/>
            <w:tcBorders>
              <w:top w:val="nil"/>
              <w:left w:val="nil"/>
              <w:bottom w:val="nil"/>
              <w:right w:val="nil"/>
            </w:tcBorders>
            <w:noWrap/>
            <w:vAlign w:val="bottom"/>
            <w:hideMark/>
          </w:tcPr>
          <w:p w14:paraId="001DF027" w14:textId="321F0EAD" w:rsidR="006252AE" w:rsidRPr="00C23504" w:rsidRDefault="006252AE" w:rsidP="006252AE">
            <w:pPr>
              <w:jc w:val="left"/>
              <w:rPr>
                <w:sz w:val="22"/>
                <w:szCs w:val="22"/>
              </w:rPr>
            </w:pPr>
            <w:r w:rsidRPr="00C23504">
              <w:rPr>
                <w:sz w:val="22"/>
                <w:szCs w:val="22"/>
              </w:rPr>
              <w:t>- Team leader</w:t>
            </w:r>
            <w:r w:rsidR="00B15422" w:rsidRPr="00C23504">
              <w:rPr>
                <w:sz w:val="22"/>
                <w:szCs w:val="22"/>
              </w:rPr>
              <w:t>//Deputy team leader</w:t>
            </w:r>
          </w:p>
        </w:tc>
        <w:tc>
          <w:tcPr>
            <w:tcW w:w="953" w:type="dxa"/>
            <w:tcBorders>
              <w:top w:val="nil"/>
              <w:left w:val="nil"/>
              <w:bottom w:val="nil"/>
              <w:right w:val="nil"/>
            </w:tcBorders>
            <w:noWrap/>
            <w:vAlign w:val="bottom"/>
            <w:hideMark/>
          </w:tcPr>
          <w:p w14:paraId="1792AFE2"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71722EEB"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447ECFF5"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4FFCCD49" w14:textId="77777777" w:rsidR="006252AE" w:rsidRPr="00C23504" w:rsidRDefault="006252AE" w:rsidP="006252AE">
            <w:pPr>
              <w:jc w:val="right"/>
              <w:rPr>
                <w:sz w:val="22"/>
                <w:szCs w:val="22"/>
              </w:rPr>
            </w:pPr>
            <w:r w:rsidRPr="00C23504">
              <w:rPr>
                <w:sz w:val="22"/>
                <w:szCs w:val="22"/>
              </w:rPr>
              <w:t>0.00</w:t>
            </w:r>
          </w:p>
        </w:tc>
      </w:tr>
      <w:tr w:rsidR="006252AE" w:rsidRPr="00C23504" w14:paraId="5FD3026F" w14:textId="77777777" w:rsidTr="00900DE0">
        <w:trPr>
          <w:trHeight w:val="219"/>
        </w:trPr>
        <w:tc>
          <w:tcPr>
            <w:tcW w:w="5396" w:type="dxa"/>
            <w:tcBorders>
              <w:top w:val="nil"/>
              <w:left w:val="nil"/>
              <w:bottom w:val="nil"/>
              <w:right w:val="nil"/>
            </w:tcBorders>
            <w:shd w:val="clear" w:color="000000" w:fill="BFBFBF"/>
            <w:noWrap/>
            <w:vAlign w:val="bottom"/>
            <w:hideMark/>
          </w:tcPr>
          <w:p w14:paraId="5CB0E7B1" w14:textId="77777777" w:rsidR="006252AE" w:rsidRPr="00C23504" w:rsidRDefault="006252AE" w:rsidP="006252AE">
            <w:pPr>
              <w:jc w:val="left"/>
              <w:rPr>
                <w:sz w:val="22"/>
                <w:szCs w:val="22"/>
              </w:rPr>
            </w:pPr>
            <w:r w:rsidRPr="00C23504">
              <w:rPr>
                <w:sz w:val="22"/>
                <w:szCs w:val="22"/>
              </w:rPr>
              <w:t>[- Senior experts]</w:t>
            </w:r>
          </w:p>
        </w:tc>
        <w:tc>
          <w:tcPr>
            <w:tcW w:w="953" w:type="dxa"/>
            <w:tcBorders>
              <w:top w:val="nil"/>
              <w:left w:val="nil"/>
              <w:bottom w:val="nil"/>
              <w:right w:val="nil"/>
            </w:tcBorders>
            <w:noWrap/>
            <w:vAlign w:val="bottom"/>
            <w:hideMark/>
          </w:tcPr>
          <w:p w14:paraId="09B5485F"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0AA61A8A"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2154D230"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4E103BCD" w14:textId="77777777" w:rsidR="006252AE" w:rsidRPr="00C23504" w:rsidRDefault="006252AE" w:rsidP="006252AE">
            <w:pPr>
              <w:jc w:val="right"/>
              <w:rPr>
                <w:sz w:val="22"/>
                <w:szCs w:val="22"/>
              </w:rPr>
            </w:pPr>
            <w:r w:rsidRPr="00C23504">
              <w:rPr>
                <w:sz w:val="22"/>
                <w:szCs w:val="22"/>
              </w:rPr>
              <w:t>0.00</w:t>
            </w:r>
          </w:p>
        </w:tc>
      </w:tr>
      <w:tr w:rsidR="006252AE" w:rsidRPr="00C23504" w14:paraId="1D466B74" w14:textId="77777777" w:rsidTr="00900DE0">
        <w:trPr>
          <w:trHeight w:val="219"/>
        </w:trPr>
        <w:tc>
          <w:tcPr>
            <w:tcW w:w="5396" w:type="dxa"/>
            <w:tcBorders>
              <w:top w:val="nil"/>
              <w:left w:val="nil"/>
              <w:bottom w:val="nil"/>
              <w:right w:val="nil"/>
            </w:tcBorders>
            <w:shd w:val="clear" w:color="000000" w:fill="BFBFBF"/>
            <w:noWrap/>
            <w:vAlign w:val="bottom"/>
            <w:hideMark/>
          </w:tcPr>
          <w:p w14:paraId="3D1149CC" w14:textId="77777777" w:rsidR="006252AE" w:rsidRPr="00C23504" w:rsidRDefault="006252AE" w:rsidP="006252AE">
            <w:pPr>
              <w:jc w:val="left"/>
              <w:rPr>
                <w:sz w:val="22"/>
                <w:szCs w:val="22"/>
              </w:rPr>
            </w:pPr>
            <w:r w:rsidRPr="00C23504">
              <w:rPr>
                <w:sz w:val="22"/>
                <w:szCs w:val="22"/>
              </w:rPr>
              <w:t>[- Junior experts]</w:t>
            </w:r>
          </w:p>
        </w:tc>
        <w:tc>
          <w:tcPr>
            <w:tcW w:w="953" w:type="dxa"/>
            <w:tcBorders>
              <w:top w:val="nil"/>
              <w:left w:val="nil"/>
              <w:bottom w:val="nil"/>
              <w:right w:val="nil"/>
            </w:tcBorders>
            <w:noWrap/>
            <w:vAlign w:val="bottom"/>
            <w:hideMark/>
          </w:tcPr>
          <w:p w14:paraId="5B48D90C"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14BB7535"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768C2F8B"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7B08D7A9" w14:textId="77777777" w:rsidR="006252AE" w:rsidRPr="00C23504" w:rsidRDefault="006252AE" w:rsidP="006252AE">
            <w:pPr>
              <w:jc w:val="right"/>
              <w:rPr>
                <w:sz w:val="22"/>
                <w:szCs w:val="22"/>
              </w:rPr>
            </w:pPr>
            <w:r w:rsidRPr="00C23504">
              <w:rPr>
                <w:sz w:val="22"/>
                <w:szCs w:val="22"/>
              </w:rPr>
              <w:t>0.00</w:t>
            </w:r>
          </w:p>
        </w:tc>
      </w:tr>
      <w:tr w:rsidR="006252AE" w:rsidRPr="00C23504" w14:paraId="3A0BE19B" w14:textId="77777777" w:rsidTr="00900DE0">
        <w:trPr>
          <w:trHeight w:val="219"/>
        </w:trPr>
        <w:tc>
          <w:tcPr>
            <w:tcW w:w="5396" w:type="dxa"/>
            <w:tcBorders>
              <w:top w:val="nil"/>
              <w:left w:val="nil"/>
              <w:bottom w:val="nil"/>
              <w:right w:val="nil"/>
            </w:tcBorders>
            <w:shd w:val="clear" w:color="000000" w:fill="BFBFBF"/>
            <w:noWrap/>
            <w:vAlign w:val="bottom"/>
            <w:hideMark/>
          </w:tcPr>
          <w:p w14:paraId="3194FAC3" w14:textId="77777777" w:rsidR="006252AE" w:rsidRPr="00C23504" w:rsidRDefault="006252AE" w:rsidP="006252AE">
            <w:pPr>
              <w:jc w:val="left"/>
              <w:rPr>
                <w:color w:val="000000"/>
                <w:sz w:val="22"/>
                <w:szCs w:val="22"/>
              </w:rPr>
            </w:pPr>
            <w:r w:rsidRPr="00C23504">
              <w:rPr>
                <w:color w:val="000000"/>
                <w:sz w:val="22"/>
                <w:szCs w:val="22"/>
              </w:rPr>
              <w:t>[- &lt;Other&gt; expert]</w:t>
            </w:r>
          </w:p>
        </w:tc>
        <w:tc>
          <w:tcPr>
            <w:tcW w:w="953" w:type="dxa"/>
            <w:tcBorders>
              <w:top w:val="nil"/>
              <w:left w:val="nil"/>
              <w:bottom w:val="nil"/>
              <w:right w:val="nil"/>
            </w:tcBorders>
            <w:noWrap/>
            <w:vAlign w:val="bottom"/>
            <w:hideMark/>
          </w:tcPr>
          <w:p w14:paraId="3B64D877" w14:textId="77777777" w:rsidR="006252AE" w:rsidRPr="00C23504" w:rsidRDefault="006252AE" w:rsidP="006252AE">
            <w:pPr>
              <w:jc w:val="left"/>
              <w:rPr>
                <w:color w:val="000000"/>
                <w:sz w:val="22"/>
                <w:szCs w:val="22"/>
              </w:rPr>
            </w:pPr>
          </w:p>
        </w:tc>
        <w:tc>
          <w:tcPr>
            <w:tcW w:w="1373" w:type="dxa"/>
            <w:tcBorders>
              <w:top w:val="nil"/>
              <w:left w:val="nil"/>
              <w:bottom w:val="nil"/>
              <w:right w:val="nil"/>
            </w:tcBorders>
            <w:noWrap/>
            <w:vAlign w:val="bottom"/>
            <w:hideMark/>
          </w:tcPr>
          <w:p w14:paraId="26D12DF7"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41DD2350"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5BA091F2" w14:textId="77777777" w:rsidR="006252AE" w:rsidRPr="00C23504" w:rsidRDefault="006252AE" w:rsidP="006252AE">
            <w:pPr>
              <w:jc w:val="right"/>
              <w:rPr>
                <w:sz w:val="22"/>
                <w:szCs w:val="22"/>
              </w:rPr>
            </w:pPr>
            <w:r w:rsidRPr="00C23504">
              <w:rPr>
                <w:sz w:val="22"/>
                <w:szCs w:val="22"/>
              </w:rPr>
              <w:t>0.00</w:t>
            </w:r>
          </w:p>
        </w:tc>
      </w:tr>
      <w:tr w:rsidR="006252AE" w:rsidRPr="00C23504" w14:paraId="554E8E2E" w14:textId="77777777" w:rsidTr="00900DE0">
        <w:trPr>
          <w:trHeight w:val="219"/>
        </w:trPr>
        <w:tc>
          <w:tcPr>
            <w:tcW w:w="5396" w:type="dxa"/>
            <w:tcBorders>
              <w:top w:val="nil"/>
              <w:left w:val="nil"/>
              <w:bottom w:val="nil"/>
              <w:right w:val="nil"/>
            </w:tcBorders>
            <w:noWrap/>
            <w:vAlign w:val="bottom"/>
            <w:hideMark/>
          </w:tcPr>
          <w:p w14:paraId="009E60A0" w14:textId="77777777" w:rsidR="006252AE" w:rsidRPr="00C23504" w:rsidRDefault="006252AE" w:rsidP="006252AE">
            <w:pPr>
              <w:jc w:val="left"/>
              <w:rPr>
                <w:i/>
                <w:iCs/>
                <w:sz w:val="22"/>
                <w:szCs w:val="22"/>
              </w:rPr>
            </w:pPr>
            <w:r w:rsidRPr="00C23504">
              <w:rPr>
                <w:i/>
                <w:iCs/>
                <w:sz w:val="22"/>
                <w:szCs w:val="22"/>
              </w:rPr>
              <w:t>Non key experts</w:t>
            </w:r>
          </w:p>
        </w:tc>
        <w:tc>
          <w:tcPr>
            <w:tcW w:w="953" w:type="dxa"/>
            <w:tcBorders>
              <w:top w:val="nil"/>
              <w:left w:val="nil"/>
              <w:bottom w:val="nil"/>
              <w:right w:val="nil"/>
            </w:tcBorders>
            <w:noWrap/>
            <w:vAlign w:val="bottom"/>
            <w:hideMark/>
          </w:tcPr>
          <w:p w14:paraId="56ED8462" w14:textId="77777777" w:rsidR="006252AE" w:rsidRPr="00C23504" w:rsidRDefault="006252AE" w:rsidP="006252AE">
            <w:pPr>
              <w:jc w:val="center"/>
              <w:rPr>
                <w:sz w:val="22"/>
                <w:szCs w:val="22"/>
              </w:rPr>
            </w:pPr>
            <w:r w:rsidRPr="00C23504">
              <w:rPr>
                <w:sz w:val="22"/>
                <w:szCs w:val="22"/>
              </w:rPr>
              <w:t>3.4</w:t>
            </w:r>
          </w:p>
        </w:tc>
        <w:tc>
          <w:tcPr>
            <w:tcW w:w="1373" w:type="dxa"/>
            <w:tcBorders>
              <w:top w:val="nil"/>
              <w:left w:val="nil"/>
              <w:bottom w:val="nil"/>
              <w:right w:val="nil"/>
            </w:tcBorders>
            <w:noWrap/>
            <w:vAlign w:val="bottom"/>
            <w:hideMark/>
          </w:tcPr>
          <w:p w14:paraId="70FC8E86"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23F497B4"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796C92F4" w14:textId="77777777" w:rsidR="006252AE" w:rsidRPr="00C23504" w:rsidRDefault="006252AE" w:rsidP="006252AE">
            <w:pPr>
              <w:jc w:val="right"/>
              <w:rPr>
                <w:sz w:val="22"/>
                <w:szCs w:val="22"/>
              </w:rPr>
            </w:pPr>
            <w:r w:rsidRPr="00C23504">
              <w:rPr>
                <w:sz w:val="22"/>
                <w:szCs w:val="22"/>
              </w:rPr>
              <w:t>0.00</w:t>
            </w:r>
          </w:p>
        </w:tc>
      </w:tr>
      <w:tr w:rsidR="006252AE" w:rsidRPr="00C23504" w14:paraId="40A1530D" w14:textId="77777777" w:rsidTr="00900DE0">
        <w:trPr>
          <w:trHeight w:val="219"/>
        </w:trPr>
        <w:tc>
          <w:tcPr>
            <w:tcW w:w="5396" w:type="dxa"/>
            <w:tcBorders>
              <w:top w:val="nil"/>
              <w:left w:val="nil"/>
              <w:bottom w:val="nil"/>
              <w:right w:val="nil"/>
            </w:tcBorders>
            <w:shd w:val="clear" w:color="000000" w:fill="BFBFBF"/>
            <w:noWrap/>
            <w:vAlign w:val="bottom"/>
            <w:hideMark/>
          </w:tcPr>
          <w:p w14:paraId="41B15826" w14:textId="77777777" w:rsidR="006252AE" w:rsidRPr="00C23504" w:rsidRDefault="006252AE" w:rsidP="006252AE">
            <w:pPr>
              <w:jc w:val="left"/>
              <w:rPr>
                <w:sz w:val="22"/>
                <w:szCs w:val="22"/>
              </w:rPr>
            </w:pPr>
            <w:r w:rsidRPr="00C23504">
              <w:rPr>
                <w:sz w:val="22"/>
                <w:szCs w:val="22"/>
              </w:rPr>
              <w:t>[- Senior experts]</w:t>
            </w:r>
          </w:p>
        </w:tc>
        <w:tc>
          <w:tcPr>
            <w:tcW w:w="953" w:type="dxa"/>
            <w:tcBorders>
              <w:top w:val="nil"/>
              <w:left w:val="nil"/>
              <w:bottom w:val="nil"/>
              <w:right w:val="nil"/>
            </w:tcBorders>
            <w:noWrap/>
            <w:vAlign w:val="bottom"/>
            <w:hideMark/>
          </w:tcPr>
          <w:p w14:paraId="4B8F70B0"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58E2E355"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13381417"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69677285" w14:textId="77777777" w:rsidR="006252AE" w:rsidRPr="00C23504" w:rsidRDefault="006252AE" w:rsidP="006252AE">
            <w:pPr>
              <w:jc w:val="right"/>
              <w:rPr>
                <w:sz w:val="22"/>
                <w:szCs w:val="22"/>
              </w:rPr>
            </w:pPr>
            <w:r w:rsidRPr="00C23504">
              <w:rPr>
                <w:sz w:val="22"/>
                <w:szCs w:val="22"/>
              </w:rPr>
              <w:t>0.00</w:t>
            </w:r>
          </w:p>
        </w:tc>
      </w:tr>
      <w:tr w:rsidR="006252AE" w:rsidRPr="00C23504" w14:paraId="73AEF1F5" w14:textId="77777777" w:rsidTr="00900DE0">
        <w:trPr>
          <w:trHeight w:val="219"/>
        </w:trPr>
        <w:tc>
          <w:tcPr>
            <w:tcW w:w="5396" w:type="dxa"/>
            <w:tcBorders>
              <w:top w:val="nil"/>
              <w:left w:val="nil"/>
              <w:bottom w:val="nil"/>
              <w:right w:val="nil"/>
            </w:tcBorders>
            <w:shd w:val="clear" w:color="000000" w:fill="BFBFBF"/>
            <w:noWrap/>
            <w:vAlign w:val="bottom"/>
            <w:hideMark/>
          </w:tcPr>
          <w:p w14:paraId="07FBE16F" w14:textId="77777777" w:rsidR="006252AE" w:rsidRPr="00C23504" w:rsidRDefault="006252AE" w:rsidP="006252AE">
            <w:pPr>
              <w:jc w:val="left"/>
              <w:rPr>
                <w:sz w:val="22"/>
                <w:szCs w:val="22"/>
              </w:rPr>
            </w:pPr>
            <w:r w:rsidRPr="00C23504">
              <w:rPr>
                <w:sz w:val="22"/>
                <w:szCs w:val="22"/>
              </w:rPr>
              <w:t>[- Junior experts]</w:t>
            </w:r>
          </w:p>
        </w:tc>
        <w:tc>
          <w:tcPr>
            <w:tcW w:w="953" w:type="dxa"/>
            <w:tcBorders>
              <w:top w:val="nil"/>
              <w:left w:val="nil"/>
              <w:bottom w:val="nil"/>
              <w:right w:val="nil"/>
            </w:tcBorders>
            <w:noWrap/>
            <w:vAlign w:val="bottom"/>
            <w:hideMark/>
          </w:tcPr>
          <w:p w14:paraId="65040C47"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6757FF65"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35EDAC58"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79F97FF6" w14:textId="77777777" w:rsidR="006252AE" w:rsidRPr="00C23504" w:rsidRDefault="006252AE" w:rsidP="006252AE">
            <w:pPr>
              <w:jc w:val="right"/>
              <w:rPr>
                <w:sz w:val="22"/>
                <w:szCs w:val="22"/>
              </w:rPr>
            </w:pPr>
            <w:r w:rsidRPr="00C23504">
              <w:rPr>
                <w:sz w:val="22"/>
                <w:szCs w:val="22"/>
              </w:rPr>
              <w:t>0.00</w:t>
            </w:r>
          </w:p>
        </w:tc>
      </w:tr>
      <w:tr w:rsidR="006252AE" w:rsidRPr="00C23504" w14:paraId="120D2FC2" w14:textId="77777777" w:rsidTr="00900DE0">
        <w:trPr>
          <w:trHeight w:val="219"/>
        </w:trPr>
        <w:tc>
          <w:tcPr>
            <w:tcW w:w="5396" w:type="dxa"/>
            <w:tcBorders>
              <w:top w:val="nil"/>
              <w:left w:val="nil"/>
              <w:bottom w:val="nil"/>
              <w:right w:val="nil"/>
            </w:tcBorders>
            <w:shd w:val="clear" w:color="000000" w:fill="BFBFBF"/>
            <w:noWrap/>
            <w:vAlign w:val="bottom"/>
            <w:hideMark/>
          </w:tcPr>
          <w:p w14:paraId="19852BEF" w14:textId="77777777" w:rsidR="006252AE" w:rsidRPr="00C23504" w:rsidRDefault="006252AE" w:rsidP="006252AE">
            <w:pPr>
              <w:jc w:val="left"/>
              <w:rPr>
                <w:color w:val="000000"/>
                <w:sz w:val="22"/>
                <w:szCs w:val="22"/>
              </w:rPr>
            </w:pPr>
            <w:r w:rsidRPr="00C23504">
              <w:rPr>
                <w:color w:val="000000"/>
                <w:sz w:val="22"/>
                <w:szCs w:val="22"/>
              </w:rPr>
              <w:t>[- &lt;Other&gt; expert]</w:t>
            </w:r>
          </w:p>
        </w:tc>
        <w:tc>
          <w:tcPr>
            <w:tcW w:w="953" w:type="dxa"/>
            <w:tcBorders>
              <w:top w:val="nil"/>
              <w:left w:val="nil"/>
              <w:bottom w:val="nil"/>
              <w:right w:val="nil"/>
            </w:tcBorders>
            <w:noWrap/>
            <w:vAlign w:val="bottom"/>
            <w:hideMark/>
          </w:tcPr>
          <w:p w14:paraId="24F320E7" w14:textId="77777777" w:rsidR="006252AE" w:rsidRPr="00C23504" w:rsidRDefault="006252AE" w:rsidP="006252AE">
            <w:pPr>
              <w:jc w:val="left"/>
              <w:rPr>
                <w:color w:val="000000"/>
                <w:sz w:val="22"/>
                <w:szCs w:val="22"/>
              </w:rPr>
            </w:pPr>
          </w:p>
        </w:tc>
        <w:tc>
          <w:tcPr>
            <w:tcW w:w="1373" w:type="dxa"/>
            <w:tcBorders>
              <w:top w:val="nil"/>
              <w:left w:val="nil"/>
              <w:bottom w:val="nil"/>
              <w:right w:val="nil"/>
            </w:tcBorders>
            <w:noWrap/>
            <w:vAlign w:val="bottom"/>
            <w:hideMark/>
          </w:tcPr>
          <w:p w14:paraId="1E4216C9"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6870E0D4"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4D6E0D9D" w14:textId="77777777" w:rsidR="006252AE" w:rsidRPr="00C23504" w:rsidRDefault="006252AE" w:rsidP="006252AE">
            <w:pPr>
              <w:jc w:val="right"/>
              <w:rPr>
                <w:sz w:val="22"/>
                <w:szCs w:val="22"/>
              </w:rPr>
            </w:pPr>
            <w:r w:rsidRPr="00C23504">
              <w:rPr>
                <w:sz w:val="22"/>
                <w:szCs w:val="22"/>
              </w:rPr>
              <w:t>0.00</w:t>
            </w:r>
          </w:p>
        </w:tc>
      </w:tr>
      <w:tr w:rsidR="006252AE" w:rsidRPr="00C23504" w14:paraId="364139AA" w14:textId="77777777" w:rsidTr="00900DE0">
        <w:trPr>
          <w:trHeight w:val="219"/>
        </w:trPr>
        <w:tc>
          <w:tcPr>
            <w:tcW w:w="5396" w:type="dxa"/>
            <w:tcBorders>
              <w:top w:val="nil"/>
              <w:left w:val="nil"/>
              <w:bottom w:val="nil"/>
              <w:right w:val="nil"/>
            </w:tcBorders>
            <w:noWrap/>
            <w:vAlign w:val="bottom"/>
            <w:hideMark/>
          </w:tcPr>
          <w:p w14:paraId="1C866523" w14:textId="77777777" w:rsidR="006252AE" w:rsidRPr="00C23504" w:rsidRDefault="006252AE" w:rsidP="006252AE">
            <w:pPr>
              <w:jc w:val="left"/>
              <w:rPr>
                <w:b/>
                <w:bCs/>
                <w:i/>
                <w:iCs/>
                <w:sz w:val="22"/>
                <w:szCs w:val="22"/>
              </w:rPr>
            </w:pPr>
            <w:r w:rsidRPr="00C23504">
              <w:rPr>
                <w:b/>
                <w:bCs/>
                <w:i/>
                <w:iCs/>
                <w:sz w:val="22"/>
                <w:szCs w:val="22"/>
              </w:rPr>
              <w:t>Total fees (including overheads)</w:t>
            </w:r>
          </w:p>
        </w:tc>
        <w:tc>
          <w:tcPr>
            <w:tcW w:w="953" w:type="dxa"/>
            <w:tcBorders>
              <w:top w:val="nil"/>
              <w:left w:val="nil"/>
              <w:bottom w:val="nil"/>
              <w:right w:val="nil"/>
            </w:tcBorders>
            <w:noWrap/>
            <w:vAlign w:val="bottom"/>
            <w:hideMark/>
          </w:tcPr>
          <w:p w14:paraId="6AE2B373" w14:textId="77777777" w:rsidR="006252AE" w:rsidRPr="00C23504" w:rsidRDefault="006252AE" w:rsidP="006252AE">
            <w:pPr>
              <w:jc w:val="left"/>
              <w:rPr>
                <w:b/>
                <w:bCs/>
                <w:i/>
                <w:iCs/>
                <w:sz w:val="22"/>
                <w:szCs w:val="22"/>
              </w:rPr>
            </w:pPr>
          </w:p>
        </w:tc>
        <w:tc>
          <w:tcPr>
            <w:tcW w:w="1373" w:type="dxa"/>
            <w:tcBorders>
              <w:top w:val="nil"/>
              <w:left w:val="nil"/>
              <w:bottom w:val="nil"/>
              <w:right w:val="nil"/>
            </w:tcBorders>
            <w:noWrap/>
            <w:vAlign w:val="bottom"/>
            <w:hideMark/>
          </w:tcPr>
          <w:p w14:paraId="160B2469"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44809DB2"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475C5F40" w14:textId="77777777" w:rsidR="006252AE" w:rsidRPr="00C23504" w:rsidRDefault="006252AE" w:rsidP="006252AE">
            <w:pPr>
              <w:jc w:val="right"/>
              <w:rPr>
                <w:sz w:val="22"/>
                <w:szCs w:val="22"/>
              </w:rPr>
            </w:pPr>
            <w:r w:rsidRPr="00C23504">
              <w:rPr>
                <w:sz w:val="22"/>
                <w:szCs w:val="22"/>
              </w:rPr>
              <w:t>0.00</w:t>
            </w:r>
          </w:p>
          <w:p w14:paraId="152E8F6E" w14:textId="77777777" w:rsidR="008D78D0" w:rsidRPr="00C23504" w:rsidRDefault="008D78D0" w:rsidP="006252AE">
            <w:pPr>
              <w:jc w:val="right"/>
              <w:rPr>
                <w:sz w:val="22"/>
                <w:szCs w:val="22"/>
              </w:rPr>
            </w:pPr>
          </w:p>
        </w:tc>
      </w:tr>
      <w:tr w:rsidR="006252AE" w:rsidRPr="00C23504" w14:paraId="462BAF7C" w14:textId="77777777" w:rsidTr="008E77EB">
        <w:trPr>
          <w:trHeight w:val="219"/>
        </w:trPr>
        <w:tc>
          <w:tcPr>
            <w:tcW w:w="5396" w:type="dxa"/>
            <w:tcBorders>
              <w:top w:val="nil"/>
              <w:left w:val="nil"/>
              <w:bottom w:val="nil"/>
              <w:right w:val="nil"/>
            </w:tcBorders>
            <w:noWrap/>
            <w:vAlign w:val="bottom"/>
            <w:hideMark/>
          </w:tcPr>
          <w:p w14:paraId="7DD11E53" w14:textId="6789CDED" w:rsidR="006252AE" w:rsidRPr="00C23504" w:rsidRDefault="006252AE" w:rsidP="006252AE">
            <w:pPr>
              <w:jc w:val="left"/>
              <w:rPr>
                <w:b/>
                <w:bCs/>
                <w:i/>
                <w:iCs/>
                <w:sz w:val="22"/>
                <w:szCs w:val="22"/>
              </w:rPr>
            </w:pPr>
            <w:r w:rsidRPr="00C23504">
              <w:rPr>
                <w:b/>
                <w:bCs/>
                <w:i/>
                <w:iCs/>
                <w:sz w:val="22"/>
                <w:szCs w:val="22"/>
              </w:rPr>
              <w:t>PROVISION FOR INCIDENTAL EXPENDITURE</w:t>
            </w:r>
            <w:r w:rsidR="00900DE0" w:rsidRPr="00C23504">
              <w:rPr>
                <w:rStyle w:val="FootnoteReference"/>
                <w:b/>
                <w:bCs/>
                <w:i/>
                <w:iCs/>
                <w:sz w:val="22"/>
                <w:szCs w:val="22"/>
              </w:rPr>
              <w:footnoteReference w:id="33"/>
            </w:r>
            <w:r w:rsidRPr="00C23504">
              <w:rPr>
                <w:b/>
                <w:bCs/>
                <w:i/>
                <w:iCs/>
                <w:sz w:val="22"/>
                <w:szCs w:val="22"/>
              </w:rPr>
              <w:t>:</w:t>
            </w:r>
          </w:p>
        </w:tc>
        <w:tc>
          <w:tcPr>
            <w:tcW w:w="953" w:type="dxa"/>
            <w:tcBorders>
              <w:top w:val="nil"/>
              <w:left w:val="nil"/>
              <w:bottom w:val="nil"/>
              <w:right w:val="nil"/>
            </w:tcBorders>
            <w:noWrap/>
            <w:vAlign w:val="bottom"/>
            <w:hideMark/>
          </w:tcPr>
          <w:p w14:paraId="5A854C76" w14:textId="77777777" w:rsidR="006252AE" w:rsidRPr="00C23504" w:rsidRDefault="006252AE" w:rsidP="006252AE">
            <w:pPr>
              <w:jc w:val="center"/>
              <w:rPr>
                <w:sz w:val="22"/>
                <w:szCs w:val="22"/>
              </w:rPr>
            </w:pPr>
            <w:r w:rsidRPr="00C23504">
              <w:rPr>
                <w:sz w:val="22"/>
                <w:szCs w:val="22"/>
              </w:rPr>
              <w:t>5</w:t>
            </w:r>
          </w:p>
        </w:tc>
        <w:tc>
          <w:tcPr>
            <w:tcW w:w="1373" w:type="dxa"/>
            <w:tcBorders>
              <w:top w:val="nil"/>
              <w:left w:val="nil"/>
              <w:bottom w:val="nil"/>
              <w:right w:val="nil"/>
            </w:tcBorders>
            <w:noWrap/>
            <w:vAlign w:val="bottom"/>
            <w:hideMark/>
          </w:tcPr>
          <w:p w14:paraId="46D343E0"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31DFCFA1" w14:textId="77777777" w:rsidR="006252AE" w:rsidRPr="00C23504" w:rsidRDefault="006252AE" w:rsidP="006252AE">
            <w:pPr>
              <w:jc w:val="left"/>
              <w:rPr>
                <w:sz w:val="20"/>
              </w:rPr>
            </w:pPr>
          </w:p>
        </w:tc>
        <w:tc>
          <w:tcPr>
            <w:tcW w:w="2598" w:type="dxa"/>
            <w:tcBorders>
              <w:top w:val="nil"/>
              <w:left w:val="nil"/>
              <w:bottom w:val="nil"/>
              <w:right w:val="nil"/>
            </w:tcBorders>
            <w:noWrap/>
            <w:vAlign w:val="bottom"/>
          </w:tcPr>
          <w:p w14:paraId="722D1280" w14:textId="77777777" w:rsidR="006252AE" w:rsidRPr="00C23504" w:rsidRDefault="006252AE" w:rsidP="006252AE">
            <w:pPr>
              <w:jc w:val="left"/>
              <w:rPr>
                <w:sz w:val="20"/>
              </w:rPr>
            </w:pPr>
          </w:p>
        </w:tc>
      </w:tr>
      <w:tr w:rsidR="006252AE" w:rsidRPr="00C23504" w14:paraId="4EB5FED3" w14:textId="77777777" w:rsidTr="008E77EB">
        <w:trPr>
          <w:trHeight w:val="219"/>
        </w:trPr>
        <w:tc>
          <w:tcPr>
            <w:tcW w:w="5396" w:type="dxa"/>
            <w:tcBorders>
              <w:top w:val="nil"/>
              <w:left w:val="nil"/>
              <w:bottom w:val="nil"/>
              <w:right w:val="nil"/>
            </w:tcBorders>
            <w:noWrap/>
            <w:vAlign w:val="bottom"/>
            <w:hideMark/>
          </w:tcPr>
          <w:p w14:paraId="14F812F9" w14:textId="77777777" w:rsidR="006252AE" w:rsidRPr="00C23504" w:rsidRDefault="006252AE" w:rsidP="006252AE">
            <w:pPr>
              <w:jc w:val="left"/>
              <w:rPr>
                <w:sz w:val="12"/>
                <w:szCs w:val="12"/>
              </w:rPr>
            </w:pPr>
          </w:p>
        </w:tc>
        <w:tc>
          <w:tcPr>
            <w:tcW w:w="953" w:type="dxa"/>
            <w:tcBorders>
              <w:top w:val="nil"/>
              <w:left w:val="nil"/>
              <w:bottom w:val="nil"/>
              <w:right w:val="nil"/>
            </w:tcBorders>
            <w:noWrap/>
            <w:vAlign w:val="bottom"/>
            <w:hideMark/>
          </w:tcPr>
          <w:p w14:paraId="0BFC95A7" w14:textId="77777777" w:rsidR="006252AE" w:rsidRPr="00C23504" w:rsidRDefault="006252AE" w:rsidP="006252AE">
            <w:pPr>
              <w:jc w:val="left"/>
              <w:rPr>
                <w:sz w:val="20"/>
              </w:rPr>
            </w:pPr>
          </w:p>
        </w:tc>
        <w:tc>
          <w:tcPr>
            <w:tcW w:w="1373" w:type="dxa"/>
            <w:tcBorders>
              <w:top w:val="nil"/>
              <w:left w:val="nil"/>
              <w:bottom w:val="nil"/>
              <w:right w:val="nil"/>
            </w:tcBorders>
            <w:noWrap/>
            <w:vAlign w:val="bottom"/>
            <w:hideMark/>
          </w:tcPr>
          <w:p w14:paraId="7405EE2C"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228F0B44" w14:textId="77777777" w:rsidR="006252AE" w:rsidRPr="00C23504" w:rsidRDefault="006252AE" w:rsidP="006252AE">
            <w:pPr>
              <w:jc w:val="left"/>
              <w:rPr>
                <w:sz w:val="20"/>
              </w:rPr>
            </w:pPr>
          </w:p>
        </w:tc>
        <w:tc>
          <w:tcPr>
            <w:tcW w:w="2598" w:type="dxa"/>
            <w:tcBorders>
              <w:top w:val="nil"/>
              <w:left w:val="nil"/>
              <w:bottom w:val="nil"/>
              <w:right w:val="nil"/>
            </w:tcBorders>
            <w:noWrap/>
            <w:vAlign w:val="bottom"/>
          </w:tcPr>
          <w:p w14:paraId="64AFFE27" w14:textId="77777777" w:rsidR="006252AE" w:rsidRPr="00C23504" w:rsidRDefault="006252AE" w:rsidP="006252AE">
            <w:pPr>
              <w:jc w:val="left"/>
              <w:rPr>
                <w:sz w:val="20"/>
              </w:rPr>
            </w:pPr>
          </w:p>
        </w:tc>
      </w:tr>
      <w:tr w:rsidR="006252AE" w:rsidRPr="00C23504" w14:paraId="66842E7F" w14:textId="77777777" w:rsidTr="008E77EB">
        <w:trPr>
          <w:trHeight w:val="219"/>
        </w:trPr>
        <w:tc>
          <w:tcPr>
            <w:tcW w:w="5396" w:type="dxa"/>
            <w:tcBorders>
              <w:top w:val="nil"/>
              <w:left w:val="nil"/>
              <w:bottom w:val="nil"/>
              <w:right w:val="nil"/>
            </w:tcBorders>
            <w:shd w:val="clear" w:color="000000" w:fill="BFBFBF"/>
            <w:noWrap/>
            <w:vAlign w:val="bottom"/>
            <w:hideMark/>
          </w:tcPr>
          <w:p w14:paraId="36FDCAA1" w14:textId="576DAC54" w:rsidR="006252AE" w:rsidRPr="00C23504" w:rsidRDefault="008E77EB" w:rsidP="006252AE">
            <w:pPr>
              <w:jc w:val="left"/>
              <w:rPr>
                <w:b/>
                <w:bCs/>
                <w:i/>
                <w:iCs/>
                <w:sz w:val="22"/>
                <w:szCs w:val="22"/>
              </w:rPr>
            </w:pPr>
            <w:r w:rsidRPr="00C23504">
              <w:rPr>
                <w:b/>
                <w:bCs/>
                <w:i/>
                <w:iCs/>
                <w:sz w:val="22"/>
                <w:szCs w:val="22"/>
              </w:rPr>
              <w:t>LUMP SUM FOR PROVISION OF MAIN DESIGN PREPARATION</w:t>
            </w:r>
          </w:p>
        </w:tc>
        <w:tc>
          <w:tcPr>
            <w:tcW w:w="953" w:type="dxa"/>
            <w:tcBorders>
              <w:top w:val="nil"/>
              <w:left w:val="nil"/>
              <w:bottom w:val="nil"/>
              <w:right w:val="nil"/>
            </w:tcBorders>
            <w:noWrap/>
            <w:vAlign w:val="bottom"/>
            <w:hideMark/>
          </w:tcPr>
          <w:p w14:paraId="4153647F" w14:textId="77777777" w:rsidR="006252AE" w:rsidRPr="00C23504" w:rsidRDefault="006252AE" w:rsidP="006252AE">
            <w:pPr>
              <w:jc w:val="center"/>
              <w:rPr>
                <w:sz w:val="22"/>
                <w:szCs w:val="22"/>
              </w:rPr>
            </w:pPr>
            <w:r w:rsidRPr="00C23504">
              <w:rPr>
                <w:sz w:val="22"/>
                <w:szCs w:val="22"/>
              </w:rPr>
              <w:t>6</w:t>
            </w:r>
          </w:p>
        </w:tc>
        <w:tc>
          <w:tcPr>
            <w:tcW w:w="1373" w:type="dxa"/>
            <w:tcBorders>
              <w:top w:val="nil"/>
              <w:left w:val="nil"/>
              <w:bottom w:val="nil"/>
              <w:right w:val="nil"/>
            </w:tcBorders>
            <w:noWrap/>
            <w:vAlign w:val="bottom"/>
            <w:hideMark/>
          </w:tcPr>
          <w:p w14:paraId="37432618"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261924E9" w14:textId="77777777" w:rsidR="006252AE" w:rsidRPr="00C23504" w:rsidRDefault="006252AE" w:rsidP="006252AE">
            <w:pPr>
              <w:jc w:val="left"/>
              <w:rPr>
                <w:sz w:val="20"/>
              </w:rPr>
            </w:pPr>
          </w:p>
        </w:tc>
        <w:tc>
          <w:tcPr>
            <w:tcW w:w="2598" w:type="dxa"/>
            <w:tcBorders>
              <w:top w:val="nil"/>
              <w:left w:val="nil"/>
              <w:bottom w:val="nil"/>
              <w:right w:val="nil"/>
            </w:tcBorders>
            <w:noWrap/>
            <w:vAlign w:val="bottom"/>
          </w:tcPr>
          <w:p w14:paraId="2DA9CF58" w14:textId="77777777" w:rsidR="006252AE" w:rsidRPr="00C23504" w:rsidRDefault="006252AE" w:rsidP="006252AE">
            <w:pPr>
              <w:jc w:val="left"/>
              <w:rPr>
                <w:sz w:val="20"/>
              </w:rPr>
            </w:pPr>
          </w:p>
        </w:tc>
      </w:tr>
      <w:tr w:rsidR="006252AE" w:rsidRPr="00C23504" w14:paraId="5DCD825E" w14:textId="77777777" w:rsidTr="00900DE0">
        <w:trPr>
          <w:trHeight w:val="219"/>
        </w:trPr>
        <w:tc>
          <w:tcPr>
            <w:tcW w:w="5396" w:type="dxa"/>
            <w:tcBorders>
              <w:top w:val="nil"/>
              <w:left w:val="nil"/>
              <w:bottom w:val="nil"/>
              <w:right w:val="nil"/>
            </w:tcBorders>
            <w:shd w:val="clear" w:color="000000" w:fill="BFBFBF"/>
            <w:noWrap/>
            <w:vAlign w:val="bottom"/>
            <w:hideMark/>
          </w:tcPr>
          <w:p w14:paraId="77F89B92" w14:textId="77777777" w:rsidR="006252AE" w:rsidRPr="00C23504" w:rsidRDefault="006252AE" w:rsidP="006252AE">
            <w:pPr>
              <w:jc w:val="left"/>
              <w:rPr>
                <w:sz w:val="22"/>
                <w:szCs w:val="22"/>
              </w:rPr>
            </w:pPr>
            <w:r w:rsidRPr="00C23504">
              <w:rPr>
                <w:sz w:val="22"/>
                <w:szCs w:val="22"/>
              </w:rPr>
              <w:t xml:space="preserve"> - Activity 1</w:t>
            </w:r>
          </w:p>
        </w:tc>
        <w:tc>
          <w:tcPr>
            <w:tcW w:w="953" w:type="dxa"/>
            <w:tcBorders>
              <w:top w:val="nil"/>
              <w:left w:val="nil"/>
              <w:bottom w:val="nil"/>
              <w:right w:val="nil"/>
            </w:tcBorders>
            <w:noWrap/>
            <w:vAlign w:val="bottom"/>
            <w:hideMark/>
          </w:tcPr>
          <w:p w14:paraId="17751D4A"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02F14D12"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7E264CF4"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1E632D4C" w14:textId="77777777" w:rsidR="006252AE" w:rsidRPr="00C23504" w:rsidRDefault="006252AE" w:rsidP="006252AE">
            <w:pPr>
              <w:jc w:val="right"/>
              <w:rPr>
                <w:sz w:val="22"/>
                <w:szCs w:val="22"/>
              </w:rPr>
            </w:pPr>
            <w:r w:rsidRPr="00C23504">
              <w:rPr>
                <w:sz w:val="22"/>
                <w:szCs w:val="22"/>
              </w:rPr>
              <w:t>0.00</w:t>
            </w:r>
          </w:p>
        </w:tc>
      </w:tr>
      <w:tr w:rsidR="006252AE" w:rsidRPr="00C23504" w14:paraId="532A0015" w14:textId="77777777" w:rsidTr="00900DE0">
        <w:trPr>
          <w:trHeight w:val="219"/>
        </w:trPr>
        <w:tc>
          <w:tcPr>
            <w:tcW w:w="5396" w:type="dxa"/>
            <w:tcBorders>
              <w:top w:val="nil"/>
              <w:left w:val="nil"/>
              <w:bottom w:val="nil"/>
              <w:right w:val="nil"/>
            </w:tcBorders>
            <w:shd w:val="clear" w:color="000000" w:fill="BFBFBF"/>
            <w:noWrap/>
            <w:vAlign w:val="bottom"/>
            <w:hideMark/>
          </w:tcPr>
          <w:p w14:paraId="300F2E1C" w14:textId="77777777" w:rsidR="006252AE" w:rsidRPr="00C23504" w:rsidRDefault="006252AE" w:rsidP="006252AE">
            <w:pPr>
              <w:jc w:val="left"/>
              <w:rPr>
                <w:sz w:val="22"/>
                <w:szCs w:val="22"/>
              </w:rPr>
            </w:pPr>
            <w:r w:rsidRPr="00C23504">
              <w:rPr>
                <w:sz w:val="22"/>
                <w:szCs w:val="22"/>
              </w:rPr>
              <w:t xml:space="preserve"> [- Activity 2]</w:t>
            </w:r>
          </w:p>
        </w:tc>
        <w:tc>
          <w:tcPr>
            <w:tcW w:w="953" w:type="dxa"/>
            <w:tcBorders>
              <w:top w:val="nil"/>
              <w:left w:val="nil"/>
              <w:bottom w:val="nil"/>
              <w:right w:val="nil"/>
            </w:tcBorders>
            <w:noWrap/>
            <w:vAlign w:val="bottom"/>
            <w:hideMark/>
          </w:tcPr>
          <w:p w14:paraId="5168B978" w14:textId="77777777" w:rsidR="006252AE" w:rsidRPr="00C23504" w:rsidRDefault="006252AE" w:rsidP="006252AE">
            <w:pPr>
              <w:jc w:val="left"/>
              <w:rPr>
                <w:sz w:val="22"/>
                <w:szCs w:val="22"/>
              </w:rPr>
            </w:pPr>
          </w:p>
        </w:tc>
        <w:tc>
          <w:tcPr>
            <w:tcW w:w="1373" w:type="dxa"/>
            <w:tcBorders>
              <w:top w:val="nil"/>
              <w:left w:val="nil"/>
              <w:bottom w:val="nil"/>
              <w:right w:val="nil"/>
            </w:tcBorders>
            <w:noWrap/>
            <w:vAlign w:val="bottom"/>
            <w:hideMark/>
          </w:tcPr>
          <w:p w14:paraId="39A00D81"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4C32F0B1"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5948A68B" w14:textId="77777777" w:rsidR="006252AE" w:rsidRPr="00C23504" w:rsidRDefault="006252AE" w:rsidP="006252AE">
            <w:pPr>
              <w:jc w:val="right"/>
              <w:rPr>
                <w:sz w:val="22"/>
                <w:szCs w:val="22"/>
              </w:rPr>
            </w:pPr>
            <w:r w:rsidRPr="00C23504">
              <w:rPr>
                <w:sz w:val="22"/>
                <w:szCs w:val="22"/>
              </w:rPr>
              <w:t>0.00</w:t>
            </w:r>
          </w:p>
        </w:tc>
      </w:tr>
      <w:tr w:rsidR="006252AE" w:rsidRPr="00C23504" w14:paraId="4158A5B4" w14:textId="77777777" w:rsidTr="00900DE0">
        <w:trPr>
          <w:trHeight w:val="219"/>
        </w:trPr>
        <w:tc>
          <w:tcPr>
            <w:tcW w:w="5396" w:type="dxa"/>
            <w:tcBorders>
              <w:top w:val="nil"/>
              <w:left w:val="nil"/>
              <w:bottom w:val="nil"/>
              <w:right w:val="nil"/>
            </w:tcBorders>
            <w:noWrap/>
            <w:vAlign w:val="bottom"/>
            <w:hideMark/>
          </w:tcPr>
          <w:p w14:paraId="086F5448" w14:textId="77777777" w:rsidR="006252AE" w:rsidRPr="00C23504" w:rsidRDefault="006252AE" w:rsidP="006252AE">
            <w:pPr>
              <w:jc w:val="right"/>
              <w:rPr>
                <w:sz w:val="12"/>
                <w:szCs w:val="12"/>
              </w:rPr>
            </w:pPr>
          </w:p>
        </w:tc>
        <w:tc>
          <w:tcPr>
            <w:tcW w:w="953" w:type="dxa"/>
            <w:tcBorders>
              <w:top w:val="nil"/>
              <w:left w:val="nil"/>
              <w:bottom w:val="nil"/>
              <w:right w:val="nil"/>
            </w:tcBorders>
            <w:noWrap/>
            <w:vAlign w:val="bottom"/>
            <w:hideMark/>
          </w:tcPr>
          <w:p w14:paraId="3200FDD9" w14:textId="77777777" w:rsidR="006252AE" w:rsidRPr="00C23504" w:rsidRDefault="006252AE" w:rsidP="006252AE">
            <w:pPr>
              <w:jc w:val="left"/>
              <w:rPr>
                <w:sz w:val="20"/>
              </w:rPr>
            </w:pPr>
          </w:p>
        </w:tc>
        <w:tc>
          <w:tcPr>
            <w:tcW w:w="1373" w:type="dxa"/>
            <w:tcBorders>
              <w:top w:val="nil"/>
              <w:left w:val="nil"/>
              <w:bottom w:val="nil"/>
              <w:right w:val="nil"/>
            </w:tcBorders>
            <w:noWrap/>
            <w:vAlign w:val="bottom"/>
            <w:hideMark/>
          </w:tcPr>
          <w:p w14:paraId="6B174C0D"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77CD8B96"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237101A4" w14:textId="77777777" w:rsidR="006252AE" w:rsidRPr="00C23504" w:rsidRDefault="006252AE" w:rsidP="006252AE">
            <w:pPr>
              <w:jc w:val="left"/>
              <w:rPr>
                <w:sz w:val="20"/>
              </w:rPr>
            </w:pPr>
          </w:p>
        </w:tc>
      </w:tr>
      <w:tr w:rsidR="006252AE" w:rsidRPr="00C23504" w14:paraId="71EA3A48" w14:textId="77777777" w:rsidTr="00900DE0">
        <w:trPr>
          <w:trHeight w:val="219"/>
        </w:trPr>
        <w:tc>
          <w:tcPr>
            <w:tcW w:w="5396" w:type="dxa"/>
            <w:tcBorders>
              <w:top w:val="nil"/>
              <w:left w:val="nil"/>
              <w:bottom w:val="nil"/>
              <w:right w:val="nil"/>
            </w:tcBorders>
            <w:noWrap/>
            <w:vAlign w:val="bottom"/>
            <w:hideMark/>
          </w:tcPr>
          <w:p w14:paraId="00D9BBEB" w14:textId="37B44BC4" w:rsidR="006252AE" w:rsidRPr="00C23504" w:rsidRDefault="006252AE" w:rsidP="006252AE">
            <w:pPr>
              <w:jc w:val="left"/>
              <w:rPr>
                <w:b/>
                <w:bCs/>
                <w:i/>
                <w:iCs/>
                <w:sz w:val="22"/>
                <w:szCs w:val="22"/>
              </w:rPr>
            </w:pPr>
            <w:r w:rsidRPr="00C23504">
              <w:rPr>
                <w:b/>
                <w:bCs/>
                <w:i/>
                <w:iCs/>
                <w:sz w:val="22"/>
                <w:szCs w:val="22"/>
              </w:rPr>
              <w:t>PROVISION FOR EXPENDITURE VERIFICATION</w:t>
            </w:r>
            <w:r w:rsidR="00900DE0" w:rsidRPr="00C23504">
              <w:rPr>
                <w:rStyle w:val="FootnoteReference"/>
                <w:b/>
                <w:bCs/>
                <w:i/>
                <w:iCs/>
                <w:sz w:val="22"/>
                <w:szCs w:val="22"/>
              </w:rPr>
              <w:footnoteReference w:id="34"/>
            </w:r>
          </w:p>
        </w:tc>
        <w:tc>
          <w:tcPr>
            <w:tcW w:w="953" w:type="dxa"/>
            <w:tcBorders>
              <w:top w:val="nil"/>
              <w:left w:val="nil"/>
              <w:bottom w:val="nil"/>
              <w:right w:val="nil"/>
            </w:tcBorders>
            <w:noWrap/>
            <w:vAlign w:val="bottom"/>
            <w:hideMark/>
          </w:tcPr>
          <w:p w14:paraId="3C0ACB76" w14:textId="77777777" w:rsidR="006252AE" w:rsidRPr="00C23504" w:rsidRDefault="006252AE" w:rsidP="006252AE">
            <w:pPr>
              <w:jc w:val="center"/>
              <w:rPr>
                <w:sz w:val="22"/>
                <w:szCs w:val="22"/>
              </w:rPr>
            </w:pPr>
            <w:r w:rsidRPr="00C23504">
              <w:rPr>
                <w:sz w:val="22"/>
                <w:szCs w:val="22"/>
              </w:rPr>
              <w:t>7</w:t>
            </w:r>
          </w:p>
        </w:tc>
        <w:tc>
          <w:tcPr>
            <w:tcW w:w="1373" w:type="dxa"/>
            <w:tcBorders>
              <w:top w:val="nil"/>
              <w:left w:val="nil"/>
              <w:bottom w:val="nil"/>
              <w:right w:val="nil"/>
            </w:tcBorders>
            <w:noWrap/>
            <w:vAlign w:val="bottom"/>
            <w:hideMark/>
          </w:tcPr>
          <w:p w14:paraId="052C4457" w14:textId="77777777" w:rsidR="006252AE" w:rsidRPr="00C23504" w:rsidRDefault="006252AE" w:rsidP="006252AE">
            <w:pPr>
              <w:jc w:val="center"/>
              <w:rPr>
                <w:sz w:val="22"/>
                <w:szCs w:val="22"/>
              </w:rPr>
            </w:pPr>
          </w:p>
        </w:tc>
        <w:tc>
          <w:tcPr>
            <w:tcW w:w="1458" w:type="dxa"/>
            <w:tcBorders>
              <w:top w:val="nil"/>
              <w:left w:val="nil"/>
              <w:bottom w:val="nil"/>
              <w:right w:val="nil"/>
            </w:tcBorders>
            <w:noWrap/>
            <w:vAlign w:val="bottom"/>
            <w:hideMark/>
          </w:tcPr>
          <w:p w14:paraId="0E466DB6"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3EEBAA1F" w14:textId="77777777" w:rsidR="006252AE" w:rsidRPr="00C23504" w:rsidRDefault="006252AE" w:rsidP="006252AE">
            <w:pPr>
              <w:jc w:val="left"/>
              <w:rPr>
                <w:sz w:val="20"/>
              </w:rPr>
            </w:pPr>
          </w:p>
        </w:tc>
      </w:tr>
      <w:tr w:rsidR="006252AE" w:rsidRPr="00C23504" w14:paraId="715B0D18" w14:textId="77777777" w:rsidTr="00900DE0">
        <w:trPr>
          <w:trHeight w:val="219"/>
        </w:trPr>
        <w:tc>
          <w:tcPr>
            <w:tcW w:w="5396" w:type="dxa"/>
            <w:tcBorders>
              <w:top w:val="nil"/>
              <w:left w:val="nil"/>
              <w:bottom w:val="nil"/>
              <w:right w:val="nil"/>
            </w:tcBorders>
            <w:noWrap/>
            <w:vAlign w:val="bottom"/>
            <w:hideMark/>
          </w:tcPr>
          <w:p w14:paraId="41CABFE3" w14:textId="77777777" w:rsidR="006252AE" w:rsidRPr="00C23504" w:rsidRDefault="006252AE" w:rsidP="006252AE">
            <w:pPr>
              <w:jc w:val="left"/>
              <w:rPr>
                <w:sz w:val="12"/>
                <w:szCs w:val="12"/>
                <w:vertAlign w:val="subscript"/>
              </w:rPr>
            </w:pPr>
          </w:p>
        </w:tc>
        <w:tc>
          <w:tcPr>
            <w:tcW w:w="953" w:type="dxa"/>
            <w:tcBorders>
              <w:top w:val="nil"/>
              <w:left w:val="nil"/>
              <w:bottom w:val="nil"/>
              <w:right w:val="nil"/>
            </w:tcBorders>
            <w:noWrap/>
            <w:vAlign w:val="bottom"/>
            <w:hideMark/>
          </w:tcPr>
          <w:p w14:paraId="1A303851" w14:textId="77777777" w:rsidR="006252AE" w:rsidRPr="00C23504" w:rsidRDefault="006252AE" w:rsidP="006252AE">
            <w:pPr>
              <w:jc w:val="left"/>
              <w:rPr>
                <w:sz w:val="20"/>
              </w:rPr>
            </w:pPr>
          </w:p>
        </w:tc>
        <w:tc>
          <w:tcPr>
            <w:tcW w:w="1373" w:type="dxa"/>
            <w:tcBorders>
              <w:top w:val="nil"/>
              <w:left w:val="nil"/>
              <w:bottom w:val="nil"/>
              <w:right w:val="nil"/>
            </w:tcBorders>
            <w:noWrap/>
            <w:vAlign w:val="bottom"/>
            <w:hideMark/>
          </w:tcPr>
          <w:p w14:paraId="46ED2E87"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141EC63D" w14:textId="77777777" w:rsidR="006252AE" w:rsidRPr="00C23504" w:rsidRDefault="006252AE" w:rsidP="006252AE">
            <w:pPr>
              <w:jc w:val="left"/>
              <w:rPr>
                <w:sz w:val="20"/>
              </w:rPr>
            </w:pPr>
          </w:p>
        </w:tc>
        <w:tc>
          <w:tcPr>
            <w:tcW w:w="2598" w:type="dxa"/>
            <w:tcBorders>
              <w:top w:val="nil"/>
              <w:left w:val="nil"/>
              <w:bottom w:val="nil"/>
              <w:right w:val="nil"/>
            </w:tcBorders>
            <w:noWrap/>
            <w:vAlign w:val="bottom"/>
            <w:hideMark/>
          </w:tcPr>
          <w:p w14:paraId="7BA7D9CA" w14:textId="77777777" w:rsidR="006252AE" w:rsidRPr="00C23504" w:rsidRDefault="006252AE" w:rsidP="006252AE">
            <w:pPr>
              <w:jc w:val="left"/>
              <w:rPr>
                <w:sz w:val="20"/>
              </w:rPr>
            </w:pPr>
          </w:p>
        </w:tc>
      </w:tr>
      <w:tr w:rsidR="006252AE" w:rsidRPr="00C23504" w14:paraId="5FB07F5E" w14:textId="77777777" w:rsidTr="00900DE0">
        <w:trPr>
          <w:trHeight w:val="41"/>
        </w:trPr>
        <w:tc>
          <w:tcPr>
            <w:tcW w:w="5396" w:type="dxa"/>
            <w:tcBorders>
              <w:top w:val="nil"/>
              <w:left w:val="nil"/>
              <w:bottom w:val="nil"/>
              <w:right w:val="nil"/>
            </w:tcBorders>
            <w:noWrap/>
            <w:vAlign w:val="bottom"/>
            <w:hideMark/>
          </w:tcPr>
          <w:p w14:paraId="4D125584" w14:textId="31097191" w:rsidR="00A43E93" w:rsidRPr="00C23504" w:rsidRDefault="006252AE" w:rsidP="006252AE">
            <w:pPr>
              <w:jc w:val="left"/>
              <w:rPr>
                <w:b/>
                <w:bCs/>
                <w:sz w:val="22"/>
                <w:szCs w:val="22"/>
              </w:rPr>
            </w:pPr>
            <w:r w:rsidRPr="00C23504">
              <w:rPr>
                <w:b/>
                <w:bCs/>
                <w:sz w:val="22"/>
                <w:szCs w:val="22"/>
              </w:rPr>
              <w:t>MAXIMUM CONTRACT VALUE</w:t>
            </w:r>
          </w:p>
        </w:tc>
        <w:tc>
          <w:tcPr>
            <w:tcW w:w="953" w:type="dxa"/>
            <w:tcBorders>
              <w:top w:val="nil"/>
              <w:left w:val="nil"/>
              <w:bottom w:val="nil"/>
              <w:right w:val="nil"/>
            </w:tcBorders>
            <w:noWrap/>
            <w:vAlign w:val="bottom"/>
            <w:hideMark/>
          </w:tcPr>
          <w:p w14:paraId="53679646" w14:textId="77777777" w:rsidR="006252AE" w:rsidRPr="00C23504" w:rsidRDefault="006252AE" w:rsidP="006252AE">
            <w:pPr>
              <w:jc w:val="left"/>
              <w:rPr>
                <w:b/>
                <w:bCs/>
                <w:sz w:val="22"/>
                <w:szCs w:val="22"/>
              </w:rPr>
            </w:pPr>
          </w:p>
        </w:tc>
        <w:tc>
          <w:tcPr>
            <w:tcW w:w="1373" w:type="dxa"/>
            <w:tcBorders>
              <w:top w:val="nil"/>
              <w:left w:val="nil"/>
              <w:bottom w:val="nil"/>
              <w:right w:val="nil"/>
            </w:tcBorders>
            <w:noWrap/>
            <w:vAlign w:val="bottom"/>
            <w:hideMark/>
          </w:tcPr>
          <w:p w14:paraId="47FCD5CB" w14:textId="77777777" w:rsidR="006252AE" w:rsidRPr="00C23504" w:rsidRDefault="006252AE" w:rsidP="006252AE">
            <w:pPr>
              <w:jc w:val="center"/>
              <w:rPr>
                <w:sz w:val="20"/>
              </w:rPr>
            </w:pPr>
          </w:p>
        </w:tc>
        <w:tc>
          <w:tcPr>
            <w:tcW w:w="1458" w:type="dxa"/>
            <w:tcBorders>
              <w:top w:val="nil"/>
              <w:left w:val="nil"/>
              <w:bottom w:val="nil"/>
              <w:right w:val="nil"/>
            </w:tcBorders>
            <w:noWrap/>
            <w:vAlign w:val="bottom"/>
            <w:hideMark/>
          </w:tcPr>
          <w:p w14:paraId="49A2A8D5" w14:textId="77777777" w:rsidR="006252AE" w:rsidRPr="00C23504" w:rsidRDefault="006252AE" w:rsidP="006252AE">
            <w:pPr>
              <w:jc w:val="left"/>
              <w:rPr>
                <w:sz w:val="20"/>
              </w:rPr>
            </w:pPr>
          </w:p>
        </w:tc>
        <w:tc>
          <w:tcPr>
            <w:tcW w:w="2598" w:type="dxa"/>
            <w:tcBorders>
              <w:top w:val="single" w:sz="4" w:space="0" w:color="auto"/>
              <w:left w:val="nil"/>
              <w:bottom w:val="double" w:sz="6" w:space="0" w:color="auto"/>
              <w:right w:val="nil"/>
            </w:tcBorders>
            <w:noWrap/>
            <w:vAlign w:val="bottom"/>
            <w:hideMark/>
          </w:tcPr>
          <w:p w14:paraId="0033D64A" w14:textId="77777777" w:rsidR="006252AE" w:rsidRPr="00C23504" w:rsidRDefault="006252AE" w:rsidP="006252AE">
            <w:pPr>
              <w:jc w:val="right"/>
              <w:rPr>
                <w:b/>
                <w:bCs/>
                <w:sz w:val="22"/>
                <w:szCs w:val="22"/>
              </w:rPr>
            </w:pPr>
            <w:r w:rsidRPr="00C23504">
              <w:rPr>
                <w:b/>
                <w:bCs/>
                <w:sz w:val="22"/>
                <w:szCs w:val="22"/>
              </w:rPr>
              <w:t>0.00</w:t>
            </w:r>
          </w:p>
        </w:tc>
      </w:tr>
      <w:tr w:rsidR="00902CB6" w:rsidRPr="00C23504" w14:paraId="0E2682F8" w14:textId="77777777" w:rsidTr="00900DE0">
        <w:trPr>
          <w:trHeight w:val="227"/>
        </w:trPr>
        <w:tc>
          <w:tcPr>
            <w:tcW w:w="5396" w:type="dxa"/>
            <w:tcBorders>
              <w:top w:val="nil"/>
              <w:left w:val="nil"/>
              <w:bottom w:val="nil"/>
              <w:right w:val="nil"/>
            </w:tcBorders>
            <w:noWrap/>
            <w:vAlign w:val="bottom"/>
          </w:tcPr>
          <w:p w14:paraId="679751E2" w14:textId="050249C0" w:rsidR="00902CB6" w:rsidRPr="00C23504" w:rsidRDefault="00902CB6" w:rsidP="006252AE">
            <w:pPr>
              <w:jc w:val="left"/>
              <w:rPr>
                <w:b/>
                <w:bCs/>
                <w:sz w:val="22"/>
                <w:szCs w:val="22"/>
              </w:rPr>
            </w:pPr>
            <w:r w:rsidRPr="00C23504">
              <w:rPr>
                <w:b/>
                <w:bCs/>
                <w:sz w:val="22"/>
                <w:szCs w:val="22"/>
              </w:rPr>
              <w:t>VAT</w:t>
            </w:r>
            <w:r w:rsidR="00E22D01" w:rsidRPr="00C23504">
              <w:rPr>
                <w:rStyle w:val="FootnoteReference"/>
                <w:b/>
                <w:bCs/>
                <w:sz w:val="22"/>
                <w:szCs w:val="22"/>
              </w:rPr>
              <w:footnoteReference w:id="35"/>
            </w:r>
            <w:r w:rsidRPr="00C23504">
              <w:rPr>
                <w:b/>
                <w:bCs/>
                <w:sz w:val="22"/>
                <w:szCs w:val="22"/>
              </w:rPr>
              <w:tab/>
            </w:r>
            <w:r w:rsidRPr="00C23504">
              <w:rPr>
                <w:b/>
                <w:bCs/>
                <w:sz w:val="22"/>
                <w:szCs w:val="22"/>
              </w:rPr>
              <w:tab/>
            </w:r>
            <w:r w:rsidRPr="00C23504">
              <w:rPr>
                <w:b/>
                <w:bCs/>
                <w:sz w:val="22"/>
                <w:szCs w:val="22"/>
              </w:rPr>
              <w:tab/>
            </w:r>
            <w:r w:rsidRPr="00C23504">
              <w:rPr>
                <w:b/>
                <w:bCs/>
                <w:sz w:val="22"/>
                <w:szCs w:val="22"/>
              </w:rPr>
              <w:tab/>
            </w:r>
          </w:p>
        </w:tc>
        <w:tc>
          <w:tcPr>
            <w:tcW w:w="953" w:type="dxa"/>
            <w:tcBorders>
              <w:top w:val="nil"/>
              <w:left w:val="nil"/>
              <w:bottom w:val="nil"/>
              <w:right w:val="nil"/>
            </w:tcBorders>
            <w:noWrap/>
            <w:vAlign w:val="bottom"/>
          </w:tcPr>
          <w:p w14:paraId="332D2744" w14:textId="77777777" w:rsidR="00902CB6" w:rsidRPr="00C23504" w:rsidRDefault="00902CB6" w:rsidP="006252AE">
            <w:pPr>
              <w:jc w:val="left"/>
              <w:rPr>
                <w:b/>
                <w:bCs/>
                <w:sz w:val="22"/>
                <w:szCs w:val="22"/>
              </w:rPr>
            </w:pPr>
          </w:p>
        </w:tc>
        <w:tc>
          <w:tcPr>
            <w:tcW w:w="1373" w:type="dxa"/>
            <w:tcBorders>
              <w:top w:val="nil"/>
              <w:left w:val="nil"/>
              <w:bottom w:val="nil"/>
              <w:right w:val="nil"/>
            </w:tcBorders>
            <w:noWrap/>
            <w:vAlign w:val="bottom"/>
          </w:tcPr>
          <w:p w14:paraId="66481F36" w14:textId="77777777" w:rsidR="00902CB6" w:rsidRPr="00C23504" w:rsidRDefault="00902CB6" w:rsidP="006252AE">
            <w:pPr>
              <w:jc w:val="center"/>
              <w:rPr>
                <w:sz w:val="20"/>
              </w:rPr>
            </w:pPr>
          </w:p>
        </w:tc>
        <w:tc>
          <w:tcPr>
            <w:tcW w:w="1458" w:type="dxa"/>
            <w:tcBorders>
              <w:top w:val="nil"/>
              <w:left w:val="nil"/>
              <w:bottom w:val="nil"/>
              <w:right w:val="nil"/>
            </w:tcBorders>
            <w:noWrap/>
            <w:vAlign w:val="bottom"/>
          </w:tcPr>
          <w:p w14:paraId="77E24DB4" w14:textId="77777777" w:rsidR="00902CB6" w:rsidRPr="00C23504" w:rsidRDefault="00902CB6" w:rsidP="006252AE">
            <w:pPr>
              <w:jc w:val="left"/>
              <w:rPr>
                <w:sz w:val="20"/>
              </w:rPr>
            </w:pPr>
          </w:p>
        </w:tc>
        <w:tc>
          <w:tcPr>
            <w:tcW w:w="2598" w:type="dxa"/>
            <w:tcBorders>
              <w:top w:val="single" w:sz="4" w:space="0" w:color="auto"/>
              <w:left w:val="nil"/>
              <w:bottom w:val="double" w:sz="6" w:space="0" w:color="auto"/>
              <w:right w:val="nil"/>
            </w:tcBorders>
            <w:noWrap/>
            <w:vAlign w:val="bottom"/>
          </w:tcPr>
          <w:p w14:paraId="3FCBF298" w14:textId="6C4A314F" w:rsidR="00902CB6" w:rsidRPr="00C23504" w:rsidRDefault="00C62823" w:rsidP="006252AE">
            <w:pPr>
              <w:jc w:val="right"/>
              <w:rPr>
                <w:bCs/>
                <w:sz w:val="22"/>
                <w:szCs w:val="22"/>
              </w:rPr>
            </w:pPr>
            <w:r w:rsidRPr="00C23504">
              <w:rPr>
                <w:bCs/>
                <w:sz w:val="22"/>
                <w:szCs w:val="22"/>
              </w:rPr>
              <w:t>0.00</w:t>
            </w:r>
          </w:p>
        </w:tc>
      </w:tr>
    </w:tbl>
    <w:p w14:paraId="14FD226F" w14:textId="77777777" w:rsidR="00172861" w:rsidRPr="00C23504" w:rsidRDefault="00172861" w:rsidP="00A43E93">
      <w:pPr>
        <w:tabs>
          <w:tab w:val="right" w:pos="12960"/>
        </w:tabs>
        <w:rPr>
          <w:bCs/>
          <w:u w:val="single"/>
        </w:rPr>
      </w:pPr>
    </w:p>
    <w:p w14:paraId="4E1EA77B" w14:textId="77777777" w:rsidR="00172861" w:rsidRPr="00C23504" w:rsidRDefault="00172861" w:rsidP="00A43E93">
      <w:pPr>
        <w:tabs>
          <w:tab w:val="right" w:pos="12960"/>
        </w:tabs>
        <w:rPr>
          <w:bCs/>
          <w:u w:val="single"/>
        </w:rPr>
      </w:pPr>
    </w:p>
    <w:p w14:paraId="2785568F" w14:textId="77777777" w:rsidR="00A43E93" w:rsidRPr="00C23504" w:rsidRDefault="00A43E93" w:rsidP="00A43E93">
      <w:pPr>
        <w:tabs>
          <w:tab w:val="right" w:pos="12960"/>
        </w:tabs>
        <w:rPr>
          <w:bCs/>
          <w:u w:val="single"/>
        </w:rPr>
      </w:pPr>
      <w:r w:rsidRPr="00C23504">
        <w:rPr>
          <w:bCs/>
          <w:u w:val="single"/>
        </w:rPr>
        <w:lastRenderedPageBreak/>
        <w:t xml:space="preserve">NOTES: </w:t>
      </w:r>
    </w:p>
    <w:p w14:paraId="1D02F1A6" w14:textId="77777777" w:rsidR="00172861" w:rsidRPr="00C23504" w:rsidRDefault="00172861" w:rsidP="00A43E93">
      <w:pPr>
        <w:tabs>
          <w:tab w:val="right" w:pos="12960"/>
        </w:tabs>
        <w:rPr>
          <w:b/>
          <w:u w:val="single"/>
        </w:rPr>
      </w:pPr>
    </w:p>
    <w:p w14:paraId="41568437" w14:textId="77777777" w:rsidR="00A43E93" w:rsidRPr="00C23504" w:rsidRDefault="00A43E93" w:rsidP="00D35BE0">
      <w:pPr>
        <w:tabs>
          <w:tab w:val="right" w:pos="12960"/>
        </w:tabs>
        <w:rPr>
          <w:b/>
        </w:rPr>
      </w:pPr>
      <w:r w:rsidRPr="00C23504">
        <w:rPr>
          <w:b/>
          <w:u w:val="single"/>
        </w:rPr>
        <w:t xml:space="preserve">1 </w:t>
      </w:r>
      <w:r w:rsidRPr="00C23504">
        <w:rPr>
          <w:b/>
        </w:rPr>
        <w:t>All fee rates must cover:</w:t>
      </w:r>
    </w:p>
    <w:p w14:paraId="587366F8" w14:textId="2266DC0A" w:rsidR="002279A2" w:rsidRPr="00C23504" w:rsidRDefault="00A43E93" w:rsidP="0091143A">
      <w:pPr>
        <w:numPr>
          <w:ilvl w:val="0"/>
          <w:numId w:val="102"/>
        </w:numPr>
        <w:tabs>
          <w:tab w:val="right" w:pos="12960"/>
        </w:tabs>
        <w:rPr>
          <w:bCs/>
        </w:rPr>
      </w:pPr>
      <w:r w:rsidRPr="00C23504">
        <w:rPr>
          <w:bCs/>
        </w:rPr>
        <w:t>the remuneration actually paid to the experts concerned per working day</w:t>
      </w:r>
      <w:r w:rsidR="002279A2" w:rsidRPr="00C23504">
        <w:rPr>
          <w:bCs/>
        </w:rPr>
        <w:t xml:space="preserve"> (a </w:t>
      </w:r>
      <w:r w:rsidR="00CF0A27" w:rsidRPr="00C23504">
        <w:rPr>
          <w:bCs/>
        </w:rPr>
        <w:t xml:space="preserve">working </w:t>
      </w:r>
      <w:r w:rsidR="002279A2" w:rsidRPr="00C23504">
        <w:rPr>
          <w:bCs/>
        </w:rPr>
        <w:t xml:space="preserve">day being defined as an 8-hour day).  </w:t>
      </w:r>
    </w:p>
    <w:p w14:paraId="06FADD0F" w14:textId="6785C9DD" w:rsidR="002279A2" w:rsidRPr="00C23504" w:rsidRDefault="0098101F" w:rsidP="0091143A">
      <w:pPr>
        <w:pStyle w:val="ListParagraph"/>
        <w:numPr>
          <w:ilvl w:val="0"/>
          <w:numId w:val="102"/>
        </w:numPr>
        <w:tabs>
          <w:tab w:val="right" w:pos="12960"/>
        </w:tabs>
        <w:jc w:val="both"/>
        <w:rPr>
          <w:bCs/>
        </w:rPr>
      </w:pPr>
      <w:r w:rsidRPr="00C23504">
        <w:rPr>
          <w:bCs/>
        </w:rPr>
        <w:t>the service fee is gross, all inclusive, and personal/income tax</w:t>
      </w:r>
      <w:r w:rsidR="00C71F6C" w:rsidRPr="00C23504">
        <w:rPr>
          <w:bCs/>
        </w:rPr>
        <w:t>es</w:t>
      </w:r>
      <w:r w:rsidRPr="00C23504">
        <w:rPr>
          <w:bCs/>
        </w:rPr>
        <w:t xml:space="preserve">, social security charges, insurance </w:t>
      </w:r>
      <w:r w:rsidR="00121A23" w:rsidRPr="00C23504">
        <w:rPr>
          <w:bCs/>
        </w:rPr>
        <w:t xml:space="preserve">and any other similar tax or </w:t>
      </w:r>
      <w:r w:rsidR="00F54CB0" w:rsidRPr="00C23504">
        <w:rPr>
          <w:bCs/>
        </w:rPr>
        <w:t>fiscal duties</w:t>
      </w:r>
      <w:r w:rsidR="00121A23" w:rsidRPr="00C23504">
        <w:rPr>
          <w:bCs/>
        </w:rPr>
        <w:t xml:space="preserve"> </w:t>
      </w:r>
      <w:r w:rsidR="00080B8B" w:rsidRPr="00C23504">
        <w:rPr>
          <w:bCs/>
        </w:rPr>
        <w:t>in the country of tax residence are all entirely the responsibility of the expert.</w:t>
      </w:r>
      <w:r w:rsidR="00CF0A27" w:rsidRPr="00C23504">
        <w:rPr>
          <w:bCs/>
        </w:rPr>
        <w:t xml:space="preserve"> </w:t>
      </w:r>
      <w:r w:rsidR="00721483" w:rsidRPr="00C23504">
        <w:rPr>
          <w:bCs/>
        </w:rPr>
        <w:t xml:space="preserve">All expenses of the experts </w:t>
      </w:r>
      <w:r w:rsidR="005634EC" w:rsidRPr="00C23504">
        <w:rPr>
          <w:bCs/>
        </w:rPr>
        <w:t xml:space="preserve">must be presented excluding VAT. </w:t>
      </w:r>
    </w:p>
    <w:p w14:paraId="3B790AC6" w14:textId="1F91A64F" w:rsidR="00A43E93" w:rsidRPr="00C23504" w:rsidRDefault="00A43E93" w:rsidP="0091143A">
      <w:pPr>
        <w:pStyle w:val="ListParagraph"/>
        <w:numPr>
          <w:ilvl w:val="0"/>
          <w:numId w:val="102"/>
        </w:numPr>
        <w:tabs>
          <w:tab w:val="right" w:pos="12960"/>
        </w:tabs>
        <w:jc w:val="both"/>
        <w:rPr>
          <w:bCs/>
        </w:rPr>
      </w:pPr>
      <w:r w:rsidRPr="00C23504">
        <w:rPr>
          <w:bCs/>
        </w:rPr>
        <w:t>administrative costs of employing the relevant experts, such as relocation and repatriation expenses, accommodation, expatriation allowances, leave, insurances and security arrangements and other employment benefits accorded to the experts by the Contractor</w:t>
      </w:r>
    </w:p>
    <w:p w14:paraId="2D9F144A" w14:textId="7A6E737C" w:rsidR="00A43E93" w:rsidRPr="00C23504" w:rsidRDefault="00A43E93" w:rsidP="0091143A">
      <w:pPr>
        <w:pStyle w:val="ListParagraph"/>
        <w:numPr>
          <w:ilvl w:val="0"/>
          <w:numId w:val="102"/>
        </w:numPr>
        <w:tabs>
          <w:tab w:val="right" w:pos="12960"/>
        </w:tabs>
        <w:jc w:val="both"/>
        <w:rPr>
          <w:bCs/>
        </w:rPr>
      </w:pPr>
      <w:r w:rsidRPr="00C23504">
        <w:rPr>
          <w:bCs/>
        </w:rPr>
        <w:t>the margin, covering the Contractor's overheads, profit and backstopping facilities</w:t>
      </w:r>
    </w:p>
    <w:p w14:paraId="4ADA23DD" w14:textId="7A5164B6" w:rsidR="00A43E93" w:rsidRPr="00C23504" w:rsidRDefault="00A43E93" w:rsidP="0091143A">
      <w:pPr>
        <w:pStyle w:val="ListParagraph"/>
        <w:numPr>
          <w:ilvl w:val="0"/>
          <w:numId w:val="102"/>
        </w:numPr>
        <w:tabs>
          <w:tab w:val="right" w:pos="12960"/>
        </w:tabs>
        <w:jc w:val="both"/>
        <w:rPr>
          <w:bCs/>
        </w:rPr>
      </w:pPr>
      <w:r w:rsidRPr="00C23504">
        <w:rPr>
          <w:bCs/>
        </w:rPr>
        <w:t>any other expenditure which is needed to implement the contract and which is not covered elsewhere</w:t>
      </w:r>
    </w:p>
    <w:p w14:paraId="2D9EABFB" w14:textId="1CEEAE4F" w:rsidR="00A43E93" w:rsidRPr="00C23504" w:rsidRDefault="007128BE" w:rsidP="00D35BE0">
      <w:pPr>
        <w:tabs>
          <w:tab w:val="right" w:pos="12960"/>
        </w:tabs>
        <w:rPr>
          <w:bCs/>
        </w:rPr>
      </w:pPr>
      <w:r w:rsidRPr="00C23504">
        <w:rPr>
          <w:b/>
          <w:bCs/>
        </w:rPr>
        <w:t>2</w:t>
      </w:r>
      <w:r w:rsidRPr="00C23504">
        <w:rPr>
          <w:bCs/>
        </w:rPr>
        <w:t xml:space="preserve"> Expert</w:t>
      </w:r>
      <w:r w:rsidR="00A43E93" w:rsidRPr="00C23504">
        <w:rPr>
          <w:bCs/>
        </w:rPr>
        <w:t xml:space="preserve"> who is defined as instrumental in the Terms of Reference and who are subject to evaluation as part of the tender.</w:t>
      </w:r>
    </w:p>
    <w:p w14:paraId="3B3875BB" w14:textId="57E791DA" w:rsidR="00A43E93" w:rsidRPr="00C23504" w:rsidRDefault="00A43E93" w:rsidP="00D35BE0">
      <w:pPr>
        <w:tabs>
          <w:tab w:val="right" w:pos="12960"/>
        </w:tabs>
        <w:ind w:left="270" w:hanging="270"/>
        <w:rPr>
          <w:bCs/>
        </w:rPr>
      </w:pPr>
      <w:proofErr w:type="gramStart"/>
      <w:r w:rsidRPr="00C23504">
        <w:rPr>
          <w:b/>
          <w:bCs/>
        </w:rPr>
        <w:t>3</w:t>
      </w:r>
      <w:r w:rsidRPr="00C23504">
        <w:rPr>
          <w:bCs/>
        </w:rPr>
        <w:t xml:space="preserve"> </w:t>
      </w:r>
      <w:r w:rsidR="007128BE" w:rsidRPr="00C23504">
        <w:rPr>
          <w:bCs/>
        </w:rPr>
        <w:t xml:space="preserve"> </w:t>
      </w:r>
      <w:r w:rsidRPr="00C23504">
        <w:rPr>
          <w:bCs/>
        </w:rPr>
        <w:t>Expert</w:t>
      </w:r>
      <w:proofErr w:type="gramEnd"/>
      <w:r w:rsidRPr="00C23504">
        <w:rPr>
          <w:bCs/>
        </w:rPr>
        <w:t xml:space="preserve"> who is not defined as instrumental in the Terms of Reference and who is approved by the Project Manager by administrative </w:t>
      </w:r>
      <w:r w:rsidR="007128BE" w:rsidRPr="00C23504">
        <w:rPr>
          <w:bCs/>
        </w:rPr>
        <w:t xml:space="preserve"> </w:t>
      </w:r>
      <w:r w:rsidRPr="00C23504">
        <w:rPr>
          <w:bCs/>
        </w:rPr>
        <w:t>order.</w:t>
      </w:r>
    </w:p>
    <w:p w14:paraId="00094D98" w14:textId="77777777" w:rsidR="00A43E93" w:rsidRPr="00C23504" w:rsidRDefault="00A43E93" w:rsidP="00D35BE0">
      <w:pPr>
        <w:tabs>
          <w:tab w:val="right" w:pos="12960"/>
        </w:tabs>
        <w:rPr>
          <w:bCs/>
        </w:rPr>
      </w:pPr>
      <w:r w:rsidRPr="00C23504">
        <w:rPr>
          <w:b/>
          <w:bCs/>
        </w:rPr>
        <w:t>4</w:t>
      </w:r>
      <w:r w:rsidRPr="00C23504">
        <w:rPr>
          <w:bCs/>
        </w:rPr>
        <w:t xml:space="preserve"> The annual leave entitlement of experts must not exceed 60 calendar days per year </w:t>
      </w:r>
    </w:p>
    <w:p w14:paraId="7FF27EB5" w14:textId="77777777" w:rsidR="00A43E93" w:rsidRPr="00C23504" w:rsidRDefault="00A43E93" w:rsidP="00D35BE0">
      <w:pPr>
        <w:tabs>
          <w:tab w:val="right" w:pos="12960"/>
        </w:tabs>
        <w:ind w:left="270"/>
        <w:rPr>
          <w:bCs/>
        </w:rPr>
      </w:pPr>
      <w:r w:rsidRPr="00C23504">
        <w:rPr>
          <w:bCs/>
        </w:rPr>
        <w:t>Note that the input of experts must be given in full working days</w:t>
      </w:r>
    </w:p>
    <w:p w14:paraId="14F3D254" w14:textId="77777777" w:rsidR="00A43E93" w:rsidRPr="00C23504" w:rsidRDefault="00A43E93" w:rsidP="00D35BE0">
      <w:pPr>
        <w:tabs>
          <w:tab w:val="right" w:pos="12960"/>
        </w:tabs>
        <w:rPr>
          <w:b/>
        </w:rPr>
      </w:pPr>
      <w:r w:rsidRPr="00C23504">
        <w:rPr>
          <w:b/>
        </w:rPr>
        <w:t>5 Provision for incidental expenditure:</w:t>
      </w:r>
    </w:p>
    <w:p w14:paraId="68D8A945" w14:textId="0DD9CC3C" w:rsidR="00A43E93" w:rsidRPr="00C23504" w:rsidRDefault="00A43E93" w:rsidP="0091143A">
      <w:pPr>
        <w:pStyle w:val="ListParagraph"/>
        <w:numPr>
          <w:ilvl w:val="0"/>
          <w:numId w:val="103"/>
        </w:numPr>
        <w:tabs>
          <w:tab w:val="right" w:pos="12960"/>
        </w:tabs>
        <w:jc w:val="both"/>
        <w:rPr>
          <w:bCs/>
        </w:rPr>
      </w:pPr>
      <w:r w:rsidRPr="00C23504">
        <w:rPr>
          <w:bCs/>
        </w:rPr>
        <w:t>all incidental expenditure incurred in the course of the contract as required by the Terms of Reference is to be invoiced at actual cost (per-diems are fixed flat rates and are considered actual costs).</w:t>
      </w:r>
    </w:p>
    <w:p w14:paraId="5AE2A437" w14:textId="777CDD01" w:rsidR="00A43E93" w:rsidRPr="00C23504" w:rsidRDefault="00A43E93" w:rsidP="0091143A">
      <w:pPr>
        <w:pStyle w:val="ListParagraph"/>
        <w:numPr>
          <w:ilvl w:val="0"/>
          <w:numId w:val="103"/>
        </w:numPr>
        <w:tabs>
          <w:tab w:val="right" w:pos="12960"/>
        </w:tabs>
        <w:jc w:val="both"/>
        <w:rPr>
          <w:bCs/>
        </w:rPr>
      </w:pPr>
      <w:r w:rsidRPr="00C23504">
        <w:rPr>
          <w:bCs/>
        </w:rPr>
        <w:t>any cost related to the payment of an incidental expenditure is included, such as bank</w:t>
      </w:r>
      <w:r w:rsidR="00B12337" w:rsidRPr="00C23504">
        <w:rPr>
          <w:bCs/>
        </w:rPr>
        <w:t xml:space="preserve"> </w:t>
      </w:r>
      <w:r w:rsidRPr="00C23504">
        <w:rPr>
          <w:bCs/>
        </w:rPr>
        <w:t xml:space="preserve">charges. </w:t>
      </w:r>
    </w:p>
    <w:p w14:paraId="43C2BE40" w14:textId="0C376CF2" w:rsidR="00A43E93" w:rsidRPr="00C23504" w:rsidRDefault="00A43E93" w:rsidP="0091143A">
      <w:pPr>
        <w:pStyle w:val="ListParagraph"/>
        <w:numPr>
          <w:ilvl w:val="0"/>
          <w:numId w:val="103"/>
        </w:numPr>
        <w:tabs>
          <w:tab w:val="right" w:pos="12960"/>
        </w:tabs>
        <w:rPr>
          <w:bCs/>
        </w:rPr>
      </w:pPr>
      <w:r w:rsidRPr="00C23504">
        <w:rPr>
          <w:bCs/>
        </w:rPr>
        <w:t>supporting documentation need not be submitted at the time interim invoices are presented for payment but must be retained for seven years after the final payment is made by the Contracting Authority.</w:t>
      </w:r>
    </w:p>
    <w:p w14:paraId="577B15C0" w14:textId="455B43E0" w:rsidR="00A43E93" w:rsidRPr="00C23504" w:rsidRDefault="00A43E93" w:rsidP="0091143A">
      <w:pPr>
        <w:pStyle w:val="ListParagraph"/>
        <w:numPr>
          <w:ilvl w:val="0"/>
          <w:numId w:val="103"/>
        </w:numPr>
        <w:tabs>
          <w:tab w:val="right" w:pos="12960"/>
        </w:tabs>
        <w:rPr>
          <w:bCs/>
        </w:rPr>
      </w:pPr>
      <w:r w:rsidRPr="00C23504">
        <w:rPr>
          <w:bCs/>
        </w:rPr>
        <w:t>the provision for incidental expenditure does not cover travel to/from the partner country for experts (other than for missions identified in the Terms of Reference).</w:t>
      </w:r>
    </w:p>
    <w:p w14:paraId="27FE3EB8" w14:textId="5947B88C" w:rsidR="00A43E93" w:rsidRPr="00C23504" w:rsidRDefault="00A43E93" w:rsidP="0091143A">
      <w:pPr>
        <w:pStyle w:val="ListParagraph"/>
        <w:numPr>
          <w:ilvl w:val="0"/>
          <w:numId w:val="103"/>
        </w:numPr>
        <w:tabs>
          <w:tab w:val="right" w:pos="12960"/>
        </w:tabs>
        <w:rPr>
          <w:bCs/>
        </w:rPr>
      </w:pPr>
      <w:r w:rsidRPr="00C23504">
        <w:rPr>
          <w:bCs/>
        </w:rPr>
        <w:t xml:space="preserve">The financial evaluation of tenders only considers the total fees and eventual lump sums, since the provision for </w:t>
      </w:r>
      <w:r w:rsidRPr="00C23504">
        <w:rPr>
          <w:bCs/>
          <w:u w:val="single"/>
        </w:rPr>
        <w:t>incidental expenses</w:t>
      </w:r>
      <w:r w:rsidRPr="00C23504">
        <w:rPr>
          <w:bCs/>
        </w:rPr>
        <w:t xml:space="preserve"> must be the amount stated in Clause 6.5 of the Terms of reference. Please refer to Section </w:t>
      </w:r>
      <w:r w:rsidR="00BC6CBA" w:rsidRPr="00C23504">
        <w:rPr>
          <w:bCs/>
        </w:rPr>
        <w:t>6</w:t>
      </w:r>
      <w:r w:rsidRPr="00C23504">
        <w:rPr>
          <w:bCs/>
        </w:rPr>
        <w:t xml:space="preserve"> of the Terms of reference to identify what is to be included in fees and what may be covered by the provision for incidental expenditure in this contract. </w:t>
      </w:r>
    </w:p>
    <w:p w14:paraId="6A59311D" w14:textId="7057D06F" w:rsidR="008E77EB" w:rsidRPr="00C23504" w:rsidRDefault="00A43E93" w:rsidP="008E77EB">
      <w:pPr>
        <w:jc w:val="left"/>
        <w:rPr>
          <w:b/>
          <w:bCs/>
          <w:sz w:val="22"/>
          <w:szCs w:val="22"/>
        </w:rPr>
      </w:pPr>
      <w:r w:rsidRPr="00C23504">
        <w:rPr>
          <w:b/>
        </w:rPr>
        <w:t>6 Lump sum</w:t>
      </w:r>
      <w:r w:rsidR="008E77EB" w:rsidRPr="00C23504">
        <w:rPr>
          <w:b/>
        </w:rPr>
        <w:t>-</w:t>
      </w:r>
      <w:r w:rsidR="008E77EB" w:rsidRPr="00C23504">
        <w:rPr>
          <w:b/>
          <w:bCs/>
          <w:sz w:val="22"/>
          <w:szCs w:val="22"/>
        </w:rPr>
        <w:t>Maximum allowed LUMP SUM amount is EUR 100,000.</w:t>
      </w:r>
    </w:p>
    <w:p w14:paraId="3E9BA17B" w14:textId="77777777" w:rsidR="00A43E93" w:rsidRPr="00C23504" w:rsidRDefault="00A43E93" w:rsidP="00A43E93">
      <w:pPr>
        <w:tabs>
          <w:tab w:val="right" w:pos="12960"/>
        </w:tabs>
        <w:rPr>
          <w:b/>
        </w:rPr>
      </w:pPr>
      <w:r w:rsidRPr="00C23504">
        <w:rPr>
          <w:b/>
        </w:rPr>
        <w:t>7 Provision for expenditure verification</w:t>
      </w:r>
    </w:p>
    <w:p w14:paraId="464B4AB0" w14:textId="6A67ADA9" w:rsidR="00527E34" w:rsidRPr="00C23504" w:rsidRDefault="00A43E93" w:rsidP="0091143A">
      <w:pPr>
        <w:pStyle w:val="ListParagraph"/>
        <w:numPr>
          <w:ilvl w:val="0"/>
          <w:numId w:val="104"/>
        </w:numPr>
        <w:tabs>
          <w:tab w:val="right" w:pos="12960"/>
        </w:tabs>
        <w:rPr>
          <w:bCs/>
          <w:u w:val="single"/>
        </w:rPr>
      </w:pPr>
      <w:r w:rsidRPr="00C23504">
        <w:rPr>
          <w:bCs/>
        </w:rPr>
        <w:t>must cover expenditures incurred in the course of the contract for expenditure verifications undertaken by external auditors; it cannot be decreased in the course of the contract.</w:t>
      </w:r>
    </w:p>
    <w:p w14:paraId="513E96B1" w14:textId="77777777" w:rsidR="00F24000" w:rsidRPr="00C23504" w:rsidRDefault="00F24000" w:rsidP="00B4790E">
      <w:pPr>
        <w:pStyle w:val="Heading4"/>
        <w:numPr>
          <w:ilvl w:val="0"/>
          <w:numId w:val="0"/>
        </w:numPr>
        <w:ind w:left="1512"/>
        <w:sectPr w:rsidR="00F24000" w:rsidRPr="00C23504" w:rsidSect="00B15422">
          <w:headerReference w:type="default" r:id="rId57"/>
          <w:footerReference w:type="default" r:id="rId58"/>
          <w:footnotePr>
            <w:numRestart w:val="eachSect"/>
          </w:footnotePr>
          <w:pgSz w:w="15842" w:h="12242" w:orient="landscape" w:code="1"/>
          <w:pgMar w:top="1080" w:right="1440" w:bottom="720" w:left="1440" w:header="720" w:footer="720" w:gutter="0"/>
          <w:cols w:space="708"/>
          <w:docGrid w:linePitch="360"/>
        </w:sectPr>
      </w:pPr>
    </w:p>
    <w:p w14:paraId="5183EA68" w14:textId="77777777" w:rsidR="002A5E6F" w:rsidRPr="00C23504" w:rsidRDefault="002A5E6F" w:rsidP="002A5E6F">
      <w:pPr>
        <w:rPr>
          <w:b/>
          <w:bCs/>
          <w:szCs w:val="24"/>
        </w:rPr>
      </w:pPr>
      <w:r w:rsidRPr="00C23504">
        <w:rPr>
          <w:b/>
          <w:bCs/>
          <w:szCs w:val="24"/>
        </w:rPr>
        <w:lastRenderedPageBreak/>
        <w:t>EXISTING NORMATIVE SOLUTIONS THAT REGULATE THE PROCEDURE FOR EXEMPTION FROM PAYMENT OF VAT DEPENDING ON THE SOURCE OF FINANCING</w:t>
      </w:r>
    </w:p>
    <w:p w14:paraId="28E2BFF1" w14:textId="77777777" w:rsidR="002A5E6F" w:rsidRPr="00C23504" w:rsidRDefault="002A5E6F" w:rsidP="002A5E6F">
      <w:pPr>
        <w:rPr>
          <w:b/>
          <w:bCs/>
          <w:sz w:val="12"/>
          <w:szCs w:val="12"/>
        </w:rPr>
      </w:pPr>
    </w:p>
    <w:p w14:paraId="23EB1D84" w14:textId="4BE89510" w:rsidR="002A5E6F" w:rsidRPr="00C23504" w:rsidRDefault="00141D97" w:rsidP="00F24000">
      <w:pPr>
        <w:rPr>
          <w:b/>
          <w:bCs/>
          <w:szCs w:val="24"/>
          <w:u w:val="single"/>
        </w:rPr>
      </w:pPr>
      <w:r w:rsidRPr="009E0003">
        <w:rPr>
          <w:b/>
          <w:szCs w:val="24"/>
        </w:rPr>
        <w:t xml:space="preserve">The project will be financed from </w:t>
      </w:r>
      <w:r w:rsidRPr="009E0003">
        <w:rPr>
          <w:b/>
          <w:bCs/>
          <w:szCs w:val="24"/>
        </w:rPr>
        <w:t>EIB Loan and Western Balkans Investment Framework</w:t>
      </w:r>
      <w:r w:rsidRPr="009E0003">
        <w:rPr>
          <w:b/>
          <w:bCs/>
          <w:szCs w:val="24"/>
          <w:u w:val="single"/>
        </w:rPr>
        <w:t xml:space="preserve"> (VAT at the rate 0%)</w:t>
      </w:r>
    </w:p>
    <w:p w14:paraId="34AB599C" w14:textId="77777777" w:rsidR="00141D97" w:rsidRPr="00C23504" w:rsidRDefault="00141D97" w:rsidP="00F24000">
      <w:pPr>
        <w:rPr>
          <w:b/>
          <w:bCs/>
          <w:sz w:val="12"/>
          <w:szCs w:val="12"/>
        </w:rPr>
      </w:pPr>
    </w:p>
    <w:p w14:paraId="4806EF7F" w14:textId="77777777" w:rsidR="00F27F73" w:rsidRPr="00C23504" w:rsidRDefault="00F27F73" w:rsidP="00FE2DEB">
      <w:pPr>
        <w:pStyle w:val="Subtitle"/>
        <w:spacing w:after="120"/>
        <w:jc w:val="both"/>
        <w:rPr>
          <w:bCs/>
          <w:sz w:val="24"/>
          <w:szCs w:val="24"/>
        </w:rPr>
      </w:pPr>
      <w:r w:rsidRPr="00C23504">
        <w:rPr>
          <w:bCs/>
          <w:sz w:val="24"/>
          <w:szCs w:val="24"/>
        </w:rPr>
        <w:t>Instructions in relation to exemption from payment of VAT for projects financed from the funds of the European Union and on the basis of an international agreement.</w:t>
      </w:r>
    </w:p>
    <w:p w14:paraId="4D1EBE7E" w14:textId="77777777" w:rsidR="00F27F73" w:rsidRPr="00C23504" w:rsidRDefault="00F27F73" w:rsidP="00FE2DEB">
      <w:pPr>
        <w:pStyle w:val="Subtitle"/>
        <w:spacing w:after="120"/>
        <w:jc w:val="both"/>
        <w:rPr>
          <w:b w:val="0"/>
          <w:bCs/>
          <w:sz w:val="24"/>
          <w:szCs w:val="24"/>
        </w:rPr>
      </w:pPr>
      <w:r w:rsidRPr="00C23504">
        <w:rPr>
          <w:b w:val="0"/>
          <w:bCs/>
          <w:sz w:val="24"/>
          <w:szCs w:val="24"/>
        </w:rPr>
        <w:t>Below is given an overview of the legal and sub-legal regulations that regulate the VAT exemption procedure, the basis for the VAT exemption, as well as the power of the authorities that carry out the VAT exemption procedure depending on the source of financing (loans, donations/grant, National contribution).</w:t>
      </w:r>
    </w:p>
    <w:p w14:paraId="2F7EBC12" w14:textId="77777777" w:rsidR="00F27F73" w:rsidRPr="00C23504" w:rsidRDefault="00F27F73" w:rsidP="00FE2DEB">
      <w:pPr>
        <w:pStyle w:val="Subtitle"/>
        <w:spacing w:after="120"/>
        <w:jc w:val="both"/>
        <w:rPr>
          <w:bCs/>
          <w:sz w:val="24"/>
          <w:szCs w:val="24"/>
        </w:rPr>
      </w:pPr>
      <w:r w:rsidRPr="00C23504">
        <w:rPr>
          <w:bCs/>
          <w:sz w:val="24"/>
          <w:szCs w:val="24"/>
        </w:rPr>
        <w:t>1/ Exemption from payment of VAT for projects financed from the funds of the European Union and on the basis of an international agreement concluded between Montenegro and an international financial organization (i.e. Finance Contract 89406).</w:t>
      </w:r>
    </w:p>
    <w:p w14:paraId="2C01BF47" w14:textId="77777777" w:rsidR="00F27F73" w:rsidRPr="00C23504" w:rsidRDefault="00F27F73" w:rsidP="00D25F59">
      <w:pPr>
        <w:pStyle w:val="Subtitle"/>
        <w:spacing w:after="120"/>
        <w:jc w:val="both"/>
        <w:rPr>
          <w:bCs/>
          <w:szCs w:val="24"/>
        </w:rPr>
      </w:pPr>
      <w:r w:rsidRPr="00C23504">
        <w:rPr>
          <w:b w:val="0"/>
          <w:bCs/>
          <w:sz w:val="24"/>
          <w:szCs w:val="24"/>
        </w:rPr>
        <w:t xml:space="preserve">By the provision of Article 25 paragraph 1 point 12a of the Value Added Tax Act ("Official Gazette of the Republic of Montenegro", No. 65/01...04/06 and "Official Gazette of Montenegro", No. 16/07... 46/19, "Official Gazette of Montenegro", No. 65/22, 140/22, 3/23) stipulates that </w:t>
      </w:r>
      <w:r w:rsidRPr="00C23504">
        <w:rPr>
          <w:b w:val="0"/>
          <w:bCs/>
          <w:sz w:val="24"/>
          <w:szCs w:val="24"/>
          <w:u w:val="single"/>
        </w:rPr>
        <w:t>VAT is paid at a rate of 0%</w:t>
      </w:r>
      <w:r w:rsidRPr="00C23504">
        <w:rPr>
          <w:b w:val="0"/>
          <w:bCs/>
          <w:sz w:val="24"/>
          <w:szCs w:val="24"/>
        </w:rPr>
        <w:t xml:space="preserve"> on the delivery of products, i.e. services performed in accordance with the loan agreement i.e. a loan, concluded between Montenegro and an international financial organization, i.e. another country, as well as</w:t>
      </w:r>
      <w:r w:rsidRPr="00C23504">
        <w:rPr>
          <w:bCs/>
          <w:szCs w:val="24"/>
        </w:rPr>
        <w:t xml:space="preserve"> </w:t>
      </w:r>
      <w:r w:rsidRPr="00C23504">
        <w:rPr>
          <w:b w:val="0"/>
          <w:bCs/>
          <w:sz w:val="24"/>
          <w:szCs w:val="24"/>
        </w:rPr>
        <w:t>between a third party and an international financial organization, i.e. another country in which Montenegro appears as a guarantor, in the part financed with the obtained funds, if that contract stipulates that tax costs will not be paid from the received funds. Also, the Rulebook on the procedure for exempting investors from paying value added tax and the delivery of</w:t>
      </w:r>
      <w:r w:rsidRPr="00C23504">
        <w:rPr>
          <w:b w:val="0"/>
          <w:bCs/>
          <w:sz w:val="52"/>
          <w:szCs w:val="24"/>
        </w:rPr>
        <w:t xml:space="preserve"> </w:t>
      </w:r>
      <w:r w:rsidRPr="00C23504">
        <w:rPr>
          <w:b w:val="0"/>
          <w:bCs/>
          <w:sz w:val="24"/>
          <w:szCs w:val="24"/>
        </w:rPr>
        <w:t>certain products and services ("Official Gazette of Montenegro", no. 17/15, 68/15, 80/22) prescribes the conditions, method and procedure for exercising the right on exemption from paying VAT, on the delivery of products and services performed in accordance with the loan</w:t>
      </w:r>
      <w:r w:rsidRPr="00C23504">
        <w:rPr>
          <w:b w:val="0"/>
          <w:bCs/>
          <w:szCs w:val="24"/>
        </w:rPr>
        <w:t xml:space="preserve"> </w:t>
      </w:r>
      <w:r w:rsidRPr="00C23504">
        <w:rPr>
          <w:b w:val="0"/>
          <w:bCs/>
          <w:sz w:val="24"/>
          <w:szCs w:val="24"/>
        </w:rPr>
        <w:t>agreement.</w:t>
      </w:r>
      <w:r w:rsidRPr="00C23504">
        <w:rPr>
          <w:bCs/>
          <w:sz w:val="24"/>
          <w:szCs w:val="24"/>
        </w:rPr>
        <w:t xml:space="preserve"> </w:t>
      </w:r>
      <w:r w:rsidRPr="00C23504">
        <w:rPr>
          <w:b w:val="0"/>
          <w:bCs/>
          <w:sz w:val="24"/>
          <w:szCs w:val="24"/>
        </w:rPr>
        <w:t>Article 10 of the Rulebook stipulates that the decision on exemption from payment of VAT for the delivery of products and services made in accordance with the credit agreement, that is, the loan, is made by the Revenue and Customs</w:t>
      </w:r>
      <w:r w:rsidRPr="00C23504">
        <w:rPr>
          <w:b w:val="0"/>
          <w:bCs/>
          <w:szCs w:val="24"/>
        </w:rPr>
        <w:t xml:space="preserve"> </w:t>
      </w:r>
      <w:r w:rsidRPr="00C23504">
        <w:rPr>
          <w:b w:val="0"/>
          <w:bCs/>
          <w:sz w:val="24"/>
          <w:szCs w:val="24"/>
        </w:rPr>
        <w:t>Administration, based on the request of the user of funds.</w:t>
      </w:r>
      <w:r w:rsidRPr="00C23504">
        <w:rPr>
          <w:bCs/>
          <w:sz w:val="24"/>
          <w:szCs w:val="24"/>
        </w:rPr>
        <w:t xml:space="preserve"> </w:t>
      </w:r>
      <w:r w:rsidRPr="00C23504">
        <w:rPr>
          <w:b w:val="0"/>
          <w:bCs/>
          <w:sz w:val="24"/>
          <w:szCs w:val="24"/>
          <w:u w:val="single"/>
        </w:rPr>
        <w:t>Therefore, in accordance with the existing legal regulations, the Revenue and Customs Administration</w:t>
      </w:r>
      <w:r w:rsidRPr="00C23504">
        <w:rPr>
          <w:b w:val="0"/>
          <w:bCs/>
          <w:szCs w:val="24"/>
          <w:u w:val="single"/>
        </w:rPr>
        <w:t xml:space="preserve"> </w:t>
      </w:r>
      <w:r w:rsidRPr="00C23504">
        <w:rPr>
          <w:b w:val="0"/>
          <w:bCs/>
          <w:sz w:val="24"/>
          <w:szCs w:val="24"/>
          <w:u w:val="single"/>
        </w:rPr>
        <w:t>issues a decision determining the payment of VAT at the rate of 0% exclusively on funds secured by a loan from an international financial organization, that is, another state.</w:t>
      </w:r>
    </w:p>
    <w:p w14:paraId="47417CA9" w14:textId="77777777" w:rsidR="00F27F73" w:rsidRPr="00C23504" w:rsidRDefault="00F27F73" w:rsidP="00FE2DEB">
      <w:pPr>
        <w:pStyle w:val="Subtitle"/>
        <w:spacing w:after="120"/>
        <w:jc w:val="both"/>
        <w:rPr>
          <w:bCs/>
          <w:sz w:val="24"/>
          <w:szCs w:val="24"/>
        </w:rPr>
      </w:pPr>
      <w:r w:rsidRPr="00C23504">
        <w:rPr>
          <w:bCs/>
          <w:sz w:val="24"/>
          <w:szCs w:val="24"/>
        </w:rPr>
        <w:t>2/ Exemption from payment of VAT for projects financed from the funds of the European Union and on the basis of an international agreement, i.e. a donation agreement</w:t>
      </w:r>
    </w:p>
    <w:p w14:paraId="36584992" w14:textId="77777777" w:rsidR="00F27F73" w:rsidRPr="00C23504" w:rsidRDefault="00F27F73" w:rsidP="00FE2DEB">
      <w:pPr>
        <w:pStyle w:val="Subtitle"/>
        <w:spacing w:after="120"/>
        <w:jc w:val="both"/>
        <w:rPr>
          <w:b w:val="0"/>
          <w:bCs/>
          <w:sz w:val="24"/>
          <w:szCs w:val="24"/>
        </w:rPr>
      </w:pPr>
      <w:r w:rsidRPr="00C23504">
        <w:rPr>
          <w:b w:val="0"/>
          <w:bCs/>
          <w:sz w:val="24"/>
          <w:szCs w:val="24"/>
        </w:rPr>
        <w:t>Exemption from payment of VAT for projects financed from the funds of the European Union and on the basis of an international agreement, i.e. a donation agreement, is carried out on the basis of a certificate of exemption from payment of VAT, issued by the state administration authority responsible for the implementation</w:t>
      </w:r>
      <w:r w:rsidRPr="00C23504">
        <w:rPr>
          <w:b w:val="0"/>
          <w:bCs/>
          <w:szCs w:val="24"/>
        </w:rPr>
        <w:t xml:space="preserve"> </w:t>
      </w:r>
      <w:r w:rsidRPr="00C23504">
        <w:rPr>
          <w:b w:val="0"/>
          <w:bCs/>
          <w:sz w:val="24"/>
          <w:szCs w:val="24"/>
        </w:rPr>
        <w:t xml:space="preserve">of the project. Article 25 paragraph 1 point 12 of the Law on Value Added Tax prescribes that VAT </w:t>
      </w:r>
      <w:r w:rsidRPr="00C23504">
        <w:rPr>
          <w:b w:val="0"/>
          <w:bCs/>
          <w:sz w:val="24"/>
          <w:szCs w:val="24"/>
          <w:u w:val="single"/>
        </w:rPr>
        <w:t>is paid at a rate of 0%</w:t>
      </w:r>
      <w:r w:rsidRPr="00C23504">
        <w:rPr>
          <w:b w:val="0"/>
          <w:bCs/>
          <w:sz w:val="24"/>
          <w:szCs w:val="24"/>
        </w:rPr>
        <w:t xml:space="preserve"> on the delivery of products or services when an international agreement or a donation agreement stipulates that tax costs will not be paid from the received funds. Also, the provision of Article 13e of the Rulebook on the procedure for exempting investors from paying value added tax and the delivery of certain products and services stipulates that the importer, supplier of products, service provider, i.e. beneficiary of donations </w:t>
      </w:r>
      <w:r w:rsidRPr="00C23504">
        <w:rPr>
          <w:b w:val="0"/>
          <w:bCs/>
          <w:sz w:val="24"/>
          <w:szCs w:val="24"/>
        </w:rPr>
        <w:lastRenderedPageBreak/>
        <w:t>(international organization or legal/physical person, i.e. other form of economic activity activities) in order to exercise the right to exemption from paying VAT, when this is provided for in an international agreement, encloses a certificate from the state administration body responsible for the area for which the project is being implemented.</w:t>
      </w:r>
    </w:p>
    <w:p w14:paraId="6B14F525" w14:textId="77777777" w:rsidR="00F27F73" w:rsidRPr="00C23504" w:rsidRDefault="00F27F73" w:rsidP="00FE2DEB">
      <w:pPr>
        <w:pStyle w:val="Subtitle"/>
        <w:spacing w:after="120"/>
        <w:jc w:val="both"/>
        <w:rPr>
          <w:bCs/>
          <w:sz w:val="24"/>
          <w:szCs w:val="24"/>
        </w:rPr>
      </w:pPr>
      <w:r w:rsidRPr="00C23504">
        <w:rPr>
          <w:bCs/>
          <w:sz w:val="24"/>
          <w:szCs w:val="24"/>
        </w:rPr>
        <w:t>3/ Payment of VAT for projects financed from the national funds</w:t>
      </w:r>
    </w:p>
    <w:p w14:paraId="1E0D860D" w14:textId="77777777" w:rsidR="00F27F73" w:rsidRPr="00C23504" w:rsidRDefault="00F27F73" w:rsidP="00FE2DEB">
      <w:pPr>
        <w:pStyle w:val="Subtitle"/>
        <w:spacing w:after="120"/>
        <w:jc w:val="both"/>
        <w:rPr>
          <w:b w:val="0"/>
          <w:bCs/>
          <w:sz w:val="24"/>
          <w:szCs w:val="24"/>
        </w:rPr>
      </w:pPr>
      <w:r w:rsidRPr="00C23504">
        <w:rPr>
          <w:b w:val="0"/>
          <w:bCs/>
          <w:sz w:val="24"/>
          <w:szCs w:val="24"/>
        </w:rPr>
        <w:t>Funds used from other sources of financing according to the existing legislation are not exempted from paying VAT.</w:t>
      </w:r>
    </w:p>
    <w:p w14:paraId="2F3744EB" w14:textId="77777777" w:rsidR="00F27F73" w:rsidRPr="00C23504" w:rsidRDefault="00F27F73" w:rsidP="00FE2DEB">
      <w:pPr>
        <w:pStyle w:val="Subtitle"/>
        <w:spacing w:after="120"/>
        <w:jc w:val="both"/>
        <w:rPr>
          <w:bCs/>
          <w:sz w:val="24"/>
          <w:szCs w:val="24"/>
        </w:rPr>
      </w:pPr>
      <w:r w:rsidRPr="00C23504">
        <w:rPr>
          <w:bCs/>
          <w:sz w:val="24"/>
          <w:szCs w:val="24"/>
        </w:rPr>
        <w:t>PROCEDURE FOR VAT EXEMPTION</w:t>
      </w:r>
    </w:p>
    <w:p w14:paraId="765BBADE" w14:textId="77777777" w:rsidR="00F27F73" w:rsidRPr="00C23504" w:rsidRDefault="00F27F73" w:rsidP="00FE2DEB">
      <w:pPr>
        <w:pStyle w:val="Subtitle"/>
        <w:jc w:val="both"/>
        <w:rPr>
          <w:b w:val="0"/>
          <w:bCs/>
          <w:sz w:val="24"/>
          <w:szCs w:val="24"/>
        </w:rPr>
      </w:pPr>
      <w:r w:rsidRPr="00C23504">
        <w:rPr>
          <w:b w:val="0"/>
          <w:bCs/>
          <w:sz w:val="24"/>
          <w:szCs w:val="24"/>
        </w:rPr>
        <w:t>When submitting a request for exemption from paying VAT to TAX authority, it is needed to submit the documentation prescribed by Article 10 paragraph 3 of the Rulebook on the procedure for exempting investors from paying value added tax and the delivery of certain products and services, namely:</w:t>
      </w:r>
    </w:p>
    <w:p w14:paraId="381CCC23" w14:textId="77777777" w:rsidR="00F27F73" w:rsidRPr="00C23504" w:rsidRDefault="00F27F73" w:rsidP="00FE2DEB">
      <w:pPr>
        <w:pStyle w:val="Subtitle"/>
        <w:jc w:val="both"/>
        <w:rPr>
          <w:bCs/>
          <w:sz w:val="24"/>
          <w:szCs w:val="24"/>
        </w:rPr>
      </w:pPr>
      <w:r w:rsidRPr="00C23504">
        <w:rPr>
          <w:b w:val="0"/>
          <w:bCs/>
          <w:sz w:val="24"/>
          <w:szCs w:val="24"/>
        </w:rPr>
        <w:t>1. Credit or loan agreement concluded with the European Investment Bank (in the original or a copy certified by a notary, as well as a translation in the Montenegrin language by a permanent court interpreter - certified by a notary);</w:t>
      </w:r>
    </w:p>
    <w:p w14:paraId="43D02D5C" w14:textId="77777777" w:rsidR="00F27F73" w:rsidRPr="00C23504" w:rsidRDefault="00F27F73" w:rsidP="00FE2DEB">
      <w:pPr>
        <w:pStyle w:val="Subtitle"/>
        <w:jc w:val="both"/>
        <w:rPr>
          <w:b w:val="0"/>
          <w:bCs/>
          <w:sz w:val="24"/>
          <w:szCs w:val="24"/>
        </w:rPr>
      </w:pPr>
      <w:r w:rsidRPr="00C23504">
        <w:rPr>
          <w:b w:val="0"/>
          <w:bCs/>
          <w:sz w:val="24"/>
          <w:szCs w:val="24"/>
        </w:rPr>
        <w:t>2. Confirmation by the state administration authority responsible for foreign affairs and European integration that the loan or credit agreement is being applied (in the original or a copy certified by a notary);</w:t>
      </w:r>
    </w:p>
    <w:p w14:paraId="246909AD" w14:textId="77777777" w:rsidR="00F27F73" w:rsidRPr="00C23504" w:rsidRDefault="00F27F73" w:rsidP="00FE2DEB">
      <w:pPr>
        <w:pStyle w:val="Subtitle"/>
        <w:jc w:val="both"/>
        <w:rPr>
          <w:b w:val="0"/>
          <w:bCs/>
          <w:sz w:val="24"/>
          <w:szCs w:val="24"/>
        </w:rPr>
      </w:pPr>
      <w:r w:rsidRPr="00C23504">
        <w:rPr>
          <w:b w:val="0"/>
          <w:bCs/>
          <w:sz w:val="24"/>
          <w:szCs w:val="24"/>
        </w:rPr>
        <w:t>3. Contract on the delivery of products and services (in the original or a copy certified by a notary), as well as a translation in the Montenegrin language by a permanent court interpreter certified by a notary.</w:t>
      </w:r>
    </w:p>
    <w:p w14:paraId="6CA4F0DC" w14:textId="77777777" w:rsidR="00F27F73" w:rsidRPr="00C23504" w:rsidRDefault="00F27F73" w:rsidP="00FE2DEB">
      <w:pPr>
        <w:pStyle w:val="Subtitle"/>
        <w:jc w:val="both"/>
        <w:rPr>
          <w:b w:val="0"/>
          <w:bCs/>
          <w:sz w:val="24"/>
          <w:szCs w:val="24"/>
        </w:rPr>
      </w:pPr>
      <w:r w:rsidRPr="00C23504">
        <w:rPr>
          <w:b w:val="0"/>
          <w:bCs/>
          <w:sz w:val="24"/>
          <w:szCs w:val="24"/>
        </w:rPr>
        <w:t xml:space="preserve">In addition to the above-mentioned documentation, it is necessary to submit the invoice of the product supplier or service provider, which serves as proof of the value of the delivered products or services, and for which amount VAT payment at the rate of 0% should be determined. This is due to the fact that the Revenue and Customs Administration issues a decision determining the payment of VAT at a rate of 0% only on the delivered products, i.e. </w:t>
      </w:r>
      <w:proofErr w:type="spellStart"/>
      <w:r w:rsidRPr="00C23504">
        <w:rPr>
          <w:b w:val="0"/>
          <w:bCs/>
          <w:sz w:val="24"/>
          <w:szCs w:val="24"/>
        </w:rPr>
        <w:t>the</w:t>
      </w:r>
      <w:proofErr w:type="spellEnd"/>
      <w:r w:rsidRPr="00C23504">
        <w:rPr>
          <w:b w:val="0"/>
          <w:bCs/>
          <w:sz w:val="24"/>
          <w:szCs w:val="24"/>
        </w:rPr>
        <w:t xml:space="preserve"> provided services resulting from the contractual relationship, and not on the total contracted amount, all in accordance with the provisions of Article 12 and 13 of the Rulebook on the procedure for exempting investors from paying value added tax and the delivery of certain products and services, and in connection with the provision of article 25 paragraph 1 point 12a of the Law on value added tax.</w:t>
      </w:r>
    </w:p>
    <w:p w14:paraId="0436AA29" w14:textId="0EB91EE9" w:rsidR="00776F16" w:rsidRPr="00C23504" w:rsidRDefault="00F27F73" w:rsidP="00FE2DEB">
      <w:pPr>
        <w:pStyle w:val="Subtitle"/>
        <w:jc w:val="both"/>
        <w:rPr>
          <w:sz w:val="24"/>
          <w:szCs w:val="24"/>
        </w:rPr>
      </w:pPr>
      <w:r w:rsidRPr="00C23504">
        <w:rPr>
          <w:b w:val="0"/>
          <w:bCs/>
          <w:sz w:val="24"/>
          <w:szCs w:val="24"/>
        </w:rPr>
        <w:t>Since it is a complex way of financing (the sources of financing are: loans, grants and funds from the current and capital budgets</w:t>
      </w:r>
      <w:proofErr w:type="gramStart"/>
      <w:r w:rsidRPr="00C23504">
        <w:rPr>
          <w:b w:val="0"/>
          <w:bCs/>
          <w:sz w:val="24"/>
          <w:szCs w:val="24"/>
        </w:rPr>
        <w:t>),  the</w:t>
      </w:r>
      <w:proofErr w:type="gramEnd"/>
      <w:r w:rsidRPr="00C23504">
        <w:rPr>
          <w:b w:val="0"/>
          <w:bCs/>
          <w:sz w:val="24"/>
          <w:szCs w:val="24"/>
        </w:rPr>
        <w:t xml:space="preserve"> Ministry of Education, Science and Innovation of Montenegro, as the beneficiary of funds, must state exactly which sources of financing are used for delivered products/provided services. If different sources of financing (loan, grant and funds from the current and capital budget) are used for the payment according to the submitted pro-invoice of</w:t>
      </w:r>
      <w:r w:rsidRPr="00C23504">
        <w:rPr>
          <w:bCs/>
          <w:sz w:val="24"/>
          <w:szCs w:val="24"/>
        </w:rPr>
        <w:t xml:space="preserve"> </w:t>
      </w:r>
      <w:r w:rsidRPr="00C23504">
        <w:rPr>
          <w:b w:val="0"/>
          <w:bCs/>
          <w:sz w:val="24"/>
          <w:szCs w:val="24"/>
        </w:rPr>
        <w:t xml:space="preserve">the product supplier or service provider, it is also necessary to indicate how much of the total amount provided for payment is determined from the loan funds, how much from the grant, and how much from the budget. In this regard, for the amount of funds used </w:t>
      </w:r>
      <w:r w:rsidRPr="00C23504">
        <w:rPr>
          <w:b w:val="0"/>
          <w:bCs/>
          <w:sz w:val="24"/>
          <w:szCs w:val="24"/>
          <w:u w:val="single"/>
        </w:rPr>
        <w:t>from the loan</w:t>
      </w:r>
      <w:r w:rsidRPr="00C23504">
        <w:rPr>
          <w:b w:val="0"/>
          <w:bCs/>
          <w:sz w:val="24"/>
          <w:szCs w:val="24"/>
        </w:rPr>
        <w:t xml:space="preserve">, it is necessary to submit a request for exemption from paying VAT to the </w:t>
      </w:r>
      <w:r w:rsidRPr="00C23504">
        <w:rPr>
          <w:b w:val="0"/>
          <w:bCs/>
          <w:sz w:val="24"/>
          <w:szCs w:val="24"/>
          <w:u w:val="single"/>
        </w:rPr>
        <w:t>Revenue and Customs Administration</w:t>
      </w:r>
      <w:r w:rsidRPr="00C23504">
        <w:rPr>
          <w:b w:val="0"/>
          <w:bCs/>
          <w:sz w:val="24"/>
          <w:szCs w:val="24"/>
        </w:rPr>
        <w:t xml:space="preserve"> as the competent authority, for the amount of funds </w:t>
      </w:r>
      <w:r w:rsidRPr="00C23504">
        <w:rPr>
          <w:b w:val="0"/>
          <w:bCs/>
          <w:sz w:val="24"/>
          <w:szCs w:val="24"/>
          <w:u w:val="single"/>
        </w:rPr>
        <w:t>used from donations/grants</w:t>
      </w:r>
      <w:r w:rsidRPr="00C23504">
        <w:rPr>
          <w:b w:val="0"/>
          <w:bCs/>
          <w:sz w:val="24"/>
          <w:szCs w:val="24"/>
        </w:rPr>
        <w:t xml:space="preserve">, it is necessary to submit a request for the issuance of a certificate for exemption from the payment of VAT </w:t>
      </w:r>
      <w:r w:rsidRPr="00C23504">
        <w:rPr>
          <w:b w:val="0"/>
          <w:bCs/>
          <w:sz w:val="24"/>
          <w:szCs w:val="24"/>
          <w:u w:val="single"/>
        </w:rPr>
        <w:t>to the state administration body</w:t>
      </w:r>
      <w:r w:rsidRPr="00C23504">
        <w:rPr>
          <w:b w:val="0"/>
          <w:bCs/>
          <w:sz w:val="24"/>
          <w:szCs w:val="24"/>
        </w:rPr>
        <w:t xml:space="preserve"> responsible for the implementation of the mentioned project (i.e. Ministry of Education, Science and Innovation of Montenegro), while the payment of VAT at the rate of 21% should be determined for the funds used from the budget.</w:t>
      </w:r>
    </w:p>
    <w:p w14:paraId="4088F3F5" w14:textId="7AC8FF5D" w:rsidR="003421FD" w:rsidRPr="00C23504" w:rsidRDefault="003421FD" w:rsidP="0037783A">
      <w:pPr>
        <w:pStyle w:val="Subtitle"/>
        <w:spacing w:after="360"/>
        <w:rPr>
          <w:b w:val="0"/>
          <w:sz w:val="28"/>
        </w:rPr>
      </w:pPr>
      <w:bookmarkStart w:id="426" w:name="_Toc135034980"/>
      <w:r w:rsidRPr="00C23504">
        <w:lastRenderedPageBreak/>
        <w:t>Section V</w:t>
      </w:r>
      <w:r w:rsidR="0040735C" w:rsidRPr="00C23504">
        <w:t xml:space="preserve"> - </w:t>
      </w:r>
      <w:r w:rsidRPr="00C23504">
        <w:t>Eligible Countries</w:t>
      </w:r>
      <w:bookmarkEnd w:id="405"/>
      <w:bookmarkEnd w:id="406"/>
      <w:bookmarkEnd w:id="426"/>
    </w:p>
    <w:p w14:paraId="2E9CEB8E" w14:textId="77777777" w:rsidR="00141D97" w:rsidRPr="00C23504" w:rsidRDefault="00141D97" w:rsidP="00141D97">
      <w:pPr>
        <w:pStyle w:val="BodyTextIndent2"/>
        <w:ind w:hanging="11"/>
      </w:pPr>
      <w:r w:rsidRPr="00C23504">
        <w:t>In reference to ITB 4.4 and ITB 5.1, for the information of the Bidders, at the present time firms, goods and services from the following countries are excluded from this Bidding process:</w:t>
      </w:r>
    </w:p>
    <w:p w14:paraId="55056899" w14:textId="77777777" w:rsidR="00141D97" w:rsidRPr="00C23504" w:rsidRDefault="00141D97" w:rsidP="00141D97">
      <w:pPr>
        <w:pStyle w:val="BodyTextIndent2"/>
        <w:ind w:hanging="11"/>
      </w:pPr>
    </w:p>
    <w:p w14:paraId="4B8A9065" w14:textId="77777777" w:rsidR="00141D97" w:rsidRPr="00C23504" w:rsidRDefault="00141D97" w:rsidP="00141D97">
      <w:pPr>
        <w:pStyle w:val="BodyTextIndent2"/>
        <w:ind w:hanging="11"/>
        <w:rPr>
          <w:i/>
          <w:iCs/>
        </w:rPr>
      </w:pPr>
      <w:r w:rsidRPr="00C23504">
        <w:t>Under ITB 4.4 and ITB 5.1:</w:t>
      </w:r>
      <w:r w:rsidRPr="00C23504">
        <w:rPr>
          <w:i/>
          <w:iCs/>
        </w:rPr>
        <w:t xml:space="preserve"> None</w:t>
      </w:r>
    </w:p>
    <w:p w14:paraId="1DD2523A" w14:textId="77777777" w:rsidR="00141D97" w:rsidRPr="00C23504" w:rsidRDefault="00141D97" w:rsidP="00141D97">
      <w:pPr>
        <w:pStyle w:val="BodyTextIndent2"/>
        <w:ind w:hanging="11"/>
        <w:rPr>
          <w:i/>
          <w:iCs/>
        </w:rPr>
      </w:pPr>
    </w:p>
    <w:p w14:paraId="28A94540" w14:textId="77777777" w:rsidR="00141D97" w:rsidRPr="00C23504" w:rsidRDefault="00141D97" w:rsidP="00141D97">
      <w:pPr>
        <w:pStyle w:val="BodyTextIndent2"/>
        <w:ind w:hanging="11"/>
        <w:rPr>
          <w:i/>
          <w:iCs/>
        </w:rPr>
      </w:pPr>
      <w:r w:rsidRPr="00C23504">
        <w:t xml:space="preserve">Under ITB 4.4 and ITB 5.1: </w:t>
      </w:r>
      <w:r w:rsidRPr="00C23504">
        <w:rPr>
          <w:i/>
          <w:iCs/>
        </w:rPr>
        <w:t>None</w:t>
      </w:r>
    </w:p>
    <w:p w14:paraId="00D27B5A" w14:textId="77777777" w:rsidR="00141D97" w:rsidRPr="00C23504" w:rsidRDefault="00141D97" w:rsidP="00141D97">
      <w:pPr>
        <w:pStyle w:val="BodyTextIndent2"/>
        <w:ind w:hanging="11"/>
      </w:pPr>
    </w:p>
    <w:p w14:paraId="25D2C9AB" w14:textId="77777777" w:rsidR="00141D97" w:rsidRPr="00C23504" w:rsidRDefault="00141D97" w:rsidP="00141D97">
      <w:pPr>
        <w:pStyle w:val="BodyTextIndent2"/>
        <w:spacing w:before="240"/>
        <w:ind w:hanging="11"/>
        <w:rPr>
          <w:b/>
          <w:bCs/>
        </w:rPr>
      </w:pPr>
      <w:r w:rsidRPr="00C23504">
        <w:rPr>
          <w:b/>
          <w:bCs/>
        </w:rPr>
        <w:t>"Firms originating from all countries of the world are eligible to bid for works, goods and services contracts."</w:t>
      </w:r>
      <w:r w:rsidRPr="00C23504">
        <w:t xml:space="preserve"> </w:t>
      </w:r>
      <w:proofErr w:type="spellStart"/>
      <w:r w:rsidRPr="00C23504">
        <w:rPr>
          <w:b/>
          <w:bCs/>
        </w:rPr>
        <w:t>GtP</w:t>
      </w:r>
      <w:proofErr w:type="spellEnd"/>
      <w:r w:rsidRPr="00C23504">
        <w:rPr>
          <w:b/>
          <w:bCs/>
        </w:rPr>
        <w:t xml:space="preserve"> (Article 1.2).</w:t>
      </w:r>
    </w:p>
    <w:p w14:paraId="228F71C7" w14:textId="77777777" w:rsidR="00141D97" w:rsidRPr="00C23504" w:rsidRDefault="00141D97" w:rsidP="00141D97">
      <w:pPr>
        <w:pStyle w:val="BodyTextIndent2"/>
        <w:spacing w:before="240"/>
        <w:ind w:hanging="11"/>
      </w:pPr>
      <w:r w:rsidRPr="00C23504">
        <w:t xml:space="preserve">For more details refer to Section VI and EIB Guide to procurement: </w:t>
      </w:r>
    </w:p>
    <w:p w14:paraId="41383BFE" w14:textId="740C974D" w:rsidR="00513B60" w:rsidRPr="00C23504" w:rsidRDefault="00000000" w:rsidP="00141D97">
      <w:pPr>
        <w:pStyle w:val="BodyTextIndent2"/>
        <w:spacing w:before="240"/>
        <w:ind w:hanging="11"/>
      </w:pPr>
      <w:hyperlink r:id="rId59" w:history="1">
        <w:r w:rsidR="00141D97" w:rsidRPr="00C23504">
          <w:rPr>
            <w:rStyle w:val="Hyperlink"/>
          </w:rPr>
          <w:t>https://www.eib.org/en/publications/20240132-guide-to-procurement-for-projects-financed-by-the-eib</w:t>
        </w:r>
      </w:hyperlink>
    </w:p>
    <w:p w14:paraId="5278E74C" w14:textId="1D29DDCB" w:rsidR="00AA3495" w:rsidRPr="00C23504" w:rsidRDefault="00AA3495" w:rsidP="00AA3495">
      <w:pPr>
        <w:pStyle w:val="BodyTextIndent2"/>
        <w:spacing w:before="240"/>
        <w:ind w:left="0" w:firstLine="0"/>
        <w:sectPr w:rsidR="00AA3495" w:rsidRPr="00C23504" w:rsidSect="002C1394">
          <w:headerReference w:type="even" r:id="rId60"/>
          <w:headerReference w:type="default" r:id="rId61"/>
          <w:headerReference w:type="first" r:id="rId62"/>
          <w:footnotePr>
            <w:numRestart w:val="eachSect"/>
          </w:footnotePr>
          <w:pgSz w:w="12240" w:h="15840"/>
          <w:pgMar w:top="1440" w:right="1440" w:bottom="1440" w:left="1440" w:header="720" w:footer="720" w:gutter="0"/>
          <w:cols w:space="720"/>
          <w:noEndnote/>
          <w:titlePg/>
          <w:docGrid w:linePitch="326"/>
        </w:sectPr>
      </w:pPr>
    </w:p>
    <w:p w14:paraId="6272C3F4" w14:textId="16AB8306" w:rsidR="00DD3FA8" w:rsidRPr="00C23504" w:rsidRDefault="00E40803" w:rsidP="00215E99">
      <w:pPr>
        <w:pStyle w:val="Subtitle"/>
        <w:ind w:left="180" w:right="288"/>
        <w:rPr>
          <w:b w:val="0"/>
          <w:szCs w:val="48"/>
        </w:rPr>
      </w:pPr>
      <w:bookmarkStart w:id="427" w:name="_Toc448914794"/>
      <w:bookmarkStart w:id="428" w:name="_Toc303159539"/>
      <w:bookmarkStart w:id="429" w:name="_Toc135034981"/>
      <w:r w:rsidRPr="00C23504">
        <w:rPr>
          <w:szCs w:val="48"/>
        </w:rPr>
        <w:lastRenderedPageBreak/>
        <w:t xml:space="preserve">Section VI - </w:t>
      </w:r>
      <w:bookmarkEnd w:id="427"/>
      <w:bookmarkEnd w:id="428"/>
      <w:r w:rsidR="00DD3FA8" w:rsidRPr="00C23504">
        <w:rPr>
          <w:szCs w:val="48"/>
        </w:rPr>
        <w:t>EIB’s Anti-Fraud Policy</w:t>
      </w:r>
      <w:bookmarkEnd w:id="429"/>
    </w:p>
    <w:p w14:paraId="55B873A8" w14:textId="6E9EF047" w:rsidR="00DD3FA8" w:rsidRPr="00C23504" w:rsidRDefault="00DD3FA8" w:rsidP="00DD3FA8">
      <w:pPr>
        <w:spacing w:before="100" w:beforeAutospacing="1" w:after="100" w:afterAutospacing="1"/>
        <w:rPr>
          <w:color w:val="000000"/>
        </w:rPr>
      </w:pPr>
      <w:r w:rsidRPr="00C23504">
        <w:rPr>
          <w:color w:val="000000"/>
        </w:rPr>
        <w:t xml:space="preserve">Sections given below are integral part of the Guide to Procurement for projects financed by the EIB, </w:t>
      </w:r>
      <w:r w:rsidRPr="009E0003">
        <w:rPr>
          <w:color w:val="000000"/>
        </w:rPr>
        <w:t xml:space="preserve">dated </w:t>
      </w:r>
      <w:r w:rsidR="00FE3B6B" w:rsidRPr="009E0003">
        <w:rPr>
          <w:color w:val="000000"/>
        </w:rPr>
        <w:t>August 2021</w:t>
      </w:r>
      <w:r w:rsidRPr="009E0003">
        <w:rPr>
          <w:color w:val="000000"/>
        </w:rPr>
        <w:t>.</w:t>
      </w:r>
      <w:r w:rsidRPr="004372ED">
        <w:rPr>
          <w:color w:val="000000"/>
        </w:rPr>
        <w:t xml:space="preserve"> Link: </w:t>
      </w:r>
      <w:r w:rsidR="004372ED" w:rsidRPr="004372ED">
        <w:t>https://www.eib.org/en/publications/anti-fraud-policy</w:t>
      </w:r>
      <w:r w:rsidR="004372ED" w:rsidRPr="004372ED" w:rsidDel="00FE3B6B">
        <w:rPr>
          <w:highlight w:val="yellow"/>
        </w:rPr>
        <w:t xml:space="preserve"> </w:t>
      </w:r>
    </w:p>
    <w:p w14:paraId="2039CB40" w14:textId="77777777" w:rsidR="00DD3FA8" w:rsidRPr="00C23504" w:rsidRDefault="00DD3FA8" w:rsidP="00DD3FA8">
      <w:pPr>
        <w:spacing w:before="100" w:beforeAutospacing="1" w:after="100" w:afterAutospacing="1"/>
        <w:rPr>
          <w:color w:val="000000"/>
        </w:rPr>
      </w:pPr>
      <w:r w:rsidRPr="00C23504">
        <w:rPr>
          <w:color w:val="000000"/>
        </w:rPr>
        <w:t>1.4. Ethical Conduct</w:t>
      </w:r>
    </w:p>
    <w:p w14:paraId="64371A35" w14:textId="14664C71" w:rsidR="00DD3FA8" w:rsidRPr="00C23504" w:rsidRDefault="00DD3FA8" w:rsidP="00DD3FA8">
      <w:pPr>
        <w:spacing w:before="100" w:beforeAutospacing="1" w:after="100" w:afterAutospacing="1"/>
        <w:rPr>
          <w:color w:val="000000"/>
        </w:rPr>
      </w:pPr>
      <w:r w:rsidRPr="00C23504">
        <w:rPr>
          <w:color w:val="000000"/>
        </w:rPr>
        <w:t xml:space="preserve">It is the Bank’s policy to require that promoters, as well as </w:t>
      </w:r>
      <w:r w:rsidR="004412E0" w:rsidRPr="00C23504">
        <w:rPr>
          <w:color w:val="000000"/>
        </w:rPr>
        <w:t>Consultant</w:t>
      </w:r>
      <w:r w:rsidRPr="00C23504">
        <w:rPr>
          <w:color w:val="000000"/>
        </w:rPr>
        <w:t>s, contractors, suppliers and consultants under Bank-financed contracts, observe the highest standard of ethics during the procurement and execution of such contracts. The Bank reserves the right to take all appropriate action in order to enforce this policy.</w:t>
      </w:r>
    </w:p>
    <w:p w14:paraId="30F559CB" w14:textId="77777777" w:rsidR="00DD3FA8" w:rsidRPr="00C23504" w:rsidRDefault="00DD3FA8" w:rsidP="00DD3FA8">
      <w:pPr>
        <w:spacing w:before="100" w:beforeAutospacing="1" w:after="100" w:afterAutospacing="1"/>
        <w:rPr>
          <w:color w:val="000000"/>
        </w:rPr>
      </w:pPr>
      <w:r w:rsidRPr="00C23504">
        <w:rPr>
          <w:color w:val="000000"/>
        </w:rPr>
        <w:t>Moreover, the Bank is committed to ensuring that its loans are used for the purposes intended and its operations are free from Prohibited Conduct (including but not limited to, fraud, corruption, collusion, coercion, obstruction, money laundering and terrorist financing</w:t>
      </w:r>
      <w:r w:rsidRPr="00C23504">
        <w:rPr>
          <w:rStyle w:val="FootnoteReference"/>
          <w:color w:val="000000"/>
        </w:rPr>
        <w:footnoteReference w:id="36"/>
      </w:r>
      <w:r w:rsidRPr="00C23504">
        <w:rPr>
          <w:color w:val="000000"/>
        </w:rPr>
        <w:t>).</w:t>
      </w:r>
    </w:p>
    <w:p w14:paraId="4F8281DC" w14:textId="77777777" w:rsidR="00DD3FA8" w:rsidRPr="00C23504" w:rsidRDefault="00DD3FA8" w:rsidP="00DD3FA8">
      <w:pPr>
        <w:spacing w:before="100" w:beforeAutospacing="1" w:after="100" w:afterAutospacing="1"/>
        <w:rPr>
          <w:color w:val="000000"/>
        </w:rPr>
      </w:pPr>
      <w:r w:rsidRPr="00C23504">
        <w:rPr>
          <w:color w:val="000000"/>
        </w:rPr>
        <w:t>In pursuance of this policy as set out in EIB’s Anti-Fraud Policy, if it is established to the required standards</w:t>
      </w:r>
      <w:r w:rsidRPr="00C23504">
        <w:rPr>
          <w:rStyle w:val="FootnoteReference"/>
          <w:color w:val="000000"/>
        </w:rPr>
        <w:footnoteReference w:id="37"/>
      </w:r>
      <w:r w:rsidRPr="00C23504">
        <w:rPr>
          <w:color w:val="000000"/>
        </w:rPr>
        <w:t xml:space="preserve"> that a project-related party</w:t>
      </w:r>
      <w:r w:rsidRPr="00C23504">
        <w:rPr>
          <w:rStyle w:val="FootnoteReference"/>
          <w:color w:val="000000"/>
        </w:rPr>
        <w:footnoteReference w:id="38"/>
      </w:r>
      <w:r w:rsidRPr="00C23504">
        <w:rPr>
          <w:color w:val="000000"/>
        </w:rPr>
        <w:t xml:space="preserve"> has engaged in Prohibited Conduct in the course of a procurement process or implementation of a contract (to be) financed, the Bank:</w:t>
      </w:r>
    </w:p>
    <w:p w14:paraId="5CBCA8D7" w14:textId="77777777" w:rsidR="00DD3FA8" w:rsidRPr="00C23504" w:rsidRDefault="00DD3FA8" w:rsidP="00DD3FA8">
      <w:pPr>
        <w:spacing w:before="100" w:beforeAutospacing="1" w:after="100" w:afterAutospacing="1"/>
        <w:rPr>
          <w:color w:val="000000"/>
        </w:rPr>
      </w:pPr>
      <w:r w:rsidRPr="00C23504">
        <w:rPr>
          <w:color w:val="000000"/>
        </w:rPr>
        <w:t>a) May seek appropriate remediation of the Prohibited Conduct to its satisfaction;</w:t>
      </w:r>
    </w:p>
    <w:p w14:paraId="4CA62ABA" w14:textId="77777777" w:rsidR="00DD3FA8" w:rsidRPr="00C23504" w:rsidRDefault="00DD3FA8" w:rsidP="00DD3FA8">
      <w:pPr>
        <w:spacing w:before="100" w:beforeAutospacing="1" w:after="100" w:afterAutospacing="1"/>
        <w:rPr>
          <w:color w:val="000000"/>
        </w:rPr>
      </w:pPr>
      <w:r w:rsidRPr="00C23504">
        <w:rPr>
          <w:color w:val="000000"/>
        </w:rPr>
        <w:t>b) May declare ineligible such project-related party to be awarded the contract; and/or</w:t>
      </w:r>
    </w:p>
    <w:p w14:paraId="1DC20D9F" w14:textId="77777777" w:rsidR="00DD3FA8" w:rsidRPr="00C23504" w:rsidRDefault="00DD3FA8" w:rsidP="00DD3FA8">
      <w:pPr>
        <w:spacing w:before="100" w:beforeAutospacing="1" w:after="100" w:afterAutospacing="1"/>
        <w:rPr>
          <w:color w:val="000000"/>
        </w:rPr>
      </w:pPr>
      <w:r w:rsidRPr="00C23504">
        <w:rPr>
          <w:color w:val="000000"/>
        </w:rPr>
        <w:t>c) May withhold the Bank’s no objection to contract award</w:t>
      </w:r>
      <w:r w:rsidRPr="00C23504">
        <w:rPr>
          <w:rStyle w:val="FootnoteReference"/>
          <w:color w:val="000000"/>
        </w:rPr>
        <w:footnoteReference w:id="39"/>
      </w:r>
      <w:r w:rsidRPr="00C23504">
        <w:rPr>
          <w:color w:val="000000"/>
        </w:rPr>
        <w:t xml:space="preserve"> and may apply appropriate contractual remedies, which may include suspension and cancellation, unless the Prohibited Conduct has been dealt with to the satisfaction of the Bank.</w:t>
      </w:r>
    </w:p>
    <w:p w14:paraId="38913D64" w14:textId="77777777" w:rsidR="00DD3FA8" w:rsidRPr="00C23504" w:rsidRDefault="00DD3FA8" w:rsidP="00DD3FA8">
      <w:pPr>
        <w:spacing w:before="100" w:beforeAutospacing="1" w:after="100" w:afterAutospacing="1"/>
        <w:rPr>
          <w:color w:val="000000"/>
        </w:rPr>
      </w:pPr>
      <w:r w:rsidRPr="00C23504">
        <w:rPr>
          <w:color w:val="000000"/>
        </w:rPr>
        <w:t>Furthermore, within the framework of its Exclusion Policy, the Bank may declare such project related party ineligible to be awarded a contract under any EIB project or to enter into any relationship with the Bank.</w:t>
      </w:r>
    </w:p>
    <w:p w14:paraId="36ECFABF" w14:textId="77777777" w:rsidR="00DD3FA8" w:rsidRPr="00C23504" w:rsidRDefault="00DD3FA8" w:rsidP="00DD3FA8">
      <w:pPr>
        <w:spacing w:before="100" w:beforeAutospacing="1" w:after="100" w:afterAutospacing="1"/>
        <w:rPr>
          <w:color w:val="000000"/>
        </w:rPr>
      </w:pPr>
      <w:r w:rsidRPr="00C23504">
        <w:rPr>
          <w:color w:val="000000"/>
        </w:rPr>
        <w:t>3.6. Prohibited Conduct - Covenant of Integrity</w:t>
      </w:r>
    </w:p>
    <w:p w14:paraId="3C5C4DEC" w14:textId="77777777" w:rsidR="00DD3FA8" w:rsidRPr="00C23504" w:rsidRDefault="00DD3FA8" w:rsidP="00DD3FA8">
      <w:pPr>
        <w:spacing w:before="100" w:beforeAutospacing="1" w:after="100" w:afterAutospacing="1"/>
        <w:rPr>
          <w:color w:val="000000"/>
        </w:rPr>
      </w:pPr>
      <w:r w:rsidRPr="00C23504">
        <w:rPr>
          <w:color w:val="000000"/>
        </w:rPr>
        <w:t xml:space="preserve">As noted in section 1.4, the Bank is committed to ensuring that its loans are used for the purposes intended and its operations are free from prohibited conduct (including but not limited to, fraud, </w:t>
      </w:r>
      <w:r w:rsidRPr="00C23504">
        <w:rPr>
          <w:color w:val="000000"/>
        </w:rPr>
        <w:lastRenderedPageBreak/>
        <w:t>corruption, collusion, coercion, obstruction and money laundering and terrorist financing). In particular, in countries outside the EU, the Bank will, as a general rule:</w:t>
      </w:r>
    </w:p>
    <w:p w14:paraId="3C263D16" w14:textId="1C6F91C2" w:rsidR="00DD3FA8" w:rsidRPr="00C23504" w:rsidRDefault="00DD3FA8" w:rsidP="00DD3FA8">
      <w:pPr>
        <w:spacing w:before="100" w:beforeAutospacing="1" w:after="100" w:afterAutospacing="1"/>
        <w:rPr>
          <w:color w:val="000000"/>
        </w:rPr>
      </w:pPr>
      <w:r w:rsidRPr="00C23504">
        <w:rPr>
          <w:color w:val="000000"/>
        </w:rPr>
        <w:t xml:space="preserve">• Require any </w:t>
      </w:r>
      <w:r w:rsidR="00577BA3" w:rsidRPr="00C23504">
        <w:rPr>
          <w:color w:val="000000"/>
        </w:rPr>
        <w:t xml:space="preserve">tenderer </w:t>
      </w:r>
      <w:r w:rsidRPr="00C23504">
        <w:rPr>
          <w:color w:val="000000"/>
        </w:rPr>
        <w:t xml:space="preserve">for works, goods or services, as a condition of admission to eligibility, to execute and attach to its </w:t>
      </w:r>
      <w:r w:rsidR="004970C7" w:rsidRPr="00C23504">
        <w:rPr>
          <w:color w:val="000000"/>
        </w:rPr>
        <w:t>Proposal</w:t>
      </w:r>
      <w:r w:rsidR="00CA2DFE" w:rsidRPr="00C23504">
        <w:rPr>
          <w:color w:val="000000"/>
        </w:rPr>
        <w:t xml:space="preserve"> </w:t>
      </w:r>
      <w:r w:rsidRPr="00C23504">
        <w:rPr>
          <w:color w:val="000000"/>
        </w:rPr>
        <w:t xml:space="preserve">a Covenant of Integrity in the form indicated in Section IV - </w:t>
      </w:r>
      <w:r w:rsidR="004970C7" w:rsidRPr="00C23504">
        <w:rPr>
          <w:color w:val="000000"/>
        </w:rPr>
        <w:t>Proposal</w:t>
      </w:r>
      <w:r w:rsidRPr="00C23504">
        <w:rPr>
          <w:color w:val="000000"/>
        </w:rPr>
        <w:t xml:space="preserve"> Forms</w:t>
      </w:r>
    </w:p>
    <w:p w14:paraId="2202537B" w14:textId="77777777" w:rsidR="00DD3FA8" w:rsidRPr="00C23504" w:rsidRDefault="00DD3FA8" w:rsidP="00DD3FA8">
      <w:pPr>
        <w:spacing w:before="100" w:beforeAutospacing="1" w:after="100" w:afterAutospacing="1"/>
        <w:rPr>
          <w:color w:val="000000"/>
        </w:rPr>
      </w:pPr>
      <w:r w:rsidRPr="00C23504">
        <w:rPr>
          <w:color w:val="000000"/>
        </w:rPr>
        <w:t>; and</w:t>
      </w:r>
    </w:p>
    <w:p w14:paraId="4E494B08" w14:textId="1FAE2CB9" w:rsidR="00DD3FA8" w:rsidRPr="00C23504" w:rsidRDefault="00DD3FA8" w:rsidP="00DD3FA8">
      <w:pPr>
        <w:spacing w:before="100" w:beforeAutospacing="1" w:after="100" w:afterAutospacing="1"/>
        <w:rPr>
          <w:color w:val="000000"/>
        </w:rPr>
      </w:pPr>
      <w:r w:rsidRPr="00C23504">
        <w:rPr>
          <w:color w:val="000000"/>
        </w:rPr>
        <w:t xml:space="preserve">• Require </w:t>
      </w:r>
      <w:r w:rsidR="004970C7" w:rsidRPr="00C23504">
        <w:rPr>
          <w:color w:val="000000"/>
        </w:rPr>
        <w:t>Consultant</w:t>
      </w:r>
      <w:r w:rsidR="00D65C1E">
        <w:rPr>
          <w:color w:val="000000"/>
        </w:rPr>
        <w:t>s</w:t>
      </w:r>
      <w:r w:rsidR="004970C7" w:rsidRPr="00C23504">
        <w:rPr>
          <w:color w:val="000000"/>
        </w:rPr>
        <w:t xml:space="preserve"> </w:t>
      </w:r>
      <w:r w:rsidRPr="00C23504">
        <w:rPr>
          <w:color w:val="000000"/>
        </w:rPr>
        <w:t>to grant the promoter, the Bank and auditors appointed by either of them, as well as any authority or European Union institution or body having competence under European Union law, the right to inspect and copy the books and records of the tenderer, contractor, supplier or consultant in connection with any Bank-financed contract.</w:t>
      </w:r>
    </w:p>
    <w:p w14:paraId="6CD05855" w14:textId="45A55AE6" w:rsidR="00DD3FA8" w:rsidRPr="00C23504" w:rsidRDefault="00DD3FA8" w:rsidP="00DD3FA8">
      <w:pPr>
        <w:spacing w:before="100" w:beforeAutospacing="1" w:after="100" w:afterAutospacing="1"/>
        <w:rPr>
          <w:color w:val="000000"/>
        </w:rPr>
      </w:pPr>
      <w:r w:rsidRPr="00C23504">
        <w:rPr>
          <w:color w:val="000000"/>
        </w:rPr>
        <w:t xml:space="preserve">The Bank reserves the right not to finance any contract in which </w:t>
      </w:r>
      <w:r w:rsidR="004412E0" w:rsidRPr="00C23504">
        <w:rPr>
          <w:color w:val="000000"/>
        </w:rPr>
        <w:t>Consultant</w:t>
      </w:r>
      <w:r w:rsidRPr="00C23504">
        <w:rPr>
          <w:color w:val="000000"/>
        </w:rPr>
        <w:t>s/contractors have not issued to the promoter the Covenant of Integrity signed by a duly authorised person.</w:t>
      </w:r>
    </w:p>
    <w:p w14:paraId="3439693D" w14:textId="77777777" w:rsidR="00A7311B" w:rsidRPr="00C23504" w:rsidRDefault="00A7311B" w:rsidP="0037783A">
      <w:pPr>
        <w:rPr>
          <w:color w:val="000000"/>
        </w:rPr>
      </w:pPr>
    </w:p>
    <w:p w14:paraId="7130FED7" w14:textId="77777777" w:rsidR="00860903" w:rsidRPr="00C23504" w:rsidRDefault="00860903" w:rsidP="0037783A">
      <w:pPr>
        <w:rPr>
          <w:color w:val="000000"/>
        </w:rPr>
      </w:pPr>
    </w:p>
    <w:p w14:paraId="3CD0BA16" w14:textId="77777777" w:rsidR="00860903" w:rsidRPr="00C23504" w:rsidRDefault="00860903" w:rsidP="0037783A">
      <w:pPr>
        <w:rPr>
          <w:color w:val="000000"/>
        </w:rPr>
      </w:pPr>
    </w:p>
    <w:p w14:paraId="413915FD" w14:textId="21313914" w:rsidR="00860903" w:rsidRPr="00C23504" w:rsidRDefault="00860903" w:rsidP="0037783A">
      <w:pPr>
        <w:rPr>
          <w:color w:val="000000"/>
        </w:rPr>
      </w:pPr>
    </w:p>
    <w:p w14:paraId="78678A35" w14:textId="77777777" w:rsidR="00860903" w:rsidRPr="00C23504" w:rsidRDefault="00860903">
      <w:pPr>
        <w:jc w:val="left"/>
        <w:rPr>
          <w:color w:val="000000"/>
        </w:rPr>
      </w:pPr>
      <w:r w:rsidRPr="00C23504">
        <w:rPr>
          <w:color w:val="000000"/>
        </w:rPr>
        <w:br w:type="page"/>
      </w:r>
    </w:p>
    <w:p w14:paraId="73D082A7" w14:textId="4FFE8F53" w:rsidR="00860903" w:rsidRPr="00C23504" w:rsidRDefault="00860903" w:rsidP="0037783A">
      <w:pPr>
        <w:rPr>
          <w:color w:val="000000"/>
        </w:rPr>
      </w:pPr>
    </w:p>
    <w:p w14:paraId="15FA292E" w14:textId="77777777" w:rsidR="00860903" w:rsidRPr="00C23504" w:rsidRDefault="00860903" w:rsidP="00860903">
      <w:pPr>
        <w:jc w:val="center"/>
        <w:rPr>
          <w:b/>
          <w:bCs/>
          <w:sz w:val="28"/>
          <w:szCs w:val="28"/>
        </w:rPr>
      </w:pPr>
      <w:r w:rsidRPr="00C23504">
        <w:rPr>
          <w:b/>
          <w:bCs/>
          <w:sz w:val="28"/>
          <w:szCs w:val="28"/>
        </w:rPr>
        <w:t>Annex 1 (Ref: ITC 38.1)</w:t>
      </w:r>
    </w:p>
    <w:p w14:paraId="192E8ED5" w14:textId="77777777" w:rsidR="00AA3495" w:rsidRPr="00C23504" w:rsidRDefault="00AA3495" w:rsidP="00AA3495">
      <w:pPr>
        <w:jc w:val="center"/>
        <w:rPr>
          <w:b/>
          <w:bCs/>
        </w:rPr>
      </w:pPr>
      <w:r w:rsidRPr="00C23504">
        <w:rPr>
          <w:b/>
          <w:bCs/>
          <w:sz w:val="28"/>
          <w:szCs w:val="28"/>
        </w:rPr>
        <w:t xml:space="preserve">Appeal procedure </w:t>
      </w:r>
    </w:p>
    <w:p w14:paraId="2A2A36F4" w14:textId="77777777" w:rsidR="00AA3495" w:rsidRPr="00C23504" w:rsidRDefault="00AA3495" w:rsidP="00AA3495">
      <w:pPr>
        <w:jc w:val="center"/>
        <w:rPr>
          <w:b/>
          <w:bCs/>
        </w:rPr>
      </w:pPr>
    </w:p>
    <w:p w14:paraId="308B039C" w14:textId="77777777" w:rsidR="00AA3495" w:rsidRPr="00C23504" w:rsidRDefault="00AA3495" w:rsidP="00AA3495"/>
    <w:p w14:paraId="536CB170" w14:textId="77777777" w:rsidR="00141D97" w:rsidRPr="00C23504" w:rsidRDefault="00141D97" w:rsidP="00141D97">
      <w:pPr>
        <w:spacing w:line="276" w:lineRule="auto"/>
      </w:pPr>
      <w:r w:rsidRPr="00C23504">
        <w:t>The appeal procedure, or the rights protection process, in this project is a two-step process. The appeal process within this project is a set of activities undertaken to protect the rights of participants of all procurement procedures in this project that use financing from the EIB.</w:t>
      </w:r>
    </w:p>
    <w:p w14:paraId="0BDFF72C" w14:textId="77777777" w:rsidR="00141D97" w:rsidRPr="00C23504" w:rsidRDefault="00141D97" w:rsidP="00141D97">
      <w:pPr>
        <w:spacing w:line="276" w:lineRule="auto"/>
        <w:rPr>
          <w:sz w:val="16"/>
          <w:szCs w:val="16"/>
        </w:rPr>
      </w:pPr>
    </w:p>
    <w:p w14:paraId="2A1A1286" w14:textId="77777777" w:rsidR="00141D97" w:rsidRPr="00C23504" w:rsidRDefault="00141D97" w:rsidP="00141D97">
      <w:pPr>
        <w:spacing w:line="276" w:lineRule="auto"/>
      </w:pPr>
      <w:r w:rsidRPr="00C23504">
        <w:t>Review procedures for remedies</w:t>
      </w:r>
      <w:r w:rsidRPr="00C23504" w:rsidDel="00564B26">
        <w:t xml:space="preserve"> </w:t>
      </w:r>
      <w:r w:rsidRPr="00C23504">
        <w:t>are available to any person or entity having or having had an interest in obtaining the contract and (at risk of) being harmed by an alleged infringement from applicable procurement rules.</w:t>
      </w:r>
    </w:p>
    <w:p w14:paraId="454579B8" w14:textId="77777777" w:rsidR="00141D97" w:rsidRPr="00C23504" w:rsidRDefault="00141D97" w:rsidP="00141D97">
      <w:pPr>
        <w:spacing w:line="276" w:lineRule="auto"/>
        <w:rPr>
          <w:sz w:val="16"/>
          <w:szCs w:val="16"/>
        </w:rPr>
      </w:pPr>
    </w:p>
    <w:p w14:paraId="155B55EC" w14:textId="77777777" w:rsidR="00141D97" w:rsidRPr="00C23504" w:rsidRDefault="00141D97" w:rsidP="00141D97">
      <w:pPr>
        <w:spacing w:line="276" w:lineRule="auto"/>
      </w:pPr>
      <w:r w:rsidRPr="00C23504">
        <w:t>A Tenderer is any person who participated in the public procurement procedure by submitting a Proposal or an application in the first phase of a restricted procedure and who, with a Proposal, submitted a guarantee for the seriousness of the Proposal within the same.</w:t>
      </w:r>
    </w:p>
    <w:p w14:paraId="6BFBFC8C" w14:textId="77777777" w:rsidR="00141D97" w:rsidRPr="00C23504" w:rsidRDefault="00141D97" w:rsidP="00141D97">
      <w:pPr>
        <w:spacing w:line="276" w:lineRule="auto"/>
        <w:rPr>
          <w:sz w:val="16"/>
          <w:szCs w:val="16"/>
        </w:rPr>
      </w:pPr>
    </w:p>
    <w:p w14:paraId="3D148171" w14:textId="77777777" w:rsidR="00141D97" w:rsidRPr="00C23504" w:rsidRDefault="00141D97" w:rsidP="00141D97">
      <w:pPr>
        <w:spacing w:line="276" w:lineRule="auto"/>
      </w:pPr>
      <w:r w:rsidRPr="00C23504">
        <w:t>Where an appeal may be initiated for a procurement procedure other than national rules, but not limited to International Open competition, the language shall be one of the EU languages. Therefore, decisions of the appellate body need to be officially translated into the EU language used in the tender, for instances into English if that’s the language of the tender.</w:t>
      </w:r>
    </w:p>
    <w:p w14:paraId="56B6AC2F" w14:textId="77777777" w:rsidR="00141D97" w:rsidRPr="00C23504" w:rsidRDefault="00141D97" w:rsidP="00141D97">
      <w:pPr>
        <w:spacing w:line="276" w:lineRule="auto"/>
        <w:rPr>
          <w:sz w:val="16"/>
          <w:szCs w:val="16"/>
        </w:rPr>
      </w:pPr>
    </w:p>
    <w:p w14:paraId="38F862A3" w14:textId="77777777" w:rsidR="00141D97" w:rsidRPr="00C23504" w:rsidRDefault="00141D97" w:rsidP="00141D97">
      <w:pPr>
        <w:spacing w:line="276" w:lineRule="auto"/>
      </w:pPr>
      <w:r w:rsidRPr="00C23504">
        <w:t xml:space="preserve">An appeal may be filed at all stages of the procurement procedure. For example and this list is not exhaustive, during the preparatory phase, which includes the Proposal preparation stage, the Proposal opening session, following contract award decision or following contract cancellation decision. </w:t>
      </w:r>
    </w:p>
    <w:p w14:paraId="2BECDFB5" w14:textId="77777777" w:rsidR="00141D97" w:rsidRPr="00C23504" w:rsidRDefault="00141D97" w:rsidP="00141D97">
      <w:pPr>
        <w:spacing w:line="276" w:lineRule="auto"/>
        <w:rPr>
          <w:sz w:val="16"/>
          <w:szCs w:val="16"/>
        </w:rPr>
      </w:pPr>
    </w:p>
    <w:p w14:paraId="394EEA16" w14:textId="77777777" w:rsidR="00141D97" w:rsidRPr="00C23504" w:rsidRDefault="00141D97" w:rsidP="00141D97">
      <w:pPr>
        <w:spacing w:line="276" w:lineRule="auto"/>
      </w:pPr>
      <w:r w:rsidRPr="00C23504">
        <w:t xml:space="preserve">Procurement documentation and conditions of contract (evaluation criteria, evaluation process, rules for clarification and changes of tender documentation) used for the procurements will be internationally-recognized such as those prepared by Multilateral Development Banks or FIDIC (Fédération Internationale des </w:t>
      </w:r>
      <w:proofErr w:type="spellStart"/>
      <w:r w:rsidRPr="00C23504">
        <w:t>Ingénieurs</w:t>
      </w:r>
      <w:proofErr w:type="spellEnd"/>
      <w:r w:rsidRPr="00C23504">
        <w:t xml:space="preserve">-Conseils) that are listed in the </w:t>
      </w:r>
      <w:proofErr w:type="spellStart"/>
      <w:r w:rsidRPr="00C23504">
        <w:t>GtP</w:t>
      </w:r>
      <w:proofErr w:type="spellEnd"/>
      <w:r w:rsidRPr="00C23504">
        <w:t>.</w:t>
      </w:r>
    </w:p>
    <w:p w14:paraId="5260C0DF" w14:textId="77777777" w:rsidR="00AA3495" w:rsidRPr="00C23504" w:rsidRDefault="00AA3495" w:rsidP="00AA3495">
      <w:pPr>
        <w:spacing w:line="276" w:lineRule="auto"/>
      </w:pPr>
    </w:p>
    <w:p w14:paraId="64D416D5" w14:textId="77777777" w:rsidR="00AA3495" w:rsidRPr="00C23504" w:rsidRDefault="00AA3495" w:rsidP="00AA3495">
      <w:pPr>
        <w:spacing w:line="276" w:lineRule="auto"/>
      </w:pPr>
      <w:r w:rsidRPr="00C23504">
        <w:t>In addition to these, complaints may also be filed against possible violations of the personal rights of the interested person/ tenderer, including:</w:t>
      </w:r>
    </w:p>
    <w:p w14:paraId="377CD1D4" w14:textId="77777777" w:rsidR="00AA3495" w:rsidRPr="00C23504" w:rsidRDefault="00AA3495" w:rsidP="00AA3495"/>
    <w:p w14:paraId="4A8A93CC" w14:textId="77777777" w:rsidR="00AA3495" w:rsidRPr="00C23504" w:rsidRDefault="00AA3495" w:rsidP="0091143A">
      <w:pPr>
        <w:numPr>
          <w:ilvl w:val="0"/>
          <w:numId w:val="51"/>
        </w:numPr>
        <w:spacing w:line="276" w:lineRule="auto"/>
      </w:pPr>
      <w:r w:rsidRPr="00C23504">
        <w:t>Application of the criteria for the selection of tenderers;</w:t>
      </w:r>
    </w:p>
    <w:p w14:paraId="4154D486" w14:textId="77777777" w:rsidR="00AA3495" w:rsidRPr="00C23504" w:rsidRDefault="00AA3495" w:rsidP="0091143A">
      <w:pPr>
        <w:numPr>
          <w:ilvl w:val="0"/>
          <w:numId w:val="51"/>
        </w:numPr>
        <w:spacing w:line="276" w:lineRule="auto"/>
      </w:pPr>
      <w:r w:rsidRPr="00C23504">
        <w:t>Evaluation and analysis of the offer;</w:t>
      </w:r>
    </w:p>
    <w:p w14:paraId="6E69E33B" w14:textId="77777777" w:rsidR="00AA3495" w:rsidRPr="00C23504" w:rsidRDefault="00AA3495" w:rsidP="0091143A">
      <w:pPr>
        <w:numPr>
          <w:ilvl w:val="0"/>
          <w:numId w:val="51"/>
        </w:numPr>
        <w:spacing w:line="276" w:lineRule="auto"/>
      </w:pPr>
      <w:r w:rsidRPr="00C23504">
        <w:t>Assessment of compliance of the offer with respect to market specifications;</w:t>
      </w:r>
    </w:p>
    <w:p w14:paraId="6F3F445E" w14:textId="77777777" w:rsidR="00AA3495" w:rsidRPr="00C23504" w:rsidRDefault="00AA3495" w:rsidP="0091143A">
      <w:pPr>
        <w:numPr>
          <w:ilvl w:val="0"/>
          <w:numId w:val="51"/>
        </w:numPr>
        <w:spacing w:line="276" w:lineRule="auto"/>
      </w:pPr>
      <w:r w:rsidRPr="00C23504">
        <w:t>Application of other regulations of importance (tax regulation, construction regulations etc.)</w:t>
      </w:r>
    </w:p>
    <w:p w14:paraId="692EC6C1" w14:textId="77777777" w:rsidR="00AA3495" w:rsidRPr="00C23504" w:rsidRDefault="00AA3495" w:rsidP="00AA3495"/>
    <w:p w14:paraId="428BB6A6" w14:textId="77777777" w:rsidR="00AA3495" w:rsidRPr="00C23504" w:rsidRDefault="00AA3495" w:rsidP="00AA3495"/>
    <w:p w14:paraId="237724D6" w14:textId="77777777" w:rsidR="00141D97" w:rsidRPr="00C23504" w:rsidRDefault="00141D97" w:rsidP="00AA3495"/>
    <w:p w14:paraId="04EAE4A9" w14:textId="2CCCED3A" w:rsidR="00AA3495" w:rsidRPr="00C23504" w:rsidRDefault="00AA3495" w:rsidP="00141D97">
      <w:pPr>
        <w:jc w:val="center"/>
        <w:rPr>
          <w:b/>
        </w:rPr>
      </w:pPr>
      <w:r w:rsidRPr="00C23504">
        <w:rPr>
          <w:b/>
        </w:rPr>
        <w:lastRenderedPageBreak/>
        <w:t>Appeal</w:t>
      </w:r>
    </w:p>
    <w:p w14:paraId="4252DF84" w14:textId="77777777" w:rsidR="00AA3495" w:rsidRPr="00C23504" w:rsidRDefault="00AA3495" w:rsidP="00AA3495"/>
    <w:p w14:paraId="0055A6AB" w14:textId="1D3E0173" w:rsidR="00AA3495" w:rsidRPr="00C23504" w:rsidRDefault="00AA3495" w:rsidP="00AA3495">
      <w:pPr>
        <w:spacing w:line="276" w:lineRule="auto"/>
      </w:pPr>
      <w:r w:rsidRPr="00C23504">
        <w:t>An appeal shall be submitted to the contracting authority in writing in three copies.</w:t>
      </w:r>
    </w:p>
    <w:p w14:paraId="70E7AE2F" w14:textId="77777777" w:rsidR="00AA3495" w:rsidRPr="00C23504" w:rsidRDefault="00AA3495" w:rsidP="00AA3495">
      <w:pPr>
        <w:spacing w:line="276" w:lineRule="auto"/>
        <w:rPr>
          <w:sz w:val="16"/>
          <w:szCs w:val="16"/>
        </w:rPr>
      </w:pPr>
    </w:p>
    <w:p w14:paraId="03122688" w14:textId="77777777" w:rsidR="00AA3495" w:rsidRPr="00C23504" w:rsidRDefault="00AA3495" w:rsidP="00AA3495">
      <w:pPr>
        <w:spacing w:line="276" w:lineRule="auto"/>
      </w:pPr>
      <w:r w:rsidRPr="00C23504">
        <w:t xml:space="preserve">An appeal shall be submitted in the manner specified by the Tender Documentation, which can include a submission by hand, courier delivery or by electronic means to the archives of the contracting authority, or any other way providing delivery demonstrates </w:t>
      </w:r>
      <w:r w:rsidRPr="00C23504">
        <w:rPr>
          <w:u w:val="single"/>
        </w:rPr>
        <w:t xml:space="preserve">the date of submission </w:t>
      </w:r>
      <w:r w:rsidRPr="00C23504">
        <w:t xml:space="preserve">thereof. </w:t>
      </w:r>
    </w:p>
    <w:p w14:paraId="6A5CEF05" w14:textId="77777777" w:rsidR="00AA3495" w:rsidRPr="00C23504" w:rsidRDefault="00AA3495" w:rsidP="00AA3495">
      <w:pPr>
        <w:spacing w:line="276" w:lineRule="auto"/>
      </w:pPr>
      <w:r w:rsidRPr="00C23504">
        <w:t>Where submission is by letter, participants may choose to submit an appeal: either by post or by express courier service, in which case the evidence of sending (within the deadline specified in the procurement documents) shall be constituted by the postmark or the date of the deposit slip. If it is sent by regular postal services, the maximum delivery time must not be longer than three working days.</w:t>
      </w:r>
    </w:p>
    <w:p w14:paraId="0A4A74D4" w14:textId="77777777" w:rsidR="00AA3495" w:rsidRPr="00C23504" w:rsidRDefault="00AA3495" w:rsidP="00AA3495">
      <w:pPr>
        <w:spacing w:line="276" w:lineRule="auto"/>
      </w:pPr>
      <w:r w:rsidRPr="00C23504">
        <w:t>An appeal shall include the allegation of irregularities in the procurement process, facts supporting the allegations and evidence of the offense committed, as well as a proposal for a resolution of the Appeal.</w:t>
      </w:r>
    </w:p>
    <w:p w14:paraId="6570A39C" w14:textId="77777777" w:rsidR="00AA3495" w:rsidRPr="00C23504" w:rsidRDefault="00AA3495" w:rsidP="00AA3495">
      <w:pPr>
        <w:spacing w:line="276" w:lineRule="auto"/>
      </w:pPr>
      <w:r w:rsidRPr="00C23504">
        <w:t xml:space="preserve">As an initial step, the Contracting Authority will promptly review the complaint upon receipt. </w:t>
      </w:r>
    </w:p>
    <w:p w14:paraId="2D417329" w14:textId="77777777" w:rsidR="00AA3495" w:rsidRPr="00C23504" w:rsidRDefault="00AA3495" w:rsidP="00AA3495">
      <w:pPr>
        <w:spacing w:line="276" w:lineRule="auto"/>
      </w:pPr>
      <w:r w:rsidRPr="00C23504">
        <w:t>If the complaint is deemed justified, it will be accepted, and a response will be provided to the tenderer. If the complaint is found to be unfounded, the Contracting Authority will inform the appellant and provide instructions on proceeding with payment for submitting the appeal to the relevant appellate body.</w:t>
      </w:r>
    </w:p>
    <w:p w14:paraId="42EBBD6B" w14:textId="77777777" w:rsidR="00AA3495" w:rsidRPr="00C23504" w:rsidRDefault="00AA3495" w:rsidP="00AA3495">
      <w:pPr>
        <w:spacing w:line="276" w:lineRule="auto"/>
        <w:rPr>
          <w:bCs/>
        </w:rPr>
      </w:pPr>
      <w:r w:rsidRPr="00C23504">
        <w:rPr>
          <w:u w:val="single"/>
        </w:rPr>
        <w:t xml:space="preserve">An integral part of the appeal is the proof of payment of the fee for conducting the </w:t>
      </w:r>
      <w:proofErr w:type="gramStart"/>
      <w:r w:rsidRPr="00C23504">
        <w:rPr>
          <w:u w:val="single"/>
        </w:rPr>
        <w:t>second degree</w:t>
      </w:r>
      <w:proofErr w:type="gramEnd"/>
      <w:r w:rsidRPr="00C23504">
        <w:rPr>
          <w:u w:val="single"/>
        </w:rPr>
        <w:t xml:space="preserve"> procedure, which amounts to up to 2% of the estimated value of the procurement, the percentage of which is contained in the tender documentation. The maximum fee is EUR 20,000 </w:t>
      </w:r>
      <w:r w:rsidRPr="00C23504">
        <w:rPr>
          <w:bCs/>
          <w:u w:val="single"/>
        </w:rPr>
        <w:t>in case of confirmation of the appeal</w:t>
      </w:r>
      <w:r w:rsidRPr="00C23504">
        <w:rPr>
          <w:bCs/>
        </w:rPr>
        <w:t>.</w:t>
      </w:r>
    </w:p>
    <w:p w14:paraId="68CE7D52" w14:textId="77777777" w:rsidR="00AA3495" w:rsidRPr="00C23504" w:rsidRDefault="00AA3495" w:rsidP="00AA3495">
      <w:pPr>
        <w:spacing w:line="276" w:lineRule="auto"/>
      </w:pPr>
      <w:r w:rsidRPr="00C23504">
        <w:t>When filing an appeal to the Appellate Body, the appellant must submit with the appeal proof of payment of funds to an account that will be opened by the Ministry of Finance specifically for this purpose, and which will be under the control of the Appellate Body.</w:t>
      </w:r>
    </w:p>
    <w:p w14:paraId="54AAAF9E" w14:textId="77777777" w:rsidR="00AA3495" w:rsidRPr="00C23504" w:rsidRDefault="00AA3495" w:rsidP="00AA3495">
      <w:pPr>
        <w:spacing w:line="276" w:lineRule="auto"/>
      </w:pPr>
      <w:r w:rsidRPr="00C23504">
        <w:t xml:space="preserve">In the event that the allegations are well-founded and the contracting authority accepts the appeal, the Contracting authority notifies the Appellate Body by formal letter that the appeal has been filed and that it has been accepted. </w:t>
      </w:r>
    </w:p>
    <w:p w14:paraId="332031C4" w14:textId="77777777" w:rsidR="00AA3495" w:rsidRPr="00C23504" w:rsidRDefault="00AA3495" w:rsidP="00AA3495">
      <w:pPr>
        <w:spacing w:line="276" w:lineRule="auto"/>
      </w:pPr>
      <w:r w:rsidRPr="00C23504">
        <w:t>Also, if the contracting authority maintains that the appeal is unfounded and forwards it to the decision of the Appellate Body, and the Appellate Body accepts the appeal, the funds are refunded to the appellant. The Appellate Body is obliged to make a refund within 15 ordinary days from the date of publication of the decision on the appeal.</w:t>
      </w:r>
    </w:p>
    <w:p w14:paraId="7521FF39" w14:textId="77777777" w:rsidR="00AA3495" w:rsidRPr="00C23504" w:rsidRDefault="00AA3495" w:rsidP="00AA3495">
      <w:pPr>
        <w:spacing w:line="276" w:lineRule="auto"/>
        <w:rPr>
          <w:sz w:val="16"/>
          <w:szCs w:val="16"/>
        </w:rPr>
      </w:pPr>
    </w:p>
    <w:p w14:paraId="34491170" w14:textId="77777777" w:rsidR="00AA3495" w:rsidRPr="00C23504" w:rsidRDefault="00AA3495" w:rsidP="00AA3495">
      <w:pPr>
        <w:spacing w:line="276" w:lineRule="auto"/>
      </w:pPr>
      <w:r w:rsidRPr="00C23504">
        <w:t>An appeal can be submitted during the next phases of the public procurement process:</w:t>
      </w:r>
    </w:p>
    <w:p w14:paraId="722EC688" w14:textId="77777777" w:rsidR="00AA3495" w:rsidRPr="00C23504" w:rsidRDefault="00AA3495" w:rsidP="00AA3495">
      <w:pPr>
        <w:spacing w:line="276" w:lineRule="auto"/>
        <w:rPr>
          <w:sz w:val="16"/>
          <w:szCs w:val="16"/>
        </w:rPr>
      </w:pPr>
    </w:p>
    <w:p w14:paraId="07834F3D" w14:textId="77777777" w:rsidR="00AA3495" w:rsidRPr="00C23504" w:rsidRDefault="00AA3495" w:rsidP="0091143A">
      <w:pPr>
        <w:numPr>
          <w:ilvl w:val="0"/>
          <w:numId w:val="50"/>
        </w:numPr>
        <w:spacing w:line="276" w:lineRule="auto"/>
      </w:pPr>
      <w:r w:rsidRPr="00C23504">
        <w:t>In the case of the restricted procurement procedures:</w:t>
      </w:r>
    </w:p>
    <w:p w14:paraId="53838624" w14:textId="77777777" w:rsidR="00AA3495" w:rsidRPr="00C23504" w:rsidRDefault="00AA3495" w:rsidP="0091143A">
      <w:pPr>
        <w:numPr>
          <w:ilvl w:val="1"/>
          <w:numId w:val="54"/>
        </w:numPr>
        <w:spacing w:line="276" w:lineRule="auto"/>
      </w:pPr>
      <w:r w:rsidRPr="00C23504">
        <w:t xml:space="preserve">An appeal against the tender documents may be submitted after issuing of the tender documents on a second phase procedure or after publication of the Requests for an </w:t>
      </w:r>
      <w:r w:rsidRPr="00C23504">
        <w:lastRenderedPageBreak/>
        <w:t xml:space="preserve">Expression of Interest (REOI), up to 5 business days before the deadline for submission of Expressions of Interest/proposals/bids. </w:t>
      </w:r>
    </w:p>
    <w:p w14:paraId="77BDE8A5" w14:textId="77777777" w:rsidR="00AA3495" w:rsidRPr="00C23504" w:rsidRDefault="00AA3495" w:rsidP="0091143A">
      <w:pPr>
        <w:numPr>
          <w:ilvl w:val="1"/>
          <w:numId w:val="54"/>
        </w:numPr>
        <w:spacing w:line="276" w:lineRule="auto"/>
      </w:pPr>
      <w:r w:rsidRPr="00C23504">
        <w:t xml:space="preserve">An appeal against decisions and/or the decision-making process may be submitted after the announcement of the pre-qualification candidates and after the technical evaluation and/or the contract award notification (as applicable in case of the use of a </w:t>
      </w:r>
      <w:proofErr w:type="gramStart"/>
      <w:r w:rsidRPr="00C23504">
        <w:t>two envelope</w:t>
      </w:r>
      <w:proofErr w:type="gramEnd"/>
      <w:r w:rsidRPr="00C23504">
        <w:t xml:space="preserve"> tender evaluation) of the selected tenderer, during the standstill period, which may not exceed 10 ordinary days from the date of the receipt of the notification/decision on the contract award.</w:t>
      </w:r>
    </w:p>
    <w:p w14:paraId="4B92EC6A" w14:textId="77777777" w:rsidR="00AA3495" w:rsidRPr="00C23504" w:rsidRDefault="00AA3495" w:rsidP="0091143A">
      <w:pPr>
        <w:numPr>
          <w:ilvl w:val="0"/>
          <w:numId w:val="50"/>
        </w:numPr>
        <w:spacing w:line="276" w:lineRule="auto"/>
      </w:pPr>
      <w:r w:rsidRPr="00C23504">
        <w:t>In the case of an open public procurement procedure:</w:t>
      </w:r>
    </w:p>
    <w:p w14:paraId="5E847CB1" w14:textId="77777777" w:rsidR="00AA3495" w:rsidRPr="00C23504" w:rsidRDefault="00AA3495" w:rsidP="0091143A">
      <w:pPr>
        <w:numPr>
          <w:ilvl w:val="1"/>
          <w:numId w:val="52"/>
        </w:numPr>
        <w:spacing w:line="276" w:lineRule="auto"/>
      </w:pPr>
      <w:r w:rsidRPr="00C23504">
        <w:t xml:space="preserve">An appeal against the tender documents may be submitted from the date of publication of the tender dossier to no later than 5 business days before the deadline for the submission of tenders. </w:t>
      </w:r>
    </w:p>
    <w:p w14:paraId="1BB07881" w14:textId="77777777" w:rsidR="00AA3495" w:rsidRPr="00C23504" w:rsidRDefault="00AA3495" w:rsidP="0091143A">
      <w:pPr>
        <w:numPr>
          <w:ilvl w:val="1"/>
          <w:numId w:val="52"/>
        </w:numPr>
        <w:spacing w:line="276" w:lineRule="auto"/>
      </w:pPr>
      <w:r w:rsidRPr="00C23504">
        <w:t>An appeal against the decisions and/or the decision-making process may be submitted after the technical evaluation and the contract award notification (as applicable in case of the use of a two-envelope tender evaluation) of the selection of the tenderer, during the standstill period, which may not exceed 10 ordinary days from the date of the receipt of the notification/decision on the contract award.</w:t>
      </w:r>
    </w:p>
    <w:p w14:paraId="5C0BBD69" w14:textId="77777777" w:rsidR="00AA3495" w:rsidRPr="00C23504" w:rsidRDefault="00AA3495" w:rsidP="0091143A">
      <w:pPr>
        <w:numPr>
          <w:ilvl w:val="0"/>
          <w:numId w:val="50"/>
        </w:numPr>
        <w:spacing w:line="276" w:lineRule="auto"/>
      </w:pPr>
      <w:r w:rsidRPr="00C23504">
        <w:t xml:space="preserve">In the case of the national procurement procedures: </w:t>
      </w:r>
    </w:p>
    <w:p w14:paraId="496E4919" w14:textId="77777777" w:rsidR="00AA3495" w:rsidRPr="00C23504" w:rsidRDefault="00AA3495" w:rsidP="0091143A">
      <w:pPr>
        <w:numPr>
          <w:ilvl w:val="1"/>
          <w:numId w:val="53"/>
        </w:numPr>
        <w:spacing w:line="276" w:lineRule="auto"/>
      </w:pPr>
      <w:r w:rsidRPr="00C23504">
        <w:t>An appeal against the tender documents may be submitted after the issuing of the tender documents on a second phase procedure or after publication of the Requests for an Expression of Interest (REOI), up to 10 business days before the deadline for submission of Expressions of Interest/proposals/bids;</w:t>
      </w:r>
    </w:p>
    <w:p w14:paraId="26F729C3" w14:textId="77777777" w:rsidR="00AA3495" w:rsidRPr="00C23504" w:rsidRDefault="00AA3495" w:rsidP="0091143A">
      <w:pPr>
        <w:numPr>
          <w:ilvl w:val="1"/>
          <w:numId w:val="53"/>
        </w:numPr>
        <w:spacing w:line="276" w:lineRule="auto"/>
      </w:pPr>
      <w:r w:rsidRPr="00C23504">
        <w:t>An appeal against decisions and/or the decision-making process may be submitted after the announcement of the pre-qualification candidates and after the contract award notification of the selected Tenderer and during the standstill period, which may not exceed 10 ordinary days from the date of the receipt of the notification/decision on the contract award.</w:t>
      </w:r>
    </w:p>
    <w:p w14:paraId="7309E3F8" w14:textId="77777777" w:rsidR="00AA3495" w:rsidRPr="00C23504" w:rsidRDefault="00AA3495" w:rsidP="00AA3495">
      <w:pPr>
        <w:spacing w:line="276" w:lineRule="auto"/>
      </w:pPr>
    </w:p>
    <w:p w14:paraId="5D7BA1E5" w14:textId="77777777" w:rsidR="00AA3495" w:rsidRPr="00C23504" w:rsidRDefault="00AA3495" w:rsidP="00AA3495">
      <w:pPr>
        <w:spacing w:line="276" w:lineRule="auto"/>
      </w:pPr>
      <w:r w:rsidRPr="00C23504">
        <w:t xml:space="preserve">An appeal shall be submitted to the Contracting Authority within the above deadlines, so that the appeal may be considered. </w:t>
      </w:r>
    </w:p>
    <w:p w14:paraId="6AFEB152" w14:textId="77777777" w:rsidR="00AA3495" w:rsidRPr="00C23504" w:rsidRDefault="00AA3495" w:rsidP="00AA3495">
      <w:pPr>
        <w:spacing w:line="276" w:lineRule="auto"/>
      </w:pPr>
      <w:r w:rsidRPr="00C23504">
        <w:rPr>
          <w:b/>
          <w:bCs/>
        </w:rPr>
        <w:t xml:space="preserve">The contracting authority is also the first level of review. </w:t>
      </w:r>
      <w:r w:rsidRPr="00C23504">
        <w:t xml:space="preserve">The contracting authority may only accept an appeal and, if the appeals are correct, modify the Tender Documents, modify the decision on selection/annulment of the procedure or annul the procedure in its entirety. </w:t>
      </w:r>
      <w:r w:rsidRPr="00C23504">
        <w:rPr>
          <w:b/>
          <w:bCs/>
        </w:rPr>
        <w:t>In the case that the initial decision changes due to the appeal, a new standstill period begins.</w:t>
      </w:r>
      <w:r w:rsidRPr="00C23504">
        <w:t xml:space="preserve"> It is the responsibility of the contracting authority to initiate proceedings with the Appellate Body and, where applicable, to request refund of the fee paid in the event that the Appellate Body accepts the appeal. If the contracting authority assesses </w:t>
      </w:r>
      <w:r w:rsidRPr="00C23504">
        <w:rPr>
          <w:b/>
          <w:bCs/>
        </w:rPr>
        <w:t>the appeal as unfounded</w:t>
      </w:r>
      <w:r w:rsidRPr="00C23504">
        <w:t>, it shall submit its supporting documentation to the Appellate Body, formed for this project, for review and decision by the Appellate Body within no more than 8 business days from the date of receipt of the appeal.</w:t>
      </w:r>
    </w:p>
    <w:p w14:paraId="47E57C8B" w14:textId="77777777" w:rsidR="00AA3495" w:rsidRPr="00C23504" w:rsidRDefault="00AA3495" w:rsidP="00AA3495">
      <w:pPr>
        <w:spacing w:line="276" w:lineRule="auto"/>
        <w:rPr>
          <w:sz w:val="16"/>
          <w:szCs w:val="16"/>
          <w:u w:val="single"/>
        </w:rPr>
      </w:pPr>
    </w:p>
    <w:p w14:paraId="49E7ADBF" w14:textId="77777777" w:rsidR="00AA3495" w:rsidRPr="00C23504" w:rsidRDefault="00AA3495" w:rsidP="00AA3495">
      <w:pPr>
        <w:spacing w:line="276" w:lineRule="auto"/>
        <w:rPr>
          <w:i/>
          <w:u w:val="single"/>
        </w:rPr>
      </w:pPr>
      <w:r w:rsidRPr="00C23504">
        <w:rPr>
          <w:i/>
          <w:u w:val="single"/>
        </w:rPr>
        <w:lastRenderedPageBreak/>
        <w:t>Conditional effect of the appeal: In the event that the appeal is forwarded to the Appellate Body, it will have ex-</w:t>
      </w:r>
      <w:proofErr w:type="spellStart"/>
      <w:r w:rsidRPr="00C23504">
        <w:rPr>
          <w:i/>
          <w:u w:val="single"/>
        </w:rPr>
        <w:t>lege</w:t>
      </w:r>
      <w:proofErr w:type="spellEnd"/>
      <w:r w:rsidRPr="00C23504">
        <w:rPr>
          <w:i/>
          <w:u w:val="single"/>
        </w:rPr>
        <w:t xml:space="preserve"> conditional effect until the final decision of the Appellate Body. Filing an appeal with the Appellate Body suspends any further activities in the present proceedings, pending the decision of the Appellate Body, no matter what stage the procurement procedure is at.</w:t>
      </w:r>
    </w:p>
    <w:p w14:paraId="58015CA4" w14:textId="77777777" w:rsidR="00AA3495" w:rsidRPr="00C23504" w:rsidRDefault="00AA3495" w:rsidP="00AA3495">
      <w:pPr>
        <w:rPr>
          <w:b/>
        </w:rPr>
      </w:pPr>
      <w:r w:rsidRPr="00C23504">
        <w:rPr>
          <w:b/>
        </w:rPr>
        <w:t>Decisions of the Appellate Body</w:t>
      </w:r>
    </w:p>
    <w:p w14:paraId="474BDAC4" w14:textId="77777777" w:rsidR="00AA3495" w:rsidRPr="00C23504" w:rsidRDefault="00AA3495" w:rsidP="00AA3495"/>
    <w:p w14:paraId="44146D37" w14:textId="77777777" w:rsidR="00AA3495" w:rsidRPr="00C23504" w:rsidRDefault="00AA3495" w:rsidP="00AA3495">
      <w:r w:rsidRPr="00C23504">
        <w:t>The Appellate Body shall decide on the appeal only within the content of the appeal. Respecting the limited content of the appeal, the Appellate Body also decides on possible violations of the procedure that may have a decisive impact on the outcome of the procedure and the award of the contract, as well as on the violation of the basic principles of public procurement. In its decision, the Appellate Body shall give reasons for its decision and give the contracting authority instructions for correcting any irregularities.</w:t>
      </w:r>
    </w:p>
    <w:p w14:paraId="5EAEB2EA" w14:textId="77777777" w:rsidR="00AA3495" w:rsidRPr="00C23504" w:rsidRDefault="00AA3495" w:rsidP="00AA3495"/>
    <w:p w14:paraId="6F12B656" w14:textId="77777777" w:rsidR="00AA3495" w:rsidRPr="00C23504" w:rsidRDefault="00AA3495" w:rsidP="00AA3495">
      <w:pPr>
        <w:spacing w:line="20" w:lineRule="atLeast"/>
      </w:pPr>
      <w:r w:rsidRPr="00C23504">
        <w:t>The Appellate Body may:</w:t>
      </w:r>
    </w:p>
    <w:p w14:paraId="3BEA00B2" w14:textId="77777777" w:rsidR="00AA3495" w:rsidRPr="00C23504" w:rsidRDefault="00AA3495" w:rsidP="00AA3495">
      <w:pPr>
        <w:spacing w:line="20" w:lineRule="atLeast"/>
        <w:rPr>
          <w:b/>
        </w:rPr>
      </w:pPr>
    </w:p>
    <w:p w14:paraId="1B298575" w14:textId="77777777" w:rsidR="00AA3495" w:rsidRPr="00C23504" w:rsidRDefault="00AA3495" w:rsidP="00AA3495">
      <w:pPr>
        <w:spacing w:line="20" w:lineRule="atLeast"/>
      </w:pPr>
      <w:r w:rsidRPr="00C23504">
        <w:rPr>
          <w:b/>
        </w:rPr>
        <w:t>Deny the appeal</w:t>
      </w:r>
      <w:r w:rsidRPr="00C23504">
        <w:t xml:space="preserve">, if it has been incomplete, if not submitted in time, if it is not submitted by an Interested Party, or tenderer, if it is not submitted by an authorized person, if it is not submitted with a proof of payment of the fee, and if it has not been founded on facts, i.e. if the allegations do not prove a violation of the rules of the procedure, a violation of the EIB’s </w:t>
      </w:r>
      <w:proofErr w:type="spellStart"/>
      <w:r w:rsidRPr="00C23504">
        <w:t>GtP</w:t>
      </w:r>
      <w:proofErr w:type="spellEnd"/>
      <w:r w:rsidRPr="00C23504">
        <w:t xml:space="preserve"> rules, a violation of the principles of public procurement, and/or non-compliance with other positive legislation.</w:t>
      </w:r>
    </w:p>
    <w:p w14:paraId="22F19659" w14:textId="77777777" w:rsidR="00AA3495" w:rsidRPr="00C23504" w:rsidRDefault="00AA3495" w:rsidP="00AA3495">
      <w:pPr>
        <w:spacing w:line="20" w:lineRule="atLeast"/>
      </w:pPr>
    </w:p>
    <w:p w14:paraId="29219AB1" w14:textId="77777777" w:rsidR="00AA3495" w:rsidRPr="00C23504" w:rsidRDefault="00AA3495" w:rsidP="00AA3495">
      <w:pPr>
        <w:spacing w:line="20" w:lineRule="atLeast"/>
      </w:pPr>
      <w:r w:rsidRPr="00C23504">
        <w:rPr>
          <w:b/>
        </w:rPr>
        <w:t>Adopt the appeal</w:t>
      </w:r>
      <w:r w:rsidRPr="00C23504">
        <w:t xml:space="preserve"> in whole or in part and, through its decision, order the amendment of the qualification/ selection decision and/or modification of the Tender documentation. Within its decision, the Appellate Body will point out to the contracting authority the irregularities identified, eliminating them through the continuation of the procedure or through a new procedure.</w:t>
      </w:r>
    </w:p>
    <w:p w14:paraId="09384149" w14:textId="77777777" w:rsidR="00AA3495" w:rsidRPr="00C23504" w:rsidRDefault="00AA3495" w:rsidP="00AA3495">
      <w:pPr>
        <w:spacing w:line="20" w:lineRule="atLeast"/>
      </w:pPr>
    </w:p>
    <w:p w14:paraId="4E2D3DD9" w14:textId="77777777" w:rsidR="00AA3495" w:rsidRPr="00C23504" w:rsidRDefault="00AA3495" w:rsidP="00AA3495">
      <w:pPr>
        <w:spacing w:line="20" w:lineRule="atLeast"/>
      </w:pPr>
      <w:r w:rsidRPr="00C23504">
        <w:t>The decisions of the Appellate Body are binding to all parties in the proceedings and the issues discussed by the Appeal cannot be part of a new appeal in the same proceedings.</w:t>
      </w:r>
    </w:p>
    <w:p w14:paraId="38AA8DBE" w14:textId="77777777" w:rsidR="00AA3495" w:rsidRPr="00C23504" w:rsidRDefault="00AA3495" w:rsidP="00AA3495">
      <w:pPr>
        <w:spacing w:line="20" w:lineRule="atLeast"/>
      </w:pPr>
    </w:p>
    <w:p w14:paraId="020C78AF" w14:textId="77777777" w:rsidR="00AA3495" w:rsidRPr="00C23504" w:rsidRDefault="00AA3495" w:rsidP="00AA3495">
      <w:pPr>
        <w:spacing w:line="20" w:lineRule="atLeast"/>
      </w:pPr>
      <w:r w:rsidRPr="00C23504">
        <w:t>Any contract signed contrary to the decision of the Appellate Body shall be null and void. A standstill period shall also be adopted after the Appellate Body has communicated it decision to the complainant.</w:t>
      </w:r>
    </w:p>
    <w:p w14:paraId="337E9011" w14:textId="77777777" w:rsidR="00AA3495" w:rsidRPr="00C23504" w:rsidRDefault="00AA3495" w:rsidP="00AA3495">
      <w:pPr>
        <w:spacing w:line="20" w:lineRule="atLeast"/>
      </w:pPr>
      <w:r w:rsidRPr="00C23504">
        <w:t>The complainant has the ability to challenge the decision of the Appellate Body at an Administrative Court of Podgorica within 8 business days from the date of receipt of the Appellate Body’s decision. This complaint procedure does not postpone the continuation of the procurement procedure.</w:t>
      </w:r>
    </w:p>
    <w:p w14:paraId="1969A263" w14:textId="77777777" w:rsidR="00AA3495" w:rsidRPr="00C23504" w:rsidRDefault="00AA3495" w:rsidP="00AA3495">
      <w:pPr>
        <w:spacing w:line="20" w:lineRule="atLeast"/>
      </w:pPr>
    </w:p>
    <w:p w14:paraId="04878204" w14:textId="77777777" w:rsidR="00AA3495" w:rsidRPr="00C23504" w:rsidRDefault="00AA3495" w:rsidP="00AA3495">
      <w:pPr>
        <w:rPr>
          <w:b/>
        </w:rPr>
      </w:pPr>
      <w:r w:rsidRPr="00C23504">
        <w:rPr>
          <w:b/>
        </w:rPr>
        <w:t>Composition, organization and decision-making process of the Appellate body</w:t>
      </w:r>
    </w:p>
    <w:p w14:paraId="5D9382F5" w14:textId="77777777" w:rsidR="00AA3495" w:rsidRPr="00C23504" w:rsidRDefault="00AA3495" w:rsidP="00AA3495"/>
    <w:p w14:paraId="7F13D0FC" w14:textId="77777777" w:rsidR="00AA3495" w:rsidRPr="00C23504" w:rsidRDefault="00AA3495" w:rsidP="00AA3495">
      <w:r w:rsidRPr="00C23504">
        <w:t xml:space="preserve">The Appellate Body is composed of a President and two members, appointed by the Government and accountable to the Government for its work. Representatives of the contracting authorities on the project, as well as persons who may be presumed to have a direct interest, as well as any other type of conflict of interest defined by the EIB’s </w:t>
      </w:r>
      <w:proofErr w:type="spellStart"/>
      <w:r w:rsidRPr="00C23504">
        <w:t>GtP</w:t>
      </w:r>
      <w:proofErr w:type="spellEnd"/>
      <w:r w:rsidRPr="00C23504">
        <w:t xml:space="preserve">, during the project’s implementation, may not be appointed to the Appellate Body. </w:t>
      </w:r>
    </w:p>
    <w:p w14:paraId="36454789" w14:textId="77777777" w:rsidR="00AA3495" w:rsidRPr="00C23504" w:rsidRDefault="00AA3495" w:rsidP="00AA3495"/>
    <w:p w14:paraId="1AD63381" w14:textId="77777777" w:rsidR="00AA3495" w:rsidRPr="00C23504" w:rsidRDefault="00AA3495" w:rsidP="00AA3495">
      <w:r w:rsidRPr="00C23504">
        <w:lastRenderedPageBreak/>
        <w:t>Members of the Appellate Body are appointed as individuals based on their prior experience in international and domestic procurement procedures.</w:t>
      </w:r>
    </w:p>
    <w:p w14:paraId="2682A273" w14:textId="77777777" w:rsidR="00AA3495" w:rsidRPr="00C23504" w:rsidRDefault="00AA3495" w:rsidP="00AA3495">
      <w:r w:rsidRPr="00C23504">
        <w:t>The President represents the Appellate Body, schedules and conducts its sessions, and communicates with the contracting authorities and the appellant(s).</w:t>
      </w:r>
    </w:p>
    <w:p w14:paraId="7C9ECD4C" w14:textId="77777777" w:rsidR="00AA3495" w:rsidRPr="00C23504" w:rsidRDefault="00AA3495" w:rsidP="00AA3495"/>
    <w:p w14:paraId="7336CD4C" w14:textId="77777777" w:rsidR="00AA3495" w:rsidRPr="00C23504" w:rsidRDefault="00AA3495" w:rsidP="00AA3495">
      <w:r w:rsidRPr="00C23504">
        <w:t>Members of the Appellate Body actively participate in the decision-making process and participate in the sessions of the Appellate body.</w:t>
      </w:r>
    </w:p>
    <w:p w14:paraId="186EE402" w14:textId="77777777" w:rsidR="00AA3495" w:rsidRPr="00C23504" w:rsidRDefault="00AA3495" w:rsidP="00AA3495">
      <w:r w:rsidRPr="00C23504">
        <w:t xml:space="preserve">In addition to the President and Members of the Appellate Body, a secretary of the Appellate Body is appointed who is not entitled to vote and who cannot be from the representatives of the contracting authorities for the concerned project, nor be a person(s) who might have a direct interest in the implementation of the concerned project. </w:t>
      </w:r>
    </w:p>
    <w:p w14:paraId="712DDCE4" w14:textId="77777777" w:rsidR="00AA3495" w:rsidRPr="00C23504" w:rsidRDefault="00AA3495" w:rsidP="00AA3495"/>
    <w:p w14:paraId="07801190" w14:textId="77777777" w:rsidR="00AA3495" w:rsidRPr="00C23504" w:rsidRDefault="00AA3495" w:rsidP="00AA3495">
      <w:r w:rsidRPr="00C23504">
        <w:t xml:space="preserve">The official working language of this body is Montenegrin, while the decisions and content of this body shall also be provided in the language of the Tender, notably in case of International Open procurement competition, where the language shall be a language of the EU. </w:t>
      </w:r>
    </w:p>
    <w:p w14:paraId="572E892B" w14:textId="77777777" w:rsidR="00AA3495" w:rsidRPr="00C23504" w:rsidRDefault="00AA3495" w:rsidP="00AA3495"/>
    <w:p w14:paraId="2F5117E1" w14:textId="77777777" w:rsidR="00AA3495" w:rsidRPr="00C23504" w:rsidRDefault="00AA3495" w:rsidP="00AA3495">
      <w:r w:rsidRPr="00C23504">
        <w:t>The Appellate Body works in such a way that all members are separately acquainted with the subject of the appeal and other relevant information regarding the proceedings, so that the decision is made at the session from which the transcript of minutes is made and by voting.</w:t>
      </w:r>
    </w:p>
    <w:p w14:paraId="550DE3BC" w14:textId="77777777" w:rsidR="00AA3495" w:rsidRPr="00C23504" w:rsidRDefault="00AA3495" w:rsidP="00AA3495"/>
    <w:p w14:paraId="10E68AB3" w14:textId="77777777" w:rsidR="00AA3495" w:rsidRPr="00C23504" w:rsidRDefault="00AA3495" w:rsidP="00AA3495">
      <w:r w:rsidRPr="00C23504">
        <w:t>The Appellate Body may request additional statements from the appellant, contracting authorities as well as third parties in the proceedings and may organize individual or joint meetings with them to form an opinion on the appeal.</w:t>
      </w:r>
    </w:p>
    <w:p w14:paraId="7763C1FA" w14:textId="77777777" w:rsidR="00AA3495" w:rsidRPr="00C23504" w:rsidRDefault="00AA3495" w:rsidP="00AA3495"/>
    <w:p w14:paraId="49158290" w14:textId="77777777" w:rsidR="00AA3495" w:rsidRPr="00C23504" w:rsidRDefault="00AA3495" w:rsidP="00AA3495">
      <w:r w:rsidRPr="00C23504">
        <w:t>In the course of its work, if the subject matter of the appeal is of a specific technical content, the Appellate Body may seek professional technical support from individuals or organizations having specific knowledge in a given field, provided that they have no interest in the subject matter. The Appellate Body may also request additional expertise from national and/or international independent bodies in the area concerned.</w:t>
      </w:r>
    </w:p>
    <w:p w14:paraId="593EBA22" w14:textId="77777777" w:rsidR="00AA3495" w:rsidRPr="00C23504" w:rsidRDefault="00AA3495" w:rsidP="00AA3495"/>
    <w:p w14:paraId="567792CD" w14:textId="77777777" w:rsidR="00AA3495" w:rsidRPr="00C23504" w:rsidRDefault="00AA3495" w:rsidP="00AA3495">
      <w:r w:rsidRPr="00C23504">
        <w:t>Immediately upon receipt of the appeal, the secretary of the Appellate Body shall notify the President of its receipt. The President convenes the first session of the Appellate Body within 3 business days. In the absence of the President, the meeting shall be convened by a Member authorized by the President. At the first session, the Members are introduced to the appeal and taken up for consideration. The Appellate Body shall make its decision within 15 business days of the date of the first session at a special session, except in cases where further expert witnesses and meetings are required, when the time limit may be extended by another 10 business days. The President and the secretary make a decision, confirmed by the Members of the Appellate Body, who all transmit to the complainant and the contracting authority within 3 business days its confirmation, with required translation into the Tender language as necessary.</w:t>
      </w:r>
    </w:p>
    <w:p w14:paraId="4447A441" w14:textId="77777777" w:rsidR="00AA3495" w:rsidRPr="00C23504" w:rsidRDefault="00AA3495" w:rsidP="00AA3495"/>
    <w:p w14:paraId="0B752D08" w14:textId="49CB6292" w:rsidR="00AA3495" w:rsidRPr="00C23504" w:rsidRDefault="00AA3495" w:rsidP="00AA3495">
      <w:r w:rsidRPr="00C23504">
        <w:t>The minutes of all sessions of the Appellate Body shall be kept by the secretary of the Appellate Body for review at its request.</w:t>
      </w:r>
    </w:p>
    <w:p w14:paraId="1A91497E" w14:textId="77777777" w:rsidR="00AA3495" w:rsidRPr="00C23504" w:rsidRDefault="00AA3495">
      <w:pPr>
        <w:jc w:val="left"/>
      </w:pPr>
      <w:r w:rsidRPr="00C23504">
        <w:br w:type="page"/>
      </w:r>
    </w:p>
    <w:p w14:paraId="7A87E0E3" w14:textId="77777777" w:rsidR="00AA3495" w:rsidRPr="00C23504" w:rsidRDefault="00AA3495" w:rsidP="00AA3495"/>
    <w:p w14:paraId="212AF210" w14:textId="77777777" w:rsidR="00AA3495" w:rsidRPr="00C23504" w:rsidRDefault="00AA3495" w:rsidP="00AA3495">
      <w:pPr>
        <w:jc w:val="center"/>
        <w:rPr>
          <w:b/>
          <w:bCs/>
          <w:i/>
          <w:iCs/>
          <w:sz w:val="32"/>
          <w:szCs w:val="32"/>
        </w:rPr>
      </w:pPr>
      <w:r w:rsidRPr="00C23504">
        <w:rPr>
          <w:b/>
          <w:bCs/>
          <w:i/>
          <w:iCs/>
          <w:sz w:val="32"/>
          <w:szCs w:val="32"/>
        </w:rPr>
        <w:t>(Sample of procurement-related appeal)</w:t>
      </w:r>
    </w:p>
    <w:p w14:paraId="07951FC4" w14:textId="77777777" w:rsidR="00AA3495" w:rsidRPr="00C23504" w:rsidRDefault="00AA3495" w:rsidP="00AA3495">
      <w:pPr>
        <w:jc w:val="center"/>
        <w:rPr>
          <w:b/>
          <w:bCs/>
          <w:i/>
          <w:iCs/>
          <w:sz w:val="32"/>
          <w:szCs w:val="32"/>
        </w:rPr>
      </w:pPr>
    </w:p>
    <w:p w14:paraId="7EF04E68" w14:textId="77777777" w:rsidR="00AA3495" w:rsidRPr="00C23504" w:rsidRDefault="00AA3495" w:rsidP="00AA3495">
      <w:pPr>
        <w:jc w:val="center"/>
        <w:rPr>
          <w:i/>
          <w:iCs/>
          <w:sz w:val="20"/>
        </w:rPr>
      </w:pPr>
      <w:r w:rsidRPr="00C23504">
        <w:rPr>
          <w:i/>
          <w:iCs/>
          <w:sz w:val="20"/>
        </w:rPr>
        <w:t>Appellants may use the following sample letter when making a procurement-related</w:t>
      </w:r>
    </w:p>
    <w:p w14:paraId="63FCF26D" w14:textId="77777777" w:rsidR="00AA3495" w:rsidRPr="00C23504" w:rsidRDefault="00AA3495" w:rsidP="00AA3495">
      <w:pPr>
        <w:jc w:val="center"/>
        <w:rPr>
          <w:i/>
          <w:iCs/>
          <w:sz w:val="20"/>
        </w:rPr>
      </w:pPr>
      <w:r w:rsidRPr="00C23504">
        <w:rPr>
          <w:i/>
          <w:iCs/>
          <w:sz w:val="20"/>
        </w:rPr>
        <w:t xml:space="preserve"> Appeal. However, complainants must modify the content to reflect the particular</w:t>
      </w:r>
    </w:p>
    <w:p w14:paraId="79ED292B" w14:textId="77777777" w:rsidR="00AA3495" w:rsidRPr="00C23504" w:rsidRDefault="00AA3495" w:rsidP="00AA3495">
      <w:pPr>
        <w:jc w:val="center"/>
        <w:rPr>
          <w:i/>
          <w:iCs/>
          <w:sz w:val="20"/>
        </w:rPr>
      </w:pPr>
      <w:r w:rsidRPr="00C23504">
        <w:rPr>
          <w:i/>
          <w:iCs/>
          <w:sz w:val="20"/>
        </w:rPr>
        <w:t>circumstances of their appeal.</w:t>
      </w:r>
    </w:p>
    <w:p w14:paraId="1A515434" w14:textId="77777777" w:rsidR="00AA3495" w:rsidRPr="00C23504" w:rsidRDefault="00AA3495" w:rsidP="00AA3495">
      <w:pPr>
        <w:jc w:val="center"/>
        <w:rPr>
          <w:i/>
          <w:iCs/>
          <w:sz w:val="20"/>
        </w:rPr>
      </w:pPr>
      <w:r w:rsidRPr="00C23504">
        <w:rPr>
          <w:i/>
          <w:iCs/>
          <w:sz w:val="20"/>
        </w:rPr>
        <w:t>Text in red font is to assist the appellant in completing the letter. This should be</w:t>
      </w:r>
    </w:p>
    <w:p w14:paraId="3D1812DA" w14:textId="77777777" w:rsidR="00AA3495" w:rsidRPr="00C23504" w:rsidRDefault="00AA3495" w:rsidP="00AA3495">
      <w:pPr>
        <w:jc w:val="center"/>
        <w:rPr>
          <w:b/>
          <w:bCs/>
          <w:i/>
          <w:iCs/>
          <w:sz w:val="32"/>
          <w:szCs w:val="32"/>
        </w:rPr>
      </w:pPr>
      <w:r w:rsidRPr="00C23504">
        <w:rPr>
          <w:i/>
          <w:iCs/>
          <w:sz w:val="20"/>
        </w:rPr>
        <w:t>deleted prior to submitting the appeal.</w:t>
      </w:r>
    </w:p>
    <w:p w14:paraId="5F98055E" w14:textId="77777777" w:rsidR="00AA3495" w:rsidRPr="00C23504" w:rsidRDefault="00AA3495" w:rsidP="00AA3495">
      <w:pPr>
        <w:jc w:val="center"/>
        <w:rPr>
          <w:i/>
          <w:iCs/>
          <w:sz w:val="28"/>
          <w:szCs w:val="28"/>
        </w:rPr>
      </w:pPr>
    </w:p>
    <w:p w14:paraId="6612CE9F" w14:textId="77777777" w:rsidR="00AA3495" w:rsidRPr="00C23504" w:rsidRDefault="00AA3495" w:rsidP="00AA3495">
      <w:pPr>
        <w:jc w:val="center"/>
        <w:rPr>
          <w:i/>
          <w:iCs/>
          <w:sz w:val="28"/>
          <w:szCs w:val="28"/>
        </w:rPr>
      </w:pPr>
      <w:r w:rsidRPr="00C23504">
        <w:rPr>
          <w:i/>
          <w:iCs/>
          <w:sz w:val="28"/>
          <w:szCs w:val="28"/>
        </w:rPr>
        <w:t>Appellant’s letterhead which includes business name, business address (postal address) and street address (if different from the postal address)</w:t>
      </w:r>
    </w:p>
    <w:p w14:paraId="7A8DA40B" w14:textId="77777777" w:rsidR="00AA3495" w:rsidRPr="00C23504" w:rsidRDefault="00AA3495" w:rsidP="00AA3495">
      <w:pPr>
        <w:jc w:val="center"/>
        <w:rPr>
          <w:i/>
          <w:iCs/>
          <w:sz w:val="28"/>
          <w:szCs w:val="28"/>
        </w:rPr>
      </w:pPr>
    </w:p>
    <w:p w14:paraId="26DB249F" w14:textId="77777777" w:rsidR="00AA3495" w:rsidRPr="00C23504" w:rsidRDefault="00AA3495" w:rsidP="00AA3495">
      <w:pPr>
        <w:pStyle w:val="BodyText"/>
        <w:rPr>
          <w:rFonts w:eastAsia="Calibri"/>
        </w:rPr>
      </w:pPr>
      <w:r w:rsidRPr="00C23504">
        <w:rPr>
          <w:spacing w:val="-1"/>
        </w:rPr>
        <w:t>Attention: [insert</w:t>
      </w:r>
      <w:r w:rsidRPr="00C23504">
        <w:t xml:space="preserve"> </w:t>
      </w:r>
      <w:r w:rsidRPr="00C23504">
        <w:rPr>
          <w:spacing w:val="-1"/>
        </w:rPr>
        <w:t>full</w:t>
      </w:r>
      <w:r w:rsidRPr="00C23504">
        <w:t xml:space="preserve"> </w:t>
      </w:r>
      <w:r w:rsidRPr="00C23504">
        <w:rPr>
          <w:spacing w:val="-2"/>
        </w:rPr>
        <w:t>name</w:t>
      </w:r>
      <w:r w:rsidRPr="00C23504">
        <w:rPr>
          <w:spacing w:val="1"/>
        </w:rPr>
        <w:t xml:space="preserve"> </w:t>
      </w:r>
      <w:r w:rsidRPr="00C23504">
        <w:t>of</w:t>
      </w:r>
      <w:r w:rsidRPr="00C23504">
        <w:rPr>
          <w:spacing w:val="-2"/>
        </w:rPr>
        <w:t xml:space="preserve"> </w:t>
      </w:r>
      <w:r w:rsidRPr="00C23504">
        <w:rPr>
          <w:spacing w:val="-1"/>
        </w:rPr>
        <w:t>person,</w:t>
      </w:r>
      <w:r w:rsidRPr="00C23504">
        <w:t xml:space="preserve"> </w:t>
      </w:r>
      <w:r w:rsidRPr="00C23504">
        <w:rPr>
          <w:spacing w:val="-1"/>
        </w:rPr>
        <w:t>if</w:t>
      </w:r>
      <w:r w:rsidRPr="00C23504">
        <w:t xml:space="preserve"> </w:t>
      </w:r>
      <w:r w:rsidRPr="00C23504">
        <w:rPr>
          <w:spacing w:val="-1"/>
        </w:rPr>
        <w:t>applicable]</w:t>
      </w:r>
    </w:p>
    <w:p w14:paraId="4018AD85" w14:textId="77777777" w:rsidR="00AA3495" w:rsidRPr="00C23504" w:rsidRDefault="00AA3495" w:rsidP="00AA3495">
      <w:pPr>
        <w:rPr>
          <w:rFonts w:eastAsia="Calibri"/>
        </w:rPr>
      </w:pPr>
      <w:r w:rsidRPr="00C23504">
        <w:rPr>
          <w:b/>
          <w:spacing w:val="-1"/>
        </w:rPr>
        <w:t>Title/position</w:t>
      </w:r>
      <w:r w:rsidRPr="00C23504">
        <w:rPr>
          <w:spacing w:val="-1"/>
        </w:rPr>
        <w:t>: [insert</w:t>
      </w:r>
      <w:r w:rsidRPr="00C23504">
        <w:rPr>
          <w:spacing w:val="-2"/>
        </w:rPr>
        <w:t xml:space="preserve"> </w:t>
      </w:r>
      <w:r w:rsidRPr="00C23504">
        <w:rPr>
          <w:spacing w:val="-1"/>
        </w:rPr>
        <w:t>title/position]</w:t>
      </w:r>
    </w:p>
    <w:p w14:paraId="0DC5A548" w14:textId="77777777" w:rsidR="00AA3495" w:rsidRPr="00C23504" w:rsidRDefault="00AA3495" w:rsidP="00AA3495">
      <w:pPr>
        <w:pStyle w:val="BodyText"/>
        <w:rPr>
          <w:rFonts w:eastAsia="Calibri"/>
        </w:rPr>
      </w:pPr>
      <w:r w:rsidRPr="00C23504">
        <w:rPr>
          <w:rFonts w:eastAsia="Calibri"/>
          <w:bCs/>
          <w:spacing w:val="-1"/>
        </w:rPr>
        <w:t>Promoter</w:t>
      </w:r>
      <w:r w:rsidRPr="00C23504">
        <w:rPr>
          <w:rFonts w:eastAsia="Calibri"/>
          <w:spacing w:val="-1"/>
        </w:rPr>
        <w:t>: [insert</w:t>
      </w:r>
      <w:r w:rsidRPr="00C23504">
        <w:rPr>
          <w:rFonts w:eastAsia="Calibri"/>
        </w:rPr>
        <w:t xml:space="preserve"> </w:t>
      </w:r>
      <w:r w:rsidRPr="00C23504">
        <w:rPr>
          <w:rFonts w:eastAsia="Calibri"/>
          <w:spacing w:val="-2"/>
        </w:rPr>
        <w:t>name</w:t>
      </w:r>
      <w:r w:rsidRPr="00C23504">
        <w:rPr>
          <w:rFonts w:eastAsia="Calibri"/>
          <w:spacing w:val="1"/>
        </w:rPr>
        <w:t xml:space="preserve"> </w:t>
      </w:r>
      <w:r w:rsidRPr="00C23504">
        <w:rPr>
          <w:rFonts w:eastAsia="Calibri"/>
        </w:rPr>
        <w:t>of</w:t>
      </w:r>
      <w:r w:rsidRPr="00C23504">
        <w:rPr>
          <w:rFonts w:eastAsia="Calibri"/>
          <w:spacing w:val="-3"/>
        </w:rPr>
        <w:t xml:space="preserve"> </w:t>
      </w:r>
      <w:r w:rsidRPr="00C23504">
        <w:rPr>
          <w:rFonts w:eastAsia="Calibri"/>
          <w:spacing w:val="-1"/>
        </w:rPr>
        <w:t>Promoter]</w:t>
      </w:r>
    </w:p>
    <w:p w14:paraId="72626616" w14:textId="77777777" w:rsidR="00AA3495" w:rsidRPr="00C23504" w:rsidRDefault="00AA3495" w:rsidP="00AA3495">
      <w:pPr>
        <w:rPr>
          <w:rFonts w:eastAsia="Calibri"/>
        </w:rPr>
      </w:pPr>
      <w:r w:rsidRPr="00C23504">
        <w:rPr>
          <w:b/>
        </w:rPr>
        <w:t>Email</w:t>
      </w:r>
      <w:r w:rsidRPr="00C23504">
        <w:rPr>
          <w:b/>
          <w:spacing w:val="-1"/>
        </w:rPr>
        <w:t xml:space="preserve"> address</w:t>
      </w:r>
      <w:r w:rsidRPr="00C23504">
        <w:rPr>
          <w:spacing w:val="-1"/>
        </w:rPr>
        <w:t>:</w:t>
      </w:r>
      <w:r w:rsidRPr="00C23504">
        <w:rPr>
          <w:spacing w:val="1"/>
        </w:rPr>
        <w:t xml:space="preserve"> </w:t>
      </w:r>
      <w:r w:rsidRPr="00C23504">
        <w:rPr>
          <w:spacing w:val="-1"/>
        </w:rPr>
        <w:t>[insert</w:t>
      </w:r>
      <w:r w:rsidRPr="00C23504">
        <w:rPr>
          <w:spacing w:val="-2"/>
        </w:rPr>
        <w:t xml:space="preserve"> </w:t>
      </w:r>
      <w:r w:rsidRPr="00C23504">
        <w:rPr>
          <w:spacing w:val="-1"/>
        </w:rPr>
        <w:t>email</w:t>
      </w:r>
      <w:r w:rsidRPr="00C23504">
        <w:rPr>
          <w:spacing w:val="1"/>
        </w:rPr>
        <w:t xml:space="preserve"> </w:t>
      </w:r>
      <w:r w:rsidRPr="00C23504">
        <w:rPr>
          <w:spacing w:val="-1"/>
        </w:rPr>
        <w:t>address]</w:t>
      </w:r>
    </w:p>
    <w:p w14:paraId="43F35D44" w14:textId="77777777" w:rsidR="00AA3495" w:rsidRPr="00C23504" w:rsidRDefault="00AA3495" w:rsidP="00AA3495">
      <w:pPr>
        <w:rPr>
          <w:rFonts w:eastAsia="Calibri"/>
        </w:rPr>
      </w:pPr>
      <w:r w:rsidRPr="00C23504">
        <w:rPr>
          <w:b/>
          <w:spacing w:val="-1"/>
        </w:rPr>
        <w:t>Fax number</w:t>
      </w:r>
      <w:r w:rsidRPr="00C23504">
        <w:rPr>
          <w:spacing w:val="-1"/>
        </w:rPr>
        <w:t>:</w:t>
      </w:r>
      <w:r w:rsidRPr="00C23504">
        <w:rPr>
          <w:spacing w:val="1"/>
        </w:rPr>
        <w:t xml:space="preserve"> </w:t>
      </w:r>
      <w:r w:rsidRPr="00C23504">
        <w:rPr>
          <w:spacing w:val="-1"/>
        </w:rPr>
        <w:t>[insert</w:t>
      </w:r>
      <w:r w:rsidRPr="00C23504">
        <w:rPr>
          <w:spacing w:val="-2"/>
        </w:rPr>
        <w:t xml:space="preserve"> </w:t>
      </w:r>
      <w:r w:rsidRPr="00C23504">
        <w:rPr>
          <w:spacing w:val="-1"/>
        </w:rPr>
        <w:t>fax</w:t>
      </w:r>
      <w:r w:rsidRPr="00C23504">
        <w:rPr>
          <w:spacing w:val="1"/>
        </w:rPr>
        <w:t xml:space="preserve"> </w:t>
      </w:r>
      <w:r w:rsidRPr="00C23504">
        <w:rPr>
          <w:spacing w:val="-1"/>
        </w:rPr>
        <w:t>number]</w:t>
      </w:r>
      <w:r w:rsidRPr="00C23504">
        <w:t xml:space="preserve"> </w:t>
      </w:r>
      <w:r w:rsidRPr="00C23504">
        <w:rPr>
          <w:i/>
          <w:spacing w:val="-1"/>
        </w:rPr>
        <w:t>delete</w:t>
      </w:r>
      <w:r w:rsidRPr="00C23504">
        <w:rPr>
          <w:i/>
        </w:rPr>
        <w:t xml:space="preserve"> </w:t>
      </w:r>
      <w:r w:rsidRPr="00C23504">
        <w:rPr>
          <w:i/>
          <w:spacing w:val="-1"/>
        </w:rPr>
        <w:t>if</w:t>
      </w:r>
      <w:r w:rsidRPr="00C23504">
        <w:rPr>
          <w:i/>
          <w:spacing w:val="-2"/>
        </w:rPr>
        <w:t xml:space="preserve"> </w:t>
      </w:r>
      <w:r w:rsidRPr="00C23504">
        <w:rPr>
          <w:i/>
          <w:spacing w:val="-1"/>
        </w:rPr>
        <w:t>not</w:t>
      </w:r>
      <w:r w:rsidRPr="00C23504">
        <w:rPr>
          <w:i/>
          <w:spacing w:val="1"/>
        </w:rPr>
        <w:t xml:space="preserve"> </w:t>
      </w:r>
      <w:r w:rsidRPr="00C23504">
        <w:rPr>
          <w:i/>
          <w:spacing w:val="-1"/>
        </w:rPr>
        <w:t>used</w:t>
      </w:r>
    </w:p>
    <w:p w14:paraId="6A4DDC88" w14:textId="77777777" w:rsidR="00AA3495" w:rsidRPr="00C23504" w:rsidRDefault="00AA3495" w:rsidP="00AA3495">
      <w:pPr>
        <w:rPr>
          <w:rFonts w:eastAsia="Calibri"/>
          <w:i/>
        </w:rPr>
      </w:pPr>
    </w:p>
    <w:p w14:paraId="48123DA6" w14:textId="77777777" w:rsidR="00AA3495" w:rsidRPr="00C23504" w:rsidRDefault="00AA3495" w:rsidP="00AA3495">
      <w:pPr>
        <w:spacing w:line="259" w:lineRule="auto"/>
        <w:rPr>
          <w:rFonts w:eastAsia="Tahoma"/>
        </w:rPr>
      </w:pPr>
      <w:r w:rsidRPr="00C23504">
        <w:rPr>
          <w:rFonts w:eastAsia="Tahoma"/>
        </w:rPr>
        <w:t>Dear [</w:t>
      </w:r>
      <w:r w:rsidRPr="00C23504">
        <w:rPr>
          <w:i/>
        </w:rPr>
        <w:t>name of Bidder representative</w:t>
      </w:r>
      <w:r w:rsidRPr="00C23504">
        <w:rPr>
          <w:rFonts w:eastAsia="Tahoma"/>
        </w:rPr>
        <w:t>]</w:t>
      </w:r>
    </w:p>
    <w:p w14:paraId="7ED3E6E3" w14:textId="77777777" w:rsidR="00AA3495" w:rsidRPr="00C23504" w:rsidRDefault="00AA3495" w:rsidP="00AA3495">
      <w:pPr>
        <w:spacing w:line="259" w:lineRule="auto"/>
        <w:rPr>
          <w:rFonts w:eastAsia="Tahoma"/>
        </w:rPr>
      </w:pPr>
    </w:p>
    <w:p w14:paraId="224D8DA6" w14:textId="77777777" w:rsidR="00AA3495" w:rsidRPr="00C23504" w:rsidRDefault="00AA3495" w:rsidP="00AA3495">
      <w:pPr>
        <w:spacing w:line="259" w:lineRule="auto"/>
        <w:rPr>
          <w:rFonts w:eastAsia="Tahoma"/>
        </w:rPr>
      </w:pPr>
      <w:r w:rsidRPr="00C23504">
        <w:t>Procurement-related Appeal</w:t>
      </w:r>
    </w:p>
    <w:p w14:paraId="143FE476" w14:textId="77777777" w:rsidR="00AA3495" w:rsidRPr="00C23504" w:rsidRDefault="00AA3495" w:rsidP="00AA3495">
      <w:pPr>
        <w:spacing w:line="259" w:lineRule="auto"/>
        <w:rPr>
          <w:rFonts w:eastAsia="Tahoma"/>
        </w:rPr>
      </w:pPr>
      <w:r w:rsidRPr="00C23504">
        <w:t>Procurement project: [</w:t>
      </w:r>
      <w:r w:rsidRPr="00C23504">
        <w:rPr>
          <w:i/>
        </w:rPr>
        <w:t>insert the name of the procurement project</w:t>
      </w:r>
      <w:r w:rsidRPr="00C23504">
        <w:t>] Project reference: [</w:t>
      </w:r>
      <w:r w:rsidRPr="00C23504">
        <w:rPr>
          <w:i/>
        </w:rPr>
        <w:t>insert project reference number</w:t>
      </w:r>
      <w:r w:rsidRPr="00C23504">
        <w:t>]</w:t>
      </w:r>
    </w:p>
    <w:p w14:paraId="722C3D75" w14:textId="77777777" w:rsidR="00AA3495" w:rsidRPr="00C23504" w:rsidRDefault="00AA3495" w:rsidP="00AA3495">
      <w:pPr>
        <w:spacing w:line="259" w:lineRule="auto"/>
        <w:rPr>
          <w:rFonts w:eastAsia="Tahoma"/>
        </w:rPr>
      </w:pPr>
      <w:r w:rsidRPr="00C23504">
        <w:rPr>
          <w:rFonts w:eastAsia="Tahoma"/>
        </w:rPr>
        <w:t>Promoter: [</w:t>
      </w:r>
      <w:r w:rsidRPr="00C23504">
        <w:rPr>
          <w:i/>
        </w:rPr>
        <w:t>insert the name of the Borrower’s entity undertaking the procurement</w:t>
      </w:r>
      <w:r w:rsidRPr="00C23504">
        <w:rPr>
          <w:rFonts w:eastAsia="Tahoma"/>
        </w:rPr>
        <w:t>]</w:t>
      </w:r>
    </w:p>
    <w:p w14:paraId="263EB35B" w14:textId="77777777" w:rsidR="00AA3495" w:rsidRPr="00C23504" w:rsidRDefault="00AA3495" w:rsidP="00AA3495">
      <w:pPr>
        <w:spacing w:line="259" w:lineRule="auto"/>
        <w:rPr>
          <w:rFonts w:eastAsia="Tahoma"/>
        </w:rPr>
      </w:pPr>
      <w:r w:rsidRPr="00C23504">
        <w:rPr>
          <w:rFonts w:eastAsia="Tahoma"/>
          <w:noProof/>
          <w:lang w:val="en-US"/>
        </w:rPr>
        <mc:AlternateContent>
          <mc:Choice Requires="wpg">
            <w:drawing>
              <wp:inline distT="0" distB="0" distL="0" distR="0" wp14:anchorId="0616BD95" wp14:editId="3173AAFC">
                <wp:extent cx="5760720" cy="7620"/>
                <wp:effectExtent l="9525" t="9525" r="1905" b="1905"/>
                <wp:docPr id="1374848544" name="Group 13748485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7620"/>
                          <a:chOff x="0" y="0"/>
                          <a:chExt cx="9072" cy="12"/>
                        </a:xfrm>
                      </wpg:grpSpPr>
                      <wpg:grpSp>
                        <wpg:cNvPr id="526639921" name="Group 6"/>
                        <wpg:cNvGrpSpPr>
                          <a:grpSpLocks/>
                        </wpg:cNvGrpSpPr>
                        <wpg:grpSpPr bwMode="auto">
                          <a:xfrm>
                            <a:off x="6" y="6"/>
                            <a:ext cx="9060" cy="2"/>
                            <a:chOff x="6" y="6"/>
                            <a:chExt cx="9060" cy="2"/>
                          </a:xfrm>
                        </wpg:grpSpPr>
                        <wps:wsp>
                          <wps:cNvPr id="299109704" name="Freeform 7"/>
                          <wps:cNvSpPr>
                            <a:spLocks/>
                          </wps:cNvSpPr>
                          <wps:spPr bwMode="auto">
                            <a:xfrm>
                              <a:off x="6" y="6"/>
                              <a:ext cx="9060" cy="2"/>
                            </a:xfrm>
                            <a:custGeom>
                              <a:avLst/>
                              <a:gdLst>
                                <a:gd name="T0" fmla="+- 0 6 6"/>
                                <a:gd name="T1" fmla="*/ T0 w 9060"/>
                                <a:gd name="T2" fmla="+- 0 9066 6"/>
                                <a:gd name="T3" fmla="*/ T2 w 9060"/>
                              </a:gdLst>
                              <a:ahLst/>
                              <a:cxnLst>
                                <a:cxn ang="0">
                                  <a:pos x="T1" y="0"/>
                                </a:cxn>
                                <a:cxn ang="0">
                                  <a:pos x="T3" y="0"/>
                                </a:cxn>
                              </a:cxnLst>
                              <a:rect l="0" t="0" r="r" b="b"/>
                              <a:pathLst>
                                <a:path w="9060">
                                  <a:moveTo>
                                    <a:pt x="0" y="0"/>
                                  </a:moveTo>
                                  <a:lnTo>
                                    <a:pt x="906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6du="http://schemas.microsoft.com/office/word/2023/wordml/word16du" xmlns:w16sdtfl="http://schemas.microsoft.com/office/word/2024/wordml/sdtformatlock">
            <w:pict>
              <v:group w14:anchorId="3797E520" id="Group 1374848544" o:spid="_x0000_s1026" style="width:453.6pt;height:.6pt;mso-position-horizontal-relative:char;mso-position-vertical-relative:line" coordsize="90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">
                <v:group id="Group 6" o:spid="_x0000_s1027" style="position:absolute;left:6;top:6;width:9060;height:2" coordorigin="6,6"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">
                  <v:shape id="Freeform 7" o:spid="_x0000_s1028" style="position:absolute;left:6;top:6;width:9060;height:2;visibility:visible;mso-wrap-style:square;v-text-anchor:top" coordsize="90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" path="m,l9060,e" filled="f" strokeweight=".58pt">
                    <v:path arrowok="t" o:connecttype="custom" o:connectlocs="0,0;9060,0" o:connectangles="0,0"/>
                  </v:shape>
                </v:group>
                <w10:anchorlock/>
              </v:group>
            </w:pict>
          </mc:Fallback>
        </mc:AlternateContent>
      </w:r>
    </w:p>
    <w:p w14:paraId="4E737BA8" w14:textId="77777777" w:rsidR="00AA3495" w:rsidRPr="00C23504" w:rsidRDefault="00AA3495" w:rsidP="00AA3495">
      <w:pPr>
        <w:spacing w:line="259" w:lineRule="auto"/>
        <w:rPr>
          <w:rFonts w:eastAsia="Tahoma"/>
        </w:rPr>
      </w:pPr>
    </w:p>
    <w:p w14:paraId="3F5BAE74" w14:textId="77777777" w:rsidR="00AA3495" w:rsidRPr="00C23504" w:rsidRDefault="00AA3495" w:rsidP="00AA3495">
      <w:pPr>
        <w:spacing w:line="259" w:lineRule="auto"/>
        <w:rPr>
          <w:rFonts w:eastAsia="Tahoma"/>
        </w:rPr>
      </w:pPr>
      <w:r w:rsidRPr="00C23504">
        <w:t>On behalf of, [</w:t>
      </w:r>
      <w:r w:rsidRPr="00C23504">
        <w:rPr>
          <w:i/>
        </w:rPr>
        <w:t>insert the name of the appeal</w:t>
      </w:r>
      <w:r w:rsidRPr="00C23504">
        <w:t>] we are writing to complain about the above noted procurement process.</w:t>
      </w:r>
    </w:p>
    <w:p w14:paraId="3B406A7D" w14:textId="77777777" w:rsidR="00AA3495" w:rsidRPr="00C23504" w:rsidRDefault="00AA3495" w:rsidP="00AA3495">
      <w:pPr>
        <w:spacing w:line="259" w:lineRule="auto"/>
        <w:rPr>
          <w:rFonts w:eastAsia="Tahoma"/>
        </w:rPr>
      </w:pPr>
    </w:p>
    <w:p w14:paraId="314208CA" w14:textId="77777777" w:rsidR="00AA3495" w:rsidRPr="00C23504" w:rsidRDefault="00AA3495" w:rsidP="00AA3495">
      <w:pPr>
        <w:spacing w:line="259" w:lineRule="auto"/>
      </w:pPr>
      <w:r w:rsidRPr="00C23504">
        <w:t>Current stage of procurement</w:t>
      </w:r>
    </w:p>
    <w:p w14:paraId="4D57FCE2" w14:textId="77777777" w:rsidR="00AA3495" w:rsidRPr="00C23504" w:rsidRDefault="00AA3495" w:rsidP="00AA3495">
      <w:pPr>
        <w:spacing w:line="259" w:lineRule="auto"/>
      </w:pPr>
      <w:r w:rsidRPr="00C23504">
        <w:t>The procurement process is currently [</w:t>
      </w:r>
      <w:r w:rsidRPr="00C23504">
        <w:rPr>
          <w:i/>
        </w:rPr>
        <w:t>describe the stage the procurement process has reached</w:t>
      </w:r>
      <w:r w:rsidRPr="00C23504">
        <w:t>].</w:t>
      </w:r>
    </w:p>
    <w:p w14:paraId="438D393A" w14:textId="77777777" w:rsidR="00AA3495" w:rsidRPr="00C23504" w:rsidRDefault="00AA3495" w:rsidP="00AA3495">
      <w:pPr>
        <w:spacing w:line="259" w:lineRule="auto"/>
        <w:rPr>
          <w:rFonts w:eastAsia="Tahoma"/>
        </w:rPr>
      </w:pPr>
    </w:p>
    <w:p w14:paraId="1BD938B8" w14:textId="77777777" w:rsidR="00AA3495" w:rsidRPr="00C23504" w:rsidRDefault="00AA3495" w:rsidP="00AA3495">
      <w:pPr>
        <w:spacing w:after="160" w:line="259" w:lineRule="auto"/>
      </w:pPr>
      <w:r w:rsidRPr="00C23504">
        <w:t>Interest in making this appeal</w:t>
      </w:r>
    </w:p>
    <w:p w14:paraId="7761ABBB" w14:textId="77777777" w:rsidR="00AA3495" w:rsidRPr="00C23504" w:rsidRDefault="00AA3495" w:rsidP="00AA3495">
      <w:pPr>
        <w:spacing w:after="160" w:line="259" w:lineRule="auto"/>
        <w:rPr>
          <w:rFonts w:eastAsia="Tahoma"/>
        </w:rPr>
      </w:pPr>
      <w:r w:rsidRPr="00C23504">
        <w:t xml:space="preserve">The appellant is an interested party in the procurement process. The complainant is (CHOOSE THE APPROPRIATE OPTION: OPTION ONE) [a potential participant in this procurement opportunity and is interested in </w:t>
      </w:r>
      <w:r w:rsidRPr="00C23504">
        <w:rPr>
          <w:i/>
        </w:rPr>
        <w:t xml:space="preserve">[making an application to prequalify/be initially selected </w:t>
      </w:r>
      <w:r w:rsidRPr="00C23504">
        <w:t>or [</w:t>
      </w:r>
      <w:r w:rsidRPr="00C23504">
        <w:rPr>
          <w:i/>
        </w:rPr>
        <w:t>submitting a Bid.</w:t>
      </w:r>
      <w:r w:rsidRPr="00C23504">
        <w:t xml:space="preserve">]] OR OPTION TWO [an actual participant in this procurement opportunity and has submitted </w:t>
      </w:r>
      <w:r w:rsidRPr="00C23504">
        <w:rPr>
          <w:i/>
        </w:rPr>
        <w:t>[an application to prequalify/be initially selected</w:t>
      </w:r>
      <w:r w:rsidRPr="00C23504">
        <w:t>] or [</w:t>
      </w:r>
      <w:r w:rsidRPr="00C23504">
        <w:rPr>
          <w:i/>
        </w:rPr>
        <w:t>a Bid</w:t>
      </w:r>
      <w:r w:rsidRPr="00C23504">
        <w:t>] on [</w:t>
      </w:r>
      <w:r w:rsidRPr="00C23504">
        <w:rPr>
          <w:i/>
        </w:rPr>
        <w:t>insert date.</w:t>
      </w:r>
      <w:r w:rsidRPr="00C23504">
        <w:t>]]</w:t>
      </w:r>
    </w:p>
    <w:p w14:paraId="79060A4F" w14:textId="77777777" w:rsidR="00AA3495" w:rsidRPr="00C23504" w:rsidRDefault="00AA3495" w:rsidP="00AA3495">
      <w:pPr>
        <w:spacing w:after="160" w:line="259" w:lineRule="auto"/>
      </w:pPr>
      <w:r w:rsidRPr="00C23504">
        <w:t>Previous communication</w:t>
      </w:r>
    </w:p>
    <w:p w14:paraId="77C66FC2" w14:textId="77777777" w:rsidR="00AA3495" w:rsidRPr="00C23504" w:rsidRDefault="00AA3495" w:rsidP="00AA3495">
      <w:pPr>
        <w:spacing w:after="160" w:line="259" w:lineRule="auto"/>
        <w:rPr>
          <w:rFonts w:eastAsia="Tahoma"/>
        </w:rPr>
      </w:pPr>
      <w:r w:rsidRPr="00C23504">
        <w:t xml:space="preserve">(Describe any previous communication you have had with the Promoter in relation to the subject matter of this Appeal. Identify who you dealt with. Attach copies of any emails or letters or </w:t>
      </w:r>
      <w:r w:rsidRPr="00C23504">
        <w:lastRenderedPageBreak/>
        <w:t>documents. If there has been no previous correspondence state) [</w:t>
      </w:r>
      <w:r w:rsidRPr="00C23504">
        <w:rPr>
          <w:i/>
        </w:rPr>
        <w:t>There has been no previous correspondence in relation to this Appeal.</w:t>
      </w:r>
      <w:r w:rsidRPr="00C23504">
        <w:t>]</w:t>
      </w:r>
    </w:p>
    <w:p w14:paraId="12BA5772" w14:textId="77777777" w:rsidR="00AA3495" w:rsidRPr="00C23504" w:rsidRDefault="00AA3495" w:rsidP="00AA3495">
      <w:pPr>
        <w:spacing w:after="160" w:line="259" w:lineRule="auto"/>
      </w:pPr>
      <w:r w:rsidRPr="00C23504">
        <w:t>Nature of appeal</w:t>
      </w:r>
    </w:p>
    <w:p w14:paraId="11B96E88" w14:textId="77777777" w:rsidR="00AA3495" w:rsidRPr="00C23504" w:rsidRDefault="00AA3495" w:rsidP="00AA3495">
      <w:pPr>
        <w:spacing w:after="160" w:line="259" w:lineRule="auto"/>
        <w:rPr>
          <w:rFonts w:eastAsia="Tahoma"/>
        </w:rPr>
      </w:pPr>
      <w:r w:rsidRPr="00C23504">
        <w:rPr>
          <w:rFonts w:eastAsia="Tahoma"/>
        </w:rPr>
        <w:t>This Appeal seeks to challenge the (Describe the nature of the Appeal. It must fall into one of the following categories.) [</w:t>
      </w:r>
      <w:r w:rsidRPr="00C23504">
        <w:rPr>
          <w:rFonts w:eastAsia="Lucida Sans"/>
          <w:i/>
        </w:rPr>
        <w:t>Promoter’s Procurement Documents. / Promoter’s decision to exclude the complainant from a procurement process prior to contract award / Promoter’s decision to award the contract.</w:t>
      </w:r>
      <w:r w:rsidRPr="00C23504">
        <w:rPr>
          <w:rFonts w:eastAsia="Tahoma"/>
        </w:rPr>
        <w:t>]</w:t>
      </w:r>
    </w:p>
    <w:p w14:paraId="11D22124" w14:textId="77777777" w:rsidR="00AA3495" w:rsidRPr="00C23504" w:rsidRDefault="00AA3495" w:rsidP="00AA3495">
      <w:pPr>
        <w:spacing w:after="160" w:line="259" w:lineRule="auto"/>
      </w:pPr>
      <w:r w:rsidRPr="00C23504">
        <w:t>The relevant facts and circumstances leading to this Appeal are (Describe, in chronological order, the facts and circumstances leading to the Appeal.)</w:t>
      </w:r>
    </w:p>
    <w:p w14:paraId="454E0B5D" w14:textId="77777777" w:rsidR="00AA3495" w:rsidRPr="00C23504" w:rsidRDefault="00AA3495" w:rsidP="00AA3495">
      <w:pPr>
        <w:spacing w:after="160" w:line="259" w:lineRule="auto"/>
      </w:pPr>
      <w:r w:rsidRPr="00C23504">
        <w:t>The adverse impact that has resulted is (Describe the nature of the adverse impact that has resulted.)</w:t>
      </w:r>
    </w:p>
    <w:p w14:paraId="5E16CBD8" w14:textId="77777777" w:rsidR="00AA3495" w:rsidRPr="00C23504" w:rsidRDefault="00AA3495" w:rsidP="00AA3495">
      <w:pPr>
        <w:spacing w:after="160" w:line="259" w:lineRule="auto"/>
      </w:pPr>
      <w:r w:rsidRPr="00C23504">
        <w:t>Grounds for challenge</w:t>
      </w:r>
    </w:p>
    <w:p w14:paraId="2B970E3D" w14:textId="77777777" w:rsidR="00AA3495" w:rsidRPr="00C23504" w:rsidRDefault="00AA3495" w:rsidP="00AA3495">
      <w:pPr>
        <w:spacing w:after="160" w:line="259" w:lineRule="auto"/>
      </w:pPr>
      <w:r w:rsidRPr="00C23504">
        <w:t xml:space="preserve">The grounds for making this Appeal are (Identify the violation and inconsistency and the relevant section, paragraph or appendix of the Procurement Document, and/or Procurement Regulation that is allegedly been violated or there is inconsistency </w:t>
      </w:r>
      <w:proofErr w:type="gramStart"/>
      <w:r w:rsidRPr="00C23504">
        <w:t>with )</w:t>
      </w:r>
      <w:proofErr w:type="gramEnd"/>
    </w:p>
    <w:p w14:paraId="5D09FBCC" w14:textId="77777777" w:rsidR="00AA3495" w:rsidRPr="00C23504" w:rsidRDefault="00AA3495" w:rsidP="00AA3495">
      <w:pPr>
        <w:spacing w:after="160" w:line="259" w:lineRule="auto"/>
      </w:pPr>
      <w:r w:rsidRPr="00C23504">
        <w:t>Documents</w:t>
      </w:r>
    </w:p>
    <w:p w14:paraId="630D9F71" w14:textId="3A4E5512" w:rsidR="00AA3495" w:rsidRPr="00C23504" w:rsidRDefault="00AA3495" w:rsidP="00AA3495">
      <w:pPr>
        <w:spacing w:after="160" w:line="259" w:lineRule="auto"/>
      </w:pPr>
      <w:r w:rsidRPr="00C23504">
        <w:t xml:space="preserve">In support of this </w:t>
      </w:r>
      <w:r w:rsidR="008E77EB" w:rsidRPr="00C23504">
        <w:t>Appeal,</w:t>
      </w:r>
      <w:r w:rsidRPr="00C23504">
        <w:t xml:space="preserve"> we attach the following documents:</w:t>
      </w:r>
    </w:p>
    <w:p w14:paraId="1CAAA631" w14:textId="77777777" w:rsidR="00AA3495" w:rsidRPr="00C23504" w:rsidRDefault="00AA3495" w:rsidP="0091143A">
      <w:pPr>
        <w:numPr>
          <w:ilvl w:val="1"/>
          <w:numId w:val="141"/>
        </w:numPr>
        <w:spacing w:after="160" w:line="259" w:lineRule="auto"/>
        <w:ind w:left="0" w:firstLine="0"/>
        <w:rPr>
          <w:rFonts w:eastAsia="Tahoma"/>
        </w:rPr>
      </w:pPr>
      <w:r w:rsidRPr="00C23504">
        <w:t>[</w:t>
      </w:r>
      <w:r w:rsidRPr="00C23504">
        <w:rPr>
          <w:i/>
        </w:rPr>
        <w:t>name the document, its date (if dated) and attach it to this letter</w:t>
      </w:r>
      <w:r w:rsidRPr="00C23504">
        <w:t>]</w:t>
      </w:r>
    </w:p>
    <w:p w14:paraId="59B66E1B" w14:textId="77777777" w:rsidR="00AA3495" w:rsidRPr="00C23504" w:rsidRDefault="00AA3495" w:rsidP="0091143A">
      <w:pPr>
        <w:numPr>
          <w:ilvl w:val="1"/>
          <w:numId w:val="141"/>
        </w:numPr>
        <w:spacing w:after="160" w:line="259" w:lineRule="auto"/>
        <w:ind w:left="0" w:firstLine="0"/>
      </w:pPr>
      <w:r w:rsidRPr="00C23504">
        <w:t>[</w:t>
      </w:r>
      <w:r w:rsidRPr="00C23504">
        <w:rPr>
          <w:i/>
        </w:rPr>
        <w:t>name the document and attach it to this letter]</w:t>
      </w:r>
    </w:p>
    <w:p w14:paraId="46AAE683" w14:textId="77777777" w:rsidR="00AA3495" w:rsidRPr="00C23504" w:rsidRDefault="00AA3495" w:rsidP="00AA3495">
      <w:pPr>
        <w:spacing w:after="160" w:line="259" w:lineRule="auto"/>
      </w:pPr>
      <w:r w:rsidRPr="00C23504">
        <w:t>(</w:t>
      </w:r>
      <w:r w:rsidRPr="00C23504">
        <w:rPr>
          <w:i/>
        </w:rPr>
        <w:t xml:space="preserve">If you have no documents that you wish to attach then state) </w:t>
      </w:r>
      <w:r w:rsidRPr="00C23504">
        <w:t>[</w:t>
      </w:r>
      <w:r w:rsidRPr="00C23504">
        <w:rPr>
          <w:i/>
        </w:rPr>
        <w:t>There are no documents in support of this Appeal.</w:t>
      </w:r>
      <w:r w:rsidRPr="00C23504">
        <w:t>]</w:t>
      </w:r>
    </w:p>
    <w:p w14:paraId="255A0E3A" w14:textId="77777777" w:rsidR="00AA3495" w:rsidRPr="00C23504" w:rsidRDefault="00AA3495" w:rsidP="00AA3495">
      <w:pPr>
        <w:spacing w:after="160" w:line="259" w:lineRule="auto"/>
        <w:rPr>
          <w:sz w:val="16"/>
          <w:szCs w:val="16"/>
        </w:rPr>
      </w:pPr>
    </w:p>
    <w:p w14:paraId="0AE08A5C" w14:textId="77777777" w:rsidR="00AA3495" w:rsidRPr="00C23504" w:rsidRDefault="00AA3495" w:rsidP="00AA3495">
      <w:pPr>
        <w:pStyle w:val="BodyText"/>
        <w:spacing w:before="52"/>
      </w:pPr>
      <w:r w:rsidRPr="00C23504">
        <w:rPr>
          <w:spacing w:val="4"/>
          <w:w w:val="105"/>
        </w:rPr>
        <w:t>O</w:t>
      </w:r>
      <w:r w:rsidRPr="00C23504">
        <w:rPr>
          <w:spacing w:val="3"/>
          <w:w w:val="105"/>
        </w:rPr>
        <w:t>t</w:t>
      </w:r>
      <w:r w:rsidRPr="00C23504">
        <w:rPr>
          <w:spacing w:val="4"/>
          <w:w w:val="105"/>
        </w:rPr>
        <w:t>he</w:t>
      </w:r>
      <w:r w:rsidRPr="00C23504">
        <w:rPr>
          <w:spacing w:val="3"/>
          <w:w w:val="105"/>
        </w:rPr>
        <w:t>r</w:t>
      </w:r>
      <w:r w:rsidRPr="00C23504">
        <w:rPr>
          <w:spacing w:val="-44"/>
          <w:w w:val="105"/>
        </w:rPr>
        <w:t xml:space="preserve"> </w:t>
      </w:r>
      <w:r w:rsidRPr="00C23504">
        <w:rPr>
          <w:spacing w:val="5"/>
          <w:w w:val="105"/>
        </w:rPr>
        <w:t>in</w:t>
      </w:r>
      <w:r w:rsidRPr="00C23504">
        <w:rPr>
          <w:spacing w:val="4"/>
          <w:w w:val="105"/>
        </w:rPr>
        <w:t>f</w:t>
      </w:r>
      <w:r w:rsidRPr="00C23504">
        <w:rPr>
          <w:spacing w:val="5"/>
          <w:w w:val="105"/>
        </w:rPr>
        <w:t>o</w:t>
      </w:r>
      <w:r w:rsidRPr="00C23504">
        <w:rPr>
          <w:spacing w:val="4"/>
          <w:w w:val="105"/>
        </w:rPr>
        <w:t>r</w:t>
      </w:r>
      <w:r w:rsidRPr="00C23504">
        <w:rPr>
          <w:spacing w:val="5"/>
          <w:w w:val="105"/>
        </w:rPr>
        <w:t>ma</w:t>
      </w:r>
      <w:r w:rsidRPr="00C23504">
        <w:rPr>
          <w:spacing w:val="4"/>
          <w:w w:val="105"/>
        </w:rPr>
        <w:t>t</w:t>
      </w:r>
      <w:r w:rsidRPr="00C23504">
        <w:rPr>
          <w:spacing w:val="5"/>
          <w:w w:val="105"/>
        </w:rPr>
        <w:t>ion</w:t>
      </w:r>
    </w:p>
    <w:p w14:paraId="6328A33E" w14:textId="77777777" w:rsidR="00AA3495" w:rsidRPr="00C23504" w:rsidRDefault="00AA3495" w:rsidP="00AA3495">
      <w:pPr>
        <w:spacing w:before="123"/>
        <w:ind w:right="216"/>
        <w:rPr>
          <w:rFonts w:eastAsia="Tahoma"/>
        </w:rPr>
      </w:pPr>
      <w:r w:rsidRPr="00C23504">
        <w:rPr>
          <w:spacing w:val="-1"/>
        </w:rPr>
        <w:t>Ot</w:t>
      </w:r>
      <w:r w:rsidRPr="00C23504">
        <w:rPr>
          <w:spacing w:val="-2"/>
        </w:rPr>
        <w:t>he</w:t>
      </w:r>
      <w:r w:rsidRPr="00C23504">
        <w:rPr>
          <w:spacing w:val="-1"/>
        </w:rPr>
        <w:t>r</w:t>
      </w:r>
      <w:r w:rsidRPr="00C23504">
        <w:rPr>
          <w:spacing w:val="-33"/>
        </w:rPr>
        <w:t xml:space="preserve"> </w:t>
      </w:r>
      <w:r w:rsidRPr="00C23504">
        <w:rPr>
          <w:spacing w:val="-1"/>
        </w:rPr>
        <w:t>r</w:t>
      </w:r>
      <w:r w:rsidRPr="00C23504">
        <w:rPr>
          <w:spacing w:val="-2"/>
        </w:rPr>
        <w:t>e</w:t>
      </w:r>
      <w:r w:rsidRPr="00C23504">
        <w:rPr>
          <w:spacing w:val="-1"/>
        </w:rPr>
        <w:t>l</w:t>
      </w:r>
      <w:r w:rsidRPr="00C23504">
        <w:rPr>
          <w:spacing w:val="-2"/>
        </w:rPr>
        <w:t>e</w:t>
      </w:r>
      <w:r w:rsidRPr="00C23504">
        <w:rPr>
          <w:spacing w:val="-1"/>
        </w:rPr>
        <w:t>v</w:t>
      </w:r>
      <w:r w:rsidRPr="00C23504">
        <w:rPr>
          <w:spacing w:val="-2"/>
        </w:rPr>
        <w:t>a</w:t>
      </w:r>
      <w:r w:rsidRPr="00C23504">
        <w:rPr>
          <w:spacing w:val="-1"/>
        </w:rPr>
        <w:t>nt</w:t>
      </w:r>
      <w:r w:rsidRPr="00C23504">
        <w:rPr>
          <w:spacing w:val="-32"/>
        </w:rPr>
        <w:t xml:space="preserve"> </w:t>
      </w:r>
      <w:r w:rsidRPr="00C23504">
        <w:rPr>
          <w:spacing w:val="-1"/>
        </w:rPr>
        <w:t>inf</w:t>
      </w:r>
      <w:r w:rsidRPr="00C23504">
        <w:rPr>
          <w:spacing w:val="-2"/>
        </w:rPr>
        <w:t>o</w:t>
      </w:r>
      <w:r w:rsidRPr="00C23504">
        <w:rPr>
          <w:spacing w:val="-1"/>
        </w:rPr>
        <w:t>rm</w:t>
      </w:r>
      <w:r w:rsidRPr="00C23504">
        <w:rPr>
          <w:spacing w:val="-2"/>
        </w:rPr>
        <w:t>a</w:t>
      </w:r>
      <w:r w:rsidRPr="00C23504">
        <w:rPr>
          <w:spacing w:val="-1"/>
        </w:rPr>
        <w:t>ti</w:t>
      </w:r>
      <w:r w:rsidRPr="00C23504">
        <w:rPr>
          <w:spacing w:val="-2"/>
        </w:rPr>
        <w:t>o</w:t>
      </w:r>
      <w:r w:rsidRPr="00C23504">
        <w:rPr>
          <w:spacing w:val="-1"/>
        </w:rPr>
        <w:t>n</w:t>
      </w:r>
      <w:r w:rsidRPr="00C23504">
        <w:rPr>
          <w:spacing w:val="-32"/>
        </w:rPr>
        <w:t xml:space="preserve"> </w:t>
      </w:r>
      <w:r w:rsidRPr="00C23504">
        <w:rPr>
          <w:spacing w:val="-2"/>
        </w:rPr>
        <w:t>a</w:t>
      </w:r>
      <w:r w:rsidRPr="00C23504">
        <w:rPr>
          <w:spacing w:val="-1"/>
        </w:rPr>
        <w:t>b</w:t>
      </w:r>
      <w:r w:rsidRPr="00C23504">
        <w:rPr>
          <w:spacing w:val="-2"/>
        </w:rPr>
        <w:t>o</w:t>
      </w:r>
      <w:r w:rsidRPr="00C23504">
        <w:rPr>
          <w:spacing w:val="-1"/>
        </w:rPr>
        <w:t>ut</w:t>
      </w:r>
      <w:r w:rsidRPr="00C23504">
        <w:rPr>
          <w:spacing w:val="-31"/>
        </w:rPr>
        <w:t xml:space="preserve"> </w:t>
      </w:r>
      <w:r w:rsidRPr="00C23504">
        <w:rPr>
          <w:spacing w:val="-1"/>
        </w:rPr>
        <w:t>t</w:t>
      </w:r>
      <w:r w:rsidRPr="00C23504">
        <w:rPr>
          <w:spacing w:val="-2"/>
        </w:rPr>
        <w:t>h</w:t>
      </w:r>
      <w:r w:rsidRPr="00C23504">
        <w:rPr>
          <w:spacing w:val="-1"/>
        </w:rPr>
        <w:t>is</w:t>
      </w:r>
      <w:r w:rsidRPr="00C23504">
        <w:rPr>
          <w:spacing w:val="-31"/>
        </w:rPr>
        <w:t xml:space="preserve"> </w:t>
      </w:r>
      <w:r w:rsidRPr="00C23504">
        <w:rPr>
          <w:spacing w:val="-1"/>
        </w:rPr>
        <w:t>c</w:t>
      </w:r>
      <w:r w:rsidRPr="00C23504">
        <w:rPr>
          <w:spacing w:val="-2"/>
        </w:rPr>
        <w:t>o</w:t>
      </w:r>
      <w:r w:rsidRPr="00C23504">
        <w:rPr>
          <w:spacing w:val="-1"/>
        </w:rPr>
        <w:t>mpl</w:t>
      </w:r>
      <w:r w:rsidRPr="00C23504">
        <w:rPr>
          <w:spacing w:val="-2"/>
        </w:rPr>
        <w:t>a</w:t>
      </w:r>
      <w:r w:rsidRPr="00C23504">
        <w:rPr>
          <w:spacing w:val="-1"/>
        </w:rPr>
        <w:t>in</w:t>
      </w:r>
      <w:r w:rsidRPr="00C23504">
        <w:rPr>
          <w:spacing w:val="-32"/>
        </w:rPr>
        <w:t xml:space="preserve"> </w:t>
      </w:r>
      <w:r w:rsidRPr="00C23504">
        <w:rPr>
          <w:spacing w:val="-2"/>
        </w:rPr>
        <w:t>is</w:t>
      </w:r>
      <w:r w:rsidRPr="00C23504">
        <w:rPr>
          <w:spacing w:val="-33"/>
        </w:rPr>
        <w:t xml:space="preserve"> </w:t>
      </w:r>
      <w:r w:rsidRPr="00C23504">
        <w:rPr>
          <w:spacing w:val="-2"/>
        </w:rPr>
        <w:t>a</w:t>
      </w:r>
      <w:r w:rsidRPr="00C23504">
        <w:rPr>
          <w:spacing w:val="-1"/>
        </w:rPr>
        <w:t>s</w:t>
      </w:r>
      <w:r w:rsidRPr="00C23504">
        <w:rPr>
          <w:spacing w:val="-31"/>
        </w:rPr>
        <w:t xml:space="preserve"> </w:t>
      </w:r>
      <w:r w:rsidRPr="00C23504">
        <w:rPr>
          <w:spacing w:val="-1"/>
        </w:rPr>
        <w:t>f</w:t>
      </w:r>
      <w:r w:rsidRPr="00C23504">
        <w:rPr>
          <w:spacing w:val="-2"/>
        </w:rPr>
        <w:t>o</w:t>
      </w:r>
      <w:r w:rsidRPr="00C23504">
        <w:rPr>
          <w:spacing w:val="-1"/>
        </w:rPr>
        <w:t>ll</w:t>
      </w:r>
      <w:r w:rsidRPr="00C23504">
        <w:rPr>
          <w:spacing w:val="-2"/>
        </w:rPr>
        <w:t>o</w:t>
      </w:r>
      <w:r w:rsidRPr="00C23504">
        <w:rPr>
          <w:spacing w:val="-1"/>
        </w:rPr>
        <w:t>ws</w:t>
      </w:r>
      <w:r w:rsidRPr="00C23504">
        <w:rPr>
          <w:spacing w:val="-2"/>
        </w:rPr>
        <w:t>:</w:t>
      </w:r>
      <w:r w:rsidRPr="00C23504">
        <w:rPr>
          <w:spacing w:val="-31"/>
        </w:rPr>
        <w:t xml:space="preserve"> </w:t>
      </w:r>
      <w:r w:rsidRPr="00C23504">
        <w:rPr>
          <w:spacing w:val="5"/>
        </w:rPr>
        <w:t>(</w:t>
      </w:r>
      <w:r w:rsidRPr="00C23504">
        <w:rPr>
          <w:i/>
          <w:spacing w:val="4"/>
        </w:rPr>
        <w:t>Desc</w:t>
      </w:r>
      <w:r w:rsidRPr="00C23504">
        <w:rPr>
          <w:i/>
          <w:spacing w:val="5"/>
        </w:rPr>
        <w:t>ri</w:t>
      </w:r>
      <w:r w:rsidRPr="00C23504">
        <w:rPr>
          <w:i/>
          <w:spacing w:val="4"/>
        </w:rPr>
        <w:t>be</w:t>
      </w:r>
      <w:r w:rsidRPr="00C23504">
        <w:rPr>
          <w:i/>
          <w:spacing w:val="-30"/>
        </w:rPr>
        <w:t xml:space="preserve"> </w:t>
      </w:r>
      <w:r w:rsidRPr="00C23504">
        <w:rPr>
          <w:i/>
          <w:spacing w:val="3"/>
        </w:rPr>
        <w:t>any</w:t>
      </w:r>
      <w:r w:rsidRPr="00C23504">
        <w:rPr>
          <w:i/>
          <w:spacing w:val="-27"/>
        </w:rPr>
        <w:t xml:space="preserve"> </w:t>
      </w:r>
      <w:r w:rsidRPr="00C23504">
        <w:rPr>
          <w:i/>
          <w:spacing w:val="4"/>
        </w:rPr>
        <w:t>o</w:t>
      </w:r>
      <w:r w:rsidRPr="00C23504">
        <w:rPr>
          <w:i/>
          <w:spacing w:val="3"/>
        </w:rPr>
        <w:t>t</w:t>
      </w:r>
      <w:r w:rsidRPr="00C23504">
        <w:rPr>
          <w:i/>
          <w:spacing w:val="4"/>
        </w:rPr>
        <w:t>he</w:t>
      </w:r>
      <w:r w:rsidRPr="00C23504">
        <w:rPr>
          <w:i/>
          <w:spacing w:val="5"/>
        </w:rPr>
        <w:t>r</w:t>
      </w:r>
      <w:r w:rsidRPr="00C23504">
        <w:rPr>
          <w:i/>
          <w:spacing w:val="51"/>
          <w:w w:val="78"/>
        </w:rPr>
        <w:t xml:space="preserve"> </w:t>
      </w:r>
      <w:r w:rsidRPr="00C23504">
        <w:rPr>
          <w:i/>
          <w:spacing w:val="4"/>
          <w:w w:val="90"/>
        </w:rPr>
        <w:t>in</w:t>
      </w:r>
      <w:r w:rsidRPr="00C23504">
        <w:rPr>
          <w:i/>
          <w:spacing w:val="3"/>
          <w:w w:val="90"/>
        </w:rPr>
        <w:t>f</w:t>
      </w:r>
      <w:r w:rsidRPr="00C23504">
        <w:rPr>
          <w:i/>
          <w:spacing w:val="4"/>
          <w:w w:val="90"/>
        </w:rPr>
        <w:t>orma</w:t>
      </w:r>
      <w:r w:rsidRPr="00C23504">
        <w:rPr>
          <w:i/>
          <w:spacing w:val="3"/>
          <w:w w:val="90"/>
        </w:rPr>
        <w:t>t</w:t>
      </w:r>
      <w:r w:rsidRPr="00C23504">
        <w:rPr>
          <w:i/>
          <w:spacing w:val="4"/>
          <w:w w:val="90"/>
        </w:rPr>
        <w:t>ion</w:t>
      </w:r>
      <w:r w:rsidRPr="00C23504">
        <w:rPr>
          <w:i/>
          <w:spacing w:val="-13"/>
          <w:w w:val="90"/>
        </w:rPr>
        <w:t xml:space="preserve"> </w:t>
      </w:r>
      <w:r w:rsidRPr="00C23504">
        <w:rPr>
          <w:i/>
          <w:spacing w:val="3"/>
          <w:w w:val="90"/>
        </w:rPr>
        <w:t>t</w:t>
      </w:r>
      <w:r w:rsidRPr="00C23504">
        <w:rPr>
          <w:i/>
          <w:spacing w:val="4"/>
          <w:w w:val="90"/>
        </w:rPr>
        <w:t>ha</w:t>
      </w:r>
      <w:r w:rsidRPr="00C23504">
        <w:rPr>
          <w:i/>
          <w:spacing w:val="3"/>
          <w:w w:val="90"/>
        </w:rPr>
        <w:t>t</w:t>
      </w:r>
      <w:r w:rsidRPr="00C23504">
        <w:rPr>
          <w:i/>
          <w:spacing w:val="-14"/>
          <w:w w:val="90"/>
        </w:rPr>
        <w:t xml:space="preserve"> </w:t>
      </w:r>
      <w:r w:rsidRPr="00C23504">
        <w:rPr>
          <w:i/>
          <w:spacing w:val="3"/>
          <w:w w:val="90"/>
        </w:rPr>
        <w:t>i</w:t>
      </w:r>
      <w:r w:rsidRPr="00C23504">
        <w:rPr>
          <w:i/>
          <w:spacing w:val="2"/>
          <w:w w:val="90"/>
        </w:rPr>
        <w:t>s</w:t>
      </w:r>
      <w:r w:rsidRPr="00C23504">
        <w:rPr>
          <w:i/>
          <w:spacing w:val="-13"/>
          <w:w w:val="90"/>
        </w:rPr>
        <w:t xml:space="preserve"> </w:t>
      </w:r>
      <w:r w:rsidRPr="00C23504">
        <w:rPr>
          <w:i/>
          <w:spacing w:val="3"/>
          <w:w w:val="90"/>
        </w:rPr>
        <w:t>f</w:t>
      </w:r>
      <w:r w:rsidRPr="00C23504">
        <w:rPr>
          <w:i/>
          <w:spacing w:val="4"/>
          <w:w w:val="90"/>
        </w:rPr>
        <w:t>el</w:t>
      </w:r>
      <w:r w:rsidRPr="00C23504">
        <w:rPr>
          <w:i/>
          <w:spacing w:val="3"/>
          <w:w w:val="90"/>
        </w:rPr>
        <w:t>t</w:t>
      </w:r>
      <w:r w:rsidRPr="00C23504">
        <w:rPr>
          <w:i/>
          <w:spacing w:val="-15"/>
          <w:w w:val="90"/>
        </w:rPr>
        <w:t xml:space="preserve"> </w:t>
      </w:r>
      <w:r w:rsidRPr="00C23504">
        <w:rPr>
          <w:i/>
          <w:spacing w:val="2"/>
          <w:w w:val="90"/>
        </w:rPr>
        <w:t>t</w:t>
      </w:r>
      <w:r w:rsidRPr="00C23504">
        <w:rPr>
          <w:i/>
          <w:spacing w:val="3"/>
          <w:w w:val="90"/>
        </w:rPr>
        <w:t>o</w:t>
      </w:r>
      <w:r w:rsidRPr="00C23504">
        <w:rPr>
          <w:i/>
          <w:spacing w:val="-11"/>
          <w:w w:val="90"/>
        </w:rPr>
        <w:t xml:space="preserve"> </w:t>
      </w:r>
      <w:r w:rsidRPr="00C23504">
        <w:rPr>
          <w:i/>
          <w:spacing w:val="3"/>
          <w:w w:val="90"/>
        </w:rPr>
        <w:t>be</w:t>
      </w:r>
      <w:r w:rsidRPr="00C23504">
        <w:rPr>
          <w:i/>
          <w:spacing w:val="-13"/>
          <w:w w:val="90"/>
        </w:rPr>
        <w:t xml:space="preserve"> </w:t>
      </w:r>
      <w:r w:rsidRPr="00C23504">
        <w:rPr>
          <w:i/>
          <w:spacing w:val="4"/>
          <w:w w:val="90"/>
        </w:rPr>
        <w:t>rele</w:t>
      </w:r>
      <w:r w:rsidRPr="00C23504">
        <w:rPr>
          <w:i/>
          <w:spacing w:val="3"/>
          <w:w w:val="90"/>
        </w:rPr>
        <w:t>v</w:t>
      </w:r>
      <w:r w:rsidRPr="00C23504">
        <w:rPr>
          <w:i/>
          <w:spacing w:val="4"/>
          <w:w w:val="90"/>
        </w:rPr>
        <w:t>an</w:t>
      </w:r>
      <w:r w:rsidRPr="00C23504">
        <w:rPr>
          <w:i/>
          <w:spacing w:val="3"/>
          <w:w w:val="90"/>
        </w:rPr>
        <w:t>t</w:t>
      </w:r>
      <w:r w:rsidRPr="00C23504">
        <w:rPr>
          <w:i/>
          <w:spacing w:val="-12"/>
          <w:w w:val="90"/>
        </w:rPr>
        <w:t xml:space="preserve"> </w:t>
      </w:r>
      <w:r w:rsidRPr="00C23504">
        <w:rPr>
          <w:i/>
          <w:spacing w:val="2"/>
          <w:w w:val="90"/>
        </w:rPr>
        <w:t>t</w:t>
      </w:r>
      <w:r w:rsidRPr="00C23504">
        <w:rPr>
          <w:i/>
          <w:spacing w:val="3"/>
          <w:w w:val="90"/>
        </w:rPr>
        <w:t>o</w:t>
      </w:r>
      <w:r w:rsidRPr="00C23504">
        <w:rPr>
          <w:i/>
          <w:spacing w:val="-14"/>
          <w:w w:val="90"/>
        </w:rPr>
        <w:t xml:space="preserve"> </w:t>
      </w:r>
      <w:r w:rsidRPr="00C23504">
        <w:rPr>
          <w:i/>
          <w:spacing w:val="3"/>
          <w:w w:val="90"/>
        </w:rPr>
        <w:t>t</w:t>
      </w:r>
      <w:r w:rsidRPr="00C23504">
        <w:rPr>
          <w:i/>
          <w:spacing w:val="4"/>
          <w:w w:val="90"/>
        </w:rPr>
        <w:t>hi</w:t>
      </w:r>
      <w:r w:rsidRPr="00C23504">
        <w:rPr>
          <w:i/>
          <w:spacing w:val="3"/>
          <w:w w:val="90"/>
        </w:rPr>
        <w:t>s</w:t>
      </w:r>
      <w:r w:rsidRPr="00C23504">
        <w:rPr>
          <w:i/>
          <w:spacing w:val="-13"/>
          <w:w w:val="90"/>
        </w:rPr>
        <w:t xml:space="preserve"> </w:t>
      </w:r>
      <w:r w:rsidRPr="00C23504">
        <w:rPr>
          <w:i/>
          <w:spacing w:val="3"/>
          <w:w w:val="90"/>
        </w:rPr>
        <w:t>Appeal</w:t>
      </w:r>
      <w:r w:rsidRPr="00C23504">
        <w:rPr>
          <w:spacing w:val="4"/>
          <w:w w:val="90"/>
        </w:rPr>
        <w:t>).</w:t>
      </w:r>
    </w:p>
    <w:p w14:paraId="290B67BA" w14:textId="77777777" w:rsidR="00AA3495" w:rsidRPr="00C23504" w:rsidRDefault="00AA3495" w:rsidP="00AA3495">
      <w:pPr>
        <w:pStyle w:val="BodyText"/>
        <w:spacing w:line="245" w:lineRule="auto"/>
        <w:ind w:right="265"/>
      </w:pPr>
      <w:r w:rsidRPr="00C23504">
        <w:t xml:space="preserve">We </w:t>
      </w:r>
      <w:r w:rsidRPr="00C23504">
        <w:rPr>
          <w:spacing w:val="-1"/>
        </w:rPr>
        <w:t>l</w:t>
      </w:r>
      <w:r w:rsidRPr="00C23504">
        <w:rPr>
          <w:spacing w:val="-2"/>
        </w:rPr>
        <w:t>oo</w:t>
      </w:r>
      <w:r w:rsidRPr="00C23504">
        <w:rPr>
          <w:spacing w:val="-1"/>
        </w:rPr>
        <w:t>k f</w:t>
      </w:r>
      <w:r w:rsidRPr="00C23504">
        <w:rPr>
          <w:spacing w:val="-2"/>
        </w:rPr>
        <w:t>o</w:t>
      </w:r>
      <w:r w:rsidRPr="00C23504">
        <w:rPr>
          <w:spacing w:val="-1"/>
        </w:rPr>
        <w:t>rw</w:t>
      </w:r>
      <w:r w:rsidRPr="00C23504">
        <w:rPr>
          <w:spacing w:val="-2"/>
        </w:rPr>
        <w:t>a</w:t>
      </w:r>
      <w:r w:rsidRPr="00C23504">
        <w:rPr>
          <w:spacing w:val="-1"/>
        </w:rPr>
        <w:t>rd</w:t>
      </w:r>
      <w:r w:rsidRPr="00C23504">
        <w:rPr>
          <w:spacing w:val="-5"/>
        </w:rPr>
        <w:t xml:space="preserve"> </w:t>
      </w:r>
      <w:r w:rsidRPr="00C23504">
        <w:rPr>
          <w:spacing w:val="-1"/>
        </w:rPr>
        <w:t>t</w:t>
      </w:r>
      <w:r w:rsidRPr="00C23504">
        <w:rPr>
          <w:spacing w:val="-2"/>
        </w:rPr>
        <w:t xml:space="preserve">o </w:t>
      </w:r>
      <w:r w:rsidRPr="00C23504">
        <w:rPr>
          <w:spacing w:val="-1"/>
        </w:rPr>
        <w:t>r</w:t>
      </w:r>
      <w:r w:rsidRPr="00C23504">
        <w:rPr>
          <w:spacing w:val="-2"/>
        </w:rPr>
        <w:t>e</w:t>
      </w:r>
      <w:r w:rsidRPr="00C23504">
        <w:rPr>
          <w:spacing w:val="-1"/>
        </w:rPr>
        <w:t>c</w:t>
      </w:r>
      <w:r w:rsidRPr="00C23504">
        <w:rPr>
          <w:spacing w:val="-2"/>
        </w:rPr>
        <w:t>e</w:t>
      </w:r>
      <w:r w:rsidRPr="00C23504">
        <w:rPr>
          <w:spacing w:val="-1"/>
        </w:rPr>
        <w:t>ivin</w:t>
      </w:r>
      <w:r w:rsidRPr="00C23504">
        <w:rPr>
          <w:spacing w:val="-2"/>
        </w:rPr>
        <w:t>g</w:t>
      </w:r>
      <w:r w:rsidRPr="00C23504">
        <w:rPr>
          <w:spacing w:val="-1"/>
        </w:rPr>
        <w:t xml:space="preserve"> c</w:t>
      </w:r>
      <w:r w:rsidRPr="00C23504">
        <w:rPr>
          <w:spacing w:val="-2"/>
        </w:rPr>
        <w:t>o</w:t>
      </w:r>
      <w:r w:rsidRPr="00C23504">
        <w:rPr>
          <w:spacing w:val="-1"/>
        </w:rPr>
        <w:t>nfirm</w:t>
      </w:r>
      <w:r w:rsidRPr="00C23504">
        <w:rPr>
          <w:spacing w:val="-2"/>
        </w:rPr>
        <w:t>a</w:t>
      </w:r>
      <w:r w:rsidRPr="00C23504">
        <w:rPr>
          <w:spacing w:val="-1"/>
        </w:rPr>
        <w:t>ti</w:t>
      </w:r>
      <w:r w:rsidRPr="00C23504">
        <w:rPr>
          <w:spacing w:val="-2"/>
        </w:rPr>
        <w:t>o</w:t>
      </w:r>
      <w:r w:rsidRPr="00C23504">
        <w:rPr>
          <w:spacing w:val="-1"/>
        </w:rPr>
        <w:t>n</w:t>
      </w:r>
      <w:r w:rsidRPr="00C23504">
        <w:rPr>
          <w:spacing w:val="-2"/>
        </w:rPr>
        <w:t xml:space="preserve"> o</w:t>
      </w:r>
      <w:r w:rsidRPr="00C23504">
        <w:rPr>
          <w:spacing w:val="-1"/>
        </w:rPr>
        <w:t>f</w:t>
      </w:r>
      <w:r w:rsidRPr="00C23504">
        <w:rPr>
          <w:spacing w:val="-2"/>
        </w:rPr>
        <w:t xml:space="preserve"> </w:t>
      </w:r>
      <w:r w:rsidRPr="00C23504">
        <w:rPr>
          <w:spacing w:val="-1"/>
        </w:rPr>
        <w:t>r</w:t>
      </w:r>
      <w:r w:rsidRPr="00C23504">
        <w:rPr>
          <w:spacing w:val="-2"/>
        </w:rPr>
        <w:t>e</w:t>
      </w:r>
      <w:r w:rsidRPr="00C23504">
        <w:rPr>
          <w:spacing w:val="-1"/>
        </w:rPr>
        <w:t>c</w:t>
      </w:r>
      <w:r w:rsidRPr="00C23504">
        <w:rPr>
          <w:spacing w:val="-2"/>
        </w:rPr>
        <w:t>e</w:t>
      </w:r>
      <w:r w:rsidRPr="00C23504">
        <w:rPr>
          <w:spacing w:val="-1"/>
        </w:rPr>
        <w:t>ipt</w:t>
      </w:r>
      <w:r w:rsidRPr="00C23504">
        <w:rPr>
          <w:spacing w:val="-2"/>
        </w:rPr>
        <w:t xml:space="preserve"> o</w:t>
      </w:r>
      <w:r w:rsidRPr="00C23504">
        <w:rPr>
          <w:spacing w:val="-1"/>
        </w:rPr>
        <w:t>f</w:t>
      </w:r>
      <w:r w:rsidRPr="00C23504">
        <w:rPr>
          <w:spacing w:val="-2"/>
        </w:rPr>
        <w:t xml:space="preserve"> </w:t>
      </w:r>
      <w:r w:rsidRPr="00C23504">
        <w:rPr>
          <w:spacing w:val="-1"/>
        </w:rPr>
        <w:t>t</w:t>
      </w:r>
      <w:r w:rsidRPr="00C23504">
        <w:rPr>
          <w:spacing w:val="-2"/>
        </w:rPr>
        <w:t>h</w:t>
      </w:r>
      <w:r w:rsidRPr="00C23504">
        <w:rPr>
          <w:spacing w:val="-1"/>
        </w:rPr>
        <w:t>is Appeal</w:t>
      </w:r>
      <w:r w:rsidRPr="00C23504">
        <w:rPr>
          <w:spacing w:val="-2"/>
        </w:rPr>
        <w:t xml:space="preserve"> a</w:t>
      </w:r>
      <w:r w:rsidRPr="00C23504">
        <w:rPr>
          <w:spacing w:val="-1"/>
        </w:rPr>
        <w:t>nd</w:t>
      </w:r>
      <w:r w:rsidRPr="00C23504">
        <w:rPr>
          <w:spacing w:val="-5"/>
        </w:rPr>
        <w:t xml:space="preserve"> </w:t>
      </w:r>
      <w:r w:rsidRPr="00C23504">
        <w:rPr>
          <w:spacing w:val="-1"/>
        </w:rPr>
        <w:t>y</w:t>
      </w:r>
      <w:r w:rsidRPr="00C23504">
        <w:rPr>
          <w:spacing w:val="-2"/>
        </w:rPr>
        <w:t>o</w:t>
      </w:r>
      <w:r w:rsidRPr="00C23504">
        <w:rPr>
          <w:spacing w:val="-1"/>
        </w:rPr>
        <w:t>ur full</w:t>
      </w:r>
      <w:r w:rsidRPr="00C23504">
        <w:rPr>
          <w:spacing w:val="-2"/>
        </w:rPr>
        <w:t xml:space="preserve"> </w:t>
      </w:r>
      <w:r w:rsidRPr="00C23504">
        <w:rPr>
          <w:spacing w:val="-1"/>
        </w:rPr>
        <w:t>r</w:t>
      </w:r>
      <w:r w:rsidRPr="00C23504">
        <w:rPr>
          <w:spacing w:val="-2"/>
        </w:rPr>
        <w:t>e</w:t>
      </w:r>
      <w:r w:rsidRPr="00C23504">
        <w:rPr>
          <w:spacing w:val="-1"/>
        </w:rPr>
        <w:t>sp</w:t>
      </w:r>
      <w:r w:rsidRPr="00C23504">
        <w:rPr>
          <w:spacing w:val="-2"/>
        </w:rPr>
        <w:t>o</w:t>
      </w:r>
      <w:r w:rsidRPr="00C23504">
        <w:rPr>
          <w:spacing w:val="-1"/>
        </w:rPr>
        <w:t>ns</w:t>
      </w:r>
      <w:r w:rsidRPr="00C23504">
        <w:rPr>
          <w:spacing w:val="-2"/>
        </w:rPr>
        <w:t>e</w:t>
      </w:r>
      <w:r w:rsidRPr="00C23504">
        <w:rPr>
          <w:spacing w:val="37"/>
          <w:w w:val="94"/>
        </w:rPr>
        <w:t xml:space="preserve"> </w:t>
      </w:r>
      <w:r w:rsidRPr="00C23504">
        <w:rPr>
          <w:spacing w:val="-1"/>
        </w:rPr>
        <w:t>in</w:t>
      </w:r>
      <w:r w:rsidRPr="00C23504">
        <w:rPr>
          <w:spacing w:val="-25"/>
        </w:rPr>
        <w:t xml:space="preserve"> </w:t>
      </w:r>
      <w:r w:rsidRPr="00C23504">
        <w:rPr>
          <w:spacing w:val="-1"/>
        </w:rPr>
        <w:t>du</w:t>
      </w:r>
      <w:r w:rsidRPr="00C23504">
        <w:rPr>
          <w:spacing w:val="-2"/>
        </w:rPr>
        <w:t>e</w:t>
      </w:r>
      <w:r w:rsidRPr="00C23504">
        <w:rPr>
          <w:spacing w:val="-24"/>
        </w:rPr>
        <w:t xml:space="preserve"> </w:t>
      </w:r>
      <w:r w:rsidRPr="00C23504">
        <w:rPr>
          <w:spacing w:val="-1"/>
        </w:rPr>
        <w:t>c</w:t>
      </w:r>
      <w:r w:rsidRPr="00C23504">
        <w:rPr>
          <w:spacing w:val="-2"/>
        </w:rPr>
        <w:t>o</w:t>
      </w:r>
      <w:r w:rsidRPr="00C23504">
        <w:rPr>
          <w:spacing w:val="-1"/>
        </w:rPr>
        <w:t>urs</w:t>
      </w:r>
      <w:r w:rsidRPr="00C23504">
        <w:rPr>
          <w:spacing w:val="-2"/>
        </w:rPr>
        <w:t>e.</w:t>
      </w:r>
    </w:p>
    <w:p w14:paraId="35971B1F" w14:textId="77777777" w:rsidR="00AA3495" w:rsidRPr="00C23504" w:rsidRDefault="00AA3495" w:rsidP="00AA3495">
      <w:pPr>
        <w:spacing w:before="4"/>
        <w:rPr>
          <w:rFonts w:eastAsia="Tahoma"/>
        </w:rPr>
      </w:pPr>
    </w:p>
    <w:p w14:paraId="00F831DB" w14:textId="77777777" w:rsidR="00AA3495" w:rsidRPr="00C23504" w:rsidRDefault="00AA3495" w:rsidP="00AA3495">
      <w:pPr>
        <w:pStyle w:val="BodyText"/>
      </w:pPr>
      <w:r w:rsidRPr="00C23504">
        <w:rPr>
          <w:spacing w:val="-1"/>
          <w:w w:val="105"/>
        </w:rPr>
        <w:t>Y</w:t>
      </w:r>
      <w:r w:rsidRPr="00C23504">
        <w:rPr>
          <w:spacing w:val="-2"/>
          <w:w w:val="105"/>
        </w:rPr>
        <w:t>ou</w:t>
      </w:r>
      <w:r w:rsidRPr="00C23504">
        <w:rPr>
          <w:spacing w:val="-1"/>
          <w:w w:val="105"/>
        </w:rPr>
        <w:t>rs</w:t>
      </w:r>
      <w:r w:rsidRPr="00C23504">
        <w:rPr>
          <w:spacing w:val="-21"/>
          <w:w w:val="105"/>
        </w:rPr>
        <w:t xml:space="preserve"> </w:t>
      </w:r>
      <w:r w:rsidRPr="00C23504">
        <w:rPr>
          <w:spacing w:val="-1"/>
          <w:w w:val="105"/>
        </w:rPr>
        <w:t>f</w:t>
      </w:r>
      <w:r w:rsidRPr="00C23504">
        <w:rPr>
          <w:spacing w:val="-2"/>
          <w:w w:val="105"/>
        </w:rPr>
        <w:t>a</w:t>
      </w:r>
      <w:r w:rsidRPr="00C23504">
        <w:rPr>
          <w:spacing w:val="-1"/>
          <w:w w:val="105"/>
        </w:rPr>
        <w:t>it</w:t>
      </w:r>
      <w:r w:rsidRPr="00C23504">
        <w:rPr>
          <w:spacing w:val="-2"/>
          <w:w w:val="105"/>
        </w:rPr>
        <w:t>h</w:t>
      </w:r>
      <w:r w:rsidRPr="00C23504">
        <w:rPr>
          <w:spacing w:val="-1"/>
          <w:w w:val="105"/>
        </w:rPr>
        <w:t>f</w:t>
      </w:r>
      <w:r w:rsidRPr="00C23504">
        <w:rPr>
          <w:spacing w:val="-2"/>
          <w:w w:val="105"/>
        </w:rPr>
        <w:t>u</w:t>
      </w:r>
      <w:r w:rsidRPr="00C23504">
        <w:rPr>
          <w:spacing w:val="-1"/>
          <w:w w:val="105"/>
        </w:rPr>
        <w:t>lly</w:t>
      </w:r>
    </w:p>
    <w:p w14:paraId="4C9D5DDF" w14:textId="77777777" w:rsidR="00AA3495" w:rsidRPr="00C23504" w:rsidRDefault="00AA3495" w:rsidP="00AA3495">
      <w:pPr>
        <w:rPr>
          <w:rFonts w:eastAsia="Tahoma"/>
        </w:rPr>
      </w:pPr>
    </w:p>
    <w:p w14:paraId="4C272082" w14:textId="77777777" w:rsidR="00AA3495" w:rsidRPr="00C23504" w:rsidRDefault="00AA3495" w:rsidP="00AA3495">
      <w:pPr>
        <w:spacing w:before="198" w:line="292" w:lineRule="auto"/>
        <w:ind w:right="265"/>
      </w:pPr>
      <w:r w:rsidRPr="00C23504">
        <w:rPr>
          <w:spacing w:val="-3"/>
        </w:rPr>
        <w:t xml:space="preserve"> [Bidder’s </w:t>
      </w:r>
      <w:r w:rsidRPr="00C23504">
        <w:rPr>
          <w:spacing w:val="-17"/>
        </w:rPr>
        <w:t>Authorized</w:t>
      </w:r>
      <w:r w:rsidRPr="00C23504">
        <w:rPr>
          <w:spacing w:val="-19"/>
        </w:rPr>
        <w:t xml:space="preserve"> </w:t>
      </w:r>
      <w:r w:rsidRPr="00C23504">
        <w:rPr>
          <w:spacing w:val="-3"/>
        </w:rPr>
        <w:t>Representative</w:t>
      </w:r>
      <w:r w:rsidRPr="00C23504">
        <w:rPr>
          <w:spacing w:val="-18"/>
        </w:rPr>
        <w:t xml:space="preserve"> </w:t>
      </w:r>
      <w:r w:rsidRPr="00C23504">
        <w:rPr>
          <w:spacing w:val="-3"/>
        </w:rPr>
        <w:t>details] Name:</w:t>
      </w:r>
      <w:r w:rsidRPr="00C23504">
        <w:rPr>
          <w:spacing w:val="-19"/>
        </w:rPr>
        <w:t xml:space="preserve"> </w:t>
      </w:r>
      <w:r w:rsidRPr="00C23504">
        <w:rPr>
          <w:i/>
          <w:spacing w:val="-2"/>
        </w:rPr>
        <w:t>[insert</w:t>
      </w:r>
      <w:r w:rsidRPr="00C23504">
        <w:rPr>
          <w:i/>
          <w:spacing w:val="-18"/>
        </w:rPr>
        <w:t xml:space="preserve"> </w:t>
      </w:r>
      <w:r w:rsidRPr="00C23504">
        <w:rPr>
          <w:i/>
          <w:spacing w:val="-2"/>
        </w:rPr>
        <w:t>full</w:t>
      </w:r>
      <w:r w:rsidRPr="00C23504">
        <w:rPr>
          <w:i/>
          <w:spacing w:val="-19"/>
        </w:rPr>
        <w:t xml:space="preserve"> </w:t>
      </w:r>
      <w:r w:rsidRPr="00C23504">
        <w:rPr>
          <w:i/>
          <w:spacing w:val="-3"/>
        </w:rPr>
        <w:t>name]</w:t>
      </w:r>
      <w:r w:rsidRPr="00C23504">
        <w:rPr>
          <w:i/>
          <w:spacing w:val="112"/>
          <w:w w:val="99"/>
        </w:rPr>
        <w:t xml:space="preserve"> </w:t>
      </w:r>
      <w:r w:rsidRPr="00C23504">
        <w:rPr>
          <w:i/>
          <w:spacing w:val="-3"/>
        </w:rPr>
        <w:t>Position:</w:t>
      </w:r>
      <w:r w:rsidRPr="00C23504">
        <w:rPr>
          <w:i/>
          <w:spacing w:val="-23"/>
        </w:rPr>
        <w:t xml:space="preserve"> </w:t>
      </w:r>
      <w:r w:rsidRPr="00C23504">
        <w:rPr>
          <w:i/>
          <w:spacing w:val="-3"/>
        </w:rPr>
        <w:t>[insert]</w:t>
      </w:r>
    </w:p>
    <w:p w14:paraId="14170122" w14:textId="77777777" w:rsidR="00AA3495" w:rsidRPr="00C23504" w:rsidRDefault="00AA3495" w:rsidP="00AA3495">
      <w:pPr>
        <w:spacing w:before="7"/>
        <w:rPr>
          <w:rFonts w:eastAsia="Calibri"/>
        </w:rPr>
      </w:pPr>
      <w:r w:rsidRPr="00C23504">
        <w:rPr>
          <w:rFonts w:eastAsia="Calibri"/>
          <w:spacing w:val="-3"/>
        </w:rPr>
        <w:t>Address:</w:t>
      </w:r>
      <w:r w:rsidRPr="00C23504">
        <w:rPr>
          <w:rFonts w:eastAsia="Calibri"/>
          <w:spacing w:val="-4"/>
        </w:rPr>
        <w:t xml:space="preserve"> </w:t>
      </w:r>
      <w:r w:rsidRPr="00C23504">
        <w:rPr>
          <w:rFonts w:eastAsia="Calibri"/>
          <w:i/>
          <w:spacing w:val="-3"/>
        </w:rPr>
        <w:t>[insert</w:t>
      </w:r>
      <w:r w:rsidRPr="00C23504">
        <w:rPr>
          <w:rFonts w:eastAsia="Calibri"/>
          <w:i/>
          <w:spacing w:val="-4"/>
        </w:rPr>
        <w:t xml:space="preserve"> </w:t>
      </w:r>
      <w:r w:rsidRPr="00C23504">
        <w:rPr>
          <w:rFonts w:eastAsia="Calibri"/>
          <w:i/>
          <w:spacing w:val="-3"/>
        </w:rPr>
        <w:t>Authorized Representative’s</w:t>
      </w:r>
      <w:r w:rsidRPr="00C23504">
        <w:rPr>
          <w:rFonts w:eastAsia="Calibri"/>
          <w:i/>
          <w:spacing w:val="-4"/>
        </w:rPr>
        <w:t xml:space="preserve"> </w:t>
      </w:r>
      <w:r w:rsidRPr="00C23504">
        <w:rPr>
          <w:rFonts w:eastAsia="Calibri"/>
          <w:i/>
          <w:spacing w:val="-3"/>
        </w:rPr>
        <w:t>Address]</w:t>
      </w:r>
    </w:p>
    <w:p w14:paraId="51932A07" w14:textId="77777777" w:rsidR="00AA3495" w:rsidRPr="00C23504" w:rsidRDefault="00AA3495" w:rsidP="00AA3495">
      <w:pPr>
        <w:spacing w:before="79"/>
        <w:rPr>
          <w:rFonts w:eastAsia="Calibri"/>
        </w:rPr>
      </w:pPr>
      <w:r w:rsidRPr="00C23504">
        <w:rPr>
          <w:rFonts w:eastAsia="Calibri"/>
          <w:spacing w:val="-3"/>
        </w:rPr>
        <w:t>Telephone/Fax</w:t>
      </w:r>
      <w:r w:rsidRPr="00C23504">
        <w:rPr>
          <w:rFonts w:eastAsia="Calibri"/>
          <w:spacing w:val="-4"/>
        </w:rPr>
        <w:t xml:space="preserve"> </w:t>
      </w:r>
      <w:r w:rsidRPr="00C23504">
        <w:rPr>
          <w:rFonts w:eastAsia="Calibri"/>
          <w:spacing w:val="-3"/>
        </w:rPr>
        <w:t xml:space="preserve">numbers: </w:t>
      </w:r>
      <w:r w:rsidRPr="00C23504">
        <w:rPr>
          <w:rFonts w:eastAsia="Calibri"/>
          <w:i/>
          <w:spacing w:val="-3"/>
        </w:rPr>
        <w:t>[insert</w:t>
      </w:r>
      <w:r w:rsidRPr="00C23504">
        <w:rPr>
          <w:rFonts w:eastAsia="Calibri"/>
          <w:i/>
          <w:spacing w:val="-4"/>
        </w:rPr>
        <w:t xml:space="preserve"> </w:t>
      </w:r>
      <w:r w:rsidRPr="00C23504">
        <w:rPr>
          <w:rFonts w:eastAsia="Calibri"/>
          <w:i/>
          <w:spacing w:val="-3"/>
        </w:rPr>
        <w:t>Authorized</w:t>
      </w:r>
      <w:r w:rsidRPr="00C23504">
        <w:rPr>
          <w:rFonts w:eastAsia="Calibri"/>
          <w:i/>
          <w:spacing w:val="-5"/>
        </w:rPr>
        <w:t xml:space="preserve"> </w:t>
      </w:r>
      <w:r w:rsidRPr="00C23504">
        <w:rPr>
          <w:rFonts w:eastAsia="Calibri"/>
          <w:i/>
          <w:spacing w:val="-3"/>
        </w:rPr>
        <w:t>Representative’s</w:t>
      </w:r>
      <w:r w:rsidRPr="00C23504">
        <w:rPr>
          <w:rFonts w:eastAsia="Calibri"/>
          <w:i/>
          <w:spacing w:val="-4"/>
        </w:rPr>
        <w:t xml:space="preserve"> </w:t>
      </w:r>
      <w:r w:rsidRPr="00C23504">
        <w:rPr>
          <w:rFonts w:eastAsia="Calibri"/>
          <w:i/>
          <w:spacing w:val="-3"/>
        </w:rPr>
        <w:t xml:space="preserve">telephone/fax </w:t>
      </w:r>
      <w:r w:rsidRPr="00C23504">
        <w:rPr>
          <w:rFonts w:eastAsia="Calibri"/>
          <w:i/>
          <w:spacing w:val="-2"/>
        </w:rPr>
        <w:t>numbers]</w:t>
      </w:r>
    </w:p>
    <w:p w14:paraId="15C01C9F" w14:textId="77777777" w:rsidR="00AA3495" w:rsidRPr="00C23504" w:rsidRDefault="00AA3495" w:rsidP="00AA3495">
      <w:pPr>
        <w:spacing w:before="82"/>
        <w:rPr>
          <w:rFonts w:eastAsia="Calibri"/>
          <w:i/>
          <w:spacing w:val="-2"/>
        </w:rPr>
      </w:pPr>
      <w:r w:rsidRPr="00C23504">
        <w:rPr>
          <w:rFonts w:eastAsia="Calibri"/>
          <w:spacing w:val="-2"/>
        </w:rPr>
        <w:t>Email</w:t>
      </w:r>
      <w:r w:rsidRPr="00C23504">
        <w:rPr>
          <w:rFonts w:eastAsia="Calibri"/>
          <w:spacing w:val="-5"/>
        </w:rPr>
        <w:t xml:space="preserve"> </w:t>
      </w:r>
      <w:r w:rsidRPr="00C23504">
        <w:rPr>
          <w:rFonts w:eastAsia="Calibri"/>
          <w:spacing w:val="-3"/>
        </w:rPr>
        <w:t>Address:</w:t>
      </w:r>
      <w:r w:rsidRPr="00C23504">
        <w:rPr>
          <w:rFonts w:eastAsia="Calibri"/>
          <w:spacing w:val="-4"/>
        </w:rPr>
        <w:t xml:space="preserve"> </w:t>
      </w:r>
      <w:r w:rsidRPr="00C23504">
        <w:rPr>
          <w:rFonts w:eastAsia="Calibri"/>
          <w:i/>
          <w:spacing w:val="-3"/>
        </w:rPr>
        <w:t>[insert</w:t>
      </w:r>
      <w:r w:rsidRPr="00C23504">
        <w:rPr>
          <w:rFonts w:eastAsia="Calibri"/>
          <w:i/>
          <w:spacing w:val="-4"/>
        </w:rPr>
        <w:t xml:space="preserve"> </w:t>
      </w:r>
      <w:r w:rsidRPr="00C23504">
        <w:rPr>
          <w:rFonts w:eastAsia="Calibri"/>
          <w:i/>
          <w:spacing w:val="-3"/>
        </w:rPr>
        <w:t>Authorized</w:t>
      </w:r>
      <w:r w:rsidRPr="00C23504">
        <w:rPr>
          <w:rFonts w:eastAsia="Calibri"/>
          <w:i/>
          <w:spacing w:val="-5"/>
        </w:rPr>
        <w:t xml:space="preserve"> </w:t>
      </w:r>
      <w:r w:rsidRPr="00C23504">
        <w:rPr>
          <w:rFonts w:eastAsia="Calibri"/>
          <w:i/>
          <w:spacing w:val="-3"/>
        </w:rPr>
        <w:t>Representative’s</w:t>
      </w:r>
      <w:r w:rsidRPr="00C23504">
        <w:rPr>
          <w:rFonts w:eastAsia="Calibri"/>
          <w:i/>
          <w:spacing w:val="-4"/>
        </w:rPr>
        <w:t xml:space="preserve"> </w:t>
      </w:r>
      <w:r w:rsidRPr="00C23504">
        <w:rPr>
          <w:rFonts w:eastAsia="Calibri"/>
          <w:i/>
          <w:spacing w:val="-2"/>
        </w:rPr>
        <w:t>email</w:t>
      </w:r>
      <w:r w:rsidRPr="00C23504">
        <w:rPr>
          <w:rFonts w:eastAsia="Calibri"/>
          <w:i/>
          <w:spacing w:val="-4"/>
        </w:rPr>
        <w:t xml:space="preserve"> </w:t>
      </w:r>
      <w:r w:rsidRPr="00C23504">
        <w:rPr>
          <w:rFonts w:eastAsia="Calibri"/>
          <w:i/>
          <w:spacing w:val="-2"/>
        </w:rPr>
        <w:t>address]</w:t>
      </w:r>
    </w:p>
    <w:p w14:paraId="3A4F8F05" w14:textId="77777777" w:rsidR="00AA3495" w:rsidRPr="00C23504" w:rsidRDefault="00AA3495" w:rsidP="00860903">
      <w:pPr>
        <w:jc w:val="center"/>
        <w:rPr>
          <w:b/>
          <w:bCs/>
          <w:sz w:val="28"/>
          <w:szCs w:val="28"/>
        </w:rPr>
      </w:pPr>
    </w:p>
    <w:p w14:paraId="4BE387DE" w14:textId="77777777" w:rsidR="00860903" w:rsidRPr="00C23504" w:rsidRDefault="00860903" w:rsidP="007066D1">
      <w:pPr>
        <w:pStyle w:val="Subtitle"/>
      </w:pPr>
    </w:p>
    <w:p w14:paraId="1E95BBB6" w14:textId="77777777" w:rsidR="00860903" w:rsidRPr="00C23504" w:rsidRDefault="00860903" w:rsidP="007066D1">
      <w:pPr>
        <w:pStyle w:val="Subtitle"/>
      </w:pPr>
    </w:p>
    <w:p w14:paraId="7D93C5FD" w14:textId="77777777" w:rsidR="00860903" w:rsidRPr="00C23504" w:rsidRDefault="00860903" w:rsidP="007066D1">
      <w:pPr>
        <w:pStyle w:val="Subtitle"/>
      </w:pPr>
    </w:p>
    <w:p w14:paraId="39166D93" w14:textId="77777777" w:rsidR="004D28C0" w:rsidRPr="00C23504" w:rsidRDefault="004D28C0" w:rsidP="004D28C0">
      <w:pPr>
        <w:jc w:val="center"/>
        <w:rPr>
          <w:b/>
          <w:sz w:val="48"/>
        </w:rPr>
      </w:pPr>
      <w:bookmarkStart w:id="430" w:name="_Toc135034982"/>
      <w:bookmarkStart w:id="431" w:name="_Toc131343916"/>
      <w:r w:rsidRPr="00C23504">
        <w:rPr>
          <w:b/>
          <w:sz w:val="48"/>
        </w:rPr>
        <w:t>Section VII – Terms of Reference</w:t>
      </w:r>
    </w:p>
    <w:p w14:paraId="2C768256" w14:textId="77777777" w:rsidR="004D28C0" w:rsidRPr="00C23504" w:rsidRDefault="004D28C0" w:rsidP="004D28C0">
      <w:pPr>
        <w:jc w:val="left"/>
        <w:rPr>
          <w:b/>
          <w:sz w:val="48"/>
        </w:rPr>
      </w:pPr>
      <w:r w:rsidRPr="00C23504">
        <w:br w:type="page"/>
      </w:r>
    </w:p>
    <w:p w14:paraId="5972E03A" w14:textId="77777777" w:rsidR="004D28C0" w:rsidRPr="00C23504" w:rsidRDefault="004D28C0" w:rsidP="004D28C0">
      <w:pPr>
        <w:pageBreakBefore/>
        <w:tabs>
          <w:tab w:val="left" w:pos="360"/>
          <w:tab w:val="left" w:pos="2552"/>
        </w:tabs>
        <w:spacing w:before="240" w:after="120"/>
        <w:jc w:val="center"/>
        <w:rPr>
          <w:b/>
          <w:caps/>
          <w:sz w:val="28"/>
          <w:szCs w:val="28"/>
          <w:lang w:eastAsia="en-GB"/>
        </w:rPr>
      </w:pPr>
      <w:r w:rsidRPr="00C23504">
        <w:rPr>
          <w:b/>
          <w:caps/>
          <w:sz w:val="28"/>
          <w:szCs w:val="28"/>
          <w:lang w:eastAsia="en-GB"/>
        </w:rPr>
        <w:lastRenderedPageBreak/>
        <w:t>TERMS OF REFERENCE</w:t>
      </w:r>
    </w:p>
    <w:bookmarkStart w:id="432" w:name="_Toc196814773" w:displacedByCustomXml="next"/>
    <w:bookmarkStart w:id="433" w:name="_Toc168575763" w:displacedByCustomXml="next"/>
    <w:bookmarkStart w:id="434" w:name="_Toc192753232" w:displacedByCustomXml="next"/>
    <w:sdt>
      <w:sdtPr>
        <w:rPr>
          <w:rFonts w:asciiTheme="minorHAnsi" w:eastAsiaTheme="minorHAnsi" w:hAnsiTheme="minorHAnsi" w:cstheme="minorBidi"/>
          <w:b w:val="0"/>
          <w:kern w:val="0"/>
          <w:sz w:val="22"/>
          <w:szCs w:val="22"/>
        </w:rPr>
        <w:id w:val="-1116204585"/>
        <w:docPartObj>
          <w:docPartGallery w:val="Table of Contents"/>
          <w:docPartUnique/>
        </w:docPartObj>
      </w:sdtPr>
      <w:sdtEndPr>
        <w:rPr>
          <w:rFonts w:ascii="Times New Roman" w:eastAsia="Times New Roman" w:hAnsi="Times New Roman" w:cs="Times New Roman"/>
          <w:bCs/>
          <w:sz w:val="24"/>
          <w:szCs w:val="20"/>
        </w:rPr>
      </w:sdtEndPr>
      <w:sdtContent>
        <w:bookmarkEnd w:id="432" w:displacedByCustomXml="prev"/>
        <w:p w14:paraId="38412225" w14:textId="138A15C8" w:rsidR="00995136" w:rsidRPr="00C23504" w:rsidRDefault="00995136" w:rsidP="008E77EB">
          <w:pPr>
            <w:pStyle w:val="Heading1"/>
            <w:numPr>
              <w:ilvl w:val="0"/>
              <w:numId w:val="0"/>
            </w:numPr>
            <w:ind w:left="522" w:hanging="432"/>
            <w:rPr>
              <w:rFonts w:ascii="Times New Roman" w:hAnsi="Times New Roman"/>
              <w:b w:val="0"/>
            </w:rPr>
          </w:pPr>
        </w:p>
        <w:p w14:paraId="35C7BB4F" w14:textId="77777777" w:rsidR="00995136" w:rsidRPr="00C23504" w:rsidRDefault="00995136" w:rsidP="00995136">
          <w:pPr>
            <w:pStyle w:val="TOCHeading"/>
            <w:rPr>
              <w:lang w:val="en-GB"/>
            </w:rPr>
          </w:pPr>
          <w:r w:rsidRPr="00C23504">
            <w:rPr>
              <w:lang w:val="en-GB"/>
            </w:rPr>
            <w:t>Contents</w:t>
          </w:r>
        </w:p>
        <w:p w14:paraId="4A69A5AF" w14:textId="62BE8B40" w:rsidR="00995136" w:rsidRPr="00C23504" w:rsidRDefault="00995136" w:rsidP="00995136">
          <w:pPr>
            <w:pStyle w:val="TOC1"/>
            <w:tabs>
              <w:tab w:val="right" w:leader="dot" w:pos="9350"/>
            </w:tabs>
            <w:rPr>
              <w:rFonts w:eastAsiaTheme="minorEastAsia"/>
              <w:kern w:val="2"/>
              <w:sz w:val="24"/>
              <w:szCs w:val="24"/>
              <w:lang w:eastAsia="en-GB"/>
              <w14:ligatures w14:val="standardContextual"/>
            </w:rPr>
          </w:pPr>
          <w:r w:rsidRPr="00C23504">
            <w:rPr>
              <w:b w:val="0"/>
              <w:noProof w:val="0"/>
            </w:rPr>
            <w:fldChar w:fldCharType="begin"/>
          </w:r>
          <w:r w:rsidRPr="00C23504">
            <w:rPr>
              <w:noProof w:val="0"/>
            </w:rPr>
            <w:instrText xml:space="preserve"> TOC \o "1-3" \h \z \u </w:instrText>
          </w:r>
          <w:r w:rsidRPr="00C23504">
            <w:rPr>
              <w:b w:val="0"/>
              <w:noProof w:val="0"/>
            </w:rPr>
            <w:fldChar w:fldCharType="separate"/>
          </w:r>
          <w:hyperlink w:anchor="_Toc196814773" w:history="1">
            <w:r w:rsidRPr="00C23504">
              <w:rPr>
                <w:rStyle w:val="Hyperlink"/>
              </w:rPr>
              <w:t>Section VII – Terms of Reference</w:t>
            </w:r>
            <w:r w:rsidRPr="00C23504">
              <w:rPr>
                <w:webHidden/>
              </w:rPr>
              <w:tab/>
            </w:r>
            <w:r w:rsidRPr="00C23504">
              <w:rPr>
                <w:webHidden/>
              </w:rPr>
              <w:fldChar w:fldCharType="begin"/>
            </w:r>
            <w:r w:rsidRPr="00C23504">
              <w:rPr>
                <w:webHidden/>
              </w:rPr>
              <w:instrText xml:space="preserve"> PAGEREF _Toc196814773 \h </w:instrText>
            </w:r>
            <w:r w:rsidRPr="00C23504">
              <w:rPr>
                <w:webHidden/>
              </w:rPr>
            </w:r>
            <w:r w:rsidRPr="00C23504">
              <w:rPr>
                <w:webHidden/>
              </w:rPr>
              <w:fldChar w:fldCharType="separate"/>
            </w:r>
            <w:r w:rsidR="00A62BCD">
              <w:rPr>
                <w:webHidden/>
              </w:rPr>
              <w:t>119</w:t>
            </w:r>
            <w:r w:rsidRPr="00C23504">
              <w:rPr>
                <w:webHidden/>
              </w:rPr>
              <w:fldChar w:fldCharType="end"/>
            </w:r>
          </w:hyperlink>
        </w:p>
        <w:p w14:paraId="5205F833" w14:textId="42F10CF0"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774" w:history="1">
            <w:r w:rsidR="00995136" w:rsidRPr="00C23504">
              <w:rPr>
                <w:rStyle w:val="Hyperlink"/>
                <w:b/>
              </w:rPr>
              <w:t>1.</w:t>
            </w:r>
            <w:r w:rsidR="00995136" w:rsidRPr="00C23504">
              <w:rPr>
                <w:rFonts w:eastAsiaTheme="minorEastAsia"/>
                <w:kern w:val="2"/>
                <w:szCs w:val="24"/>
                <w:lang w:eastAsia="en-GB"/>
                <w14:ligatures w14:val="standardContextual"/>
              </w:rPr>
              <w:tab/>
            </w:r>
            <w:r w:rsidR="00995136" w:rsidRPr="00C23504">
              <w:rPr>
                <w:rStyle w:val="Hyperlink"/>
                <w:b/>
              </w:rPr>
              <w:t>BACKGROUND INFORMATION</w:t>
            </w:r>
            <w:r w:rsidR="00995136" w:rsidRPr="00C23504">
              <w:rPr>
                <w:webHidden/>
              </w:rPr>
              <w:tab/>
            </w:r>
            <w:r w:rsidR="00995136" w:rsidRPr="00C23504">
              <w:rPr>
                <w:webHidden/>
              </w:rPr>
              <w:fldChar w:fldCharType="begin"/>
            </w:r>
            <w:r w:rsidR="00995136" w:rsidRPr="00C23504">
              <w:rPr>
                <w:webHidden/>
              </w:rPr>
              <w:instrText xml:space="preserve"> PAGEREF _Toc196814774 \h </w:instrText>
            </w:r>
            <w:r w:rsidR="00995136" w:rsidRPr="00C23504">
              <w:rPr>
                <w:webHidden/>
              </w:rPr>
            </w:r>
            <w:r w:rsidR="00995136" w:rsidRPr="00C23504">
              <w:rPr>
                <w:webHidden/>
              </w:rPr>
              <w:fldChar w:fldCharType="separate"/>
            </w:r>
            <w:r w:rsidR="00A62BCD">
              <w:rPr>
                <w:webHidden/>
              </w:rPr>
              <w:t>122</w:t>
            </w:r>
            <w:r w:rsidR="00995136" w:rsidRPr="00C23504">
              <w:rPr>
                <w:webHidden/>
              </w:rPr>
              <w:fldChar w:fldCharType="end"/>
            </w:r>
          </w:hyperlink>
        </w:p>
        <w:p w14:paraId="4A0F9D42" w14:textId="348A223D"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5" w:history="1">
            <w:r w:rsidR="00995136" w:rsidRPr="00C23504">
              <w:rPr>
                <w:rStyle w:val="Hyperlink"/>
                <w:noProof/>
              </w:rPr>
              <w:t>1.1</w:t>
            </w:r>
            <w:r w:rsidR="00995136" w:rsidRPr="00C23504">
              <w:rPr>
                <w:rFonts w:eastAsiaTheme="minorEastAsia"/>
                <w:noProof/>
                <w:kern w:val="2"/>
                <w:szCs w:val="24"/>
                <w:lang w:eastAsia="en-GB"/>
                <w14:ligatures w14:val="standardContextual"/>
              </w:rPr>
              <w:tab/>
            </w:r>
            <w:r w:rsidR="00995136" w:rsidRPr="00C23504">
              <w:rPr>
                <w:rStyle w:val="Hyperlink"/>
                <w:noProof/>
              </w:rPr>
              <w:t xml:space="preserve"> Introduction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_Toc196814775 \h </w:instrText>
            </w:r>
            <w:r w:rsidR="00995136" w:rsidRPr="00C23504">
              <w:rPr>
                <w:noProof/>
                <w:webHidden/>
              </w:rPr>
            </w:r>
            <w:r w:rsidR="00995136" w:rsidRPr="00C23504">
              <w:rPr>
                <w:noProof/>
                <w:webHidden/>
              </w:rPr>
              <w:fldChar w:fldCharType="separate"/>
            </w:r>
            <w:r w:rsidR="00A62BCD">
              <w:rPr>
                <w:noProof/>
                <w:webHidden/>
              </w:rPr>
              <w:t>122</w:t>
            </w:r>
            <w:r w:rsidR="00995136" w:rsidRPr="00C23504">
              <w:rPr>
                <w:noProof/>
                <w:webHidden/>
              </w:rPr>
              <w:fldChar w:fldCharType="end"/>
            </w:r>
          </w:hyperlink>
        </w:p>
        <w:p w14:paraId="5410D9EC" w14:textId="325049D7"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6" w:history="1">
            <w:r w:rsidR="00995136" w:rsidRPr="00C23504">
              <w:rPr>
                <w:rStyle w:val="Hyperlink"/>
                <w:noProof/>
              </w:rPr>
              <w:t>1.2</w:t>
            </w:r>
            <w:r w:rsidR="00995136" w:rsidRPr="00C23504">
              <w:rPr>
                <w:rFonts w:eastAsiaTheme="minorEastAsia"/>
                <w:noProof/>
                <w:kern w:val="2"/>
                <w:szCs w:val="24"/>
                <w:lang w:eastAsia="en-GB"/>
                <w14:ligatures w14:val="standardContextual"/>
              </w:rPr>
              <w:tab/>
            </w:r>
            <w:r w:rsidR="00995136" w:rsidRPr="00C23504">
              <w:rPr>
                <w:rStyle w:val="Hyperlink"/>
                <w:noProof/>
              </w:rPr>
              <w:t>Project background</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_Toc196814776 \h </w:instrText>
            </w:r>
            <w:r w:rsidR="00995136" w:rsidRPr="00C23504">
              <w:rPr>
                <w:noProof/>
                <w:webHidden/>
              </w:rPr>
            </w:r>
            <w:r w:rsidR="00995136" w:rsidRPr="00C23504">
              <w:rPr>
                <w:noProof/>
                <w:webHidden/>
              </w:rPr>
              <w:fldChar w:fldCharType="separate"/>
            </w:r>
            <w:r w:rsidR="00A62BCD">
              <w:rPr>
                <w:noProof/>
                <w:webHidden/>
              </w:rPr>
              <w:t>122</w:t>
            </w:r>
            <w:r w:rsidR="00995136" w:rsidRPr="00C23504">
              <w:rPr>
                <w:noProof/>
                <w:webHidden/>
              </w:rPr>
              <w:fldChar w:fldCharType="end"/>
            </w:r>
          </w:hyperlink>
        </w:p>
        <w:p w14:paraId="2585109F" w14:textId="4D2D821D"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777" w:history="1">
            <w:r w:rsidR="00995136" w:rsidRPr="00C23504">
              <w:rPr>
                <w:rStyle w:val="Hyperlink"/>
                <w:b/>
              </w:rPr>
              <w:t>2.</w:t>
            </w:r>
            <w:r w:rsidR="00995136" w:rsidRPr="00C23504">
              <w:rPr>
                <w:rFonts w:eastAsiaTheme="minorEastAsia"/>
                <w:kern w:val="2"/>
                <w:szCs w:val="24"/>
                <w:lang w:eastAsia="en-GB"/>
                <w14:ligatures w14:val="standardContextual"/>
              </w:rPr>
              <w:tab/>
            </w:r>
            <w:r w:rsidR="00995136" w:rsidRPr="00C23504">
              <w:rPr>
                <w:rStyle w:val="Hyperlink"/>
                <w:b/>
              </w:rPr>
              <w:t>OBJECTIVES OF THE ASSIGNMENT</w:t>
            </w:r>
            <w:r w:rsidR="00995136" w:rsidRPr="00C23504">
              <w:rPr>
                <w:webHidden/>
              </w:rPr>
              <w:tab/>
            </w:r>
            <w:r w:rsidR="00995136" w:rsidRPr="00C23504">
              <w:rPr>
                <w:webHidden/>
              </w:rPr>
              <w:fldChar w:fldCharType="begin"/>
            </w:r>
            <w:r w:rsidR="00995136" w:rsidRPr="00C23504">
              <w:rPr>
                <w:webHidden/>
              </w:rPr>
              <w:instrText xml:space="preserve"> PAGEREF _Toc196814777 \h </w:instrText>
            </w:r>
            <w:r w:rsidR="00995136" w:rsidRPr="00C23504">
              <w:rPr>
                <w:webHidden/>
              </w:rPr>
            </w:r>
            <w:r w:rsidR="00995136" w:rsidRPr="00C23504">
              <w:rPr>
                <w:webHidden/>
              </w:rPr>
              <w:fldChar w:fldCharType="separate"/>
            </w:r>
            <w:r w:rsidR="00A62BCD">
              <w:rPr>
                <w:webHidden/>
              </w:rPr>
              <w:t>123</w:t>
            </w:r>
            <w:r w:rsidR="00995136" w:rsidRPr="00C23504">
              <w:rPr>
                <w:webHidden/>
              </w:rPr>
              <w:fldChar w:fldCharType="end"/>
            </w:r>
          </w:hyperlink>
        </w:p>
        <w:p w14:paraId="7CDB6E16" w14:textId="65E57789"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8" w:history="1">
            <w:r w:rsidR="00995136" w:rsidRPr="00C23504">
              <w:rPr>
                <w:rStyle w:val="Hyperlink"/>
                <w:noProof/>
              </w:rPr>
              <w:t>2.1</w:t>
            </w:r>
            <w:r w:rsidR="00995136" w:rsidRPr="00C23504">
              <w:rPr>
                <w:rFonts w:eastAsiaTheme="minorEastAsia"/>
                <w:noProof/>
                <w:kern w:val="2"/>
                <w:szCs w:val="24"/>
                <w:lang w:eastAsia="en-GB"/>
                <w14:ligatures w14:val="standardContextual"/>
              </w:rPr>
              <w:tab/>
            </w:r>
            <w:r w:rsidR="00995136" w:rsidRPr="00C23504">
              <w:rPr>
                <w:rStyle w:val="Hyperlink"/>
                <w:noProof/>
              </w:rPr>
              <w:t>Overall objective</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_Toc196814778 \h </w:instrText>
            </w:r>
            <w:r w:rsidR="00995136" w:rsidRPr="00C23504">
              <w:rPr>
                <w:noProof/>
                <w:webHidden/>
              </w:rPr>
            </w:r>
            <w:r w:rsidR="00995136" w:rsidRPr="00C23504">
              <w:rPr>
                <w:noProof/>
                <w:webHidden/>
              </w:rPr>
              <w:fldChar w:fldCharType="separate"/>
            </w:r>
            <w:r w:rsidR="00A62BCD">
              <w:rPr>
                <w:noProof/>
                <w:webHidden/>
              </w:rPr>
              <w:t>123</w:t>
            </w:r>
            <w:r w:rsidR="00995136" w:rsidRPr="00C23504">
              <w:rPr>
                <w:noProof/>
                <w:webHidden/>
              </w:rPr>
              <w:fldChar w:fldCharType="end"/>
            </w:r>
          </w:hyperlink>
        </w:p>
        <w:p w14:paraId="091B4964" w14:textId="2F27BD47"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79" w:history="1">
            <w:r w:rsidR="00995136" w:rsidRPr="00C23504">
              <w:rPr>
                <w:rStyle w:val="Hyperlink"/>
                <w:noProof/>
              </w:rPr>
              <w:t>2.2</w:t>
            </w:r>
            <w:r w:rsidR="00995136" w:rsidRPr="00C23504">
              <w:rPr>
                <w:rFonts w:eastAsiaTheme="minorEastAsia"/>
                <w:noProof/>
                <w:kern w:val="2"/>
                <w:szCs w:val="24"/>
                <w:lang w:eastAsia="en-GB"/>
                <w14:ligatures w14:val="standardContextual"/>
              </w:rPr>
              <w:tab/>
            </w:r>
            <w:r w:rsidR="00995136" w:rsidRPr="00C23504">
              <w:rPr>
                <w:rStyle w:val="Hyperlink"/>
                <w:noProof/>
              </w:rPr>
              <w:t>Specific Objectives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_Toc196814779 \h </w:instrText>
            </w:r>
            <w:r w:rsidR="00995136" w:rsidRPr="00C23504">
              <w:rPr>
                <w:noProof/>
                <w:webHidden/>
              </w:rPr>
            </w:r>
            <w:r w:rsidR="00995136" w:rsidRPr="00C23504">
              <w:rPr>
                <w:noProof/>
                <w:webHidden/>
              </w:rPr>
              <w:fldChar w:fldCharType="separate"/>
            </w:r>
            <w:r w:rsidR="00A62BCD">
              <w:rPr>
                <w:noProof/>
                <w:webHidden/>
              </w:rPr>
              <w:t>123</w:t>
            </w:r>
            <w:r w:rsidR="00995136" w:rsidRPr="00C23504">
              <w:rPr>
                <w:noProof/>
                <w:webHidden/>
              </w:rPr>
              <w:fldChar w:fldCharType="end"/>
            </w:r>
          </w:hyperlink>
        </w:p>
        <w:p w14:paraId="76DB3D7E" w14:textId="229525F6"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0" w:history="1">
            <w:r w:rsidR="00995136" w:rsidRPr="00C23504">
              <w:rPr>
                <w:rStyle w:val="Hyperlink"/>
                <w:noProof/>
              </w:rPr>
              <w:t>2.3</w:t>
            </w:r>
            <w:r w:rsidR="00995136" w:rsidRPr="00C23504">
              <w:rPr>
                <w:rFonts w:eastAsiaTheme="minorEastAsia"/>
                <w:noProof/>
                <w:kern w:val="2"/>
                <w:szCs w:val="24"/>
                <w:lang w:eastAsia="en-GB"/>
                <w14:ligatures w14:val="standardContextual"/>
              </w:rPr>
              <w:tab/>
            </w:r>
            <w:r w:rsidR="00995136" w:rsidRPr="00C23504">
              <w:rPr>
                <w:rStyle w:val="Hyperlink"/>
                <w:noProof/>
              </w:rPr>
              <w:t>Results to be achieved by the service contractor</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_Toc196814780 \h </w:instrText>
            </w:r>
            <w:r w:rsidR="00995136" w:rsidRPr="00C23504">
              <w:rPr>
                <w:noProof/>
                <w:webHidden/>
              </w:rPr>
            </w:r>
            <w:r w:rsidR="00995136" w:rsidRPr="00C23504">
              <w:rPr>
                <w:noProof/>
                <w:webHidden/>
              </w:rPr>
              <w:fldChar w:fldCharType="separate"/>
            </w:r>
            <w:r w:rsidR="00A62BCD">
              <w:rPr>
                <w:noProof/>
                <w:webHidden/>
              </w:rPr>
              <w:t>124</w:t>
            </w:r>
            <w:r w:rsidR="00995136" w:rsidRPr="00C23504">
              <w:rPr>
                <w:noProof/>
                <w:webHidden/>
              </w:rPr>
              <w:fldChar w:fldCharType="end"/>
            </w:r>
          </w:hyperlink>
        </w:p>
        <w:p w14:paraId="53D30581" w14:textId="4EDE07B0"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781" w:history="1">
            <w:r w:rsidR="00995136" w:rsidRPr="00C23504">
              <w:rPr>
                <w:rStyle w:val="Hyperlink"/>
                <w:b/>
              </w:rPr>
              <w:t>3</w:t>
            </w:r>
            <w:r w:rsidR="00995136" w:rsidRPr="00C23504">
              <w:rPr>
                <w:rFonts w:eastAsiaTheme="minorEastAsia"/>
                <w:kern w:val="2"/>
                <w:szCs w:val="24"/>
                <w:lang w:eastAsia="en-GB"/>
                <w14:ligatures w14:val="standardContextual"/>
              </w:rPr>
              <w:tab/>
            </w:r>
            <w:r w:rsidR="00995136" w:rsidRPr="00C23504">
              <w:rPr>
                <w:rStyle w:val="Hyperlink"/>
                <w:b/>
              </w:rPr>
              <w:t>ASSUMPTIONS &amp; RISKS</w:t>
            </w:r>
            <w:r w:rsidR="00995136" w:rsidRPr="00C23504">
              <w:rPr>
                <w:webHidden/>
              </w:rPr>
              <w:tab/>
            </w:r>
            <w:r w:rsidR="00995136" w:rsidRPr="00C23504">
              <w:rPr>
                <w:webHidden/>
              </w:rPr>
              <w:fldChar w:fldCharType="begin"/>
            </w:r>
            <w:r w:rsidR="00995136" w:rsidRPr="00C23504">
              <w:rPr>
                <w:webHidden/>
              </w:rPr>
              <w:instrText xml:space="preserve"> PAGEREF _Toc196814781 \h </w:instrText>
            </w:r>
            <w:r w:rsidR="00995136" w:rsidRPr="00C23504">
              <w:rPr>
                <w:webHidden/>
              </w:rPr>
            </w:r>
            <w:r w:rsidR="00995136" w:rsidRPr="00C23504">
              <w:rPr>
                <w:webHidden/>
              </w:rPr>
              <w:fldChar w:fldCharType="separate"/>
            </w:r>
            <w:r w:rsidR="00A62BCD">
              <w:rPr>
                <w:webHidden/>
              </w:rPr>
              <w:t>125</w:t>
            </w:r>
            <w:r w:rsidR="00995136" w:rsidRPr="00C23504">
              <w:rPr>
                <w:webHidden/>
              </w:rPr>
              <w:fldChar w:fldCharType="end"/>
            </w:r>
          </w:hyperlink>
        </w:p>
        <w:p w14:paraId="61871415" w14:textId="36D9C30E"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2" w:history="1">
            <w:r w:rsidR="00995136" w:rsidRPr="00C23504">
              <w:rPr>
                <w:rStyle w:val="Hyperlink"/>
                <w:bCs/>
                <w:noProof/>
              </w:rPr>
              <w:t>3.1</w:t>
            </w:r>
            <w:r w:rsidR="00995136" w:rsidRPr="00C23504">
              <w:rPr>
                <w:rFonts w:eastAsiaTheme="minorEastAsia"/>
                <w:noProof/>
                <w:kern w:val="2"/>
                <w:szCs w:val="24"/>
                <w:lang w:eastAsia="en-GB"/>
                <w14:ligatures w14:val="standardContextual"/>
              </w:rPr>
              <w:tab/>
            </w:r>
            <w:r w:rsidR="00995136" w:rsidRPr="00C23504">
              <w:rPr>
                <w:rStyle w:val="Hyperlink"/>
                <w:noProof/>
              </w:rPr>
              <w:t>Assumptions underlying the project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_Toc196814782 \h </w:instrText>
            </w:r>
            <w:r w:rsidR="00995136" w:rsidRPr="00C23504">
              <w:rPr>
                <w:noProof/>
                <w:webHidden/>
              </w:rPr>
            </w:r>
            <w:r w:rsidR="00995136" w:rsidRPr="00C23504">
              <w:rPr>
                <w:noProof/>
                <w:webHidden/>
              </w:rPr>
              <w:fldChar w:fldCharType="separate"/>
            </w:r>
            <w:r w:rsidR="00A62BCD">
              <w:rPr>
                <w:noProof/>
                <w:webHidden/>
              </w:rPr>
              <w:t>125</w:t>
            </w:r>
            <w:r w:rsidR="00995136" w:rsidRPr="00C23504">
              <w:rPr>
                <w:noProof/>
                <w:webHidden/>
              </w:rPr>
              <w:fldChar w:fldCharType="end"/>
            </w:r>
          </w:hyperlink>
        </w:p>
        <w:p w14:paraId="161A4AE4" w14:textId="5B1CBAF0"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3" w:history="1">
            <w:r w:rsidR="00995136" w:rsidRPr="00C23504">
              <w:rPr>
                <w:rStyle w:val="Hyperlink"/>
                <w:noProof/>
              </w:rPr>
              <w:t xml:space="preserve">3.2 </w:t>
            </w:r>
            <w:r w:rsidR="00995136" w:rsidRPr="00C23504">
              <w:rPr>
                <w:rFonts w:eastAsiaTheme="minorEastAsia"/>
                <w:noProof/>
                <w:kern w:val="2"/>
                <w:szCs w:val="24"/>
                <w:lang w:eastAsia="en-GB"/>
                <w14:ligatures w14:val="standardContextual"/>
              </w:rPr>
              <w:tab/>
            </w:r>
            <w:r w:rsidR="00995136" w:rsidRPr="00C23504">
              <w:rPr>
                <w:rStyle w:val="Hyperlink"/>
                <w:noProof/>
              </w:rPr>
              <w:t>Risks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_Toc196814783 \h </w:instrText>
            </w:r>
            <w:r w:rsidR="00995136" w:rsidRPr="00C23504">
              <w:rPr>
                <w:noProof/>
                <w:webHidden/>
              </w:rPr>
            </w:r>
            <w:r w:rsidR="00995136" w:rsidRPr="00C23504">
              <w:rPr>
                <w:noProof/>
                <w:webHidden/>
              </w:rPr>
              <w:fldChar w:fldCharType="separate"/>
            </w:r>
            <w:r w:rsidR="00A62BCD">
              <w:rPr>
                <w:noProof/>
                <w:webHidden/>
              </w:rPr>
              <w:t>125</w:t>
            </w:r>
            <w:r w:rsidR="00995136" w:rsidRPr="00C23504">
              <w:rPr>
                <w:noProof/>
                <w:webHidden/>
              </w:rPr>
              <w:fldChar w:fldCharType="end"/>
            </w:r>
          </w:hyperlink>
        </w:p>
        <w:p w14:paraId="09B7B777" w14:textId="783C74A2"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784" w:history="1">
            <w:r w:rsidR="00995136" w:rsidRPr="00C23504">
              <w:rPr>
                <w:rStyle w:val="Hyperlink"/>
                <w:b/>
              </w:rPr>
              <w:t>4</w:t>
            </w:r>
            <w:r w:rsidR="00995136" w:rsidRPr="00C23504">
              <w:rPr>
                <w:rFonts w:eastAsiaTheme="minorEastAsia"/>
                <w:kern w:val="2"/>
                <w:szCs w:val="24"/>
                <w:lang w:eastAsia="en-GB"/>
                <w14:ligatures w14:val="standardContextual"/>
              </w:rPr>
              <w:tab/>
            </w:r>
            <w:r w:rsidR="00995136" w:rsidRPr="00C23504">
              <w:rPr>
                <w:rStyle w:val="Hyperlink"/>
                <w:b/>
              </w:rPr>
              <w:t>SCOPE OF THE CONSULTING SERVICES</w:t>
            </w:r>
            <w:r w:rsidR="00995136" w:rsidRPr="00C23504">
              <w:rPr>
                <w:webHidden/>
              </w:rPr>
              <w:tab/>
            </w:r>
            <w:r w:rsidR="00995136" w:rsidRPr="00C23504">
              <w:rPr>
                <w:webHidden/>
              </w:rPr>
              <w:fldChar w:fldCharType="begin"/>
            </w:r>
            <w:r w:rsidR="00995136" w:rsidRPr="00C23504">
              <w:rPr>
                <w:webHidden/>
              </w:rPr>
              <w:instrText xml:space="preserve"> PAGEREF _Toc196814784 \h </w:instrText>
            </w:r>
            <w:r w:rsidR="00995136" w:rsidRPr="00C23504">
              <w:rPr>
                <w:webHidden/>
              </w:rPr>
            </w:r>
            <w:r w:rsidR="00995136" w:rsidRPr="00C23504">
              <w:rPr>
                <w:webHidden/>
              </w:rPr>
              <w:fldChar w:fldCharType="separate"/>
            </w:r>
            <w:r w:rsidR="00A62BCD">
              <w:rPr>
                <w:webHidden/>
              </w:rPr>
              <w:t>126</w:t>
            </w:r>
            <w:r w:rsidR="00995136" w:rsidRPr="00C23504">
              <w:rPr>
                <w:webHidden/>
              </w:rPr>
              <w:fldChar w:fldCharType="end"/>
            </w:r>
          </w:hyperlink>
        </w:p>
        <w:p w14:paraId="68061144" w14:textId="425356D3"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5" w:history="1">
            <w:r w:rsidR="00995136" w:rsidRPr="00C23504">
              <w:rPr>
                <w:rStyle w:val="Hyperlink"/>
                <w:noProof/>
              </w:rPr>
              <w:t>4.1</w:t>
            </w:r>
            <w:r w:rsidR="00995136" w:rsidRPr="00C23504">
              <w:rPr>
                <w:rFonts w:eastAsiaTheme="minorEastAsia"/>
                <w:noProof/>
                <w:kern w:val="2"/>
                <w:szCs w:val="24"/>
                <w:lang w:eastAsia="en-GB"/>
                <w14:ligatures w14:val="standardContextual"/>
              </w:rPr>
              <w:tab/>
            </w:r>
            <w:r w:rsidR="00995136" w:rsidRPr="00C23504">
              <w:rPr>
                <w:rStyle w:val="Hyperlink"/>
                <w:noProof/>
              </w:rPr>
              <w:t>General requirements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_Toc196814785 \h </w:instrText>
            </w:r>
            <w:r w:rsidR="00995136" w:rsidRPr="00C23504">
              <w:rPr>
                <w:noProof/>
                <w:webHidden/>
              </w:rPr>
            </w:r>
            <w:r w:rsidR="00995136" w:rsidRPr="00C23504">
              <w:rPr>
                <w:noProof/>
                <w:webHidden/>
              </w:rPr>
              <w:fldChar w:fldCharType="separate"/>
            </w:r>
            <w:r w:rsidR="00A62BCD">
              <w:rPr>
                <w:noProof/>
                <w:webHidden/>
              </w:rPr>
              <w:t>126</w:t>
            </w:r>
            <w:r w:rsidR="00995136" w:rsidRPr="00C23504">
              <w:rPr>
                <w:noProof/>
                <w:webHidden/>
              </w:rPr>
              <w:fldChar w:fldCharType="end"/>
            </w:r>
          </w:hyperlink>
        </w:p>
        <w:p w14:paraId="4BD15104" w14:textId="1236ACC1"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6" w:history="1">
            <w:r w:rsidR="00995136" w:rsidRPr="00C23504">
              <w:rPr>
                <w:rStyle w:val="Hyperlink"/>
                <w:noProof/>
              </w:rPr>
              <w:t>4.1.1</w:t>
            </w:r>
            <w:r w:rsidR="00995136" w:rsidRPr="00C23504">
              <w:rPr>
                <w:rFonts w:eastAsiaTheme="minorEastAsia"/>
                <w:noProof/>
                <w:kern w:val="2"/>
                <w:szCs w:val="24"/>
                <w:lang w:eastAsia="en-GB"/>
                <w14:ligatures w14:val="standardContextual"/>
              </w:rPr>
              <w:tab/>
            </w:r>
            <w:r w:rsidR="00995136" w:rsidRPr="00C23504">
              <w:rPr>
                <w:rStyle w:val="Hyperlink"/>
                <w:noProof/>
              </w:rPr>
              <w:t>Project description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_Toc196814786 \h </w:instrText>
            </w:r>
            <w:r w:rsidR="00995136" w:rsidRPr="00C23504">
              <w:rPr>
                <w:noProof/>
                <w:webHidden/>
              </w:rPr>
            </w:r>
            <w:r w:rsidR="00995136" w:rsidRPr="00C23504">
              <w:rPr>
                <w:noProof/>
                <w:webHidden/>
              </w:rPr>
              <w:fldChar w:fldCharType="separate"/>
            </w:r>
            <w:r w:rsidR="00A62BCD">
              <w:rPr>
                <w:noProof/>
                <w:webHidden/>
              </w:rPr>
              <w:t>126</w:t>
            </w:r>
            <w:r w:rsidR="00995136" w:rsidRPr="00C23504">
              <w:rPr>
                <w:noProof/>
                <w:webHidden/>
              </w:rPr>
              <w:fldChar w:fldCharType="end"/>
            </w:r>
          </w:hyperlink>
        </w:p>
        <w:p w14:paraId="381DF533" w14:textId="568E2242"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7" w:history="1">
            <w:r w:rsidR="00995136" w:rsidRPr="00C23504">
              <w:rPr>
                <w:rStyle w:val="Hyperlink"/>
                <w:noProof/>
              </w:rPr>
              <w:t>A.</w:t>
            </w:r>
            <w:r w:rsidR="00995136" w:rsidRPr="00C23504">
              <w:rPr>
                <w:rFonts w:eastAsiaTheme="minorEastAsia"/>
                <w:noProof/>
                <w:kern w:val="2"/>
                <w:szCs w:val="24"/>
                <w:lang w:eastAsia="en-GB"/>
                <w14:ligatures w14:val="standardContextual"/>
              </w:rPr>
              <w:tab/>
            </w:r>
            <w:r w:rsidR="00995136" w:rsidRPr="00C23504">
              <w:rPr>
                <w:rStyle w:val="Hyperlink"/>
                <w:noProof/>
              </w:rPr>
              <w:t>Main Design preparation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_Toc196814787 \h </w:instrText>
            </w:r>
            <w:r w:rsidR="00995136" w:rsidRPr="00C23504">
              <w:rPr>
                <w:noProof/>
                <w:webHidden/>
              </w:rPr>
            </w:r>
            <w:r w:rsidR="00995136" w:rsidRPr="00C23504">
              <w:rPr>
                <w:noProof/>
                <w:webHidden/>
              </w:rPr>
              <w:fldChar w:fldCharType="separate"/>
            </w:r>
            <w:r w:rsidR="00A62BCD">
              <w:rPr>
                <w:noProof/>
                <w:webHidden/>
              </w:rPr>
              <w:t>126</w:t>
            </w:r>
            <w:r w:rsidR="00995136" w:rsidRPr="00C23504">
              <w:rPr>
                <w:noProof/>
                <w:webHidden/>
              </w:rPr>
              <w:fldChar w:fldCharType="end"/>
            </w:r>
          </w:hyperlink>
        </w:p>
        <w:p w14:paraId="70546AD5" w14:textId="25C51605"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88" w:history="1">
            <w:r w:rsidR="00995136" w:rsidRPr="00C23504">
              <w:rPr>
                <w:rStyle w:val="Hyperlink"/>
                <w:noProof/>
              </w:rPr>
              <w:t>B.</w:t>
            </w:r>
            <w:r w:rsidR="00995136" w:rsidRPr="00C23504">
              <w:rPr>
                <w:rFonts w:eastAsiaTheme="minorEastAsia"/>
                <w:noProof/>
                <w:kern w:val="2"/>
                <w:szCs w:val="24"/>
                <w:lang w:eastAsia="en-GB"/>
                <w14:ligatures w14:val="standardContextual"/>
              </w:rPr>
              <w:tab/>
            </w:r>
            <w:r w:rsidR="00995136" w:rsidRPr="00C23504">
              <w:rPr>
                <w:rStyle w:val="Hyperlink"/>
                <w:noProof/>
              </w:rPr>
              <w:t>Supervision of Works and Contract Management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_Toc196814788 \h </w:instrText>
            </w:r>
            <w:r w:rsidR="00995136" w:rsidRPr="00C23504">
              <w:rPr>
                <w:noProof/>
                <w:webHidden/>
              </w:rPr>
            </w:r>
            <w:r w:rsidR="00995136" w:rsidRPr="00C23504">
              <w:rPr>
                <w:noProof/>
                <w:webHidden/>
              </w:rPr>
              <w:fldChar w:fldCharType="separate"/>
            </w:r>
            <w:r w:rsidR="00A62BCD">
              <w:rPr>
                <w:noProof/>
                <w:webHidden/>
              </w:rPr>
              <w:t>127</w:t>
            </w:r>
            <w:r w:rsidR="00995136" w:rsidRPr="00C23504">
              <w:rPr>
                <w:noProof/>
                <w:webHidden/>
              </w:rPr>
              <w:fldChar w:fldCharType="end"/>
            </w:r>
          </w:hyperlink>
        </w:p>
        <w:p w14:paraId="71936E41" w14:textId="14EA81B4"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89" w:history="1">
            <w:r w:rsidR="00995136" w:rsidRPr="00C23504">
              <w:rPr>
                <w:rStyle w:val="Hyperlink"/>
                <w:noProof/>
              </w:rPr>
              <w:t>4.1.2</w:t>
            </w:r>
            <w:r w:rsidR="00995136" w:rsidRPr="00C23504">
              <w:rPr>
                <w:rFonts w:eastAsiaTheme="minorEastAsia"/>
                <w:noProof/>
                <w:kern w:val="2"/>
                <w:szCs w:val="24"/>
                <w:lang w:eastAsia="en-GB"/>
                <w14:ligatures w14:val="standardContextual"/>
              </w:rPr>
              <w:tab/>
            </w:r>
            <w:r w:rsidR="00995136" w:rsidRPr="00C23504">
              <w:rPr>
                <w:rStyle w:val="Hyperlink"/>
                <w:noProof/>
              </w:rPr>
              <w:t>Geographical area to be covered</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_Toc196814789 \h </w:instrText>
            </w:r>
            <w:r w:rsidR="00995136" w:rsidRPr="00C23504">
              <w:rPr>
                <w:noProof/>
                <w:webHidden/>
              </w:rPr>
            </w:r>
            <w:r w:rsidR="00995136" w:rsidRPr="00C23504">
              <w:rPr>
                <w:noProof/>
                <w:webHidden/>
              </w:rPr>
              <w:fldChar w:fldCharType="separate"/>
            </w:r>
            <w:r w:rsidR="00A62BCD">
              <w:rPr>
                <w:noProof/>
                <w:webHidden/>
              </w:rPr>
              <w:t>127</w:t>
            </w:r>
            <w:r w:rsidR="00995136" w:rsidRPr="00C23504">
              <w:rPr>
                <w:noProof/>
                <w:webHidden/>
              </w:rPr>
              <w:fldChar w:fldCharType="end"/>
            </w:r>
          </w:hyperlink>
        </w:p>
        <w:p w14:paraId="3FF99DA3" w14:textId="037E9F99"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0" w:history="1">
            <w:r w:rsidR="00995136" w:rsidRPr="00C23504">
              <w:rPr>
                <w:rStyle w:val="Hyperlink"/>
                <w:noProof/>
              </w:rPr>
              <w:t>4.1.3</w:t>
            </w:r>
            <w:r w:rsidR="00995136" w:rsidRPr="00C23504">
              <w:rPr>
                <w:rFonts w:eastAsiaTheme="minorEastAsia"/>
                <w:noProof/>
                <w:kern w:val="2"/>
                <w:szCs w:val="24"/>
                <w:lang w:eastAsia="en-GB"/>
                <w14:ligatures w14:val="standardContextual"/>
              </w:rPr>
              <w:tab/>
            </w:r>
            <w:r w:rsidR="00995136" w:rsidRPr="00C23504">
              <w:rPr>
                <w:rStyle w:val="Hyperlink"/>
                <w:noProof/>
              </w:rPr>
              <w:t>Target groups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_Toc196814790 \h </w:instrText>
            </w:r>
            <w:r w:rsidR="00995136" w:rsidRPr="00C23504">
              <w:rPr>
                <w:noProof/>
                <w:webHidden/>
              </w:rPr>
            </w:r>
            <w:r w:rsidR="00995136" w:rsidRPr="00C23504">
              <w:rPr>
                <w:noProof/>
                <w:webHidden/>
              </w:rPr>
              <w:fldChar w:fldCharType="separate"/>
            </w:r>
            <w:r w:rsidR="00A62BCD">
              <w:rPr>
                <w:noProof/>
                <w:webHidden/>
              </w:rPr>
              <w:t>127</w:t>
            </w:r>
            <w:r w:rsidR="00995136" w:rsidRPr="00C23504">
              <w:rPr>
                <w:noProof/>
                <w:webHidden/>
              </w:rPr>
              <w:fldChar w:fldCharType="end"/>
            </w:r>
          </w:hyperlink>
        </w:p>
        <w:p w14:paraId="662150F3" w14:textId="2BBD75D1"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1" w:history="1">
            <w:r w:rsidR="00995136" w:rsidRPr="00C23504">
              <w:rPr>
                <w:rStyle w:val="Hyperlink"/>
                <w:noProof/>
              </w:rPr>
              <w:t>4.2</w:t>
            </w:r>
            <w:r w:rsidR="00995136" w:rsidRPr="00C23504">
              <w:rPr>
                <w:rFonts w:eastAsiaTheme="minorEastAsia"/>
                <w:noProof/>
                <w:kern w:val="2"/>
                <w:szCs w:val="24"/>
                <w:lang w:eastAsia="en-GB"/>
                <w14:ligatures w14:val="standardContextual"/>
              </w:rPr>
              <w:tab/>
            </w:r>
            <w:r w:rsidR="00995136" w:rsidRPr="00C23504">
              <w:rPr>
                <w:rStyle w:val="Hyperlink"/>
                <w:noProof/>
              </w:rPr>
              <w:t>Specific work</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_Toc196814791 \h </w:instrText>
            </w:r>
            <w:r w:rsidR="00995136" w:rsidRPr="00C23504">
              <w:rPr>
                <w:noProof/>
                <w:webHidden/>
              </w:rPr>
            </w:r>
            <w:r w:rsidR="00995136" w:rsidRPr="00C23504">
              <w:rPr>
                <w:noProof/>
                <w:webHidden/>
              </w:rPr>
              <w:fldChar w:fldCharType="separate"/>
            </w:r>
            <w:r w:rsidR="00A62BCD">
              <w:rPr>
                <w:noProof/>
                <w:webHidden/>
              </w:rPr>
              <w:t>128</w:t>
            </w:r>
            <w:r w:rsidR="00995136" w:rsidRPr="00C23504">
              <w:rPr>
                <w:noProof/>
                <w:webHidden/>
              </w:rPr>
              <w:fldChar w:fldCharType="end"/>
            </w:r>
          </w:hyperlink>
        </w:p>
        <w:p w14:paraId="272B7935" w14:textId="1E5DA679"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2" w:history="1">
            <w:r w:rsidR="00995136" w:rsidRPr="00C23504">
              <w:rPr>
                <w:rStyle w:val="Hyperlink"/>
                <w:noProof/>
                <w:lang w:eastAsia="en-GB"/>
              </w:rPr>
              <w:t>4.2.1</w:t>
            </w:r>
            <w:r w:rsidR="00995136" w:rsidRPr="00C23504">
              <w:rPr>
                <w:rFonts w:eastAsiaTheme="minorEastAsia"/>
                <w:noProof/>
                <w:kern w:val="2"/>
                <w:szCs w:val="24"/>
                <w:lang w:eastAsia="en-GB"/>
                <w14:ligatures w14:val="standardContextual"/>
              </w:rPr>
              <w:tab/>
            </w:r>
            <w:r w:rsidR="00995136" w:rsidRPr="00C23504">
              <w:rPr>
                <w:rStyle w:val="Hyperlink"/>
                <w:noProof/>
                <w:lang w:eastAsia="en-GB"/>
              </w:rPr>
              <w:t>Main Design preparation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_Toc196814792 \h </w:instrText>
            </w:r>
            <w:r w:rsidR="00995136" w:rsidRPr="00C23504">
              <w:rPr>
                <w:noProof/>
                <w:webHidden/>
              </w:rPr>
            </w:r>
            <w:r w:rsidR="00995136" w:rsidRPr="00C23504">
              <w:rPr>
                <w:noProof/>
                <w:webHidden/>
              </w:rPr>
              <w:fldChar w:fldCharType="separate"/>
            </w:r>
            <w:r w:rsidR="00A62BCD">
              <w:rPr>
                <w:noProof/>
                <w:webHidden/>
              </w:rPr>
              <w:t>128</w:t>
            </w:r>
            <w:r w:rsidR="00995136" w:rsidRPr="00C23504">
              <w:rPr>
                <w:noProof/>
                <w:webHidden/>
              </w:rPr>
              <w:fldChar w:fldCharType="end"/>
            </w:r>
          </w:hyperlink>
        </w:p>
        <w:p w14:paraId="49D5B48E" w14:textId="09C837BE"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3" w:history="1">
            <w:r w:rsidR="00995136" w:rsidRPr="00C23504">
              <w:rPr>
                <w:rStyle w:val="Hyperlink"/>
                <w:noProof/>
                <w:lang w:eastAsia="en-GB"/>
              </w:rPr>
              <w:t>4.2.2</w:t>
            </w:r>
            <w:r w:rsidR="00995136" w:rsidRPr="00C23504">
              <w:rPr>
                <w:rFonts w:eastAsiaTheme="minorEastAsia"/>
                <w:noProof/>
                <w:kern w:val="2"/>
                <w:szCs w:val="24"/>
                <w:lang w:eastAsia="en-GB"/>
                <w14:ligatures w14:val="standardContextual"/>
              </w:rPr>
              <w:tab/>
            </w:r>
            <w:r w:rsidR="00995136" w:rsidRPr="00C23504">
              <w:rPr>
                <w:rStyle w:val="Hyperlink"/>
                <w:noProof/>
                <w:lang w:eastAsia="en-GB"/>
              </w:rPr>
              <w:t>Supervision of the works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_Toc196814793 \h </w:instrText>
            </w:r>
            <w:r w:rsidR="00995136" w:rsidRPr="00C23504">
              <w:rPr>
                <w:noProof/>
                <w:webHidden/>
              </w:rPr>
            </w:r>
            <w:r w:rsidR="00995136" w:rsidRPr="00C23504">
              <w:rPr>
                <w:noProof/>
                <w:webHidden/>
              </w:rPr>
              <w:fldChar w:fldCharType="separate"/>
            </w:r>
            <w:r w:rsidR="00A62BCD">
              <w:rPr>
                <w:noProof/>
                <w:webHidden/>
              </w:rPr>
              <w:t>132</w:t>
            </w:r>
            <w:r w:rsidR="00995136" w:rsidRPr="00C23504">
              <w:rPr>
                <w:noProof/>
                <w:webHidden/>
              </w:rPr>
              <w:fldChar w:fldCharType="end"/>
            </w:r>
          </w:hyperlink>
        </w:p>
        <w:p w14:paraId="267C7E4F" w14:textId="610F27F2"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4" w:history="1">
            <w:r w:rsidR="00995136" w:rsidRPr="00C23504">
              <w:rPr>
                <w:rStyle w:val="Hyperlink"/>
                <w:noProof/>
              </w:rPr>
              <w:t>4.2.3</w:t>
            </w:r>
            <w:r w:rsidR="00995136" w:rsidRPr="00C23504">
              <w:rPr>
                <w:rFonts w:eastAsiaTheme="minorEastAsia"/>
                <w:noProof/>
                <w:kern w:val="2"/>
                <w:szCs w:val="24"/>
                <w:lang w:eastAsia="en-GB"/>
                <w14:ligatures w14:val="standardContextual"/>
              </w:rPr>
              <w:tab/>
            </w:r>
            <w:r w:rsidR="00995136" w:rsidRPr="00C23504">
              <w:rPr>
                <w:rStyle w:val="Hyperlink"/>
                <w:noProof/>
              </w:rPr>
              <w:t>Visibility and Communication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_Toc196814794 \h </w:instrText>
            </w:r>
            <w:r w:rsidR="00995136" w:rsidRPr="00C23504">
              <w:rPr>
                <w:noProof/>
                <w:webHidden/>
              </w:rPr>
            </w:r>
            <w:r w:rsidR="00995136" w:rsidRPr="00C23504">
              <w:rPr>
                <w:noProof/>
                <w:webHidden/>
              </w:rPr>
              <w:fldChar w:fldCharType="separate"/>
            </w:r>
            <w:r w:rsidR="00A62BCD">
              <w:rPr>
                <w:noProof/>
                <w:webHidden/>
              </w:rPr>
              <w:t>136</w:t>
            </w:r>
            <w:r w:rsidR="00995136" w:rsidRPr="00C23504">
              <w:rPr>
                <w:noProof/>
                <w:webHidden/>
              </w:rPr>
              <w:fldChar w:fldCharType="end"/>
            </w:r>
          </w:hyperlink>
        </w:p>
        <w:p w14:paraId="1106648F" w14:textId="1D7C6A66"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5" w:history="1">
            <w:r w:rsidR="00995136" w:rsidRPr="00C23504">
              <w:rPr>
                <w:rStyle w:val="Hyperlink"/>
                <w:noProof/>
              </w:rPr>
              <w:t>4.3</w:t>
            </w:r>
            <w:r w:rsidR="00995136" w:rsidRPr="00C23504">
              <w:rPr>
                <w:rFonts w:eastAsiaTheme="minorEastAsia"/>
                <w:noProof/>
                <w:kern w:val="2"/>
                <w:szCs w:val="24"/>
                <w:lang w:eastAsia="en-GB"/>
                <w14:ligatures w14:val="standardContextual"/>
              </w:rPr>
              <w:tab/>
            </w:r>
            <w:r w:rsidR="00995136" w:rsidRPr="00C23504">
              <w:rPr>
                <w:rStyle w:val="Hyperlink"/>
                <w:noProof/>
              </w:rPr>
              <w:t>Project management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_Toc196814795 \h </w:instrText>
            </w:r>
            <w:r w:rsidR="00995136" w:rsidRPr="00C23504">
              <w:rPr>
                <w:noProof/>
                <w:webHidden/>
              </w:rPr>
            </w:r>
            <w:r w:rsidR="00995136" w:rsidRPr="00C23504">
              <w:rPr>
                <w:noProof/>
                <w:webHidden/>
              </w:rPr>
              <w:fldChar w:fldCharType="separate"/>
            </w:r>
            <w:r w:rsidR="00A62BCD">
              <w:rPr>
                <w:noProof/>
                <w:webHidden/>
              </w:rPr>
              <w:t>136</w:t>
            </w:r>
            <w:r w:rsidR="00995136" w:rsidRPr="00C23504">
              <w:rPr>
                <w:noProof/>
                <w:webHidden/>
              </w:rPr>
              <w:fldChar w:fldCharType="end"/>
            </w:r>
          </w:hyperlink>
        </w:p>
        <w:p w14:paraId="3D4C7CD8" w14:textId="490A8BB8"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6" w:history="1">
            <w:r w:rsidR="00995136" w:rsidRPr="00C23504">
              <w:rPr>
                <w:rStyle w:val="Hyperlink"/>
                <w:noProof/>
              </w:rPr>
              <w:t>4.3.1</w:t>
            </w:r>
            <w:r w:rsidR="00995136" w:rsidRPr="00C23504">
              <w:rPr>
                <w:rFonts w:eastAsiaTheme="minorEastAsia"/>
                <w:noProof/>
                <w:kern w:val="2"/>
                <w:szCs w:val="24"/>
                <w:lang w:eastAsia="en-GB"/>
                <w14:ligatures w14:val="standardContextual"/>
              </w:rPr>
              <w:tab/>
            </w:r>
            <w:r w:rsidR="00995136" w:rsidRPr="00C23504">
              <w:rPr>
                <w:rStyle w:val="Hyperlink"/>
                <w:noProof/>
              </w:rPr>
              <w:t>Responsible body</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_Toc196814796 \h </w:instrText>
            </w:r>
            <w:r w:rsidR="00995136" w:rsidRPr="00C23504">
              <w:rPr>
                <w:noProof/>
                <w:webHidden/>
              </w:rPr>
            </w:r>
            <w:r w:rsidR="00995136" w:rsidRPr="00C23504">
              <w:rPr>
                <w:noProof/>
                <w:webHidden/>
              </w:rPr>
              <w:fldChar w:fldCharType="separate"/>
            </w:r>
            <w:r w:rsidR="00A62BCD">
              <w:rPr>
                <w:noProof/>
                <w:webHidden/>
              </w:rPr>
              <w:t>136</w:t>
            </w:r>
            <w:r w:rsidR="00995136" w:rsidRPr="00C23504">
              <w:rPr>
                <w:noProof/>
                <w:webHidden/>
              </w:rPr>
              <w:fldChar w:fldCharType="end"/>
            </w:r>
          </w:hyperlink>
        </w:p>
        <w:p w14:paraId="3A5E3B78" w14:textId="349EE251"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797" w:history="1">
            <w:r w:rsidR="00995136" w:rsidRPr="00C23504">
              <w:rPr>
                <w:rStyle w:val="Hyperlink"/>
                <w:noProof/>
              </w:rPr>
              <w:t>4.3.2.</w:t>
            </w:r>
            <w:r w:rsidR="00995136" w:rsidRPr="00C23504">
              <w:rPr>
                <w:rFonts w:eastAsiaTheme="minorEastAsia"/>
                <w:noProof/>
                <w:kern w:val="2"/>
                <w:szCs w:val="24"/>
                <w:lang w:eastAsia="en-GB"/>
                <w14:ligatures w14:val="standardContextual"/>
              </w:rPr>
              <w:tab/>
            </w:r>
            <w:r w:rsidR="00995136" w:rsidRPr="00C23504">
              <w:rPr>
                <w:rStyle w:val="Hyperlink"/>
                <w:noProof/>
              </w:rPr>
              <w:t>Management structure</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_Toc196814797 \h </w:instrText>
            </w:r>
            <w:r w:rsidR="00995136" w:rsidRPr="00C23504">
              <w:rPr>
                <w:noProof/>
                <w:webHidden/>
              </w:rPr>
            </w:r>
            <w:r w:rsidR="00995136" w:rsidRPr="00C23504">
              <w:rPr>
                <w:noProof/>
                <w:webHidden/>
              </w:rPr>
              <w:fldChar w:fldCharType="separate"/>
            </w:r>
            <w:r w:rsidR="00A62BCD">
              <w:rPr>
                <w:noProof/>
                <w:webHidden/>
              </w:rPr>
              <w:t>136</w:t>
            </w:r>
            <w:r w:rsidR="00995136" w:rsidRPr="00C23504">
              <w:rPr>
                <w:noProof/>
                <w:webHidden/>
              </w:rPr>
              <w:fldChar w:fldCharType="end"/>
            </w:r>
          </w:hyperlink>
        </w:p>
        <w:p w14:paraId="4C1C2BA2" w14:textId="4E5D1A69"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798" w:history="1">
            <w:r w:rsidR="00995136" w:rsidRPr="00C23504">
              <w:rPr>
                <w:rStyle w:val="Hyperlink"/>
                <w:b/>
              </w:rPr>
              <w:t>5</w:t>
            </w:r>
            <w:r w:rsidR="00995136" w:rsidRPr="00C23504">
              <w:rPr>
                <w:rFonts w:eastAsiaTheme="minorEastAsia"/>
                <w:kern w:val="2"/>
                <w:szCs w:val="24"/>
                <w:lang w:eastAsia="en-GB"/>
                <w14:ligatures w14:val="standardContextual"/>
              </w:rPr>
              <w:tab/>
            </w:r>
            <w:r w:rsidR="00995136" w:rsidRPr="00C23504">
              <w:rPr>
                <w:rStyle w:val="Hyperlink"/>
                <w:b/>
              </w:rPr>
              <w:t>LOGISTIC AND TIMING</w:t>
            </w:r>
            <w:r w:rsidR="00995136" w:rsidRPr="00C23504">
              <w:rPr>
                <w:webHidden/>
              </w:rPr>
              <w:tab/>
            </w:r>
            <w:r w:rsidR="00995136" w:rsidRPr="00C23504">
              <w:rPr>
                <w:webHidden/>
              </w:rPr>
              <w:fldChar w:fldCharType="begin"/>
            </w:r>
            <w:r w:rsidR="00995136" w:rsidRPr="00C23504">
              <w:rPr>
                <w:webHidden/>
              </w:rPr>
              <w:instrText xml:space="preserve"> PAGEREF _Toc196814798 \h </w:instrText>
            </w:r>
            <w:r w:rsidR="00995136" w:rsidRPr="00C23504">
              <w:rPr>
                <w:webHidden/>
              </w:rPr>
            </w:r>
            <w:r w:rsidR="00995136" w:rsidRPr="00C23504">
              <w:rPr>
                <w:webHidden/>
              </w:rPr>
              <w:fldChar w:fldCharType="separate"/>
            </w:r>
            <w:r w:rsidR="00A62BCD">
              <w:rPr>
                <w:webHidden/>
              </w:rPr>
              <w:t>137</w:t>
            </w:r>
            <w:r w:rsidR="00995136" w:rsidRPr="00C23504">
              <w:rPr>
                <w:webHidden/>
              </w:rPr>
              <w:fldChar w:fldCharType="end"/>
            </w:r>
          </w:hyperlink>
        </w:p>
        <w:p w14:paraId="6FC2B2CD" w14:textId="64CB17F1"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799" w:history="1">
            <w:r w:rsidR="00995136" w:rsidRPr="00C23504">
              <w:rPr>
                <w:rStyle w:val="Hyperlink"/>
                <w:noProof/>
              </w:rPr>
              <w:t>5.1</w:t>
            </w:r>
            <w:r w:rsidR="00995136" w:rsidRPr="00C23504">
              <w:rPr>
                <w:rFonts w:eastAsiaTheme="minorEastAsia"/>
                <w:noProof/>
                <w:kern w:val="2"/>
                <w:szCs w:val="24"/>
                <w:lang w:eastAsia="en-GB"/>
                <w14:ligatures w14:val="standardContextual"/>
              </w:rPr>
              <w:tab/>
            </w:r>
            <w:r w:rsidR="00995136" w:rsidRPr="00C23504">
              <w:rPr>
                <w:rStyle w:val="Hyperlink"/>
                <w:noProof/>
              </w:rPr>
              <w:t>Location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_Toc196814799 \h </w:instrText>
            </w:r>
            <w:r w:rsidR="00995136" w:rsidRPr="00C23504">
              <w:rPr>
                <w:noProof/>
                <w:webHidden/>
              </w:rPr>
            </w:r>
            <w:r w:rsidR="00995136" w:rsidRPr="00C23504">
              <w:rPr>
                <w:noProof/>
                <w:webHidden/>
              </w:rPr>
              <w:fldChar w:fldCharType="separate"/>
            </w:r>
            <w:r w:rsidR="00A62BCD">
              <w:rPr>
                <w:noProof/>
                <w:webHidden/>
              </w:rPr>
              <w:t>137</w:t>
            </w:r>
            <w:r w:rsidR="00995136" w:rsidRPr="00C23504">
              <w:rPr>
                <w:noProof/>
                <w:webHidden/>
              </w:rPr>
              <w:fldChar w:fldCharType="end"/>
            </w:r>
          </w:hyperlink>
        </w:p>
        <w:p w14:paraId="1B525138" w14:textId="5E6264AC"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0" w:history="1">
            <w:r w:rsidR="00995136" w:rsidRPr="00C23504">
              <w:rPr>
                <w:rStyle w:val="Hyperlink"/>
                <w:noProof/>
              </w:rPr>
              <w:t>5.2</w:t>
            </w:r>
            <w:r w:rsidR="00995136" w:rsidRPr="00C23504">
              <w:rPr>
                <w:rFonts w:eastAsiaTheme="minorEastAsia"/>
                <w:noProof/>
                <w:kern w:val="2"/>
                <w:szCs w:val="24"/>
                <w:lang w:eastAsia="en-GB"/>
                <w14:ligatures w14:val="standardContextual"/>
              </w:rPr>
              <w:tab/>
            </w:r>
            <w:r w:rsidR="00995136" w:rsidRPr="00C23504">
              <w:rPr>
                <w:rStyle w:val="Hyperlink"/>
                <w:noProof/>
              </w:rPr>
              <w:t>Start date &amp; period of implementation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_Toc196814800 \h </w:instrText>
            </w:r>
            <w:r w:rsidR="00995136" w:rsidRPr="00C23504">
              <w:rPr>
                <w:noProof/>
                <w:webHidden/>
              </w:rPr>
            </w:r>
            <w:r w:rsidR="00995136" w:rsidRPr="00C23504">
              <w:rPr>
                <w:noProof/>
                <w:webHidden/>
              </w:rPr>
              <w:fldChar w:fldCharType="separate"/>
            </w:r>
            <w:r w:rsidR="00A62BCD">
              <w:rPr>
                <w:noProof/>
                <w:webHidden/>
              </w:rPr>
              <w:t>137</w:t>
            </w:r>
            <w:r w:rsidR="00995136" w:rsidRPr="00C23504">
              <w:rPr>
                <w:noProof/>
                <w:webHidden/>
              </w:rPr>
              <w:fldChar w:fldCharType="end"/>
            </w:r>
          </w:hyperlink>
        </w:p>
        <w:p w14:paraId="400296CD" w14:textId="7FBCF871"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801" w:history="1">
            <w:r w:rsidR="00995136" w:rsidRPr="00C23504">
              <w:rPr>
                <w:rStyle w:val="Hyperlink"/>
                <w:b/>
              </w:rPr>
              <w:t>6</w:t>
            </w:r>
            <w:r w:rsidR="00995136" w:rsidRPr="00C23504">
              <w:rPr>
                <w:rFonts w:eastAsiaTheme="minorEastAsia"/>
                <w:kern w:val="2"/>
                <w:szCs w:val="24"/>
                <w:lang w:eastAsia="en-GB"/>
                <w14:ligatures w14:val="standardContextual"/>
              </w:rPr>
              <w:tab/>
            </w:r>
            <w:r w:rsidR="00995136" w:rsidRPr="00C23504">
              <w:rPr>
                <w:rStyle w:val="Hyperlink"/>
                <w:b/>
              </w:rPr>
              <w:t>REQUIREMENTS</w:t>
            </w:r>
            <w:r w:rsidR="00995136" w:rsidRPr="00C23504">
              <w:rPr>
                <w:webHidden/>
              </w:rPr>
              <w:tab/>
            </w:r>
            <w:r w:rsidR="00995136" w:rsidRPr="00C23504">
              <w:rPr>
                <w:webHidden/>
              </w:rPr>
              <w:fldChar w:fldCharType="begin"/>
            </w:r>
            <w:r w:rsidR="00995136" w:rsidRPr="00C23504">
              <w:rPr>
                <w:webHidden/>
              </w:rPr>
              <w:instrText xml:space="preserve"> PAGEREF _Toc196814801 \h </w:instrText>
            </w:r>
            <w:r w:rsidR="00995136" w:rsidRPr="00C23504">
              <w:rPr>
                <w:webHidden/>
              </w:rPr>
            </w:r>
            <w:r w:rsidR="00995136" w:rsidRPr="00C23504">
              <w:rPr>
                <w:webHidden/>
              </w:rPr>
              <w:fldChar w:fldCharType="separate"/>
            </w:r>
            <w:r w:rsidR="00A62BCD">
              <w:rPr>
                <w:webHidden/>
              </w:rPr>
              <w:t>138</w:t>
            </w:r>
            <w:r w:rsidR="00995136" w:rsidRPr="00C23504">
              <w:rPr>
                <w:webHidden/>
              </w:rPr>
              <w:fldChar w:fldCharType="end"/>
            </w:r>
          </w:hyperlink>
        </w:p>
        <w:p w14:paraId="3E601EEC" w14:textId="0F93FEB7"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2" w:history="1">
            <w:r w:rsidR="00995136" w:rsidRPr="00C23504">
              <w:rPr>
                <w:rStyle w:val="Hyperlink"/>
                <w:noProof/>
              </w:rPr>
              <w:t>6.1</w:t>
            </w:r>
            <w:r w:rsidR="00995136" w:rsidRPr="00C23504">
              <w:rPr>
                <w:rFonts w:eastAsiaTheme="minorEastAsia"/>
                <w:noProof/>
                <w:kern w:val="2"/>
                <w:szCs w:val="24"/>
                <w:lang w:eastAsia="en-GB"/>
                <w14:ligatures w14:val="standardContextual"/>
              </w:rPr>
              <w:tab/>
            </w:r>
            <w:r w:rsidR="00995136" w:rsidRPr="00C23504">
              <w:rPr>
                <w:rStyle w:val="Hyperlink"/>
                <w:noProof/>
              </w:rPr>
              <w:t>Staff</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_Toc196814802 \h </w:instrText>
            </w:r>
            <w:r w:rsidR="00995136" w:rsidRPr="00C23504">
              <w:rPr>
                <w:noProof/>
                <w:webHidden/>
              </w:rPr>
            </w:r>
            <w:r w:rsidR="00995136" w:rsidRPr="00C23504">
              <w:rPr>
                <w:noProof/>
                <w:webHidden/>
              </w:rPr>
              <w:fldChar w:fldCharType="separate"/>
            </w:r>
            <w:r w:rsidR="00A62BCD">
              <w:rPr>
                <w:noProof/>
                <w:webHidden/>
              </w:rPr>
              <w:t>138</w:t>
            </w:r>
            <w:r w:rsidR="00995136" w:rsidRPr="00C23504">
              <w:rPr>
                <w:noProof/>
                <w:webHidden/>
              </w:rPr>
              <w:fldChar w:fldCharType="end"/>
            </w:r>
          </w:hyperlink>
        </w:p>
        <w:p w14:paraId="088F2585" w14:textId="3B9F691B"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3" w:history="1">
            <w:r w:rsidR="00995136" w:rsidRPr="00C23504">
              <w:rPr>
                <w:rStyle w:val="Hyperlink"/>
                <w:noProof/>
              </w:rPr>
              <w:t>6.1.1.</w:t>
            </w:r>
            <w:r w:rsidR="00995136" w:rsidRPr="00C23504">
              <w:rPr>
                <w:rFonts w:eastAsiaTheme="minorEastAsia"/>
                <w:noProof/>
                <w:kern w:val="2"/>
                <w:szCs w:val="24"/>
                <w:lang w:eastAsia="en-GB"/>
                <w14:ligatures w14:val="standardContextual"/>
              </w:rPr>
              <w:tab/>
            </w:r>
            <w:r w:rsidR="00995136" w:rsidRPr="00C23504">
              <w:rPr>
                <w:rStyle w:val="Hyperlink"/>
                <w:noProof/>
              </w:rPr>
              <w:t>Key experts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_Toc196814803 \h </w:instrText>
            </w:r>
            <w:r w:rsidR="00995136" w:rsidRPr="00C23504">
              <w:rPr>
                <w:noProof/>
                <w:webHidden/>
              </w:rPr>
            </w:r>
            <w:r w:rsidR="00995136" w:rsidRPr="00C23504">
              <w:rPr>
                <w:noProof/>
                <w:webHidden/>
              </w:rPr>
              <w:fldChar w:fldCharType="separate"/>
            </w:r>
            <w:r w:rsidR="00A62BCD">
              <w:rPr>
                <w:noProof/>
                <w:webHidden/>
              </w:rPr>
              <w:t>139</w:t>
            </w:r>
            <w:r w:rsidR="00995136" w:rsidRPr="00C23504">
              <w:rPr>
                <w:noProof/>
                <w:webHidden/>
              </w:rPr>
              <w:fldChar w:fldCharType="end"/>
            </w:r>
          </w:hyperlink>
        </w:p>
        <w:p w14:paraId="769F145D" w14:textId="6D8FF43E"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4" w:history="1">
            <w:r w:rsidR="00995136" w:rsidRPr="00C23504">
              <w:rPr>
                <w:rStyle w:val="Hyperlink"/>
                <w:noProof/>
              </w:rPr>
              <w:t>A.</w:t>
            </w:r>
            <w:r w:rsidR="00995136" w:rsidRPr="00C23504">
              <w:rPr>
                <w:rFonts w:eastAsiaTheme="minorEastAsia"/>
                <w:noProof/>
                <w:kern w:val="2"/>
                <w:szCs w:val="24"/>
                <w:lang w:eastAsia="en-GB"/>
                <w14:ligatures w14:val="standardContextual"/>
              </w:rPr>
              <w:tab/>
            </w:r>
            <w:r w:rsidR="00995136" w:rsidRPr="00C23504">
              <w:rPr>
                <w:rStyle w:val="Hyperlink"/>
                <w:noProof/>
              </w:rPr>
              <w:t>Main Design preparation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_Toc196814804 \h </w:instrText>
            </w:r>
            <w:r w:rsidR="00995136" w:rsidRPr="00C23504">
              <w:rPr>
                <w:noProof/>
                <w:webHidden/>
              </w:rPr>
            </w:r>
            <w:r w:rsidR="00995136" w:rsidRPr="00C23504">
              <w:rPr>
                <w:noProof/>
                <w:webHidden/>
              </w:rPr>
              <w:fldChar w:fldCharType="separate"/>
            </w:r>
            <w:r w:rsidR="00A62BCD">
              <w:rPr>
                <w:noProof/>
                <w:webHidden/>
              </w:rPr>
              <w:t>139</w:t>
            </w:r>
            <w:r w:rsidR="00995136" w:rsidRPr="00C23504">
              <w:rPr>
                <w:noProof/>
                <w:webHidden/>
              </w:rPr>
              <w:fldChar w:fldCharType="end"/>
            </w:r>
          </w:hyperlink>
        </w:p>
        <w:p w14:paraId="4FDD24B4" w14:textId="4699DAA5"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5" w:history="1">
            <w:r w:rsidR="00995136" w:rsidRPr="00C23504">
              <w:rPr>
                <w:rStyle w:val="Hyperlink"/>
                <w:noProof/>
              </w:rPr>
              <w:t>B.</w:t>
            </w:r>
            <w:r w:rsidR="00995136" w:rsidRPr="00C23504">
              <w:rPr>
                <w:rFonts w:eastAsiaTheme="minorEastAsia"/>
                <w:noProof/>
                <w:kern w:val="2"/>
                <w:szCs w:val="24"/>
                <w:lang w:eastAsia="en-GB"/>
                <w14:ligatures w14:val="standardContextual"/>
              </w:rPr>
              <w:tab/>
            </w:r>
            <w:r w:rsidR="00995136" w:rsidRPr="00C23504">
              <w:rPr>
                <w:rStyle w:val="Hyperlink"/>
                <w:noProof/>
              </w:rPr>
              <w:t>Supervision of Works and Contract Management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_Toc196814805 \h </w:instrText>
            </w:r>
            <w:r w:rsidR="00995136" w:rsidRPr="00C23504">
              <w:rPr>
                <w:noProof/>
                <w:webHidden/>
              </w:rPr>
            </w:r>
            <w:r w:rsidR="00995136" w:rsidRPr="00C23504">
              <w:rPr>
                <w:noProof/>
                <w:webHidden/>
              </w:rPr>
              <w:fldChar w:fldCharType="separate"/>
            </w:r>
            <w:r w:rsidR="00A62BCD">
              <w:rPr>
                <w:noProof/>
                <w:webHidden/>
              </w:rPr>
              <w:t>139</w:t>
            </w:r>
            <w:r w:rsidR="00995136" w:rsidRPr="00C23504">
              <w:rPr>
                <w:noProof/>
                <w:webHidden/>
              </w:rPr>
              <w:fldChar w:fldCharType="end"/>
            </w:r>
          </w:hyperlink>
        </w:p>
        <w:p w14:paraId="71D5DD09" w14:textId="1765C9FB"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6" w:history="1">
            <w:r w:rsidR="00995136" w:rsidRPr="00C23504">
              <w:rPr>
                <w:rStyle w:val="Hyperlink"/>
                <w:noProof/>
              </w:rPr>
              <w:t>6.1.2</w:t>
            </w:r>
            <w:r w:rsidR="00995136" w:rsidRPr="00C23504">
              <w:rPr>
                <w:rFonts w:eastAsiaTheme="minorEastAsia"/>
                <w:noProof/>
                <w:kern w:val="2"/>
                <w:szCs w:val="24"/>
                <w:lang w:eastAsia="en-GB"/>
                <w14:ligatures w14:val="standardContextual"/>
              </w:rPr>
              <w:tab/>
            </w:r>
            <w:r w:rsidR="00995136" w:rsidRPr="00C23504">
              <w:rPr>
                <w:rStyle w:val="Hyperlink"/>
                <w:noProof/>
              </w:rPr>
              <w:t>Non-key experts for supervision services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_Toc196814806 \h </w:instrText>
            </w:r>
            <w:r w:rsidR="00995136" w:rsidRPr="00C23504">
              <w:rPr>
                <w:noProof/>
                <w:webHidden/>
              </w:rPr>
            </w:r>
            <w:r w:rsidR="00995136" w:rsidRPr="00C23504">
              <w:rPr>
                <w:noProof/>
                <w:webHidden/>
              </w:rPr>
              <w:fldChar w:fldCharType="separate"/>
            </w:r>
            <w:r w:rsidR="00A62BCD">
              <w:rPr>
                <w:noProof/>
                <w:webHidden/>
              </w:rPr>
              <w:t>142</w:t>
            </w:r>
            <w:r w:rsidR="00995136" w:rsidRPr="00C23504">
              <w:rPr>
                <w:noProof/>
                <w:webHidden/>
              </w:rPr>
              <w:fldChar w:fldCharType="end"/>
            </w:r>
          </w:hyperlink>
        </w:p>
        <w:p w14:paraId="348DA5B2" w14:textId="37025416" w:rsidR="00995136" w:rsidRPr="00C23504" w:rsidRDefault="00000000" w:rsidP="00995136">
          <w:pPr>
            <w:pStyle w:val="TOC3"/>
            <w:tabs>
              <w:tab w:val="right" w:leader="dot" w:pos="9350"/>
            </w:tabs>
            <w:rPr>
              <w:rFonts w:eastAsiaTheme="minorEastAsia"/>
              <w:noProof/>
              <w:kern w:val="2"/>
              <w:szCs w:val="24"/>
              <w:lang w:eastAsia="en-GB"/>
              <w14:ligatures w14:val="standardContextual"/>
            </w:rPr>
          </w:pPr>
          <w:hyperlink w:anchor="_Toc196814807" w:history="1">
            <w:r w:rsidR="00995136" w:rsidRPr="00C23504">
              <w:rPr>
                <w:rStyle w:val="Hyperlink"/>
                <w:noProof/>
              </w:rPr>
              <w:t>6.1.3     Support staff &amp; backstopping</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_Toc196814807 \h </w:instrText>
            </w:r>
            <w:r w:rsidR="00995136" w:rsidRPr="00C23504">
              <w:rPr>
                <w:noProof/>
                <w:webHidden/>
              </w:rPr>
            </w:r>
            <w:r w:rsidR="00995136" w:rsidRPr="00C23504">
              <w:rPr>
                <w:noProof/>
                <w:webHidden/>
              </w:rPr>
              <w:fldChar w:fldCharType="separate"/>
            </w:r>
            <w:r w:rsidR="00A62BCD">
              <w:rPr>
                <w:noProof/>
                <w:webHidden/>
              </w:rPr>
              <w:t>143</w:t>
            </w:r>
            <w:r w:rsidR="00995136" w:rsidRPr="00C23504">
              <w:rPr>
                <w:noProof/>
                <w:webHidden/>
              </w:rPr>
              <w:fldChar w:fldCharType="end"/>
            </w:r>
          </w:hyperlink>
        </w:p>
        <w:p w14:paraId="391A6838" w14:textId="6F60A8C8"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08" w:history="1">
            <w:r w:rsidR="00995136" w:rsidRPr="00C23504">
              <w:rPr>
                <w:rStyle w:val="Hyperlink"/>
                <w:noProof/>
              </w:rPr>
              <w:t>6.2</w:t>
            </w:r>
            <w:r w:rsidR="00995136" w:rsidRPr="00C23504">
              <w:rPr>
                <w:rFonts w:eastAsiaTheme="minorEastAsia"/>
                <w:noProof/>
                <w:kern w:val="2"/>
                <w:szCs w:val="24"/>
                <w:lang w:eastAsia="en-GB"/>
                <w14:ligatures w14:val="standardContextual"/>
              </w:rPr>
              <w:tab/>
            </w:r>
            <w:r w:rsidR="00995136" w:rsidRPr="00C23504">
              <w:rPr>
                <w:rStyle w:val="Hyperlink"/>
                <w:noProof/>
              </w:rPr>
              <w:t>Office accommodation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_Toc196814808 \h </w:instrText>
            </w:r>
            <w:r w:rsidR="00995136" w:rsidRPr="00C23504">
              <w:rPr>
                <w:noProof/>
                <w:webHidden/>
              </w:rPr>
            </w:r>
            <w:r w:rsidR="00995136" w:rsidRPr="00C23504">
              <w:rPr>
                <w:noProof/>
                <w:webHidden/>
              </w:rPr>
              <w:fldChar w:fldCharType="separate"/>
            </w:r>
            <w:r w:rsidR="00A62BCD">
              <w:rPr>
                <w:noProof/>
                <w:webHidden/>
              </w:rPr>
              <w:t>143</w:t>
            </w:r>
            <w:r w:rsidR="00995136" w:rsidRPr="00C23504">
              <w:rPr>
                <w:noProof/>
                <w:webHidden/>
              </w:rPr>
              <w:fldChar w:fldCharType="end"/>
            </w:r>
          </w:hyperlink>
        </w:p>
        <w:p w14:paraId="451CFBEB" w14:textId="6A37E3DC"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09" w:history="1">
            <w:r w:rsidR="00995136" w:rsidRPr="00C23504">
              <w:rPr>
                <w:rStyle w:val="Hyperlink"/>
                <w:noProof/>
              </w:rPr>
              <w:t xml:space="preserve">6.3. </w:t>
            </w:r>
            <w:r w:rsidR="00995136" w:rsidRPr="00C23504">
              <w:rPr>
                <w:rFonts w:eastAsiaTheme="minorEastAsia"/>
                <w:noProof/>
                <w:kern w:val="2"/>
                <w:szCs w:val="24"/>
                <w:lang w:eastAsia="en-GB"/>
                <w14:ligatures w14:val="standardContextual"/>
              </w:rPr>
              <w:tab/>
            </w:r>
            <w:r w:rsidR="00995136" w:rsidRPr="00C23504">
              <w:rPr>
                <w:rStyle w:val="Hyperlink"/>
                <w:noProof/>
              </w:rPr>
              <w:t>Equipment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_Toc196814809 \h </w:instrText>
            </w:r>
            <w:r w:rsidR="00995136" w:rsidRPr="00C23504">
              <w:rPr>
                <w:noProof/>
                <w:webHidden/>
              </w:rPr>
            </w:r>
            <w:r w:rsidR="00995136" w:rsidRPr="00C23504">
              <w:rPr>
                <w:noProof/>
                <w:webHidden/>
              </w:rPr>
              <w:fldChar w:fldCharType="separate"/>
            </w:r>
            <w:r w:rsidR="00A62BCD">
              <w:rPr>
                <w:noProof/>
                <w:webHidden/>
              </w:rPr>
              <w:t>144</w:t>
            </w:r>
            <w:r w:rsidR="00995136" w:rsidRPr="00C23504">
              <w:rPr>
                <w:noProof/>
                <w:webHidden/>
              </w:rPr>
              <w:fldChar w:fldCharType="end"/>
            </w:r>
          </w:hyperlink>
        </w:p>
        <w:p w14:paraId="03F93C78" w14:textId="7D2D5BA4"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0" w:history="1">
            <w:r w:rsidR="00995136" w:rsidRPr="00C23504">
              <w:rPr>
                <w:rStyle w:val="Hyperlink"/>
                <w:noProof/>
              </w:rPr>
              <w:t>6.4</w:t>
            </w:r>
            <w:r w:rsidR="00995136" w:rsidRPr="00C23504">
              <w:rPr>
                <w:rFonts w:eastAsiaTheme="minorEastAsia"/>
                <w:noProof/>
                <w:kern w:val="2"/>
                <w:szCs w:val="24"/>
                <w:lang w:eastAsia="en-GB"/>
                <w14:ligatures w14:val="standardContextual"/>
              </w:rPr>
              <w:tab/>
            </w:r>
            <w:r w:rsidR="00995136" w:rsidRPr="00C23504">
              <w:rPr>
                <w:rStyle w:val="Hyperlink"/>
                <w:noProof/>
              </w:rPr>
              <w:t>Copyright</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_Toc196814810 \h </w:instrText>
            </w:r>
            <w:r w:rsidR="00995136" w:rsidRPr="00C23504">
              <w:rPr>
                <w:noProof/>
                <w:webHidden/>
              </w:rPr>
            </w:r>
            <w:r w:rsidR="00995136" w:rsidRPr="00C23504">
              <w:rPr>
                <w:noProof/>
                <w:webHidden/>
              </w:rPr>
              <w:fldChar w:fldCharType="separate"/>
            </w:r>
            <w:r w:rsidR="00A62BCD">
              <w:rPr>
                <w:noProof/>
                <w:webHidden/>
              </w:rPr>
              <w:t>144</w:t>
            </w:r>
            <w:r w:rsidR="00995136" w:rsidRPr="00C23504">
              <w:rPr>
                <w:noProof/>
                <w:webHidden/>
              </w:rPr>
              <w:fldChar w:fldCharType="end"/>
            </w:r>
          </w:hyperlink>
        </w:p>
        <w:p w14:paraId="0B916FC2" w14:textId="502191EC"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1" w:history="1">
            <w:r w:rsidR="00995136" w:rsidRPr="00C23504">
              <w:rPr>
                <w:rStyle w:val="Hyperlink"/>
                <w:noProof/>
              </w:rPr>
              <w:t>6.5</w:t>
            </w:r>
            <w:r w:rsidR="00995136" w:rsidRPr="00C23504">
              <w:rPr>
                <w:rFonts w:eastAsiaTheme="minorEastAsia"/>
                <w:noProof/>
                <w:kern w:val="2"/>
                <w:szCs w:val="24"/>
                <w:lang w:eastAsia="en-GB"/>
                <w14:ligatures w14:val="standardContextual"/>
              </w:rPr>
              <w:tab/>
            </w:r>
            <w:r w:rsidR="00995136" w:rsidRPr="00C23504">
              <w:rPr>
                <w:rStyle w:val="Hyperlink"/>
                <w:noProof/>
              </w:rPr>
              <w:t>Incidental expenditure</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_Toc196814811 \h </w:instrText>
            </w:r>
            <w:r w:rsidR="00995136" w:rsidRPr="00C23504">
              <w:rPr>
                <w:noProof/>
                <w:webHidden/>
              </w:rPr>
            </w:r>
            <w:r w:rsidR="00995136" w:rsidRPr="00C23504">
              <w:rPr>
                <w:noProof/>
                <w:webHidden/>
              </w:rPr>
              <w:fldChar w:fldCharType="separate"/>
            </w:r>
            <w:r w:rsidR="00A62BCD">
              <w:rPr>
                <w:noProof/>
                <w:webHidden/>
              </w:rPr>
              <w:t>144</w:t>
            </w:r>
            <w:r w:rsidR="00995136" w:rsidRPr="00C23504">
              <w:rPr>
                <w:noProof/>
                <w:webHidden/>
              </w:rPr>
              <w:fldChar w:fldCharType="end"/>
            </w:r>
          </w:hyperlink>
        </w:p>
        <w:p w14:paraId="657926BD" w14:textId="32E7E194"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2" w:history="1">
            <w:r w:rsidR="00995136" w:rsidRPr="00C23504">
              <w:rPr>
                <w:rStyle w:val="Hyperlink"/>
                <w:noProof/>
              </w:rPr>
              <w:t>6.6</w:t>
            </w:r>
            <w:r w:rsidR="00995136" w:rsidRPr="00C23504">
              <w:rPr>
                <w:rFonts w:eastAsiaTheme="minorEastAsia"/>
                <w:noProof/>
                <w:kern w:val="2"/>
                <w:szCs w:val="24"/>
                <w:lang w:eastAsia="en-GB"/>
                <w14:ligatures w14:val="standardContextual"/>
              </w:rPr>
              <w:tab/>
            </w:r>
            <w:r w:rsidR="00995136" w:rsidRPr="00C23504">
              <w:rPr>
                <w:rStyle w:val="Hyperlink"/>
                <w:noProof/>
              </w:rPr>
              <w:t>Lump sums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_Toc196814812 \h </w:instrText>
            </w:r>
            <w:r w:rsidR="00995136" w:rsidRPr="00C23504">
              <w:rPr>
                <w:noProof/>
                <w:webHidden/>
              </w:rPr>
            </w:r>
            <w:r w:rsidR="00995136" w:rsidRPr="00C23504">
              <w:rPr>
                <w:noProof/>
                <w:webHidden/>
              </w:rPr>
              <w:fldChar w:fldCharType="separate"/>
            </w:r>
            <w:r w:rsidR="00A62BCD">
              <w:rPr>
                <w:noProof/>
                <w:webHidden/>
              </w:rPr>
              <w:t>144</w:t>
            </w:r>
            <w:r w:rsidR="00995136" w:rsidRPr="00C23504">
              <w:rPr>
                <w:noProof/>
                <w:webHidden/>
              </w:rPr>
              <w:fldChar w:fldCharType="end"/>
            </w:r>
          </w:hyperlink>
        </w:p>
        <w:p w14:paraId="73D00283" w14:textId="04C5B240"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13" w:history="1">
            <w:r w:rsidR="00995136" w:rsidRPr="00C23504">
              <w:rPr>
                <w:rStyle w:val="Hyperlink"/>
                <w:noProof/>
              </w:rPr>
              <w:t>6.7.</w:t>
            </w:r>
            <w:r w:rsidR="00995136" w:rsidRPr="00C23504">
              <w:rPr>
                <w:rFonts w:eastAsiaTheme="minorEastAsia"/>
                <w:noProof/>
                <w:kern w:val="2"/>
                <w:szCs w:val="24"/>
                <w:lang w:eastAsia="en-GB"/>
                <w14:ligatures w14:val="standardContextual"/>
              </w:rPr>
              <w:tab/>
            </w:r>
            <w:r w:rsidR="00995136" w:rsidRPr="00C23504">
              <w:rPr>
                <w:rStyle w:val="Hyperlink"/>
                <w:noProof/>
              </w:rPr>
              <w:t>Expenditure verification</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_Toc196814813 \h </w:instrText>
            </w:r>
            <w:r w:rsidR="00995136" w:rsidRPr="00C23504">
              <w:rPr>
                <w:noProof/>
                <w:webHidden/>
              </w:rPr>
            </w:r>
            <w:r w:rsidR="00995136" w:rsidRPr="00C23504">
              <w:rPr>
                <w:noProof/>
                <w:webHidden/>
              </w:rPr>
              <w:fldChar w:fldCharType="separate"/>
            </w:r>
            <w:r w:rsidR="00A62BCD">
              <w:rPr>
                <w:noProof/>
                <w:webHidden/>
              </w:rPr>
              <w:t>145</w:t>
            </w:r>
            <w:r w:rsidR="00995136" w:rsidRPr="00C23504">
              <w:rPr>
                <w:noProof/>
                <w:webHidden/>
              </w:rPr>
              <w:fldChar w:fldCharType="end"/>
            </w:r>
          </w:hyperlink>
        </w:p>
        <w:p w14:paraId="0DFD6456" w14:textId="2F53FFAB"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814" w:history="1">
            <w:r w:rsidR="00995136" w:rsidRPr="00C23504">
              <w:rPr>
                <w:rStyle w:val="Hyperlink"/>
                <w:b/>
              </w:rPr>
              <w:t>7</w:t>
            </w:r>
            <w:r w:rsidR="00995136" w:rsidRPr="00C23504">
              <w:rPr>
                <w:rFonts w:eastAsiaTheme="minorEastAsia"/>
                <w:kern w:val="2"/>
                <w:szCs w:val="24"/>
                <w:lang w:eastAsia="en-GB"/>
                <w14:ligatures w14:val="standardContextual"/>
              </w:rPr>
              <w:tab/>
            </w:r>
            <w:r w:rsidR="00995136" w:rsidRPr="00C23504">
              <w:rPr>
                <w:rStyle w:val="Hyperlink"/>
                <w:b/>
              </w:rPr>
              <w:t>REPORTING</w:t>
            </w:r>
            <w:r w:rsidR="00995136" w:rsidRPr="00C23504">
              <w:rPr>
                <w:webHidden/>
              </w:rPr>
              <w:tab/>
            </w:r>
            <w:r w:rsidR="00995136" w:rsidRPr="00C23504">
              <w:rPr>
                <w:webHidden/>
              </w:rPr>
              <w:fldChar w:fldCharType="begin"/>
            </w:r>
            <w:r w:rsidR="00995136" w:rsidRPr="00C23504">
              <w:rPr>
                <w:webHidden/>
              </w:rPr>
              <w:instrText xml:space="preserve"> PAGEREF _Toc196814814 \h </w:instrText>
            </w:r>
            <w:r w:rsidR="00995136" w:rsidRPr="00C23504">
              <w:rPr>
                <w:webHidden/>
              </w:rPr>
            </w:r>
            <w:r w:rsidR="00995136" w:rsidRPr="00C23504">
              <w:rPr>
                <w:webHidden/>
              </w:rPr>
              <w:fldChar w:fldCharType="separate"/>
            </w:r>
            <w:r w:rsidR="00A62BCD">
              <w:rPr>
                <w:webHidden/>
              </w:rPr>
              <w:t>145</w:t>
            </w:r>
            <w:r w:rsidR="00995136" w:rsidRPr="00C23504">
              <w:rPr>
                <w:webHidden/>
              </w:rPr>
              <w:fldChar w:fldCharType="end"/>
            </w:r>
          </w:hyperlink>
        </w:p>
        <w:p w14:paraId="4CFEFDC0" w14:textId="4484025C"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5" w:history="1">
            <w:r w:rsidR="00995136" w:rsidRPr="00C23504">
              <w:rPr>
                <w:rStyle w:val="Hyperlink"/>
                <w:noProof/>
                <w:lang w:eastAsia="zh-CN"/>
              </w:rPr>
              <w:t>7.1</w:t>
            </w:r>
            <w:r w:rsidR="00995136" w:rsidRPr="00C23504">
              <w:rPr>
                <w:rFonts w:eastAsiaTheme="minorEastAsia"/>
                <w:noProof/>
                <w:kern w:val="2"/>
                <w:szCs w:val="24"/>
                <w:lang w:eastAsia="en-GB"/>
                <w14:ligatures w14:val="standardContextual"/>
              </w:rPr>
              <w:tab/>
            </w:r>
            <w:r w:rsidR="00995136" w:rsidRPr="00C23504">
              <w:rPr>
                <w:rStyle w:val="Hyperlink"/>
                <w:noProof/>
                <w:lang w:eastAsia="zh-CN"/>
              </w:rPr>
              <w:t>Reporting requirements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_Toc196814815 \h </w:instrText>
            </w:r>
            <w:r w:rsidR="00995136" w:rsidRPr="00C23504">
              <w:rPr>
                <w:noProof/>
                <w:webHidden/>
              </w:rPr>
            </w:r>
            <w:r w:rsidR="00995136" w:rsidRPr="00C23504">
              <w:rPr>
                <w:noProof/>
                <w:webHidden/>
              </w:rPr>
              <w:fldChar w:fldCharType="separate"/>
            </w:r>
            <w:r w:rsidR="00A62BCD">
              <w:rPr>
                <w:noProof/>
                <w:webHidden/>
              </w:rPr>
              <w:t>145</w:t>
            </w:r>
            <w:r w:rsidR="00995136" w:rsidRPr="00C23504">
              <w:rPr>
                <w:noProof/>
                <w:webHidden/>
              </w:rPr>
              <w:fldChar w:fldCharType="end"/>
            </w:r>
          </w:hyperlink>
        </w:p>
        <w:p w14:paraId="6D5985AA" w14:textId="175B68F4"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6" w:history="1">
            <w:r w:rsidR="00995136" w:rsidRPr="00C23504">
              <w:rPr>
                <w:rStyle w:val="Hyperlink"/>
                <w:noProof/>
                <w:lang w:eastAsia="zh-CN"/>
              </w:rPr>
              <w:t>7.2</w:t>
            </w:r>
            <w:r w:rsidR="00995136" w:rsidRPr="00C23504">
              <w:rPr>
                <w:rFonts w:eastAsiaTheme="minorEastAsia"/>
                <w:noProof/>
                <w:kern w:val="2"/>
                <w:szCs w:val="24"/>
                <w:lang w:eastAsia="en-GB"/>
                <w14:ligatures w14:val="standardContextual"/>
              </w:rPr>
              <w:tab/>
            </w:r>
            <w:r w:rsidR="00995136" w:rsidRPr="00C23504">
              <w:rPr>
                <w:rStyle w:val="Hyperlink"/>
                <w:noProof/>
                <w:lang w:eastAsia="zh-CN"/>
              </w:rPr>
              <w:t>Submission &amp; approval of reports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_Toc196814816 \h </w:instrText>
            </w:r>
            <w:r w:rsidR="00995136" w:rsidRPr="00C23504">
              <w:rPr>
                <w:noProof/>
                <w:webHidden/>
              </w:rPr>
            </w:r>
            <w:r w:rsidR="00995136" w:rsidRPr="00C23504">
              <w:rPr>
                <w:noProof/>
                <w:webHidden/>
              </w:rPr>
              <w:fldChar w:fldCharType="separate"/>
            </w:r>
            <w:r w:rsidR="00A62BCD">
              <w:rPr>
                <w:noProof/>
                <w:webHidden/>
              </w:rPr>
              <w:t>147</w:t>
            </w:r>
            <w:r w:rsidR="00995136" w:rsidRPr="00C23504">
              <w:rPr>
                <w:noProof/>
                <w:webHidden/>
              </w:rPr>
              <w:fldChar w:fldCharType="end"/>
            </w:r>
          </w:hyperlink>
        </w:p>
        <w:p w14:paraId="1E69BF93" w14:textId="28D610D7" w:rsidR="00995136" w:rsidRPr="00C23504" w:rsidRDefault="00000000" w:rsidP="00995136">
          <w:pPr>
            <w:pStyle w:val="TOC2"/>
            <w:tabs>
              <w:tab w:val="left" w:pos="720"/>
              <w:tab w:val="right" w:leader="dot" w:pos="9350"/>
            </w:tabs>
            <w:rPr>
              <w:rFonts w:eastAsiaTheme="minorEastAsia"/>
              <w:kern w:val="2"/>
              <w:szCs w:val="24"/>
              <w:lang w:eastAsia="en-GB"/>
              <w14:ligatures w14:val="standardContextual"/>
            </w:rPr>
          </w:pPr>
          <w:hyperlink w:anchor="_Toc196814817" w:history="1">
            <w:r w:rsidR="00995136" w:rsidRPr="00C23504">
              <w:rPr>
                <w:rStyle w:val="Hyperlink"/>
                <w:b/>
              </w:rPr>
              <w:t>8</w:t>
            </w:r>
            <w:r w:rsidR="00995136" w:rsidRPr="00C23504">
              <w:rPr>
                <w:rFonts w:eastAsiaTheme="minorEastAsia"/>
                <w:kern w:val="2"/>
                <w:szCs w:val="24"/>
                <w:lang w:eastAsia="en-GB"/>
                <w14:ligatures w14:val="standardContextual"/>
              </w:rPr>
              <w:tab/>
            </w:r>
            <w:r w:rsidR="00995136" w:rsidRPr="00C23504">
              <w:rPr>
                <w:rStyle w:val="Hyperlink"/>
                <w:b/>
              </w:rPr>
              <w:t>MONITORING AND EVALUATION</w:t>
            </w:r>
            <w:r w:rsidR="00995136" w:rsidRPr="00C23504">
              <w:rPr>
                <w:webHidden/>
              </w:rPr>
              <w:tab/>
            </w:r>
            <w:r w:rsidR="00995136" w:rsidRPr="00C23504">
              <w:rPr>
                <w:webHidden/>
              </w:rPr>
              <w:fldChar w:fldCharType="begin"/>
            </w:r>
            <w:r w:rsidR="00995136" w:rsidRPr="00C23504">
              <w:rPr>
                <w:webHidden/>
              </w:rPr>
              <w:instrText xml:space="preserve"> PAGEREF _Toc196814817 \h </w:instrText>
            </w:r>
            <w:r w:rsidR="00995136" w:rsidRPr="00C23504">
              <w:rPr>
                <w:webHidden/>
              </w:rPr>
            </w:r>
            <w:r w:rsidR="00995136" w:rsidRPr="00C23504">
              <w:rPr>
                <w:webHidden/>
              </w:rPr>
              <w:fldChar w:fldCharType="separate"/>
            </w:r>
            <w:r w:rsidR="00A62BCD">
              <w:rPr>
                <w:webHidden/>
              </w:rPr>
              <w:t>148</w:t>
            </w:r>
            <w:r w:rsidR="00995136" w:rsidRPr="00C23504">
              <w:rPr>
                <w:webHidden/>
              </w:rPr>
              <w:fldChar w:fldCharType="end"/>
            </w:r>
          </w:hyperlink>
        </w:p>
        <w:p w14:paraId="59E724C5" w14:textId="3750C46C" w:rsidR="00995136" w:rsidRPr="00C23504" w:rsidRDefault="00000000" w:rsidP="00995136">
          <w:pPr>
            <w:pStyle w:val="TOC3"/>
            <w:tabs>
              <w:tab w:val="left" w:pos="960"/>
              <w:tab w:val="right" w:leader="dot" w:pos="9350"/>
            </w:tabs>
            <w:rPr>
              <w:rFonts w:eastAsiaTheme="minorEastAsia"/>
              <w:noProof/>
              <w:kern w:val="2"/>
              <w:szCs w:val="24"/>
              <w:lang w:eastAsia="en-GB"/>
              <w14:ligatures w14:val="standardContextual"/>
            </w:rPr>
          </w:pPr>
          <w:hyperlink w:anchor="_Toc196814818" w:history="1">
            <w:r w:rsidR="00995136" w:rsidRPr="00C23504">
              <w:rPr>
                <w:rStyle w:val="Hyperlink"/>
                <w:noProof/>
              </w:rPr>
              <w:t>8.1</w:t>
            </w:r>
            <w:r w:rsidR="00995136" w:rsidRPr="00C23504">
              <w:rPr>
                <w:rFonts w:eastAsiaTheme="minorEastAsia"/>
                <w:noProof/>
                <w:kern w:val="2"/>
                <w:szCs w:val="24"/>
                <w:lang w:eastAsia="en-GB"/>
                <w14:ligatures w14:val="standardContextual"/>
              </w:rPr>
              <w:tab/>
            </w:r>
            <w:r w:rsidR="00995136" w:rsidRPr="00C23504">
              <w:rPr>
                <w:rStyle w:val="Hyperlink"/>
                <w:noProof/>
              </w:rPr>
              <w:t>Definition of indicators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_Toc196814818 \h </w:instrText>
            </w:r>
            <w:r w:rsidR="00995136" w:rsidRPr="00C23504">
              <w:rPr>
                <w:noProof/>
                <w:webHidden/>
              </w:rPr>
            </w:r>
            <w:r w:rsidR="00995136" w:rsidRPr="00C23504">
              <w:rPr>
                <w:noProof/>
                <w:webHidden/>
              </w:rPr>
              <w:fldChar w:fldCharType="separate"/>
            </w:r>
            <w:r w:rsidR="00A62BCD">
              <w:rPr>
                <w:noProof/>
                <w:webHidden/>
              </w:rPr>
              <w:t>148</w:t>
            </w:r>
            <w:r w:rsidR="00995136" w:rsidRPr="00C23504">
              <w:rPr>
                <w:noProof/>
                <w:webHidden/>
              </w:rPr>
              <w:fldChar w:fldCharType="end"/>
            </w:r>
          </w:hyperlink>
        </w:p>
        <w:p w14:paraId="137A8684" w14:textId="308C458B" w:rsidR="00995136" w:rsidRPr="00C23504" w:rsidRDefault="00000000" w:rsidP="00995136">
          <w:pPr>
            <w:pStyle w:val="TOC3"/>
            <w:tabs>
              <w:tab w:val="left" w:pos="1200"/>
              <w:tab w:val="right" w:leader="dot" w:pos="9350"/>
            </w:tabs>
            <w:rPr>
              <w:rFonts w:eastAsiaTheme="minorEastAsia"/>
              <w:noProof/>
              <w:kern w:val="2"/>
              <w:szCs w:val="24"/>
              <w:lang w:eastAsia="en-GB"/>
              <w14:ligatures w14:val="standardContextual"/>
            </w:rPr>
          </w:pPr>
          <w:hyperlink w:anchor="_Toc196814819" w:history="1">
            <w:r w:rsidR="00995136" w:rsidRPr="00C23504">
              <w:rPr>
                <w:rStyle w:val="Hyperlink"/>
                <w:noProof/>
              </w:rPr>
              <w:t>8.2.</w:t>
            </w:r>
            <w:r w:rsidR="00995136" w:rsidRPr="00C23504">
              <w:rPr>
                <w:rFonts w:eastAsiaTheme="minorEastAsia"/>
                <w:noProof/>
                <w:kern w:val="2"/>
                <w:szCs w:val="24"/>
                <w:lang w:eastAsia="en-GB"/>
                <w14:ligatures w14:val="standardContextual"/>
              </w:rPr>
              <w:tab/>
            </w:r>
            <w:r w:rsidR="00995136" w:rsidRPr="00C23504">
              <w:rPr>
                <w:rStyle w:val="Hyperlink"/>
                <w:noProof/>
              </w:rPr>
              <w:t>Special requirements</w:t>
            </w:r>
            <w:r w:rsidR="00995136" w:rsidRPr="00C23504">
              <w:rPr>
                <w:noProof/>
                <w:webHidden/>
              </w:rPr>
              <w:tab/>
            </w:r>
            <w:r w:rsidR="00995136" w:rsidRPr="00C23504">
              <w:rPr>
                <w:noProof/>
                <w:webHidden/>
              </w:rPr>
              <w:fldChar w:fldCharType="begin"/>
            </w:r>
            <w:r w:rsidR="00995136" w:rsidRPr="00C23504">
              <w:rPr>
                <w:noProof/>
                <w:webHidden/>
              </w:rPr>
              <w:instrText xml:space="preserve"> PAGEREF _Toc196814819 \h </w:instrText>
            </w:r>
            <w:r w:rsidR="00995136" w:rsidRPr="00C23504">
              <w:rPr>
                <w:noProof/>
                <w:webHidden/>
              </w:rPr>
            </w:r>
            <w:r w:rsidR="00995136" w:rsidRPr="00C23504">
              <w:rPr>
                <w:noProof/>
                <w:webHidden/>
              </w:rPr>
              <w:fldChar w:fldCharType="separate"/>
            </w:r>
            <w:r w:rsidR="00A62BCD">
              <w:rPr>
                <w:noProof/>
                <w:webHidden/>
              </w:rPr>
              <w:t>148</w:t>
            </w:r>
            <w:r w:rsidR="00995136" w:rsidRPr="00C23504">
              <w:rPr>
                <w:noProof/>
                <w:webHidden/>
              </w:rPr>
              <w:fldChar w:fldCharType="end"/>
            </w:r>
          </w:hyperlink>
        </w:p>
        <w:p w14:paraId="5E872D79" w14:textId="77777777" w:rsidR="00995136" w:rsidRPr="00C23504" w:rsidRDefault="00995136" w:rsidP="00995136">
          <w:r w:rsidRPr="00C23504">
            <w:rPr>
              <w:b/>
              <w:bCs/>
            </w:rPr>
            <w:fldChar w:fldCharType="end"/>
          </w:r>
        </w:p>
      </w:sdtContent>
    </w:sdt>
    <w:p w14:paraId="02E86BA7" w14:textId="77777777" w:rsidR="00995136" w:rsidRPr="00C23504" w:rsidRDefault="00995136" w:rsidP="00995136">
      <w:pPr>
        <w:rPr>
          <w:b/>
          <w:bCs/>
          <w:kern w:val="32"/>
          <w:sz w:val="32"/>
          <w:szCs w:val="32"/>
        </w:rPr>
      </w:pPr>
      <w:r w:rsidRPr="00C23504">
        <w:rPr>
          <w:b/>
          <w:bCs/>
          <w:kern w:val="32"/>
          <w:sz w:val="32"/>
          <w:szCs w:val="32"/>
        </w:rPr>
        <w:br w:type="page"/>
      </w:r>
    </w:p>
    <w:p w14:paraId="2976A057" w14:textId="77777777" w:rsidR="00995136" w:rsidRPr="00C23504" w:rsidRDefault="00995136" w:rsidP="00995136">
      <w:pPr>
        <w:tabs>
          <w:tab w:val="left" w:pos="1418"/>
        </w:tabs>
        <w:rPr>
          <w:b/>
          <w:color w:val="000000"/>
          <w:szCs w:val="24"/>
        </w:rPr>
      </w:pPr>
      <w:r w:rsidRPr="00C23504">
        <w:rPr>
          <w:b/>
          <w:szCs w:val="24"/>
          <w:lang w:eastAsia="en-GB"/>
        </w:rPr>
        <w:lastRenderedPageBreak/>
        <w:t>LIST OF ABBREVIATIONS</w:t>
      </w:r>
    </w:p>
    <w:p w14:paraId="46F1E5B3" w14:textId="77777777" w:rsidR="00995136" w:rsidRPr="00C23504" w:rsidRDefault="00995136" w:rsidP="00995136">
      <w:pPr>
        <w:tabs>
          <w:tab w:val="left" w:pos="1418"/>
        </w:tabs>
        <w:rPr>
          <w:color w:val="000000"/>
          <w:szCs w:val="24"/>
        </w:rPr>
      </w:pPr>
    </w:p>
    <w:p w14:paraId="4905E86E" w14:textId="77777777" w:rsidR="00995136" w:rsidRPr="00C23504" w:rsidRDefault="00995136" w:rsidP="00995136">
      <w:pPr>
        <w:tabs>
          <w:tab w:val="left" w:pos="1418"/>
        </w:tabs>
        <w:rPr>
          <w:color w:val="000000"/>
          <w:szCs w:val="24"/>
        </w:rPr>
      </w:pPr>
      <w:r w:rsidRPr="00C23504">
        <w:rPr>
          <w:color w:val="000000"/>
          <w:szCs w:val="24"/>
        </w:rPr>
        <w:t>CA</w:t>
      </w:r>
      <w:r w:rsidRPr="00C23504">
        <w:rPr>
          <w:color w:val="000000"/>
          <w:szCs w:val="24"/>
        </w:rPr>
        <w:tab/>
        <w:t>Contracting Authority</w:t>
      </w:r>
    </w:p>
    <w:p w14:paraId="02B2AD17" w14:textId="77777777" w:rsidR="00995136" w:rsidRPr="00C23504" w:rsidRDefault="00995136" w:rsidP="00995136">
      <w:pPr>
        <w:tabs>
          <w:tab w:val="left" w:pos="1418"/>
        </w:tabs>
        <w:rPr>
          <w:color w:val="000000"/>
          <w:szCs w:val="24"/>
        </w:rPr>
      </w:pPr>
      <w:r w:rsidRPr="00C23504">
        <w:rPr>
          <w:color w:val="000000"/>
          <w:szCs w:val="24"/>
        </w:rPr>
        <w:t>EC</w:t>
      </w:r>
      <w:r w:rsidRPr="00C23504">
        <w:rPr>
          <w:color w:val="000000"/>
          <w:szCs w:val="24"/>
        </w:rPr>
        <w:tab/>
        <w:t xml:space="preserve">European Commission </w:t>
      </w:r>
    </w:p>
    <w:p w14:paraId="1BA6F8C4" w14:textId="77777777" w:rsidR="00995136" w:rsidRPr="00C23504" w:rsidRDefault="00995136" w:rsidP="00995136">
      <w:pPr>
        <w:tabs>
          <w:tab w:val="left" w:pos="1418"/>
        </w:tabs>
        <w:rPr>
          <w:color w:val="000000"/>
          <w:szCs w:val="24"/>
        </w:rPr>
      </w:pPr>
      <w:r w:rsidRPr="00C23504">
        <w:rPr>
          <w:color w:val="000000"/>
          <w:szCs w:val="24"/>
        </w:rPr>
        <w:t>EIB</w:t>
      </w:r>
      <w:r w:rsidRPr="00C23504">
        <w:rPr>
          <w:color w:val="000000"/>
          <w:szCs w:val="24"/>
        </w:rPr>
        <w:tab/>
        <w:t>European Investment Bank</w:t>
      </w:r>
    </w:p>
    <w:p w14:paraId="6FA22D87" w14:textId="77777777" w:rsidR="00995136" w:rsidRPr="00C23504" w:rsidRDefault="00995136" w:rsidP="00995136">
      <w:pPr>
        <w:tabs>
          <w:tab w:val="left" w:pos="1418"/>
        </w:tabs>
        <w:rPr>
          <w:color w:val="000000"/>
          <w:szCs w:val="24"/>
        </w:rPr>
      </w:pPr>
      <w:r w:rsidRPr="00C23504">
        <w:rPr>
          <w:color w:val="000000"/>
          <w:szCs w:val="24"/>
        </w:rPr>
        <w:t>EU</w:t>
      </w:r>
      <w:r w:rsidRPr="00C23504">
        <w:rPr>
          <w:color w:val="000000"/>
          <w:szCs w:val="24"/>
        </w:rPr>
        <w:tab/>
        <w:t>European Union</w:t>
      </w:r>
    </w:p>
    <w:p w14:paraId="3BB978F9" w14:textId="77777777" w:rsidR="00995136" w:rsidRPr="00C23504" w:rsidRDefault="00995136" w:rsidP="00995136">
      <w:pPr>
        <w:tabs>
          <w:tab w:val="left" w:pos="1418"/>
        </w:tabs>
        <w:rPr>
          <w:color w:val="000000"/>
          <w:szCs w:val="24"/>
        </w:rPr>
      </w:pPr>
      <w:r w:rsidRPr="00C23504">
        <w:rPr>
          <w:color w:val="000000"/>
          <w:szCs w:val="24"/>
        </w:rPr>
        <w:t>EUR</w:t>
      </w:r>
      <w:r w:rsidRPr="00C23504">
        <w:rPr>
          <w:color w:val="000000"/>
          <w:szCs w:val="24"/>
        </w:rPr>
        <w:tab/>
        <w:t>Euro currency</w:t>
      </w:r>
    </w:p>
    <w:p w14:paraId="5562B5B5" w14:textId="77777777" w:rsidR="00995136" w:rsidRPr="00C23504" w:rsidRDefault="00995136" w:rsidP="00995136">
      <w:pPr>
        <w:tabs>
          <w:tab w:val="left" w:pos="1418"/>
        </w:tabs>
        <w:rPr>
          <w:color w:val="000000"/>
          <w:szCs w:val="24"/>
        </w:rPr>
      </w:pPr>
      <w:r w:rsidRPr="00C23504">
        <w:rPr>
          <w:color w:val="000000"/>
          <w:szCs w:val="24"/>
        </w:rPr>
        <w:t>KE</w:t>
      </w:r>
      <w:r w:rsidRPr="00C23504">
        <w:rPr>
          <w:color w:val="000000"/>
          <w:szCs w:val="24"/>
        </w:rPr>
        <w:tab/>
        <w:t>Key Expert</w:t>
      </w:r>
    </w:p>
    <w:p w14:paraId="46E1C502" w14:textId="77777777" w:rsidR="00995136" w:rsidRPr="00C23504" w:rsidRDefault="00995136" w:rsidP="00995136">
      <w:pPr>
        <w:tabs>
          <w:tab w:val="left" w:pos="1418"/>
        </w:tabs>
        <w:rPr>
          <w:color w:val="000000"/>
          <w:szCs w:val="24"/>
        </w:rPr>
      </w:pPr>
      <w:r w:rsidRPr="00C23504">
        <w:rPr>
          <w:color w:val="000000"/>
          <w:szCs w:val="24"/>
        </w:rPr>
        <w:t>MEP</w:t>
      </w:r>
      <w:r w:rsidRPr="00C23504">
        <w:rPr>
          <w:color w:val="000000"/>
          <w:szCs w:val="24"/>
        </w:rPr>
        <w:tab/>
        <w:t>Montenegro Education Programme</w:t>
      </w:r>
    </w:p>
    <w:p w14:paraId="5E4FB8EA" w14:textId="77777777" w:rsidR="00995136" w:rsidRPr="00C23504" w:rsidRDefault="00995136" w:rsidP="00995136">
      <w:pPr>
        <w:tabs>
          <w:tab w:val="left" w:pos="1418"/>
        </w:tabs>
        <w:rPr>
          <w:color w:val="000000"/>
          <w:szCs w:val="24"/>
        </w:rPr>
      </w:pPr>
      <w:proofErr w:type="spellStart"/>
      <w:r w:rsidRPr="00C23504">
        <w:rPr>
          <w:color w:val="000000"/>
          <w:szCs w:val="24"/>
        </w:rPr>
        <w:t>MoESI</w:t>
      </w:r>
      <w:proofErr w:type="spellEnd"/>
      <w:r w:rsidRPr="00C23504">
        <w:rPr>
          <w:color w:val="000000"/>
          <w:szCs w:val="24"/>
        </w:rPr>
        <w:t xml:space="preserve"> </w:t>
      </w:r>
      <w:r w:rsidRPr="00C23504">
        <w:rPr>
          <w:color w:val="000000"/>
          <w:szCs w:val="24"/>
        </w:rPr>
        <w:tab/>
        <w:t>Ministry of Education, Science and Innovation</w:t>
      </w:r>
    </w:p>
    <w:p w14:paraId="3375C505" w14:textId="77777777" w:rsidR="00995136" w:rsidRPr="00C23504" w:rsidRDefault="00995136" w:rsidP="00995136">
      <w:pPr>
        <w:tabs>
          <w:tab w:val="left" w:pos="1418"/>
        </w:tabs>
        <w:rPr>
          <w:color w:val="000000"/>
          <w:szCs w:val="24"/>
        </w:rPr>
      </w:pPr>
      <w:r w:rsidRPr="00C23504">
        <w:rPr>
          <w:color w:val="000000"/>
          <w:szCs w:val="24"/>
        </w:rPr>
        <w:t>MoF</w:t>
      </w:r>
      <w:r w:rsidRPr="00C23504">
        <w:rPr>
          <w:color w:val="000000"/>
          <w:szCs w:val="24"/>
        </w:rPr>
        <w:tab/>
        <w:t xml:space="preserve">Ministry of Finance </w:t>
      </w:r>
    </w:p>
    <w:p w14:paraId="48142CC1" w14:textId="15C745DA" w:rsidR="00995136" w:rsidRPr="00C23504" w:rsidRDefault="00BC19A4" w:rsidP="00995136">
      <w:pPr>
        <w:tabs>
          <w:tab w:val="left" w:pos="1418"/>
        </w:tabs>
        <w:rPr>
          <w:color w:val="000000"/>
          <w:szCs w:val="24"/>
        </w:rPr>
      </w:pPr>
      <w:r w:rsidRPr="00C23504">
        <w:rPr>
          <w:color w:val="000000"/>
          <w:szCs w:val="24"/>
        </w:rPr>
        <w:t>M</w:t>
      </w:r>
      <w:r w:rsidR="00995136" w:rsidRPr="00C23504">
        <w:rPr>
          <w:color w:val="000000"/>
          <w:szCs w:val="24"/>
        </w:rPr>
        <w:t>PW</w:t>
      </w:r>
      <w:r w:rsidR="00995136" w:rsidRPr="00C23504">
        <w:rPr>
          <w:color w:val="000000"/>
          <w:szCs w:val="24"/>
        </w:rPr>
        <w:tab/>
        <w:t>Ministry of Public Works</w:t>
      </w:r>
    </w:p>
    <w:p w14:paraId="4905BD15" w14:textId="77777777" w:rsidR="00995136" w:rsidRPr="00C23504" w:rsidRDefault="00995136" w:rsidP="00995136">
      <w:pPr>
        <w:tabs>
          <w:tab w:val="left" w:pos="1418"/>
        </w:tabs>
        <w:rPr>
          <w:color w:val="000000"/>
          <w:szCs w:val="24"/>
        </w:rPr>
      </w:pPr>
      <w:r w:rsidRPr="00C23504">
        <w:rPr>
          <w:color w:val="000000"/>
          <w:szCs w:val="24"/>
        </w:rPr>
        <w:t>MNE</w:t>
      </w:r>
      <w:r w:rsidRPr="00C23504">
        <w:rPr>
          <w:color w:val="000000"/>
          <w:szCs w:val="24"/>
        </w:rPr>
        <w:tab/>
        <w:t>Montenegro</w:t>
      </w:r>
    </w:p>
    <w:p w14:paraId="7C33A7B7" w14:textId="77777777" w:rsidR="00995136" w:rsidRPr="00C23504" w:rsidRDefault="00995136" w:rsidP="00995136">
      <w:pPr>
        <w:tabs>
          <w:tab w:val="left" w:pos="1418"/>
        </w:tabs>
        <w:rPr>
          <w:color w:val="000000"/>
          <w:szCs w:val="24"/>
        </w:rPr>
      </w:pPr>
      <w:r w:rsidRPr="00C23504">
        <w:rPr>
          <w:color w:val="000000"/>
          <w:szCs w:val="24"/>
        </w:rPr>
        <w:t>NKE</w:t>
      </w:r>
      <w:r w:rsidRPr="00C23504">
        <w:rPr>
          <w:color w:val="000000"/>
          <w:szCs w:val="24"/>
        </w:rPr>
        <w:tab/>
      </w:r>
      <w:r w:rsidRPr="00C23504">
        <w:rPr>
          <w:color w:val="000000"/>
          <w:szCs w:val="24"/>
        </w:rPr>
        <w:tab/>
        <w:t>Non-Key Expert</w:t>
      </w:r>
    </w:p>
    <w:p w14:paraId="64B6168F" w14:textId="77777777" w:rsidR="00995136" w:rsidRPr="00C23504" w:rsidRDefault="00995136" w:rsidP="00995136">
      <w:pPr>
        <w:tabs>
          <w:tab w:val="left" w:pos="1418"/>
        </w:tabs>
        <w:rPr>
          <w:color w:val="000000"/>
          <w:szCs w:val="24"/>
        </w:rPr>
      </w:pPr>
      <w:r w:rsidRPr="00C23504">
        <w:rPr>
          <w:color w:val="000000"/>
          <w:szCs w:val="24"/>
        </w:rPr>
        <w:t>PIU</w:t>
      </w:r>
      <w:r w:rsidRPr="00C23504">
        <w:rPr>
          <w:color w:val="000000"/>
          <w:szCs w:val="24"/>
        </w:rPr>
        <w:tab/>
        <w:t>Project Unit Implementation</w:t>
      </w:r>
    </w:p>
    <w:p w14:paraId="388C4830" w14:textId="77777777" w:rsidR="00995136" w:rsidRPr="00C23504" w:rsidRDefault="00995136" w:rsidP="00995136">
      <w:pPr>
        <w:tabs>
          <w:tab w:val="left" w:pos="1418"/>
        </w:tabs>
        <w:rPr>
          <w:color w:val="000000"/>
          <w:szCs w:val="24"/>
        </w:rPr>
      </w:pPr>
      <w:r w:rsidRPr="00C23504">
        <w:rPr>
          <w:color w:val="000000"/>
          <w:szCs w:val="24"/>
        </w:rPr>
        <w:t>PSC</w:t>
      </w:r>
      <w:r w:rsidRPr="00C23504">
        <w:rPr>
          <w:color w:val="000000"/>
          <w:szCs w:val="24"/>
        </w:rPr>
        <w:tab/>
        <w:t>Project Steering Committee</w:t>
      </w:r>
    </w:p>
    <w:p w14:paraId="78BA23EA" w14:textId="77777777" w:rsidR="00995136" w:rsidRPr="00C23504" w:rsidRDefault="00995136" w:rsidP="00995136">
      <w:pPr>
        <w:tabs>
          <w:tab w:val="left" w:pos="1418"/>
        </w:tabs>
        <w:rPr>
          <w:color w:val="000000"/>
          <w:szCs w:val="24"/>
        </w:rPr>
      </w:pPr>
      <w:r w:rsidRPr="00C23504">
        <w:rPr>
          <w:color w:val="000000"/>
          <w:szCs w:val="24"/>
        </w:rPr>
        <w:t>TA</w:t>
      </w:r>
      <w:r w:rsidRPr="00C23504">
        <w:rPr>
          <w:color w:val="000000"/>
          <w:szCs w:val="24"/>
        </w:rPr>
        <w:tab/>
        <w:t>Technical Assistance</w:t>
      </w:r>
    </w:p>
    <w:p w14:paraId="1800B6FB" w14:textId="77777777" w:rsidR="00995136" w:rsidRPr="00C23504" w:rsidRDefault="00995136" w:rsidP="00995136">
      <w:pPr>
        <w:tabs>
          <w:tab w:val="left" w:pos="1418"/>
        </w:tabs>
        <w:rPr>
          <w:color w:val="000000"/>
          <w:szCs w:val="24"/>
        </w:rPr>
      </w:pPr>
      <w:r w:rsidRPr="00C23504">
        <w:rPr>
          <w:color w:val="000000"/>
          <w:szCs w:val="24"/>
        </w:rPr>
        <w:t>TL</w:t>
      </w:r>
      <w:r w:rsidRPr="00C23504">
        <w:rPr>
          <w:color w:val="000000"/>
          <w:szCs w:val="24"/>
        </w:rPr>
        <w:tab/>
        <w:t>Team Leader</w:t>
      </w:r>
    </w:p>
    <w:p w14:paraId="6E786F1B" w14:textId="77777777" w:rsidR="00995136" w:rsidRPr="00C23504" w:rsidRDefault="00995136" w:rsidP="00995136">
      <w:pPr>
        <w:tabs>
          <w:tab w:val="left" w:pos="1418"/>
        </w:tabs>
        <w:rPr>
          <w:color w:val="000000"/>
          <w:szCs w:val="24"/>
        </w:rPr>
      </w:pPr>
      <w:r w:rsidRPr="00C23504">
        <w:rPr>
          <w:color w:val="000000"/>
          <w:szCs w:val="24"/>
        </w:rPr>
        <w:t>ToR</w:t>
      </w:r>
      <w:r w:rsidRPr="00C23504">
        <w:rPr>
          <w:color w:val="000000"/>
          <w:szCs w:val="24"/>
        </w:rPr>
        <w:tab/>
        <w:t>Terms of Reference</w:t>
      </w:r>
    </w:p>
    <w:p w14:paraId="1D4B5A4B" w14:textId="37DB5738" w:rsidR="009B6097" w:rsidRPr="00C23504" w:rsidRDefault="00995136" w:rsidP="00995136">
      <w:pPr>
        <w:spacing w:after="120"/>
        <w:rPr>
          <w:color w:val="000000"/>
          <w:szCs w:val="24"/>
        </w:rPr>
      </w:pPr>
      <w:r w:rsidRPr="00C23504">
        <w:rPr>
          <w:color w:val="000000"/>
          <w:szCs w:val="24"/>
        </w:rPr>
        <w:t>WBIF</w:t>
      </w:r>
      <w:r w:rsidRPr="00C23504">
        <w:rPr>
          <w:color w:val="000000"/>
          <w:szCs w:val="24"/>
        </w:rPr>
        <w:tab/>
      </w:r>
      <w:r w:rsidRPr="00C23504">
        <w:rPr>
          <w:rFonts w:ascii="Arial" w:hAnsi="Arial"/>
          <w:szCs w:val="24"/>
        </w:rPr>
        <w:tab/>
      </w:r>
      <w:r w:rsidRPr="00C23504">
        <w:rPr>
          <w:color w:val="000000"/>
          <w:szCs w:val="24"/>
        </w:rPr>
        <w:t>Western Balkans Investment Framework</w:t>
      </w:r>
    </w:p>
    <w:p w14:paraId="74ADCA92" w14:textId="77777777" w:rsidR="009B6097" w:rsidRPr="00C23504" w:rsidRDefault="009B6097">
      <w:pPr>
        <w:jc w:val="left"/>
        <w:rPr>
          <w:color w:val="000000"/>
          <w:szCs w:val="24"/>
        </w:rPr>
      </w:pPr>
      <w:r w:rsidRPr="00C23504">
        <w:rPr>
          <w:color w:val="000000"/>
          <w:szCs w:val="24"/>
        </w:rPr>
        <w:br w:type="page"/>
      </w:r>
    </w:p>
    <w:p w14:paraId="32FF7031" w14:textId="77777777" w:rsidR="00995136" w:rsidRPr="00C23504" w:rsidRDefault="00995136" w:rsidP="0091143A">
      <w:pPr>
        <w:pStyle w:val="Heading2"/>
        <w:numPr>
          <w:ilvl w:val="0"/>
          <w:numId w:val="128"/>
        </w:numPr>
        <w:rPr>
          <w:b/>
        </w:rPr>
      </w:pPr>
      <w:bookmarkStart w:id="435" w:name="_Toc196814774"/>
      <w:bookmarkEnd w:id="434"/>
      <w:bookmarkEnd w:id="433"/>
      <w:r w:rsidRPr="00C23504">
        <w:rPr>
          <w:b/>
        </w:rPr>
        <w:lastRenderedPageBreak/>
        <w:t>BACKGROUND INFORMATION</w:t>
      </w:r>
      <w:bookmarkEnd w:id="435"/>
    </w:p>
    <w:p w14:paraId="0C7FD3C8" w14:textId="77777777" w:rsidR="00995136" w:rsidRPr="00C23504" w:rsidRDefault="00995136" w:rsidP="00995136">
      <w:pPr>
        <w:ind w:left="1080"/>
        <w:contextualSpacing/>
        <w:rPr>
          <w:b/>
          <w:bCs/>
          <w:sz w:val="28"/>
          <w:szCs w:val="28"/>
          <w14:ligatures w14:val="standardContextual"/>
        </w:rPr>
      </w:pPr>
    </w:p>
    <w:p w14:paraId="1EEC5A2D" w14:textId="77777777" w:rsidR="00995136" w:rsidRPr="00C23504" w:rsidRDefault="00995136" w:rsidP="00A547D6">
      <w:pPr>
        <w:pStyle w:val="Heading3"/>
        <w:numPr>
          <w:ilvl w:val="0"/>
          <w:numId w:val="0"/>
        </w:numPr>
        <w:ind w:left="864"/>
        <w:rPr>
          <w:b/>
        </w:rPr>
      </w:pPr>
      <w:bookmarkStart w:id="436" w:name="_Toc196814775"/>
      <w:r w:rsidRPr="00C23504">
        <w:rPr>
          <w:b/>
        </w:rPr>
        <w:t>1.1</w:t>
      </w:r>
      <w:r w:rsidRPr="00C23504">
        <w:rPr>
          <w:b/>
        </w:rPr>
        <w:tab/>
        <w:t xml:space="preserve"> Introduction</w:t>
      </w:r>
      <w:bookmarkEnd w:id="436"/>
    </w:p>
    <w:p w14:paraId="6C4C44DD" w14:textId="77777777" w:rsidR="00995136" w:rsidRPr="00C23504" w:rsidRDefault="00995136" w:rsidP="00995136">
      <w:pPr>
        <w:spacing w:before="120"/>
        <w:rPr>
          <w14:ligatures w14:val="standardContextual"/>
        </w:rPr>
      </w:pPr>
      <w:r w:rsidRPr="00C23504">
        <w:rPr>
          <w14:ligatures w14:val="standardContextual"/>
        </w:rPr>
        <w:t xml:space="preserve">The Ministry of Education, Science, and Innovation of Montenegro is seeking the services of a consultant to develop an architectural design for construction of new school building in Karabusko Polje, municipality of Tuzi. </w:t>
      </w:r>
    </w:p>
    <w:p w14:paraId="44FACE4B" w14:textId="77777777" w:rsidR="00995136" w:rsidRPr="00C23504" w:rsidRDefault="00995136" w:rsidP="00995136">
      <w:pPr>
        <w:suppressAutoHyphens/>
        <w:spacing w:after="120"/>
        <w:rPr>
          <w14:ligatures w14:val="standardContextual"/>
        </w:rPr>
      </w:pPr>
      <w:r w:rsidRPr="00C23504">
        <w:rPr>
          <w14:ligatures w14:val="standardContextual"/>
        </w:rPr>
        <w:t xml:space="preserve">The project is financed by EIB Loan equal to 18.000.000 Euros </w:t>
      </w:r>
      <w:r w:rsidRPr="00C23504">
        <w:rPr>
          <w:spacing w:val="-2"/>
          <w14:ligatures w14:val="standardContextual"/>
        </w:rPr>
        <w:t>in accordance with the terms and conditions of the Finance Contract (FINº 89406)</w:t>
      </w:r>
      <w:r w:rsidRPr="00C23504">
        <w:rPr>
          <w14:ligatures w14:val="standardContextual"/>
        </w:rPr>
        <w:t xml:space="preserve">. Additional funds are provided by National contribution. </w:t>
      </w:r>
    </w:p>
    <w:p w14:paraId="64C8DE66" w14:textId="77777777" w:rsidR="00995136" w:rsidRPr="00C23504" w:rsidRDefault="00995136" w:rsidP="00995136">
      <w:pPr>
        <w:suppressAutoHyphens/>
        <w:spacing w:after="120"/>
        <w:rPr>
          <w14:ligatures w14:val="standardContextual"/>
        </w:rPr>
      </w:pPr>
      <w:r w:rsidRPr="00C23504">
        <w:rPr>
          <w14:ligatures w14:val="standardContextual"/>
        </w:rPr>
        <w:t>The Promoter intends to apply a portion of the funds to eligible payments under the contract for which this Request for Proposal document is issued.</w:t>
      </w:r>
    </w:p>
    <w:p w14:paraId="0908D004" w14:textId="77777777" w:rsidR="00995136" w:rsidRPr="00C23504" w:rsidRDefault="00995136" w:rsidP="00A547D6">
      <w:pPr>
        <w:pStyle w:val="Heading3"/>
        <w:numPr>
          <w:ilvl w:val="0"/>
          <w:numId w:val="0"/>
        </w:numPr>
        <w:ind w:left="864"/>
        <w:rPr>
          <w:b/>
        </w:rPr>
      </w:pPr>
      <w:bookmarkStart w:id="437" w:name="_Toc196814776"/>
      <w:r w:rsidRPr="00C23504">
        <w:rPr>
          <w:b/>
        </w:rPr>
        <w:t>1.2</w:t>
      </w:r>
      <w:r w:rsidRPr="00C23504">
        <w:rPr>
          <w:b/>
        </w:rPr>
        <w:tab/>
        <w:t>Project background</w:t>
      </w:r>
      <w:bookmarkEnd w:id="437"/>
      <w:r w:rsidRPr="00C23504">
        <w:rPr>
          <w:b/>
        </w:rPr>
        <w:t xml:space="preserve"> </w:t>
      </w:r>
    </w:p>
    <w:p w14:paraId="3220DE94" w14:textId="77777777" w:rsidR="00995136" w:rsidRPr="00C23504" w:rsidRDefault="00995136" w:rsidP="00995136">
      <w:pPr>
        <w:spacing w:before="120"/>
        <w:rPr>
          <w:szCs w:val="24"/>
          <w14:ligatures w14:val="standardContextual"/>
        </w:rPr>
      </w:pPr>
      <w:r w:rsidRPr="00C23504">
        <w:rPr>
          <w:szCs w:val="24"/>
          <w14:ligatures w14:val="standardContextual"/>
        </w:rPr>
        <w:t xml:space="preserve">The school infrastructure in Montenegro faces significant challenges that directly impact the quality of education and the conditions under which it is delivered. One of the most pressing issues is the disparity in student distribution: some schools are overcrowded, while others experience a steady decline in enrolment. </w:t>
      </w:r>
    </w:p>
    <w:p w14:paraId="3207A54A" w14:textId="77777777" w:rsidR="00995136" w:rsidRPr="00C23504" w:rsidRDefault="00995136" w:rsidP="00995136">
      <w:pPr>
        <w:spacing w:before="120"/>
        <w:rPr>
          <w:szCs w:val="24"/>
          <w14:ligatures w14:val="standardContextual"/>
        </w:rPr>
      </w:pPr>
      <w:r w:rsidRPr="00C23504">
        <w:rPr>
          <w:szCs w:val="24"/>
          <w14:ligatures w14:val="standardContextual"/>
        </w:rPr>
        <w:t>There is a substantial mismatch between the supply of and demand for educational infrastructure. According to the Education Sector Analysis, 13% of elementary schools in Montenegro accommodate nearly 70% of all students. In contrast, 87% of elementary schools operate with smaller class sizes—often with fewer than 28 students per class—and have surplus space. A similar trend is evident in secondary education, where 33% of schools are over capacity, enrolling more than half of all students. Meanwhile, the remaining 67% of schools operate at or below capacity, with class sizes within standard limits (Education Sector Analysis, 2019).</w:t>
      </w:r>
    </w:p>
    <w:p w14:paraId="6A5CD355" w14:textId="77777777" w:rsidR="00995136" w:rsidRPr="00C23504" w:rsidRDefault="00995136" w:rsidP="00995136">
      <w:pPr>
        <w:rPr>
          <w:szCs w:val="24"/>
          <w14:ligatures w14:val="standardContextual"/>
        </w:rPr>
      </w:pPr>
      <w:r w:rsidRPr="00C23504">
        <w:rPr>
          <w:szCs w:val="24"/>
          <w14:ligatures w14:val="standardContextual"/>
        </w:rPr>
        <w:t>This imbalance is particularly pronounced in the central and southern regions, where schools often resort to organizing classes in three or more shifts to accommodate the growing number of students. In coastal municipalities, in particular, there was a steady increase in enrolment in primary schools, which worsened the situation.</w:t>
      </w:r>
    </w:p>
    <w:p w14:paraId="062460B7" w14:textId="77777777" w:rsidR="00995136" w:rsidRPr="00C23504" w:rsidRDefault="00995136" w:rsidP="00995136">
      <w:pPr>
        <w:rPr>
          <w:szCs w:val="24"/>
          <w14:ligatures w14:val="standardContextual"/>
        </w:rPr>
      </w:pPr>
      <w:r w:rsidRPr="00C23504">
        <w:rPr>
          <w:szCs w:val="24"/>
          <w14:ligatures w14:val="standardContextual"/>
        </w:rPr>
        <w:t xml:space="preserve">Addressing these imbalances is critical to ensuring equitable access to quality education across the country. </w:t>
      </w:r>
    </w:p>
    <w:p w14:paraId="3C9EF11F" w14:textId="77777777" w:rsidR="00995136" w:rsidRPr="00C23504" w:rsidRDefault="00995136" w:rsidP="00995136">
      <w:pPr>
        <w:rPr>
          <w:szCs w:val="24"/>
        </w:rPr>
      </w:pPr>
      <w:r w:rsidRPr="00C23504">
        <w:rPr>
          <w:szCs w:val="24"/>
        </w:rPr>
        <w:t>Reflecting on past trends, capital investment in education has been significantly underfunded. Although the total nominal capital budget of the Government of Montenegro increased from 2015 to 2020, the education sector did not proportionally benefit from this growth. The share of the capital budget allocated to education declined sharply, from 12.3% in 2015 to just 5.5% in 2020.</w:t>
      </w:r>
    </w:p>
    <w:p w14:paraId="38950548" w14:textId="77777777" w:rsidR="00995136" w:rsidRPr="00C23504" w:rsidRDefault="00995136" w:rsidP="00995136">
      <w:pPr>
        <w:rPr>
          <w:szCs w:val="24"/>
        </w:rPr>
      </w:pPr>
      <w:r w:rsidRPr="00C23504">
        <w:rPr>
          <w:szCs w:val="24"/>
        </w:rPr>
        <w:t>This declining prioritization of education in the capital budget starkly contrasts with the urgent state of school infrastructure, which remains a critical issue impacting the majority of children in preschool institutions as well as in primary and secondary schools. Such underinvestment highlights a missed opportunity to address one of the most pressing challenges in the education sector.</w:t>
      </w:r>
    </w:p>
    <w:p w14:paraId="47F87EE3" w14:textId="77777777" w:rsidR="00995136" w:rsidRPr="00C23504" w:rsidRDefault="00995136" w:rsidP="00995136">
      <w:pPr>
        <w:rPr>
          <w:szCs w:val="24"/>
          <w14:ligatures w14:val="standardContextual"/>
        </w:rPr>
      </w:pPr>
      <w:r w:rsidRPr="00C23504">
        <w:rPr>
          <w:szCs w:val="24"/>
          <w14:ligatures w14:val="standardContextual"/>
        </w:rPr>
        <w:t xml:space="preserve">The project supports Montenegro’s aim to improve the energy efficiency in its education buildings, as this is widely recognized that they are among the higher consumers of energy in the country. </w:t>
      </w:r>
    </w:p>
    <w:p w14:paraId="23289B3D" w14:textId="77777777" w:rsidR="00995136" w:rsidRPr="00C23504" w:rsidRDefault="00995136" w:rsidP="00995136">
      <w:pPr>
        <w:rPr>
          <w:szCs w:val="24"/>
          <w14:ligatures w14:val="standardContextual"/>
        </w:rPr>
      </w:pPr>
      <w:r w:rsidRPr="00C23504">
        <w:rPr>
          <w:szCs w:val="24"/>
          <w14:ligatures w14:val="standardContextual"/>
        </w:rPr>
        <w:t xml:space="preserve">Moreover, the project is aligned to efforts in countries of the Western Balkan region to reduce energy consumption through energy efficiency measures as countries in this region consume </w:t>
      </w:r>
      <w:r w:rsidRPr="00C23504">
        <w:rPr>
          <w:szCs w:val="24"/>
          <w14:ligatures w14:val="standardContextual"/>
        </w:rPr>
        <w:lastRenderedPageBreak/>
        <w:t>energy by a factor of three to four times more than the EU average; therefore, investments in energy efficiency will have significant impact in reducing CO2 emissions.</w:t>
      </w:r>
    </w:p>
    <w:p w14:paraId="67D845A7" w14:textId="77777777" w:rsidR="00995136" w:rsidRPr="00C23504" w:rsidRDefault="00995136" w:rsidP="00995136">
      <w:pPr>
        <w:rPr>
          <w:szCs w:val="24"/>
          <w14:ligatures w14:val="standardContextual"/>
        </w:rPr>
      </w:pPr>
      <w:r w:rsidRPr="00C23504">
        <w:rPr>
          <w:szCs w:val="24"/>
          <w14:ligatures w14:val="standardContextual"/>
        </w:rPr>
        <w:t>Also, such investments to improve the provision of education provides large returns, both in the lifelong development of the individual child and for the human, social and cognitive capital of the country. For instance, early childhood learning can improve learning outcomes at later stages of schooling and can reduce rates of early school leaving. In economic terms, it can help increase productivity, enable women’s inclusion in the labour market and reduce public expenditure down the line on unemployment and poverty alleviation. The Statistical Office of Montenegro (MONSTAT) reports an increase in the number of children enrolled in pre-primary education from 23080 in 2019/2020 to 24663 in 2022/2023 and a decrease in the number of pre-primary units from 170 to 159. In 2022/2023, 47, 5% of the enrolled students were girls and 52, 5 % were boys.</w:t>
      </w:r>
    </w:p>
    <w:p w14:paraId="6EF51758" w14:textId="77777777" w:rsidR="00995136" w:rsidRPr="00C23504" w:rsidRDefault="00995136" w:rsidP="00995136">
      <w:pPr>
        <w:rPr>
          <w:szCs w:val="24"/>
          <w14:ligatures w14:val="standardContextual"/>
        </w:rPr>
      </w:pPr>
      <w:r w:rsidRPr="00C23504">
        <w:rPr>
          <w:szCs w:val="24"/>
          <w14:ligatures w14:val="standardContextual"/>
        </w:rPr>
        <w:t xml:space="preserve">Montenegro has historically enjoyed high enrolment and attendance rates in primary and secondary education. Net attendance rates are high, with over 96% for primary school and 88% for secondary school for the general population. Yet, in 2022 Programme for International Student Assessment (PISA), students in Montenegro scored lower than the OECD average for all subjects. Between 40% and 50% of students in Montenegro are ranked as lacking functional literacy (below level 2) in the three different subject areas, indicating more investments are needed to improve the quality of basic education. In all three subjects, PISA 2022 average </w:t>
      </w:r>
      <w:r w:rsidRPr="00C23504">
        <w:rPr>
          <w:bCs/>
          <w:szCs w:val="24"/>
          <w14:ligatures w14:val="standardContextual"/>
        </w:rPr>
        <w:t>results were down compared to 2018 (mathematics, reading and science)</w:t>
      </w:r>
      <w:r w:rsidRPr="00C23504">
        <w:rPr>
          <w:szCs w:val="24"/>
          <w14:ligatures w14:val="standardContextual"/>
        </w:rPr>
        <w:t xml:space="preserve">. </w:t>
      </w:r>
    </w:p>
    <w:p w14:paraId="4B8D7897" w14:textId="77777777" w:rsidR="00995136" w:rsidRPr="00C23504" w:rsidRDefault="00995136" w:rsidP="00995136">
      <w:pPr>
        <w:rPr>
          <w:szCs w:val="24"/>
          <w14:ligatures w14:val="standardContextual"/>
        </w:rPr>
      </w:pPr>
    </w:p>
    <w:p w14:paraId="0D5808CF" w14:textId="77777777" w:rsidR="00995136" w:rsidRPr="00C23504" w:rsidRDefault="00995136" w:rsidP="0091143A">
      <w:pPr>
        <w:pStyle w:val="Heading2"/>
        <w:numPr>
          <w:ilvl w:val="0"/>
          <w:numId w:val="128"/>
        </w:numPr>
        <w:rPr>
          <w:b/>
        </w:rPr>
      </w:pPr>
      <w:bookmarkStart w:id="438" w:name="_Toc196814777"/>
      <w:r w:rsidRPr="00C23504">
        <w:rPr>
          <w:b/>
        </w:rPr>
        <w:t>OBJECTIVES OF THE ASSIGNMENT</w:t>
      </w:r>
      <w:bookmarkEnd w:id="438"/>
      <w:r w:rsidRPr="00C23504">
        <w:rPr>
          <w:b/>
        </w:rPr>
        <w:t xml:space="preserve"> </w:t>
      </w:r>
    </w:p>
    <w:p w14:paraId="05569969" w14:textId="77777777" w:rsidR="00995136" w:rsidRPr="00C23504" w:rsidRDefault="00995136" w:rsidP="00995136"/>
    <w:p w14:paraId="66480B10" w14:textId="77777777" w:rsidR="00995136" w:rsidRPr="00C23504" w:rsidRDefault="00995136" w:rsidP="00A547D6">
      <w:pPr>
        <w:pStyle w:val="Heading3"/>
        <w:numPr>
          <w:ilvl w:val="0"/>
          <w:numId w:val="0"/>
        </w:numPr>
        <w:ind w:left="864"/>
        <w:rPr>
          <w:b/>
        </w:rPr>
      </w:pPr>
      <w:bookmarkStart w:id="439" w:name="_Toc196814778"/>
      <w:r w:rsidRPr="00C23504">
        <w:rPr>
          <w:b/>
        </w:rPr>
        <w:t>2.1</w:t>
      </w:r>
      <w:r w:rsidRPr="00C23504">
        <w:rPr>
          <w:b/>
        </w:rPr>
        <w:tab/>
        <w:t>Overall objective</w:t>
      </w:r>
      <w:bookmarkEnd w:id="439"/>
    </w:p>
    <w:p w14:paraId="74DD4E4F" w14:textId="77777777" w:rsidR="00995136" w:rsidRPr="00C23504" w:rsidRDefault="00995136" w:rsidP="00995136">
      <w:pPr>
        <w:spacing w:before="120"/>
        <w:rPr>
          <w:szCs w:val="24"/>
          <w14:ligatures w14:val="standardContextual"/>
        </w:rPr>
      </w:pPr>
      <w:r w:rsidRPr="00C23504">
        <w:rPr>
          <w:szCs w:val="24"/>
          <w14:ligatures w14:val="standardContextual"/>
        </w:rPr>
        <w:t>A good level of education and a good quality of education accessible to all are essential for the economic, social and intellectual development of a country. In a country like Montenegro, the role of education is even more important for improving the living conditions and economic and social opportunities of young populations.</w:t>
      </w:r>
    </w:p>
    <w:p w14:paraId="6912234F" w14:textId="77777777" w:rsidR="00995136" w:rsidRPr="00C23504" w:rsidRDefault="00995136" w:rsidP="00995136">
      <w:pPr>
        <w:spacing w:before="120"/>
        <w:rPr>
          <w:szCs w:val="24"/>
          <w14:ligatures w14:val="standardContextual"/>
        </w:rPr>
      </w:pPr>
      <w:r w:rsidRPr="00C23504">
        <w:rPr>
          <w:szCs w:val="24"/>
          <w14:ligatures w14:val="standardContextual"/>
        </w:rPr>
        <w:t xml:space="preserve">By contributing to the modernisation of education sector and adaptation of school infrastructures to new changes in local demand, the project aims to improve the quality of education in Montenegro, and to a better allocation of resources. </w:t>
      </w:r>
    </w:p>
    <w:p w14:paraId="77E17C37" w14:textId="77777777" w:rsidR="00995136" w:rsidRPr="00C23504" w:rsidRDefault="00995136" w:rsidP="00995136">
      <w:pPr>
        <w:rPr>
          <w:szCs w:val="24"/>
          <w14:ligatures w14:val="standardContextual"/>
        </w:rPr>
      </w:pPr>
    </w:p>
    <w:p w14:paraId="2067471D" w14:textId="77777777" w:rsidR="00995136" w:rsidRPr="00C23504" w:rsidRDefault="00995136" w:rsidP="00A547D6">
      <w:pPr>
        <w:pStyle w:val="Heading3"/>
        <w:numPr>
          <w:ilvl w:val="0"/>
          <w:numId w:val="0"/>
        </w:numPr>
        <w:ind w:left="864"/>
        <w:rPr>
          <w:b/>
        </w:rPr>
      </w:pPr>
      <w:bookmarkStart w:id="440" w:name="_Toc196814779"/>
      <w:r w:rsidRPr="00C23504">
        <w:rPr>
          <w:b/>
        </w:rPr>
        <w:t>2.2</w:t>
      </w:r>
      <w:r w:rsidRPr="00C23504">
        <w:rPr>
          <w:b/>
        </w:rPr>
        <w:tab/>
        <w:t>Specific Objectives</w:t>
      </w:r>
      <w:bookmarkEnd w:id="440"/>
    </w:p>
    <w:p w14:paraId="351FE433" w14:textId="77777777" w:rsidR="00995136" w:rsidRPr="00C23504" w:rsidRDefault="00995136" w:rsidP="00995136">
      <w:pPr>
        <w:rPr>
          <w:szCs w:val="24"/>
          <w14:ligatures w14:val="standardContextual"/>
        </w:rPr>
      </w:pPr>
    </w:p>
    <w:p w14:paraId="23824901" w14:textId="77777777" w:rsidR="00995136" w:rsidRPr="00C23504" w:rsidRDefault="00995136" w:rsidP="00995136">
      <w:pPr>
        <w:rPr>
          <w:szCs w:val="24"/>
          <w14:ligatures w14:val="standardContextual"/>
        </w:rPr>
      </w:pPr>
      <w:r w:rsidRPr="00C23504">
        <w:rPr>
          <w:szCs w:val="24"/>
          <w14:ligatures w14:val="standardContextual"/>
        </w:rPr>
        <w:t xml:space="preserve">Currently, there is no primary school located within the settlement of </w:t>
      </w:r>
      <w:proofErr w:type="spellStart"/>
      <w:r w:rsidRPr="00C23504">
        <w:rPr>
          <w:szCs w:val="24"/>
          <w14:ligatures w14:val="standardContextual"/>
        </w:rPr>
        <w:t>Karabuško</w:t>
      </w:r>
      <w:proofErr w:type="spellEnd"/>
      <w:r w:rsidRPr="00C23504">
        <w:rPr>
          <w:szCs w:val="24"/>
          <w14:ligatures w14:val="standardContextual"/>
        </w:rPr>
        <w:t xml:space="preserve"> Polje. As a result, children from this area must attend the distant "</w:t>
      </w:r>
      <w:proofErr w:type="spellStart"/>
      <w:r w:rsidRPr="00C23504">
        <w:rPr>
          <w:szCs w:val="24"/>
          <w14:ligatures w14:val="standardContextual"/>
        </w:rPr>
        <w:t>Mahmut</w:t>
      </w:r>
      <w:proofErr w:type="spellEnd"/>
      <w:r w:rsidRPr="00C23504">
        <w:rPr>
          <w:szCs w:val="24"/>
          <w14:ligatures w14:val="standardContextual"/>
        </w:rPr>
        <w:t xml:space="preserve"> </w:t>
      </w:r>
      <w:proofErr w:type="spellStart"/>
      <w:r w:rsidRPr="00C23504">
        <w:rPr>
          <w:szCs w:val="24"/>
          <w14:ligatures w14:val="standardContextual"/>
        </w:rPr>
        <w:t>Lekić</w:t>
      </w:r>
      <w:proofErr w:type="spellEnd"/>
      <w:r w:rsidRPr="00C23504">
        <w:rPr>
          <w:szCs w:val="24"/>
          <w14:ligatures w14:val="standardContextual"/>
        </w:rPr>
        <w:t>" Primary School in Tuzi, or other schools across the city. This creates logistical and educational challenges for both students and their families.</w:t>
      </w:r>
    </w:p>
    <w:p w14:paraId="583761FC" w14:textId="77777777" w:rsidR="00995136" w:rsidRPr="00C23504" w:rsidRDefault="00995136" w:rsidP="00995136">
      <w:pPr>
        <w:rPr>
          <w:szCs w:val="24"/>
          <w14:ligatures w14:val="standardContextual"/>
        </w:rPr>
      </w:pPr>
      <w:r w:rsidRPr="00C23504">
        <w:rPr>
          <w:szCs w:val="24"/>
          <w14:ligatures w14:val="standardContextual"/>
        </w:rPr>
        <w:t xml:space="preserve">This project aims to address that gap by constructing a new elementary school in </w:t>
      </w:r>
      <w:proofErr w:type="spellStart"/>
      <w:r w:rsidRPr="00C23504">
        <w:rPr>
          <w:szCs w:val="24"/>
          <w14:ligatures w14:val="standardContextual"/>
        </w:rPr>
        <w:t>Karabuško</w:t>
      </w:r>
      <w:proofErr w:type="spellEnd"/>
      <w:r w:rsidRPr="00C23504">
        <w:rPr>
          <w:szCs w:val="24"/>
          <w14:ligatures w14:val="standardContextual"/>
        </w:rPr>
        <w:t xml:space="preserve"> Polje, within the municipality of Tuzi. The primary objective is to enhance access to quality education while also providing a modern, supportive working environment for teaching and administrative staff.</w:t>
      </w:r>
    </w:p>
    <w:p w14:paraId="5FB6EA58" w14:textId="77777777" w:rsidR="00995136" w:rsidRPr="00C23504" w:rsidRDefault="00995136" w:rsidP="00995136">
      <w:pPr>
        <w:rPr>
          <w:szCs w:val="24"/>
          <w14:ligatures w14:val="standardContextual"/>
        </w:rPr>
      </w:pPr>
      <w:r w:rsidRPr="00C23504">
        <w:rPr>
          <w:szCs w:val="24"/>
          <w14:ligatures w14:val="standardContextual"/>
        </w:rPr>
        <w:t>The new school will be built within the scope of the Detailed Urban Plan (DUP) "</w:t>
      </w:r>
      <w:proofErr w:type="spellStart"/>
      <w:r w:rsidRPr="00C23504">
        <w:rPr>
          <w:szCs w:val="24"/>
          <w14:ligatures w14:val="standardContextual"/>
        </w:rPr>
        <w:t>Karabuško</w:t>
      </w:r>
      <w:proofErr w:type="spellEnd"/>
      <w:r w:rsidRPr="00C23504">
        <w:rPr>
          <w:szCs w:val="24"/>
          <w14:ligatures w14:val="standardContextual"/>
        </w:rPr>
        <w:t xml:space="preserve"> Polje" in Podgorica, on Urban Plot No. 128, which spans an area of 5,089.56 m². The conceptual design </w:t>
      </w:r>
      <w:r w:rsidRPr="00C23504">
        <w:rPr>
          <w:szCs w:val="24"/>
          <w14:ligatures w14:val="standardContextual"/>
        </w:rPr>
        <w:lastRenderedPageBreak/>
        <w:t>envisions a contemporary, school building (basement + ground floor + first floor), with a total gross developed area of 3,693 m². The facility will include all necessary infrastructure to support state-of-the-art educational standards and accommodate students from the surrounding community.</w:t>
      </w:r>
    </w:p>
    <w:p w14:paraId="1B143651" w14:textId="7511E5CD" w:rsidR="00995136" w:rsidRPr="00C23504" w:rsidRDefault="00995136" w:rsidP="00995136">
      <w:pPr>
        <w:rPr>
          <w:szCs w:val="24"/>
          <w14:ligatures w14:val="standardContextual"/>
        </w:rPr>
      </w:pPr>
      <w:r w:rsidRPr="00C23504">
        <w:rPr>
          <w:szCs w:val="24"/>
          <w14:ligatures w14:val="standardContextual"/>
        </w:rPr>
        <w:t>Prepara</w:t>
      </w:r>
      <w:r w:rsidR="00A547D6" w:rsidRPr="00C23504">
        <w:rPr>
          <w:szCs w:val="24"/>
          <w14:ligatures w14:val="standardContextual"/>
        </w:rPr>
        <w:t>tion of technical documentation</w:t>
      </w:r>
      <w:r w:rsidRPr="00C23504">
        <w:rPr>
          <w:color w:val="000000"/>
          <w:szCs w:val="24"/>
        </w:rPr>
        <w:t xml:space="preserve"> include: preparation of </w:t>
      </w:r>
      <w:r w:rsidRPr="00C23504">
        <w:rPr>
          <w:szCs w:val="24"/>
          <w14:ligatures w14:val="standardContextual"/>
        </w:rPr>
        <w:t>Main design, technical specifications, drawings bill of quantity (</w:t>
      </w:r>
      <w:proofErr w:type="spellStart"/>
      <w:r w:rsidRPr="00C23504">
        <w:rPr>
          <w:szCs w:val="24"/>
          <w14:ligatures w14:val="standardContextual"/>
        </w:rPr>
        <w:t>BoQ</w:t>
      </w:r>
      <w:proofErr w:type="spellEnd"/>
      <w:r w:rsidRPr="00C23504">
        <w:rPr>
          <w:szCs w:val="24"/>
          <w14:ligatures w14:val="standardContextual"/>
        </w:rPr>
        <w:t>) and cost estimate;</w:t>
      </w:r>
    </w:p>
    <w:p w14:paraId="202DA01F" w14:textId="77777777" w:rsidR="00995136" w:rsidRPr="00C23504" w:rsidRDefault="00995136" w:rsidP="00995136">
      <w:pPr>
        <w:rPr>
          <w:szCs w:val="24"/>
          <w14:ligatures w14:val="standardContextual"/>
        </w:rPr>
      </w:pPr>
    </w:p>
    <w:p w14:paraId="116481BB" w14:textId="77777777" w:rsidR="00995136" w:rsidRPr="00C23504" w:rsidRDefault="00995136" w:rsidP="00995136">
      <w:pPr>
        <w:rPr>
          <w:szCs w:val="24"/>
          <w14:ligatures w14:val="standardContextual"/>
        </w:rPr>
      </w:pPr>
      <w:r w:rsidRPr="00C23504">
        <w:rPr>
          <w:b/>
          <w:bCs/>
          <w:szCs w:val="24"/>
          <w14:ligatures w14:val="standardContextual"/>
        </w:rPr>
        <w:t>The specific objectives assigned to the Consultant</w:t>
      </w:r>
      <w:r w:rsidRPr="00C23504">
        <w:rPr>
          <w:szCs w:val="24"/>
          <w14:ligatures w14:val="standardContextual"/>
        </w:rPr>
        <w:t xml:space="preserve"> </w:t>
      </w:r>
    </w:p>
    <w:p w14:paraId="57D1ACD0" w14:textId="77777777" w:rsidR="00995136" w:rsidRPr="00C23504" w:rsidRDefault="00995136" w:rsidP="00995136">
      <w:pPr>
        <w:rPr>
          <w:szCs w:val="24"/>
          <w14:ligatures w14:val="standardContextual"/>
        </w:rPr>
      </w:pPr>
    </w:p>
    <w:p w14:paraId="21DF8526" w14:textId="77777777" w:rsidR="00995136" w:rsidRPr="00C23504" w:rsidRDefault="00995136" w:rsidP="00995136">
      <w:pPr>
        <w:rPr>
          <w:szCs w:val="24"/>
          <w14:ligatures w14:val="standardContextual"/>
        </w:rPr>
      </w:pPr>
      <w:r w:rsidRPr="00C23504">
        <w:rPr>
          <w:szCs w:val="24"/>
          <w14:ligatures w14:val="standardContextual"/>
        </w:rPr>
        <w:t>The consulting services for this project will encompass:</w:t>
      </w:r>
    </w:p>
    <w:p w14:paraId="1703D7A0" w14:textId="77777777" w:rsidR="00995136" w:rsidRPr="00C23504" w:rsidRDefault="00995136" w:rsidP="0091143A">
      <w:pPr>
        <w:numPr>
          <w:ilvl w:val="0"/>
          <w:numId w:val="131"/>
        </w:numPr>
        <w:rPr>
          <w:szCs w:val="24"/>
          <w14:ligatures w14:val="standardContextual"/>
        </w:rPr>
      </w:pPr>
      <w:r w:rsidRPr="00C23504">
        <w:rPr>
          <w:szCs w:val="24"/>
          <w14:ligatures w14:val="standardContextual"/>
        </w:rPr>
        <w:t>Preparation of the final main design essential for the successful construction of the facility, which includes but not limited to: technical specifications, drawings, bill of quantities (</w:t>
      </w:r>
      <w:proofErr w:type="spellStart"/>
      <w:r w:rsidRPr="00C23504">
        <w:rPr>
          <w:szCs w:val="24"/>
          <w14:ligatures w14:val="standardContextual"/>
        </w:rPr>
        <w:t>BoQ</w:t>
      </w:r>
      <w:proofErr w:type="spellEnd"/>
      <w:r w:rsidRPr="00C23504">
        <w:rPr>
          <w:szCs w:val="24"/>
          <w14:ligatures w14:val="standardContextual"/>
        </w:rPr>
        <w:t>), and Cost estimate for the execution of works and furnishing of the new school building.</w:t>
      </w:r>
    </w:p>
    <w:p w14:paraId="0973E048" w14:textId="77777777" w:rsidR="00995136" w:rsidRPr="00C23504" w:rsidRDefault="00995136" w:rsidP="0091143A">
      <w:pPr>
        <w:numPr>
          <w:ilvl w:val="0"/>
          <w:numId w:val="131"/>
        </w:numPr>
        <w:rPr>
          <w:szCs w:val="24"/>
          <w14:ligatures w14:val="standardContextual"/>
        </w:rPr>
      </w:pPr>
      <w:r w:rsidRPr="00C23504">
        <w:rPr>
          <w:szCs w:val="24"/>
          <w14:ligatures w14:val="standardContextual"/>
        </w:rPr>
        <w:t>Assist in the drafting of responses to the classifications related to the preparation of bids in accordance with the public procurement procedure published for the construction of the Karabusko polje school.</w:t>
      </w:r>
    </w:p>
    <w:p w14:paraId="3D6FE4C0" w14:textId="77777777" w:rsidR="00995136" w:rsidRPr="00C23504" w:rsidRDefault="00995136" w:rsidP="0091143A">
      <w:pPr>
        <w:pStyle w:val="ListParagraph"/>
        <w:numPr>
          <w:ilvl w:val="0"/>
          <w:numId w:val="131"/>
        </w:numPr>
        <w:jc w:val="both"/>
        <w:rPr>
          <w14:ligatures w14:val="standardContextual"/>
        </w:rPr>
      </w:pPr>
      <w:r w:rsidRPr="00C23504">
        <w:rPr>
          <w14:ligatures w14:val="standardContextual"/>
        </w:rPr>
        <w:t>Providing supervision and contract management services (as the Supervisor) for the execution of the works that are foreseen in the project documentation, under the project “</w:t>
      </w:r>
      <w:r w:rsidRPr="00C23504">
        <w:rPr>
          <w:bCs/>
          <w:iCs/>
          <w14:ligatures w14:val="standardContextual"/>
        </w:rPr>
        <w:t>Construction of new elementary school in Karabusko polje, municipality of Tuzi</w:t>
      </w:r>
      <w:r w:rsidRPr="00C23504">
        <w:rPr>
          <w:bCs/>
          <w14:ligatures w14:val="standardContextual"/>
        </w:rPr>
        <w:t>, Montenegro</w:t>
      </w:r>
      <w:r w:rsidRPr="00C23504">
        <w:rPr>
          <w14:ligatures w14:val="standardContextual"/>
        </w:rPr>
        <w:t xml:space="preserve">" in particular regarding quality, time and cost. </w:t>
      </w:r>
    </w:p>
    <w:p w14:paraId="08A7753E" w14:textId="77777777" w:rsidR="00995136" w:rsidRPr="00C23504" w:rsidRDefault="00995136" w:rsidP="0091143A">
      <w:pPr>
        <w:numPr>
          <w:ilvl w:val="0"/>
          <w:numId w:val="131"/>
        </w:numPr>
        <w:rPr>
          <w:color w:val="FF0000"/>
          <w:szCs w:val="24"/>
          <w14:ligatures w14:val="standardContextual"/>
        </w:rPr>
      </w:pPr>
      <w:r w:rsidRPr="00C23504">
        <w:rPr>
          <w:szCs w:val="24"/>
          <w14:ligatures w14:val="standardContextual"/>
        </w:rPr>
        <w:t xml:space="preserve">Preparation of site-specific environmental and social (ES) screening reports and other relevant documentation, in accordance with the Environmental and Social Management Framework (ESMF) of the project. </w:t>
      </w:r>
    </w:p>
    <w:p w14:paraId="1B4976AF" w14:textId="77777777" w:rsidR="00995136" w:rsidRPr="00C23504" w:rsidRDefault="00995136" w:rsidP="00995136">
      <w:pPr>
        <w:rPr>
          <w:b/>
          <w:bCs/>
          <w:szCs w:val="24"/>
          <w14:ligatures w14:val="standardContextual"/>
        </w:rPr>
      </w:pPr>
    </w:p>
    <w:p w14:paraId="75C45A02" w14:textId="77777777" w:rsidR="00995136" w:rsidRPr="00C23504" w:rsidRDefault="00995136" w:rsidP="00A547D6">
      <w:pPr>
        <w:pStyle w:val="Heading3"/>
        <w:numPr>
          <w:ilvl w:val="0"/>
          <w:numId w:val="0"/>
        </w:numPr>
        <w:ind w:left="864"/>
        <w:rPr>
          <w:b/>
        </w:rPr>
      </w:pPr>
      <w:bookmarkStart w:id="441" w:name="_Toc196814780"/>
      <w:r w:rsidRPr="00C23504">
        <w:rPr>
          <w:b/>
        </w:rPr>
        <w:t>2.3</w:t>
      </w:r>
      <w:r w:rsidRPr="00C23504">
        <w:rPr>
          <w:b/>
        </w:rPr>
        <w:tab/>
        <w:t>Results to be achieved by the service contractor</w:t>
      </w:r>
      <w:bookmarkEnd w:id="441"/>
    </w:p>
    <w:p w14:paraId="08BDF03F" w14:textId="77777777" w:rsidR="00995136" w:rsidRPr="00C23504" w:rsidRDefault="00995136" w:rsidP="00995136">
      <w:pPr>
        <w:rPr>
          <w:szCs w:val="24"/>
          <w14:ligatures w14:val="standardContextual"/>
        </w:rPr>
      </w:pPr>
    </w:p>
    <w:p w14:paraId="79B65B8D" w14:textId="77777777" w:rsidR="00995136" w:rsidRPr="00C23504" w:rsidRDefault="00995136" w:rsidP="00995136">
      <w:pPr>
        <w:rPr>
          <w:szCs w:val="24"/>
          <w14:ligatures w14:val="standardContextual"/>
        </w:rPr>
      </w:pPr>
      <w:r w:rsidRPr="00C23504">
        <w:rPr>
          <w:szCs w:val="24"/>
          <w14:ligatures w14:val="standardContextual"/>
        </w:rPr>
        <w:t>The main results expected by the Service Contractor are as follows:</w:t>
      </w:r>
    </w:p>
    <w:p w14:paraId="63E3390A" w14:textId="77777777" w:rsidR="00995136" w:rsidRPr="00C23504" w:rsidRDefault="00995136" w:rsidP="00995136">
      <w:pPr>
        <w:rPr>
          <w:szCs w:val="24"/>
          <w14:ligatures w14:val="standardContextual"/>
        </w:rPr>
      </w:pPr>
    </w:p>
    <w:p w14:paraId="1F10288D" w14:textId="77777777" w:rsidR="00995136" w:rsidRPr="00C23504" w:rsidRDefault="00995136" w:rsidP="0091143A">
      <w:pPr>
        <w:pStyle w:val="ListParagraph"/>
        <w:numPr>
          <w:ilvl w:val="0"/>
          <w:numId w:val="125"/>
        </w:numPr>
        <w:jc w:val="both"/>
        <w:rPr>
          <w14:ligatures w14:val="standardContextual"/>
        </w:rPr>
      </w:pPr>
      <w:r w:rsidRPr="00C23504">
        <w:rPr>
          <w14:ligatures w14:val="standardContextual"/>
        </w:rPr>
        <w:t>Main design, consisting of the technical specifications, drawings, bill of quantity (</w:t>
      </w:r>
      <w:proofErr w:type="spellStart"/>
      <w:r w:rsidRPr="00C23504">
        <w:rPr>
          <w14:ligatures w14:val="standardContextual"/>
        </w:rPr>
        <w:t>BoQ</w:t>
      </w:r>
      <w:proofErr w:type="spellEnd"/>
      <w:r w:rsidRPr="00C23504">
        <w:rPr>
          <w14:ligatures w14:val="standardContextual"/>
        </w:rPr>
        <w:t>) and cost estimate for the execution of works are prepared in line with Montenegrin Law on Construction of Structures and approved by the Auditors (</w:t>
      </w:r>
      <w:proofErr w:type="spellStart"/>
      <w:r w:rsidRPr="00C23504">
        <w:rPr>
          <w14:ligatures w14:val="standardContextual"/>
        </w:rPr>
        <w:t>Pozitivan</w:t>
      </w:r>
      <w:proofErr w:type="spellEnd"/>
      <w:r w:rsidRPr="00C23504">
        <w:rPr>
          <w14:ligatures w14:val="standardContextual"/>
        </w:rPr>
        <w:t xml:space="preserve"> </w:t>
      </w:r>
      <w:proofErr w:type="spellStart"/>
      <w:r w:rsidRPr="00C23504">
        <w:rPr>
          <w14:ligatures w14:val="standardContextual"/>
        </w:rPr>
        <w:t>revidentski</w:t>
      </w:r>
      <w:proofErr w:type="spellEnd"/>
      <w:r w:rsidRPr="00C23504">
        <w:rPr>
          <w14:ligatures w14:val="standardContextual"/>
        </w:rPr>
        <w:t xml:space="preserve"> </w:t>
      </w:r>
      <w:proofErr w:type="spellStart"/>
      <w:r w:rsidRPr="00C23504">
        <w:rPr>
          <w14:ligatures w14:val="standardContextual"/>
        </w:rPr>
        <w:t>izvjestaj</w:t>
      </w:r>
      <w:proofErr w:type="spellEnd"/>
      <w:r w:rsidRPr="00C23504">
        <w:rPr>
          <w14:ligatures w14:val="standardContextual"/>
        </w:rPr>
        <w:t>).</w:t>
      </w:r>
      <w:r w:rsidRPr="00C23504">
        <w:rPr>
          <w:color w:val="FF0000"/>
          <w14:ligatures w14:val="standardContextual"/>
        </w:rPr>
        <w:t xml:space="preserve"> </w:t>
      </w:r>
    </w:p>
    <w:p w14:paraId="49F05CA0" w14:textId="77777777" w:rsidR="00995136" w:rsidRPr="00C23504" w:rsidRDefault="00995136" w:rsidP="00995136">
      <w:pPr>
        <w:pStyle w:val="ListParagraph"/>
        <w:jc w:val="both"/>
        <w:rPr>
          <w14:ligatures w14:val="standardContextual"/>
        </w:rPr>
      </w:pPr>
      <w:r w:rsidRPr="00C23504">
        <w:rPr>
          <w14:ligatures w14:val="standardContextual"/>
        </w:rPr>
        <w:t xml:space="preserve">In addition to the outputs given under Appendix 1: TECHNICAL PART OF THE ToR the Consultant shall provide the technical support by answering to the requests for clarification raised during the bid preparation phase linked to the Invitation to tender for construction of new school in Karabusko polje; </w:t>
      </w:r>
    </w:p>
    <w:p w14:paraId="251E30D5" w14:textId="77777777" w:rsidR="00995136" w:rsidRPr="00C23504" w:rsidRDefault="00995136" w:rsidP="0091143A">
      <w:pPr>
        <w:numPr>
          <w:ilvl w:val="0"/>
          <w:numId w:val="88"/>
        </w:numPr>
        <w:rPr>
          <w:szCs w:val="24"/>
          <w14:ligatures w14:val="standardContextual"/>
        </w:rPr>
      </w:pPr>
      <w:r w:rsidRPr="00C23504">
        <w:rPr>
          <w:szCs w:val="24"/>
          <w14:ligatures w14:val="standardContextual"/>
        </w:rPr>
        <w:t>Works Contract is effectively implemented and supervised within the allocated budget and in full compliance with the technical specifications and standards, approved designs, terms and conditions of the works contract, which led to its timely completion in a desired quality;</w:t>
      </w:r>
    </w:p>
    <w:p w14:paraId="12441287" w14:textId="77777777" w:rsidR="00995136" w:rsidRPr="00C23504" w:rsidRDefault="00995136" w:rsidP="0091143A">
      <w:pPr>
        <w:numPr>
          <w:ilvl w:val="0"/>
          <w:numId w:val="88"/>
        </w:numPr>
        <w:rPr>
          <w:szCs w:val="24"/>
          <w14:ligatures w14:val="standardContextual"/>
        </w:rPr>
      </w:pPr>
      <w:r w:rsidRPr="00C23504">
        <w:rPr>
          <w:szCs w:val="24"/>
          <w14:ligatures w14:val="standardContextual"/>
        </w:rPr>
        <w:t xml:space="preserve">The quality of the supervision of the Works Contract is confirmed through issuing the </w:t>
      </w:r>
      <w:r w:rsidRPr="00C23504">
        <w:rPr>
          <w:b/>
          <w:szCs w:val="24"/>
          <w14:ligatures w14:val="standardContextual"/>
        </w:rPr>
        <w:t xml:space="preserve">Provisional Acceptance Certificates </w:t>
      </w:r>
      <w:r w:rsidRPr="00C23504">
        <w:rPr>
          <w:szCs w:val="24"/>
          <w14:ligatures w14:val="standardContextual"/>
        </w:rPr>
        <w:t xml:space="preserve">and </w:t>
      </w:r>
      <w:r w:rsidRPr="00C23504">
        <w:rPr>
          <w:b/>
          <w:szCs w:val="24"/>
          <w14:ligatures w14:val="standardContextual"/>
        </w:rPr>
        <w:t>Final Acceptance Certificates</w:t>
      </w:r>
      <w:r w:rsidRPr="00C23504">
        <w:rPr>
          <w:szCs w:val="24"/>
          <w14:ligatures w14:val="standardContextual"/>
        </w:rPr>
        <w:t xml:space="preserve">, as well as with created preconditions for obtaining the </w:t>
      </w:r>
      <w:r w:rsidRPr="00C23504">
        <w:rPr>
          <w:b/>
          <w:szCs w:val="24"/>
          <w14:ligatures w14:val="standardContextual"/>
        </w:rPr>
        <w:t>Use permit</w:t>
      </w:r>
      <w:r w:rsidRPr="00C23504">
        <w:rPr>
          <w:szCs w:val="24"/>
          <w14:ligatures w14:val="standardContextual"/>
        </w:rPr>
        <w:t xml:space="preserve"> for the Works, in accordance with the Montenegrin Law on Construction of Structures;</w:t>
      </w:r>
    </w:p>
    <w:p w14:paraId="588792E4" w14:textId="77777777" w:rsidR="00995136" w:rsidRPr="00C23504" w:rsidRDefault="00995136" w:rsidP="0091143A">
      <w:pPr>
        <w:numPr>
          <w:ilvl w:val="0"/>
          <w:numId w:val="88"/>
        </w:numPr>
        <w:rPr>
          <w:szCs w:val="24"/>
          <w14:ligatures w14:val="standardContextual"/>
        </w:rPr>
      </w:pPr>
      <w:r w:rsidRPr="00C23504">
        <w:rPr>
          <w:szCs w:val="24"/>
          <w14:ligatures w14:val="standardContextual"/>
        </w:rPr>
        <w:t xml:space="preserve">The Service Contractor has provided expertise to the Contracting Authority and has achieved full conformity with the contracted conditions and Montenegrin legislation; </w:t>
      </w:r>
    </w:p>
    <w:p w14:paraId="641B2A77" w14:textId="77777777" w:rsidR="00995136" w:rsidRPr="00C23504" w:rsidRDefault="00995136" w:rsidP="0091143A">
      <w:pPr>
        <w:pStyle w:val="ListParagraph"/>
        <w:numPr>
          <w:ilvl w:val="0"/>
          <w:numId w:val="88"/>
        </w:numPr>
        <w:jc w:val="both"/>
        <w:rPr>
          <w14:ligatures w14:val="standardContextual"/>
        </w:rPr>
      </w:pPr>
      <w:r w:rsidRPr="00C23504">
        <w:rPr>
          <w14:ligatures w14:val="standardContextual"/>
        </w:rPr>
        <w:lastRenderedPageBreak/>
        <w:t>All reports and deliverables defined in this Terms of Reference (including Appendix 1, Technical part) were submitted to the Contracting Authority in a timely manner and with a desired quality</w:t>
      </w:r>
    </w:p>
    <w:p w14:paraId="0138F7D1" w14:textId="77777777" w:rsidR="00995136" w:rsidRPr="00C23504" w:rsidRDefault="00995136" w:rsidP="00995136">
      <w:pPr>
        <w:rPr>
          <w:szCs w:val="24"/>
          <w14:ligatures w14:val="standardContextual"/>
        </w:rPr>
      </w:pPr>
    </w:p>
    <w:p w14:paraId="0187C593" w14:textId="77777777" w:rsidR="00995136" w:rsidRPr="00C23504" w:rsidRDefault="00995136" w:rsidP="00A11BF7">
      <w:pPr>
        <w:pStyle w:val="Heading2"/>
        <w:numPr>
          <w:ilvl w:val="0"/>
          <w:numId w:val="0"/>
        </w:numPr>
        <w:ind w:left="864"/>
        <w:rPr>
          <w:b/>
        </w:rPr>
      </w:pPr>
      <w:bookmarkStart w:id="442" w:name="_Toc196814781"/>
      <w:r w:rsidRPr="00C23504">
        <w:rPr>
          <w:b/>
        </w:rPr>
        <w:t>3</w:t>
      </w:r>
      <w:r w:rsidRPr="00C23504">
        <w:rPr>
          <w:b/>
        </w:rPr>
        <w:tab/>
        <w:t>ASSUMPTIONS &amp; RISKS</w:t>
      </w:r>
      <w:bookmarkEnd w:id="442"/>
    </w:p>
    <w:p w14:paraId="0B4A3EB4" w14:textId="77777777" w:rsidR="00995136" w:rsidRPr="00C23504" w:rsidRDefault="00995136" w:rsidP="00A11BF7">
      <w:pPr>
        <w:pStyle w:val="Heading3"/>
        <w:numPr>
          <w:ilvl w:val="0"/>
          <w:numId w:val="0"/>
        </w:numPr>
        <w:ind w:left="864"/>
        <w:rPr>
          <w:b/>
          <w:bCs/>
          <w14:ligatures w14:val="standardContextual"/>
        </w:rPr>
      </w:pPr>
      <w:bookmarkStart w:id="443" w:name="_Toc196814782"/>
      <w:r w:rsidRPr="00C23504">
        <w:rPr>
          <w:b/>
          <w:bCs/>
          <w14:ligatures w14:val="standardContextual"/>
        </w:rPr>
        <w:t>3.1</w:t>
      </w:r>
      <w:r w:rsidRPr="00C23504">
        <w:rPr>
          <w:b/>
          <w:bCs/>
          <w14:ligatures w14:val="standardContextual"/>
        </w:rPr>
        <w:tab/>
      </w:r>
      <w:r w:rsidRPr="00C23504">
        <w:rPr>
          <w:rStyle w:val="Heading3Char"/>
          <w:b/>
        </w:rPr>
        <w:t>Assumptions underlying the project</w:t>
      </w:r>
      <w:bookmarkEnd w:id="443"/>
      <w:r w:rsidRPr="00C23504">
        <w:rPr>
          <w:b/>
          <w:bCs/>
          <w14:ligatures w14:val="standardContextual"/>
        </w:rPr>
        <w:t xml:space="preserve"> </w:t>
      </w:r>
    </w:p>
    <w:p w14:paraId="3A5438C9" w14:textId="77777777" w:rsidR="00995136" w:rsidRPr="00C23504" w:rsidRDefault="00995136" w:rsidP="0091143A">
      <w:pPr>
        <w:numPr>
          <w:ilvl w:val="0"/>
          <w:numId w:val="79"/>
        </w:numPr>
        <w:spacing w:before="120" w:after="120"/>
        <w:ind w:left="714" w:hanging="357"/>
        <w:rPr>
          <w:szCs w:val="24"/>
          <w14:ligatures w14:val="standardContextual"/>
        </w:rPr>
      </w:pPr>
      <w:r w:rsidRPr="00C23504">
        <w:rPr>
          <w:szCs w:val="24"/>
          <w14:ligatures w14:val="standardContextual"/>
        </w:rPr>
        <w:t xml:space="preserve">This tender is issued on the assumption that a sufficient number of qualified consultants will submit proposals for the preparation of the architectural design and provision of supervision services within the estimated budget; </w:t>
      </w:r>
    </w:p>
    <w:p w14:paraId="4C13561A"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Full commitment, support and close cooperation between the Ministry of Education, science and innovation and Consultant regarding the project implementation activities;</w:t>
      </w:r>
    </w:p>
    <w:p w14:paraId="1CDB108B"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Achieved alignment and agreement among all stakeholders, including local authorities, and any other relevant parties, regarding the design goals and features of the school;</w:t>
      </w:r>
    </w:p>
    <w:p w14:paraId="1B1669F5"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The site conditions are as expected, with no significant environmental issues, soil problems, or other unforeseen challenges that could impact the design preparation/construction process;</w:t>
      </w:r>
    </w:p>
    <w:p w14:paraId="45EB9E17"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Suitability of the Conceptual design and Urban Technical Conditions in case of unforeseen events;</w:t>
      </w:r>
    </w:p>
    <w:p w14:paraId="7B1CBA22"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All required approvals, authorizations, and permits for the design works have been duly obtained from the competent authorities, along with a positive report from the auditor;</w:t>
      </w:r>
    </w:p>
    <w:p w14:paraId="181DAC21"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The approvals and authorizations for carrying out construction works are duly provided by the relevant authorities;</w:t>
      </w:r>
    </w:p>
    <w:p w14:paraId="4561388B"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Local authorities and/or public utility companies will proceed in line with the Contracting Authority’s request in a timely manner;</w:t>
      </w:r>
    </w:p>
    <w:p w14:paraId="3DC2FC12" w14:textId="77777777" w:rsidR="00995136" w:rsidRPr="00C23504" w:rsidRDefault="00995136" w:rsidP="0091143A">
      <w:pPr>
        <w:numPr>
          <w:ilvl w:val="0"/>
          <w:numId w:val="79"/>
        </w:numPr>
        <w:spacing w:before="100" w:beforeAutospacing="1" w:after="120"/>
        <w:rPr>
          <w:szCs w:val="24"/>
          <w14:ligatures w14:val="standardContextual"/>
        </w:rPr>
      </w:pPr>
      <w:r w:rsidRPr="00C23504">
        <w:rPr>
          <w:szCs w:val="24"/>
          <w14:ligatures w14:val="standardContextual"/>
        </w:rPr>
        <w:t>The envisaged services are performed according to the assumed time schedule, budget and quality.</w:t>
      </w:r>
    </w:p>
    <w:p w14:paraId="7C4D14A1" w14:textId="77777777" w:rsidR="00995136" w:rsidRPr="00C23504" w:rsidRDefault="00995136" w:rsidP="00A11BF7">
      <w:pPr>
        <w:pStyle w:val="Heading3"/>
        <w:numPr>
          <w:ilvl w:val="0"/>
          <w:numId w:val="0"/>
        </w:numPr>
        <w:ind w:left="864"/>
        <w:rPr>
          <w:b/>
        </w:rPr>
      </w:pPr>
      <w:bookmarkStart w:id="444" w:name="_Toc196814783"/>
      <w:r w:rsidRPr="00C23504">
        <w:rPr>
          <w:b/>
        </w:rPr>
        <w:t xml:space="preserve">3.2 </w:t>
      </w:r>
      <w:r w:rsidRPr="00C23504">
        <w:rPr>
          <w:b/>
        </w:rPr>
        <w:tab/>
        <w:t>Risks</w:t>
      </w:r>
      <w:bookmarkEnd w:id="444"/>
    </w:p>
    <w:p w14:paraId="341D5961" w14:textId="77777777" w:rsidR="00995136" w:rsidRPr="00C23504" w:rsidRDefault="00995136" w:rsidP="00995136">
      <w:pPr>
        <w:ind w:left="426"/>
        <w:rPr>
          <w:b/>
          <w:bCs/>
          <w:sz w:val="12"/>
          <w:szCs w:val="12"/>
          <w14:ligatures w14:val="standardContextual"/>
        </w:rPr>
      </w:pPr>
    </w:p>
    <w:p w14:paraId="64FA9F80"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No proposals received in response to the Invitation to tender (</w:t>
      </w:r>
      <w:proofErr w:type="spellStart"/>
      <w:r w:rsidRPr="00C23504">
        <w:rPr>
          <w:szCs w:val="24"/>
          <w14:ligatures w14:val="standardContextual"/>
        </w:rPr>
        <w:t>i.e</w:t>
      </w:r>
      <w:proofErr w:type="spellEnd"/>
      <w:r w:rsidRPr="00C23504">
        <w:rPr>
          <w:szCs w:val="24"/>
          <w14:ligatures w14:val="standardContextual"/>
        </w:rPr>
        <w:t xml:space="preserve"> Procurement of services: </w:t>
      </w:r>
      <w:r w:rsidRPr="00C23504">
        <w:rPr>
          <w:bCs/>
          <w:iCs/>
          <w:szCs w:val="24"/>
          <w14:ligatures w14:val="standardContextual"/>
        </w:rPr>
        <w:t>Preparation of main design and Supervision of the construction of new elementary school in Karabusko polje, municipality of Tuzi)</w:t>
      </w:r>
      <w:r w:rsidRPr="00C23504">
        <w:rPr>
          <w:szCs w:val="24"/>
          <w14:ligatures w14:val="standardContextual"/>
        </w:rPr>
        <w:t>;</w:t>
      </w:r>
    </w:p>
    <w:p w14:paraId="7DC5D35A"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Insufficient cooperation of relevant stakeholders;</w:t>
      </w:r>
    </w:p>
    <w:p w14:paraId="294A2C71"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Delays in obtaining approvals from the relevant state institutions;</w:t>
      </w:r>
    </w:p>
    <w:p w14:paraId="1D97B190"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Delays in the implementation of the assignment caused by a lack of data/information and/or inaccuracy;</w:t>
      </w:r>
    </w:p>
    <w:p w14:paraId="5F8391DD"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Delays in the approval of reports and deliverables, resulting in delays in the assignment’s implementation;</w:t>
      </w:r>
    </w:p>
    <w:p w14:paraId="557FC019" w14:textId="77777777" w:rsidR="00995136" w:rsidRPr="00C23504" w:rsidRDefault="00995136" w:rsidP="0091143A">
      <w:pPr>
        <w:numPr>
          <w:ilvl w:val="0"/>
          <w:numId w:val="80"/>
        </w:numPr>
        <w:rPr>
          <w:szCs w:val="24"/>
          <w14:ligatures w14:val="standardContextual"/>
        </w:rPr>
      </w:pPr>
      <w:r w:rsidRPr="00C23504">
        <w:rPr>
          <w:szCs w:val="24"/>
          <w14:ligatures w14:val="standardContextual"/>
        </w:rPr>
        <w:t>Changes in zoning regulations, or other legal requirements during the design or construction phase that may necessitate adjustments and potentially impact the project timeline and budget;</w:t>
      </w:r>
    </w:p>
    <w:p w14:paraId="20F95FBE"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lastRenderedPageBreak/>
        <w:t>Risks associated with coordinating various stakeholders, including local authorities, to ensure effective communication and collaboration throughout the project;</w:t>
      </w:r>
    </w:p>
    <w:p w14:paraId="19DABBA4"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t>Unsuccessful tender for works related to construction of new elementary school</w:t>
      </w:r>
      <w:r w:rsidRPr="00C23504">
        <w:rPr>
          <w:bCs/>
          <w:iCs/>
          <w:szCs w:val="24"/>
          <w14:ligatures w14:val="standardContextual"/>
        </w:rPr>
        <w:t xml:space="preserve"> in Karabusko polje;</w:t>
      </w:r>
    </w:p>
    <w:p w14:paraId="775D3E38"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t>The Works Contractor does not work according to his performance programme (work plan) to enable the Service Contractor to plan his work correctly;</w:t>
      </w:r>
    </w:p>
    <w:p w14:paraId="4F28DAA9"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t>Unfair claims and disputes during the construction;</w:t>
      </w:r>
    </w:p>
    <w:p w14:paraId="6D596A05"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t>Unfavourable conditions (weather or other) that can delay or make impossible the performance of the works;</w:t>
      </w:r>
    </w:p>
    <w:p w14:paraId="1A453FD9" w14:textId="77777777" w:rsidR="00995136" w:rsidRPr="00C23504" w:rsidRDefault="00995136" w:rsidP="0091143A">
      <w:pPr>
        <w:numPr>
          <w:ilvl w:val="0"/>
          <w:numId w:val="80"/>
        </w:numPr>
        <w:contextualSpacing/>
        <w:rPr>
          <w:szCs w:val="24"/>
          <w14:ligatures w14:val="standardContextual"/>
        </w:rPr>
      </w:pPr>
      <w:r w:rsidRPr="00C23504">
        <w:rPr>
          <w:szCs w:val="24"/>
          <w14:ligatures w14:val="standardContextual"/>
        </w:rPr>
        <w:t>Works cannot progress due to unforeseen reasons.</w:t>
      </w:r>
    </w:p>
    <w:p w14:paraId="6DAF2F63" w14:textId="77777777" w:rsidR="00995136" w:rsidRPr="00C23504" w:rsidRDefault="00995136" w:rsidP="00995136">
      <w:pPr>
        <w:contextualSpacing/>
        <w:rPr>
          <w:szCs w:val="24"/>
          <w14:ligatures w14:val="standardContextual"/>
        </w:rPr>
      </w:pPr>
    </w:p>
    <w:p w14:paraId="71F5324C" w14:textId="0FC12620" w:rsidR="00995136" w:rsidRPr="00C23504" w:rsidRDefault="00995136" w:rsidP="00A11BF7">
      <w:pPr>
        <w:pStyle w:val="Heading2"/>
        <w:numPr>
          <w:ilvl w:val="0"/>
          <w:numId w:val="0"/>
        </w:numPr>
        <w:ind w:left="864" w:hanging="234"/>
        <w:rPr>
          <w:b/>
        </w:rPr>
      </w:pPr>
      <w:bookmarkStart w:id="445" w:name="_Toc196814784"/>
      <w:r w:rsidRPr="00C23504">
        <w:rPr>
          <w:b/>
        </w:rPr>
        <w:t>4</w:t>
      </w:r>
      <w:r w:rsidRPr="00C23504">
        <w:rPr>
          <w:b/>
        </w:rPr>
        <w:tab/>
        <w:t>SCOPE OF THE CONSULTING SERVICES</w:t>
      </w:r>
      <w:bookmarkEnd w:id="445"/>
      <w:r w:rsidRPr="00C23504">
        <w:rPr>
          <w:b/>
        </w:rPr>
        <w:t xml:space="preserve"> </w:t>
      </w:r>
    </w:p>
    <w:p w14:paraId="66978DBC" w14:textId="77777777" w:rsidR="00995136" w:rsidRPr="00C23504" w:rsidRDefault="00995136" w:rsidP="00A11BF7">
      <w:pPr>
        <w:pStyle w:val="Heading3"/>
        <w:numPr>
          <w:ilvl w:val="0"/>
          <w:numId w:val="0"/>
        </w:numPr>
        <w:ind w:left="864"/>
        <w:rPr>
          <w:b/>
        </w:rPr>
      </w:pPr>
      <w:bookmarkStart w:id="446" w:name="_Toc196814785"/>
      <w:r w:rsidRPr="00C23504">
        <w:rPr>
          <w:b/>
        </w:rPr>
        <w:t>4.1</w:t>
      </w:r>
      <w:r w:rsidRPr="00C23504">
        <w:rPr>
          <w:b/>
        </w:rPr>
        <w:tab/>
        <w:t>General requirements</w:t>
      </w:r>
      <w:bookmarkEnd w:id="446"/>
    </w:p>
    <w:p w14:paraId="5F255683" w14:textId="77777777" w:rsidR="00995136" w:rsidRPr="00C23504" w:rsidRDefault="00995136" w:rsidP="00995136">
      <w:pPr>
        <w:rPr>
          <w:szCs w:val="24"/>
          <w14:ligatures w14:val="standardContextual"/>
        </w:rPr>
      </w:pPr>
      <w:bookmarkStart w:id="447" w:name="_Hlk160603530"/>
      <w:r w:rsidRPr="00C23504">
        <w:rPr>
          <w:szCs w:val="24"/>
          <w14:ligatures w14:val="standardContextual"/>
        </w:rPr>
        <w:t>The Contracting Authority is seeking the expertise of a consultant to develop the architectural design and provide supervision services for the construction of a new elementary school</w:t>
      </w:r>
      <w:r w:rsidRPr="00C23504">
        <w:rPr>
          <w:bCs/>
          <w:iCs/>
          <w:szCs w:val="24"/>
          <w14:ligatures w14:val="standardContextual"/>
        </w:rPr>
        <w:t xml:space="preserve"> in Karabusko polje.</w:t>
      </w:r>
      <w:r w:rsidRPr="00C23504">
        <w:rPr>
          <w:szCs w:val="24"/>
          <w14:ligatures w14:val="standardContextual"/>
        </w:rPr>
        <w:t xml:space="preserve"> </w:t>
      </w:r>
    </w:p>
    <w:p w14:paraId="3674CB0A" w14:textId="77777777" w:rsidR="00995136" w:rsidRPr="00C23504" w:rsidRDefault="00995136" w:rsidP="00995136">
      <w:pPr>
        <w:rPr>
          <w:szCs w:val="24"/>
          <w14:ligatures w14:val="standardContextual"/>
        </w:rPr>
      </w:pPr>
    </w:p>
    <w:p w14:paraId="399E043E" w14:textId="77777777" w:rsidR="00995136" w:rsidRPr="00C23504" w:rsidRDefault="00995136" w:rsidP="00A11BF7">
      <w:pPr>
        <w:pStyle w:val="Heading3"/>
        <w:numPr>
          <w:ilvl w:val="0"/>
          <w:numId w:val="0"/>
        </w:numPr>
        <w:ind w:left="864" w:firstLine="306"/>
        <w:rPr>
          <w:b/>
        </w:rPr>
      </w:pPr>
      <w:bookmarkStart w:id="448" w:name="_Toc196814786"/>
      <w:bookmarkEnd w:id="447"/>
      <w:r w:rsidRPr="00C23504">
        <w:rPr>
          <w:b/>
        </w:rPr>
        <w:t>4.1.1</w:t>
      </w:r>
      <w:r w:rsidRPr="00C23504">
        <w:rPr>
          <w:b/>
        </w:rPr>
        <w:tab/>
        <w:t>Project description</w:t>
      </w:r>
      <w:bookmarkEnd w:id="448"/>
    </w:p>
    <w:p w14:paraId="1C0A6A67" w14:textId="77777777" w:rsidR="00995136" w:rsidRPr="00C23504" w:rsidRDefault="00995136" w:rsidP="0091143A">
      <w:pPr>
        <w:pStyle w:val="Heading3"/>
        <w:numPr>
          <w:ilvl w:val="0"/>
          <w:numId w:val="129"/>
        </w:numPr>
        <w:rPr>
          <w:b/>
        </w:rPr>
      </w:pPr>
      <w:bookmarkStart w:id="449" w:name="_Toc196814787"/>
      <w:r w:rsidRPr="00C23504">
        <w:rPr>
          <w:b/>
        </w:rPr>
        <w:t>Main Design preparation</w:t>
      </w:r>
      <w:bookmarkEnd w:id="449"/>
    </w:p>
    <w:p w14:paraId="56A0A74A" w14:textId="77777777" w:rsidR="00995136" w:rsidRPr="00C23504" w:rsidRDefault="00995136" w:rsidP="00995136">
      <w:pPr>
        <w:spacing w:before="240" w:after="240"/>
        <w:rPr>
          <w:bCs/>
          <w:iCs/>
          <w:szCs w:val="24"/>
          <w14:ligatures w14:val="standardContextual"/>
        </w:rPr>
      </w:pPr>
      <w:r w:rsidRPr="00C23504">
        <w:rPr>
          <w:szCs w:val="24"/>
          <w14:ligatures w14:val="standardContextual"/>
        </w:rPr>
        <w:t xml:space="preserve">The Promoter is seeking the expertise of a consultant tasked with development of an architectural design for constructions </w:t>
      </w:r>
      <w:r w:rsidRPr="00C23504">
        <w:rPr>
          <w:bCs/>
          <w:iCs/>
          <w:szCs w:val="24"/>
          <w14:ligatures w14:val="standardContextual"/>
        </w:rPr>
        <w:t>of new elementary school.</w:t>
      </w:r>
    </w:p>
    <w:p w14:paraId="6C3EB2B9" w14:textId="77777777" w:rsidR="00995136" w:rsidRPr="00C23504" w:rsidRDefault="00995136" w:rsidP="00995136">
      <w:pPr>
        <w:spacing w:before="240" w:after="240"/>
        <w:rPr>
          <w:bCs/>
          <w:iCs/>
          <w:szCs w:val="24"/>
          <w14:ligatures w14:val="standardContextual"/>
        </w:rPr>
      </w:pPr>
      <w:r w:rsidRPr="00C23504">
        <w:rPr>
          <w:bCs/>
          <w:iCs/>
          <w:szCs w:val="24"/>
          <w14:ligatures w14:val="standardContextual"/>
        </w:rPr>
        <w:t>The subject of these expertise is:</w:t>
      </w:r>
    </w:p>
    <w:p w14:paraId="3C5B522D" w14:textId="77777777" w:rsidR="00995136" w:rsidRPr="00C23504" w:rsidRDefault="00995136" w:rsidP="00995136">
      <w:pPr>
        <w:spacing w:before="240" w:after="240"/>
        <w:rPr>
          <w:szCs w:val="24"/>
          <w14:ligatures w14:val="standardContextual"/>
        </w:rPr>
      </w:pPr>
      <w:r w:rsidRPr="00C23504">
        <w:rPr>
          <w:b/>
          <w:szCs w:val="24"/>
          <w14:ligatures w14:val="standardContextual"/>
        </w:rPr>
        <w:t>Design Services:</w:t>
      </w:r>
      <w:r w:rsidRPr="00C23504">
        <w:rPr>
          <w:szCs w:val="24"/>
          <w14:ligatures w14:val="standardContextual"/>
        </w:rPr>
        <w:t xml:space="preserve"> to undertake the development of the Main Design based on the approved Preliminary Design, and to provide any other relevant technical documentation related to the designing process.  The main design will be prepared based on the conceptual design and in close cooperation with the Contracting Authority and following suggestions they will provide.</w:t>
      </w:r>
    </w:p>
    <w:p w14:paraId="166C62A4" w14:textId="77777777" w:rsidR="00995136" w:rsidRPr="00C23504" w:rsidRDefault="00995136" w:rsidP="00995136">
      <w:pPr>
        <w:spacing w:before="240" w:after="240"/>
        <w:rPr>
          <w:color w:val="FF0000"/>
          <w:szCs w:val="24"/>
          <w14:ligatures w14:val="standardContextual"/>
        </w:rPr>
      </w:pPr>
      <w:r w:rsidRPr="00C23504">
        <w:rPr>
          <w:b/>
          <w:bCs/>
          <w:szCs w:val="24"/>
          <w14:ligatures w14:val="standardContextual"/>
        </w:rPr>
        <w:t>Budget:</w:t>
      </w:r>
      <w:r w:rsidRPr="00C23504">
        <w:rPr>
          <w:szCs w:val="24"/>
          <w14:ligatures w14:val="standardContextual"/>
        </w:rPr>
        <w:t xml:space="preserve"> to be liaised with the Contracting Authority and the Project Implementation Unit, in order to ensure that overall funding envelope is based on the accurate quantities and unit prices including if needed detailed justification of estimates. Especially taking into account the situation in which the choice of one of the solutions can affect the budget and/or overall implementation timeframe.</w:t>
      </w:r>
    </w:p>
    <w:p w14:paraId="5710DC55" w14:textId="77777777" w:rsidR="00995136" w:rsidRPr="00C23504" w:rsidRDefault="00995136" w:rsidP="00995136">
      <w:pPr>
        <w:spacing w:before="240" w:after="240"/>
        <w:rPr>
          <w:color w:val="FF0000"/>
          <w:szCs w:val="24"/>
          <w14:ligatures w14:val="standardContextual"/>
        </w:rPr>
      </w:pPr>
      <w:r w:rsidRPr="00C23504">
        <w:rPr>
          <w:szCs w:val="24"/>
          <w14:ligatures w14:val="standardContextual"/>
        </w:rPr>
        <w:t xml:space="preserve">Precision in pricing ensures </w:t>
      </w:r>
      <w:r w:rsidRPr="00C23504">
        <w:rPr>
          <w:b/>
          <w:bCs/>
          <w:szCs w:val="24"/>
          <w:u w:val="single"/>
          <w14:ligatures w14:val="standardContextual"/>
        </w:rPr>
        <w:t>transparency, reduces the likelihood of cost overruns, and supports smooth project progression from design to completion</w:t>
      </w:r>
      <w:r w:rsidRPr="00C23504">
        <w:rPr>
          <w:szCs w:val="24"/>
          <w14:ligatures w14:val="standardContextual"/>
        </w:rPr>
        <w:t>.</w:t>
      </w:r>
    </w:p>
    <w:p w14:paraId="3CE18FE8" w14:textId="77777777" w:rsidR="00995136" w:rsidRPr="00C23504" w:rsidRDefault="00995136" w:rsidP="00995136">
      <w:pPr>
        <w:spacing w:before="240"/>
        <w:rPr>
          <w:szCs w:val="24"/>
          <w14:ligatures w14:val="standardContextual"/>
        </w:rPr>
      </w:pPr>
      <w:r w:rsidRPr="00C23504">
        <w:rPr>
          <w:b/>
          <w:bCs/>
          <w:szCs w:val="24"/>
          <w14:ligatures w14:val="standardContextual"/>
        </w:rPr>
        <w:t xml:space="preserve">Technical support: </w:t>
      </w:r>
      <w:r w:rsidRPr="00C23504">
        <w:rPr>
          <w:szCs w:val="24"/>
          <w14:ligatures w14:val="standardContextual"/>
        </w:rPr>
        <w:t xml:space="preserve">To assist during the procurement phase related to the procurement of the works contract: Construction of the new school in Karabusko polje. The consultant will assist in answering the questions, raised during the period of preparation of offers, including necessary explanations. </w:t>
      </w:r>
    </w:p>
    <w:p w14:paraId="345A87C1" w14:textId="77777777" w:rsidR="00995136" w:rsidRPr="00C23504" w:rsidRDefault="00995136" w:rsidP="00995136">
      <w:pPr>
        <w:spacing w:before="120"/>
        <w:rPr>
          <w:szCs w:val="24"/>
          <w14:ligatures w14:val="standardContextual"/>
        </w:rPr>
      </w:pPr>
      <w:r w:rsidRPr="00C23504">
        <w:rPr>
          <w:szCs w:val="24"/>
          <w14:ligatures w14:val="standardContextual"/>
        </w:rPr>
        <w:lastRenderedPageBreak/>
        <w:t xml:space="preserve">The goal of the future construction of the school building is its adjustment to the needs of the Promoter and users, new standards and requirements for the construction of a modern elementary educational institution.  </w:t>
      </w:r>
    </w:p>
    <w:p w14:paraId="1016D41A" w14:textId="77777777" w:rsidR="00995136" w:rsidRPr="00C23504" w:rsidRDefault="00995136" w:rsidP="00995136">
      <w:pPr>
        <w:spacing w:before="120"/>
        <w:rPr>
          <w:szCs w:val="24"/>
          <w:highlight w:val="yellow"/>
          <w14:ligatures w14:val="standardContextual"/>
        </w:rPr>
      </w:pPr>
      <w:r w:rsidRPr="00C23504">
        <w:rPr>
          <w:szCs w:val="24"/>
          <w14:ligatures w14:val="standardContextual"/>
        </w:rPr>
        <w:t xml:space="preserve">While developing the design the Consultant should comply with the provisions given in the </w:t>
      </w:r>
      <w:r w:rsidRPr="00C23504">
        <w:rPr>
          <w:b/>
          <w:bCs/>
          <w:szCs w:val="24"/>
          <w14:ligatures w14:val="standardContextual"/>
        </w:rPr>
        <w:t>Appendix 1 Technical part</w:t>
      </w:r>
      <w:r w:rsidRPr="00C23504">
        <w:rPr>
          <w:szCs w:val="24"/>
          <w14:ligatures w14:val="standardContextual"/>
        </w:rPr>
        <w:t xml:space="preserve"> including preliminary design of the facility and urban technical conditions (provided as annex to the Tender dossier).</w:t>
      </w:r>
      <w:r w:rsidRPr="00C23504">
        <w:rPr>
          <w:szCs w:val="24"/>
          <w:highlight w:val="yellow"/>
          <w14:ligatures w14:val="standardContextual"/>
        </w:rPr>
        <w:t xml:space="preserve"> </w:t>
      </w:r>
    </w:p>
    <w:p w14:paraId="119C1FDD" w14:textId="77777777" w:rsidR="00995136" w:rsidRPr="00C23504" w:rsidRDefault="00995136" w:rsidP="0091143A">
      <w:pPr>
        <w:pStyle w:val="Heading3"/>
        <w:numPr>
          <w:ilvl w:val="0"/>
          <w:numId w:val="129"/>
        </w:numPr>
        <w:rPr>
          <w:b/>
        </w:rPr>
      </w:pPr>
      <w:bookmarkStart w:id="450" w:name="_Toc196814788"/>
      <w:r w:rsidRPr="00C23504">
        <w:rPr>
          <w:b/>
        </w:rPr>
        <w:t>Supervision of Works and Contract Management</w:t>
      </w:r>
      <w:bookmarkEnd w:id="450"/>
    </w:p>
    <w:p w14:paraId="2D7F18E2" w14:textId="77777777" w:rsidR="00995136" w:rsidRPr="00C23504" w:rsidRDefault="00995136" w:rsidP="00995136">
      <w:pPr>
        <w:kinsoku w:val="0"/>
        <w:overflowPunct w:val="0"/>
        <w:spacing w:before="122" w:after="120"/>
        <w:rPr>
          <w:szCs w:val="24"/>
        </w:rPr>
      </w:pPr>
      <w:r w:rsidRPr="00C23504">
        <w:rPr>
          <w:szCs w:val="24"/>
        </w:rPr>
        <w:t xml:space="preserve">The Service Contractor shall provide technical support to the Contracting Authority for works contract to achieve full implementation of the contracted works in conformity with the contracted service contract conditions and with the Montenegrin construction legislation. </w:t>
      </w:r>
    </w:p>
    <w:p w14:paraId="7FEA6765" w14:textId="77777777" w:rsidR="00995136" w:rsidRPr="00C23504" w:rsidRDefault="00995136" w:rsidP="00995136">
      <w:pPr>
        <w:widowControl w:val="0"/>
        <w:tabs>
          <w:tab w:val="left" w:pos="842"/>
        </w:tabs>
        <w:kinsoku w:val="0"/>
        <w:overflowPunct w:val="0"/>
        <w:autoSpaceDE w:val="0"/>
        <w:autoSpaceDN w:val="0"/>
        <w:adjustRightInd w:val="0"/>
        <w:spacing w:before="30"/>
        <w:rPr>
          <w:szCs w:val="24"/>
        </w:rPr>
      </w:pPr>
      <w:r w:rsidRPr="00C23504">
        <w:rPr>
          <w:szCs w:val="24"/>
        </w:rPr>
        <w:t>The Works contract “</w:t>
      </w:r>
      <w:r w:rsidRPr="00C23504">
        <w:rPr>
          <w:b/>
          <w:bCs/>
          <w:iCs/>
          <w:szCs w:val="24"/>
        </w:rPr>
        <w:t>Construction of new elementary school in Karabusko polje</w:t>
      </w:r>
      <w:r w:rsidRPr="00C23504">
        <w:rPr>
          <w:szCs w:val="24"/>
        </w:rPr>
        <w:t xml:space="preserve">" will include construction of new school, based on developed Main design on which a positive auditor's report was issued. </w:t>
      </w:r>
    </w:p>
    <w:p w14:paraId="5E8D90F7" w14:textId="77777777" w:rsidR="00995136" w:rsidRPr="00C23504" w:rsidRDefault="00995136" w:rsidP="00995136">
      <w:pPr>
        <w:widowControl w:val="0"/>
        <w:tabs>
          <w:tab w:val="left" w:pos="842"/>
        </w:tabs>
        <w:kinsoku w:val="0"/>
        <w:overflowPunct w:val="0"/>
        <w:autoSpaceDE w:val="0"/>
        <w:autoSpaceDN w:val="0"/>
        <w:adjustRightInd w:val="0"/>
        <w:spacing w:before="30"/>
        <w:rPr>
          <w:szCs w:val="24"/>
        </w:rPr>
      </w:pPr>
      <w:r w:rsidRPr="00C23504">
        <w:rPr>
          <w:szCs w:val="24"/>
        </w:rPr>
        <w:t xml:space="preserve">The Works contract will be carried out in line with European standards, with the objective of ensuring a satisfactory level of working conditions in the long term through effective maintenance practices. </w:t>
      </w:r>
    </w:p>
    <w:p w14:paraId="77FF368F" w14:textId="77777777" w:rsidR="00995136" w:rsidRPr="00C23504" w:rsidRDefault="00995136" w:rsidP="00995136">
      <w:pPr>
        <w:spacing w:before="120"/>
        <w:rPr>
          <w:szCs w:val="24"/>
        </w:rPr>
      </w:pPr>
      <w:r w:rsidRPr="00C23504">
        <w:rPr>
          <w:szCs w:val="24"/>
        </w:rPr>
        <w:t xml:space="preserve">The </w:t>
      </w:r>
      <w:bookmarkStart w:id="451" w:name="_Hlk124417233"/>
      <w:r w:rsidRPr="00C23504">
        <w:rPr>
          <w:szCs w:val="24"/>
        </w:rPr>
        <w:t xml:space="preserve">Service </w:t>
      </w:r>
      <w:bookmarkEnd w:id="451"/>
      <w:r w:rsidRPr="00C23504">
        <w:rPr>
          <w:szCs w:val="24"/>
        </w:rPr>
        <w:t xml:space="preserve">Contractor will undertake the role and responsibilities of the “The Supervisor” in terms of the works contract. </w:t>
      </w:r>
    </w:p>
    <w:p w14:paraId="14DCFC32" w14:textId="77777777" w:rsidR="00995136" w:rsidRPr="00C23504" w:rsidRDefault="00995136" w:rsidP="00995136">
      <w:pPr>
        <w:rPr>
          <w:szCs w:val="24"/>
        </w:rPr>
      </w:pPr>
      <w:r w:rsidRPr="00C23504">
        <w:rPr>
          <w:szCs w:val="24"/>
        </w:rPr>
        <w:t>Overall duration of the Works Contract is intended to be 29 months, of which 15 months for execution of Works, followed by 12 months of Defects Notification Period (DNP) and two additional months for preparation of the Inception and Final reports.</w:t>
      </w:r>
    </w:p>
    <w:p w14:paraId="7CC3C188" w14:textId="77777777" w:rsidR="00995136" w:rsidRPr="00C23504" w:rsidRDefault="00995136" w:rsidP="00995136">
      <w:pPr>
        <w:rPr>
          <w:szCs w:val="24"/>
        </w:rPr>
      </w:pPr>
      <w:r w:rsidRPr="00C23504">
        <w:rPr>
          <w:szCs w:val="24"/>
        </w:rPr>
        <w:t xml:space="preserve">The Service Contractor shall supervise the execution of the Works Contract, which will result in implementation of Works with highest quality, project reliability, long-term sustainability and efficient operation, cost-effective and on-time Works completion. </w:t>
      </w:r>
    </w:p>
    <w:p w14:paraId="7CE48786" w14:textId="77777777" w:rsidR="00995136" w:rsidRPr="00C23504" w:rsidRDefault="00995136" w:rsidP="00995136">
      <w:pPr>
        <w:autoSpaceDE w:val="0"/>
        <w:autoSpaceDN w:val="0"/>
        <w:adjustRightInd w:val="0"/>
        <w:rPr>
          <w:color w:val="000000"/>
          <w:szCs w:val="24"/>
          <w:lang w:eastAsia="en-GB"/>
        </w:rPr>
      </w:pPr>
      <w:r w:rsidRPr="00C23504">
        <w:rPr>
          <w:color w:val="000000"/>
          <w:szCs w:val="24"/>
        </w:rPr>
        <w:t xml:space="preserve">The Works will be implemented under the </w:t>
      </w:r>
      <w:r w:rsidRPr="00C23504">
        <w:rPr>
          <w:color w:val="000000"/>
          <w:szCs w:val="24"/>
          <w:lang w:eastAsia="en-GB"/>
        </w:rPr>
        <w:t>relevant Montenegrin legislation.</w:t>
      </w:r>
    </w:p>
    <w:p w14:paraId="52174180" w14:textId="77777777" w:rsidR="009B6097" w:rsidRPr="00C23504" w:rsidRDefault="009B6097" w:rsidP="009B6097">
      <w:pPr>
        <w:spacing w:before="240"/>
        <w:rPr>
          <w:lang w:eastAsia="en-GB"/>
        </w:rPr>
      </w:pPr>
      <w:r w:rsidRPr="00C23504">
        <w:rPr>
          <w:b/>
          <w:lang w:eastAsia="en-GB"/>
        </w:rPr>
        <w:t>Note</w:t>
      </w:r>
      <w:r w:rsidRPr="00C23504">
        <w:rPr>
          <w:lang w:eastAsia="en-GB"/>
        </w:rPr>
        <w:t xml:space="preserve">: The commencement of the tasks related to supervision services is contingent upon the fulfilment of the following "suspension clause": </w:t>
      </w:r>
    </w:p>
    <w:p w14:paraId="5BDA1A29" w14:textId="77D9CE8C" w:rsidR="00995136" w:rsidRPr="00C23504" w:rsidRDefault="009B6097" w:rsidP="009B6097">
      <w:pPr>
        <w:rPr>
          <w:lang w:eastAsia="en-GB"/>
        </w:rPr>
      </w:pPr>
      <w:r w:rsidRPr="00C23504">
        <w:rPr>
          <w:lang w:eastAsia="en-GB"/>
        </w:rPr>
        <w:t xml:space="preserve">The Consultant shall commence delivery of supervision services only upon the works contract was awarded (i.e. Construction of elementary school Karabusko polje). Should this precedent condition not be fulfilled, the Contracting Authority reserves the right to discontinue the contract implementation, without any entitlement to compensation on the part of the tenderers. </w:t>
      </w:r>
    </w:p>
    <w:p w14:paraId="18725833" w14:textId="77777777" w:rsidR="009B6097" w:rsidRPr="00C23504" w:rsidRDefault="009B6097" w:rsidP="009B6097">
      <w:pPr>
        <w:rPr>
          <w:lang w:eastAsia="en-GB"/>
        </w:rPr>
      </w:pPr>
    </w:p>
    <w:p w14:paraId="592A906D" w14:textId="77777777" w:rsidR="00995136" w:rsidRPr="00C23504" w:rsidRDefault="00995136" w:rsidP="00FD57CF">
      <w:pPr>
        <w:pStyle w:val="Heading3"/>
        <w:numPr>
          <w:ilvl w:val="0"/>
          <w:numId w:val="0"/>
        </w:numPr>
        <w:ind w:left="864"/>
        <w:rPr>
          <w:b/>
        </w:rPr>
      </w:pPr>
      <w:bookmarkStart w:id="452" w:name="_Toc196814789"/>
      <w:r w:rsidRPr="00C23504">
        <w:rPr>
          <w:b/>
        </w:rPr>
        <w:t>4.1.2</w:t>
      </w:r>
      <w:r w:rsidRPr="00C23504">
        <w:rPr>
          <w:b/>
        </w:rPr>
        <w:tab/>
        <w:t>Geographical area to be covered</w:t>
      </w:r>
      <w:bookmarkEnd w:id="452"/>
    </w:p>
    <w:p w14:paraId="50F39743" w14:textId="77777777" w:rsidR="00995136" w:rsidRPr="00C23504" w:rsidRDefault="00995136" w:rsidP="00995136">
      <w:pPr>
        <w:spacing w:before="240"/>
        <w:rPr>
          <w:lang w:eastAsia="en-GB"/>
        </w:rPr>
      </w:pPr>
      <w:r w:rsidRPr="00C23504">
        <w:rPr>
          <w:lang w:eastAsia="en-GB"/>
        </w:rPr>
        <w:t>Municipality of Tuzi, Montenegro.</w:t>
      </w:r>
    </w:p>
    <w:p w14:paraId="6A20D50A" w14:textId="77777777" w:rsidR="00995136" w:rsidRPr="00C23504" w:rsidRDefault="00995136" w:rsidP="00FD57CF">
      <w:pPr>
        <w:pStyle w:val="Heading3"/>
        <w:numPr>
          <w:ilvl w:val="0"/>
          <w:numId w:val="0"/>
        </w:numPr>
        <w:ind w:left="864"/>
        <w:rPr>
          <w:b/>
        </w:rPr>
      </w:pPr>
      <w:bookmarkStart w:id="453" w:name="_Toc196814790"/>
      <w:r w:rsidRPr="00C23504">
        <w:rPr>
          <w:b/>
        </w:rPr>
        <w:t>4.1.3</w:t>
      </w:r>
      <w:r w:rsidRPr="00C23504">
        <w:rPr>
          <w:b/>
        </w:rPr>
        <w:tab/>
        <w:t>Target groups</w:t>
      </w:r>
      <w:bookmarkEnd w:id="453"/>
    </w:p>
    <w:p w14:paraId="1130F07B" w14:textId="77777777" w:rsidR="00995136" w:rsidRPr="00C23504" w:rsidRDefault="00995136" w:rsidP="00995136">
      <w:pPr>
        <w:rPr>
          <w:lang w:eastAsia="en-GB"/>
        </w:rPr>
      </w:pPr>
      <w:r w:rsidRPr="00C23504">
        <w:rPr>
          <w:lang w:eastAsia="en-GB"/>
        </w:rPr>
        <w:t xml:space="preserve">The target beneficiaries are young people aged between 7 and 14 years old covering the primary education level in Montenegro. In addition to the future pupils of the education facility, their parents, families and the immediate local community around this facility will be key stakeholders. </w:t>
      </w:r>
    </w:p>
    <w:p w14:paraId="1D864BF1" w14:textId="77777777" w:rsidR="00995136" w:rsidRPr="00C23504" w:rsidRDefault="00995136" w:rsidP="00995136">
      <w:pPr>
        <w:rPr>
          <w:lang w:eastAsia="en-GB"/>
        </w:rPr>
      </w:pPr>
      <w:r w:rsidRPr="00C23504">
        <w:rPr>
          <w:lang w:eastAsia="en-GB"/>
        </w:rPr>
        <w:t>In addition, the staff of the beneficiary institution (Karabusko polje School) will benefit of better working conditions.</w:t>
      </w:r>
    </w:p>
    <w:p w14:paraId="441C2B4D" w14:textId="77777777" w:rsidR="00995136" w:rsidRPr="00C23504" w:rsidRDefault="00995136" w:rsidP="00995136">
      <w:pPr>
        <w:rPr>
          <w:lang w:eastAsia="en-GB"/>
        </w:rPr>
      </w:pPr>
    </w:p>
    <w:p w14:paraId="07B5FF25" w14:textId="61B01AC1" w:rsidR="00995136" w:rsidRPr="00C23504" w:rsidRDefault="00995136" w:rsidP="00FD57CF">
      <w:pPr>
        <w:pStyle w:val="Heading3"/>
        <w:numPr>
          <w:ilvl w:val="0"/>
          <w:numId w:val="0"/>
        </w:numPr>
        <w:ind w:left="864"/>
        <w:rPr>
          <w:b/>
        </w:rPr>
      </w:pPr>
      <w:bookmarkStart w:id="454" w:name="_Toc196814791"/>
      <w:r w:rsidRPr="00C23504">
        <w:rPr>
          <w:b/>
        </w:rPr>
        <w:lastRenderedPageBreak/>
        <w:t>4.2</w:t>
      </w:r>
      <w:r w:rsidRPr="00C23504">
        <w:rPr>
          <w:b/>
        </w:rPr>
        <w:tab/>
        <w:t>Specific work</w:t>
      </w:r>
      <w:bookmarkEnd w:id="454"/>
    </w:p>
    <w:p w14:paraId="51860D8B" w14:textId="77777777" w:rsidR="00995136" w:rsidRPr="00C23504" w:rsidRDefault="00995136" w:rsidP="00FD57CF">
      <w:pPr>
        <w:pStyle w:val="Heading3"/>
        <w:numPr>
          <w:ilvl w:val="0"/>
          <w:numId w:val="0"/>
        </w:numPr>
        <w:ind w:left="864"/>
        <w:rPr>
          <w:b/>
          <w:lang w:eastAsia="en-GB"/>
        </w:rPr>
      </w:pPr>
      <w:bookmarkStart w:id="455" w:name="_Toc196814792"/>
      <w:r w:rsidRPr="00C23504">
        <w:rPr>
          <w:b/>
          <w:lang w:eastAsia="en-GB"/>
        </w:rPr>
        <w:t>4.2.1</w:t>
      </w:r>
      <w:r w:rsidRPr="00C23504">
        <w:rPr>
          <w:b/>
          <w:lang w:eastAsia="en-GB"/>
        </w:rPr>
        <w:tab/>
        <w:t>Main Design preparation</w:t>
      </w:r>
      <w:bookmarkEnd w:id="455"/>
    </w:p>
    <w:p w14:paraId="1EC26FBB" w14:textId="77777777" w:rsidR="00995136" w:rsidRPr="00C23504" w:rsidRDefault="00995136" w:rsidP="00995136">
      <w:pPr>
        <w:spacing w:before="120"/>
        <w:rPr>
          <w:szCs w:val="24"/>
          <w14:ligatures w14:val="standardContextual"/>
        </w:rPr>
      </w:pPr>
      <w:r w:rsidRPr="00C23504">
        <w:rPr>
          <w:szCs w:val="24"/>
          <w14:ligatures w14:val="standardContextual"/>
        </w:rPr>
        <w:t xml:space="preserve">The Consultant should comply with the following principles with regard to the way of executing the assignment subject of the consulting services (which do not exhaust everything that’s necessary). </w:t>
      </w:r>
    </w:p>
    <w:p w14:paraId="2445116E" w14:textId="77777777" w:rsidR="00995136" w:rsidRPr="00C23504" w:rsidRDefault="00995136" w:rsidP="0091143A">
      <w:pPr>
        <w:numPr>
          <w:ilvl w:val="0"/>
          <w:numId w:val="119"/>
        </w:numPr>
        <w:spacing w:before="120"/>
        <w:rPr>
          <w:szCs w:val="24"/>
          <w14:ligatures w14:val="standardContextual"/>
        </w:rPr>
      </w:pPr>
      <w:r w:rsidRPr="00C23504">
        <w:rPr>
          <w:szCs w:val="24"/>
          <w14:ligatures w14:val="standardContextual"/>
        </w:rPr>
        <w:t xml:space="preserve">Environmental and Social Policies </w:t>
      </w:r>
    </w:p>
    <w:p w14:paraId="08BA8128" w14:textId="77777777" w:rsidR="00995136" w:rsidRPr="00C23504" w:rsidRDefault="00995136" w:rsidP="00995136">
      <w:pPr>
        <w:spacing w:before="120"/>
        <w:rPr>
          <w:szCs w:val="24"/>
          <w14:ligatures w14:val="standardContextual"/>
        </w:rPr>
      </w:pPr>
      <w:r w:rsidRPr="00C23504">
        <w:rPr>
          <w:szCs w:val="24"/>
          <w14:ligatures w14:val="standardContextual"/>
        </w:rPr>
        <w:t>The EIB aims to add value by enhancing the environmental and social sustainability of all the projects that it is financing and as such all projects must comply with the environmental and social requirements of the Bank. The promoters are responsible for preparing, implementing and operating projects financed by the Bank and for the fulfilment of Bank environmental and social requirements.</w:t>
      </w:r>
    </w:p>
    <w:p w14:paraId="75F986FD" w14:textId="77777777" w:rsidR="00995136" w:rsidRPr="00C23504" w:rsidRDefault="00995136" w:rsidP="00995136">
      <w:pPr>
        <w:spacing w:before="120"/>
        <w:rPr>
          <w:szCs w:val="24"/>
          <w14:ligatures w14:val="standardContextual"/>
        </w:rPr>
      </w:pPr>
      <w:r w:rsidRPr="00C23504">
        <w:rPr>
          <w:szCs w:val="24"/>
          <w14:ligatures w14:val="standardContextual"/>
        </w:rPr>
        <w:t>Therefore, the Consultant is encouraged to contribute to the protection of the environment, human well-being, human rights, gender equality, combating climate change and promotion of sustainable development, whilst ensuring that they comply with the core policy principles as set in the Guide to procurement for projects financed by the EIB. Tenderers and (sub-) contractors are required to comply with applicable labour laws and national and international standards of health and safety, including those contained in any relevant International Labour Organization (ILO) conventions and international standards and agreements on environmental protection. The Bank's environmental and social policies are available on the Bank's website.</w:t>
      </w:r>
      <w:r w:rsidRPr="00C23504">
        <w:rPr>
          <w:szCs w:val="24"/>
          <w:vertAlign w:val="superscript"/>
          <w14:ligatures w14:val="standardContextual"/>
        </w:rPr>
        <w:footnoteReference w:id="40"/>
      </w:r>
    </w:p>
    <w:p w14:paraId="00BC7F3E" w14:textId="77777777" w:rsidR="00995136" w:rsidRPr="00C23504" w:rsidRDefault="00995136" w:rsidP="00995136">
      <w:pPr>
        <w:spacing w:before="120"/>
        <w:rPr>
          <w:sz w:val="12"/>
          <w:szCs w:val="12"/>
          <w14:ligatures w14:val="standardContextual"/>
        </w:rPr>
      </w:pPr>
    </w:p>
    <w:p w14:paraId="5A6A0D38" w14:textId="77777777" w:rsidR="00995136" w:rsidRPr="00C23504" w:rsidRDefault="00995136" w:rsidP="0091143A">
      <w:pPr>
        <w:numPr>
          <w:ilvl w:val="0"/>
          <w:numId w:val="119"/>
        </w:numPr>
        <w:spacing w:before="120"/>
        <w:contextualSpacing/>
        <w:rPr>
          <w:szCs w:val="24"/>
          <w14:ligatures w14:val="standardContextual"/>
        </w:rPr>
      </w:pPr>
      <w:r w:rsidRPr="00C23504">
        <w:rPr>
          <w:szCs w:val="24"/>
          <w14:ligatures w14:val="standardContextual"/>
        </w:rPr>
        <w:t xml:space="preserve">Measurements </w:t>
      </w:r>
    </w:p>
    <w:p w14:paraId="3189F0D1" w14:textId="77777777" w:rsidR="00995136" w:rsidRPr="00C23504" w:rsidRDefault="00995136" w:rsidP="00995136">
      <w:pPr>
        <w:rPr>
          <w:szCs w:val="24"/>
          <w14:ligatures w14:val="standardContextual"/>
        </w:rPr>
      </w:pPr>
      <w:r w:rsidRPr="00C23504">
        <w:rPr>
          <w:szCs w:val="24"/>
          <w14:ligatures w14:val="standardContextual"/>
        </w:rPr>
        <w:t xml:space="preserve">The measurements are to comply with the Montenegro laws and regulations, respecting the international technical standards (ISO). </w:t>
      </w:r>
    </w:p>
    <w:p w14:paraId="13E84E35" w14:textId="77777777" w:rsidR="00995136" w:rsidRPr="00C23504" w:rsidRDefault="00995136" w:rsidP="00995136">
      <w:pPr>
        <w:rPr>
          <w:szCs w:val="24"/>
          <w14:ligatures w14:val="standardContextual"/>
        </w:rPr>
      </w:pPr>
    </w:p>
    <w:p w14:paraId="520CF748" w14:textId="77777777" w:rsidR="00995136" w:rsidRPr="00C23504" w:rsidRDefault="00995136" w:rsidP="0091143A">
      <w:pPr>
        <w:numPr>
          <w:ilvl w:val="0"/>
          <w:numId w:val="119"/>
        </w:numPr>
        <w:spacing w:before="120"/>
        <w:contextualSpacing/>
        <w:rPr>
          <w:szCs w:val="24"/>
          <w14:ligatures w14:val="standardContextual"/>
        </w:rPr>
      </w:pPr>
      <w:r w:rsidRPr="00C23504">
        <w:rPr>
          <w:szCs w:val="24"/>
          <w14:ligatures w14:val="standardContextual"/>
        </w:rPr>
        <w:t>Technical specifications</w:t>
      </w:r>
    </w:p>
    <w:p w14:paraId="56776F8E" w14:textId="77777777" w:rsidR="00995136" w:rsidRPr="00C23504" w:rsidRDefault="00995136" w:rsidP="00995136">
      <w:pPr>
        <w:rPr>
          <w:szCs w:val="24"/>
          <w14:ligatures w14:val="standardContextual"/>
        </w:rPr>
      </w:pPr>
      <w:r w:rsidRPr="00C23504">
        <w:rPr>
          <w:szCs w:val="24"/>
          <w14:ligatures w14:val="standardContextual"/>
        </w:rPr>
        <w:t xml:space="preserve">The technical specifications are to be prepared in accordance with the EIB requirements, </w:t>
      </w:r>
      <w:r w:rsidRPr="00C23504">
        <w:rPr>
          <w:b/>
          <w:bCs/>
          <w:szCs w:val="24"/>
          <w14:ligatures w14:val="standardContextual"/>
        </w:rPr>
        <w:t>shall not include trademarks and models</w:t>
      </w:r>
      <w:r w:rsidRPr="00C23504">
        <w:rPr>
          <w:szCs w:val="24"/>
          <w14:ligatures w14:val="standardContextual"/>
        </w:rPr>
        <w:t xml:space="preserve"> and shall be compiled in such a way as to provide the minimum or optimal and specified requirements to parameters, technologies and materials, including environmental ones.</w:t>
      </w:r>
    </w:p>
    <w:p w14:paraId="3EFF71BA" w14:textId="77777777" w:rsidR="00995136" w:rsidRPr="00C23504" w:rsidRDefault="00995136" w:rsidP="00995136">
      <w:pPr>
        <w:rPr>
          <w:szCs w:val="24"/>
          <w14:ligatures w14:val="standardContextual"/>
        </w:rPr>
      </w:pPr>
      <w:r w:rsidRPr="00C23504">
        <w:rPr>
          <w:szCs w:val="24"/>
          <w14:ligatures w14:val="standardContextual"/>
        </w:rPr>
        <w:t xml:space="preserve"> If such reference is necessary to explain the nature of the products required, the designer must stipulate after the reference </w:t>
      </w:r>
      <w:r w:rsidRPr="00C23504">
        <w:rPr>
          <w:b/>
          <w:bCs/>
          <w:szCs w:val="24"/>
          <w14:ligatures w14:val="standardContextual"/>
        </w:rPr>
        <w:t>“or any other product of equal or superior quality or performance is acceptable.”</w:t>
      </w:r>
      <w:r w:rsidRPr="00C23504">
        <w:rPr>
          <w:szCs w:val="24"/>
          <w14:ligatures w14:val="standardContextual"/>
        </w:rPr>
        <w:t xml:space="preserve">  The technical specifications should be in accordance with the Montenegrin design and construction laws and regulations, the international technical standards (ISO).</w:t>
      </w:r>
    </w:p>
    <w:p w14:paraId="68BACFEC" w14:textId="77777777" w:rsidR="00995136" w:rsidRPr="00C23504" w:rsidRDefault="00995136" w:rsidP="00995136">
      <w:pPr>
        <w:rPr>
          <w:szCs w:val="24"/>
          <w14:ligatures w14:val="standardContextual"/>
        </w:rPr>
      </w:pPr>
    </w:p>
    <w:p w14:paraId="61C78B64" w14:textId="77777777" w:rsidR="00995136" w:rsidRPr="00C23504" w:rsidRDefault="00995136" w:rsidP="0091143A">
      <w:pPr>
        <w:numPr>
          <w:ilvl w:val="0"/>
          <w:numId w:val="119"/>
        </w:numPr>
        <w:spacing w:before="120"/>
        <w:contextualSpacing/>
        <w:rPr>
          <w:szCs w:val="24"/>
          <w14:ligatures w14:val="standardContextual"/>
        </w:rPr>
      </w:pPr>
      <w:r w:rsidRPr="00C23504">
        <w:rPr>
          <w:szCs w:val="24"/>
          <w14:ligatures w14:val="standardContextual"/>
        </w:rPr>
        <w:t>Drawings</w:t>
      </w:r>
    </w:p>
    <w:p w14:paraId="3F3B626E" w14:textId="77777777" w:rsidR="00995136" w:rsidRPr="00C23504" w:rsidRDefault="00995136" w:rsidP="00995136">
      <w:pPr>
        <w:rPr>
          <w:szCs w:val="24"/>
          <w14:ligatures w14:val="standardContextual"/>
        </w:rPr>
      </w:pPr>
      <w:r w:rsidRPr="00C23504">
        <w:rPr>
          <w:szCs w:val="24"/>
          <w14:ligatures w14:val="standardContextual"/>
        </w:rPr>
        <w:t>A list of drawings must be prepared. Drawings are to be prepared in line with instructions given under the Appendix 1: TECHNICAL PART OF THE ToR.</w:t>
      </w:r>
    </w:p>
    <w:p w14:paraId="643BED66" w14:textId="77777777" w:rsidR="00995136" w:rsidRPr="00C23504" w:rsidRDefault="00995136" w:rsidP="00995136">
      <w:pPr>
        <w:rPr>
          <w:szCs w:val="24"/>
          <w14:ligatures w14:val="standardContextual"/>
        </w:rPr>
      </w:pPr>
    </w:p>
    <w:p w14:paraId="6A0F6148" w14:textId="77777777" w:rsidR="00995136" w:rsidRPr="00C23504" w:rsidRDefault="00995136" w:rsidP="00995136">
      <w:pPr>
        <w:spacing w:before="120"/>
        <w:ind w:firstLine="426"/>
        <w:contextualSpacing/>
        <w:rPr>
          <w:szCs w:val="24"/>
          <w14:ligatures w14:val="standardContextual"/>
        </w:rPr>
      </w:pPr>
      <w:r w:rsidRPr="00C23504">
        <w:rPr>
          <w:szCs w:val="24"/>
          <w14:ligatures w14:val="standardContextual"/>
        </w:rPr>
        <w:t>- Climate risks</w:t>
      </w:r>
    </w:p>
    <w:p w14:paraId="6B13F154" w14:textId="77777777" w:rsidR="00995136" w:rsidRPr="00C23504" w:rsidRDefault="00995136" w:rsidP="00995136">
      <w:pPr>
        <w:spacing w:before="120"/>
        <w:rPr>
          <w:szCs w:val="24"/>
          <w:highlight w:val="yellow"/>
          <w14:ligatures w14:val="standardContextual"/>
        </w:rPr>
      </w:pPr>
      <w:r w:rsidRPr="00C23504">
        <w:rPr>
          <w:szCs w:val="24"/>
          <w14:ligatures w14:val="standardContextual"/>
        </w:rPr>
        <w:lastRenderedPageBreak/>
        <w:t xml:space="preserve">Buildings and infrastructure are vulnerable to climate change due to design and/or location (e.g. in flood-prone areas, landslides, avalanches). Buildings face multiple climate change impacts including more frequent strong wind increased heat, particularly in cities (Urban Heat Island effect), intensified precipitation, floods and wildfires. The increased incidence and severity of heat waves has implications on building design, potentially implying the need to move away from current architectural designs towards different approaches for new builds. Higher temperatures will drive changes in climate-related energy demand. </w:t>
      </w:r>
    </w:p>
    <w:p w14:paraId="771E0C1D" w14:textId="77777777" w:rsidR="00995136" w:rsidRPr="00C23504" w:rsidRDefault="00995136" w:rsidP="00995136">
      <w:pPr>
        <w:spacing w:before="120"/>
        <w:rPr>
          <w:color w:val="FF0000"/>
          <w:szCs w:val="24"/>
          <w14:ligatures w14:val="standardContextual"/>
        </w:rPr>
      </w:pPr>
      <w:r w:rsidRPr="00C23504">
        <w:rPr>
          <w:szCs w:val="24"/>
          <w14:ligatures w14:val="standardContextual"/>
        </w:rPr>
        <w:t xml:space="preserve">The Consultant is obliged to carefully consider and develop the main project in accordance with the table below, which contains specific recommendations related to achieving a positive impact on climate change.  </w:t>
      </w:r>
    </w:p>
    <w:p w14:paraId="56C3A441" w14:textId="77777777" w:rsidR="00995136" w:rsidRPr="00C23504" w:rsidRDefault="00995136" w:rsidP="00995136">
      <w:pPr>
        <w:spacing w:before="120"/>
        <w:rPr>
          <w:szCs w:val="24"/>
          <w14:ligatures w14:val="standardContextual"/>
        </w:rPr>
      </w:pPr>
      <w:r w:rsidRPr="00C23504">
        <w:rPr>
          <w:szCs w:val="24"/>
          <w14:ligatures w14:val="standardContextual"/>
        </w:rPr>
        <w:t xml:space="preserve">In order to define priority adaptation solutions for this school, the level of </w:t>
      </w:r>
      <w:r w:rsidRPr="00C23504">
        <w:rPr>
          <w:bCs/>
          <w:szCs w:val="24"/>
          <w14:ligatures w14:val="standardContextual"/>
        </w:rPr>
        <w:t>Climate hazard</w:t>
      </w:r>
      <w:r w:rsidRPr="00C23504">
        <w:rPr>
          <w:szCs w:val="24"/>
          <w14:ligatures w14:val="standardContextual"/>
        </w:rPr>
        <w:t xml:space="preserve"> risk is assessed as: HIGH for flood and storms hazard and MODERATE for the heat wave and heavy precipitation.</w:t>
      </w:r>
      <w:r w:rsidRPr="00C23504">
        <w:rPr>
          <w:rFonts w:ascii="Roboto" w:hAnsi="Roboto"/>
          <w:color w:val="3C4043"/>
          <w:sz w:val="27"/>
          <w:szCs w:val="27"/>
        </w:rPr>
        <w:t xml:space="preserve"> </w:t>
      </w:r>
      <w:r w:rsidRPr="00C23504">
        <w:rPr>
          <w:szCs w:val="24"/>
          <w14:ligatures w14:val="standardContextual"/>
        </w:rPr>
        <w:t>This assessment indicates that DRR</w:t>
      </w:r>
      <w:r w:rsidRPr="00C23504">
        <w:rPr>
          <w:vertAlign w:val="superscript"/>
        </w:rPr>
        <w:footnoteReference w:id="41"/>
      </w:r>
      <w:r w:rsidRPr="00C23504">
        <w:rPr>
          <w:szCs w:val="24"/>
          <w14:ligatures w14:val="standardContextual"/>
        </w:rPr>
        <w:t xml:space="preserve">/adaptation actions are required. </w:t>
      </w:r>
    </w:p>
    <w:p w14:paraId="2A8124DC" w14:textId="77777777" w:rsidR="00995136" w:rsidRPr="00C23504" w:rsidRDefault="00995136" w:rsidP="00995136">
      <w:pPr>
        <w:spacing w:before="120"/>
        <w:rPr>
          <w:szCs w:val="24"/>
          <w14:ligatures w14:val="standardContextual"/>
        </w:rPr>
      </w:pPr>
      <w:r w:rsidRPr="00C23504">
        <w:rPr>
          <w:szCs w:val="24"/>
          <w14:ligatures w14:val="standardContextual"/>
        </w:rPr>
        <w:t>Adaptation solutions for the hazards that imply the highest risk for the construction of new elementary school in Karabusko polje are proposed in the table below.</w:t>
      </w:r>
    </w:p>
    <w:p w14:paraId="376FDE32" w14:textId="77777777" w:rsidR="00995136" w:rsidRPr="00C23504" w:rsidRDefault="00995136" w:rsidP="00995136">
      <w:pPr>
        <w:pStyle w:val="ListParagraph"/>
        <w:spacing w:before="120"/>
        <w:ind w:left="480"/>
        <w:jc w:val="both"/>
        <w:rPr>
          <w:sz w:val="12"/>
          <w:szCs w:val="12"/>
          <w14:ligatures w14:val="standardContextual"/>
        </w:rPr>
      </w:pPr>
    </w:p>
    <w:tbl>
      <w:tblPr>
        <w:tblStyle w:val="TableGrid"/>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2790"/>
        <w:gridCol w:w="1440"/>
        <w:gridCol w:w="4230"/>
      </w:tblGrid>
      <w:tr w:rsidR="00995136" w:rsidRPr="00C23504" w14:paraId="33062306" w14:textId="77777777" w:rsidTr="00FD57CF">
        <w:trPr>
          <w:trHeight w:hRule="exact" w:val="432"/>
        </w:trPr>
        <w:tc>
          <w:tcPr>
            <w:tcW w:w="9715" w:type="dxa"/>
            <w:gridSpan w:val="4"/>
            <w:vAlign w:val="center"/>
          </w:tcPr>
          <w:p w14:paraId="59ABE893" w14:textId="77777777" w:rsidR="00995136" w:rsidRPr="00C23504" w:rsidRDefault="00995136" w:rsidP="00202F82">
            <w:pPr>
              <w:autoSpaceDE w:val="0"/>
              <w:autoSpaceDN w:val="0"/>
              <w:adjustRightInd w:val="0"/>
              <w:spacing w:before="120" w:after="120" w:line="276" w:lineRule="auto"/>
              <w:rPr>
                <w:rFonts w:ascii="Times New Roman" w:hAnsi="Times New Roman"/>
                <w:b/>
                <w:bCs/>
                <w:sz w:val="22"/>
                <w:szCs w:val="22"/>
              </w:rPr>
            </w:pPr>
            <w:r w:rsidRPr="00C23504">
              <w:rPr>
                <w:rFonts w:ascii="Times New Roman" w:hAnsi="Times New Roman"/>
                <w:b/>
                <w:bCs/>
                <w:sz w:val="22"/>
                <w:szCs w:val="22"/>
              </w:rPr>
              <w:t>PA3:</w:t>
            </w:r>
            <w:r w:rsidRPr="00C23504">
              <w:rPr>
                <w:rFonts w:ascii="Times New Roman" w:hAnsi="Times New Roman"/>
                <w:sz w:val="22"/>
                <w:szCs w:val="22"/>
              </w:rPr>
              <w:t xml:space="preserve"> </w:t>
            </w:r>
            <w:r w:rsidRPr="00C23504">
              <w:rPr>
                <w:rFonts w:ascii="Times New Roman" w:hAnsi="Times New Roman"/>
                <w:i/>
                <w:iCs/>
                <w:sz w:val="22"/>
                <w:szCs w:val="22"/>
              </w:rPr>
              <w:t>New Elementary School in Karabusko polje area, Tuzi</w:t>
            </w:r>
          </w:p>
        </w:tc>
      </w:tr>
      <w:tr w:rsidR="00995136" w:rsidRPr="00C23504" w14:paraId="79E078FA" w14:textId="77777777" w:rsidTr="00FD57CF">
        <w:trPr>
          <w:trHeight w:hRule="exact" w:val="432"/>
        </w:trPr>
        <w:tc>
          <w:tcPr>
            <w:tcW w:w="1255" w:type="dxa"/>
          </w:tcPr>
          <w:p w14:paraId="0D7A6BEF"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8460" w:type="dxa"/>
            <w:gridSpan w:val="3"/>
            <w:shd w:val="clear" w:color="auto" w:fill="92CDDC"/>
            <w:vAlign w:val="center"/>
          </w:tcPr>
          <w:p w14:paraId="2C8B5FA1" w14:textId="77777777" w:rsidR="00995136" w:rsidRPr="00C23504" w:rsidRDefault="00995136" w:rsidP="00FD57CF">
            <w:pPr>
              <w:tabs>
                <w:tab w:val="left" w:pos="0"/>
                <w:tab w:val="left" w:pos="39"/>
              </w:tabs>
              <w:autoSpaceDE w:val="0"/>
              <w:autoSpaceDN w:val="0"/>
              <w:adjustRightInd w:val="0"/>
              <w:spacing w:after="120" w:line="276" w:lineRule="auto"/>
              <w:jc w:val="center"/>
              <w:rPr>
                <w:rFonts w:ascii="Times New Roman" w:hAnsi="Times New Roman"/>
                <w:b/>
                <w:bCs/>
                <w:sz w:val="22"/>
                <w:szCs w:val="22"/>
              </w:rPr>
            </w:pPr>
            <w:r w:rsidRPr="00C23504">
              <w:rPr>
                <w:rFonts w:ascii="Times New Roman" w:hAnsi="Times New Roman"/>
                <w:b/>
                <w:bCs/>
                <w:sz w:val="22"/>
                <w:szCs w:val="22"/>
              </w:rPr>
              <w:t>Adaptation solutions</w:t>
            </w:r>
          </w:p>
        </w:tc>
      </w:tr>
      <w:tr w:rsidR="00995136" w:rsidRPr="00C23504" w14:paraId="2A2C42F1" w14:textId="77777777" w:rsidTr="00FD57CF">
        <w:trPr>
          <w:trHeight w:hRule="exact" w:val="741"/>
        </w:trPr>
        <w:tc>
          <w:tcPr>
            <w:tcW w:w="1255" w:type="dxa"/>
            <w:vAlign w:val="center"/>
          </w:tcPr>
          <w:p w14:paraId="338E18B0"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C23504">
              <w:rPr>
                <w:rFonts w:ascii="Times New Roman" w:hAnsi="Times New Roman"/>
                <w:b/>
                <w:bCs/>
                <w:sz w:val="22"/>
                <w:szCs w:val="22"/>
              </w:rPr>
              <w:t>Climate hazard</w:t>
            </w:r>
          </w:p>
        </w:tc>
        <w:tc>
          <w:tcPr>
            <w:tcW w:w="2790" w:type="dxa"/>
            <w:shd w:val="clear" w:color="auto" w:fill="FFFFFF"/>
            <w:vAlign w:val="center"/>
          </w:tcPr>
          <w:p w14:paraId="6D55FA2B"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C23504">
              <w:rPr>
                <w:rFonts w:ascii="Times New Roman" w:hAnsi="Times New Roman"/>
                <w:b/>
                <w:bCs/>
                <w:sz w:val="22"/>
                <w:szCs w:val="22"/>
              </w:rPr>
              <w:t>Action</w:t>
            </w:r>
          </w:p>
        </w:tc>
        <w:tc>
          <w:tcPr>
            <w:tcW w:w="1440" w:type="dxa"/>
            <w:shd w:val="clear" w:color="auto" w:fill="FFFFFF"/>
            <w:vAlign w:val="center"/>
          </w:tcPr>
          <w:p w14:paraId="166B227C"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C23504">
              <w:rPr>
                <w:rFonts w:ascii="Times New Roman" w:hAnsi="Times New Roman"/>
                <w:b/>
                <w:bCs/>
                <w:sz w:val="22"/>
                <w:szCs w:val="22"/>
              </w:rPr>
              <w:t>Part of building</w:t>
            </w:r>
          </w:p>
        </w:tc>
        <w:tc>
          <w:tcPr>
            <w:tcW w:w="4230" w:type="dxa"/>
            <w:shd w:val="clear" w:color="auto" w:fill="FFFFFF"/>
            <w:vAlign w:val="center"/>
          </w:tcPr>
          <w:p w14:paraId="2716A107"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b/>
                <w:bCs/>
                <w:sz w:val="22"/>
                <w:szCs w:val="22"/>
              </w:rPr>
            </w:pPr>
            <w:r w:rsidRPr="00C23504">
              <w:rPr>
                <w:rFonts w:ascii="Times New Roman" w:hAnsi="Times New Roman"/>
                <w:b/>
                <w:bCs/>
                <w:sz w:val="22"/>
                <w:szCs w:val="22"/>
              </w:rPr>
              <w:t>Co-benefits/Consideration</w:t>
            </w:r>
          </w:p>
        </w:tc>
      </w:tr>
      <w:tr w:rsidR="00995136" w:rsidRPr="00C23504" w14:paraId="66B959F0" w14:textId="77777777" w:rsidTr="00FD57CF">
        <w:trPr>
          <w:trHeight w:val="841"/>
        </w:trPr>
        <w:tc>
          <w:tcPr>
            <w:tcW w:w="1255" w:type="dxa"/>
            <w:vMerge w:val="restart"/>
            <w:shd w:val="clear" w:color="auto" w:fill="C0504D"/>
            <w:vAlign w:val="center"/>
          </w:tcPr>
          <w:p w14:paraId="7F10D045"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r w:rsidRPr="00C23504">
              <w:rPr>
                <w:rFonts w:ascii="Times New Roman" w:hAnsi="Times New Roman"/>
                <w:color w:val="221E1F"/>
                <w:sz w:val="22"/>
                <w:szCs w:val="22"/>
              </w:rPr>
              <w:t xml:space="preserve"> </w:t>
            </w:r>
            <w:r w:rsidRPr="00C23504">
              <w:rPr>
                <w:rFonts w:ascii="Times New Roman" w:hAnsi="Times New Roman"/>
                <w:b/>
                <w:bCs/>
                <w:sz w:val="22"/>
                <w:szCs w:val="22"/>
              </w:rPr>
              <w:t>Flood</w:t>
            </w:r>
            <w:r w:rsidRPr="00C23504">
              <w:rPr>
                <w:rFonts w:ascii="Times New Roman" w:hAnsi="Times New Roman"/>
                <w:b/>
                <w:bCs/>
                <w:sz w:val="22"/>
                <w:szCs w:val="22"/>
                <w:vertAlign w:val="superscript"/>
              </w:rPr>
              <w:footnoteReference w:id="42"/>
            </w:r>
            <w:r w:rsidRPr="00C23504">
              <w:rPr>
                <w:rFonts w:ascii="Times New Roman" w:hAnsi="Times New Roman"/>
                <w:b/>
                <w:bCs/>
                <w:sz w:val="22"/>
                <w:szCs w:val="22"/>
              </w:rPr>
              <w:t xml:space="preserve"> /Storms </w:t>
            </w:r>
          </w:p>
        </w:tc>
        <w:tc>
          <w:tcPr>
            <w:tcW w:w="2790" w:type="dxa"/>
            <w:vAlign w:val="center"/>
          </w:tcPr>
          <w:p w14:paraId="4312D42A"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 xml:space="preserve">Select the most appropriate shape </w:t>
            </w:r>
          </w:p>
        </w:tc>
        <w:tc>
          <w:tcPr>
            <w:tcW w:w="1440" w:type="dxa"/>
            <w:vMerge w:val="restart"/>
            <w:vAlign w:val="center"/>
          </w:tcPr>
          <w:p w14:paraId="446214B7"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Other</w:t>
            </w:r>
          </w:p>
        </w:tc>
        <w:tc>
          <w:tcPr>
            <w:tcW w:w="4230" w:type="dxa"/>
            <w:vAlign w:val="center"/>
          </w:tcPr>
          <w:p w14:paraId="01C198EF"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 xml:space="preserve">Square shape is recommended due to floods. But it is important to prioritize shapes that are less exposed to the wind and would reduce the risk of wind-related physical damage. </w:t>
            </w:r>
          </w:p>
          <w:p w14:paraId="7B14C43D"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The height of a building should not be more than twice as high as neighbouring buildings</w:t>
            </w:r>
          </w:p>
        </w:tc>
      </w:tr>
      <w:tr w:rsidR="00995136" w:rsidRPr="00C23504" w14:paraId="06807D93" w14:textId="77777777" w:rsidTr="00FD57CF">
        <w:trPr>
          <w:trHeight w:hRule="exact" w:val="720"/>
        </w:trPr>
        <w:tc>
          <w:tcPr>
            <w:tcW w:w="1255" w:type="dxa"/>
            <w:vMerge/>
            <w:shd w:val="clear" w:color="auto" w:fill="C0504D"/>
            <w:vAlign w:val="center"/>
          </w:tcPr>
          <w:p w14:paraId="6FBC2DD1"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21369EC4"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Build the ground structure above flood levels</w:t>
            </w:r>
          </w:p>
        </w:tc>
        <w:tc>
          <w:tcPr>
            <w:tcW w:w="1440" w:type="dxa"/>
            <w:vMerge/>
            <w:vAlign w:val="center"/>
          </w:tcPr>
          <w:p w14:paraId="47759826"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055AC692"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 xml:space="preserve">Use values above the maximum measured </w:t>
            </w:r>
          </w:p>
        </w:tc>
      </w:tr>
      <w:tr w:rsidR="00995136" w:rsidRPr="00C23504" w14:paraId="51887962" w14:textId="77777777" w:rsidTr="00FD57CF">
        <w:trPr>
          <w:trHeight w:hRule="exact" w:val="720"/>
        </w:trPr>
        <w:tc>
          <w:tcPr>
            <w:tcW w:w="1255" w:type="dxa"/>
            <w:vMerge/>
            <w:shd w:val="clear" w:color="auto" w:fill="C0504D"/>
            <w:vAlign w:val="center"/>
          </w:tcPr>
          <w:p w14:paraId="0A5E1C2A"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576B2DBB" w14:textId="77777777" w:rsidR="00995136" w:rsidRPr="00C23504" w:rsidRDefault="00995136" w:rsidP="00202F82">
            <w:pPr>
              <w:tabs>
                <w:tab w:val="left" w:pos="0"/>
                <w:tab w:val="left" w:pos="39"/>
              </w:tabs>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 xml:space="preserve">Elevate entrance, equipment, electrical and mechanical systems </w:t>
            </w:r>
          </w:p>
        </w:tc>
        <w:tc>
          <w:tcPr>
            <w:tcW w:w="1440" w:type="dxa"/>
            <w:vMerge/>
            <w:vAlign w:val="center"/>
          </w:tcPr>
          <w:p w14:paraId="45C63ACC"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60CA721C"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Above flood level</w:t>
            </w:r>
          </w:p>
        </w:tc>
      </w:tr>
      <w:tr w:rsidR="00995136" w:rsidRPr="00C23504" w14:paraId="159B6F07" w14:textId="77777777" w:rsidTr="00FD57CF">
        <w:trPr>
          <w:trHeight w:val="416"/>
        </w:trPr>
        <w:tc>
          <w:tcPr>
            <w:tcW w:w="1255" w:type="dxa"/>
            <w:vMerge/>
            <w:shd w:val="clear" w:color="auto" w:fill="C0504D"/>
            <w:vAlign w:val="center"/>
          </w:tcPr>
          <w:p w14:paraId="7BA57CF0"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16B70950"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 xml:space="preserve">Dry or Wet floodproofing (if possible) </w:t>
            </w:r>
          </w:p>
        </w:tc>
        <w:tc>
          <w:tcPr>
            <w:tcW w:w="1440" w:type="dxa"/>
            <w:vAlign w:val="center"/>
          </w:tcPr>
          <w:p w14:paraId="06ECFAF0"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 xml:space="preserve">Foundation, basement, ground floor  </w:t>
            </w:r>
          </w:p>
        </w:tc>
        <w:tc>
          <w:tcPr>
            <w:tcW w:w="4230" w:type="dxa"/>
            <w:vAlign w:val="center"/>
          </w:tcPr>
          <w:p w14:paraId="4C63777E"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Dry floodproofing prevents water from entering a building. It requires high quality on data and it is more expensive</w:t>
            </w:r>
          </w:p>
          <w:p w14:paraId="1EEC005B"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Wet flooding allows temporary flooding of the lower parts of the building through the use of openings, vents, internal drainage system or breakaway walls</w:t>
            </w:r>
          </w:p>
          <w:p w14:paraId="5ED665E5" w14:textId="77777777" w:rsidR="00995136" w:rsidRPr="00C23504" w:rsidRDefault="00995136" w:rsidP="00202F82">
            <w:pPr>
              <w:autoSpaceDE w:val="0"/>
              <w:autoSpaceDN w:val="0"/>
              <w:adjustRightInd w:val="0"/>
              <w:spacing w:before="120" w:after="120" w:line="276" w:lineRule="auto"/>
              <w:jc w:val="left"/>
              <w:rPr>
                <w:rFonts w:ascii="Times New Roman" w:hAnsi="Times New Roman"/>
                <w:color w:val="221E1F"/>
                <w:sz w:val="22"/>
                <w:szCs w:val="22"/>
              </w:rPr>
            </w:pPr>
            <w:r w:rsidRPr="00C23504">
              <w:rPr>
                <w:rFonts w:ascii="Times New Roman" w:hAnsi="Times New Roman"/>
                <w:sz w:val="22"/>
                <w:szCs w:val="22"/>
              </w:rPr>
              <w:t xml:space="preserve">Inside the building, devices to prevent backflow can be installed </w:t>
            </w:r>
          </w:p>
          <w:p w14:paraId="620FDCEE"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color w:val="221E1F"/>
                <w:sz w:val="22"/>
                <w:szCs w:val="22"/>
              </w:rPr>
              <w:t>Waterproofed damage-resistant materials should be used inside</w:t>
            </w:r>
          </w:p>
        </w:tc>
      </w:tr>
      <w:tr w:rsidR="00995136" w:rsidRPr="00C23504" w14:paraId="16CDAB08" w14:textId="77777777" w:rsidTr="00FD57CF">
        <w:trPr>
          <w:trHeight w:val="2278"/>
        </w:trPr>
        <w:tc>
          <w:tcPr>
            <w:tcW w:w="1255" w:type="dxa"/>
            <w:vMerge/>
            <w:shd w:val="clear" w:color="auto" w:fill="C0504D"/>
            <w:vAlign w:val="center"/>
          </w:tcPr>
          <w:p w14:paraId="06FF2DD9"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068E8A32"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Green facades</w:t>
            </w:r>
            <w:r w:rsidRPr="00C23504">
              <w:rPr>
                <w:rFonts w:ascii="Times New Roman" w:hAnsi="Times New Roman"/>
                <w:sz w:val="22"/>
                <w:szCs w:val="22"/>
              </w:rPr>
              <w:tab/>
              <w:t xml:space="preserve"> </w:t>
            </w:r>
          </w:p>
          <w:p w14:paraId="255841A9"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1440" w:type="dxa"/>
            <w:vMerge w:val="restart"/>
            <w:vAlign w:val="center"/>
          </w:tcPr>
          <w:p w14:paraId="45DBAB4A"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Walls</w:t>
            </w:r>
          </w:p>
        </w:tc>
        <w:tc>
          <w:tcPr>
            <w:tcW w:w="4230" w:type="dxa"/>
            <w:vAlign w:val="center"/>
          </w:tcPr>
          <w:p w14:paraId="174706E2"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Reduced energy demand</w:t>
            </w:r>
          </w:p>
          <w:p w14:paraId="1ADFCD24"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Humidity of wall structure can be harmful for thermal function of the wall, so careful selection on plant grows directly on the facade, or from the bottom of the building, climbing up the wall should be made</w:t>
            </w:r>
          </w:p>
        </w:tc>
      </w:tr>
      <w:tr w:rsidR="00995136" w:rsidRPr="00C23504" w14:paraId="2DCB23D5" w14:textId="77777777" w:rsidTr="00FD57CF">
        <w:trPr>
          <w:trHeight w:val="1495"/>
        </w:trPr>
        <w:tc>
          <w:tcPr>
            <w:tcW w:w="1255" w:type="dxa"/>
            <w:vMerge/>
            <w:shd w:val="clear" w:color="auto" w:fill="C0504D"/>
            <w:vAlign w:val="center"/>
          </w:tcPr>
          <w:p w14:paraId="6B271A49" w14:textId="77777777" w:rsidR="00995136" w:rsidRPr="00C23504" w:rsidRDefault="00995136" w:rsidP="00202F82">
            <w:pPr>
              <w:autoSpaceDE w:val="0"/>
              <w:autoSpaceDN w:val="0"/>
              <w:adjustRightInd w:val="0"/>
              <w:spacing w:before="120" w:after="120" w:line="276" w:lineRule="auto"/>
              <w:jc w:val="center"/>
              <w:rPr>
                <w:rFonts w:ascii="Times New Roman" w:hAnsi="Times New Roman"/>
                <w:color w:val="221E1F"/>
                <w:sz w:val="22"/>
                <w:szCs w:val="22"/>
              </w:rPr>
            </w:pPr>
          </w:p>
        </w:tc>
        <w:tc>
          <w:tcPr>
            <w:tcW w:w="2790" w:type="dxa"/>
            <w:vAlign w:val="center"/>
          </w:tcPr>
          <w:p w14:paraId="56284E31"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Water resistant materials</w:t>
            </w:r>
          </w:p>
        </w:tc>
        <w:tc>
          <w:tcPr>
            <w:tcW w:w="1440" w:type="dxa"/>
            <w:vMerge/>
            <w:vAlign w:val="center"/>
          </w:tcPr>
          <w:p w14:paraId="634C8863"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vAlign w:val="center"/>
          </w:tcPr>
          <w:p w14:paraId="0A192EF6"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Use for example, a plaster-based coating or water-repellent mortar</w:t>
            </w:r>
          </w:p>
          <w:p w14:paraId="032B438D"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Use for the interior spaces and lower floors</w:t>
            </w:r>
          </w:p>
        </w:tc>
      </w:tr>
      <w:tr w:rsidR="00995136" w:rsidRPr="00C23504" w14:paraId="078A32CB" w14:textId="77777777" w:rsidTr="00FD57CF">
        <w:trPr>
          <w:trHeight w:val="1063"/>
        </w:trPr>
        <w:tc>
          <w:tcPr>
            <w:tcW w:w="1255" w:type="dxa"/>
            <w:vMerge/>
            <w:shd w:val="clear" w:color="auto" w:fill="C0504D"/>
            <w:vAlign w:val="center"/>
          </w:tcPr>
          <w:p w14:paraId="652A7147" w14:textId="77777777" w:rsidR="00995136" w:rsidRPr="00C23504" w:rsidRDefault="00995136" w:rsidP="00202F82">
            <w:pPr>
              <w:autoSpaceDE w:val="0"/>
              <w:autoSpaceDN w:val="0"/>
              <w:adjustRightInd w:val="0"/>
              <w:spacing w:before="120" w:after="120" w:line="276" w:lineRule="auto"/>
              <w:jc w:val="center"/>
              <w:rPr>
                <w:rFonts w:ascii="Times New Roman" w:hAnsi="Times New Roman"/>
                <w:b/>
                <w:bCs/>
                <w:sz w:val="22"/>
                <w:szCs w:val="22"/>
              </w:rPr>
            </w:pPr>
          </w:p>
        </w:tc>
        <w:tc>
          <w:tcPr>
            <w:tcW w:w="2790" w:type="dxa"/>
            <w:vAlign w:val="center"/>
          </w:tcPr>
          <w:p w14:paraId="2848ABE7" w14:textId="77777777" w:rsidR="00995136" w:rsidRPr="00C23504" w:rsidRDefault="00995136" w:rsidP="00202F82">
            <w:pPr>
              <w:autoSpaceDE w:val="0"/>
              <w:autoSpaceDN w:val="0"/>
              <w:adjustRightInd w:val="0"/>
              <w:spacing w:before="40" w:after="40" w:line="276" w:lineRule="auto"/>
              <w:rPr>
                <w:rFonts w:ascii="Times New Roman" w:hAnsi="Times New Roman"/>
                <w:color w:val="221E1F"/>
                <w:sz w:val="22"/>
                <w:szCs w:val="22"/>
                <w14:ligatures w14:val="standardContextual"/>
              </w:rPr>
            </w:pPr>
            <w:r w:rsidRPr="00C23504">
              <w:rPr>
                <w:rFonts w:ascii="Times New Roman" w:hAnsi="Times New Roman"/>
                <w:color w:val="221E1F"/>
                <w:sz w:val="22"/>
                <w:szCs w:val="22"/>
                <w14:ligatures w14:val="standardContextual"/>
              </w:rPr>
              <w:t>Water-resistant insulation</w:t>
            </w:r>
          </w:p>
          <w:p w14:paraId="06F7811B" w14:textId="77777777" w:rsidR="00995136" w:rsidRPr="00C23504" w:rsidRDefault="00995136" w:rsidP="00202F82">
            <w:pPr>
              <w:autoSpaceDE w:val="0"/>
              <w:autoSpaceDN w:val="0"/>
              <w:adjustRightInd w:val="0"/>
              <w:spacing w:before="40" w:after="40" w:line="276" w:lineRule="auto"/>
              <w:rPr>
                <w:rFonts w:ascii="Times New Roman" w:hAnsi="Times New Roman"/>
                <w:sz w:val="22"/>
                <w:szCs w:val="22"/>
                <w14:ligatures w14:val="standardContextual"/>
              </w:rPr>
            </w:pPr>
            <w:r w:rsidRPr="00C23504">
              <w:rPr>
                <w:rFonts w:ascii="Times New Roman" w:hAnsi="Times New Roman"/>
                <w:color w:val="221E1F"/>
                <w:sz w:val="22"/>
                <w:szCs w:val="22"/>
                <w14:ligatures w14:val="standardContextual"/>
              </w:rPr>
              <w:t>(expanded polystyrene – EPS – and extruded polystyrene – XPS)</w:t>
            </w:r>
          </w:p>
        </w:tc>
        <w:tc>
          <w:tcPr>
            <w:tcW w:w="1440" w:type="dxa"/>
            <w:vMerge/>
            <w:vAlign w:val="center"/>
          </w:tcPr>
          <w:p w14:paraId="6020A786"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p>
        </w:tc>
        <w:tc>
          <w:tcPr>
            <w:tcW w:w="4230" w:type="dxa"/>
          </w:tcPr>
          <w:p w14:paraId="5FC79ACA"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Water resistant rigid foam panels, can be used an alternative to mineral wool</w:t>
            </w:r>
          </w:p>
        </w:tc>
      </w:tr>
      <w:tr w:rsidR="00995136" w:rsidRPr="00C23504" w14:paraId="1D86D8F0" w14:textId="77777777" w:rsidTr="00FD57CF">
        <w:trPr>
          <w:trHeight w:val="1135"/>
        </w:trPr>
        <w:tc>
          <w:tcPr>
            <w:tcW w:w="1255" w:type="dxa"/>
            <w:vMerge/>
            <w:shd w:val="clear" w:color="auto" w:fill="C0504D"/>
          </w:tcPr>
          <w:p w14:paraId="5BCB4F71"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21B376A6"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Permanent flood barriers</w:t>
            </w:r>
          </w:p>
        </w:tc>
        <w:tc>
          <w:tcPr>
            <w:tcW w:w="1440" w:type="dxa"/>
            <w:vAlign w:val="center"/>
          </w:tcPr>
          <w:p w14:paraId="7CDB748D"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Windows &amp; doors</w:t>
            </w:r>
          </w:p>
        </w:tc>
        <w:tc>
          <w:tcPr>
            <w:tcW w:w="4230" w:type="dxa"/>
          </w:tcPr>
          <w:p w14:paraId="0A13328C"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Use for windows and doors that are below a floodplain and the first to flood in the case of high water</w:t>
            </w:r>
          </w:p>
        </w:tc>
      </w:tr>
      <w:tr w:rsidR="00995136" w:rsidRPr="00C23504" w14:paraId="2C459D97" w14:textId="77777777" w:rsidTr="00FD57CF">
        <w:trPr>
          <w:trHeight w:val="1630"/>
        </w:trPr>
        <w:tc>
          <w:tcPr>
            <w:tcW w:w="1255" w:type="dxa"/>
            <w:vMerge/>
            <w:shd w:val="clear" w:color="auto" w:fill="C0504D"/>
          </w:tcPr>
          <w:p w14:paraId="593D2BE1"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1AC93586"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 xml:space="preserve">Green roof </w:t>
            </w:r>
          </w:p>
          <w:p w14:paraId="341726E7"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p>
        </w:tc>
        <w:tc>
          <w:tcPr>
            <w:tcW w:w="1440" w:type="dxa"/>
            <w:vAlign w:val="center"/>
          </w:tcPr>
          <w:p w14:paraId="773C41DC"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Roof</w:t>
            </w:r>
          </w:p>
        </w:tc>
        <w:tc>
          <w:tcPr>
            <w:tcW w:w="4230" w:type="dxa"/>
          </w:tcPr>
          <w:p w14:paraId="5DB77BDF" w14:textId="77777777" w:rsidR="00995136" w:rsidRPr="00C23504" w:rsidRDefault="00995136" w:rsidP="00202F82">
            <w:pPr>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 xml:space="preserve">Green roofs are adaptive to heavy rainfall and heat waves. Particularly in a case of green roofs equipped with a water storage capacity that allow high evaporation rates </w:t>
            </w:r>
            <w:r w:rsidRPr="00C23504">
              <w:rPr>
                <w:rFonts w:ascii="Times New Roman" w:hAnsi="Times New Roman"/>
                <w:sz w:val="22"/>
                <w:szCs w:val="22"/>
              </w:rPr>
              <w:lastRenderedPageBreak/>
              <w:t>and prevent dry outs (e.g. extensive or standard green roofs)</w:t>
            </w:r>
          </w:p>
          <w:p w14:paraId="63180A07" w14:textId="77777777" w:rsidR="00995136" w:rsidRPr="00C23504" w:rsidRDefault="00995136" w:rsidP="00202F82">
            <w:pPr>
              <w:autoSpaceDE w:val="0"/>
              <w:autoSpaceDN w:val="0"/>
              <w:adjustRightInd w:val="0"/>
              <w:spacing w:before="120" w:after="120" w:line="276" w:lineRule="auto"/>
              <w:jc w:val="left"/>
              <w:rPr>
                <w:rFonts w:ascii="Times New Roman" w:hAnsi="Times New Roman"/>
                <w:color w:val="221E1F"/>
                <w:sz w:val="22"/>
                <w:szCs w:val="22"/>
              </w:rPr>
            </w:pPr>
            <w:r w:rsidRPr="00C23504">
              <w:rPr>
                <w:rFonts w:ascii="Times New Roman" w:hAnsi="Times New Roman"/>
                <w:sz w:val="22"/>
                <w:szCs w:val="22"/>
              </w:rPr>
              <w:t xml:space="preserve">Due to storms, </w:t>
            </w:r>
            <w:r w:rsidRPr="00C23504">
              <w:rPr>
                <w:rFonts w:ascii="Times New Roman" w:hAnsi="Times New Roman"/>
                <w:color w:val="221E1F"/>
                <w:sz w:val="22"/>
                <w:szCs w:val="22"/>
              </w:rPr>
              <w:t>Hip-roof (with slopes of 30 °) should be considered</w:t>
            </w:r>
          </w:p>
        </w:tc>
      </w:tr>
      <w:tr w:rsidR="00995136" w:rsidRPr="00C23504" w14:paraId="0200A1AE" w14:textId="77777777" w:rsidTr="00FD57CF">
        <w:trPr>
          <w:trHeight w:val="536"/>
        </w:trPr>
        <w:tc>
          <w:tcPr>
            <w:tcW w:w="1255" w:type="dxa"/>
            <w:vMerge/>
            <w:shd w:val="clear" w:color="auto" w:fill="C0504D"/>
          </w:tcPr>
          <w:p w14:paraId="05BB64AE"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01120AE2"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 xml:space="preserve">Sustainable drainage system </w:t>
            </w:r>
          </w:p>
        </w:tc>
        <w:tc>
          <w:tcPr>
            <w:tcW w:w="1440" w:type="dxa"/>
            <w:vMerge w:val="restart"/>
            <w:vAlign w:val="center"/>
          </w:tcPr>
          <w:p w14:paraId="2C381EE6" w14:textId="77777777" w:rsidR="00995136" w:rsidRPr="00C23504" w:rsidRDefault="00995136" w:rsidP="00202F82">
            <w:pPr>
              <w:autoSpaceDE w:val="0"/>
              <w:autoSpaceDN w:val="0"/>
              <w:adjustRightInd w:val="0"/>
              <w:spacing w:before="120" w:after="120" w:line="276" w:lineRule="auto"/>
              <w:jc w:val="center"/>
              <w:rPr>
                <w:rFonts w:ascii="Times New Roman" w:hAnsi="Times New Roman"/>
                <w:sz w:val="22"/>
                <w:szCs w:val="22"/>
              </w:rPr>
            </w:pPr>
            <w:r w:rsidRPr="00C23504">
              <w:rPr>
                <w:rFonts w:ascii="Times New Roman" w:hAnsi="Times New Roman"/>
                <w:sz w:val="22"/>
                <w:szCs w:val="22"/>
              </w:rPr>
              <w:t>Exterior</w:t>
            </w:r>
          </w:p>
        </w:tc>
        <w:tc>
          <w:tcPr>
            <w:tcW w:w="4230" w:type="dxa"/>
            <w:vAlign w:val="center"/>
          </w:tcPr>
          <w:p w14:paraId="00062A23" w14:textId="77777777" w:rsidR="00995136" w:rsidRPr="00C23504" w:rsidRDefault="00995136" w:rsidP="00202F82">
            <w:pPr>
              <w:tabs>
                <w:tab w:val="left" w:pos="0"/>
                <w:tab w:val="left" w:pos="39"/>
              </w:tabs>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Drainage system around the building, that collects water from roof and walls</w:t>
            </w:r>
          </w:p>
          <w:p w14:paraId="078B31C2" w14:textId="77777777" w:rsidR="00995136" w:rsidRPr="00C23504" w:rsidRDefault="00995136" w:rsidP="00202F82">
            <w:pPr>
              <w:tabs>
                <w:tab w:val="left" w:pos="0"/>
                <w:tab w:val="left" w:pos="39"/>
              </w:tabs>
              <w:autoSpaceDE w:val="0"/>
              <w:autoSpaceDN w:val="0"/>
              <w:adjustRightInd w:val="0"/>
              <w:spacing w:before="120" w:after="120" w:line="276" w:lineRule="auto"/>
              <w:jc w:val="left"/>
              <w:rPr>
                <w:rFonts w:ascii="Times New Roman" w:hAnsi="Times New Roman"/>
                <w:sz w:val="22"/>
                <w:szCs w:val="22"/>
              </w:rPr>
            </w:pPr>
            <w:r w:rsidRPr="00C23504">
              <w:rPr>
                <w:rFonts w:ascii="Times New Roman" w:hAnsi="Times New Roman"/>
                <w:sz w:val="22"/>
                <w:szCs w:val="22"/>
              </w:rPr>
              <w:t>Installation of sump pump</w:t>
            </w:r>
          </w:p>
        </w:tc>
      </w:tr>
      <w:tr w:rsidR="00995136" w:rsidRPr="00C23504" w14:paraId="4C6FDFCF" w14:textId="77777777" w:rsidTr="00FD57CF">
        <w:trPr>
          <w:trHeight w:hRule="exact" w:val="432"/>
        </w:trPr>
        <w:tc>
          <w:tcPr>
            <w:tcW w:w="1255" w:type="dxa"/>
            <w:vMerge/>
            <w:shd w:val="clear" w:color="auto" w:fill="C0504D"/>
          </w:tcPr>
          <w:p w14:paraId="6D47508E"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63EA3A66"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Buffer zones around the building</w:t>
            </w:r>
          </w:p>
        </w:tc>
        <w:tc>
          <w:tcPr>
            <w:tcW w:w="1440" w:type="dxa"/>
            <w:vMerge/>
          </w:tcPr>
          <w:p w14:paraId="2BCF43E2"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vMerge w:val="restart"/>
          </w:tcPr>
          <w:p w14:paraId="496BECFF"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Keeping trees at a safe distance from the building and select drought-tolerant species</w:t>
            </w:r>
          </w:p>
        </w:tc>
      </w:tr>
      <w:tr w:rsidR="00995136" w:rsidRPr="00C23504" w14:paraId="154A9193" w14:textId="77777777" w:rsidTr="00FD57CF">
        <w:trPr>
          <w:trHeight w:hRule="exact" w:val="432"/>
        </w:trPr>
        <w:tc>
          <w:tcPr>
            <w:tcW w:w="1255" w:type="dxa"/>
            <w:vMerge/>
            <w:shd w:val="clear" w:color="auto" w:fill="C0504D"/>
          </w:tcPr>
          <w:p w14:paraId="7AE9D49F"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778EE273"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Tree planting</w:t>
            </w:r>
          </w:p>
        </w:tc>
        <w:tc>
          <w:tcPr>
            <w:tcW w:w="1440" w:type="dxa"/>
            <w:vMerge/>
          </w:tcPr>
          <w:p w14:paraId="3F925E5F"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vMerge/>
          </w:tcPr>
          <w:p w14:paraId="6D3B4172"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r>
      <w:tr w:rsidR="00995136" w:rsidRPr="00C23504" w14:paraId="492BC647" w14:textId="77777777" w:rsidTr="00FD57CF">
        <w:trPr>
          <w:trHeight w:hRule="exact" w:val="432"/>
        </w:trPr>
        <w:tc>
          <w:tcPr>
            <w:tcW w:w="1255" w:type="dxa"/>
            <w:vMerge/>
            <w:shd w:val="clear" w:color="auto" w:fill="C0504D"/>
          </w:tcPr>
          <w:p w14:paraId="68BF8240"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2790" w:type="dxa"/>
            <w:vAlign w:val="center"/>
          </w:tcPr>
          <w:p w14:paraId="15F4C6E4" w14:textId="77777777" w:rsidR="00995136" w:rsidRPr="00C23504" w:rsidRDefault="00995136" w:rsidP="00202F82">
            <w:pPr>
              <w:tabs>
                <w:tab w:val="left" w:pos="0"/>
                <w:tab w:val="left" w:pos="39"/>
              </w:tabs>
              <w:autoSpaceDE w:val="0"/>
              <w:autoSpaceDN w:val="0"/>
              <w:adjustRightInd w:val="0"/>
              <w:spacing w:before="120" w:after="120" w:line="276" w:lineRule="auto"/>
              <w:rPr>
                <w:rFonts w:ascii="Times New Roman" w:hAnsi="Times New Roman"/>
                <w:sz w:val="22"/>
                <w:szCs w:val="22"/>
              </w:rPr>
            </w:pPr>
            <w:r w:rsidRPr="00C23504">
              <w:rPr>
                <w:rFonts w:ascii="Times New Roman" w:hAnsi="Times New Roman"/>
                <w:sz w:val="22"/>
                <w:szCs w:val="22"/>
              </w:rPr>
              <w:t>Cross-bracing</w:t>
            </w:r>
          </w:p>
        </w:tc>
        <w:tc>
          <w:tcPr>
            <w:tcW w:w="1440" w:type="dxa"/>
          </w:tcPr>
          <w:p w14:paraId="6A7ED30C"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c>
          <w:tcPr>
            <w:tcW w:w="4230" w:type="dxa"/>
          </w:tcPr>
          <w:p w14:paraId="1E73525F" w14:textId="77777777" w:rsidR="00995136" w:rsidRPr="00C23504" w:rsidRDefault="00995136" w:rsidP="00202F82">
            <w:pPr>
              <w:autoSpaceDE w:val="0"/>
              <w:autoSpaceDN w:val="0"/>
              <w:adjustRightInd w:val="0"/>
              <w:spacing w:before="120" w:after="120" w:line="276" w:lineRule="auto"/>
              <w:rPr>
                <w:rFonts w:ascii="Times New Roman" w:hAnsi="Times New Roman"/>
                <w:sz w:val="22"/>
                <w:szCs w:val="22"/>
              </w:rPr>
            </w:pPr>
          </w:p>
        </w:tc>
      </w:tr>
    </w:tbl>
    <w:p w14:paraId="2F625B60" w14:textId="77777777" w:rsidR="00995136" w:rsidRPr="00C23504" w:rsidRDefault="00995136" w:rsidP="00995136">
      <w:pPr>
        <w:spacing w:before="240"/>
        <w:rPr>
          <w:b/>
          <w:lang w:eastAsia="en-GB"/>
        </w:rPr>
      </w:pPr>
    </w:p>
    <w:p w14:paraId="6B583396" w14:textId="77777777" w:rsidR="00995136" w:rsidRPr="00C23504" w:rsidRDefault="00995136" w:rsidP="00995136">
      <w:pPr>
        <w:rPr>
          <w:szCs w:val="24"/>
          <w14:ligatures w14:val="standardContextual"/>
        </w:rPr>
      </w:pPr>
      <w:r w:rsidRPr="00C23504">
        <w:rPr>
          <w:szCs w:val="24"/>
          <w14:ligatures w14:val="standardContextual"/>
        </w:rPr>
        <w:t>The Consultant shall submit the Results subject of the Assignment as described in the APPENDIX 1-TECHNICAL PART OF THE ToR:</w:t>
      </w:r>
    </w:p>
    <w:p w14:paraId="31BFE6CC" w14:textId="77777777" w:rsidR="00995136" w:rsidRPr="00C23504" w:rsidRDefault="00995136" w:rsidP="00995136">
      <w:pPr>
        <w:rPr>
          <w:szCs w:val="24"/>
        </w:rPr>
      </w:pPr>
    </w:p>
    <w:p w14:paraId="2A05E9C4" w14:textId="77777777" w:rsidR="00995136" w:rsidRPr="00C23504" w:rsidRDefault="00995136" w:rsidP="00995136">
      <w:pPr>
        <w:rPr>
          <w:szCs w:val="24"/>
        </w:rPr>
      </w:pPr>
      <w:r w:rsidRPr="00C23504">
        <w:rPr>
          <w:szCs w:val="24"/>
        </w:rPr>
        <w:t xml:space="preserve">The Main Design shall be packed in A4 format. Technical documentation shall be prepared in Montenegrin and English. The Contractor shall be obliged to provide the Contracting Authority with 3 (three) copies of the project documentation in analogue form, bilingual (in Montenegrin and English), and 8 (eight) in digital form, out of which 7 (seven) digital versions shall be protected, while one shall be intended for the needs of the Contracting Authority and must mandatory contain the following: a unified Bill of Quantities and </w:t>
      </w:r>
      <w:r w:rsidRPr="00C23504">
        <w:rPr>
          <w:szCs w:val="24"/>
          <w:u w:val="single"/>
        </w:rPr>
        <w:t>Preliminary Cost Estimate for all phases (1 file) in Excel format</w:t>
      </w:r>
      <w:r w:rsidRPr="00C23504">
        <w:rPr>
          <w:szCs w:val="24"/>
        </w:rPr>
        <w:t xml:space="preserve"> (font “Arial”, font size 12) marked and graphic attachments in </w:t>
      </w:r>
      <w:proofErr w:type="spellStart"/>
      <w:r w:rsidRPr="00C23504">
        <w:rPr>
          <w:szCs w:val="24"/>
        </w:rPr>
        <w:t>AutoCad</w:t>
      </w:r>
      <w:proofErr w:type="spellEnd"/>
      <w:r w:rsidRPr="00C23504">
        <w:rPr>
          <w:szCs w:val="24"/>
        </w:rPr>
        <w:t xml:space="preserve"> format, including a </w:t>
      </w:r>
      <w:r w:rsidRPr="00C23504">
        <w:rPr>
          <w:b/>
          <w:bCs/>
          <w:szCs w:val="24"/>
        </w:rPr>
        <w:t>3D overview of the facility</w:t>
      </w:r>
      <w:r w:rsidRPr="00C23504">
        <w:rPr>
          <w:szCs w:val="24"/>
        </w:rPr>
        <w:t xml:space="preserve">. </w:t>
      </w:r>
    </w:p>
    <w:p w14:paraId="3FE5CCE2" w14:textId="77777777" w:rsidR="00995136" w:rsidRPr="00C23504" w:rsidRDefault="00995136" w:rsidP="00995136">
      <w:pPr>
        <w:rPr>
          <w:szCs w:val="24"/>
        </w:rPr>
      </w:pPr>
      <w:r w:rsidRPr="00C23504">
        <w:rPr>
          <w:szCs w:val="24"/>
        </w:rPr>
        <w:t>The digital form of the documentation must contain all graphic and textual appendices that must correspond to the appendices of the documentation submitted in analogue form. The Bill of Quantities in digital form must comply with the Law on Public Procurement (“Official Gazette of Montenegro”, No. 742/19)</w:t>
      </w:r>
    </w:p>
    <w:p w14:paraId="6DF1DB48" w14:textId="77777777" w:rsidR="00995136" w:rsidRPr="00C23504" w:rsidRDefault="00995136" w:rsidP="00995136">
      <w:pPr>
        <w:rPr>
          <w:sz w:val="16"/>
          <w:szCs w:val="16"/>
          <w14:ligatures w14:val="standardContextual"/>
        </w:rPr>
      </w:pPr>
    </w:p>
    <w:p w14:paraId="7276498C" w14:textId="77777777" w:rsidR="00995136" w:rsidRPr="00C23504" w:rsidRDefault="00995136" w:rsidP="00995136">
      <w:pPr>
        <w:spacing w:before="120"/>
        <w:rPr>
          <w:szCs w:val="24"/>
          <w14:ligatures w14:val="standardContextual"/>
        </w:rPr>
      </w:pPr>
      <w:r w:rsidRPr="00C23504">
        <w:rPr>
          <w:szCs w:val="24"/>
          <w:u w:val="single"/>
          <w14:ligatures w14:val="standardContextual"/>
        </w:rPr>
        <w:t xml:space="preserve">For the purposes of preparing the </w:t>
      </w:r>
      <w:r w:rsidRPr="00C23504">
        <w:rPr>
          <w:b/>
          <w:bCs/>
          <w:szCs w:val="24"/>
          <w:u w:val="single"/>
          <w14:ligatures w14:val="standardContextual"/>
        </w:rPr>
        <w:t>tender dossier for works contract</w:t>
      </w:r>
      <w:r w:rsidRPr="00C23504">
        <w:rPr>
          <w:szCs w:val="24"/>
          <w14:ligatures w14:val="standardContextual"/>
        </w:rPr>
        <w:t>, it is necessary to submit one electronic document (</w:t>
      </w:r>
      <w:proofErr w:type="spellStart"/>
      <w:r w:rsidRPr="00C23504">
        <w:rPr>
          <w:szCs w:val="24"/>
          <w14:ligatures w14:val="standardContextual"/>
        </w:rPr>
        <w:t>e.g</w:t>
      </w:r>
      <w:proofErr w:type="spellEnd"/>
      <w:r w:rsidRPr="00C23504">
        <w:rPr>
          <w:szCs w:val="24"/>
          <w14:ligatures w14:val="standardContextual"/>
        </w:rPr>
        <w:t xml:space="preserve"> USB key) consisting of four files which includes only English version:</w:t>
      </w:r>
    </w:p>
    <w:p w14:paraId="3EF06B62" w14:textId="77777777" w:rsidR="00995136" w:rsidRPr="00C23504" w:rsidRDefault="00995136" w:rsidP="0091143A">
      <w:pPr>
        <w:numPr>
          <w:ilvl w:val="0"/>
          <w:numId w:val="120"/>
        </w:numPr>
        <w:spacing w:before="120"/>
        <w:ind w:left="714" w:hanging="357"/>
        <w:contextualSpacing/>
        <w:rPr>
          <w:szCs w:val="24"/>
          <w14:ligatures w14:val="standardContextual"/>
        </w:rPr>
      </w:pPr>
      <w:r w:rsidRPr="00C23504">
        <w:rPr>
          <w:szCs w:val="24"/>
          <w14:ligatures w14:val="standardContextual"/>
        </w:rPr>
        <w:t>File No. 1: Technical specifications (Word format)</w:t>
      </w:r>
    </w:p>
    <w:p w14:paraId="28545B41" w14:textId="77777777" w:rsidR="00995136" w:rsidRPr="00C23504" w:rsidRDefault="00995136" w:rsidP="0091143A">
      <w:pPr>
        <w:numPr>
          <w:ilvl w:val="0"/>
          <w:numId w:val="120"/>
        </w:numPr>
        <w:contextualSpacing/>
        <w:rPr>
          <w:szCs w:val="24"/>
          <w14:ligatures w14:val="standardContextual"/>
        </w:rPr>
      </w:pPr>
      <w:r w:rsidRPr="00C23504">
        <w:rPr>
          <w:szCs w:val="24"/>
          <w14:ligatures w14:val="standardContextual"/>
        </w:rPr>
        <w:t xml:space="preserve">File No. 2: Bill of quantities (Excel format excluding prices. Different phases </w:t>
      </w:r>
      <w:proofErr w:type="spellStart"/>
      <w:r w:rsidRPr="00C23504">
        <w:rPr>
          <w:szCs w:val="24"/>
          <w14:ligatures w14:val="standardContextual"/>
        </w:rPr>
        <w:t>e.g</w:t>
      </w:r>
      <w:proofErr w:type="spellEnd"/>
      <w:r w:rsidRPr="00C23504">
        <w:rPr>
          <w:szCs w:val="24"/>
          <w14:ligatures w14:val="standardContextual"/>
        </w:rPr>
        <w:t xml:space="preserve"> architecture, water and sanitation, electricity, etc will be presented through separate interconnected tabs in order to automatically generate a recapitulation/Grand total)</w:t>
      </w:r>
    </w:p>
    <w:p w14:paraId="473D9F7C" w14:textId="77777777" w:rsidR="00995136" w:rsidRPr="00C23504" w:rsidRDefault="00995136" w:rsidP="0091143A">
      <w:pPr>
        <w:numPr>
          <w:ilvl w:val="0"/>
          <w:numId w:val="120"/>
        </w:numPr>
        <w:contextualSpacing/>
        <w:rPr>
          <w:szCs w:val="24"/>
          <w14:ligatures w14:val="standardContextual"/>
        </w:rPr>
      </w:pPr>
      <w:r w:rsidRPr="00C23504">
        <w:rPr>
          <w:szCs w:val="24"/>
          <w14:ligatures w14:val="standardContextual"/>
        </w:rPr>
        <w:t>File No. 3: Drawings (Pdf format)</w:t>
      </w:r>
    </w:p>
    <w:p w14:paraId="221C2DD8" w14:textId="77777777" w:rsidR="00995136" w:rsidRPr="00C23504" w:rsidRDefault="00995136" w:rsidP="0091143A">
      <w:pPr>
        <w:numPr>
          <w:ilvl w:val="0"/>
          <w:numId w:val="120"/>
        </w:numPr>
        <w:contextualSpacing/>
        <w:rPr>
          <w:szCs w:val="24"/>
          <w14:ligatures w14:val="standardContextual"/>
        </w:rPr>
      </w:pPr>
      <w:r w:rsidRPr="00C23504">
        <w:rPr>
          <w:szCs w:val="24"/>
          <w14:ligatures w14:val="standardContextual"/>
        </w:rPr>
        <w:t>File No. 4: Priced bill of quantity (</w:t>
      </w:r>
      <w:proofErr w:type="spellStart"/>
      <w:r w:rsidRPr="00C23504">
        <w:rPr>
          <w:szCs w:val="24"/>
          <w14:ligatures w14:val="standardContextual"/>
        </w:rPr>
        <w:t>BoQ</w:t>
      </w:r>
      <w:proofErr w:type="spellEnd"/>
      <w:r w:rsidRPr="00C23504">
        <w:rPr>
          <w:szCs w:val="24"/>
          <w14:ligatures w14:val="standardContextual"/>
        </w:rPr>
        <w:t xml:space="preserve"> in Excel format)</w:t>
      </w:r>
    </w:p>
    <w:p w14:paraId="2E176A1F" w14:textId="77777777" w:rsidR="00995136" w:rsidRPr="00C23504" w:rsidRDefault="00995136" w:rsidP="00995136">
      <w:pPr>
        <w:ind w:left="720"/>
        <w:contextualSpacing/>
        <w:rPr>
          <w:szCs w:val="24"/>
          <w14:ligatures w14:val="standardContextual"/>
        </w:rPr>
      </w:pPr>
    </w:p>
    <w:p w14:paraId="534EF902" w14:textId="77777777" w:rsidR="00995136" w:rsidRPr="00C23504" w:rsidRDefault="00995136" w:rsidP="00995136">
      <w:pPr>
        <w:contextualSpacing/>
        <w:rPr>
          <w:szCs w:val="24"/>
          <w14:ligatures w14:val="standardContextual"/>
        </w:rPr>
      </w:pPr>
      <w:r w:rsidRPr="00C23504">
        <w:rPr>
          <w:szCs w:val="24"/>
          <w14:ligatures w14:val="standardContextual"/>
        </w:rPr>
        <w:t xml:space="preserve">Special attention will be paid to the preparation of technical specifications for furniture. A </w:t>
      </w:r>
      <w:r w:rsidRPr="00C23504">
        <w:rPr>
          <w:szCs w:val="24"/>
          <w:u w:val="single"/>
          <w14:ligatures w14:val="standardContextual"/>
        </w:rPr>
        <w:t>detailed technical description including quantities</w:t>
      </w:r>
      <w:r w:rsidRPr="00C23504">
        <w:rPr>
          <w:szCs w:val="24"/>
          <w14:ligatures w14:val="standardContextual"/>
        </w:rPr>
        <w:t xml:space="preserve"> will be given for each item, including standards and </w:t>
      </w:r>
      <w:r w:rsidRPr="00C23504">
        <w:rPr>
          <w:szCs w:val="24"/>
          <w14:ligatures w14:val="standardContextual"/>
        </w:rPr>
        <w:lastRenderedPageBreak/>
        <w:t xml:space="preserve">necessary certificates. If necessary, technical specifications for furniture can be a separate document to be referred to in the bill of quantities and priced </w:t>
      </w:r>
      <w:proofErr w:type="spellStart"/>
      <w:r w:rsidRPr="00C23504">
        <w:rPr>
          <w:szCs w:val="24"/>
          <w14:ligatures w14:val="standardContextual"/>
        </w:rPr>
        <w:t>BoQ</w:t>
      </w:r>
      <w:proofErr w:type="spellEnd"/>
      <w:r w:rsidRPr="00C23504">
        <w:rPr>
          <w:szCs w:val="24"/>
          <w14:ligatures w14:val="standardContextual"/>
        </w:rPr>
        <w:t>.</w:t>
      </w:r>
    </w:p>
    <w:p w14:paraId="17B3A216" w14:textId="77777777" w:rsidR="00995136" w:rsidRPr="00C23504" w:rsidRDefault="00995136" w:rsidP="00995136">
      <w:pPr>
        <w:spacing w:before="120"/>
        <w:rPr>
          <w:szCs w:val="24"/>
          <w14:ligatures w14:val="standardContextual"/>
        </w:rPr>
      </w:pPr>
      <w:r w:rsidRPr="00C23504">
        <w:rPr>
          <w:szCs w:val="24"/>
          <w14:ligatures w14:val="standardContextual"/>
        </w:rPr>
        <w:t>Each phase submitted by the Consultant and approved by the Client and the authorities specified by the law and legislative framework in Montenegro shall form the basis for the elaboration of the subsequent phase of the main design preparation process.</w:t>
      </w:r>
    </w:p>
    <w:p w14:paraId="615DF018" w14:textId="77777777" w:rsidR="00995136" w:rsidRPr="00C23504" w:rsidRDefault="00995136" w:rsidP="00995136">
      <w:pPr>
        <w:rPr>
          <w:szCs w:val="24"/>
          <w14:ligatures w14:val="standardContextual"/>
        </w:rPr>
      </w:pPr>
    </w:p>
    <w:p w14:paraId="6BD0BB35" w14:textId="77777777" w:rsidR="00995136" w:rsidRPr="00C23504" w:rsidRDefault="00995136" w:rsidP="00995136">
      <w:pPr>
        <w:rPr>
          <w:szCs w:val="24"/>
          <w14:ligatures w14:val="standardContextual"/>
        </w:rPr>
      </w:pPr>
      <w:proofErr w:type="spellStart"/>
      <w:r w:rsidRPr="00C23504">
        <w:rPr>
          <w:b/>
          <w:szCs w:val="24"/>
          <w14:ligatures w14:val="standardContextual"/>
        </w:rPr>
        <w:t>BoQ</w:t>
      </w:r>
      <w:proofErr w:type="spellEnd"/>
      <w:r w:rsidRPr="00C23504">
        <w:rPr>
          <w:b/>
          <w:szCs w:val="24"/>
          <w14:ligatures w14:val="standardContextual"/>
        </w:rPr>
        <w:t xml:space="preserve"> shall not include trademarks and models</w:t>
      </w:r>
      <w:r w:rsidRPr="00C23504">
        <w:rPr>
          <w:szCs w:val="24"/>
          <w14:ligatures w14:val="standardContextual"/>
        </w:rPr>
        <w:t xml:space="preserve">. If such reference is necessary to explain the nature of the products required, the designer must stipulate after the reference </w:t>
      </w:r>
      <w:r w:rsidRPr="00C23504">
        <w:rPr>
          <w:b/>
          <w:bCs/>
          <w:szCs w:val="24"/>
          <w14:ligatures w14:val="standardContextual"/>
        </w:rPr>
        <w:t>“or any other product of equal or superior quality or performance is acceptable.”</w:t>
      </w:r>
      <w:r w:rsidRPr="00C23504">
        <w:rPr>
          <w:szCs w:val="24"/>
          <w14:ligatures w14:val="standardContextual"/>
        </w:rPr>
        <w:t xml:space="preserve"> </w:t>
      </w:r>
    </w:p>
    <w:p w14:paraId="41AACF13" w14:textId="77777777" w:rsidR="00995136" w:rsidRPr="00C23504" w:rsidRDefault="00995136" w:rsidP="00995136">
      <w:pPr>
        <w:rPr>
          <w:szCs w:val="24"/>
          <w14:ligatures w14:val="standardContextual"/>
        </w:rPr>
      </w:pPr>
    </w:p>
    <w:p w14:paraId="50D6D841" w14:textId="77777777" w:rsidR="00995136" w:rsidRPr="00C23504" w:rsidRDefault="00995136" w:rsidP="00995136">
      <w:pPr>
        <w:rPr>
          <w:szCs w:val="24"/>
          <w14:ligatures w14:val="standardContextual"/>
        </w:rPr>
      </w:pPr>
      <w:r w:rsidRPr="00C23504">
        <w:rPr>
          <w:szCs w:val="24"/>
          <w14:ligatures w14:val="standardContextual"/>
        </w:rPr>
        <w:t>All the experts involved in the preparation of the design must sign Declarations of objectivity and confidentiality.</w:t>
      </w:r>
    </w:p>
    <w:p w14:paraId="5D3312F9" w14:textId="77777777" w:rsidR="00995136" w:rsidRPr="00C23504" w:rsidRDefault="00995136" w:rsidP="00995136">
      <w:pPr>
        <w:rPr>
          <w:szCs w:val="24"/>
          <w14:ligatures w14:val="standardContextual"/>
        </w:rPr>
      </w:pPr>
    </w:p>
    <w:p w14:paraId="0B6BC0BD" w14:textId="77777777" w:rsidR="00995136" w:rsidRPr="00C23504" w:rsidRDefault="00995136" w:rsidP="00A11BF7">
      <w:pPr>
        <w:pStyle w:val="Heading3"/>
        <w:numPr>
          <w:ilvl w:val="0"/>
          <w:numId w:val="0"/>
        </w:numPr>
        <w:ind w:left="864"/>
        <w:rPr>
          <w:b/>
          <w:lang w:eastAsia="en-GB"/>
        </w:rPr>
      </w:pPr>
      <w:bookmarkStart w:id="456" w:name="_Toc196814793"/>
      <w:r w:rsidRPr="00C23504">
        <w:rPr>
          <w:b/>
          <w:lang w:eastAsia="en-GB"/>
        </w:rPr>
        <w:t>4.2.2</w:t>
      </w:r>
      <w:r w:rsidRPr="00C23504">
        <w:rPr>
          <w:b/>
          <w:lang w:eastAsia="en-GB"/>
        </w:rPr>
        <w:tab/>
        <w:t>Supervision of the works</w:t>
      </w:r>
      <w:bookmarkEnd w:id="456"/>
    </w:p>
    <w:p w14:paraId="3FCDC3D0" w14:textId="77777777" w:rsidR="00995136" w:rsidRPr="00C23504" w:rsidRDefault="00995136" w:rsidP="00995136">
      <w:pPr>
        <w:spacing w:before="240"/>
        <w:rPr>
          <w:lang w:eastAsia="en-GB"/>
        </w:rPr>
      </w:pPr>
      <w:r w:rsidRPr="00C23504">
        <w:rPr>
          <w:lang w:eastAsia="en-GB"/>
        </w:rPr>
        <w:t>The Service Contractor has to ensure that all works are executed in accordance with relevant national requirements so that the designed quality adaptation is achieved and all works are carried out in full compliance with the engineering design, technical specifications and the contract document.</w:t>
      </w:r>
    </w:p>
    <w:p w14:paraId="53DDE265" w14:textId="77777777" w:rsidR="00995136" w:rsidRPr="00C23504" w:rsidRDefault="00995136" w:rsidP="00995136">
      <w:pPr>
        <w:spacing w:before="240"/>
        <w:rPr>
          <w:lang w:eastAsia="en-GB"/>
        </w:rPr>
      </w:pPr>
      <w:r w:rsidRPr="00C23504">
        <w:rPr>
          <w:lang w:eastAsia="en-GB"/>
        </w:rPr>
        <w:t>The Service Contractor shall set up a contract management and monitoring system, meeting the demands for an efficient construction supervision and contract administration, i.e. quality control, quantity control, monitoring of progress, health and safety, liaison with statutory authorities and other interested parties and cost control of the Works contract.</w:t>
      </w:r>
    </w:p>
    <w:p w14:paraId="024322BF" w14:textId="77777777" w:rsidR="00995136" w:rsidRPr="00C23504" w:rsidRDefault="00995136" w:rsidP="00995136">
      <w:pPr>
        <w:spacing w:after="120"/>
        <w:rPr>
          <w:lang w:eastAsia="en-GB"/>
        </w:rPr>
      </w:pPr>
      <w:r w:rsidRPr="00C23504">
        <w:rPr>
          <w:lang w:eastAsia="en-GB"/>
        </w:rPr>
        <w:t>To that effect, the Service Contractor will provide, without being limited to, the following services:</w:t>
      </w:r>
    </w:p>
    <w:p w14:paraId="6498BBFF" w14:textId="77777777" w:rsidR="00995136" w:rsidRPr="00C23504" w:rsidRDefault="00995136" w:rsidP="0091143A">
      <w:pPr>
        <w:numPr>
          <w:ilvl w:val="0"/>
          <w:numId w:val="89"/>
        </w:numPr>
        <w:spacing w:after="120"/>
        <w:ind w:left="810" w:hanging="450"/>
        <w:rPr>
          <w:b/>
          <w:i/>
          <w:szCs w:val="24"/>
        </w:rPr>
      </w:pPr>
      <w:r w:rsidRPr="00C23504">
        <w:rPr>
          <w:b/>
          <w:i/>
          <w:szCs w:val="24"/>
        </w:rPr>
        <w:t>Pre-construction stage</w:t>
      </w:r>
    </w:p>
    <w:p w14:paraId="527111D6" w14:textId="77777777" w:rsidR="00995136" w:rsidRPr="00C23504" w:rsidRDefault="00995136" w:rsidP="00995136">
      <w:pPr>
        <w:rPr>
          <w:szCs w:val="24"/>
        </w:rPr>
      </w:pPr>
      <w:r w:rsidRPr="00C23504">
        <w:rPr>
          <w:szCs w:val="24"/>
        </w:rPr>
        <w:t>The Service Contractor shall set up a proper and functional supervision organisation and shall undertake all preparatory works allowing a fast and efficient day-to-day supervision activities.</w:t>
      </w:r>
    </w:p>
    <w:p w14:paraId="56C6144F" w14:textId="77777777" w:rsidR="00995136" w:rsidRPr="00C23504" w:rsidRDefault="00995136" w:rsidP="00995136">
      <w:pPr>
        <w:rPr>
          <w:szCs w:val="24"/>
        </w:rPr>
      </w:pPr>
      <w:r w:rsidRPr="00C23504">
        <w:rPr>
          <w:szCs w:val="24"/>
        </w:rPr>
        <w:t>Responsibilities of the Service Contractor in this phase shall include the following tasks:</w:t>
      </w:r>
    </w:p>
    <w:p w14:paraId="0806052D" w14:textId="77777777" w:rsidR="00995136" w:rsidRPr="00C23504" w:rsidRDefault="00995136" w:rsidP="0091143A">
      <w:pPr>
        <w:numPr>
          <w:ilvl w:val="0"/>
          <w:numId w:val="90"/>
        </w:numPr>
        <w:spacing w:before="240" w:after="120"/>
        <w:rPr>
          <w:szCs w:val="24"/>
        </w:rPr>
      </w:pPr>
      <w:r w:rsidRPr="00C23504">
        <w:rPr>
          <w:szCs w:val="24"/>
        </w:rPr>
        <w:t xml:space="preserve">Mobilisation of staff and set-up the Service Contractor’s office. The central/site office facilities will be provided by the Works Contractor; </w:t>
      </w:r>
    </w:p>
    <w:p w14:paraId="6A014718" w14:textId="77777777" w:rsidR="00995136" w:rsidRPr="00C23504" w:rsidRDefault="00995136" w:rsidP="0091143A">
      <w:pPr>
        <w:numPr>
          <w:ilvl w:val="0"/>
          <w:numId w:val="90"/>
        </w:numPr>
        <w:spacing w:after="120"/>
        <w:rPr>
          <w:szCs w:val="24"/>
        </w:rPr>
      </w:pPr>
      <w:r w:rsidRPr="00C23504">
        <w:rPr>
          <w:szCs w:val="24"/>
        </w:rPr>
        <w:t xml:space="preserve">Evaluation of the site conditions, related legislation, related technical standards and institutional state of the key stakeholders; </w:t>
      </w:r>
    </w:p>
    <w:p w14:paraId="4E1142F4" w14:textId="77777777" w:rsidR="00995136" w:rsidRPr="00C23504" w:rsidRDefault="00995136" w:rsidP="0091143A">
      <w:pPr>
        <w:numPr>
          <w:ilvl w:val="0"/>
          <w:numId w:val="90"/>
        </w:numPr>
        <w:spacing w:after="120"/>
        <w:rPr>
          <w:szCs w:val="24"/>
        </w:rPr>
      </w:pPr>
      <w:r w:rsidRPr="00C23504">
        <w:rPr>
          <w:szCs w:val="24"/>
        </w:rPr>
        <w:t>Ensure that the communication and reporting mechanism with the Contracting Authority and Works Contractor is set up, fully functioning and efficient for the duration of the project;</w:t>
      </w:r>
    </w:p>
    <w:p w14:paraId="07425F50" w14:textId="77777777" w:rsidR="00995136" w:rsidRPr="00C23504" w:rsidRDefault="00995136" w:rsidP="0091143A">
      <w:pPr>
        <w:numPr>
          <w:ilvl w:val="0"/>
          <w:numId w:val="90"/>
        </w:numPr>
        <w:spacing w:after="120"/>
        <w:rPr>
          <w:szCs w:val="24"/>
        </w:rPr>
      </w:pPr>
      <w:r w:rsidRPr="00C23504">
        <w:rPr>
          <w:szCs w:val="24"/>
        </w:rPr>
        <w:t>The Service Contractor is responsible for organisation of the kick-off meeting;</w:t>
      </w:r>
    </w:p>
    <w:p w14:paraId="184F3D48" w14:textId="77777777" w:rsidR="00995136" w:rsidRPr="00C23504" w:rsidRDefault="00995136" w:rsidP="0091143A">
      <w:pPr>
        <w:numPr>
          <w:ilvl w:val="0"/>
          <w:numId w:val="90"/>
        </w:numPr>
        <w:spacing w:after="120"/>
        <w:rPr>
          <w:szCs w:val="24"/>
        </w:rPr>
      </w:pPr>
      <w:r w:rsidRPr="00C23504">
        <w:rPr>
          <w:szCs w:val="24"/>
        </w:rPr>
        <w:t>Consultations and prior approval from the Contracting Authority on commencement of the Works and issuance of the Commencement order;</w:t>
      </w:r>
    </w:p>
    <w:p w14:paraId="32EEB5FE" w14:textId="77777777" w:rsidR="00995136" w:rsidRPr="00C23504" w:rsidRDefault="00995136" w:rsidP="00995136">
      <w:pPr>
        <w:spacing w:after="120"/>
        <w:rPr>
          <w:sz w:val="12"/>
          <w:szCs w:val="12"/>
        </w:rPr>
      </w:pPr>
    </w:p>
    <w:p w14:paraId="0AC8AC04" w14:textId="77777777" w:rsidR="00995136" w:rsidRPr="00C23504" w:rsidRDefault="00995136" w:rsidP="0091143A">
      <w:pPr>
        <w:numPr>
          <w:ilvl w:val="0"/>
          <w:numId w:val="89"/>
        </w:numPr>
        <w:ind w:left="720" w:hanging="360"/>
        <w:rPr>
          <w:b/>
          <w:i/>
          <w:szCs w:val="24"/>
        </w:rPr>
      </w:pPr>
      <w:r w:rsidRPr="00C23504">
        <w:rPr>
          <w:b/>
          <w:i/>
          <w:szCs w:val="24"/>
        </w:rPr>
        <w:t>Construction stage</w:t>
      </w:r>
    </w:p>
    <w:p w14:paraId="4F7BC7A8" w14:textId="77777777" w:rsidR="00995136" w:rsidRPr="00C23504" w:rsidRDefault="00995136" w:rsidP="00995136">
      <w:pPr>
        <w:rPr>
          <w:szCs w:val="24"/>
        </w:rPr>
      </w:pPr>
      <w:r w:rsidRPr="00C23504">
        <w:rPr>
          <w:szCs w:val="24"/>
        </w:rPr>
        <w:lastRenderedPageBreak/>
        <w:t>In the course of the performance of its services during the Construction Stage, the Service Contractor will ensure that appropriate safety and environmental protection measures are applied at all stages, in line with local legislation and international standards.</w:t>
      </w:r>
    </w:p>
    <w:p w14:paraId="5AA74654" w14:textId="77777777" w:rsidR="00995136" w:rsidRPr="00C23504" w:rsidRDefault="00995136" w:rsidP="00995136">
      <w:pPr>
        <w:rPr>
          <w:szCs w:val="24"/>
        </w:rPr>
      </w:pPr>
    </w:p>
    <w:p w14:paraId="5E41FD99" w14:textId="77777777" w:rsidR="00995136" w:rsidRPr="00C23504" w:rsidRDefault="00995136" w:rsidP="00995136">
      <w:pPr>
        <w:rPr>
          <w:szCs w:val="24"/>
        </w:rPr>
      </w:pPr>
      <w:r w:rsidRPr="00C23504">
        <w:rPr>
          <w:szCs w:val="24"/>
        </w:rPr>
        <w:t xml:space="preserve">The Service Contractor will assume the role of the “The </w:t>
      </w:r>
      <w:bookmarkStart w:id="457" w:name="_Hlk124261549"/>
      <w:r w:rsidRPr="00C23504">
        <w:rPr>
          <w:szCs w:val="24"/>
        </w:rPr>
        <w:t>Supervisor</w:t>
      </w:r>
      <w:bookmarkEnd w:id="457"/>
      <w:r w:rsidRPr="00C23504">
        <w:rPr>
          <w:szCs w:val="24"/>
        </w:rPr>
        <w:t>” during the execution phase (including works implementation and Defect Notification period) of the works contract.</w:t>
      </w:r>
    </w:p>
    <w:p w14:paraId="24AAC4CE" w14:textId="77777777" w:rsidR="00995136" w:rsidRPr="00C23504" w:rsidRDefault="00995136" w:rsidP="00995136">
      <w:pPr>
        <w:spacing w:after="120"/>
        <w:rPr>
          <w:szCs w:val="24"/>
        </w:rPr>
      </w:pPr>
      <w:r w:rsidRPr="00C23504">
        <w:rPr>
          <w:szCs w:val="24"/>
        </w:rPr>
        <w:t>The specific work of the implementation of the assignment at this stage shall include but not limited to:</w:t>
      </w:r>
    </w:p>
    <w:p w14:paraId="464CCDBB" w14:textId="77777777" w:rsidR="00995136" w:rsidRPr="00C23504" w:rsidRDefault="00995136" w:rsidP="00995136">
      <w:pPr>
        <w:spacing w:after="120"/>
        <w:ind w:left="360" w:hanging="360"/>
        <w:rPr>
          <w:szCs w:val="24"/>
        </w:rPr>
      </w:pPr>
      <w:r w:rsidRPr="00C23504">
        <w:rPr>
          <w:szCs w:val="24"/>
        </w:rPr>
        <w:t>1.</w:t>
      </w:r>
      <w:r w:rsidRPr="00C23504">
        <w:rPr>
          <w:szCs w:val="24"/>
        </w:rPr>
        <w:tab/>
        <w:t xml:space="preserve">Assessment and inception of the works schedule of Works Contractor, including mobilisation of personnel, equipment, material and resources during execution of the Contract; </w:t>
      </w:r>
    </w:p>
    <w:p w14:paraId="0B7D4FEF" w14:textId="77777777" w:rsidR="00995136" w:rsidRPr="00C23504" w:rsidRDefault="00995136" w:rsidP="00995136">
      <w:pPr>
        <w:spacing w:after="120"/>
        <w:ind w:left="360" w:hanging="360"/>
        <w:rPr>
          <w:szCs w:val="24"/>
        </w:rPr>
      </w:pPr>
      <w:r w:rsidRPr="00C23504">
        <w:rPr>
          <w:szCs w:val="24"/>
        </w:rPr>
        <w:t>2.</w:t>
      </w:r>
      <w:r w:rsidRPr="00C23504">
        <w:rPr>
          <w:szCs w:val="24"/>
        </w:rPr>
        <w:tab/>
        <w:t>Continuously monitoring of progress against works time programme, instructing the Works Contractor to revise its programme as necessary in order to meet completion deadlines;</w:t>
      </w:r>
    </w:p>
    <w:p w14:paraId="617044DC" w14:textId="77777777" w:rsidR="00995136" w:rsidRPr="00C23504" w:rsidRDefault="00995136" w:rsidP="00995136">
      <w:pPr>
        <w:spacing w:after="120"/>
        <w:ind w:left="360" w:hanging="360"/>
        <w:rPr>
          <w:szCs w:val="24"/>
        </w:rPr>
      </w:pPr>
      <w:r w:rsidRPr="00C23504">
        <w:rPr>
          <w:szCs w:val="24"/>
        </w:rPr>
        <w:t>3.</w:t>
      </w:r>
      <w:r w:rsidRPr="00C23504">
        <w:rPr>
          <w:szCs w:val="24"/>
        </w:rPr>
        <w:tab/>
        <w:t>Review/assess of the Works Contractor's Quality Assurance System (including the Inspection Plan and Inspections Procedures, the Quality Plan, the Method Statements, as well as the Environment and Social Management Plan and Health &amp; Safety procedures on the site);</w:t>
      </w:r>
    </w:p>
    <w:p w14:paraId="2B0E9F3D" w14:textId="77777777" w:rsidR="00995136" w:rsidRPr="00C23504" w:rsidRDefault="00995136" w:rsidP="00995136">
      <w:pPr>
        <w:spacing w:after="120"/>
        <w:ind w:left="360" w:hanging="360"/>
        <w:rPr>
          <w:szCs w:val="24"/>
        </w:rPr>
      </w:pPr>
      <w:r w:rsidRPr="00C23504">
        <w:rPr>
          <w:szCs w:val="24"/>
        </w:rPr>
        <w:t>4.</w:t>
      </w:r>
      <w:r w:rsidRPr="00C23504">
        <w:rPr>
          <w:szCs w:val="24"/>
        </w:rPr>
        <w:tab/>
        <w:t>Check and recommend to the Contracting Authority the adequacy and authenticity of all certificates, insurance policies, securities, guarantees, indemnities, ownership of plant etc. for which the Works Contractor is liable under the Conditions of Contract;</w:t>
      </w:r>
    </w:p>
    <w:p w14:paraId="6AFFAF8A" w14:textId="77777777" w:rsidR="00995136" w:rsidRPr="00C23504" w:rsidRDefault="00995136" w:rsidP="00995136">
      <w:pPr>
        <w:spacing w:after="120"/>
        <w:ind w:left="360" w:hanging="360"/>
        <w:rPr>
          <w:szCs w:val="24"/>
        </w:rPr>
      </w:pPr>
      <w:r w:rsidRPr="00C23504">
        <w:rPr>
          <w:szCs w:val="24"/>
        </w:rPr>
        <w:t xml:space="preserve"> 5.  Monitoring the progress of the Works and make the Contracting Authority aware in a timely manner of any possible problems that could arise with the potential to affect the achievement of the project objectives;</w:t>
      </w:r>
    </w:p>
    <w:p w14:paraId="6DFE2CCD" w14:textId="77777777" w:rsidR="00995136" w:rsidRPr="00C23504" w:rsidRDefault="00995136" w:rsidP="00995136">
      <w:pPr>
        <w:spacing w:after="120"/>
        <w:ind w:left="360" w:hanging="360"/>
        <w:rPr>
          <w:szCs w:val="24"/>
        </w:rPr>
      </w:pPr>
      <w:r w:rsidRPr="00C23504">
        <w:rPr>
          <w:szCs w:val="24"/>
        </w:rPr>
        <w:t>6.</w:t>
      </w:r>
      <w:r w:rsidRPr="00C23504">
        <w:rPr>
          <w:szCs w:val="24"/>
        </w:rPr>
        <w:tab/>
        <w:t xml:space="preserve">Checking certificates of laboratory tests provided by Works Contractor, and to check the materials and the equipment; </w:t>
      </w:r>
    </w:p>
    <w:p w14:paraId="4B09B56D" w14:textId="77777777" w:rsidR="00995136" w:rsidRPr="00C23504" w:rsidRDefault="00995136" w:rsidP="00995136">
      <w:pPr>
        <w:spacing w:after="120"/>
        <w:ind w:left="360" w:hanging="450"/>
        <w:rPr>
          <w:szCs w:val="24"/>
        </w:rPr>
      </w:pPr>
      <w:r w:rsidRPr="00C23504">
        <w:rPr>
          <w:szCs w:val="24"/>
        </w:rPr>
        <w:t>7.</w:t>
      </w:r>
      <w:r w:rsidRPr="00C23504">
        <w:rPr>
          <w:szCs w:val="24"/>
        </w:rPr>
        <w:tab/>
        <w:t>Check the quantities and values of the works, as well as the completed works, in accordance with Works Contract;</w:t>
      </w:r>
    </w:p>
    <w:p w14:paraId="4E81E14D" w14:textId="77777777" w:rsidR="00995136" w:rsidRPr="00C23504" w:rsidRDefault="00995136" w:rsidP="00995136">
      <w:pPr>
        <w:spacing w:after="120"/>
        <w:ind w:left="360" w:hanging="450"/>
        <w:rPr>
          <w:szCs w:val="24"/>
        </w:rPr>
      </w:pPr>
      <w:r w:rsidRPr="00C23504">
        <w:rPr>
          <w:szCs w:val="24"/>
        </w:rPr>
        <w:t>8.</w:t>
      </w:r>
      <w:r w:rsidRPr="00C23504">
        <w:rPr>
          <w:szCs w:val="24"/>
        </w:rPr>
        <w:tab/>
        <w:t>Advise the Contracting Authority on possible ways to reduce the project expenditures, to decrease the execution time or to improve the quality of the works;</w:t>
      </w:r>
    </w:p>
    <w:p w14:paraId="67AD247B" w14:textId="77777777" w:rsidR="00995136" w:rsidRPr="00C23504" w:rsidRDefault="00995136" w:rsidP="00995136">
      <w:pPr>
        <w:spacing w:after="120"/>
        <w:ind w:left="360" w:hanging="450"/>
        <w:rPr>
          <w:szCs w:val="24"/>
        </w:rPr>
      </w:pPr>
      <w:r w:rsidRPr="00C23504">
        <w:rPr>
          <w:szCs w:val="24"/>
        </w:rPr>
        <w:t>9.</w:t>
      </w:r>
      <w:r w:rsidRPr="00C23504">
        <w:rPr>
          <w:szCs w:val="24"/>
        </w:rPr>
        <w:tab/>
        <w:t xml:space="preserve">Advise on any claims or contractual disputes and problems arising during the works, and prevent claims and delays whenever feasible; </w:t>
      </w:r>
    </w:p>
    <w:p w14:paraId="785D76E5" w14:textId="77777777" w:rsidR="00995136" w:rsidRPr="00C23504" w:rsidRDefault="00995136" w:rsidP="00995136">
      <w:pPr>
        <w:spacing w:after="120"/>
        <w:ind w:left="360" w:hanging="450"/>
        <w:rPr>
          <w:szCs w:val="24"/>
        </w:rPr>
      </w:pPr>
      <w:r w:rsidRPr="00C23504">
        <w:rPr>
          <w:szCs w:val="24"/>
        </w:rPr>
        <w:t>10.</w:t>
      </w:r>
      <w:r w:rsidRPr="00C23504">
        <w:rPr>
          <w:szCs w:val="24"/>
        </w:rPr>
        <w:tab/>
        <w:t>Initiate and chair monthly progress meetings; prepare and issue promptly the minutes of meetings and ensure that all matters arising are dealt with expeditiously;</w:t>
      </w:r>
    </w:p>
    <w:p w14:paraId="34A724D4" w14:textId="77777777" w:rsidR="00995136" w:rsidRPr="00C23504" w:rsidRDefault="00995136" w:rsidP="00995136">
      <w:pPr>
        <w:spacing w:after="120"/>
        <w:ind w:left="360" w:hanging="450"/>
        <w:rPr>
          <w:szCs w:val="24"/>
        </w:rPr>
      </w:pPr>
      <w:r w:rsidRPr="00C23504">
        <w:rPr>
          <w:szCs w:val="24"/>
        </w:rPr>
        <w:t>11.</w:t>
      </w:r>
      <w:r w:rsidRPr="00C23504">
        <w:rPr>
          <w:szCs w:val="24"/>
        </w:rPr>
        <w:tab/>
        <w:t>Receive and analyse the Works Contractor's payments certificates, ascertain and determine the value of the works in accordance with the Contract, and consequently - following the procedure laid down in the Contract - issue Interim and Final Payment Certificates;</w:t>
      </w:r>
    </w:p>
    <w:p w14:paraId="0B3CB9C0" w14:textId="77777777" w:rsidR="00995136" w:rsidRPr="00C23504" w:rsidRDefault="00995136" w:rsidP="00995136">
      <w:pPr>
        <w:spacing w:after="120"/>
        <w:ind w:left="360" w:hanging="450"/>
        <w:rPr>
          <w:szCs w:val="24"/>
        </w:rPr>
      </w:pPr>
      <w:r w:rsidRPr="00C23504">
        <w:rPr>
          <w:szCs w:val="24"/>
        </w:rPr>
        <w:t>12.</w:t>
      </w:r>
      <w:r w:rsidRPr="00C23504">
        <w:rPr>
          <w:szCs w:val="24"/>
        </w:rPr>
        <w:tab/>
        <w:t>Provide permanent assistance to the Contracting Authority on any matter related to the contract implementation, including ad hoc reports upon request;</w:t>
      </w:r>
    </w:p>
    <w:p w14:paraId="33AEC155" w14:textId="77777777" w:rsidR="00995136" w:rsidRPr="00C23504" w:rsidRDefault="00995136" w:rsidP="00995136">
      <w:pPr>
        <w:spacing w:after="120"/>
        <w:ind w:left="360" w:hanging="450"/>
        <w:rPr>
          <w:szCs w:val="24"/>
        </w:rPr>
      </w:pPr>
      <w:r w:rsidRPr="00C23504">
        <w:rPr>
          <w:szCs w:val="24"/>
        </w:rPr>
        <w:t>13.</w:t>
      </w:r>
      <w:r w:rsidRPr="00C23504">
        <w:rPr>
          <w:szCs w:val="24"/>
        </w:rPr>
        <w:tab/>
        <w:t xml:space="preserve">Carry out inspections and instruct and supervise any necessary remedial works before the issuance of the Provisional Acceptance Certificate. </w:t>
      </w:r>
    </w:p>
    <w:p w14:paraId="523BB7C3" w14:textId="77777777" w:rsidR="00995136" w:rsidRPr="00C23504" w:rsidRDefault="00995136" w:rsidP="00995136">
      <w:pPr>
        <w:spacing w:after="120"/>
        <w:ind w:left="360" w:hanging="450"/>
        <w:rPr>
          <w:szCs w:val="24"/>
        </w:rPr>
      </w:pPr>
      <w:r w:rsidRPr="00C23504">
        <w:rPr>
          <w:szCs w:val="24"/>
        </w:rPr>
        <w:lastRenderedPageBreak/>
        <w:t>14.</w:t>
      </w:r>
      <w:r w:rsidRPr="00C23504">
        <w:rPr>
          <w:szCs w:val="24"/>
        </w:rPr>
        <w:tab/>
        <w:t xml:space="preserve">Organise an archiving system (digital and on paper) in order to survey the progress of works, while maintaining a daily works register. All the documents and communications related to the programme shall be transferred to the Contracting Authority; </w:t>
      </w:r>
    </w:p>
    <w:p w14:paraId="5805A488" w14:textId="77777777" w:rsidR="00995136" w:rsidRPr="00C23504" w:rsidRDefault="00995136" w:rsidP="00995136">
      <w:pPr>
        <w:spacing w:after="120"/>
        <w:ind w:left="360" w:hanging="450"/>
        <w:rPr>
          <w:szCs w:val="24"/>
        </w:rPr>
      </w:pPr>
      <w:r w:rsidRPr="00C23504">
        <w:rPr>
          <w:szCs w:val="24"/>
        </w:rPr>
        <w:t>15.</w:t>
      </w:r>
      <w:r w:rsidRPr="00C23504">
        <w:rPr>
          <w:szCs w:val="24"/>
        </w:rPr>
        <w:tab/>
        <w:t>Checking and signature: Log Book (Works Dairy) and Works Register (Measurement Book) all according Montenegrin Construction Act (</w:t>
      </w:r>
      <w:proofErr w:type="spellStart"/>
      <w:r w:rsidRPr="00C23504">
        <w:rPr>
          <w:szCs w:val="24"/>
        </w:rPr>
        <w:t>Pravilnik</w:t>
      </w:r>
      <w:proofErr w:type="spellEnd"/>
      <w:r w:rsidRPr="00C23504">
        <w:rPr>
          <w:szCs w:val="24"/>
        </w:rPr>
        <w:t xml:space="preserve"> o </w:t>
      </w:r>
      <w:proofErr w:type="spellStart"/>
      <w:r w:rsidRPr="00C23504">
        <w:rPr>
          <w:szCs w:val="24"/>
        </w:rPr>
        <w:t>sadržini</w:t>
      </w:r>
      <w:proofErr w:type="spellEnd"/>
      <w:r w:rsidRPr="00C23504">
        <w:rPr>
          <w:szCs w:val="24"/>
        </w:rPr>
        <w:t xml:space="preserve"> </w:t>
      </w:r>
      <w:proofErr w:type="spellStart"/>
      <w:r w:rsidRPr="00C23504">
        <w:rPr>
          <w:szCs w:val="24"/>
        </w:rPr>
        <w:t>i</w:t>
      </w:r>
      <w:proofErr w:type="spellEnd"/>
      <w:r w:rsidRPr="00C23504">
        <w:rPr>
          <w:szCs w:val="24"/>
        </w:rPr>
        <w:t xml:space="preserve"> </w:t>
      </w:r>
      <w:proofErr w:type="spellStart"/>
      <w:r w:rsidRPr="00C23504">
        <w:rPr>
          <w:szCs w:val="24"/>
        </w:rPr>
        <w:t>načinu</w:t>
      </w:r>
      <w:proofErr w:type="spellEnd"/>
      <w:r w:rsidRPr="00C23504">
        <w:rPr>
          <w:szCs w:val="24"/>
        </w:rPr>
        <w:t xml:space="preserve"> </w:t>
      </w:r>
      <w:proofErr w:type="spellStart"/>
      <w:r w:rsidRPr="00C23504">
        <w:rPr>
          <w:szCs w:val="24"/>
        </w:rPr>
        <w:t>vođenja</w:t>
      </w:r>
      <w:proofErr w:type="spellEnd"/>
      <w:r w:rsidRPr="00C23504">
        <w:rPr>
          <w:szCs w:val="24"/>
        </w:rPr>
        <w:t xml:space="preserve"> </w:t>
      </w:r>
      <w:proofErr w:type="spellStart"/>
      <w:r w:rsidRPr="00C23504">
        <w:rPr>
          <w:szCs w:val="24"/>
        </w:rPr>
        <w:t>građevinskog</w:t>
      </w:r>
      <w:proofErr w:type="spellEnd"/>
      <w:r w:rsidRPr="00C23504">
        <w:rPr>
          <w:szCs w:val="24"/>
        </w:rPr>
        <w:t xml:space="preserve"> </w:t>
      </w:r>
      <w:proofErr w:type="spellStart"/>
      <w:r w:rsidRPr="00C23504">
        <w:rPr>
          <w:szCs w:val="24"/>
        </w:rPr>
        <w:t>dnevnika</w:t>
      </w:r>
      <w:proofErr w:type="spellEnd"/>
      <w:r w:rsidRPr="00C23504">
        <w:rPr>
          <w:szCs w:val="24"/>
        </w:rPr>
        <w:t xml:space="preserve">, </w:t>
      </w:r>
      <w:proofErr w:type="spellStart"/>
      <w:r w:rsidRPr="00C23504">
        <w:rPr>
          <w:szCs w:val="24"/>
        </w:rPr>
        <w:t>građevinske</w:t>
      </w:r>
      <w:proofErr w:type="spellEnd"/>
      <w:r w:rsidRPr="00C23504">
        <w:rPr>
          <w:szCs w:val="24"/>
        </w:rPr>
        <w:t xml:space="preserve"> </w:t>
      </w:r>
      <w:proofErr w:type="spellStart"/>
      <w:r w:rsidRPr="00C23504">
        <w:rPr>
          <w:szCs w:val="24"/>
        </w:rPr>
        <w:t>knjige</w:t>
      </w:r>
      <w:proofErr w:type="spellEnd"/>
      <w:r w:rsidRPr="00C23504">
        <w:rPr>
          <w:szCs w:val="24"/>
        </w:rPr>
        <w:t xml:space="preserve"> </w:t>
      </w:r>
      <w:proofErr w:type="spellStart"/>
      <w:r w:rsidRPr="00C23504">
        <w:rPr>
          <w:szCs w:val="24"/>
        </w:rPr>
        <w:t>i</w:t>
      </w:r>
      <w:proofErr w:type="spellEnd"/>
      <w:r w:rsidRPr="00C23504">
        <w:rPr>
          <w:szCs w:val="24"/>
        </w:rPr>
        <w:t xml:space="preserve"> </w:t>
      </w:r>
      <w:proofErr w:type="spellStart"/>
      <w:r w:rsidRPr="00C23504">
        <w:rPr>
          <w:szCs w:val="24"/>
        </w:rPr>
        <w:t>knjige</w:t>
      </w:r>
      <w:proofErr w:type="spellEnd"/>
      <w:r w:rsidRPr="00C23504">
        <w:rPr>
          <w:szCs w:val="24"/>
        </w:rPr>
        <w:t xml:space="preserve"> </w:t>
      </w:r>
      <w:proofErr w:type="spellStart"/>
      <w:r w:rsidRPr="00C23504">
        <w:rPr>
          <w:szCs w:val="24"/>
        </w:rPr>
        <w:t>inspekcije</w:t>
      </w:r>
      <w:proofErr w:type="spellEnd"/>
      <w:r w:rsidRPr="00C23504">
        <w:rPr>
          <w:szCs w:val="24"/>
        </w:rPr>
        <w:t>);</w:t>
      </w:r>
    </w:p>
    <w:p w14:paraId="6B85D670" w14:textId="77777777" w:rsidR="00995136" w:rsidRPr="00C23504" w:rsidRDefault="00995136" w:rsidP="00995136">
      <w:pPr>
        <w:spacing w:after="120"/>
        <w:ind w:left="270" w:hanging="360"/>
        <w:rPr>
          <w:szCs w:val="24"/>
        </w:rPr>
      </w:pPr>
      <w:r w:rsidRPr="00C23504">
        <w:rPr>
          <w:szCs w:val="24"/>
        </w:rPr>
        <w:t>16.</w:t>
      </w:r>
      <w:r w:rsidRPr="00C23504">
        <w:rPr>
          <w:szCs w:val="24"/>
        </w:rPr>
        <w:tab/>
        <w:t>Keep accurate records of time worked on site by all the Service Contractor’s personnel in the form of signed and countersigned timesheets to be submitted in support of the Consultant’s invoices for remuneration in respect of providing supervision services;</w:t>
      </w:r>
    </w:p>
    <w:p w14:paraId="08806926" w14:textId="77777777" w:rsidR="00995136" w:rsidRPr="00C23504" w:rsidRDefault="00995136" w:rsidP="00995136">
      <w:pPr>
        <w:spacing w:after="120"/>
        <w:ind w:left="270" w:hanging="360"/>
        <w:rPr>
          <w:szCs w:val="24"/>
        </w:rPr>
      </w:pPr>
      <w:r w:rsidRPr="00C23504">
        <w:rPr>
          <w:szCs w:val="24"/>
        </w:rPr>
        <w:t>17. The Service Contractor shall obtain the specific approval of the Contracting Authority before taking action under the Works Contract conditions:</w:t>
      </w:r>
    </w:p>
    <w:p w14:paraId="414E7DFE" w14:textId="77777777" w:rsidR="00995136" w:rsidRPr="00C23504" w:rsidRDefault="00995136" w:rsidP="0091143A">
      <w:pPr>
        <w:numPr>
          <w:ilvl w:val="0"/>
          <w:numId w:val="81"/>
        </w:numPr>
        <w:ind w:left="450"/>
        <w:rPr>
          <w:szCs w:val="24"/>
        </w:rPr>
      </w:pPr>
      <w:r w:rsidRPr="00C23504">
        <w:rPr>
          <w:szCs w:val="24"/>
        </w:rPr>
        <w:t>Provide prior approval of the Contracting Authority of acceptance of all important materials and equipment;</w:t>
      </w:r>
    </w:p>
    <w:p w14:paraId="7B445309" w14:textId="77777777" w:rsidR="00995136" w:rsidRPr="00C23504" w:rsidRDefault="00995136" w:rsidP="0091143A">
      <w:pPr>
        <w:numPr>
          <w:ilvl w:val="0"/>
          <w:numId w:val="81"/>
        </w:numPr>
        <w:ind w:left="450"/>
        <w:rPr>
          <w:szCs w:val="24"/>
        </w:rPr>
      </w:pPr>
      <w:r w:rsidRPr="00C23504">
        <w:rPr>
          <w:szCs w:val="24"/>
        </w:rPr>
        <w:t>Agreeing or determining any matter, which will increase the accepted Works Contract amount and time extension;</w:t>
      </w:r>
    </w:p>
    <w:p w14:paraId="07327157" w14:textId="77777777" w:rsidR="00995136" w:rsidRPr="00C23504" w:rsidRDefault="00995136" w:rsidP="0091143A">
      <w:pPr>
        <w:numPr>
          <w:ilvl w:val="0"/>
          <w:numId w:val="81"/>
        </w:numPr>
        <w:ind w:left="450"/>
        <w:rPr>
          <w:szCs w:val="24"/>
        </w:rPr>
      </w:pPr>
      <w:r w:rsidRPr="00C23504">
        <w:rPr>
          <w:szCs w:val="24"/>
        </w:rPr>
        <w:t>The Service Contractor shall not authorize any deviation from the works contract document or approve any substitute materials which involve extra expenditure or potential time extensions or material modification to the technical specifications without the written approval of the Contracting Authority;</w:t>
      </w:r>
    </w:p>
    <w:p w14:paraId="3532CDD4" w14:textId="77777777" w:rsidR="00995136" w:rsidRPr="00C23504" w:rsidRDefault="00995136" w:rsidP="0091143A">
      <w:pPr>
        <w:numPr>
          <w:ilvl w:val="0"/>
          <w:numId w:val="81"/>
        </w:numPr>
        <w:ind w:left="450"/>
        <w:rPr>
          <w:szCs w:val="24"/>
        </w:rPr>
      </w:pPr>
      <w:r w:rsidRPr="00C23504">
        <w:rPr>
          <w:szCs w:val="24"/>
        </w:rPr>
        <w:t>Giving consent to a subcontractor for a subcontract for which a different subcontractor is named in the Works Contract;</w:t>
      </w:r>
    </w:p>
    <w:p w14:paraId="790F12D5" w14:textId="77777777" w:rsidR="00995136" w:rsidRPr="00C23504" w:rsidRDefault="00995136" w:rsidP="0091143A">
      <w:pPr>
        <w:numPr>
          <w:ilvl w:val="0"/>
          <w:numId w:val="81"/>
        </w:numPr>
        <w:ind w:left="450"/>
        <w:rPr>
          <w:szCs w:val="24"/>
        </w:rPr>
      </w:pPr>
      <w:r w:rsidRPr="00C23504">
        <w:rPr>
          <w:szCs w:val="24"/>
        </w:rPr>
        <w:t>Instructing, agreeing or determining an extension of the Works Contract Time for Completion;</w:t>
      </w:r>
    </w:p>
    <w:p w14:paraId="525266E5" w14:textId="77777777" w:rsidR="00995136" w:rsidRPr="00C23504" w:rsidRDefault="00995136" w:rsidP="0091143A">
      <w:pPr>
        <w:numPr>
          <w:ilvl w:val="0"/>
          <w:numId w:val="81"/>
        </w:numPr>
        <w:ind w:left="450"/>
        <w:rPr>
          <w:szCs w:val="24"/>
        </w:rPr>
      </w:pPr>
      <w:r w:rsidRPr="00C23504">
        <w:rPr>
          <w:szCs w:val="24"/>
        </w:rPr>
        <w:t>Instructing and explaining a suspension of works;</w:t>
      </w:r>
    </w:p>
    <w:p w14:paraId="3E424039" w14:textId="77777777" w:rsidR="00995136" w:rsidRPr="00C23504" w:rsidRDefault="00995136" w:rsidP="0091143A">
      <w:pPr>
        <w:numPr>
          <w:ilvl w:val="0"/>
          <w:numId w:val="81"/>
        </w:numPr>
        <w:ind w:left="450"/>
        <w:rPr>
          <w:szCs w:val="24"/>
        </w:rPr>
      </w:pPr>
      <w:r w:rsidRPr="00C23504">
        <w:rPr>
          <w:szCs w:val="24"/>
        </w:rPr>
        <w:t>Instructing an Administrative Order which is expected to increase the Works Contract Price or in any substantial way change the scope, character or quality of the works and in particular any instruction concerning the use of the provisional sums or contingency;</w:t>
      </w:r>
    </w:p>
    <w:p w14:paraId="0EA6AD2B" w14:textId="77777777" w:rsidR="00995136" w:rsidRPr="00C23504" w:rsidRDefault="00995136" w:rsidP="0091143A">
      <w:pPr>
        <w:numPr>
          <w:ilvl w:val="0"/>
          <w:numId w:val="81"/>
        </w:numPr>
        <w:ind w:left="450"/>
        <w:rPr>
          <w:szCs w:val="24"/>
        </w:rPr>
      </w:pPr>
      <w:r w:rsidRPr="00C23504">
        <w:rPr>
          <w:szCs w:val="24"/>
        </w:rPr>
        <w:t>Issuing any Provisional Acceptance Certificate;</w:t>
      </w:r>
    </w:p>
    <w:p w14:paraId="2B4DF1A9" w14:textId="77777777" w:rsidR="00995136" w:rsidRPr="00C23504" w:rsidRDefault="00995136" w:rsidP="0091143A">
      <w:pPr>
        <w:numPr>
          <w:ilvl w:val="0"/>
          <w:numId w:val="81"/>
        </w:numPr>
        <w:spacing w:after="120"/>
        <w:ind w:left="450"/>
        <w:rPr>
          <w:szCs w:val="24"/>
        </w:rPr>
      </w:pPr>
      <w:r w:rsidRPr="00C23504">
        <w:rPr>
          <w:szCs w:val="24"/>
        </w:rPr>
        <w:t xml:space="preserve">Issuing the Final Acceptance Certificate. </w:t>
      </w:r>
    </w:p>
    <w:p w14:paraId="683CAC38" w14:textId="77777777" w:rsidR="00995136" w:rsidRPr="00C23504" w:rsidRDefault="00995136" w:rsidP="00995136">
      <w:pPr>
        <w:spacing w:after="120"/>
        <w:ind w:left="270" w:hanging="360"/>
        <w:rPr>
          <w:bCs/>
          <w:iCs/>
          <w:szCs w:val="24"/>
        </w:rPr>
      </w:pPr>
      <w:r w:rsidRPr="00C23504">
        <w:rPr>
          <w:szCs w:val="24"/>
        </w:rPr>
        <w:t xml:space="preserve">18. </w:t>
      </w:r>
      <w:r w:rsidRPr="00C23504">
        <w:rPr>
          <w:iCs/>
          <w:szCs w:val="24"/>
        </w:rPr>
        <w:t xml:space="preserve">The Supervisor shall send administrative orders electronically (by email) to representatives of the Contractor and to the Contracting authority. Hard copies shall be delivered by hand to representatives of the Contractor, and also to the representative of the Contracting authority; </w:t>
      </w:r>
    </w:p>
    <w:p w14:paraId="7AA7D9A6" w14:textId="77777777" w:rsidR="00995136" w:rsidRPr="00C23504" w:rsidRDefault="00995136" w:rsidP="00995136">
      <w:pPr>
        <w:spacing w:after="120"/>
        <w:ind w:left="270" w:hanging="360"/>
        <w:rPr>
          <w:szCs w:val="24"/>
        </w:rPr>
      </w:pPr>
      <w:r w:rsidRPr="00C23504">
        <w:rPr>
          <w:szCs w:val="24"/>
        </w:rPr>
        <w:t>19. Perform all other tasks not specifically mentioned herein but necessary to properly supervise and control all construction activities in accordance with the terms defined in the General and Special Conditions of the related Works.</w:t>
      </w:r>
    </w:p>
    <w:p w14:paraId="1455B86F" w14:textId="77777777" w:rsidR="00995136" w:rsidRPr="00C23504" w:rsidRDefault="00995136" w:rsidP="00995136">
      <w:pPr>
        <w:rPr>
          <w:szCs w:val="24"/>
        </w:rPr>
      </w:pPr>
    </w:p>
    <w:p w14:paraId="37912901" w14:textId="77777777" w:rsidR="00995136" w:rsidRPr="00C23504" w:rsidRDefault="00995136" w:rsidP="0091143A">
      <w:pPr>
        <w:numPr>
          <w:ilvl w:val="0"/>
          <w:numId w:val="89"/>
        </w:numPr>
        <w:rPr>
          <w:b/>
          <w:bCs/>
          <w:i/>
          <w:iCs/>
          <w:szCs w:val="24"/>
        </w:rPr>
      </w:pPr>
      <w:r w:rsidRPr="00C23504">
        <w:rPr>
          <w:b/>
          <w:bCs/>
          <w:i/>
          <w:iCs/>
          <w:szCs w:val="24"/>
        </w:rPr>
        <w:t>Post-construction stage</w:t>
      </w:r>
    </w:p>
    <w:p w14:paraId="56DEEB6C" w14:textId="77777777" w:rsidR="00995136" w:rsidRPr="00C23504" w:rsidRDefault="00995136" w:rsidP="00995136">
      <w:pPr>
        <w:ind w:left="1440"/>
        <w:contextualSpacing/>
        <w:rPr>
          <w:bCs/>
          <w:iCs/>
          <w:sz w:val="12"/>
          <w:szCs w:val="12"/>
        </w:rPr>
      </w:pPr>
    </w:p>
    <w:p w14:paraId="40FA62D4" w14:textId="77777777" w:rsidR="00995136" w:rsidRPr="00C23504" w:rsidRDefault="00995136" w:rsidP="00995136">
      <w:pPr>
        <w:rPr>
          <w:bCs/>
          <w:iCs/>
          <w:szCs w:val="24"/>
        </w:rPr>
      </w:pPr>
      <w:r w:rsidRPr="00C23504">
        <w:rPr>
          <w:bCs/>
          <w:iCs/>
          <w:szCs w:val="24"/>
        </w:rPr>
        <w:t xml:space="preserve">After completion of the works, the Service Contractor shall inspect the works periodically in order to ensure a proper monitoring of the works performance over the Defects Notification Period. </w:t>
      </w:r>
    </w:p>
    <w:p w14:paraId="60AE3BA0" w14:textId="77777777" w:rsidR="00995136" w:rsidRPr="00C23504" w:rsidRDefault="00995136" w:rsidP="00995136">
      <w:pPr>
        <w:spacing w:after="120"/>
        <w:rPr>
          <w:bCs/>
          <w:iCs/>
          <w:szCs w:val="24"/>
        </w:rPr>
      </w:pPr>
      <w:r w:rsidRPr="00C23504">
        <w:rPr>
          <w:bCs/>
          <w:iCs/>
          <w:szCs w:val="24"/>
        </w:rPr>
        <w:t>Responsibilities of the Service Contractor in this phase shall include, but will not be limited to the following:</w:t>
      </w:r>
    </w:p>
    <w:p w14:paraId="17325673" w14:textId="77777777" w:rsidR="00995136" w:rsidRPr="00C23504" w:rsidRDefault="00995136" w:rsidP="0091143A">
      <w:pPr>
        <w:numPr>
          <w:ilvl w:val="0"/>
          <w:numId w:val="91"/>
        </w:numPr>
        <w:spacing w:after="120"/>
        <w:ind w:left="360"/>
        <w:rPr>
          <w:bCs/>
          <w:iCs/>
          <w:szCs w:val="24"/>
        </w:rPr>
      </w:pPr>
      <w:r w:rsidRPr="00C23504">
        <w:rPr>
          <w:bCs/>
          <w:iCs/>
          <w:szCs w:val="24"/>
        </w:rPr>
        <w:lastRenderedPageBreak/>
        <w:t>Regular inspections (at least twice a year) during the Defects Notification Period. Organise performance tests together with the Works Contractor during the Defects Notification Period if necessary;</w:t>
      </w:r>
    </w:p>
    <w:p w14:paraId="012B2DC8" w14:textId="77777777" w:rsidR="00995136" w:rsidRPr="00C23504" w:rsidRDefault="00995136" w:rsidP="0091143A">
      <w:pPr>
        <w:numPr>
          <w:ilvl w:val="0"/>
          <w:numId w:val="91"/>
        </w:numPr>
        <w:spacing w:after="120"/>
        <w:ind w:left="360"/>
        <w:rPr>
          <w:bCs/>
          <w:iCs/>
          <w:szCs w:val="24"/>
        </w:rPr>
      </w:pPr>
      <w:r w:rsidRPr="00C23504">
        <w:rPr>
          <w:bCs/>
          <w:iCs/>
          <w:szCs w:val="24"/>
        </w:rPr>
        <w:t>Provide adequate supervision/inspection of remedial works executed in the Defect Notification Period;</w:t>
      </w:r>
    </w:p>
    <w:p w14:paraId="70880761" w14:textId="77777777" w:rsidR="00995136" w:rsidRPr="00C23504" w:rsidRDefault="00995136" w:rsidP="0091143A">
      <w:pPr>
        <w:numPr>
          <w:ilvl w:val="0"/>
          <w:numId w:val="91"/>
        </w:numPr>
        <w:spacing w:after="120"/>
        <w:ind w:left="360"/>
        <w:rPr>
          <w:bCs/>
          <w:iCs/>
          <w:szCs w:val="24"/>
        </w:rPr>
      </w:pPr>
      <w:r w:rsidRPr="00C23504">
        <w:rPr>
          <w:bCs/>
          <w:iCs/>
          <w:szCs w:val="24"/>
        </w:rPr>
        <w:t>Issuance of the Final Acceptance Certificate at the end of the Defects Notification Period;</w:t>
      </w:r>
    </w:p>
    <w:p w14:paraId="2D8FF725" w14:textId="77777777" w:rsidR="00995136" w:rsidRPr="00C23504" w:rsidRDefault="00995136" w:rsidP="0091143A">
      <w:pPr>
        <w:numPr>
          <w:ilvl w:val="0"/>
          <w:numId w:val="91"/>
        </w:numPr>
        <w:spacing w:after="120"/>
        <w:ind w:left="360"/>
        <w:rPr>
          <w:bCs/>
          <w:iCs/>
          <w:szCs w:val="24"/>
        </w:rPr>
      </w:pPr>
      <w:r w:rsidRPr="00C23504">
        <w:rPr>
          <w:bCs/>
          <w:iCs/>
          <w:szCs w:val="24"/>
        </w:rPr>
        <w:t>Checking of the Works Contractor's Final Statement and consequent preparation and issuance of the Final Payment Certificate;</w:t>
      </w:r>
    </w:p>
    <w:p w14:paraId="070922D5" w14:textId="77777777" w:rsidR="00995136" w:rsidRPr="00C23504" w:rsidRDefault="00995136" w:rsidP="0091143A">
      <w:pPr>
        <w:numPr>
          <w:ilvl w:val="0"/>
          <w:numId w:val="91"/>
        </w:numPr>
        <w:spacing w:after="120"/>
        <w:ind w:left="360"/>
        <w:rPr>
          <w:bCs/>
          <w:iCs/>
          <w:szCs w:val="24"/>
        </w:rPr>
      </w:pPr>
      <w:r w:rsidRPr="00C23504">
        <w:rPr>
          <w:bCs/>
          <w:iCs/>
          <w:szCs w:val="24"/>
        </w:rPr>
        <w:t>Recommending the return of bonds and retention's money;</w:t>
      </w:r>
    </w:p>
    <w:p w14:paraId="0489F76F" w14:textId="77777777" w:rsidR="00995136" w:rsidRPr="00C23504" w:rsidRDefault="00995136" w:rsidP="0091143A">
      <w:pPr>
        <w:numPr>
          <w:ilvl w:val="0"/>
          <w:numId w:val="91"/>
        </w:numPr>
        <w:spacing w:after="120"/>
        <w:ind w:left="360"/>
        <w:rPr>
          <w:bCs/>
          <w:iCs/>
          <w:szCs w:val="24"/>
        </w:rPr>
      </w:pPr>
      <w:r w:rsidRPr="00C23504">
        <w:rPr>
          <w:bCs/>
          <w:iCs/>
          <w:szCs w:val="24"/>
        </w:rPr>
        <w:t>Participation in settlement of eventual disputes in accordance with the Conditions of Contract;</w:t>
      </w:r>
    </w:p>
    <w:p w14:paraId="3BE61DB0" w14:textId="77777777" w:rsidR="00995136" w:rsidRPr="00C23504" w:rsidRDefault="00995136" w:rsidP="0091143A">
      <w:pPr>
        <w:numPr>
          <w:ilvl w:val="0"/>
          <w:numId w:val="91"/>
        </w:numPr>
        <w:spacing w:after="120"/>
        <w:ind w:left="360"/>
        <w:rPr>
          <w:bCs/>
          <w:iCs/>
          <w:szCs w:val="24"/>
        </w:rPr>
      </w:pPr>
      <w:r w:rsidRPr="00C23504">
        <w:rPr>
          <w:bCs/>
          <w:iCs/>
          <w:szCs w:val="24"/>
        </w:rPr>
        <w:t>Prepare reports in the scope and content as required in Clause 7 of this Terms of Reference.</w:t>
      </w:r>
    </w:p>
    <w:p w14:paraId="060DC3E8" w14:textId="6B112526" w:rsidR="00995136" w:rsidRPr="00C23504" w:rsidRDefault="00995136" w:rsidP="00995136">
      <w:pPr>
        <w:spacing w:after="120"/>
        <w:rPr>
          <w:b/>
          <w:iCs/>
          <w:szCs w:val="24"/>
        </w:rPr>
      </w:pPr>
      <w:r w:rsidRPr="00C23504">
        <w:rPr>
          <w:b/>
          <w:iCs/>
          <w:szCs w:val="24"/>
        </w:rPr>
        <w:t xml:space="preserve">Tasks related to the Environmental and </w:t>
      </w:r>
      <w:r w:rsidR="007E2FBF" w:rsidRPr="00C23504">
        <w:rPr>
          <w:b/>
          <w:iCs/>
          <w:szCs w:val="24"/>
        </w:rPr>
        <w:t>S</w:t>
      </w:r>
      <w:r w:rsidRPr="00C23504">
        <w:rPr>
          <w:b/>
          <w:iCs/>
          <w:szCs w:val="24"/>
        </w:rPr>
        <w:t>ocial (ES) obligations:</w:t>
      </w:r>
    </w:p>
    <w:p w14:paraId="59213C06" w14:textId="77777777" w:rsidR="00995136" w:rsidRPr="00C23504" w:rsidRDefault="00995136" w:rsidP="00995136">
      <w:pPr>
        <w:rPr>
          <w:bCs/>
          <w:iCs/>
          <w:szCs w:val="24"/>
        </w:rPr>
      </w:pPr>
      <w:r w:rsidRPr="00C23504">
        <w:rPr>
          <w:bCs/>
          <w:iCs/>
          <w:szCs w:val="24"/>
        </w:rPr>
        <w:t>Service Contractor will ensure that the Works Contractor delivers its ES obligations under its contract. This includes, but is not limited to the following:</w:t>
      </w:r>
    </w:p>
    <w:p w14:paraId="6B089A7A" w14:textId="77777777" w:rsidR="00995136" w:rsidRPr="00C23504" w:rsidRDefault="00995136" w:rsidP="00995136">
      <w:pPr>
        <w:ind w:left="1080"/>
        <w:rPr>
          <w:bCs/>
          <w:iCs/>
          <w:szCs w:val="24"/>
        </w:rPr>
      </w:pPr>
    </w:p>
    <w:p w14:paraId="441B3487" w14:textId="77777777" w:rsidR="00995136" w:rsidRPr="00C23504" w:rsidRDefault="00995136" w:rsidP="0091143A">
      <w:pPr>
        <w:numPr>
          <w:ilvl w:val="0"/>
          <w:numId w:val="36"/>
        </w:numPr>
        <w:ind w:left="450" w:hanging="450"/>
        <w:contextualSpacing/>
        <w:rPr>
          <w:bCs/>
          <w:iCs/>
          <w:szCs w:val="24"/>
        </w:rPr>
      </w:pPr>
      <w:proofErr w:type="gramStart"/>
      <w:r w:rsidRPr="00C23504">
        <w:rPr>
          <w:bCs/>
          <w:iCs/>
          <w:szCs w:val="24"/>
        </w:rPr>
        <w:t>review  the</w:t>
      </w:r>
      <w:proofErr w:type="gramEnd"/>
      <w:r w:rsidRPr="00C23504">
        <w:rPr>
          <w:bCs/>
          <w:iCs/>
          <w:szCs w:val="24"/>
        </w:rPr>
        <w:t xml:space="preserve"> Contractor’s Environment and Social Management Plan (C-ESMP), including all updates and revisions at frequencies specified in the Contractor’s contract (normally not less than once every 6 months);</w:t>
      </w:r>
    </w:p>
    <w:p w14:paraId="62BB02C5" w14:textId="77777777" w:rsidR="00995136" w:rsidRPr="00C23504" w:rsidRDefault="00995136" w:rsidP="0091143A">
      <w:pPr>
        <w:numPr>
          <w:ilvl w:val="0"/>
          <w:numId w:val="36"/>
        </w:numPr>
        <w:ind w:left="450" w:hanging="450"/>
        <w:contextualSpacing/>
        <w:rPr>
          <w:bCs/>
          <w:iCs/>
          <w:szCs w:val="24"/>
        </w:rPr>
      </w:pPr>
      <w:r w:rsidRPr="00C23504">
        <w:rPr>
          <w:bCs/>
          <w:iCs/>
          <w:szCs w:val="24"/>
        </w:rPr>
        <w:t xml:space="preserve">review all other applicable contractor’s documents related to ES aspects including the health and safety manual, security management plan. </w:t>
      </w:r>
    </w:p>
    <w:p w14:paraId="3B6636B4" w14:textId="77777777" w:rsidR="00995136" w:rsidRPr="00C23504" w:rsidRDefault="00995136" w:rsidP="0091143A">
      <w:pPr>
        <w:numPr>
          <w:ilvl w:val="0"/>
          <w:numId w:val="36"/>
        </w:numPr>
        <w:ind w:left="450" w:hanging="450"/>
        <w:contextualSpacing/>
        <w:rPr>
          <w:bCs/>
          <w:iCs/>
          <w:szCs w:val="24"/>
        </w:rPr>
      </w:pPr>
      <w:r w:rsidRPr="00C23504">
        <w:rPr>
          <w:bCs/>
          <w:iCs/>
          <w:szCs w:val="24"/>
        </w:rPr>
        <w:t>review and consider the ES risks and impacts of any design change proposals and advise if there are implications for compliance with ESIA, ESMP, consent/permits and other relevant project requirements;</w:t>
      </w:r>
    </w:p>
    <w:p w14:paraId="5B4D69E3" w14:textId="77777777" w:rsidR="00995136" w:rsidRPr="00C23504" w:rsidRDefault="00995136" w:rsidP="0091143A">
      <w:pPr>
        <w:numPr>
          <w:ilvl w:val="0"/>
          <w:numId w:val="36"/>
        </w:numPr>
        <w:ind w:left="450" w:hanging="450"/>
        <w:contextualSpacing/>
        <w:rPr>
          <w:bCs/>
          <w:iCs/>
          <w:szCs w:val="24"/>
        </w:rPr>
      </w:pPr>
      <w:r w:rsidRPr="00C23504">
        <w:rPr>
          <w:bCs/>
          <w:iCs/>
          <w:szCs w:val="24"/>
        </w:rPr>
        <w:t>undertake, as required, audits, supervisions and/or inspections of any sites where the Contractor is undertaking activities under its contract, to verify the Contractor’s compliance with ES requirements;</w:t>
      </w:r>
    </w:p>
    <w:p w14:paraId="43E402C8" w14:textId="77777777" w:rsidR="00995136" w:rsidRPr="00C23504" w:rsidRDefault="00995136" w:rsidP="0091143A">
      <w:pPr>
        <w:numPr>
          <w:ilvl w:val="0"/>
          <w:numId w:val="36"/>
        </w:numPr>
        <w:ind w:left="450" w:hanging="450"/>
        <w:contextualSpacing/>
        <w:rPr>
          <w:bCs/>
          <w:iCs/>
          <w:szCs w:val="24"/>
        </w:rPr>
      </w:pPr>
      <w:r w:rsidRPr="00C23504">
        <w:rPr>
          <w:bCs/>
          <w:iCs/>
          <w:szCs w:val="24"/>
        </w:rPr>
        <w:t>undertake audits and inspections of Contractor’s accident logs, community liaison records, monitoring findings and other ES related documentation, as necessary, to confirm the Contractor’s compliance with ES requirements;</w:t>
      </w:r>
    </w:p>
    <w:p w14:paraId="1D4B79EA" w14:textId="77777777" w:rsidR="00995136" w:rsidRPr="00C23504" w:rsidRDefault="00995136" w:rsidP="0091143A">
      <w:pPr>
        <w:numPr>
          <w:ilvl w:val="0"/>
          <w:numId w:val="36"/>
        </w:numPr>
        <w:ind w:left="450" w:hanging="450"/>
        <w:contextualSpacing/>
        <w:rPr>
          <w:bCs/>
          <w:iCs/>
          <w:szCs w:val="24"/>
        </w:rPr>
      </w:pPr>
      <w:r w:rsidRPr="00C23504">
        <w:rPr>
          <w:bCs/>
          <w:iCs/>
          <w:szCs w:val="24"/>
        </w:rPr>
        <w:t>determine remedial action/s and their timeframe for implementation in the event of a noncompliance with the Contractor’s ES obligations;</w:t>
      </w:r>
    </w:p>
    <w:p w14:paraId="7390D5E1" w14:textId="77777777" w:rsidR="00995136" w:rsidRPr="00C23504" w:rsidRDefault="00995136" w:rsidP="0091143A">
      <w:pPr>
        <w:numPr>
          <w:ilvl w:val="0"/>
          <w:numId w:val="36"/>
        </w:numPr>
        <w:ind w:left="450" w:hanging="450"/>
        <w:contextualSpacing/>
        <w:rPr>
          <w:bCs/>
          <w:iCs/>
          <w:szCs w:val="24"/>
        </w:rPr>
      </w:pPr>
      <w:r w:rsidRPr="00C23504">
        <w:rPr>
          <w:bCs/>
          <w:iCs/>
          <w:szCs w:val="24"/>
        </w:rPr>
        <w:t>ensure appropriate representation at relevant meetings including site meetings, and progress meetings to discuss and agree appropriate actions to ensure compliance with ES obligations;</w:t>
      </w:r>
    </w:p>
    <w:p w14:paraId="166A0AB5" w14:textId="77777777" w:rsidR="00995136" w:rsidRPr="00C23504" w:rsidRDefault="00995136" w:rsidP="0091143A">
      <w:pPr>
        <w:numPr>
          <w:ilvl w:val="0"/>
          <w:numId w:val="36"/>
        </w:numPr>
        <w:ind w:left="450" w:hanging="450"/>
        <w:contextualSpacing/>
        <w:rPr>
          <w:bCs/>
          <w:iCs/>
          <w:szCs w:val="24"/>
        </w:rPr>
      </w:pPr>
      <w:r w:rsidRPr="00C23504">
        <w:rPr>
          <w:bCs/>
          <w:iCs/>
          <w:szCs w:val="24"/>
        </w:rPr>
        <w:t>ensure that the Contractor’s actual reporting (content and timeliness) is in accordance with the Contractor’s contractual obligations;</w:t>
      </w:r>
    </w:p>
    <w:p w14:paraId="7D297FDE" w14:textId="77777777" w:rsidR="00995136" w:rsidRPr="00C23504" w:rsidRDefault="00995136" w:rsidP="0091143A">
      <w:pPr>
        <w:numPr>
          <w:ilvl w:val="0"/>
          <w:numId w:val="36"/>
        </w:numPr>
        <w:ind w:left="450" w:hanging="450"/>
        <w:contextualSpacing/>
        <w:rPr>
          <w:bCs/>
          <w:iCs/>
          <w:szCs w:val="24"/>
        </w:rPr>
      </w:pPr>
      <w:r w:rsidRPr="00C23504">
        <w:rPr>
          <w:bCs/>
          <w:iCs/>
          <w:szCs w:val="24"/>
        </w:rPr>
        <w:t xml:space="preserve">review and analysis, in a timely manner, the Contractor’s ES documentation (including regular reports and incident reports) regarding the accuracy and efficacy of the documentation; </w:t>
      </w:r>
    </w:p>
    <w:p w14:paraId="3C1B57BE" w14:textId="77777777" w:rsidR="00995136" w:rsidRPr="00C23504" w:rsidRDefault="00995136" w:rsidP="0091143A">
      <w:pPr>
        <w:numPr>
          <w:ilvl w:val="0"/>
          <w:numId w:val="36"/>
        </w:numPr>
        <w:ind w:left="450" w:hanging="450"/>
        <w:contextualSpacing/>
        <w:rPr>
          <w:bCs/>
          <w:iCs/>
          <w:szCs w:val="24"/>
        </w:rPr>
      </w:pPr>
      <w:r w:rsidRPr="00C23504">
        <w:rPr>
          <w:bCs/>
          <w:iCs/>
          <w:szCs w:val="24"/>
        </w:rPr>
        <w:t>undertake liaison, from time to time and as necessary, with project stakeholders to identify and discuss any actual or potential ES issues;</w:t>
      </w:r>
    </w:p>
    <w:p w14:paraId="0001E3AD" w14:textId="77777777" w:rsidR="00995136" w:rsidRPr="00C23504" w:rsidRDefault="00995136" w:rsidP="0091143A">
      <w:pPr>
        <w:numPr>
          <w:ilvl w:val="0"/>
          <w:numId w:val="36"/>
        </w:numPr>
        <w:ind w:left="450" w:hanging="450"/>
        <w:contextualSpacing/>
        <w:rPr>
          <w:bCs/>
          <w:iCs/>
          <w:szCs w:val="24"/>
        </w:rPr>
      </w:pPr>
      <w:r w:rsidRPr="00C23504">
        <w:rPr>
          <w:bCs/>
          <w:iCs/>
          <w:szCs w:val="24"/>
        </w:rPr>
        <w:t>establish and maintain a grievance redress mechanism including types of grievances to be recorded and how to protect confidentiality.</w:t>
      </w:r>
    </w:p>
    <w:p w14:paraId="63881A8B" w14:textId="77777777" w:rsidR="00995136" w:rsidRPr="00C23504" w:rsidRDefault="00995136" w:rsidP="00995136">
      <w:pPr>
        <w:rPr>
          <w:szCs w:val="24"/>
          <w14:ligatures w14:val="standardContextual"/>
        </w:rPr>
      </w:pPr>
    </w:p>
    <w:p w14:paraId="776F3743" w14:textId="77777777" w:rsidR="00995136" w:rsidRPr="00C23504" w:rsidRDefault="00995136" w:rsidP="00995136">
      <w:pPr>
        <w:pStyle w:val="Heading3"/>
        <w:rPr>
          <w:b/>
        </w:rPr>
      </w:pPr>
      <w:bookmarkStart w:id="458" w:name="_Toc196814794"/>
      <w:r w:rsidRPr="00C23504">
        <w:rPr>
          <w:b/>
        </w:rPr>
        <w:lastRenderedPageBreak/>
        <w:t>4.2.3</w:t>
      </w:r>
      <w:r w:rsidRPr="00C23504">
        <w:rPr>
          <w:b/>
        </w:rPr>
        <w:tab/>
        <w:t>Visibility and Communication</w:t>
      </w:r>
      <w:bookmarkEnd w:id="458"/>
    </w:p>
    <w:p w14:paraId="00A7FB35" w14:textId="77777777" w:rsidR="00995136" w:rsidRPr="00C23504" w:rsidRDefault="00995136" w:rsidP="00995136">
      <w:pPr>
        <w:rPr>
          <w:szCs w:val="24"/>
          <w14:ligatures w14:val="standardContextual"/>
        </w:rPr>
      </w:pPr>
      <w:r w:rsidRPr="00C23504">
        <w:rPr>
          <w:szCs w:val="24"/>
          <w14:ligatures w14:val="standardContextual"/>
        </w:rPr>
        <w:t xml:space="preserve">The Service Contractor will ensure that due public recognition is given to MNE and EU for the construction activities through the implementation of agreed visibility measures. The Service Contractor will propose the Communication plan together with the Inception Report. </w:t>
      </w:r>
    </w:p>
    <w:p w14:paraId="475CC917" w14:textId="77777777" w:rsidR="00995136" w:rsidRPr="00C23504" w:rsidRDefault="00995136" w:rsidP="00995136">
      <w:pPr>
        <w:rPr>
          <w:szCs w:val="24"/>
          <w14:ligatures w14:val="standardContextual"/>
        </w:rPr>
      </w:pPr>
      <w:r w:rsidRPr="00C23504">
        <w:rPr>
          <w:szCs w:val="24"/>
          <w14:ligatures w14:val="standardContextual"/>
        </w:rPr>
        <w:t>The Service Contractor shall take the necessary measures to ensure the visibility of the European Union financing or co financing. These activities must comply with the rules lay down in the EU Communication and Visibility Plan and Guidelines, July 2022 published on the EC web site:</w:t>
      </w:r>
    </w:p>
    <w:p w14:paraId="4D9B50F8" w14:textId="77777777" w:rsidR="00995136" w:rsidRPr="00C23504" w:rsidRDefault="00000000" w:rsidP="00995136">
      <w:pPr>
        <w:rPr>
          <w:szCs w:val="24"/>
          <w14:ligatures w14:val="standardContextual"/>
        </w:rPr>
      </w:pPr>
      <w:hyperlink r:id="rId63" w:history="1">
        <w:r w:rsidR="00995136" w:rsidRPr="00C23504">
          <w:rPr>
            <w:rStyle w:val="Hyperlink"/>
            <w:szCs w:val="24"/>
            <w14:ligatures w14:val="standardContextual"/>
          </w:rPr>
          <w:t>https://international-partnerships.ec.europa.eu/document/download/e6c7b8f5-e3e6-4458-ae7e-9cc313a338b8_en?filename=communicating-and-raising-eu-visibility-guidance-for-external-actions-july-2022_en.pdf</w:t>
        </w:r>
      </w:hyperlink>
      <w:r w:rsidR="00995136" w:rsidRPr="00C23504">
        <w:rPr>
          <w:szCs w:val="24"/>
          <w14:ligatures w14:val="standardContextual"/>
        </w:rPr>
        <w:t xml:space="preserve"> </w:t>
      </w:r>
    </w:p>
    <w:p w14:paraId="5A7E28B0" w14:textId="77777777" w:rsidR="00995136" w:rsidRPr="00C23504" w:rsidRDefault="00995136" w:rsidP="00995136">
      <w:pPr>
        <w:rPr>
          <w:szCs w:val="24"/>
          <w14:ligatures w14:val="standardContextual"/>
        </w:rPr>
      </w:pPr>
    </w:p>
    <w:p w14:paraId="34EBC5AC" w14:textId="77777777" w:rsidR="00995136" w:rsidRPr="00C23504" w:rsidRDefault="00995136" w:rsidP="00BC19A4">
      <w:pPr>
        <w:pStyle w:val="Heading3"/>
        <w:numPr>
          <w:ilvl w:val="0"/>
          <w:numId w:val="0"/>
        </w:numPr>
        <w:ind w:left="864" w:hanging="432"/>
        <w:rPr>
          <w:b/>
        </w:rPr>
      </w:pPr>
      <w:bookmarkStart w:id="459" w:name="_Toc196814795"/>
      <w:r w:rsidRPr="00C23504">
        <w:rPr>
          <w:b/>
        </w:rPr>
        <w:t>4.3</w:t>
      </w:r>
      <w:r w:rsidRPr="00C23504">
        <w:rPr>
          <w:b/>
        </w:rPr>
        <w:tab/>
        <w:t>Project management</w:t>
      </w:r>
      <w:bookmarkEnd w:id="459"/>
    </w:p>
    <w:p w14:paraId="540B3A3D" w14:textId="77777777" w:rsidR="00995136" w:rsidRPr="00C23504" w:rsidRDefault="00995136" w:rsidP="00BC19A4">
      <w:pPr>
        <w:pStyle w:val="Heading3"/>
        <w:numPr>
          <w:ilvl w:val="0"/>
          <w:numId w:val="0"/>
        </w:numPr>
        <w:ind w:left="864"/>
        <w:rPr>
          <w:b/>
        </w:rPr>
      </w:pPr>
      <w:bookmarkStart w:id="460" w:name="_Toc196814796"/>
      <w:r w:rsidRPr="00C23504">
        <w:rPr>
          <w:b/>
        </w:rPr>
        <w:t>4.3.1</w:t>
      </w:r>
      <w:r w:rsidRPr="00C23504">
        <w:rPr>
          <w:b/>
        </w:rPr>
        <w:tab/>
        <w:t>Responsible body</w:t>
      </w:r>
      <w:bookmarkEnd w:id="460"/>
    </w:p>
    <w:p w14:paraId="4DC61F6F" w14:textId="77777777" w:rsidR="00995136" w:rsidRPr="00C23504" w:rsidRDefault="00995136" w:rsidP="00995136">
      <w:pPr>
        <w:rPr>
          <w:szCs w:val="24"/>
        </w:rPr>
      </w:pPr>
      <w:r w:rsidRPr="00C23504">
        <w:rPr>
          <w:szCs w:val="24"/>
        </w:rPr>
        <w:t>This Services Contracts (</w:t>
      </w:r>
      <w:r w:rsidRPr="00C23504">
        <w:rPr>
          <w:szCs w:val="24"/>
          <w14:ligatures w14:val="standardContextual"/>
        </w:rPr>
        <w:t>development of Main Design</w:t>
      </w:r>
      <w:r w:rsidRPr="00C23504">
        <w:rPr>
          <w:szCs w:val="24"/>
        </w:rPr>
        <w:t xml:space="preserve"> and Supervision services) will be implemented by the Ministry of Education, Science and Innovation (</w:t>
      </w:r>
      <w:proofErr w:type="spellStart"/>
      <w:r w:rsidRPr="00C23504">
        <w:rPr>
          <w:szCs w:val="24"/>
        </w:rPr>
        <w:t>MoESI</w:t>
      </w:r>
      <w:proofErr w:type="spellEnd"/>
      <w:r w:rsidRPr="00C23504">
        <w:rPr>
          <w:szCs w:val="24"/>
        </w:rPr>
        <w:t>) as the Contracting Authority.</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4"/>
        <w:gridCol w:w="6061"/>
      </w:tblGrid>
      <w:tr w:rsidR="00995136" w:rsidRPr="00C23504" w14:paraId="6EF4155E" w14:textId="77777777" w:rsidTr="00202F82">
        <w:tc>
          <w:tcPr>
            <w:tcW w:w="1722" w:type="pct"/>
            <w:shd w:val="clear" w:color="auto" w:fill="BFBFBF"/>
          </w:tcPr>
          <w:p w14:paraId="44B0C708" w14:textId="77777777" w:rsidR="00995136" w:rsidRPr="00C23504" w:rsidRDefault="00995136" w:rsidP="00202F82">
            <w:pPr>
              <w:spacing w:before="60" w:after="60"/>
              <w:rPr>
                <w:szCs w:val="24"/>
              </w:rPr>
            </w:pPr>
            <w:r w:rsidRPr="00C23504">
              <w:rPr>
                <w:szCs w:val="24"/>
              </w:rPr>
              <w:t>Contracting Authority</w:t>
            </w:r>
          </w:p>
        </w:tc>
        <w:tc>
          <w:tcPr>
            <w:tcW w:w="3278" w:type="pct"/>
            <w:shd w:val="clear" w:color="auto" w:fill="BFBFBF"/>
            <w:vAlign w:val="center"/>
          </w:tcPr>
          <w:p w14:paraId="4CD0525A" w14:textId="77777777" w:rsidR="00995136" w:rsidRPr="00C23504" w:rsidRDefault="00995136" w:rsidP="00202F82">
            <w:pPr>
              <w:spacing w:before="60" w:after="60"/>
              <w:rPr>
                <w:szCs w:val="24"/>
              </w:rPr>
            </w:pPr>
            <w:r w:rsidRPr="00C23504">
              <w:rPr>
                <w:szCs w:val="24"/>
              </w:rPr>
              <w:t>Ministry of Education, Science and Innovation</w:t>
            </w:r>
          </w:p>
        </w:tc>
      </w:tr>
      <w:tr w:rsidR="00995136" w:rsidRPr="00C23504" w14:paraId="0BE017F0" w14:textId="77777777" w:rsidTr="00202F82">
        <w:tc>
          <w:tcPr>
            <w:tcW w:w="1722" w:type="pct"/>
          </w:tcPr>
          <w:p w14:paraId="24E4ACB7" w14:textId="77777777" w:rsidR="00995136" w:rsidRPr="00C23504" w:rsidRDefault="00995136" w:rsidP="00202F82">
            <w:pPr>
              <w:spacing w:before="60" w:after="60"/>
              <w:rPr>
                <w:szCs w:val="24"/>
              </w:rPr>
            </w:pPr>
            <w:r w:rsidRPr="00C23504">
              <w:rPr>
                <w:szCs w:val="24"/>
              </w:rPr>
              <w:t>Representative</w:t>
            </w:r>
          </w:p>
        </w:tc>
        <w:tc>
          <w:tcPr>
            <w:tcW w:w="3278" w:type="pct"/>
          </w:tcPr>
          <w:p w14:paraId="73C29BCE" w14:textId="77777777" w:rsidR="00995136" w:rsidRPr="00C23504" w:rsidRDefault="00995136" w:rsidP="00202F82">
            <w:pPr>
              <w:spacing w:before="60" w:after="60"/>
              <w:rPr>
                <w:szCs w:val="24"/>
              </w:rPr>
            </w:pPr>
            <w:r w:rsidRPr="00C23504">
              <w:rPr>
                <w:szCs w:val="24"/>
              </w:rPr>
              <w:t>Vesna Krivokapić</w:t>
            </w:r>
          </w:p>
        </w:tc>
      </w:tr>
      <w:tr w:rsidR="00995136" w:rsidRPr="00C23504" w14:paraId="52D385FB" w14:textId="77777777" w:rsidTr="00202F82">
        <w:tc>
          <w:tcPr>
            <w:tcW w:w="1722" w:type="pct"/>
          </w:tcPr>
          <w:p w14:paraId="2F030D75" w14:textId="77777777" w:rsidR="00995136" w:rsidRPr="00C23504" w:rsidRDefault="00995136" w:rsidP="00202F82">
            <w:pPr>
              <w:spacing w:before="60" w:after="60"/>
              <w:rPr>
                <w:szCs w:val="24"/>
              </w:rPr>
            </w:pPr>
            <w:r w:rsidRPr="00C23504">
              <w:rPr>
                <w:szCs w:val="24"/>
              </w:rPr>
              <w:t>Address</w:t>
            </w:r>
          </w:p>
        </w:tc>
        <w:tc>
          <w:tcPr>
            <w:tcW w:w="3278" w:type="pct"/>
          </w:tcPr>
          <w:p w14:paraId="23280EFB" w14:textId="77777777" w:rsidR="00995136" w:rsidRPr="00C23504" w:rsidRDefault="00995136" w:rsidP="00202F82">
            <w:pPr>
              <w:spacing w:before="60" w:after="60"/>
              <w:rPr>
                <w:szCs w:val="24"/>
              </w:rPr>
            </w:pPr>
            <w:proofErr w:type="spellStart"/>
            <w:r w:rsidRPr="00C23504">
              <w:rPr>
                <w:szCs w:val="24"/>
                <w:lang w:eastAsia="zh-CN"/>
              </w:rPr>
              <w:t>Vaka</w:t>
            </w:r>
            <w:proofErr w:type="spellEnd"/>
            <w:r w:rsidRPr="00C23504">
              <w:rPr>
                <w:szCs w:val="24"/>
                <w:lang w:eastAsia="zh-CN"/>
              </w:rPr>
              <w:t xml:space="preserve"> </w:t>
            </w:r>
            <w:proofErr w:type="spellStart"/>
            <w:r w:rsidRPr="00C23504">
              <w:rPr>
                <w:szCs w:val="24"/>
                <w:lang w:eastAsia="zh-CN"/>
              </w:rPr>
              <w:t>Đurovića</w:t>
            </w:r>
            <w:proofErr w:type="spellEnd"/>
            <w:r w:rsidRPr="00C23504">
              <w:rPr>
                <w:szCs w:val="24"/>
                <w:lang w:eastAsia="zh-CN"/>
              </w:rPr>
              <w:t xml:space="preserve"> </w:t>
            </w:r>
            <w:proofErr w:type="spellStart"/>
            <w:r w:rsidRPr="00C23504">
              <w:rPr>
                <w:szCs w:val="24"/>
                <w:lang w:eastAsia="zh-CN"/>
              </w:rPr>
              <w:t>b.b</w:t>
            </w:r>
            <w:proofErr w:type="spellEnd"/>
            <w:r w:rsidRPr="00C23504">
              <w:rPr>
                <w:szCs w:val="24"/>
                <w:lang w:eastAsia="zh-CN"/>
              </w:rPr>
              <w:t>, 81000 Podgorica, Montenegro</w:t>
            </w:r>
          </w:p>
        </w:tc>
      </w:tr>
      <w:tr w:rsidR="00995136" w:rsidRPr="00C23504" w14:paraId="086839A9" w14:textId="77777777" w:rsidTr="00202F82">
        <w:tc>
          <w:tcPr>
            <w:tcW w:w="1722" w:type="pct"/>
          </w:tcPr>
          <w:p w14:paraId="17C7BD03" w14:textId="77777777" w:rsidR="00995136" w:rsidRPr="00C23504" w:rsidRDefault="00995136" w:rsidP="00202F82">
            <w:pPr>
              <w:spacing w:before="60" w:after="60"/>
              <w:rPr>
                <w:szCs w:val="24"/>
              </w:rPr>
            </w:pPr>
            <w:r w:rsidRPr="00C23504">
              <w:rPr>
                <w:szCs w:val="24"/>
              </w:rPr>
              <w:t>Fax</w:t>
            </w:r>
          </w:p>
        </w:tc>
        <w:tc>
          <w:tcPr>
            <w:tcW w:w="3278" w:type="pct"/>
          </w:tcPr>
          <w:p w14:paraId="64AAD2DC" w14:textId="77777777" w:rsidR="00995136" w:rsidRPr="00C23504" w:rsidRDefault="00995136" w:rsidP="00202F82">
            <w:pPr>
              <w:spacing w:before="60" w:after="60"/>
              <w:rPr>
                <w:szCs w:val="24"/>
              </w:rPr>
            </w:pPr>
            <w:r w:rsidRPr="00C23504">
              <w:rPr>
                <w:szCs w:val="24"/>
                <w:lang w:eastAsia="zh-CN"/>
              </w:rPr>
              <w:t>+382 020 410 100</w:t>
            </w:r>
          </w:p>
        </w:tc>
      </w:tr>
      <w:tr w:rsidR="00995136" w:rsidRPr="00C23504" w14:paraId="7F901F4F" w14:textId="77777777" w:rsidTr="00202F82">
        <w:tc>
          <w:tcPr>
            <w:tcW w:w="1722" w:type="pct"/>
          </w:tcPr>
          <w:p w14:paraId="2178C5EA" w14:textId="77777777" w:rsidR="00995136" w:rsidRPr="00C23504" w:rsidRDefault="00995136" w:rsidP="00202F82">
            <w:pPr>
              <w:shd w:val="clear" w:color="auto" w:fill="FFFFFF"/>
              <w:spacing w:before="60" w:after="60"/>
              <w:rPr>
                <w:szCs w:val="24"/>
              </w:rPr>
            </w:pPr>
            <w:r w:rsidRPr="00C23504">
              <w:rPr>
                <w:szCs w:val="24"/>
              </w:rPr>
              <w:t>E-mail</w:t>
            </w:r>
          </w:p>
        </w:tc>
        <w:tc>
          <w:tcPr>
            <w:tcW w:w="3278" w:type="pct"/>
          </w:tcPr>
          <w:p w14:paraId="314D5A5B" w14:textId="77777777" w:rsidR="00995136" w:rsidRPr="00C23504" w:rsidRDefault="00000000" w:rsidP="00202F82">
            <w:pPr>
              <w:shd w:val="clear" w:color="auto" w:fill="FFFFFF"/>
              <w:spacing w:before="60" w:after="60"/>
              <w:rPr>
                <w:color w:val="FF0000"/>
                <w:szCs w:val="24"/>
              </w:rPr>
            </w:pPr>
            <w:hyperlink r:id="rId64" w:history="1">
              <w:r w:rsidR="00995136" w:rsidRPr="00C23504">
                <w:rPr>
                  <w:rStyle w:val="Hyperlink"/>
                  <w:szCs w:val="24"/>
                </w:rPr>
                <w:t>vesna.krivokapic@mpni.gov.me</w:t>
              </w:r>
            </w:hyperlink>
            <w:r w:rsidR="00995136" w:rsidRPr="00C23504">
              <w:rPr>
                <w:szCs w:val="24"/>
              </w:rPr>
              <w:t xml:space="preserve"> </w:t>
            </w:r>
          </w:p>
        </w:tc>
      </w:tr>
    </w:tbl>
    <w:p w14:paraId="570E1A20" w14:textId="77777777" w:rsidR="00995136" w:rsidRPr="00C23504" w:rsidRDefault="00995136" w:rsidP="00995136">
      <w:pPr>
        <w:rPr>
          <w:szCs w:val="24"/>
          <w14:ligatures w14:val="standardContextual"/>
        </w:rPr>
      </w:pPr>
    </w:p>
    <w:p w14:paraId="530D245A" w14:textId="77777777" w:rsidR="00995136" w:rsidRPr="00C23504" w:rsidRDefault="00995136" w:rsidP="00995136">
      <w:pPr>
        <w:rPr>
          <w:szCs w:val="24"/>
          <w14:ligatures w14:val="standardContextual"/>
        </w:rPr>
      </w:pPr>
      <w:r w:rsidRPr="00C23504">
        <w:rPr>
          <w:szCs w:val="24"/>
          <w14:ligatures w14:val="standardContextual"/>
        </w:rPr>
        <w:t xml:space="preserve">The </w:t>
      </w:r>
      <w:proofErr w:type="spellStart"/>
      <w:r w:rsidRPr="00C23504">
        <w:rPr>
          <w:szCs w:val="24"/>
          <w14:ligatures w14:val="standardContextual"/>
        </w:rPr>
        <w:t>МоЕSI</w:t>
      </w:r>
      <w:proofErr w:type="spellEnd"/>
      <w:r w:rsidRPr="00C23504">
        <w:rPr>
          <w:szCs w:val="24"/>
          <w14:ligatures w14:val="standardContextual"/>
        </w:rPr>
        <w:t xml:space="preserve"> is responsible for all procedural aspects of tendering process, contracting matters and financial management, including payment of service activities, managing and implementing the project under which this contract is financed.</w:t>
      </w:r>
    </w:p>
    <w:p w14:paraId="2186F981" w14:textId="77777777" w:rsidR="00995136" w:rsidRPr="00C23504" w:rsidRDefault="00995136" w:rsidP="00BC19A4">
      <w:pPr>
        <w:pStyle w:val="Heading3"/>
        <w:numPr>
          <w:ilvl w:val="0"/>
          <w:numId w:val="0"/>
        </w:numPr>
        <w:ind w:left="864"/>
        <w:rPr>
          <w:b/>
        </w:rPr>
      </w:pPr>
      <w:bookmarkStart w:id="461" w:name="_Toc196814797"/>
      <w:r w:rsidRPr="00C23504">
        <w:rPr>
          <w:b/>
        </w:rPr>
        <w:t>4.3.2.</w:t>
      </w:r>
      <w:r w:rsidRPr="00C23504">
        <w:rPr>
          <w:b/>
        </w:rPr>
        <w:tab/>
        <w:t>Management structure</w:t>
      </w:r>
      <w:bookmarkEnd w:id="461"/>
    </w:p>
    <w:p w14:paraId="521E8BCD" w14:textId="77777777" w:rsidR="00995136" w:rsidRPr="00C23504" w:rsidRDefault="00995136" w:rsidP="00995136">
      <w:pPr>
        <w:rPr>
          <w:sz w:val="12"/>
          <w:szCs w:val="12"/>
          <w14:ligatures w14:val="standardContextual"/>
        </w:rPr>
      </w:pPr>
    </w:p>
    <w:p w14:paraId="78E60B50" w14:textId="77777777" w:rsidR="00995136" w:rsidRPr="00C23504" w:rsidRDefault="00995136" w:rsidP="00995136">
      <w:pPr>
        <w:rPr>
          <w:szCs w:val="24"/>
          <w:u w:val="single"/>
          <w14:ligatures w14:val="standardContextual"/>
        </w:rPr>
      </w:pPr>
      <w:r w:rsidRPr="00C23504">
        <w:rPr>
          <w:szCs w:val="24"/>
          <w:u w:val="single"/>
          <w14:ligatures w14:val="standardContextual"/>
        </w:rPr>
        <w:t>Contracting Authority(</w:t>
      </w:r>
      <w:proofErr w:type="spellStart"/>
      <w:r w:rsidRPr="00C23504">
        <w:rPr>
          <w:szCs w:val="24"/>
          <w:u w:val="single"/>
          <w14:ligatures w14:val="standardContextual"/>
        </w:rPr>
        <w:t>ies</w:t>
      </w:r>
      <w:proofErr w:type="spellEnd"/>
      <w:r w:rsidRPr="00C23504">
        <w:rPr>
          <w:szCs w:val="24"/>
          <w:u w:val="single"/>
          <w14:ligatures w14:val="standardContextual"/>
        </w:rPr>
        <w:t>)</w:t>
      </w:r>
    </w:p>
    <w:p w14:paraId="2C4D0615" w14:textId="77777777" w:rsidR="00995136" w:rsidRPr="00C23504" w:rsidRDefault="00995136" w:rsidP="00995136">
      <w:pPr>
        <w:rPr>
          <w:szCs w:val="24"/>
          <w14:ligatures w14:val="standardContextual"/>
        </w:rPr>
      </w:pPr>
      <w:r w:rsidRPr="00C23504">
        <w:rPr>
          <w:szCs w:val="24"/>
          <w14:ligatures w14:val="standardContextual"/>
        </w:rPr>
        <w:t xml:space="preserve">The project "Construction of elementary school Karabusko polje" consists of two contracts: </w:t>
      </w:r>
    </w:p>
    <w:p w14:paraId="21EF1D96" w14:textId="77777777" w:rsidR="00995136" w:rsidRPr="00C23504" w:rsidRDefault="00995136" w:rsidP="00995136">
      <w:pPr>
        <w:rPr>
          <w:szCs w:val="24"/>
          <w14:ligatures w14:val="standardContextual"/>
        </w:rPr>
      </w:pPr>
      <w:r w:rsidRPr="00C23504">
        <w:rPr>
          <w:szCs w:val="24"/>
          <w14:ligatures w14:val="standardContextual"/>
        </w:rPr>
        <w:t>1/ Development of Main Design and Supervision contract and,</w:t>
      </w:r>
    </w:p>
    <w:p w14:paraId="6D4EC1AE" w14:textId="77777777" w:rsidR="00995136" w:rsidRPr="00C23504" w:rsidRDefault="00995136" w:rsidP="00995136">
      <w:pPr>
        <w:rPr>
          <w:szCs w:val="24"/>
          <w14:ligatures w14:val="standardContextual"/>
        </w:rPr>
      </w:pPr>
      <w:r w:rsidRPr="00C23504">
        <w:rPr>
          <w:szCs w:val="24"/>
          <w14:ligatures w14:val="standardContextual"/>
        </w:rPr>
        <w:t xml:space="preserve">2/ Works contract. </w:t>
      </w:r>
    </w:p>
    <w:p w14:paraId="01692747" w14:textId="77777777" w:rsidR="00995136" w:rsidRPr="00C23504" w:rsidRDefault="00995136" w:rsidP="00995136">
      <w:pPr>
        <w:rPr>
          <w:szCs w:val="24"/>
          <w14:ligatures w14:val="standardContextual"/>
        </w:rPr>
      </w:pPr>
      <w:r w:rsidRPr="00C23504">
        <w:rPr>
          <w:szCs w:val="24"/>
          <w14:ligatures w14:val="standardContextual"/>
        </w:rPr>
        <w:t xml:space="preserve">There are two Contracting Authorities for these contracts. </w:t>
      </w:r>
    </w:p>
    <w:p w14:paraId="3A147408" w14:textId="77777777" w:rsidR="00995136" w:rsidRPr="00C23504" w:rsidRDefault="00995136" w:rsidP="00995136">
      <w:pPr>
        <w:rPr>
          <w:szCs w:val="24"/>
          <w14:ligatures w14:val="standardContextual"/>
        </w:rPr>
      </w:pPr>
      <w:r w:rsidRPr="00C23504">
        <w:rPr>
          <w:szCs w:val="24"/>
          <w14:ligatures w14:val="standardContextual"/>
        </w:rPr>
        <w:t>The Ministry of Education, Science and Innovation (</w:t>
      </w:r>
      <w:proofErr w:type="spellStart"/>
      <w:r w:rsidRPr="00C23504">
        <w:rPr>
          <w:szCs w:val="24"/>
          <w14:ligatures w14:val="standardContextual"/>
        </w:rPr>
        <w:t>MoESI</w:t>
      </w:r>
      <w:proofErr w:type="spellEnd"/>
      <w:r w:rsidRPr="00C23504">
        <w:rPr>
          <w:szCs w:val="24"/>
          <w14:ligatures w14:val="standardContextual"/>
        </w:rPr>
        <w:t xml:space="preserve">) is the Contracting Authority for the contract related to the Service Contracts and the Ministry of Public Works (MPW) is the Contracting Authority for Works Contract. </w:t>
      </w:r>
    </w:p>
    <w:p w14:paraId="3DB43B50" w14:textId="77777777" w:rsidR="00995136" w:rsidRPr="00C23504" w:rsidRDefault="00995136" w:rsidP="00995136">
      <w:pPr>
        <w:rPr>
          <w:szCs w:val="24"/>
          <w14:ligatures w14:val="standardContextual"/>
        </w:rPr>
      </w:pPr>
      <w:r w:rsidRPr="00C23504">
        <w:rPr>
          <w:szCs w:val="24"/>
          <w14:ligatures w14:val="standardContextual"/>
        </w:rPr>
        <w:t xml:space="preserve">The tasks and the responsibilities of the </w:t>
      </w:r>
      <w:proofErr w:type="spellStart"/>
      <w:r w:rsidRPr="00C23504">
        <w:rPr>
          <w:szCs w:val="24"/>
          <w14:ligatures w14:val="standardContextual"/>
        </w:rPr>
        <w:t>MoESI</w:t>
      </w:r>
      <w:proofErr w:type="spellEnd"/>
      <w:r w:rsidRPr="00C23504">
        <w:rPr>
          <w:szCs w:val="24"/>
          <w14:ligatures w14:val="standardContextual"/>
        </w:rPr>
        <w:t xml:space="preserve"> as the CA are defined under article 4.3.1 of this Terms of Reference.</w:t>
      </w:r>
    </w:p>
    <w:p w14:paraId="46543A4A" w14:textId="77777777" w:rsidR="00995136" w:rsidRPr="00C23504" w:rsidRDefault="00995136" w:rsidP="00995136">
      <w:pPr>
        <w:rPr>
          <w:szCs w:val="24"/>
          <w14:ligatures w14:val="standardContextual"/>
        </w:rPr>
      </w:pPr>
    </w:p>
    <w:p w14:paraId="2B51DD32" w14:textId="77777777" w:rsidR="00995136" w:rsidRPr="00C23504" w:rsidRDefault="00995136" w:rsidP="00995136">
      <w:pPr>
        <w:rPr>
          <w:szCs w:val="24"/>
          <w:u w:val="single"/>
          <w14:ligatures w14:val="standardContextual"/>
        </w:rPr>
      </w:pPr>
      <w:r w:rsidRPr="00C23504">
        <w:rPr>
          <w:szCs w:val="24"/>
          <w:u w:val="single"/>
          <w14:ligatures w14:val="standardContextual"/>
        </w:rPr>
        <w:t>Project Steering Committee (PSC)</w:t>
      </w:r>
    </w:p>
    <w:p w14:paraId="7E9F81AE" w14:textId="77777777" w:rsidR="00995136" w:rsidRPr="00C23504" w:rsidRDefault="00995136" w:rsidP="00995136">
      <w:pPr>
        <w:rPr>
          <w:szCs w:val="24"/>
          <w14:ligatures w14:val="standardContextual"/>
        </w:rPr>
      </w:pPr>
      <w:r w:rsidRPr="00C23504">
        <w:rPr>
          <w:szCs w:val="24"/>
          <w14:ligatures w14:val="standardContextual"/>
        </w:rPr>
        <w:t xml:space="preserve">The PSC will be established to manage and monitor the whole process and the activities to be implemented under the Project, covering both this service and works contract. The Project Steering Committee will consist of: </w:t>
      </w:r>
    </w:p>
    <w:p w14:paraId="483EEB18" w14:textId="77777777" w:rsidR="00995136" w:rsidRPr="00C23504" w:rsidRDefault="00995136" w:rsidP="0091143A">
      <w:pPr>
        <w:numPr>
          <w:ilvl w:val="0"/>
          <w:numId w:val="82"/>
        </w:numPr>
        <w:rPr>
          <w:szCs w:val="24"/>
          <w14:ligatures w14:val="standardContextual"/>
        </w:rPr>
      </w:pPr>
      <w:r w:rsidRPr="00C23504">
        <w:rPr>
          <w:szCs w:val="24"/>
          <w14:ligatures w14:val="standardContextual"/>
        </w:rPr>
        <w:lastRenderedPageBreak/>
        <w:t>Representative/s of the Ministry of Education, Science and Innovation (CA for services);</w:t>
      </w:r>
    </w:p>
    <w:p w14:paraId="30CDCD5D" w14:textId="77777777" w:rsidR="00995136" w:rsidRPr="00C23504" w:rsidRDefault="00995136" w:rsidP="0091143A">
      <w:pPr>
        <w:numPr>
          <w:ilvl w:val="0"/>
          <w:numId w:val="82"/>
        </w:numPr>
        <w:rPr>
          <w:szCs w:val="24"/>
          <w14:ligatures w14:val="standardContextual"/>
        </w:rPr>
      </w:pPr>
      <w:r w:rsidRPr="00C23504">
        <w:rPr>
          <w:szCs w:val="24"/>
          <w14:ligatures w14:val="standardContextual"/>
        </w:rPr>
        <w:t>Representative/s of the Ministry of public works (CA for works);</w:t>
      </w:r>
    </w:p>
    <w:p w14:paraId="624C33DD" w14:textId="77777777" w:rsidR="00995136" w:rsidRPr="00C23504" w:rsidRDefault="00995136" w:rsidP="0091143A">
      <w:pPr>
        <w:numPr>
          <w:ilvl w:val="0"/>
          <w:numId w:val="82"/>
        </w:numPr>
        <w:rPr>
          <w:szCs w:val="24"/>
          <w14:ligatures w14:val="standardContextual"/>
        </w:rPr>
      </w:pPr>
      <w:r w:rsidRPr="00C23504">
        <w:rPr>
          <w:szCs w:val="24"/>
          <w14:ligatures w14:val="standardContextual"/>
        </w:rPr>
        <w:t>Representative/s of the Consultant, Supervisor Team;</w:t>
      </w:r>
    </w:p>
    <w:p w14:paraId="206E7F47" w14:textId="77777777" w:rsidR="00995136" w:rsidRPr="00C23504" w:rsidRDefault="00995136" w:rsidP="0091143A">
      <w:pPr>
        <w:numPr>
          <w:ilvl w:val="0"/>
          <w:numId w:val="82"/>
        </w:numPr>
        <w:rPr>
          <w:szCs w:val="24"/>
          <w14:ligatures w14:val="standardContextual"/>
        </w:rPr>
      </w:pPr>
      <w:r w:rsidRPr="00C23504">
        <w:rPr>
          <w:szCs w:val="24"/>
          <w14:ligatures w14:val="standardContextual"/>
        </w:rPr>
        <w:t>Representative/s of the Works Contractor;</w:t>
      </w:r>
    </w:p>
    <w:p w14:paraId="4A15800A" w14:textId="77777777" w:rsidR="00995136" w:rsidRPr="00C23504" w:rsidRDefault="00995136" w:rsidP="0091143A">
      <w:pPr>
        <w:numPr>
          <w:ilvl w:val="0"/>
          <w:numId w:val="82"/>
        </w:numPr>
        <w:rPr>
          <w:szCs w:val="24"/>
          <w14:ligatures w14:val="standardContextual"/>
        </w:rPr>
      </w:pPr>
      <w:r w:rsidRPr="00C23504">
        <w:rPr>
          <w:szCs w:val="24"/>
          <w14:ligatures w14:val="standardContextual"/>
        </w:rPr>
        <w:t>Representative/s of any other interested party (i.e. PIU members).</w:t>
      </w:r>
    </w:p>
    <w:p w14:paraId="35DDD0C8" w14:textId="77777777" w:rsidR="00995136" w:rsidRPr="00C23504" w:rsidRDefault="00995136" w:rsidP="00995136">
      <w:pPr>
        <w:rPr>
          <w:szCs w:val="24"/>
          <w14:ligatures w14:val="standardContextual"/>
        </w:rPr>
      </w:pPr>
    </w:p>
    <w:p w14:paraId="199F57A2" w14:textId="77777777" w:rsidR="00995136" w:rsidRPr="00C23504" w:rsidRDefault="00995136" w:rsidP="00995136">
      <w:pPr>
        <w:ind w:firstLine="540"/>
        <w:rPr>
          <w:b/>
          <w:szCs w:val="24"/>
          <w14:ligatures w14:val="standardContextual"/>
        </w:rPr>
      </w:pPr>
      <w:r w:rsidRPr="00C23504">
        <w:rPr>
          <w:b/>
          <w:szCs w:val="24"/>
          <w14:ligatures w14:val="standardContextual"/>
        </w:rPr>
        <w:t>4.3.3.</w:t>
      </w:r>
      <w:r w:rsidRPr="00C23504">
        <w:rPr>
          <w:b/>
          <w:szCs w:val="24"/>
          <w14:ligatures w14:val="standardContextual"/>
        </w:rPr>
        <w:tab/>
        <w:t>Documents and facilities to be provided by the contracting authority and/or other parties</w:t>
      </w:r>
    </w:p>
    <w:p w14:paraId="10F1A690" w14:textId="77777777" w:rsidR="00995136" w:rsidRPr="00C23504" w:rsidRDefault="00995136" w:rsidP="00995136">
      <w:pPr>
        <w:rPr>
          <w:sz w:val="12"/>
          <w:szCs w:val="12"/>
          <w14:ligatures w14:val="standardContextual"/>
        </w:rPr>
      </w:pPr>
    </w:p>
    <w:p w14:paraId="218FAB72" w14:textId="77777777" w:rsidR="00995136" w:rsidRPr="00C23504" w:rsidRDefault="00995136" w:rsidP="00995136">
      <w:pPr>
        <w:rPr>
          <w:szCs w:val="24"/>
          <w14:ligatures w14:val="standardContextual"/>
        </w:rPr>
      </w:pPr>
      <w:r w:rsidRPr="00C23504">
        <w:rPr>
          <w:szCs w:val="24"/>
          <w14:ligatures w14:val="standardContextual"/>
        </w:rPr>
        <w:t xml:space="preserve">The Contracting Authority shall provide the Service Contractor with all relevant legislation, standards and other technical documentation required for the completion of the required results, without charge or unreasonable delay. </w:t>
      </w:r>
    </w:p>
    <w:p w14:paraId="1FB0F2AF" w14:textId="77777777" w:rsidR="00995136" w:rsidRPr="00C23504" w:rsidRDefault="00995136" w:rsidP="00995136">
      <w:pPr>
        <w:rPr>
          <w:sz w:val="16"/>
          <w:szCs w:val="16"/>
          <w14:ligatures w14:val="standardContextual"/>
        </w:rPr>
      </w:pPr>
    </w:p>
    <w:p w14:paraId="625AD4E0" w14:textId="77777777" w:rsidR="00995136" w:rsidRPr="00C23504" w:rsidRDefault="00995136" w:rsidP="00995136">
      <w:pPr>
        <w:rPr>
          <w:szCs w:val="24"/>
          <w14:ligatures w14:val="standardContextual"/>
        </w:rPr>
      </w:pPr>
      <w:r w:rsidRPr="00C23504">
        <w:rPr>
          <w:szCs w:val="24"/>
          <w14:ligatures w14:val="standardContextual"/>
        </w:rPr>
        <w:t>For the facilities, please see as well point 6.2 below.</w:t>
      </w:r>
    </w:p>
    <w:p w14:paraId="51A58325" w14:textId="77777777" w:rsidR="00995136" w:rsidRPr="00C23504" w:rsidRDefault="00995136" w:rsidP="00995136">
      <w:pPr>
        <w:rPr>
          <w:szCs w:val="24"/>
          <w14:ligatures w14:val="standardContextual"/>
        </w:rPr>
      </w:pPr>
    </w:p>
    <w:p w14:paraId="360780FA" w14:textId="7F3B5DE1" w:rsidR="00995136" w:rsidRPr="00C23504" w:rsidRDefault="00995136" w:rsidP="004E096E">
      <w:pPr>
        <w:pStyle w:val="Heading2"/>
        <w:numPr>
          <w:ilvl w:val="0"/>
          <w:numId w:val="0"/>
        </w:numPr>
        <w:ind w:left="360" w:hanging="360"/>
        <w:rPr>
          <w:b/>
        </w:rPr>
      </w:pPr>
      <w:bookmarkStart w:id="462" w:name="_Toc196814798"/>
      <w:r w:rsidRPr="00C23504">
        <w:rPr>
          <w:b/>
        </w:rPr>
        <w:t>5</w:t>
      </w:r>
      <w:r w:rsidR="004E096E" w:rsidRPr="00C23504">
        <w:rPr>
          <w:b/>
        </w:rPr>
        <w:t>.</w:t>
      </w:r>
      <w:r w:rsidRPr="00C23504">
        <w:rPr>
          <w:b/>
        </w:rPr>
        <w:tab/>
        <w:t>LOGISTIC AND TIMING</w:t>
      </w:r>
      <w:bookmarkEnd w:id="462"/>
    </w:p>
    <w:p w14:paraId="65A303C0" w14:textId="77777777" w:rsidR="00995136" w:rsidRPr="00C23504" w:rsidRDefault="00995136" w:rsidP="004E096E">
      <w:pPr>
        <w:pStyle w:val="Heading3"/>
        <w:numPr>
          <w:ilvl w:val="0"/>
          <w:numId w:val="0"/>
        </w:numPr>
        <w:ind w:left="864" w:hanging="414"/>
        <w:rPr>
          <w:b/>
        </w:rPr>
      </w:pPr>
      <w:bookmarkStart w:id="463" w:name="_Toc196814799"/>
      <w:r w:rsidRPr="00C23504">
        <w:rPr>
          <w:b/>
        </w:rPr>
        <w:t>5.1</w:t>
      </w:r>
      <w:r w:rsidRPr="00C23504">
        <w:rPr>
          <w:b/>
        </w:rPr>
        <w:tab/>
        <w:t>Location</w:t>
      </w:r>
      <w:bookmarkEnd w:id="463"/>
    </w:p>
    <w:p w14:paraId="39D3D409" w14:textId="77777777" w:rsidR="00995136" w:rsidRPr="00C23504" w:rsidRDefault="00995136" w:rsidP="00995136">
      <w:pPr>
        <w:rPr>
          <w:bCs/>
          <w:szCs w:val="24"/>
        </w:rPr>
      </w:pPr>
      <w:r w:rsidRPr="00C23504">
        <w:rPr>
          <w:bCs/>
          <w:szCs w:val="24"/>
        </w:rPr>
        <w:t>The services under these contracts shall be performed in Podgorica, Montenegro.</w:t>
      </w:r>
    </w:p>
    <w:p w14:paraId="0E7A3DB5" w14:textId="77777777" w:rsidR="00995136" w:rsidRPr="00C23504" w:rsidRDefault="00995136" w:rsidP="00995136">
      <w:pPr>
        <w:rPr>
          <w:sz w:val="16"/>
          <w:szCs w:val="16"/>
          <w14:ligatures w14:val="standardContextual"/>
        </w:rPr>
      </w:pPr>
    </w:p>
    <w:p w14:paraId="029DF378" w14:textId="33A70A8F" w:rsidR="00995136" w:rsidRPr="00C23504" w:rsidRDefault="00995136" w:rsidP="004E096E">
      <w:pPr>
        <w:pStyle w:val="Heading3"/>
        <w:numPr>
          <w:ilvl w:val="0"/>
          <w:numId w:val="0"/>
        </w:numPr>
        <w:ind w:left="864" w:hanging="414"/>
        <w:rPr>
          <w:b/>
        </w:rPr>
      </w:pPr>
      <w:bookmarkStart w:id="464" w:name="_Toc129961955"/>
      <w:bookmarkStart w:id="465" w:name="_Toc196814800"/>
      <w:r w:rsidRPr="00C23504">
        <w:rPr>
          <w:b/>
        </w:rPr>
        <w:t>5.2</w:t>
      </w:r>
      <w:r w:rsidRPr="00C23504">
        <w:rPr>
          <w:b/>
        </w:rPr>
        <w:tab/>
      </w:r>
      <w:r w:rsidR="00C407F4" w:rsidRPr="00C23504">
        <w:rPr>
          <w:b/>
        </w:rPr>
        <w:t>Time Schedule</w:t>
      </w:r>
      <w:r w:rsidRPr="00C23504">
        <w:rPr>
          <w:b/>
        </w:rPr>
        <w:t>: Start date &amp; period of implementation</w:t>
      </w:r>
      <w:bookmarkEnd w:id="464"/>
      <w:bookmarkEnd w:id="465"/>
      <w:r w:rsidRPr="00C23504">
        <w:rPr>
          <w:b/>
        </w:rPr>
        <w:t xml:space="preserve"> </w:t>
      </w:r>
    </w:p>
    <w:p w14:paraId="0091E43E" w14:textId="7007581F" w:rsidR="00995136" w:rsidRPr="00C23504" w:rsidRDefault="00995136" w:rsidP="00995136">
      <w:pPr>
        <w:widowControl w:val="0"/>
        <w:rPr>
          <w:spacing w:val="-5"/>
          <w:szCs w:val="24"/>
          <w:lang w:eastAsia="zh-CN"/>
          <w14:ligatures w14:val="standardContextual"/>
        </w:rPr>
      </w:pPr>
      <w:r w:rsidRPr="00C23504">
        <w:rPr>
          <w:spacing w:val="-5"/>
          <w:szCs w:val="24"/>
          <w:lang w:eastAsia="zh-CN"/>
          <w14:ligatures w14:val="standardContextual"/>
        </w:rPr>
        <w:t xml:space="preserve">The intended start date is </w:t>
      </w:r>
      <w:r w:rsidR="00A2589F" w:rsidRPr="00C23504">
        <w:rPr>
          <w:spacing w:val="-5"/>
          <w:szCs w:val="24"/>
          <w:lang w:eastAsia="zh-CN"/>
          <w14:ligatures w14:val="standardContextual"/>
        </w:rPr>
        <w:t>Octo</w:t>
      </w:r>
      <w:r w:rsidR="00285692" w:rsidRPr="00C23504">
        <w:rPr>
          <w:spacing w:val="-5"/>
          <w:szCs w:val="24"/>
          <w:lang w:eastAsia="zh-CN"/>
          <w14:ligatures w14:val="standardContextual"/>
        </w:rPr>
        <w:t>ber</w:t>
      </w:r>
      <w:r w:rsidR="00FC3897">
        <w:rPr>
          <w:spacing w:val="-5"/>
          <w:szCs w:val="24"/>
          <w:lang w:eastAsia="zh-CN"/>
          <w14:ligatures w14:val="standardContextual"/>
        </w:rPr>
        <w:t xml:space="preserve"> 2026</w:t>
      </w:r>
      <w:r w:rsidRPr="00C23504">
        <w:rPr>
          <w:spacing w:val="-5"/>
          <w:szCs w:val="24"/>
          <w:lang w:eastAsia="zh-CN"/>
          <w14:ligatures w14:val="standardContextual"/>
        </w:rPr>
        <w:t xml:space="preserve"> and the period of implementation of the contracts is equal to </w:t>
      </w:r>
      <w:r w:rsidRPr="00C23504">
        <w:rPr>
          <w:b/>
          <w:bCs/>
          <w:spacing w:val="-5"/>
          <w:szCs w:val="24"/>
          <w:lang w:eastAsia="zh-CN"/>
          <w14:ligatures w14:val="standardContextual"/>
        </w:rPr>
        <w:t>39 months</w:t>
      </w:r>
      <w:r w:rsidRPr="00C23504">
        <w:rPr>
          <w:spacing w:val="-5"/>
          <w:szCs w:val="24"/>
          <w:lang w:eastAsia="zh-CN"/>
          <w14:ligatures w14:val="standardContextual"/>
        </w:rPr>
        <w:t>, divided as follows:</w:t>
      </w:r>
    </w:p>
    <w:p w14:paraId="77EDC0FD" w14:textId="77777777" w:rsidR="00995136" w:rsidRPr="00C23504" w:rsidRDefault="00995136" w:rsidP="0091143A">
      <w:pPr>
        <w:pStyle w:val="ListParagraph"/>
        <w:widowControl w:val="0"/>
        <w:numPr>
          <w:ilvl w:val="0"/>
          <w:numId w:val="126"/>
        </w:numPr>
        <w:ind w:left="851"/>
        <w:jc w:val="both"/>
        <w:rPr>
          <w:spacing w:val="-5"/>
          <w:lang w:eastAsia="zh-CN"/>
          <w14:ligatures w14:val="standardContextual"/>
        </w:rPr>
      </w:pPr>
      <w:r w:rsidRPr="00C23504">
        <w:rPr>
          <w:bCs/>
          <w:spacing w:val="-5"/>
          <w:lang w:eastAsia="zh-CN"/>
          <w14:ligatures w14:val="standardContextual"/>
        </w:rPr>
        <w:t xml:space="preserve">Contract duration for the provision of services is </w:t>
      </w:r>
      <w:r w:rsidRPr="00C23504">
        <w:rPr>
          <w:spacing w:val="-5"/>
          <w:lang w:eastAsia="zh-CN"/>
          <w14:ligatures w14:val="standardContextual"/>
        </w:rPr>
        <w:t>from the issuing a Client’s Administrative notice, informing the Consultant of the date on which implementation of the tasks shall begin. Please see Articles 13.1 and 14.1 of the special conditions for the actual start date and period of implementation.</w:t>
      </w:r>
    </w:p>
    <w:p w14:paraId="7711B006" w14:textId="77777777" w:rsidR="00995136" w:rsidRPr="00C23504" w:rsidRDefault="00995136" w:rsidP="0091143A">
      <w:pPr>
        <w:pStyle w:val="ListParagraph"/>
        <w:widowControl w:val="0"/>
        <w:numPr>
          <w:ilvl w:val="0"/>
          <w:numId w:val="126"/>
        </w:numPr>
        <w:ind w:left="810" w:hanging="270"/>
        <w:jc w:val="both"/>
        <w:rPr>
          <w:spacing w:val="-5"/>
          <w:lang w:eastAsia="zh-CN"/>
          <w14:ligatures w14:val="standardContextual"/>
        </w:rPr>
      </w:pPr>
      <w:r w:rsidRPr="00C23504">
        <w:rPr>
          <w:spacing w:val="-5"/>
          <w:lang w:eastAsia="zh-CN"/>
          <w14:ligatures w14:val="standardContextual"/>
        </w:rPr>
        <w:t xml:space="preserve">The Inception Report for the design process shall be submitted within </w:t>
      </w:r>
      <w:r w:rsidRPr="00C23504">
        <w:rPr>
          <w:b/>
          <w:spacing w:val="-5"/>
          <w:lang w:eastAsia="zh-CN"/>
          <w14:ligatures w14:val="standardContextual"/>
        </w:rPr>
        <w:t>21 calendar days</w:t>
      </w:r>
      <w:r w:rsidRPr="00C23504">
        <w:rPr>
          <w:spacing w:val="-5"/>
          <w:lang w:eastAsia="zh-CN"/>
          <w14:ligatures w14:val="standardContextual"/>
        </w:rPr>
        <w:t xml:space="preserve"> from the designated start date of task implementation; </w:t>
      </w:r>
    </w:p>
    <w:p w14:paraId="7C9AC898" w14:textId="77777777" w:rsidR="00995136" w:rsidRPr="00C23504" w:rsidRDefault="00995136" w:rsidP="0091143A">
      <w:pPr>
        <w:pStyle w:val="ListParagraph"/>
        <w:widowControl w:val="0"/>
        <w:numPr>
          <w:ilvl w:val="0"/>
          <w:numId w:val="126"/>
        </w:numPr>
        <w:tabs>
          <w:tab w:val="num" w:pos="810"/>
          <w:tab w:val="left" w:pos="900"/>
        </w:tabs>
        <w:ind w:left="810" w:hanging="270"/>
        <w:jc w:val="both"/>
        <w:rPr>
          <w:spacing w:val="-5"/>
          <w:lang w:eastAsia="zh-CN"/>
          <w14:ligatures w14:val="standardContextual"/>
        </w:rPr>
      </w:pPr>
      <w:r w:rsidRPr="00C23504">
        <w:rPr>
          <w:spacing w:val="-5"/>
          <w:lang w:eastAsia="zh-CN"/>
          <w14:ligatures w14:val="standardContextual"/>
        </w:rPr>
        <w:t xml:space="preserve">The deadline for completing the Main Design is </w:t>
      </w:r>
      <w:r w:rsidRPr="00C23504">
        <w:rPr>
          <w:b/>
          <w:spacing w:val="-5"/>
          <w:lang w:eastAsia="zh-CN"/>
          <w14:ligatures w14:val="standardContextual"/>
        </w:rPr>
        <w:t>90 calendar days</w:t>
      </w:r>
      <w:r w:rsidRPr="00C23504">
        <w:rPr>
          <w:spacing w:val="-5"/>
          <w:lang w:eastAsia="zh-CN"/>
          <w14:ligatures w14:val="standardContextual"/>
        </w:rPr>
        <w:t xml:space="preserve"> from the approval of the Inception report until the day of submitting the design to Auditors (</w:t>
      </w:r>
      <w:proofErr w:type="spellStart"/>
      <w:r w:rsidRPr="00C23504">
        <w:rPr>
          <w:spacing w:val="-5"/>
          <w:lang w:eastAsia="zh-CN"/>
          <w14:ligatures w14:val="standardContextual"/>
        </w:rPr>
        <w:t>Revident</w:t>
      </w:r>
      <w:proofErr w:type="spellEnd"/>
      <w:r w:rsidRPr="00C23504">
        <w:rPr>
          <w:spacing w:val="-5"/>
          <w:lang w:eastAsia="zh-CN"/>
          <w14:ligatures w14:val="standardContextual"/>
        </w:rPr>
        <w:t>);</w:t>
      </w:r>
    </w:p>
    <w:p w14:paraId="590E5725" w14:textId="35515A10" w:rsidR="00995136" w:rsidRPr="00C23504" w:rsidRDefault="00995136" w:rsidP="0091143A">
      <w:pPr>
        <w:pStyle w:val="ListParagraph"/>
        <w:widowControl w:val="0"/>
        <w:numPr>
          <w:ilvl w:val="0"/>
          <w:numId w:val="126"/>
        </w:numPr>
        <w:tabs>
          <w:tab w:val="left" w:pos="900"/>
        </w:tabs>
        <w:spacing w:after="160" w:line="259" w:lineRule="auto"/>
        <w:ind w:left="810" w:hanging="270"/>
        <w:jc w:val="both"/>
        <w:rPr>
          <w:spacing w:val="-5"/>
          <w:lang w:eastAsia="zh-CN"/>
          <w14:ligatures w14:val="standardContextual"/>
        </w:rPr>
      </w:pPr>
      <w:r w:rsidRPr="00C23504">
        <w:rPr>
          <w:spacing w:val="-5"/>
          <w:lang w:eastAsia="zh-CN"/>
          <w14:ligatures w14:val="standardContextual"/>
        </w:rPr>
        <w:t>An additional 45 calendar days, at most are reserved for finalizing the main design in accordance with the auditor's opinion and issuance of a positive audit report.</w:t>
      </w:r>
      <w:r w:rsidRPr="00C23504">
        <w:t xml:space="preserve"> </w:t>
      </w:r>
      <w:r w:rsidRPr="00C23504">
        <w:rPr>
          <w:spacing w:val="-5"/>
          <w:lang w:eastAsia="zh-CN"/>
          <w14:ligatures w14:val="standardContextual"/>
        </w:rPr>
        <w:t xml:space="preserve">The designer </w:t>
      </w:r>
      <w:r w:rsidR="004E096E" w:rsidRPr="00C23504">
        <w:rPr>
          <w:spacing w:val="-5"/>
          <w:lang w:eastAsia="zh-CN"/>
          <w14:ligatures w14:val="standardContextual"/>
        </w:rPr>
        <w:t>commits to revising the design in case of a negative report issued by the reviewer and within the deadline set by the investor</w:t>
      </w:r>
      <w:r w:rsidRPr="00C23504">
        <w:rPr>
          <w:spacing w:val="-5"/>
          <w:lang w:eastAsia="zh-CN"/>
          <w14:ligatures w14:val="standardContextual"/>
        </w:rPr>
        <w:t xml:space="preserve">; </w:t>
      </w:r>
    </w:p>
    <w:p w14:paraId="1631FDE3" w14:textId="0277653B" w:rsidR="00995136" w:rsidRPr="00C23504" w:rsidRDefault="004E096E" w:rsidP="0091143A">
      <w:pPr>
        <w:pStyle w:val="ListParagraph"/>
        <w:widowControl w:val="0"/>
        <w:numPr>
          <w:ilvl w:val="0"/>
          <w:numId w:val="126"/>
        </w:numPr>
        <w:tabs>
          <w:tab w:val="num" w:pos="900"/>
        </w:tabs>
        <w:ind w:left="810" w:hanging="270"/>
        <w:jc w:val="both"/>
        <w:rPr>
          <w:spacing w:val="-5"/>
          <w:lang w:eastAsia="zh-CN"/>
          <w14:ligatures w14:val="standardContextual"/>
        </w:rPr>
      </w:pPr>
      <w:r w:rsidRPr="00C23504">
        <w:rPr>
          <w:spacing w:val="-5"/>
          <w:lang w:eastAsia="zh-CN"/>
          <w14:ligatures w14:val="standardContextual"/>
        </w:rPr>
        <w:t>Following the issuance of a positive opinion by the auditor</w:t>
      </w:r>
      <w:r w:rsidR="00995136" w:rsidRPr="00C23504">
        <w:rPr>
          <w:spacing w:val="-5"/>
          <w:lang w:eastAsia="zh-CN"/>
          <w14:ligatures w14:val="standardContextual"/>
        </w:rPr>
        <w:t xml:space="preserve">, the expected period of 5 months </w:t>
      </w:r>
      <w:r w:rsidR="001A2DEE" w:rsidRPr="00C23504">
        <w:rPr>
          <w:spacing w:val="-5"/>
          <w:lang w:eastAsia="zh-CN"/>
          <w14:ligatures w14:val="standardContextual"/>
        </w:rPr>
        <w:t>is</w:t>
      </w:r>
      <w:r w:rsidR="00995136" w:rsidRPr="00C23504">
        <w:rPr>
          <w:spacing w:val="-5"/>
          <w:lang w:eastAsia="zh-CN"/>
          <w14:ligatures w14:val="standardContextual"/>
        </w:rPr>
        <w:t xml:space="preserve"> allocated for </w:t>
      </w:r>
      <w:r w:rsidR="001A2DEE" w:rsidRPr="00C23504">
        <w:rPr>
          <w:spacing w:val="-5"/>
          <w:lang w:eastAsia="zh-CN"/>
          <w14:ligatures w14:val="standardContextual"/>
        </w:rPr>
        <w:t xml:space="preserve">obtaining the </w:t>
      </w:r>
      <w:r w:rsidR="00995136" w:rsidRPr="00C23504">
        <w:rPr>
          <w:spacing w:val="-5"/>
          <w:lang w:eastAsia="zh-CN"/>
          <w14:ligatures w14:val="standardContextual"/>
        </w:rPr>
        <w:t>building permit</w:t>
      </w:r>
      <w:r w:rsidR="001A2DEE" w:rsidRPr="00C23504">
        <w:rPr>
          <w:spacing w:val="-5"/>
          <w:lang w:eastAsia="zh-CN"/>
          <w14:ligatures w14:val="standardContextual"/>
        </w:rPr>
        <w:t>,</w:t>
      </w:r>
      <w:r w:rsidR="00995136" w:rsidRPr="00C23504">
        <w:rPr>
          <w:spacing w:val="-5"/>
          <w:lang w:eastAsia="zh-CN"/>
          <w14:ligatures w14:val="standardContextual"/>
        </w:rPr>
        <w:t xml:space="preserve"> </w:t>
      </w:r>
      <w:r w:rsidR="001A2DEE" w:rsidRPr="00C23504">
        <w:rPr>
          <w:spacing w:val="-5"/>
          <w:lang w:eastAsia="zh-CN"/>
          <w14:ligatures w14:val="standardContextual"/>
        </w:rPr>
        <w:t xml:space="preserve">completing the procurement procedure for the works, and signing the works contract for </w:t>
      </w:r>
      <w:r w:rsidR="00995136" w:rsidRPr="00C23504">
        <w:rPr>
          <w:spacing w:val="-5"/>
          <w:lang w:eastAsia="zh-CN"/>
          <w14:ligatures w14:val="standardContextual"/>
        </w:rPr>
        <w:t>Construction of the new elementary school in Karabusko polje. If the contracting period for the works is shorter than anticipated, the supervision team must commence its engagement no later than three weeks from the date of notification by the Contracting Authority. During that period and as soon as the need arises the consultant will assist in answering the questions raised during the procurement phase related to the works contract. For more details refer to the Special Contract conditions 14.1</w:t>
      </w:r>
    </w:p>
    <w:p w14:paraId="16E59FF8" w14:textId="77777777" w:rsidR="00995136" w:rsidRPr="00C23504" w:rsidRDefault="00995136" w:rsidP="0091143A">
      <w:pPr>
        <w:pStyle w:val="ListParagraph"/>
        <w:widowControl w:val="0"/>
        <w:numPr>
          <w:ilvl w:val="0"/>
          <w:numId w:val="126"/>
        </w:numPr>
        <w:tabs>
          <w:tab w:val="num" w:pos="900"/>
        </w:tabs>
        <w:ind w:left="810"/>
        <w:jc w:val="both"/>
        <w:rPr>
          <w:spacing w:val="-5"/>
          <w:lang w:eastAsia="zh-CN"/>
          <w14:ligatures w14:val="standardContextual"/>
        </w:rPr>
      </w:pPr>
      <w:r w:rsidRPr="00C23504">
        <w:rPr>
          <w:bCs/>
          <w:spacing w:val="-5"/>
          <w:lang w:eastAsia="zh-CN"/>
          <w14:ligatures w14:val="standardContextual"/>
        </w:rPr>
        <w:t xml:space="preserve">The duration of the works contract during which the Service Contractor will provide its services is </w:t>
      </w:r>
      <w:r w:rsidRPr="00C23504">
        <w:rPr>
          <w:spacing w:val="-5"/>
          <w:lang w:eastAsia="zh-CN"/>
          <w14:ligatures w14:val="standardContextual"/>
        </w:rPr>
        <w:t>29 months out of which:</w:t>
      </w:r>
    </w:p>
    <w:p w14:paraId="0236B0E8" w14:textId="77777777" w:rsidR="00995136" w:rsidRPr="00C23504" w:rsidRDefault="00995136" w:rsidP="0091143A">
      <w:pPr>
        <w:pStyle w:val="ListParagraph"/>
        <w:widowControl w:val="0"/>
        <w:numPr>
          <w:ilvl w:val="0"/>
          <w:numId w:val="120"/>
        </w:numPr>
        <w:jc w:val="both"/>
        <w:rPr>
          <w:spacing w:val="-5"/>
          <w:lang w:eastAsia="zh-CN"/>
          <w14:ligatures w14:val="standardContextual"/>
        </w:rPr>
      </w:pPr>
      <w:r w:rsidRPr="00C23504">
        <w:rPr>
          <w:spacing w:val="-5"/>
          <w:lang w:eastAsia="zh-CN"/>
          <w14:ligatures w14:val="standardContextual"/>
        </w:rPr>
        <w:lastRenderedPageBreak/>
        <w:t xml:space="preserve"> Two months for preparation of the Inception and Final reports. </w:t>
      </w:r>
    </w:p>
    <w:p w14:paraId="072D7686" w14:textId="77777777" w:rsidR="00995136" w:rsidRPr="00C23504" w:rsidRDefault="00995136" w:rsidP="0091143A">
      <w:pPr>
        <w:pStyle w:val="ListParagraph"/>
        <w:widowControl w:val="0"/>
        <w:numPr>
          <w:ilvl w:val="0"/>
          <w:numId w:val="120"/>
        </w:numPr>
        <w:jc w:val="both"/>
        <w:rPr>
          <w:spacing w:val="-5"/>
          <w:lang w:eastAsia="zh-CN"/>
          <w14:ligatures w14:val="standardContextual"/>
        </w:rPr>
      </w:pPr>
      <w:r w:rsidRPr="00C23504">
        <w:rPr>
          <w:spacing w:val="-5"/>
          <w:lang w:eastAsia="zh-CN"/>
          <w14:ligatures w14:val="standardContextual"/>
        </w:rPr>
        <w:t xml:space="preserve"> Additional 15 months for execution of Works, followed by 12 months of Defects Notification Period (DNP) and) from the issuing a Client’s Administrative notice, informing the Consultant of the date on which implementation of the tasks shall begin. Please see Articles 13.1 and 14.1 of the special conditions for the actual start date and period of implementation.</w:t>
      </w:r>
    </w:p>
    <w:p w14:paraId="762895AC" w14:textId="5991B6B9" w:rsidR="00995136" w:rsidRPr="00C23504" w:rsidRDefault="00C9000A" w:rsidP="00995136">
      <w:pPr>
        <w:spacing w:before="120"/>
        <w:rPr>
          <w:szCs w:val="24"/>
        </w:rPr>
      </w:pPr>
      <w:r w:rsidRPr="00C23504">
        <w:rPr>
          <w:szCs w:val="24"/>
        </w:rPr>
        <w:t>In its Inception Report, the Service Contractor shall coordinate with the appropriate authorities and make any necessary adjustments to its Work Programme to ensure the timely completion of the Plan in line with the following tentative timetable.</w:t>
      </w:r>
    </w:p>
    <w:p w14:paraId="2B763BAA" w14:textId="77777777" w:rsidR="00C9000A" w:rsidRPr="00C23504" w:rsidRDefault="00C9000A" w:rsidP="00995136">
      <w:pPr>
        <w:spacing w:before="120"/>
        <w:rPr>
          <w:sz w:val="16"/>
          <w:szCs w:val="16"/>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7"/>
        <w:gridCol w:w="3629"/>
        <w:gridCol w:w="3435"/>
      </w:tblGrid>
      <w:tr w:rsidR="00C9000A" w:rsidRPr="00C23504" w14:paraId="32645D62" w14:textId="77777777" w:rsidTr="001B4018">
        <w:trPr>
          <w:tblHeader/>
        </w:trPr>
        <w:tc>
          <w:tcPr>
            <w:tcW w:w="1867" w:type="dxa"/>
            <w:vAlign w:val="center"/>
          </w:tcPr>
          <w:p w14:paraId="3809876F" w14:textId="77777777" w:rsidR="00C9000A" w:rsidRPr="00C23504" w:rsidRDefault="00C9000A" w:rsidP="001B4018">
            <w:pPr>
              <w:spacing w:before="120"/>
              <w:jc w:val="center"/>
              <w:rPr>
                <w:b/>
                <w:i/>
                <w:szCs w:val="24"/>
              </w:rPr>
            </w:pPr>
            <w:r w:rsidRPr="00C23504">
              <w:rPr>
                <w:b/>
                <w:i/>
                <w:szCs w:val="24"/>
              </w:rPr>
              <w:t>Project cycle</w:t>
            </w:r>
          </w:p>
        </w:tc>
        <w:tc>
          <w:tcPr>
            <w:tcW w:w="3629" w:type="dxa"/>
            <w:vAlign w:val="center"/>
          </w:tcPr>
          <w:p w14:paraId="609D8AE8" w14:textId="77777777" w:rsidR="00C9000A" w:rsidRPr="00C23504" w:rsidRDefault="00C9000A" w:rsidP="001B4018">
            <w:pPr>
              <w:spacing w:before="120"/>
              <w:jc w:val="center"/>
              <w:rPr>
                <w:b/>
                <w:i/>
                <w:szCs w:val="24"/>
              </w:rPr>
            </w:pPr>
            <w:r w:rsidRPr="00C23504">
              <w:rPr>
                <w:b/>
                <w:i/>
                <w:szCs w:val="24"/>
              </w:rPr>
              <w:t>Duration and description</w:t>
            </w:r>
          </w:p>
        </w:tc>
        <w:tc>
          <w:tcPr>
            <w:tcW w:w="3435" w:type="dxa"/>
            <w:vAlign w:val="center"/>
          </w:tcPr>
          <w:p w14:paraId="16E6E177" w14:textId="77777777" w:rsidR="00C9000A" w:rsidRPr="00C23504" w:rsidRDefault="00C9000A" w:rsidP="001B4018">
            <w:pPr>
              <w:spacing w:before="120"/>
              <w:jc w:val="center"/>
              <w:rPr>
                <w:b/>
                <w:i/>
                <w:szCs w:val="24"/>
              </w:rPr>
            </w:pPr>
            <w:r w:rsidRPr="00C23504">
              <w:rPr>
                <w:b/>
                <w:i/>
                <w:szCs w:val="24"/>
              </w:rPr>
              <w:t>Activities and Outputs</w:t>
            </w:r>
          </w:p>
        </w:tc>
      </w:tr>
      <w:tr w:rsidR="00C9000A" w:rsidRPr="00C23504" w14:paraId="53E6E312" w14:textId="77777777" w:rsidTr="001B4018">
        <w:tc>
          <w:tcPr>
            <w:tcW w:w="1867" w:type="dxa"/>
            <w:vAlign w:val="center"/>
          </w:tcPr>
          <w:p w14:paraId="4F5F598F" w14:textId="77777777" w:rsidR="00C9000A" w:rsidRPr="00C23504" w:rsidRDefault="00C9000A" w:rsidP="001B4018">
            <w:pPr>
              <w:spacing w:before="120"/>
              <w:rPr>
                <w:szCs w:val="24"/>
              </w:rPr>
            </w:pPr>
            <w:r w:rsidRPr="00C23504">
              <w:rPr>
                <w:szCs w:val="24"/>
              </w:rPr>
              <w:t>Inception Period</w:t>
            </w:r>
          </w:p>
        </w:tc>
        <w:tc>
          <w:tcPr>
            <w:tcW w:w="3629" w:type="dxa"/>
            <w:vAlign w:val="center"/>
          </w:tcPr>
          <w:p w14:paraId="17FB9E70" w14:textId="77777777" w:rsidR="00C9000A" w:rsidRPr="00C23504" w:rsidRDefault="00C9000A" w:rsidP="001B4018">
            <w:pPr>
              <w:spacing w:before="120"/>
              <w:rPr>
                <w:b/>
                <w:szCs w:val="24"/>
              </w:rPr>
            </w:pPr>
            <w:r w:rsidRPr="00C23504">
              <w:rPr>
                <w:b/>
                <w:szCs w:val="24"/>
              </w:rPr>
              <w:t xml:space="preserve">1 month </w:t>
            </w:r>
          </w:p>
        </w:tc>
        <w:tc>
          <w:tcPr>
            <w:tcW w:w="3435" w:type="dxa"/>
            <w:vAlign w:val="center"/>
          </w:tcPr>
          <w:p w14:paraId="2AFA0036" w14:textId="77777777" w:rsidR="00C9000A" w:rsidRPr="00C23504" w:rsidRDefault="00C9000A" w:rsidP="001B4018">
            <w:pPr>
              <w:spacing w:before="120"/>
              <w:rPr>
                <w:szCs w:val="24"/>
              </w:rPr>
            </w:pPr>
            <w:r w:rsidRPr="00C23504">
              <w:rPr>
                <w:szCs w:val="24"/>
              </w:rPr>
              <w:t>Mobilization and Inception report</w:t>
            </w:r>
          </w:p>
        </w:tc>
      </w:tr>
      <w:tr w:rsidR="00C9000A" w:rsidRPr="00C23504" w14:paraId="6F1A7F18" w14:textId="77777777" w:rsidTr="001B4018">
        <w:trPr>
          <w:trHeight w:val="1628"/>
        </w:trPr>
        <w:tc>
          <w:tcPr>
            <w:tcW w:w="1867" w:type="dxa"/>
            <w:vAlign w:val="center"/>
          </w:tcPr>
          <w:p w14:paraId="5BA20001" w14:textId="77777777" w:rsidR="00C9000A" w:rsidRPr="00C23504" w:rsidRDefault="00C9000A" w:rsidP="001B4018">
            <w:pPr>
              <w:spacing w:before="120"/>
              <w:rPr>
                <w:szCs w:val="24"/>
              </w:rPr>
            </w:pPr>
            <w:r w:rsidRPr="00C23504">
              <w:rPr>
                <w:szCs w:val="24"/>
              </w:rPr>
              <w:t>Implementation Period</w:t>
            </w:r>
          </w:p>
        </w:tc>
        <w:tc>
          <w:tcPr>
            <w:tcW w:w="3629" w:type="dxa"/>
            <w:vAlign w:val="center"/>
          </w:tcPr>
          <w:p w14:paraId="70E717BA" w14:textId="704F40CF" w:rsidR="00C9000A" w:rsidRPr="00C23504" w:rsidRDefault="00C9000A" w:rsidP="001B4018">
            <w:pPr>
              <w:spacing w:before="120" w:after="240"/>
              <w:rPr>
                <w:szCs w:val="24"/>
              </w:rPr>
            </w:pPr>
            <w:r w:rsidRPr="00C23504">
              <w:rPr>
                <w:szCs w:val="24"/>
              </w:rPr>
              <w:t>Supervision stage:</w:t>
            </w:r>
          </w:p>
          <w:p w14:paraId="6C8633F4" w14:textId="1E0688F5" w:rsidR="00C9000A" w:rsidRPr="00C23504" w:rsidRDefault="00C9000A" w:rsidP="001B4018">
            <w:pPr>
              <w:spacing w:before="120" w:after="240"/>
              <w:rPr>
                <w:szCs w:val="24"/>
              </w:rPr>
            </w:pPr>
            <w:r w:rsidRPr="00C23504">
              <w:rPr>
                <w:b/>
                <w:szCs w:val="24"/>
              </w:rPr>
              <w:t>15 months.</w:t>
            </w:r>
          </w:p>
          <w:p w14:paraId="7383FB5E" w14:textId="209A337C" w:rsidR="00C9000A" w:rsidRPr="00C23504" w:rsidRDefault="00C9000A" w:rsidP="001B4018">
            <w:pPr>
              <w:spacing w:before="120" w:after="240"/>
              <w:rPr>
                <w:szCs w:val="24"/>
              </w:rPr>
            </w:pPr>
          </w:p>
        </w:tc>
        <w:tc>
          <w:tcPr>
            <w:tcW w:w="3435" w:type="dxa"/>
          </w:tcPr>
          <w:p w14:paraId="294F3C5C" w14:textId="77777777" w:rsidR="00C9000A" w:rsidRPr="00C23504" w:rsidRDefault="00C9000A" w:rsidP="001B4018">
            <w:pPr>
              <w:spacing w:before="120"/>
              <w:jc w:val="left"/>
              <w:rPr>
                <w:szCs w:val="24"/>
              </w:rPr>
            </w:pPr>
            <w:r w:rsidRPr="00C23504">
              <w:rPr>
                <w:szCs w:val="24"/>
              </w:rPr>
              <w:t>Supervision of works</w:t>
            </w:r>
          </w:p>
          <w:p w14:paraId="5FCB6EF6" w14:textId="77777777" w:rsidR="00C9000A" w:rsidRPr="00C23504" w:rsidRDefault="00C9000A" w:rsidP="001B4018">
            <w:pPr>
              <w:spacing w:before="120"/>
              <w:jc w:val="left"/>
              <w:rPr>
                <w:szCs w:val="24"/>
              </w:rPr>
            </w:pPr>
            <w:r w:rsidRPr="00C23504">
              <w:rPr>
                <w:szCs w:val="24"/>
              </w:rPr>
              <w:t>Monthly reports</w:t>
            </w:r>
          </w:p>
          <w:p w14:paraId="1A6CAF88" w14:textId="77777777" w:rsidR="00C9000A" w:rsidRPr="00C23504" w:rsidRDefault="00C9000A" w:rsidP="001B4018">
            <w:pPr>
              <w:spacing w:before="120"/>
              <w:jc w:val="left"/>
              <w:rPr>
                <w:szCs w:val="24"/>
              </w:rPr>
            </w:pPr>
            <w:r w:rsidRPr="00C23504">
              <w:rPr>
                <w:szCs w:val="24"/>
              </w:rPr>
              <w:t>Quarterly progress reports</w:t>
            </w:r>
          </w:p>
          <w:p w14:paraId="5696B7EA" w14:textId="77777777" w:rsidR="00C9000A" w:rsidRPr="00C23504" w:rsidRDefault="00C9000A" w:rsidP="001B4018">
            <w:pPr>
              <w:spacing w:before="120"/>
              <w:jc w:val="left"/>
              <w:rPr>
                <w:szCs w:val="24"/>
              </w:rPr>
            </w:pPr>
            <w:r w:rsidRPr="00C23504">
              <w:rPr>
                <w:szCs w:val="24"/>
              </w:rPr>
              <w:t>Final Works Completion report</w:t>
            </w:r>
          </w:p>
        </w:tc>
      </w:tr>
      <w:tr w:rsidR="00C9000A" w:rsidRPr="00C23504" w14:paraId="1B7DB141" w14:textId="77777777" w:rsidTr="001B4018">
        <w:tc>
          <w:tcPr>
            <w:tcW w:w="1867" w:type="dxa"/>
            <w:vAlign w:val="center"/>
          </w:tcPr>
          <w:p w14:paraId="668ABBEB" w14:textId="77777777" w:rsidR="00C9000A" w:rsidRPr="00C23504" w:rsidRDefault="00C9000A" w:rsidP="001B4018">
            <w:pPr>
              <w:spacing w:before="120"/>
              <w:rPr>
                <w:szCs w:val="24"/>
              </w:rPr>
            </w:pPr>
            <w:r w:rsidRPr="00C23504">
              <w:rPr>
                <w:szCs w:val="24"/>
              </w:rPr>
              <w:t>Post implementation Period (DNP)</w:t>
            </w:r>
          </w:p>
        </w:tc>
        <w:tc>
          <w:tcPr>
            <w:tcW w:w="3629" w:type="dxa"/>
            <w:vAlign w:val="center"/>
          </w:tcPr>
          <w:p w14:paraId="73581E7A" w14:textId="77777777" w:rsidR="00C9000A" w:rsidRPr="00C23504" w:rsidDel="00662536" w:rsidRDefault="00C9000A" w:rsidP="001B4018">
            <w:pPr>
              <w:spacing w:before="120" w:after="240"/>
              <w:rPr>
                <w:szCs w:val="24"/>
              </w:rPr>
            </w:pPr>
            <w:r w:rsidRPr="00C23504">
              <w:rPr>
                <w:szCs w:val="24"/>
              </w:rPr>
              <w:t xml:space="preserve">12 months </w:t>
            </w:r>
          </w:p>
        </w:tc>
        <w:tc>
          <w:tcPr>
            <w:tcW w:w="3435" w:type="dxa"/>
          </w:tcPr>
          <w:p w14:paraId="1696350B" w14:textId="77777777" w:rsidR="00C9000A" w:rsidRPr="00C23504" w:rsidRDefault="00C9000A" w:rsidP="001B4018">
            <w:pPr>
              <w:spacing w:before="120"/>
              <w:jc w:val="left"/>
              <w:rPr>
                <w:szCs w:val="24"/>
              </w:rPr>
            </w:pPr>
            <w:r w:rsidRPr="00C23504">
              <w:rPr>
                <w:bCs/>
                <w:iCs/>
                <w:szCs w:val="24"/>
              </w:rPr>
              <w:t xml:space="preserve">Regular inspections (at least twice a year) </w:t>
            </w:r>
          </w:p>
        </w:tc>
      </w:tr>
      <w:tr w:rsidR="00C9000A" w:rsidRPr="00C23504" w14:paraId="3EC24695" w14:textId="77777777" w:rsidTr="00C9000A">
        <w:trPr>
          <w:trHeight w:val="1331"/>
        </w:trPr>
        <w:tc>
          <w:tcPr>
            <w:tcW w:w="1867" w:type="dxa"/>
            <w:vAlign w:val="center"/>
          </w:tcPr>
          <w:p w14:paraId="4005BE50" w14:textId="77777777" w:rsidR="00C9000A" w:rsidRPr="00C23504" w:rsidRDefault="00C9000A" w:rsidP="001B4018">
            <w:pPr>
              <w:spacing w:before="120"/>
              <w:rPr>
                <w:szCs w:val="24"/>
              </w:rPr>
            </w:pPr>
            <w:r w:rsidRPr="00C23504">
              <w:rPr>
                <w:szCs w:val="24"/>
              </w:rPr>
              <w:t>Project Closure</w:t>
            </w:r>
          </w:p>
        </w:tc>
        <w:tc>
          <w:tcPr>
            <w:tcW w:w="3629" w:type="dxa"/>
            <w:vAlign w:val="center"/>
          </w:tcPr>
          <w:p w14:paraId="3762E9A4" w14:textId="77777777" w:rsidR="00C9000A" w:rsidRPr="00C23504" w:rsidRDefault="00C9000A" w:rsidP="001B4018">
            <w:pPr>
              <w:spacing w:before="120"/>
              <w:rPr>
                <w:b/>
                <w:szCs w:val="24"/>
              </w:rPr>
            </w:pPr>
            <w:r w:rsidRPr="00C23504">
              <w:rPr>
                <w:b/>
                <w:szCs w:val="24"/>
              </w:rPr>
              <w:t xml:space="preserve">1 month </w:t>
            </w:r>
          </w:p>
        </w:tc>
        <w:tc>
          <w:tcPr>
            <w:tcW w:w="3435" w:type="dxa"/>
            <w:vAlign w:val="center"/>
          </w:tcPr>
          <w:p w14:paraId="68AA059A" w14:textId="77777777" w:rsidR="00C9000A" w:rsidRPr="00C23504" w:rsidRDefault="00C9000A" w:rsidP="001B4018">
            <w:pPr>
              <w:spacing w:before="120"/>
              <w:jc w:val="left"/>
              <w:rPr>
                <w:szCs w:val="24"/>
              </w:rPr>
            </w:pPr>
            <w:r w:rsidRPr="00C23504">
              <w:rPr>
                <w:szCs w:val="24"/>
              </w:rPr>
              <w:t>Closure of works contract (issuance of Final certificate, discharge statements, final payment certificates)</w:t>
            </w:r>
          </w:p>
          <w:p w14:paraId="5DA5DAA8" w14:textId="77777777" w:rsidR="00C9000A" w:rsidRPr="00C23504" w:rsidRDefault="00C9000A" w:rsidP="001B4018">
            <w:pPr>
              <w:spacing w:before="120"/>
              <w:rPr>
                <w:szCs w:val="24"/>
              </w:rPr>
            </w:pPr>
            <w:r w:rsidRPr="00C23504">
              <w:rPr>
                <w:szCs w:val="24"/>
              </w:rPr>
              <w:t xml:space="preserve">Final </w:t>
            </w:r>
            <w:r w:rsidRPr="00C23504">
              <w:rPr>
                <w:bCs/>
                <w:szCs w:val="24"/>
              </w:rPr>
              <w:t>project completion</w:t>
            </w:r>
            <w:r w:rsidRPr="00C23504">
              <w:rPr>
                <w:b/>
                <w:bCs/>
                <w:szCs w:val="24"/>
              </w:rPr>
              <w:t xml:space="preserve"> </w:t>
            </w:r>
            <w:r w:rsidRPr="00C23504">
              <w:rPr>
                <w:szCs w:val="24"/>
              </w:rPr>
              <w:t>report</w:t>
            </w:r>
          </w:p>
        </w:tc>
      </w:tr>
    </w:tbl>
    <w:p w14:paraId="21C83816" w14:textId="77777777" w:rsidR="00C9000A" w:rsidRPr="00C23504" w:rsidRDefault="00C9000A" w:rsidP="00995136">
      <w:pPr>
        <w:spacing w:before="120"/>
        <w:rPr>
          <w:szCs w:val="24"/>
          <w14:ligatures w14:val="standardContextual"/>
        </w:rPr>
      </w:pPr>
    </w:p>
    <w:p w14:paraId="0E02D1A7" w14:textId="77777777" w:rsidR="00995136" w:rsidRPr="00C23504" w:rsidRDefault="00995136" w:rsidP="001A2DEE">
      <w:pPr>
        <w:pStyle w:val="Heading2"/>
        <w:numPr>
          <w:ilvl w:val="0"/>
          <w:numId w:val="0"/>
        </w:numPr>
        <w:ind w:left="864" w:hanging="864"/>
        <w:rPr>
          <w:b/>
        </w:rPr>
      </w:pPr>
      <w:bookmarkStart w:id="466" w:name="_Toc196814801"/>
      <w:r w:rsidRPr="00C23504">
        <w:rPr>
          <w:b/>
        </w:rPr>
        <w:t>6</w:t>
      </w:r>
      <w:r w:rsidRPr="00C23504">
        <w:rPr>
          <w:b/>
        </w:rPr>
        <w:tab/>
        <w:t>REQUIREMENTS</w:t>
      </w:r>
      <w:bookmarkEnd w:id="466"/>
    </w:p>
    <w:p w14:paraId="1D31A6B2" w14:textId="77777777" w:rsidR="00995136" w:rsidRPr="00C23504" w:rsidRDefault="00995136" w:rsidP="001A2DEE">
      <w:pPr>
        <w:pStyle w:val="Heading3"/>
        <w:numPr>
          <w:ilvl w:val="0"/>
          <w:numId w:val="0"/>
        </w:numPr>
        <w:ind w:left="864"/>
        <w:rPr>
          <w:b/>
        </w:rPr>
      </w:pPr>
      <w:bookmarkStart w:id="467" w:name="_Toc196814802"/>
      <w:r w:rsidRPr="00C23504">
        <w:rPr>
          <w:b/>
        </w:rPr>
        <w:t>6.1</w:t>
      </w:r>
      <w:r w:rsidRPr="00C23504">
        <w:rPr>
          <w:b/>
        </w:rPr>
        <w:tab/>
        <w:t>Staff</w:t>
      </w:r>
      <w:bookmarkEnd w:id="467"/>
    </w:p>
    <w:p w14:paraId="14D4C8E4" w14:textId="77777777" w:rsidR="00995136" w:rsidRPr="00C23504" w:rsidRDefault="00995136" w:rsidP="00995136">
      <w:pPr>
        <w:autoSpaceDE w:val="0"/>
        <w:autoSpaceDN w:val="0"/>
        <w:adjustRightInd w:val="0"/>
        <w:rPr>
          <w:szCs w:val="24"/>
          <w14:ligatures w14:val="standardContextual"/>
        </w:rPr>
      </w:pPr>
      <w:r w:rsidRPr="00C23504">
        <w:rPr>
          <w:szCs w:val="24"/>
          <w14:ligatures w14:val="standardContextual"/>
        </w:rPr>
        <w:t xml:space="preserve">Note that civil servants and other staff of the public administration, of the partner country or of international/regional organisations based in the country, shall only be approved to work as experts if well justified. The justification should be submitted with the tender and shall include information on the added value the expert will bring as well as proof that the expert is seconded or on personal leave. </w:t>
      </w:r>
    </w:p>
    <w:p w14:paraId="422B9E95" w14:textId="77777777" w:rsidR="00995136" w:rsidRPr="00C23504" w:rsidRDefault="00995136" w:rsidP="00995136">
      <w:pPr>
        <w:autoSpaceDE w:val="0"/>
        <w:autoSpaceDN w:val="0"/>
        <w:adjustRightInd w:val="0"/>
        <w:rPr>
          <w:szCs w:val="24"/>
          <w14:ligatures w14:val="standardContextual"/>
        </w:rPr>
      </w:pPr>
      <w:r w:rsidRPr="00C23504">
        <w:rPr>
          <w:szCs w:val="24"/>
          <w14:ligatures w14:val="standardContextual"/>
        </w:rPr>
        <w:t xml:space="preserve">The Consultant shall provide adequate staff in terms of expertise and time allocation, as well as needed equipment in order to complete the activities required under the scope of the assignment and to achieve the overall and the specific objectives of the project in terms of time, costs and quality. </w:t>
      </w:r>
    </w:p>
    <w:p w14:paraId="28D34CD2" w14:textId="77777777" w:rsidR="00995136" w:rsidRPr="00C23504" w:rsidRDefault="00995136" w:rsidP="00995136">
      <w:pPr>
        <w:autoSpaceDE w:val="0"/>
        <w:autoSpaceDN w:val="0"/>
        <w:adjustRightInd w:val="0"/>
        <w:rPr>
          <w:sz w:val="12"/>
          <w:szCs w:val="12"/>
          <w14:ligatures w14:val="standardContextual"/>
        </w:rPr>
      </w:pPr>
    </w:p>
    <w:p w14:paraId="4D36E9EE" w14:textId="6A8507A8" w:rsidR="00995136" w:rsidRPr="00C23504" w:rsidRDefault="00756016" w:rsidP="00995136">
      <w:pPr>
        <w:autoSpaceDE w:val="0"/>
        <w:autoSpaceDN w:val="0"/>
        <w:adjustRightInd w:val="0"/>
        <w:rPr>
          <w:szCs w:val="24"/>
          <w14:ligatures w14:val="standardContextual"/>
        </w:rPr>
      </w:pPr>
      <w:r w:rsidRPr="00C23504">
        <w:rPr>
          <w:bCs/>
          <w:iCs/>
          <w:color w:val="000000"/>
          <w:szCs w:val="24"/>
          <w:u w:val="single"/>
        </w:rPr>
        <w:t xml:space="preserve">At the time of proposal submission, </w:t>
      </w:r>
      <w:r w:rsidRPr="00C23504">
        <w:rPr>
          <w:b/>
          <w:bCs/>
          <w:iCs/>
          <w:color w:val="000000"/>
          <w:szCs w:val="24"/>
          <w:u w:val="single"/>
        </w:rPr>
        <w:t>Key Expert No. 1 (Team Leader)</w:t>
      </w:r>
      <w:r w:rsidRPr="00C23504">
        <w:rPr>
          <w:bCs/>
          <w:iCs/>
          <w:color w:val="000000"/>
          <w:szCs w:val="24"/>
          <w:u w:val="single"/>
        </w:rPr>
        <w:t xml:space="preserve"> shall possess a valid professional licence in accordance with the legislation of his/her country of establishment, </w:t>
      </w:r>
      <w:r w:rsidRPr="00C23504">
        <w:rPr>
          <w:bCs/>
          <w:iCs/>
          <w:color w:val="000000"/>
          <w:szCs w:val="24"/>
        </w:rPr>
        <w:t xml:space="preserve">for the type of works to be supervised, particularly related to the activities of construction of structures. </w:t>
      </w:r>
      <w:r w:rsidRPr="00C23504">
        <w:rPr>
          <w:b/>
          <w:bCs/>
          <w:iCs/>
          <w:color w:val="000000"/>
          <w:szCs w:val="24"/>
        </w:rPr>
        <w:t>Key Expert No. 2 (Deputy Team Leader)</w:t>
      </w:r>
      <w:r w:rsidRPr="00C23504">
        <w:rPr>
          <w:bCs/>
          <w:iCs/>
          <w:color w:val="000000"/>
          <w:szCs w:val="24"/>
        </w:rPr>
        <w:t xml:space="preserve"> </w:t>
      </w:r>
      <w:r w:rsidRPr="00C23504">
        <w:rPr>
          <w:bCs/>
          <w:iCs/>
          <w:color w:val="000000"/>
          <w:szCs w:val="24"/>
          <w:u w:val="single"/>
        </w:rPr>
        <w:t xml:space="preserve">shall hold a valid professional licence in accordance </w:t>
      </w:r>
      <w:r w:rsidRPr="00C23504">
        <w:rPr>
          <w:bCs/>
          <w:iCs/>
          <w:color w:val="000000"/>
          <w:szCs w:val="24"/>
          <w:u w:val="single"/>
        </w:rPr>
        <w:lastRenderedPageBreak/>
        <w:t>with the legislation of Montenegro,</w:t>
      </w:r>
      <w:r w:rsidRPr="00C23504">
        <w:rPr>
          <w:bCs/>
          <w:iCs/>
          <w:color w:val="000000"/>
          <w:szCs w:val="24"/>
        </w:rPr>
        <w:t xml:space="preserve"> relevant to the type of works to be supervised, in particular those related to construction activities as prescribed by the Law on construction of structures (Official Gazette of Montenegro, No. 19/2025 from 04.03.2025).</w:t>
      </w:r>
    </w:p>
    <w:p w14:paraId="4EB940E7" w14:textId="77777777" w:rsidR="00995136" w:rsidRPr="00C23504" w:rsidRDefault="00995136" w:rsidP="00995136">
      <w:pPr>
        <w:autoSpaceDE w:val="0"/>
        <w:autoSpaceDN w:val="0"/>
        <w:adjustRightInd w:val="0"/>
        <w:rPr>
          <w:bCs/>
          <w:iCs/>
          <w:sz w:val="12"/>
          <w:szCs w:val="12"/>
          <w14:ligatures w14:val="standardContextual"/>
        </w:rPr>
      </w:pPr>
    </w:p>
    <w:p w14:paraId="3D6CE1FA" w14:textId="77777777" w:rsidR="00995136" w:rsidRPr="00C23504" w:rsidRDefault="00995136" w:rsidP="00995136">
      <w:pPr>
        <w:rPr>
          <w:szCs w:val="24"/>
        </w:rPr>
      </w:pPr>
      <w:r w:rsidRPr="00C23504">
        <w:rPr>
          <w:szCs w:val="24"/>
        </w:rPr>
        <w:t xml:space="preserve">All experts must be independent and free from conflicts of interest in the responsibilities they take on. </w:t>
      </w:r>
    </w:p>
    <w:p w14:paraId="152602CC" w14:textId="77777777" w:rsidR="00995136" w:rsidRPr="00C23504" w:rsidRDefault="00995136" w:rsidP="002E3290">
      <w:pPr>
        <w:pStyle w:val="Heading3"/>
        <w:numPr>
          <w:ilvl w:val="0"/>
          <w:numId w:val="0"/>
        </w:numPr>
        <w:ind w:left="864" w:hanging="432"/>
        <w:rPr>
          <w:b/>
        </w:rPr>
      </w:pPr>
      <w:bookmarkStart w:id="468" w:name="_Toc196814803"/>
      <w:r w:rsidRPr="00C23504">
        <w:rPr>
          <w:b/>
        </w:rPr>
        <w:t>6.1.1.</w:t>
      </w:r>
      <w:r w:rsidRPr="00C23504">
        <w:rPr>
          <w:b/>
        </w:rPr>
        <w:tab/>
        <w:t>Key experts</w:t>
      </w:r>
      <w:bookmarkEnd w:id="468"/>
    </w:p>
    <w:p w14:paraId="1100116C" w14:textId="77777777" w:rsidR="00995136" w:rsidRPr="00C23504" w:rsidRDefault="00995136" w:rsidP="002E3290">
      <w:pPr>
        <w:pStyle w:val="Heading3"/>
        <w:numPr>
          <w:ilvl w:val="0"/>
          <w:numId w:val="0"/>
        </w:numPr>
        <w:ind w:left="864"/>
        <w:rPr>
          <w:b/>
        </w:rPr>
      </w:pPr>
      <w:bookmarkStart w:id="469" w:name="_Toc196814804"/>
      <w:r w:rsidRPr="00C23504">
        <w:rPr>
          <w:b/>
        </w:rPr>
        <w:t>A.</w:t>
      </w:r>
      <w:r w:rsidRPr="00C23504">
        <w:rPr>
          <w:b/>
        </w:rPr>
        <w:tab/>
        <w:t>Main Design preparation</w:t>
      </w:r>
      <w:bookmarkEnd w:id="469"/>
      <w:r w:rsidRPr="00C23504">
        <w:rPr>
          <w:b/>
        </w:rPr>
        <w:t xml:space="preserve"> </w:t>
      </w:r>
    </w:p>
    <w:p w14:paraId="4AA91A80" w14:textId="77777777" w:rsidR="00995136" w:rsidRPr="00C23504" w:rsidRDefault="00995136" w:rsidP="00995136">
      <w:pPr>
        <w:autoSpaceDE w:val="0"/>
        <w:autoSpaceDN w:val="0"/>
        <w:adjustRightInd w:val="0"/>
        <w:spacing w:before="120"/>
        <w:rPr>
          <w:b/>
          <w:szCs w:val="24"/>
          <w14:ligatures w14:val="standardContextual"/>
        </w:rPr>
      </w:pPr>
      <w:r w:rsidRPr="00C23504">
        <w:rPr>
          <w:b/>
          <w:szCs w:val="24"/>
          <w14:ligatures w14:val="standardContextual"/>
        </w:rPr>
        <w:t>Key experts are not required</w:t>
      </w:r>
    </w:p>
    <w:p w14:paraId="546A782A" w14:textId="77777777" w:rsidR="00995136" w:rsidRPr="00C23504" w:rsidRDefault="00995136" w:rsidP="00995136">
      <w:pPr>
        <w:autoSpaceDE w:val="0"/>
        <w:autoSpaceDN w:val="0"/>
        <w:adjustRightInd w:val="0"/>
        <w:spacing w:before="120"/>
        <w:rPr>
          <w:szCs w:val="24"/>
          <w14:ligatures w14:val="standardContextual"/>
        </w:rPr>
      </w:pPr>
      <w:r w:rsidRPr="00C23504">
        <w:rPr>
          <w:szCs w:val="24"/>
          <w14:ligatures w14:val="standardContextual"/>
        </w:rPr>
        <w:t xml:space="preserve">CVs for experts should not be submitted in the tender but the tenderer will have to demonstrate in their offer that they have access to experts with the required profiles. The Consultant shall select and hire other experts as required according to the needs. </w:t>
      </w:r>
    </w:p>
    <w:p w14:paraId="1390D108" w14:textId="49AF64FA" w:rsidR="00995136" w:rsidRPr="00C23504" w:rsidRDefault="00995136" w:rsidP="00995136">
      <w:pPr>
        <w:autoSpaceDE w:val="0"/>
        <w:autoSpaceDN w:val="0"/>
        <w:adjustRightInd w:val="0"/>
        <w:rPr>
          <w:b/>
          <w:szCs w:val="24"/>
          <w14:ligatures w14:val="standardContextual"/>
        </w:rPr>
      </w:pPr>
      <w:r w:rsidRPr="00C23504">
        <w:rPr>
          <w:b/>
          <w:szCs w:val="24"/>
          <w14:ligatures w14:val="standardContextual"/>
        </w:rPr>
        <w:t>The financial value of services related to the development of the main design will be expressed on a lump sum basis.</w:t>
      </w:r>
    </w:p>
    <w:p w14:paraId="35E5816C" w14:textId="77777777" w:rsidR="00995136" w:rsidRPr="00C23504" w:rsidRDefault="00995136" w:rsidP="00995136">
      <w:pPr>
        <w:autoSpaceDE w:val="0"/>
        <w:autoSpaceDN w:val="0"/>
        <w:adjustRightInd w:val="0"/>
        <w:spacing w:before="120"/>
        <w:rPr>
          <w:szCs w:val="24"/>
          <w14:ligatures w14:val="standardContextual"/>
        </w:rPr>
      </w:pPr>
      <w:r w:rsidRPr="00C23504">
        <w:rPr>
          <w:szCs w:val="24"/>
          <w14:ligatures w14:val="standardContextual"/>
        </w:rPr>
        <w:t xml:space="preserve">The Consultant will select the most qualified personnel to ensure the delivery of the expected output(s) and no minimum requirements for experts are defined by the ToR. It is up to the Consultant to define the precise inputs of the experts and which experts will have below proposed expertise and the role of these experts within the team. </w:t>
      </w:r>
    </w:p>
    <w:p w14:paraId="40A2CB06" w14:textId="77777777" w:rsidR="00995136" w:rsidRPr="00C23504" w:rsidRDefault="00995136" w:rsidP="00995136">
      <w:pPr>
        <w:autoSpaceDE w:val="0"/>
        <w:autoSpaceDN w:val="0"/>
        <w:adjustRightInd w:val="0"/>
        <w:spacing w:before="120"/>
        <w:rPr>
          <w:szCs w:val="24"/>
          <w14:ligatures w14:val="standardContextual"/>
        </w:rPr>
      </w:pPr>
      <w:r w:rsidRPr="00C23504">
        <w:rPr>
          <w:szCs w:val="24"/>
          <w14:ligatures w14:val="standardContextual"/>
        </w:rPr>
        <w:t>In order to demonstrate expertise in the preparation of the Main Design the Consultant shall ensure the following expertise of the Team, to be engaged:</w:t>
      </w:r>
    </w:p>
    <w:p w14:paraId="40538743"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Project Management Expertise</w:t>
      </w:r>
    </w:p>
    <w:p w14:paraId="5F78E643"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Civil Engineering Expertise – Structural and Traffic expertise</w:t>
      </w:r>
    </w:p>
    <w:p w14:paraId="3C2678C6" w14:textId="77777777" w:rsidR="00995136" w:rsidRPr="00C23504" w:rsidRDefault="00995136" w:rsidP="0091143A">
      <w:pPr>
        <w:pStyle w:val="ListParagraph"/>
        <w:widowControl w:val="0"/>
        <w:numPr>
          <w:ilvl w:val="0"/>
          <w:numId w:val="132"/>
        </w:numPr>
        <w:spacing w:before="60" w:after="60" w:line="259" w:lineRule="auto"/>
        <w:rPr>
          <w:rFonts w:eastAsia="MS Mincho"/>
          <w:b/>
        </w:rPr>
      </w:pPr>
      <w:r w:rsidRPr="00C23504">
        <w:rPr>
          <w:rFonts w:eastAsia="MS Mincho"/>
        </w:rPr>
        <w:t>Electrical Engineering (High and Low Voltage) Expertise</w:t>
      </w:r>
    </w:p>
    <w:p w14:paraId="2AF41501"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Mechanical Expertise</w:t>
      </w:r>
    </w:p>
    <w:p w14:paraId="70D68F5E"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Land surveyor Expertise</w:t>
      </w:r>
    </w:p>
    <w:p w14:paraId="7246F857"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Landscape Architecture Expertise</w:t>
      </w:r>
    </w:p>
    <w:p w14:paraId="27B210BA" w14:textId="77777777" w:rsidR="00995136" w:rsidRPr="00C23504" w:rsidRDefault="00995136" w:rsidP="0091143A">
      <w:pPr>
        <w:pStyle w:val="ListParagraph"/>
        <w:widowControl w:val="0"/>
        <w:numPr>
          <w:ilvl w:val="0"/>
          <w:numId w:val="132"/>
        </w:numPr>
        <w:spacing w:before="60" w:after="60" w:line="259" w:lineRule="auto"/>
        <w:rPr>
          <w:rFonts w:eastAsia="MS Mincho"/>
        </w:rPr>
      </w:pPr>
      <w:r w:rsidRPr="00C23504">
        <w:rPr>
          <w:rFonts w:eastAsia="MS Mincho"/>
        </w:rPr>
        <w:t>Other designers, if any (To be defined by the Consultant)</w:t>
      </w:r>
    </w:p>
    <w:p w14:paraId="7538716E" w14:textId="01B3ECF2" w:rsidR="00995136" w:rsidRPr="00C23504" w:rsidRDefault="00995136" w:rsidP="00995136">
      <w:pPr>
        <w:widowControl w:val="0"/>
        <w:spacing w:before="60" w:after="60"/>
        <w:rPr>
          <w:szCs w:val="24"/>
          <w14:ligatures w14:val="standardContextual"/>
        </w:rPr>
      </w:pPr>
      <w:r w:rsidRPr="00C23504">
        <w:rPr>
          <w:szCs w:val="24"/>
          <w14:ligatures w14:val="standardContextual"/>
        </w:rPr>
        <w:t>The Organisation and Methodology should demonstrate how the contract will comply with these requirements to accomplish the desired output (e.g. Main Design).</w:t>
      </w:r>
      <w:r w:rsidRPr="00C23504">
        <w:rPr>
          <w:rFonts w:eastAsia="MS Mincho"/>
          <w:szCs w:val="24"/>
        </w:rPr>
        <w:t xml:space="preserve"> </w:t>
      </w:r>
      <w:r w:rsidRPr="00C23504">
        <w:rPr>
          <w:rFonts w:eastAsia="MS Mincho"/>
          <w:szCs w:val="24"/>
          <w:u w:val="single"/>
        </w:rPr>
        <w:t xml:space="preserve">It </w:t>
      </w:r>
      <w:r w:rsidR="0077074F" w:rsidRPr="00C23504">
        <w:rPr>
          <w:rFonts w:eastAsia="MS Mincho"/>
          <w:szCs w:val="24"/>
          <w:u w:val="single"/>
        </w:rPr>
        <w:t>must</w:t>
      </w:r>
      <w:r w:rsidRPr="00C23504">
        <w:rPr>
          <w:rFonts w:eastAsia="MS Mincho"/>
          <w:szCs w:val="24"/>
          <w:u w:val="single"/>
        </w:rPr>
        <w:t xml:space="preserve"> include the name of an expert and his</w:t>
      </w:r>
      <w:r w:rsidR="00834D7C" w:rsidRPr="00C23504">
        <w:rPr>
          <w:rFonts w:eastAsia="MS Mincho"/>
          <w:szCs w:val="24"/>
          <w:u w:val="single"/>
        </w:rPr>
        <w:t>/her</w:t>
      </w:r>
      <w:r w:rsidRPr="00C23504">
        <w:rPr>
          <w:rFonts w:eastAsia="MS Mincho"/>
          <w:szCs w:val="24"/>
          <w:u w:val="single"/>
        </w:rPr>
        <w:t xml:space="preserve"> profile</w:t>
      </w:r>
      <w:r w:rsidRPr="00C23504">
        <w:rPr>
          <w:rFonts w:eastAsia="MS Mincho"/>
          <w:szCs w:val="24"/>
        </w:rPr>
        <w:t xml:space="preserve">. </w:t>
      </w:r>
      <w:r w:rsidRPr="00C23504">
        <w:rPr>
          <w:szCs w:val="24"/>
          <w14:ligatures w14:val="standardContextual"/>
        </w:rPr>
        <w:t>Compliance (yes/no answer) of the team (as a whole) with the requirements will be checked, but there will be no marks given to the experts</w:t>
      </w:r>
      <w:r w:rsidRPr="00C23504">
        <w:rPr>
          <w:rFonts w:eastAsia="MS Mincho"/>
          <w:szCs w:val="24"/>
        </w:rPr>
        <w:t xml:space="preserve"> </w:t>
      </w:r>
      <w:r w:rsidRPr="00C23504">
        <w:rPr>
          <w:szCs w:val="24"/>
          <w14:ligatures w14:val="standardContextual"/>
        </w:rPr>
        <w:t xml:space="preserve">assigned to the </w:t>
      </w:r>
      <w:r w:rsidRPr="00C23504">
        <w:rPr>
          <w:bCs/>
          <w:szCs w:val="24"/>
          <w14:ligatures w14:val="standardContextual"/>
        </w:rPr>
        <w:t>designing team.</w:t>
      </w:r>
    </w:p>
    <w:p w14:paraId="11647C34" w14:textId="77777777" w:rsidR="00995136" w:rsidRPr="00C23504" w:rsidRDefault="00995136" w:rsidP="00995136">
      <w:pPr>
        <w:autoSpaceDE w:val="0"/>
        <w:autoSpaceDN w:val="0"/>
        <w:adjustRightInd w:val="0"/>
        <w:spacing w:before="120"/>
        <w:rPr>
          <w:color w:val="0070C0"/>
          <w:szCs w:val="24"/>
          <w14:ligatures w14:val="standardContextual"/>
        </w:rPr>
      </w:pPr>
      <w:r w:rsidRPr="00C23504">
        <w:rPr>
          <w:szCs w:val="24"/>
          <w14:ligatures w14:val="standardContextual"/>
        </w:rPr>
        <w:t>Considering that for the implementation of this task it is not necessary to submit CVs of experts, it is necessary for the Consultant to describe in detail all activities related to the development of the Main design within the framework of the Organization and Methodology.</w:t>
      </w:r>
    </w:p>
    <w:p w14:paraId="56FD9874" w14:textId="77777777" w:rsidR="00995136" w:rsidRPr="00C23504" w:rsidRDefault="00995136" w:rsidP="00995136">
      <w:pPr>
        <w:autoSpaceDE w:val="0"/>
        <w:autoSpaceDN w:val="0"/>
        <w:adjustRightInd w:val="0"/>
        <w:spacing w:before="120"/>
        <w:rPr>
          <w:color w:val="0070C0"/>
          <w:szCs w:val="24"/>
          <w14:ligatures w14:val="standardContextual"/>
        </w:rPr>
      </w:pPr>
    </w:p>
    <w:p w14:paraId="59CE7181" w14:textId="77777777" w:rsidR="00995136" w:rsidRPr="00C23504" w:rsidRDefault="00995136" w:rsidP="00202F82">
      <w:pPr>
        <w:pStyle w:val="Heading3"/>
        <w:numPr>
          <w:ilvl w:val="0"/>
          <w:numId w:val="0"/>
        </w:numPr>
        <w:ind w:left="864"/>
        <w:rPr>
          <w:b/>
        </w:rPr>
      </w:pPr>
      <w:bookmarkStart w:id="470" w:name="_Toc196814805"/>
      <w:r w:rsidRPr="00C23504">
        <w:rPr>
          <w:b/>
        </w:rPr>
        <w:t>B.</w:t>
      </w:r>
      <w:r w:rsidRPr="00C23504">
        <w:rPr>
          <w:b/>
        </w:rPr>
        <w:tab/>
        <w:t>Supervision of Works and Contract Management</w:t>
      </w:r>
      <w:bookmarkEnd w:id="470"/>
    </w:p>
    <w:p w14:paraId="5FE55A1F" w14:textId="77777777" w:rsidR="00995136" w:rsidRPr="00C23504" w:rsidRDefault="00995136" w:rsidP="00995136">
      <w:pPr>
        <w:autoSpaceDE w:val="0"/>
        <w:autoSpaceDN w:val="0"/>
        <w:adjustRightInd w:val="0"/>
        <w:spacing w:before="120"/>
        <w:rPr>
          <w:szCs w:val="24"/>
          <w14:ligatures w14:val="standardContextual"/>
        </w:rPr>
      </w:pPr>
      <w:r w:rsidRPr="00C23504">
        <w:rPr>
          <w:szCs w:val="24"/>
          <w14:ligatures w14:val="standardContextual"/>
        </w:rPr>
        <w:t xml:space="preserve">Key experts have a crucial role in implementing the contract. These terms of reference contain the required key experts’ profiles. The tenderer shall submit CVs and statements of exclusivity and availability for all key experts related to the Supervision team. The tenderer must provide </w:t>
      </w:r>
      <w:r w:rsidRPr="00C23504">
        <w:rPr>
          <w:b/>
          <w:szCs w:val="24"/>
          <w14:ligatures w14:val="standardContextual"/>
        </w:rPr>
        <w:t>documentary proof</w:t>
      </w:r>
      <w:r w:rsidRPr="00C23504">
        <w:rPr>
          <w:szCs w:val="24"/>
          <w14:ligatures w14:val="standardContextual"/>
        </w:rPr>
        <w:t xml:space="preserve"> for the key experts proposed under the chapter B.</w:t>
      </w:r>
      <w:r w:rsidRPr="00C23504">
        <w:rPr>
          <w:color w:val="FF0000"/>
          <w:szCs w:val="24"/>
          <w14:ligatures w14:val="standardContextual"/>
        </w:rPr>
        <w:t xml:space="preserve"> </w:t>
      </w:r>
    </w:p>
    <w:p w14:paraId="7CBF458E" w14:textId="77777777" w:rsidR="00995136" w:rsidRPr="00C23504" w:rsidRDefault="00995136" w:rsidP="00995136">
      <w:pPr>
        <w:autoSpaceDE w:val="0"/>
        <w:autoSpaceDN w:val="0"/>
        <w:adjustRightInd w:val="0"/>
        <w:rPr>
          <w:szCs w:val="24"/>
          <w:u w:val="single"/>
          <w14:ligatures w14:val="standardContextual"/>
        </w:rPr>
      </w:pPr>
      <w:r w:rsidRPr="00C23504">
        <w:rPr>
          <w:szCs w:val="24"/>
          <w14:ligatures w14:val="standardContextual"/>
        </w:rPr>
        <w:lastRenderedPageBreak/>
        <w:t xml:space="preserve">This includes copies of the diplomas referred to in the CV and employers’ certificates </w:t>
      </w:r>
      <w:r w:rsidRPr="00C23504">
        <w:rPr>
          <w:bCs/>
          <w:szCs w:val="24"/>
          <w14:ligatures w14:val="standardContextual"/>
        </w:rPr>
        <w:t>(e.g. Employment record)</w:t>
      </w:r>
      <w:r w:rsidRPr="00C23504">
        <w:rPr>
          <w:szCs w:val="24"/>
          <w14:ligatures w14:val="standardContextual"/>
        </w:rPr>
        <w:t xml:space="preserve"> </w:t>
      </w:r>
      <w:r w:rsidRPr="00C23504">
        <w:rPr>
          <w:bCs/>
          <w:szCs w:val="24"/>
          <w14:ligatures w14:val="standardContextual"/>
        </w:rPr>
        <w:t>and</w:t>
      </w:r>
      <w:r w:rsidRPr="00C23504">
        <w:rPr>
          <w:szCs w:val="24"/>
          <w14:ligatures w14:val="standardContextual"/>
        </w:rPr>
        <w:t xml:space="preserve"> references </w:t>
      </w:r>
      <w:r w:rsidRPr="00C23504">
        <w:rPr>
          <w:bCs/>
          <w:szCs w:val="24"/>
          <w14:ligatures w14:val="standardContextual"/>
        </w:rPr>
        <w:t xml:space="preserve">issued by the Employer or Contracting authority proving the professional experience indicated in their CVs. </w:t>
      </w:r>
      <w:r w:rsidRPr="00C23504">
        <w:rPr>
          <w:bCs/>
          <w:szCs w:val="24"/>
          <w:u w:val="single"/>
          <w14:ligatures w14:val="standardContextual"/>
        </w:rPr>
        <w:t>The references must include the exact role of the expert, implementation period (specified in months and years) as well as the scope and value of services performed.</w:t>
      </w:r>
    </w:p>
    <w:p w14:paraId="50DC40CF" w14:textId="77777777" w:rsidR="00995136" w:rsidRPr="00C23504" w:rsidRDefault="00995136" w:rsidP="00995136">
      <w:pPr>
        <w:autoSpaceDE w:val="0"/>
        <w:autoSpaceDN w:val="0"/>
        <w:adjustRightInd w:val="0"/>
        <w:rPr>
          <w:szCs w:val="24"/>
          <w14:ligatures w14:val="standardContextual"/>
        </w:rPr>
      </w:pPr>
      <w:r w:rsidRPr="00C23504">
        <w:rPr>
          <w:szCs w:val="24"/>
          <w14:ligatures w14:val="standardContextual"/>
        </w:rPr>
        <w:t>The indicative staffing structure is as follows:</w:t>
      </w:r>
    </w:p>
    <w:p w14:paraId="2CAF3884" w14:textId="77777777" w:rsidR="00995136" w:rsidRPr="00C23504" w:rsidRDefault="00995136" w:rsidP="00995136">
      <w:pPr>
        <w:autoSpaceDE w:val="0"/>
        <w:autoSpaceDN w:val="0"/>
        <w:adjustRightInd w:val="0"/>
        <w:rPr>
          <w:szCs w:val="24"/>
          <w14:ligatures w14:val="standardContextual"/>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240"/>
        <w:gridCol w:w="3330"/>
        <w:gridCol w:w="1350"/>
      </w:tblGrid>
      <w:tr w:rsidR="00995136" w:rsidRPr="00C23504" w14:paraId="4CF9E2F9" w14:textId="77777777" w:rsidTr="00202F82">
        <w:trPr>
          <w:trHeight w:val="478"/>
          <w:tblHeader/>
        </w:trPr>
        <w:tc>
          <w:tcPr>
            <w:tcW w:w="985" w:type="dxa"/>
            <w:shd w:val="pct15" w:color="auto" w:fill="FFFFFF"/>
            <w:vAlign w:val="center"/>
          </w:tcPr>
          <w:p w14:paraId="5917E855" w14:textId="1DB76848" w:rsidR="00995136" w:rsidRPr="00C23504" w:rsidRDefault="00995136" w:rsidP="00331833">
            <w:pPr>
              <w:widowControl w:val="0"/>
              <w:jc w:val="center"/>
              <w:rPr>
                <w:b/>
                <w:spacing w:val="-5"/>
                <w:lang w:eastAsia="zh-CN"/>
                <w14:ligatures w14:val="standardContextual"/>
              </w:rPr>
            </w:pPr>
            <w:bookmarkStart w:id="471" w:name="_Hlk160604161"/>
            <w:r w:rsidRPr="00C23504">
              <w:rPr>
                <w:b/>
                <w:spacing w:val="-5"/>
                <w:lang w:eastAsia="zh-CN"/>
                <w14:ligatures w14:val="standardContextual"/>
              </w:rPr>
              <w:t>N</w:t>
            </w:r>
            <w:r w:rsidR="00331833" w:rsidRPr="00C23504">
              <w:rPr>
                <w:b/>
                <w:spacing w:val="-5"/>
                <w:lang w:eastAsia="zh-CN"/>
                <w14:ligatures w14:val="standardContextual"/>
              </w:rPr>
              <w:t>o.</w:t>
            </w:r>
          </w:p>
        </w:tc>
        <w:tc>
          <w:tcPr>
            <w:tcW w:w="3240" w:type="dxa"/>
            <w:shd w:val="pct15" w:color="auto" w:fill="FFFFFF"/>
            <w:vAlign w:val="center"/>
          </w:tcPr>
          <w:p w14:paraId="0538F08E" w14:textId="74BCD1BC" w:rsidR="00995136" w:rsidRPr="00C23504" w:rsidRDefault="00331833" w:rsidP="00202F82">
            <w:pPr>
              <w:widowControl w:val="0"/>
              <w:jc w:val="center"/>
              <w:rPr>
                <w:b/>
                <w:spacing w:val="-5"/>
                <w:lang w:eastAsia="zh-CN"/>
                <w14:ligatures w14:val="standardContextual"/>
              </w:rPr>
            </w:pPr>
            <w:r w:rsidRPr="00C23504">
              <w:rPr>
                <w:b/>
                <w:bCs/>
                <w:color w:val="000000"/>
                <w:szCs w:val="24"/>
              </w:rPr>
              <w:t>Position</w:t>
            </w:r>
          </w:p>
        </w:tc>
        <w:tc>
          <w:tcPr>
            <w:tcW w:w="3330" w:type="dxa"/>
            <w:shd w:val="pct15" w:color="auto" w:fill="FFFFFF"/>
            <w:vAlign w:val="center"/>
          </w:tcPr>
          <w:p w14:paraId="74712BBC" w14:textId="77777777" w:rsidR="00995136" w:rsidRPr="00C23504" w:rsidRDefault="00995136" w:rsidP="00202F82">
            <w:pPr>
              <w:widowControl w:val="0"/>
              <w:jc w:val="center"/>
              <w:rPr>
                <w:b/>
                <w:spacing w:val="-5"/>
                <w:lang w:eastAsia="zh-CN"/>
                <w14:ligatures w14:val="standardContextual"/>
              </w:rPr>
            </w:pPr>
          </w:p>
          <w:p w14:paraId="34A7B552" w14:textId="590E24CD" w:rsidR="00995136" w:rsidRPr="00C23504" w:rsidRDefault="00331833" w:rsidP="00202F82">
            <w:pPr>
              <w:widowControl w:val="0"/>
              <w:jc w:val="center"/>
              <w:rPr>
                <w:b/>
                <w:spacing w:val="-5"/>
                <w:lang w:eastAsia="zh-CN"/>
                <w14:ligatures w14:val="standardContextual"/>
              </w:rPr>
            </w:pPr>
            <w:r w:rsidRPr="00C23504">
              <w:rPr>
                <w:b/>
                <w:color w:val="000000"/>
                <w:szCs w:val="24"/>
              </w:rPr>
              <w:t>Indicative/</w:t>
            </w:r>
            <w:r w:rsidR="00995136" w:rsidRPr="00C23504">
              <w:rPr>
                <w:b/>
                <w:spacing w:val="-5"/>
                <w:lang w:eastAsia="zh-CN"/>
                <w14:ligatures w14:val="standardContextual"/>
              </w:rPr>
              <w:t>minimum number of working days</w:t>
            </w:r>
          </w:p>
          <w:p w14:paraId="20E3E588" w14:textId="77777777" w:rsidR="00995136" w:rsidRPr="00C23504" w:rsidRDefault="00995136" w:rsidP="00202F82">
            <w:pPr>
              <w:widowControl w:val="0"/>
              <w:jc w:val="center"/>
              <w:rPr>
                <w:b/>
                <w:spacing w:val="-5"/>
                <w:lang w:eastAsia="zh-CN"/>
                <w14:ligatures w14:val="standardContextual"/>
              </w:rPr>
            </w:pPr>
          </w:p>
        </w:tc>
        <w:tc>
          <w:tcPr>
            <w:tcW w:w="1350" w:type="dxa"/>
            <w:shd w:val="pct15" w:color="auto" w:fill="FFFFFF"/>
            <w:vAlign w:val="center"/>
          </w:tcPr>
          <w:p w14:paraId="61E9449B" w14:textId="77777777" w:rsidR="00995136" w:rsidRPr="00C23504" w:rsidRDefault="00995136" w:rsidP="00202F82">
            <w:pPr>
              <w:widowControl w:val="0"/>
              <w:jc w:val="center"/>
              <w:rPr>
                <w:b/>
                <w:spacing w:val="-5"/>
                <w:lang w:eastAsia="zh-CN"/>
                <w14:ligatures w14:val="standardContextual"/>
              </w:rPr>
            </w:pPr>
            <w:r w:rsidRPr="00C23504">
              <w:rPr>
                <w:b/>
                <w:spacing w:val="-5"/>
                <w:lang w:eastAsia="zh-CN"/>
                <w14:ligatures w14:val="standardContextual"/>
              </w:rPr>
              <w:t>Quantity</w:t>
            </w:r>
          </w:p>
        </w:tc>
      </w:tr>
      <w:tr w:rsidR="00995136" w:rsidRPr="00C23504" w14:paraId="7E71786E" w14:textId="77777777" w:rsidTr="00202F82">
        <w:trPr>
          <w:trHeight w:val="370"/>
        </w:trPr>
        <w:tc>
          <w:tcPr>
            <w:tcW w:w="985" w:type="dxa"/>
            <w:vAlign w:val="center"/>
          </w:tcPr>
          <w:p w14:paraId="29853D2E" w14:textId="77777777" w:rsidR="00995136" w:rsidRPr="00C23504" w:rsidRDefault="00995136" w:rsidP="00202F82">
            <w:pPr>
              <w:widowControl w:val="0"/>
              <w:jc w:val="center"/>
              <w:rPr>
                <w:spacing w:val="-5"/>
                <w:lang w:eastAsia="zh-CN"/>
                <w14:ligatures w14:val="standardContextual"/>
              </w:rPr>
            </w:pPr>
            <w:r w:rsidRPr="00C23504">
              <w:rPr>
                <w:spacing w:val="-5"/>
                <w:lang w:eastAsia="zh-CN"/>
                <w14:ligatures w14:val="standardContextual"/>
              </w:rPr>
              <w:t>1</w:t>
            </w:r>
          </w:p>
        </w:tc>
        <w:tc>
          <w:tcPr>
            <w:tcW w:w="3240" w:type="dxa"/>
            <w:vAlign w:val="center"/>
          </w:tcPr>
          <w:p w14:paraId="7788D590" w14:textId="77777777" w:rsidR="00995136" w:rsidRPr="00C23504" w:rsidRDefault="00995136" w:rsidP="00202F82">
            <w:pPr>
              <w:widowControl w:val="0"/>
              <w:rPr>
                <w:spacing w:val="-5"/>
                <w:lang w:eastAsia="zh-CN"/>
                <w14:ligatures w14:val="standardContextual"/>
              </w:rPr>
            </w:pPr>
            <w:r w:rsidRPr="00C23504">
              <w:rPr>
                <w:spacing w:val="-5"/>
                <w:lang w:eastAsia="zh-CN"/>
                <w14:ligatures w14:val="standardContextual"/>
              </w:rPr>
              <w:t>Team Leader</w:t>
            </w:r>
          </w:p>
        </w:tc>
        <w:tc>
          <w:tcPr>
            <w:tcW w:w="3330" w:type="dxa"/>
            <w:vAlign w:val="center"/>
          </w:tcPr>
          <w:p w14:paraId="5775FCEE" w14:textId="77777777" w:rsidR="00995136" w:rsidRPr="00C23504" w:rsidRDefault="00995136" w:rsidP="00202F82">
            <w:pPr>
              <w:widowControl w:val="0"/>
              <w:jc w:val="center"/>
              <w:rPr>
                <w:spacing w:val="-5"/>
                <w:highlight w:val="yellow"/>
                <w:lang w:eastAsia="zh-CN"/>
                <w14:ligatures w14:val="standardContextual"/>
              </w:rPr>
            </w:pPr>
            <w:r w:rsidRPr="00C23504">
              <w:rPr>
                <w:spacing w:val="-5"/>
                <w:lang w:eastAsia="zh-CN"/>
                <w14:ligatures w14:val="standardContextual"/>
              </w:rPr>
              <w:t>150</w:t>
            </w:r>
          </w:p>
        </w:tc>
        <w:tc>
          <w:tcPr>
            <w:tcW w:w="1350" w:type="dxa"/>
            <w:vAlign w:val="center"/>
          </w:tcPr>
          <w:p w14:paraId="64752DF8" w14:textId="77777777" w:rsidR="00995136" w:rsidRPr="00C23504" w:rsidRDefault="00995136" w:rsidP="00202F82">
            <w:pPr>
              <w:widowControl w:val="0"/>
              <w:jc w:val="center"/>
              <w:rPr>
                <w:spacing w:val="-5"/>
                <w:lang w:eastAsia="zh-CN"/>
                <w14:ligatures w14:val="standardContextual"/>
              </w:rPr>
            </w:pPr>
            <w:r w:rsidRPr="00C23504">
              <w:rPr>
                <w:spacing w:val="-5"/>
                <w:lang w:eastAsia="zh-CN"/>
                <w14:ligatures w14:val="standardContextual"/>
              </w:rPr>
              <w:t>1</w:t>
            </w:r>
          </w:p>
        </w:tc>
      </w:tr>
      <w:tr w:rsidR="00995136" w:rsidRPr="00C23504" w14:paraId="53E6BD22" w14:textId="77777777" w:rsidTr="00202F82">
        <w:trPr>
          <w:trHeight w:val="487"/>
        </w:trPr>
        <w:tc>
          <w:tcPr>
            <w:tcW w:w="985" w:type="dxa"/>
            <w:vAlign w:val="center"/>
          </w:tcPr>
          <w:p w14:paraId="6225FF08" w14:textId="77777777" w:rsidR="00995136" w:rsidRPr="00C23504" w:rsidRDefault="00995136" w:rsidP="00202F82">
            <w:pPr>
              <w:widowControl w:val="0"/>
              <w:jc w:val="center"/>
              <w:rPr>
                <w:spacing w:val="-5"/>
                <w:lang w:eastAsia="zh-CN"/>
                <w14:ligatures w14:val="standardContextual"/>
              </w:rPr>
            </w:pPr>
            <w:r w:rsidRPr="00C23504">
              <w:rPr>
                <w:spacing w:val="-5"/>
                <w:lang w:eastAsia="zh-CN"/>
                <w14:ligatures w14:val="standardContextual"/>
              </w:rPr>
              <w:t>2</w:t>
            </w:r>
          </w:p>
        </w:tc>
        <w:tc>
          <w:tcPr>
            <w:tcW w:w="3240" w:type="dxa"/>
            <w:vAlign w:val="center"/>
          </w:tcPr>
          <w:p w14:paraId="66B5C579" w14:textId="77777777" w:rsidR="00995136" w:rsidRPr="00C23504" w:rsidRDefault="00995136" w:rsidP="00202F82">
            <w:pPr>
              <w:widowControl w:val="0"/>
              <w:rPr>
                <w:spacing w:val="-5"/>
                <w:lang w:eastAsia="zh-CN"/>
                <w14:ligatures w14:val="standardContextual"/>
              </w:rPr>
            </w:pPr>
            <w:r w:rsidRPr="00C23504">
              <w:rPr>
                <w:spacing w:val="-5"/>
                <w:lang w:eastAsia="zh-CN"/>
                <w14:ligatures w14:val="standardContextual"/>
              </w:rPr>
              <w:t>Deputy Team Leader -Site Engineer</w:t>
            </w:r>
          </w:p>
        </w:tc>
        <w:tc>
          <w:tcPr>
            <w:tcW w:w="3330" w:type="dxa"/>
            <w:vAlign w:val="center"/>
          </w:tcPr>
          <w:p w14:paraId="66659E8D" w14:textId="77777777" w:rsidR="00995136" w:rsidRPr="00C23504" w:rsidRDefault="00995136" w:rsidP="00202F82">
            <w:pPr>
              <w:widowControl w:val="0"/>
              <w:jc w:val="center"/>
              <w:rPr>
                <w:spacing w:val="-5"/>
                <w:highlight w:val="yellow"/>
                <w:lang w:eastAsia="zh-CN"/>
                <w14:ligatures w14:val="standardContextual"/>
              </w:rPr>
            </w:pPr>
            <w:r w:rsidRPr="00C23504">
              <w:rPr>
                <w:spacing w:val="-5"/>
                <w:lang w:eastAsia="zh-CN"/>
                <w14:ligatures w14:val="standardContextual"/>
              </w:rPr>
              <w:t>300</w:t>
            </w:r>
          </w:p>
        </w:tc>
        <w:tc>
          <w:tcPr>
            <w:tcW w:w="1350" w:type="dxa"/>
            <w:vAlign w:val="center"/>
          </w:tcPr>
          <w:p w14:paraId="63808121" w14:textId="77777777" w:rsidR="00995136" w:rsidRPr="00C23504" w:rsidRDefault="00995136" w:rsidP="00202F82">
            <w:pPr>
              <w:widowControl w:val="0"/>
              <w:jc w:val="center"/>
              <w:rPr>
                <w:spacing w:val="-5"/>
                <w:lang w:eastAsia="zh-CN"/>
                <w14:ligatures w14:val="standardContextual"/>
              </w:rPr>
            </w:pPr>
            <w:r w:rsidRPr="00C23504">
              <w:rPr>
                <w:spacing w:val="-5"/>
                <w:lang w:eastAsia="zh-CN"/>
                <w14:ligatures w14:val="standardContextual"/>
              </w:rPr>
              <w:t>1</w:t>
            </w:r>
          </w:p>
        </w:tc>
      </w:tr>
      <w:bookmarkEnd w:id="471"/>
    </w:tbl>
    <w:p w14:paraId="37A12ECF" w14:textId="77777777" w:rsidR="00995136" w:rsidRPr="00C23504" w:rsidRDefault="00995136" w:rsidP="00995136">
      <w:pPr>
        <w:rPr>
          <w:szCs w:val="24"/>
          <w14:ligatures w14:val="standardContextual"/>
        </w:rPr>
      </w:pPr>
    </w:p>
    <w:p w14:paraId="3D8D80F5" w14:textId="77777777" w:rsidR="00995136" w:rsidRPr="00C23504" w:rsidRDefault="00995136" w:rsidP="00995136">
      <w:pPr>
        <w:tabs>
          <w:tab w:val="left" w:pos="1134"/>
        </w:tabs>
        <w:rPr>
          <w:szCs w:val="24"/>
          <w14:ligatures w14:val="standardContextual"/>
        </w:rPr>
      </w:pPr>
      <w:r w:rsidRPr="00C23504">
        <w:rPr>
          <w:szCs w:val="24"/>
          <w14:ligatures w14:val="standardContextual"/>
        </w:rPr>
        <w:t>NOTE: The minimum inputs presented in the table above are provided for information and were estimated on the following assumptions:</w:t>
      </w:r>
    </w:p>
    <w:p w14:paraId="789914F6" w14:textId="77777777" w:rsidR="00995136" w:rsidRPr="00C23504" w:rsidRDefault="00995136" w:rsidP="0091143A">
      <w:pPr>
        <w:numPr>
          <w:ilvl w:val="0"/>
          <w:numId w:val="83"/>
        </w:numPr>
        <w:tabs>
          <w:tab w:val="left" w:pos="1134"/>
        </w:tabs>
        <w:rPr>
          <w:szCs w:val="24"/>
          <w14:ligatures w14:val="standardContextual"/>
        </w:rPr>
      </w:pPr>
      <w:r w:rsidRPr="00C23504">
        <w:rPr>
          <w:szCs w:val="24"/>
          <w14:ligatures w14:val="standardContextual"/>
        </w:rPr>
        <w:t>The Team Leader and Site Engineer must act and be present on the sites in line with relevant legislation of the country, Montenegro;</w:t>
      </w:r>
    </w:p>
    <w:p w14:paraId="23C61908" w14:textId="4EEFF07C" w:rsidR="00995136" w:rsidRPr="00C23504" w:rsidRDefault="00995136" w:rsidP="0091143A">
      <w:pPr>
        <w:numPr>
          <w:ilvl w:val="0"/>
          <w:numId w:val="83"/>
        </w:numPr>
        <w:tabs>
          <w:tab w:val="left" w:pos="1134"/>
        </w:tabs>
        <w:jc w:val="left"/>
        <w:rPr>
          <w:szCs w:val="24"/>
          <w14:ligatures w14:val="standardContextual"/>
        </w:rPr>
      </w:pPr>
      <w:r w:rsidRPr="00C23504">
        <w:rPr>
          <w:szCs w:val="24"/>
          <w14:ligatures w14:val="standardContextual"/>
        </w:rPr>
        <w:t>Reallocation of the inputs per stages as well as among the KEs is possible</w:t>
      </w:r>
      <w:r w:rsidR="00AE5DF8" w:rsidRPr="00C23504">
        <w:rPr>
          <w:szCs w:val="24"/>
          <w14:ligatures w14:val="standardContextual"/>
        </w:rPr>
        <w:t>,</w:t>
      </w:r>
      <w:r w:rsidRPr="00C23504">
        <w:rPr>
          <w:szCs w:val="24"/>
          <w14:ligatures w14:val="standardContextual"/>
        </w:rPr>
        <w:t xml:space="preserve"> </w:t>
      </w:r>
      <w:r w:rsidR="00ED54C3" w:rsidRPr="00C23504">
        <w:rPr>
          <w:szCs w:val="24"/>
          <w14:ligatures w14:val="standardContextual"/>
        </w:rPr>
        <w:t xml:space="preserve">on a </w:t>
      </w:r>
      <w:proofErr w:type="gramStart"/>
      <w:r w:rsidR="00ED54C3" w:rsidRPr="00C23504">
        <w:rPr>
          <w:szCs w:val="24"/>
          <w14:ligatures w14:val="standardContextual"/>
        </w:rPr>
        <w:t>case by case</w:t>
      </w:r>
      <w:proofErr w:type="gramEnd"/>
      <w:r w:rsidR="00ED54C3" w:rsidRPr="00C23504">
        <w:rPr>
          <w:szCs w:val="24"/>
          <w14:ligatures w14:val="standardContextual"/>
        </w:rPr>
        <w:t xml:space="preserve"> basis and should not result in material modifications</w:t>
      </w:r>
      <w:r w:rsidR="00331833" w:rsidRPr="00C23504">
        <w:rPr>
          <w:bCs/>
          <w:szCs w:val="24"/>
        </w:rPr>
        <w:t xml:space="preserve"> </w:t>
      </w:r>
      <w:r w:rsidR="00331833" w:rsidRPr="00C23504">
        <w:rPr>
          <w:bCs/>
          <w:szCs w:val="24"/>
          <w14:ligatures w14:val="standardContextual"/>
        </w:rPr>
        <w:t>Such adjustments are subject to the Consultant’s proposal and the prior approval of the Contracting Authority.</w:t>
      </w:r>
    </w:p>
    <w:p w14:paraId="01BAFE88" w14:textId="77777777" w:rsidR="00995136" w:rsidRPr="00C23504" w:rsidRDefault="00995136" w:rsidP="00331833">
      <w:pPr>
        <w:tabs>
          <w:tab w:val="left" w:pos="1134"/>
        </w:tabs>
        <w:ind w:left="720"/>
        <w:jc w:val="left"/>
        <w:rPr>
          <w:szCs w:val="24"/>
          <w14:ligatures w14:val="standardContextual"/>
        </w:rPr>
      </w:pPr>
    </w:p>
    <w:p w14:paraId="7DC36AD7" w14:textId="77777777" w:rsidR="00995136" w:rsidRPr="00C23504" w:rsidRDefault="00995136" w:rsidP="00995136">
      <w:pPr>
        <w:tabs>
          <w:tab w:val="left" w:pos="1134"/>
        </w:tabs>
        <w:rPr>
          <w:b/>
          <w:szCs w:val="24"/>
          <w14:ligatures w14:val="standardContextual"/>
        </w:rPr>
      </w:pPr>
      <w:r w:rsidRPr="00C23504">
        <w:rPr>
          <w:b/>
          <w:szCs w:val="24"/>
          <w14:ligatures w14:val="standardContextual"/>
        </w:rPr>
        <w:t>For the Key experts home based work is not envisaged.</w:t>
      </w:r>
    </w:p>
    <w:p w14:paraId="4CE6A63B" w14:textId="77777777" w:rsidR="00995136" w:rsidRPr="00C23504" w:rsidRDefault="00995136" w:rsidP="00995136">
      <w:pPr>
        <w:tabs>
          <w:tab w:val="left" w:pos="1134"/>
        </w:tabs>
        <w:rPr>
          <w:b/>
          <w:szCs w:val="24"/>
          <w14:ligatures w14:val="standardContextual"/>
        </w:rPr>
      </w:pPr>
    </w:p>
    <w:p w14:paraId="4783F409" w14:textId="77777777" w:rsidR="00995136" w:rsidRPr="00C23504" w:rsidRDefault="00995136" w:rsidP="00995136">
      <w:pPr>
        <w:tabs>
          <w:tab w:val="left" w:pos="1134"/>
        </w:tabs>
        <w:rPr>
          <w:b/>
          <w:szCs w:val="24"/>
          <w14:ligatures w14:val="standardContextual"/>
        </w:rPr>
      </w:pPr>
      <w:r w:rsidRPr="00C23504">
        <w:rPr>
          <w:b/>
          <w:szCs w:val="24"/>
          <w14:ligatures w14:val="standardContextual"/>
        </w:rPr>
        <w:t>Key Expert 1: Team leader</w:t>
      </w:r>
    </w:p>
    <w:p w14:paraId="2C35C580" w14:textId="77777777" w:rsidR="00995136" w:rsidRPr="00C23504" w:rsidRDefault="00995136" w:rsidP="00995136">
      <w:pPr>
        <w:tabs>
          <w:tab w:val="left" w:pos="1134"/>
        </w:tabs>
        <w:rPr>
          <w:szCs w:val="24"/>
          <w14:ligatures w14:val="standardContextual"/>
        </w:rPr>
      </w:pPr>
      <w:r w:rsidRPr="00C23504">
        <w:rPr>
          <w:szCs w:val="24"/>
          <w14:ligatures w14:val="standardContextual"/>
        </w:rPr>
        <w:t xml:space="preserve">The Team Leader (TL) will be tasked with the overall coordination of the assignment, including, but not limited to, coordination of experts so as to ensure that the inputs of experts are available at the time when they are required, allocation of tasks within the team, liaison with the counterparts, develop the work plan, revision of outputs, provision of technical direction and submission of deliverables within the prescribed budget and time limits (e.g. Reporting). The TL will be responsible for all supervision activities in relation to the Works Contract. </w:t>
      </w:r>
    </w:p>
    <w:p w14:paraId="25E69D3D" w14:textId="77777777" w:rsidR="00995136" w:rsidRPr="00C23504" w:rsidRDefault="00995136" w:rsidP="00995136">
      <w:pPr>
        <w:tabs>
          <w:tab w:val="left" w:pos="1134"/>
        </w:tabs>
        <w:rPr>
          <w:szCs w:val="24"/>
          <w:u w:val="single"/>
          <w14:ligatures w14:val="standardContextual"/>
        </w:rPr>
      </w:pPr>
      <w:bookmarkStart w:id="472" w:name="_Hlk160604422"/>
      <w:r w:rsidRPr="00C23504">
        <w:rPr>
          <w:szCs w:val="24"/>
          <w:u w:val="single"/>
          <w14:ligatures w14:val="standardContextual"/>
        </w:rPr>
        <w:t xml:space="preserve">Qualifications and skills </w:t>
      </w:r>
    </w:p>
    <w:p w14:paraId="1B2AE98E" w14:textId="77777777" w:rsidR="00995136" w:rsidRPr="00C23504" w:rsidRDefault="00995136" w:rsidP="0091143A">
      <w:pPr>
        <w:numPr>
          <w:ilvl w:val="0"/>
          <w:numId w:val="121"/>
        </w:numPr>
        <w:tabs>
          <w:tab w:val="left" w:pos="1134"/>
        </w:tabs>
        <w:rPr>
          <w:szCs w:val="24"/>
          <w14:ligatures w14:val="standardContextual"/>
        </w:rPr>
      </w:pPr>
      <w:r w:rsidRPr="00C23504">
        <w:rPr>
          <w:szCs w:val="24"/>
          <w14:ligatures w14:val="standardContextual"/>
        </w:rPr>
        <w:t>At least University Degree in architecture or civil engineering with at least qualification level VII 1</w:t>
      </w:r>
      <w:r w:rsidRPr="00C23504">
        <w:rPr>
          <w:szCs w:val="24"/>
          <w:vertAlign w:val="superscript"/>
          <w14:ligatures w14:val="standardContextual"/>
        </w:rPr>
        <w:footnoteReference w:id="43"/>
      </w:r>
      <w:r w:rsidRPr="00C23504">
        <w:rPr>
          <w:szCs w:val="24"/>
          <w14:ligatures w14:val="standardContextual"/>
        </w:rPr>
        <w:t>. ISCED 7(where a university degree has been awarded on completion of at least four years study in a university or equivalent institution)</w:t>
      </w:r>
    </w:p>
    <w:p w14:paraId="584EAF7F" w14:textId="77777777" w:rsidR="00995136" w:rsidRPr="00C23504" w:rsidRDefault="00995136" w:rsidP="0091143A">
      <w:pPr>
        <w:numPr>
          <w:ilvl w:val="0"/>
          <w:numId w:val="121"/>
        </w:numPr>
        <w:tabs>
          <w:tab w:val="left" w:pos="1134"/>
        </w:tabs>
        <w:rPr>
          <w:szCs w:val="24"/>
          <w14:ligatures w14:val="standardContextual"/>
        </w:rPr>
      </w:pPr>
      <w:r w:rsidRPr="00C23504">
        <w:rPr>
          <w:szCs w:val="24"/>
          <w14:ligatures w14:val="standardContextual"/>
        </w:rPr>
        <w:t>Good working knowledge in the English language, (knowledge of the local language will be considered as advantage);</w:t>
      </w:r>
    </w:p>
    <w:p w14:paraId="5DAF7CD7" w14:textId="77777777" w:rsidR="00995136" w:rsidRPr="00C23504" w:rsidRDefault="00995136" w:rsidP="0091143A">
      <w:pPr>
        <w:numPr>
          <w:ilvl w:val="0"/>
          <w:numId w:val="121"/>
        </w:numPr>
        <w:tabs>
          <w:tab w:val="left" w:pos="1134"/>
        </w:tabs>
        <w:rPr>
          <w:szCs w:val="24"/>
          <w14:ligatures w14:val="standardContextual"/>
        </w:rPr>
      </w:pPr>
      <w:r w:rsidRPr="00C23504">
        <w:rPr>
          <w:szCs w:val="24"/>
          <w14:ligatures w14:val="standardContextual"/>
        </w:rPr>
        <w:t>Computer skills are mandatory.</w:t>
      </w:r>
    </w:p>
    <w:p w14:paraId="30553EEA" w14:textId="77777777" w:rsidR="00995136" w:rsidRPr="00C23504" w:rsidRDefault="00995136" w:rsidP="00995136">
      <w:pPr>
        <w:tabs>
          <w:tab w:val="left" w:pos="1134"/>
        </w:tabs>
        <w:rPr>
          <w:szCs w:val="24"/>
          <w14:ligatures w14:val="standardContextual"/>
        </w:rPr>
      </w:pPr>
    </w:p>
    <w:p w14:paraId="515B65AF" w14:textId="77777777" w:rsidR="00995136" w:rsidRPr="00C23504" w:rsidRDefault="00995136" w:rsidP="00995136">
      <w:pPr>
        <w:tabs>
          <w:tab w:val="left" w:pos="1134"/>
        </w:tabs>
        <w:rPr>
          <w:szCs w:val="24"/>
          <w:u w:val="single"/>
          <w14:ligatures w14:val="standardContextual"/>
        </w:rPr>
      </w:pPr>
      <w:r w:rsidRPr="00C23504">
        <w:rPr>
          <w:szCs w:val="24"/>
          <w:u w:val="single"/>
          <w14:ligatures w14:val="standardContextual"/>
        </w:rPr>
        <w:t>General professional experience</w:t>
      </w:r>
    </w:p>
    <w:p w14:paraId="3A58B9C6" w14:textId="6466A521" w:rsidR="00995136" w:rsidRPr="00C23504" w:rsidRDefault="00995136" w:rsidP="0091143A">
      <w:pPr>
        <w:numPr>
          <w:ilvl w:val="0"/>
          <w:numId w:val="122"/>
        </w:numPr>
        <w:tabs>
          <w:tab w:val="left" w:pos="1134"/>
        </w:tabs>
        <w:rPr>
          <w:szCs w:val="24"/>
          <w14:ligatures w14:val="standardContextual"/>
        </w:rPr>
      </w:pPr>
      <w:r w:rsidRPr="00C23504">
        <w:rPr>
          <w:szCs w:val="24"/>
          <w14:ligatures w14:val="standardContextual"/>
        </w:rPr>
        <w:lastRenderedPageBreak/>
        <w:t>At least 12 (</w:t>
      </w:r>
      <w:r w:rsidR="00B21467" w:rsidRPr="00C23504">
        <w:rPr>
          <w:szCs w:val="24"/>
          <w14:ligatures w14:val="standardContextual"/>
        </w:rPr>
        <w:t>twelve</w:t>
      </w:r>
      <w:r w:rsidRPr="00C23504">
        <w:rPr>
          <w:szCs w:val="24"/>
          <w14:ligatures w14:val="standardContextual"/>
        </w:rPr>
        <w:t xml:space="preserve">) years of post-graduate professional experience in the field of architecture or civil engineering, out of which minimum 5 (five) years of professional experience was gained </w:t>
      </w:r>
      <w:r w:rsidR="00331833" w:rsidRPr="00C23504">
        <w:rPr>
          <w:szCs w:val="24"/>
          <w14:ligatures w14:val="standardContextual"/>
        </w:rPr>
        <w:t xml:space="preserve">as a certified/licensed architect/civil engineer authorised to perform </w:t>
      </w:r>
      <w:r w:rsidRPr="00C23504">
        <w:rPr>
          <w:szCs w:val="24"/>
          <w14:ligatures w14:val="standardContextual"/>
        </w:rPr>
        <w:t xml:space="preserve">on supervision of buildings construction. </w:t>
      </w:r>
    </w:p>
    <w:bookmarkEnd w:id="472"/>
    <w:p w14:paraId="78DBBA8A" w14:textId="77777777" w:rsidR="00995136" w:rsidRPr="00C23504" w:rsidRDefault="00995136" w:rsidP="00995136">
      <w:pPr>
        <w:tabs>
          <w:tab w:val="left" w:pos="1134"/>
        </w:tabs>
        <w:rPr>
          <w:szCs w:val="24"/>
          <w14:ligatures w14:val="standardContextual"/>
        </w:rPr>
      </w:pPr>
    </w:p>
    <w:p w14:paraId="209049A1" w14:textId="77777777" w:rsidR="00995136" w:rsidRPr="00C23504" w:rsidRDefault="00995136" w:rsidP="00995136">
      <w:pPr>
        <w:tabs>
          <w:tab w:val="left" w:pos="1134"/>
        </w:tabs>
        <w:rPr>
          <w:szCs w:val="24"/>
          <w:u w:val="single"/>
          <w14:ligatures w14:val="standardContextual"/>
        </w:rPr>
      </w:pPr>
      <w:r w:rsidRPr="00C23504">
        <w:rPr>
          <w:szCs w:val="24"/>
          <w:u w:val="single"/>
          <w14:ligatures w14:val="standardContextual"/>
        </w:rPr>
        <w:t>Specific professional experience</w:t>
      </w:r>
    </w:p>
    <w:p w14:paraId="6FEB7BB3" w14:textId="6299D149" w:rsidR="009A167E" w:rsidRPr="00C23504" w:rsidRDefault="00995136" w:rsidP="0091143A">
      <w:pPr>
        <w:pStyle w:val="ListParagraph"/>
        <w:numPr>
          <w:ilvl w:val="0"/>
          <w:numId w:val="187"/>
        </w:numPr>
        <w:tabs>
          <w:tab w:val="left" w:pos="1134"/>
        </w:tabs>
        <w:ind w:left="720"/>
        <w:rPr>
          <w:strike/>
          <w14:ligatures w14:val="standardContextual"/>
        </w:rPr>
      </w:pPr>
      <w:r w:rsidRPr="00C23504">
        <w:rPr>
          <w14:ligatures w14:val="standardContextual"/>
        </w:rPr>
        <w:t xml:space="preserve">Experience in at least 2 (two) projects in the previous </w:t>
      </w:r>
      <w:r w:rsidR="004054A4" w:rsidRPr="00C23504">
        <w:rPr>
          <w14:ligatures w14:val="standardContextual"/>
        </w:rPr>
        <w:t xml:space="preserve">5 (five) </w:t>
      </w:r>
      <w:r w:rsidR="0098466C" w:rsidRPr="00C23504">
        <w:rPr>
          <w14:ligatures w14:val="standardContextual"/>
        </w:rPr>
        <w:t>years (</w:t>
      </w:r>
      <w:r w:rsidRPr="00C23504">
        <w:rPr>
          <w14:ligatures w14:val="standardContextual"/>
        </w:rPr>
        <w:t>between 1st January 202</w:t>
      </w:r>
      <w:r w:rsidR="00261401" w:rsidRPr="00C23504">
        <w:rPr>
          <w14:ligatures w14:val="standardContextual"/>
        </w:rPr>
        <w:t>1</w:t>
      </w:r>
      <w:r w:rsidRPr="00C23504">
        <w:rPr>
          <w14:ligatures w14:val="standardContextual"/>
        </w:rPr>
        <w:t xml:space="preserve"> and the deadline for tender submission), in the field of supervision of construction and/or refurbishment/renovation/rehabilitation of buildings similar</w:t>
      </w:r>
      <w:r w:rsidRPr="00C23504">
        <w:rPr>
          <w:vertAlign w:val="superscript"/>
        </w:rPr>
        <w:footnoteReference w:id="44"/>
      </w:r>
      <w:r w:rsidRPr="00C23504">
        <w:rPr>
          <w14:ligatures w14:val="standardContextual"/>
        </w:rPr>
        <w:t xml:space="preserve"> to that as covered by this contract;</w:t>
      </w:r>
      <w:r w:rsidR="009A167E" w:rsidRPr="00C23504">
        <w:rPr>
          <w14:ligatures w14:val="standardContextual"/>
        </w:rPr>
        <w:t xml:space="preserve"> </w:t>
      </w:r>
    </w:p>
    <w:p w14:paraId="7EDEB8B5" w14:textId="1C1C020A" w:rsidR="00995136" w:rsidRPr="00C23504" w:rsidRDefault="00995136" w:rsidP="0091143A">
      <w:pPr>
        <w:pStyle w:val="ListParagraph"/>
        <w:numPr>
          <w:ilvl w:val="0"/>
          <w:numId w:val="121"/>
        </w:numPr>
        <w:spacing w:line="259" w:lineRule="auto"/>
        <w:jc w:val="both"/>
        <w:rPr>
          <w14:ligatures w14:val="standardContextual"/>
        </w:rPr>
      </w:pPr>
      <w:r w:rsidRPr="00C23504">
        <w:rPr>
          <w14:ligatures w14:val="standardContextual"/>
        </w:rPr>
        <w:t>Experience as a Team Leader / Resident Engineer in supervision of works contract (in key/senior position) implemented under nationally/internationally recognised contract conditions in at least one (1) project in the previous 5 (five) years (between 1st January 202</w:t>
      </w:r>
      <w:r w:rsidR="00261401" w:rsidRPr="00C23504">
        <w:rPr>
          <w14:ligatures w14:val="standardContextual"/>
        </w:rPr>
        <w:t>1</w:t>
      </w:r>
      <w:r w:rsidRPr="00C23504">
        <w:rPr>
          <w14:ligatures w14:val="standardContextual"/>
        </w:rPr>
        <w:t xml:space="preserve"> and the deadline for tender submission);</w:t>
      </w:r>
    </w:p>
    <w:p w14:paraId="4160F050" w14:textId="77777777" w:rsidR="00995136" w:rsidRPr="00C23504" w:rsidRDefault="00995136" w:rsidP="0091143A">
      <w:pPr>
        <w:numPr>
          <w:ilvl w:val="0"/>
          <w:numId w:val="121"/>
        </w:numPr>
        <w:tabs>
          <w:tab w:val="left" w:pos="1134"/>
        </w:tabs>
        <w:rPr>
          <w:szCs w:val="24"/>
          <w14:ligatures w14:val="standardContextual"/>
        </w:rPr>
      </w:pPr>
      <w:r w:rsidRPr="00C23504">
        <w:rPr>
          <w:szCs w:val="24"/>
          <w14:ligatures w14:val="standardContextual"/>
        </w:rPr>
        <w:t>Experience as Team Leader in supervision contract in at least one (1) works contract above EUR 4.000.000 (excluding VAT).</w:t>
      </w:r>
    </w:p>
    <w:p w14:paraId="3EF010F1" w14:textId="77777777" w:rsidR="00995136" w:rsidRPr="00C23504" w:rsidRDefault="00995136" w:rsidP="00995136">
      <w:pPr>
        <w:tabs>
          <w:tab w:val="left" w:pos="1134"/>
        </w:tabs>
        <w:ind w:left="720"/>
        <w:rPr>
          <w:szCs w:val="24"/>
          <w14:ligatures w14:val="standardContextual"/>
        </w:rPr>
      </w:pPr>
    </w:p>
    <w:p w14:paraId="1AC6CC43" w14:textId="77777777" w:rsidR="00995136" w:rsidRPr="00C23504" w:rsidRDefault="00995136" w:rsidP="00995136">
      <w:pPr>
        <w:tabs>
          <w:tab w:val="left" w:pos="1134"/>
        </w:tabs>
        <w:rPr>
          <w:b/>
          <w:szCs w:val="24"/>
          <w14:ligatures w14:val="standardContextual"/>
        </w:rPr>
      </w:pPr>
      <w:r w:rsidRPr="00C23504">
        <w:rPr>
          <w:b/>
          <w:szCs w:val="24"/>
          <w14:ligatures w14:val="standardContextual"/>
        </w:rPr>
        <w:t>Key experts 2: Deputy Team Leader/Site Engineer</w:t>
      </w:r>
    </w:p>
    <w:p w14:paraId="5796F098" w14:textId="77777777" w:rsidR="00995136" w:rsidRPr="00C23504" w:rsidRDefault="00995136" w:rsidP="00995136">
      <w:pPr>
        <w:tabs>
          <w:tab w:val="left" w:pos="1134"/>
        </w:tabs>
        <w:rPr>
          <w:szCs w:val="24"/>
          <w14:ligatures w14:val="standardContextual"/>
        </w:rPr>
      </w:pPr>
      <w:r w:rsidRPr="00C23504">
        <w:rPr>
          <w:szCs w:val="24"/>
          <w14:ligatures w14:val="standardContextual"/>
        </w:rPr>
        <w:t>The</w:t>
      </w:r>
      <w:r w:rsidRPr="00C23504">
        <w:rPr>
          <w:b/>
          <w:szCs w:val="24"/>
          <w14:ligatures w14:val="standardContextual"/>
        </w:rPr>
        <w:t xml:space="preserve"> </w:t>
      </w:r>
      <w:r w:rsidRPr="00C23504">
        <w:rPr>
          <w:szCs w:val="24"/>
          <w14:ligatures w14:val="standardContextual"/>
        </w:rPr>
        <w:t xml:space="preserve">Deputy Team Leader/ Site Engineer / will be responsible for the day-to-day supervision of works. </w:t>
      </w:r>
    </w:p>
    <w:p w14:paraId="5498D148" w14:textId="77777777" w:rsidR="00995136" w:rsidRPr="00C23504" w:rsidRDefault="00995136" w:rsidP="00995136">
      <w:pPr>
        <w:tabs>
          <w:tab w:val="left" w:pos="1134"/>
        </w:tabs>
        <w:rPr>
          <w:szCs w:val="24"/>
          <w:u w:val="single"/>
          <w14:ligatures w14:val="standardContextual"/>
        </w:rPr>
      </w:pPr>
      <w:r w:rsidRPr="00C23504">
        <w:rPr>
          <w:szCs w:val="24"/>
          <w:u w:val="single"/>
          <w14:ligatures w14:val="standardContextual"/>
        </w:rPr>
        <w:t>Qualifications and skills</w:t>
      </w:r>
    </w:p>
    <w:p w14:paraId="05A19DBD" w14:textId="7B5DAA9C" w:rsidR="00995136" w:rsidRPr="00C23504" w:rsidRDefault="00995136" w:rsidP="0091143A">
      <w:pPr>
        <w:numPr>
          <w:ilvl w:val="0"/>
          <w:numId w:val="84"/>
        </w:numPr>
        <w:tabs>
          <w:tab w:val="left" w:pos="1134"/>
        </w:tabs>
        <w:rPr>
          <w:szCs w:val="24"/>
          <w14:ligatures w14:val="standardContextual"/>
        </w:rPr>
      </w:pPr>
      <w:r w:rsidRPr="00C23504">
        <w:rPr>
          <w:szCs w:val="24"/>
          <w14:ligatures w14:val="standardContextual"/>
        </w:rPr>
        <w:t xml:space="preserve">At least University Degree in </w:t>
      </w:r>
      <w:r w:rsidR="00336115" w:rsidRPr="00C23504">
        <w:rPr>
          <w:szCs w:val="24"/>
          <w14:ligatures w14:val="standardContextual"/>
        </w:rPr>
        <w:t xml:space="preserve">structural </w:t>
      </w:r>
      <w:r w:rsidRPr="00C23504">
        <w:rPr>
          <w:szCs w:val="24"/>
          <w14:ligatures w14:val="standardContextual"/>
        </w:rPr>
        <w:t>civil</w:t>
      </w:r>
      <w:r w:rsidR="00A32B4B" w:rsidRPr="00C23504">
        <w:rPr>
          <w:szCs w:val="24"/>
          <w14:ligatures w14:val="standardContextual"/>
        </w:rPr>
        <w:t xml:space="preserve"> </w:t>
      </w:r>
      <w:r w:rsidRPr="00C23504">
        <w:rPr>
          <w:szCs w:val="24"/>
          <w14:ligatures w14:val="standardContextual"/>
        </w:rPr>
        <w:t>engineering or architecture with at least qualification level VII 1</w:t>
      </w:r>
      <w:r w:rsidRPr="00C23504">
        <w:rPr>
          <w:szCs w:val="24"/>
          <w:vertAlign w:val="superscript"/>
          <w14:ligatures w14:val="standardContextual"/>
        </w:rPr>
        <w:footnoteReference w:id="45"/>
      </w:r>
      <w:r w:rsidRPr="00C23504">
        <w:rPr>
          <w:szCs w:val="24"/>
          <w14:ligatures w14:val="standardContextual"/>
        </w:rPr>
        <w:t>. ISCED 7 (where a university degree has been awarded on completion of at least four years study in a university or equivalent institution);</w:t>
      </w:r>
    </w:p>
    <w:p w14:paraId="242D0253" w14:textId="77777777" w:rsidR="00995136" w:rsidRPr="00C23504" w:rsidRDefault="00995136" w:rsidP="0091143A">
      <w:pPr>
        <w:numPr>
          <w:ilvl w:val="0"/>
          <w:numId w:val="84"/>
        </w:numPr>
        <w:tabs>
          <w:tab w:val="left" w:pos="1134"/>
        </w:tabs>
        <w:rPr>
          <w:szCs w:val="24"/>
          <w14:ligatures w14:val="standardContextual"/>
        </w:rPr>
      </w:pPr>
      <w:r w:rsidRPr="00C23504">
        <w:rPr>
          <w:szCs w:val="24"/>
          <w14:ligatures w14:val="standardContextual"/>
        </w:rPr>
        <w:t>Fluency in the local language, both spoken and written is mandatory (knowledge of the English language will be considered as advantage);</w:t>
      </w:r>
    </w:p>
    <w:p w14:paraId="6DBEF980" w14:textId="77777777" w:rsidR="00995136" w:rsidRPr="00C23504" w:rsidRDefault="00995136" w:rsidP="0091143A">
      <w:pPr>
        <w:numPr>
          <w:ilvl w:val="0"/>
          <w:numId w:val="84"/>
        </w:numPr>
        <w:tabs>
          <w:tab w:val="left" w:pos="1134"/>
        </w:tabs>
        <w:rPr>
          <w:szCs w:val="24"/>
          <w14:ligatures w14:val="standardContextual"/>
        </w:rPr>
      </w:pPr>
      <w:r w:rsidRPr="00C23504">
        <w:rPr>
          <w:szCs w:val="24"/>
          <w14:ligatures w14:val="standardContextual"/>
        </w:rPr>
        <w:t xml:space="preserve">Computer skills are mandatory. </w:t>
      </w:r>
    </w:p>
    <w:p w14:paraId="52768B0D" w14:textId="77777777" w:rsidR="00995136" w:rsidRPr="00C23504" w:rsidRDefault="00995136" w:rsidP="00995136">
      <w:pPr>
        <w:tabs>
          <w:tab w:val="left" w:pos="1134"/>
        </w:tabs>
        <w:rPr>
          <w:szCs w:val="24"/>
          <w:u w:val="single"/>
          <w14:ligatures w14:val="standardContextual"/>
        </w:rPr>
      </w:pPr>
      <w:r w:rsidRPr="00C23504">
        <w:rPr>
          <w:szCs w:val="24"/>
          <w:u w:val="single"/>
          <w14:ligatures w14:val="standardContextual"/>
        </w:rPr>
        <w:t xml:space="preserve">General professional experience </w:t>
      </w:r>
    </w:p>
    <w:p w14:paraId="28C14CC3" w14:textId="1300CDDE" w:rsidR="00995136" w:rsidRPr="00C23504" w:rsidRDefault="00995136" w:rsidP="0091143A">
      <w:pPr>
        <w:numPr>
          <w:ilvl w:val="0"/>
          <w:numId w:val="85"/>
        </w:numPr>
        <w:tabs>
          <w:tab w:val="left" w:pos="1134"/>
        </w:tabs>
        <w:rPr>
          <w:szCs w:val="24"/>
          <w14:ligatures w14:val="standardContextual"/>
        </w:rPr>
      </w:pPr>
      <w:r w:rsidRPr="00C23504">
        <w:rPr>
          <w:szCs w:val="24"/>
          <w14:ligatures w14:val="standardContextual"/>
        </w:rPr>
        <w:t xml:space="preserve">At least 10 (ten) years of </w:t>
      </w:r>
      <w:r w:rsidR="00667AE5" w:rsidRPr="00C23504">
        <w:rPr>
          <w:szCs w:val="24"/>
          <w14:ligatures w14:val="standardContextual"/>
        </w:rPr>
        <w:t xml:space="preserve">postgraduate </w:t>
      </w:r>
      <w:r w:rsidRPr="00C23504">
        <w:rPr>
          <w:szCs w:val="24"/>
          <w14:ligatures w14:val="standardContextual"/>
        </w:rPr>
        <w:t xml:space="preserve">professional experience, in the </w:t>
      </w:r>
      <w:r w:rsidR="00336115" w:rsidRPr="00C23504">
        <w:rPr>
          <w:szCs w:val="24"/>
          <w14:ligatures w14:val="standardContextual"/>
        </w:rPr>
        <w:t xml:space="preserve">structural </w:t>
      </w:r>
      <w:r w:rsidRPr="00C23504">
        <w:rPr>
          <w:szCs w:val="24"/>
          <w14:ligatures w14:val="standardContextual"/>
        </w:rPr>
        <w:t>civil</w:t>
      </w:r>
      <w:r w:rsidR="00E4532D" w:rsidRPr="00C23504">
        <w:rPr>
          <w:szCs w:val="24"/>
          <w14:ligatures w14:val="standardContextual"/>
        </w:rPr>
        <w:t xml:space="preserve"> </w:t>
      </w:r>
      <w:r w:rsidRPr="00C23504">
        <w:rPr>
          <w:szCs w:val="24"/>
          <w14:ligatures w14:val="standardContextual"/>
        </w:rPr>
        <w:t>engineering or architecture, out of which minimum 3 (</w:t>
      </w:r>
      <w:r w:rsidR="00B21467" w:rsidRPr="00C23504">
        <w:rPr>
          <w:szCs w:val="24"/>
          <w14:ligatures w14:val="standardContextual"/>
        </w:rPr>
        <w:t>three</w:t>
      </w:r>
      <w:r w:rsidRPr="00C23504">
        <w:rPr>
          <w:szCs w:val="24"/>
          <w14:ligatures w14:val="standardContextual"/>
        </w:rPr>
        <w:t xml:space="preserve">) years </w:t>
      </w:r>
      <w:r w:rsidR="00667AE5" w:rsidRPr="00C23504">
        <w:rPr>
          <w:szCs w:val="24"/>
          <w14:ligatures w14:val="standardContextual"/>
        </w:rPr>
        <w:t xml:space="preserve">gained as a certified/licensed architect/civil engineer authorised to perform </w:t>
      </w:r>
      <w:r w:rsidRPr="00C23504">
        <w:rPr>
          <w:szCs w:val="24"/>
          <w14:ligatures w14:val="standardContextual"/>
        </w:rPr>
        <w:t>supervision of building construction works, as the Site Engineer/Resident Engineer/Supervisor.</w:t>
      </w:r>
      <w:r w:rsidR="00667AE5" w:rsidRPr="00C23504">
        <w:rPr>
          <w:szCs w:val="24"/>
          <w14:ligatures w14:val="standardContextual"/>
        </w:rPr>
        <w:t xml:space="preserve"> </w:t>
      </w:r>
    </w:p>
    <w:p w14:paraId="1AAAA2EB" w14:textId="77777777" w:rsidR="00995136" w:rsidRPr="00C23504" w:rsidRDefault="00995136" w:rsidP="00995136">
      <w:pPr>
        <w:tabs>
          <w:tab w:val="left" w:pos="1134"/>
        </w:tabs>
        <w:rPr>
          <w:szCs w:val="24"/>
          <w:u w:val="single"/>
          <w14:ligatures w14:val="standardContextual"/>
        </w:rPr>
      </w:pPr>
      <w:r w:rsidRPr="00C23504">
        <w:rPr>
          <w:szCs w:val="24"/>
          <w:u w:val="single"/>
          <w14:ligatures w14:val="standardContextual"/>
        </w:rPr>
        <w:t>Specific professional experience</w:t>
      </w:r>
    </w:p>
    <w:p w14:paraId="1F38CF30" w14:textId="39B646FC" w:rsidR="00995136" w:rsidRPr="00C23504" w:rsidRDefault="00995136" w:rsidP="0091143A">
      <w:pPr>
        <w:numPr>
          <w:ilvl w:val="0"/>
          <w:numId w:val="85"/>
        </w:numPr>
        <w:tabs>
          <w:tab w:val="left" w:pos="1134"/>
        </w:tabs>
        <w:rPr>
          <w:szCs w:val="24"/>
          <w14:ligatures w14:val="standardContextual"/>
        </w:rPr>
      </w:pPr>
      <w:r w:rsidRPr="00C23504">
        <w:rPr>
          <w:szCs w:val="24"/>
          <w14:ligatures w14:val="standardContextual"/>
        </w:rPr>
        <w:t xml:space="preserve">Experience in at least 2 (two) supervision contracts </w:t>
      </w:r>
      <w:r w:rsidR="00667AE5" w:rsidRPr="00C23504">
        <w:rPr>
          <w:szCs w:val="24"/>
          <w14:ligatures w14:val="standardContextual"/>
        </w:rPr>
        <w:t xml:space="preserve">carried out in the capacity of an architect or structural engineer certified/licensed to perform supervision activities, </w:t>
      </w:r>
      <w:r w:rsidRPr="00C23504">
        <w:rPr>
          <w:szCs w:val="24"/>
          <w14:ligatures w14:val="standardContextual"/>
        </w:rPr>
        <w:t>related to the construction/refurbishment of buildings similar</w:t>
      </w:r>
      <w:r w:rsidRPr="00C23504">
        <w:rPr>
          <w:szCs w:val="24"/>
          <w:vertAlign w:val="superscript"/>
          <w14:ligatures w14:val="standardContextual"/>
        </w:rPr>
        <w:footnoteReference w:id="46"/>
      </w:r>
      <w:r w:rsidRPr="00C23504">
        <w:rPr>
          <w:szCs w:val="24"/>
          <w14:ligatures w14:val="standardContextual"/>
        </w:rPr>
        <w:t xml:space="preserve"> to that as covered by this contract, in the previous </w:t>
      </w:r>
      <w:r w:rsidR="009A167E" w:rsidRPr="00C23504">
        <w:rPr>
          <w:rFonts w:eastAsia="MS Mincho"/>
          <w14:ligatures w14:val="standardContextual"/>
        </w:rPr>
        <w:t xml:space="preserve">5 (five) </w:t>
      </w:r>
      <w:proofErr w:type="gramStart"/>
      <w:r w:rsidR="009A167E" w:rsidRPr="00C23504">
        <w:rPr>
          <w:rFonts w:eastAsia="MS Mincho"/>
          <w14:ligatures w14:val="standardContextual"/>
        </w:rPr>
        <w:t xml:space="preserve">years </w:t>
      </w:r>
      <w:r w:rsidRPr="00C23504">
        <w:rPr>
          <w:szCs w:val="24"/>
          <w14:ligatures w14:val="standardContextual"/>
        </w:rPr>
        <w:t xml:space="preserve"> (</w:t>
      </w:r>
      <w:proofErr w:type="gramEnd"/>
      <w:r w:rsidRPr="00C23504">
        <w:rPr>
          <w:szCs w:val="24"/>
          <w14:ligatures w14:val="standardContextual"/>
        </w:rPr>
        <w:t>between 1st January 202</w:t>
      </w:r>
      <w:r w:rsidR="00667AE5" w:rsidRPr="00C23504">
        <w:rPr>
          <w:szCs w:val="24"/>
          <w14:ligatures w14:val="standardContextual"/>
        </w:rPr>
        <w:t>1</w:t>
      </w:r>
      <w:r w:rsidRPr="00C23504">
        <w:rPr>
          <w:szCs w:val="24"/>
          <w14:ligatures w14:val="standardContextual"/>
        </w:rPr>
        <w:t xml:space="preserve"> and the deadline for tender submission);</w:t>
      </w:r>
    </w:p>
    <w:p w14:paraId="617138A8" w14:textId="1C43CFB5" w:rsidR="00995136" w:rsidRPr="00C23504" w:rsidRDefault="00995136" w:rsidP="0091143A">
      <w:pPr>
        <w:numPr>
          <w:ilvl w:val="0"/>
          <w:numId w:val="85"/>
        </w:numPr>
        <w:tabs>
          <w:tab w:val="left" w:pos="1134"/>
        </w:tabs>
        <w:rPr>
          <w:szCs w:val="24"/>
          <w14:ligatures w14:val="standardContextual"/>
        </w:rPr>
      </w:pPr>
      <w:r w:rsidRPr="00C23504">
        <w:rPr>
          <w:szCs w:val="24"/>
          <w14:ligatures w14:val="standardContextual"/>
        </w:rPr>
        <w:t xml:space="preserve">Supervising works contracts above EUR 2.000.000 (excluding VAT) </w:t>
      </w:r>
      <w:r w:rsidR="00667AE5" w:rsidRPr="00C23504">
        <w:rPr>
          <w:szCs w:val="24"/>
          <w14:ligatures w14:val="standardContextual"/>
        </w:rPr>
        <w:t>as an architect or structural engineer</w:t>
      </w:r>
      <w:r w:rsidR="00667AE5" w:rsidRPr="00C23504" w:rsidDel="00393DDA">
        <w:rPr>
          <w:szCs w:val="24"/>
          <w14:ligatures w14:val="standardContextual"/>
        </w:rPr>
        <w:t xml:space="preserve"> </w:t>
      </w:r>
      <w:r w:rsidR="00667AE5" w:rsidRPr="00C23504">
        <w:rPr>
          <w:szCs w:val="24"/>
          <w14:ligatures w14:val="standardContextual"/>
        </w:rPr>
        <w:t>certified/licensed for supervision will be considered as an advantage</w:t>
      </w:r>
      <w:r w:rsidRPr="00C23504">
        <w:rPr>
          <w:szCs w:val="24"/>
          <w14:ligatures w14:val="standardContextual"/>
        </w:rPr>
        <w:t>.</w:t>
      </w:r>
    </w:p>
    <w:p w14:paraId="4F97652A" w14:textId="77777777" w:rsidR="00995136" w:rsidRPr="00C23504" w:rsidRDefault="00995136" w:rsidP="00995136">
      <w:pPr>
        <w:tabs>
          <w:tab w:val="left" w:pos="1134"/>
        </w:tabs>
        <w:rPr>
          <w:szCs w:val="24"/>
          <w14:ligatures w14:val="standardContextual"/>
        </w:rPr>
      </w:pPr>
    </w:p>
    <w:p w14:paraId="2132AA0E" w14:textId="77777777" w:rsidR="00995136" w:rsidRPr="00C23504" w:rsidRDefault="00995136" w:rsidP="00995136">
      <w:pPr>
        <w:autoSpaceDE w:val="0"/>
        <w:autoSpaceDN w:val="0"/>
        <w:adjustRightInd w:val="0"/>
        <w:rPr>
          <w:szCs w:val="24"/>
          <w:u w:val="single"/>
          <w14:ligatures w14:val="standardContextual"/>
        </w:rPr>
      </w:pPr>
      <w:r w:rsidRPr="00C23504">
        <w:rPr>
          <w:szCs w:val="24"/>
          <w:u w:val="single"/>
          <w14:ligatures w14:val="standardContextual"/>
        </w:rPr>
        <w:t>The key experts proposed in this tender must not be part of any other tender submitted for this tender procedure. They must therefore commit themselves exclusively to the tenderer.</w:t>
      </w:r>
    </w:p>
    <w:p w14:paraId="2FB2A258" w14:textId="77777777" w:rsidR="00995136" w:rsidRPr="00C23504" w:rsidRDefault="00995136" w:rsidP="00995136">
      <w:pPr>
        <w:rPr>
          <w:b/>
          <w:bCs/>
          <w:szCs w:val="24"/>
          <w14:ligatures w14:val="standardContextual"/>
        </w:rPr>
      </w:pPr>
    </w:p>
    <w:p w14:paraId="730AD9D7" w14:textId="77777777" w:rsidR="00995136" w:rsidRPr="00C23504" w:rsidRDefault="00995136" w:rsidP="00995136">
      <w:pPr>
        <w:rPr>
          <w:szCs w:val="24"/>
          <w14:ligatures w14:val="standardContextual"/>
        </w:rPr>
      </w:pPr>
      <w:bookmarkStart w:id="473" w:name="_Hlk162911081"/>
      <w:r w:rsidRPr="00C23504">
        <w:rPr>
          <w:szCs w:val="24"/>
          <w14:ligatures w14:val="standardContextual"/>
        </w:rPr>
        <w:t xml:space="preserve">The Key Experts must fulfil the minimum requirement for all of the criteria. If any of the Key Experts do not fulfil the minimum requirements in any of the criterion after the revised assessment (that takes place after the interviews, if any) </w:t>
      </w:r>
      <w:r w:rsidRPr="00C23504">
        <w:rPr>
          <w:szCs w:val="24"/>
          <w:u w:val="single"/>
          <w14:ligatures w14:val="standardContextual"/>
        </w:rPr>
        <w:t>the offer should be rejected.</w:t>
      </w:r>
      <w:r w:rsidRPr="00C23504">
        <w:rPr>
          <w:szCs w:val="24"/>
          <w14:ligatures w14:val="standardContextual"/>
        </w:rPr>
        <w:t xml:space="preserve"> </w:t>
      </w:r>
    </w:p>
    <w:p w14:paraId="58579B8C" w14:textId="77777777" w:rsidR="00995136" w:rsidRPr="00C23504" w:rsidRDefault="00995136" w:rsidP="00202F82">
      <w:pPr>
        <w:pStyle w:val="Heading3"/>
        <w:numPr>
          <w:ilvl w:val="0"/>
          <w:numId w:val="0"/>
        </w:numPr>
        <w:ind w:left="864"/>
        <w:rPr>
          <w:b/>
        </w:rPr>
      </w:pPr>
      <w:bookmarkStart w:id="474" w:name="_Toc196814806"/>
      <w:bookmarkEnd w:id="473"/>
      <w:r w:rsidRPr="00C23504">
        <w:rPr>
          <w:b/>
        </w:rPr>
        <w:t>6.1.2</w:t>
      </w:r>
      <w:r w:rsidRPr="00C23504">
        <w:rPr>
          <w:b/>
        </w:rPr>
        <w:tab/>
      </w:r>
      <w:proofErr w:type="gramStart"/>
      <w:r w:rsidRPr="00C23504">
        <w:rPr>
          <w:b/>
        </w:rPr>
        <w:t>Non-key</w:t>
      </w:r>
      <w:proofErr w:type="gramEnd"/>
      <w:r w:rsidRPr="00C23504">
        <w:rPr>
          <w:b/>
        </w:rPr>
        <w:t xml:space="preserve"> experts for supervision services</w:t>
      </w:r>
      <w:bookmarkEnd w:id="474"/>
    </w:p>
    <w:p w14:paraId="33F73096" w14:textId="77777777" w:rsidR="00995136" w:rsidRPr="00C23504" w:rsidRDefault="00995136" w:rsidP="00995136">
      <w:pPr>
        <w:rPr>
          <w:szCs w:val="24"/>
          <w14:ligatures w14:val="standardContextual"/>
        </w:rPr>
      </w:pPr>
      <w:r w:rsidRPr="00C23504">
        <w:rPr>
          <w:szCs w:val="24"/>
          <w14:ligatures w14:val="standardContextual"/>
        </w:rPr>
        <w:t xml:space="preserve">CVs for Non-Key Experts should not be submitted as a part of the Proposal, but the Consultant will have to demonstrate in their offer that they have access to experts with the required profiles. </w:t>
      </w:r>
    </w:p>
    <w:p w14:paraId="2D0FC575" w14:textId="77777777" w:rsidR="00995136" w:rsidRPr="00C23504" w:rsidRDefault="00995136" w:rsidP="00995136">
      <w:pPr>
        <w:keepNext/>
        <w:keepLines/>
        <w:rPr>
          <w:szCs w:val="24"/>
          <w14:ligatures w14:val="standardContextual"/>
        </w:rPr>
      </w:pPr>
      <w:r w:rsidRPr="00C23504">
        <w:rPr>
          <w:szCs w:val="24"/>
          <w14:ligatures w14:val="standardContextual"/>
        </w:rPr>
        <w:t xml:space="preserve">The Consultant must clearly indicate the NKE’s profile and selected NKEs must be subject to approval by the Contracting Authority before the start of their implementation of tasks. </w:t>
      </w:r>
    </w:p>
    <w:p w14:paraId="5116E09C" w14:textId="257280D4" w:rsidR="00995136" w:rsidRPr="00C23504" w:rsidRDefault="00995136" w:rsidP="00995136">
      <w:pPr>
        <w:rPr>
          <w:szCs w:val="24"/>
          <w14:ligatures w14:val="standardContextual"/>
        </w:rPr>
      </w:pPr>
      <w:r w:rsidRPr="00C23504">
        <w:rPr>
          <w:szCs w:val="24"/>
          <w14:ligatures w14:val="standardContextual"/>
        </w:rPr>
        <w:t xml:space="preserve">The </w:t>
      </w:r>
      <w:r w:rsidR="00E60CA5" w:rsidRPr="00C23504">
        <w:rPr>
          <w:szCs w:val="24"/>
          <w14:ligatures w14:val="standardContextual"/>
        </w:rPr>
        <w:t>indicative table of</w:t>
      </w:r>
      <w:r w:rsidRPr="00C23504">
        <w:rPr>
          <w:szCs w:val="24"/>
          <w14:ligatures w14:val="standardContextual"/>
        </w:rPr>
        <w:t xml:space="preserve"> profiles of the non-key experts for this contract are as follows, but not limited to: </w:t>
      </w:r>
    </w:p>
    <w:p w14:paraId="53A2C6FE" w14:textId="77777777" w:rsidR="00E60CA5" w:rsidRPr="00C23504" w:rsidRDefault="00E60CA5" w:rsidP="00995136">
      <w:pPr>
        <w:rPr>
          <w:szCs w:val="24"/>
          <w14:ligatures w14:val="standardContextua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995136" w:rsidRPr="00C23504" w14:paraId="52BE69B4" w14:textId="77777777" w:rsidTr="00202F82">
        <w:tc>
          <w:tcPr>
            <w:tcW w:w="5000" w:type="pct"/>
          </w:tcPr>
          <w:p w14:paraId="08662C4E" w14:textId="77777777" w:rsidR="00995136" w:rsidRPr="00C23504" w:rsidRDefault="00995136" w:rsidP="00202F82">
            <w:pPr>
              <w:widowControl w:val="0"/>
              <w:rPr>
                <w:rFonts w:eastAsia="MS Mincho"/>
                <w:b/>
                <w:szCs w:val="24"/>
              </w:rPr>
            </w:pPr>
            <w:r w:rsidRPr="00C23504">
              <w:rPr>
                <w:rFonts w:eastAsia="MS Mincho"/>
                <w:b/>
                <w:szCs w:val="24"/>
              </w:rPr>
              <w:t xml:space="preserve">Profiles of Non-key Experts </w:t>
            </w:r>
          </w:p>
        </w:tc>
      </w:tr>
      <w:tr w:rsidR="00995136" w:rsidRPr="00C23504" w14:paraId="4288F0C1" w14:textId="77777777" w:rsidTr="00202F82">
        <w:tc>
          <w:tcPr>
            <w:tcW w:w="5000" w:type="pct"/>
          </w:tcPr>
          <w:p w14:paraId="6DE9EF29" w14:textId="77777777" w:rsidR="00995136" w:rsidRPr="00C23504" w:rsidRDefault="00995136" w:rsidP="00202F82">
            <w:pPr>
              <w:widowControl w:val="0"/>
              <w:rPr>
                <w:rFonts w:eastAsia="MS Mincho"/>
                <w:b/>
                <w:szCs w:val="24"/>
              </w:rPr>
            </w:pPr>
            <w:r w:rsidRPr="00C23504">
              <w:rPr>
                <w:szCs w:val="24"/>
              </w:rPr>
              <w:t xml:space="preserve">Architectural Engineer </w:t>
            </w:r>
          </w:p>
        </w:tc>
      </w:tr>
      <w:tr w:rsidR="00827E32" w:rsidRPr="00C23504" w14:paraId="25B9CEA3" w14:textId="77777777" w:rsidTr="00202F82">
        <w:tc>
          <w:tcPr>
            <w:tcW w:w="5000" w:type="pct"/>
          </w:tcPr>
          <w:p w14:paraId="3D2DEBBF" w14:textId="7379B253" w:rsidR="00827E32" w:rsidRPr="00C23504" w:rsidRDefault="00827E32" w:rsidP="00202F82">
            <w:pPr>
              <w:widowControl w:val="0"/>
              <w:rPr>
                <w:rFonts w:eastAsia="MS Mincho"/>
                <w:szCs w:val="24"/>
              </w:rPr>
            </w:pPr>
            <w:r w:rsidRPr="00C23504">
              <w:rPr>
                <w:rFonts w:eastAsia="MS Mincho"/>
                <w:szCs w:val="24"/>
              </w:rPr>
              <w:t>Civil Engineer/structural</w:t>
            </w:r>
          </w:p>
        </w:tc>
      </w:tr>
      <w:tr w:rsidR="00995136" w:rsidRPr="00C23504" w14:paraId="133F2417" w14:textId="77777777" w:rsidTr="00202F82">
        <w:tc>
          <w:tcPr>
            <w:tcW w:w="5000" w:type="pct"/>
          </w:tcPr>
          <w:p w14:paraId="1A88F581" w14:textId="77777777" w:rsidR="00995136" w:rsidRPr="00C23504" w:rsidRDefault="00995136" w:rsidP="00202F82">
            <w:pPr>
              <w:widowControl w:val="0"/>
              <w:rPr>
                <w:rFonts w:eastAsia="MS Mincho"/>
                <w:szCs w:val="24"/>
              </w:rPr>
            </w:pPr>
            <w:r w:rsidRPr="00C23504">
              <w:rPr>
                <w:rFonts w:eastAsia="MS Mincho"/>
                <w:szCs w:val="24"/>
              </w:rPr>
              <w:t xml:space="preserve">Civil Engineer/ </w:t>
            </w:r>
            <w:proofErr w:type="spellStart"/>
            <w:r w:rsidRPr="00C23504">
              <w:rPr>
                <w:rFonts w:eastAsia="MS Mincho"/>
                <w:szCs w:val="24"/>
              </w:rPr>
              <w:t>hydrotechnics</w:t>
            </w:r>
            <w:proofErr w:type="spellEnd"/>
          </w:p>
        </w:tc>
      </w:tr>
      <w:tr w:rsidR="00995136" w:rsidRPr="00C23504" w14:paraId="6F52C826" w14:textId="77777777" w:rsidTr="00202F82">
        <w:tc>
          <w:tcPr>
            <w:tcW w:w="5000" w:type="pct"/>
          </w:tcPr>
          <w:p w14:paraId="7858521B" w14:textId="77777777" w:rsidR="00995136" w:rsidRPr="00C23504" w:rsidRDefault="00995136" w:rsidP="00202F82">
            <w:pPr>
              <w:widowControl w:val="0"/>
              <w:rPr>
                <w:rFonts w:eastAsia="MS Mincho"/>
                <w:szCs w:val="24"/>
              </w:rPr>
            </w:pPr>
            <w:r w:rsidRPr="00C23504">
              <w:rPr>
                <w:rFonts w:eastAsia="MS Mincho"/>
                <w:szCs w:val="24"/>
              </w:rPr>
              <w:t xml:space="preserve">Electrical Engineer (Energetic-High Voltage/ Energetic-Low Voltage) Expertise </w:t>
            </w:r>
          </w:p>
        </w:tc>
      </w:tr>
      <w:tr w:rsidR="00995136" w:rsidRPr="00C23504" w14:paraId="703F0645" w14:textId="77777777" w:rsidTr="00202F82">
        <w:tc>
          <w:tcPr>
            <w:tcW w:w="5000" w:type="pct"/>
          </w:tcPr>
          <w:p w14:paraId="55D53AD6" w14:textId="77777777" w:rsidR="00995136" w:rsidRPr="00C23504" w:rsidRDefault="00995136" w:rsidP="00202F82">
            <w:pPr>
              <w:widowControl w:val="0"/>
              <w:rPr>
                <w:rFonts w:eastAsia="MS Mincho"/>
                <w:szCs w:val="24"/>
              </w:rPr>
            </w:pPr>
            <w:r w:rsidRPr="00C23504">
              <w:rPr>
                <w:rFonts w:eastAsia="MS Mincho"/>
                <w:szCs w:val="24"/>
              </w:rPr>
              <w:t xml:space="preserve">Mechanical Engineer (HVAC) Expertise </w:t>
            </w:r>
          </w:p>
        </w:tc>
      </w:tr>
      <w:tr w:rsidR="00995136" w:rsidRPr="00C23504" w14:paraId="0B93A355" w14:textId="77777777" w:rsidTr="00202F82">
        <w:tc>
          <w:tcPr>
            <w:tcW w:w="5000" w:type="pct"/>
          </w:tcPr>
          <w:p w14:paraId="3CE07FCD" w14:textId="77777777" w:rsidR="00995136" w:rsidRPr="00C23504" w:rsidRDefault="00995136" w:rsidP="00202F82">
            <w:pPr>
              <w:widowControl w:val="0"/>
              <w:rPr>
                <w:rFonts w:eastAsia="MS Mincho"/>
                <w:szCs w:val="24"/>
              </w:rPr>
            </w:pPr>
            <w:r w:rsidRPr="00C23504">
              <w:rPr>
                <w:rFonts w:eastAsia="MS Mincho"/>
                <w:szCs w:val="24"/>
              </w:rPr>
              <w:t xml:space="preserve">Quality assurance </w:t>
            </w:r>
          </w:p>
        </w:tc>
      </w:tr>
      <w:tr w:rsidR="00995136" w:rsidRPr="00C23504" w14:paraId="6E56B2ED" w14:textId="77777777" w:rsidTr="00202F82">
        <w:tc>
          <w:tcPr>
            <w:tcW w:w="5000" w:type="pct"/>
          </w:tcPr>
          <w:p w14:paraId="39EDAEC6" w14:textId="77777777" w:rsidR="00995136" w:rsidRPr="00C23504" w:rsidRDefault="00995136" w:rsidP="00202F82">
            <w:pPr>
              <w:widowControl w:val="0"/>
              <w:rPr>
                <w:rFonts w:eastAsia="MS Mincho"/>
                <w:b/>
                <w:szCs w:val="24"/>
              </w:rPr>
            </w:pPr>
            <w:r w:rsidRPr="00C23504">
              <w:rPr>
                <w:rFonts w:eastAsia="MS Mincho"/>
                <w:szCs w:val="24"/>
              </w:rPr>
              <w:t xml:space="preserve">Environmental and health and safety </w:t>
            </w:r>
          </w:p>
        </w:tc>
      </w:tr>
      <w:tr w:rsidR="00995136" w:rsidRPr="00C23504" w14:paraId="1D149C74" w14:textId="77777777" w:rsidTr="00202F82">
        <w:tc>
          <w:tcPr>
            <w:tcW w:w="5000" w:type="pct"/>
          </w:tcPr>
          <w:p w14:paraId="0F1B1581" w14:textId="77777777" w:rsidR="00995136" w:rsidRPr="00C23504" w:rsidRDefault="00995136" w:rsidP="00202F82">
            <w:pPr>
              <w:keepNext/>
              <w:keepLines/>
              <w:rPr>
                <w:szCs w:val="24"/>
              </w:rPr>
            </w:pPr>
            <w:r w:rsidRPr="00C23504">
              <w:rPr>
                <w:szCs w:val="24"/>
              </w:rPr>
              <w:t xml:space="preserve">Land surveyor </w:t>
            </w:r>
          </w:p>
        </w:tc>
      </w:tr>
      <w:tr w:rsidR="00995136" w:rsidRPr="00C23504" w14:paraId="5FAC97FD" w14:textId="77777777" w:rsidTr="00202F82">
        <w:tc>
          <w:tcPr>
            <w:tcW w:w="5000" w:type="pct"/>
          </w:tcPr>
          <w:p w14:paraId="3AC2D686" w14:textId="77777777" w:rsidR="00995136" w:rsidRPr="00C23504" w:rsidRDefault="00995136" w:rsidP="00202F82">
            <w:pPr>
              <w:keepNext/>
              <w:keepLines/>
              <w:rPr>
                <w:szCs w:val="24"/>
              </w:rPr>
            </w:pPr>
            <w:r w:rsidRPr="00C23504">
              <w:rPr>
                <w:szCs w:val="24"/>
              </w:rPr>
              <w:t>Engineer with Energy efficiency licence</w:t>
            </w:r>
          </w:p>
        </w:tc>
      </w:tr>
    </w:tbl>
    <w:p w14:paraId="7B4F9F6C" w14:textId="77777777" w:rsidR="00995136" w:rsidRPr="00C23504" w:rsidRDefault="00995136" w:rsidP="00995136">
      <w:pPr>
        <w:rPr>
          <w:szCs w:val="24"/>
        </w:rPr>
      </w:pPr>
    </w:p>
    <w:p w14:paraId="38A3DC42" w14:textId="77777777" w:rsidR="00995136" w:rsidRPr="00C23504" w:rsidRDefault="00995136" w:rsidP="00995136">
      <w:pPr>
        <w:rPr>
          <w:bCs/>
          <w:szCs w:val="24"/>
          <w:u w:val="single"/>
        </w:rPr>
      </w:pPr>
      <w:r w:rsidRPr="00C23504">
        <w:rPr>
          <w:bCs/>
          <w:szCs w:val="24"/>
          <w:u w:val="single"/>
        </w:rPr>
        <w:t xml:space="preserve">Qualifications and skills of </w:t>
      </w:r>
      <w:proofErr w:type="gramStart"/>
      <w:r w:rsidRPr="00C23504">
        <w:rPr>
          <w:bCs/>
          <w:szCs w:val="24"/>
          <w:u w:val="single"/>
        </w:rPr>
        <w:t>Non Key</w:t>
      </w:r>
      <w:proofErr w:type="gramEnd"/>
      <w:r w:rsidRPr="00C23504">
        <w:rPr>
          <w:bCs/>
          <w:szCs w:val="24"/>
          <w:u w:val="single"/>
        </w:rPr>
        <w:t xml:space="preserve"> experts</w:t>
      </w:r>
    </w:p>
    <w:p w14:paraId="0145AAB8" w14:textId="77777777" w:rsidR="00995136" w:rsidRPr="00C23504" w:rsidRDefault="00995136" w:rsidP="0091143A">
      <w:pPr>
        <w:numPr>
          <w:ilvl w:val="0"/>
          <w:numId w:val="121"/>
        </w:numPr>
        <w:tabs>
          <w:tab w:val="left" w:pos="1134"/>
        </w:tabs>
        <w:rPr>
          <w:szCs w:val="24"/>
          <w14:ligatures w14:val="standardContextual"/>
        </w:rPr>
      </w:pPr>
      <w:r w:rsidRPr="00C23504">
        <w:rPr>
          <w:szCs w:val="24"/>
        </w:rPr>
        <w:t>At least University Degree in the field of the required expertise with at least qualification level VII 1</w:t>
      </w:r>
      <w:r w:rsidRPr="00C23504">
        <w:rPr>
          <w:szCs w:val="24"/>
          <w:vertAlign w:val="superscript"/>
        </w:rPr>
        <w:footnoteReference w:id="47"/>
      </w:r>
      <w:r w:rsidRPr="00C23504">
        <w:rPr>
          <w:szCs w:val="24"/>
        </w:rPr>
        <w:t>. ISCED 7 (where a university degree has been awarded on completion of at least four years study in a university or equivalent institution)</w:t>
      </w:r>
      <w:r w:rsidRPr="00C23504">
        <w:rPr>
          <w:szCs w:val="24"/>
          <w14:ligatures w14:val="standardContextual"/>
        </w:rPr>
        <w:t>.</w:t>
      </w:r>
    </w:p>
    <w:p w14:paraId="68B3070B" w14:textId="77777777" w:rsidR="00995136" w:rsidRPr="00C23504" w:rsidRDefault="00995136" w:rsidP="0091143A">
      <w:pPr>
        <w:numPr>
          <w:ilvl w:val="0"/>
          <w:numId w:val="123"/>
        </w:numPr>
        <w:contextualSpacing/>
        <w:rPr>
          <w:szCs w:val="24"/>
        </w:rPr>
      </w:pPr>
      <w:r w:rsidRPr="00C23504">
        <w:rPr>
          <w:szCs w:val="24"/>
        </w:rPr>
        <w:t>Working knowledge of the local language, both spoken and written (knowledge of the English language will be considered as advantage);</w:t>
      </w:r>
    </w:p>
    <w:p w14:paraId="372225A9" w14:textId="77777777" w:rsidR="00995136" w:rsidRPr="00C23504" w:rsidRDefault="00995136" w:rsidP="0091143A">
      <w:pPr>
        <w:numPr>
          <w:ilvl w:val="0"/>
          <w:numId w:val="123"/>
        </w:numPr>
        <w:contextualSpacing/>
        <w:rPr>
          <w:szCs w:val="24"/>
        </w:rPr>
      </w:pPr>
      <w:r w:rsidRPr="00C23504">
        <w:rPr>
          <w:szCs w:val="24"/>
        </w:rPr>
        <w:t xml:space="preserve">Computer skills are mandatory. </w:t>
      </w:r>
    </w:p>
    <w:p w14:paraId="340BA295" w14:textId="77777777" w:rsidR="00995136" w:rsidRPr="00C23504" w:rsidRDefault="00995136" w:rsidP="00995136">
      <w:pPr>
        <w:rPr>
          <w:b/>
          <w:bCs/>
          <w:szCs w:val="24"/>
        </w:rPr>
      </w:pPr>
    </w:p>
    <w:p w14:paraId="3D68EDF8" w14:textId="77777777" w:rsidR="00995136" w:rsidRPr="00C23504" w:rsidRDefault="00995136" w:rsidP="00995136">
      <w:pPr>
        <w:rPr>
          <w:bCs/>
          <w:szCs w:val="24"/>
          <w:u w:val="single"/>
        </w:rPr>
      </w:pPr>
      <w:r w:rsidRPr="00C23504">
        <w:rPr>
          <w:bCs/>
          <w:szCs w:val="24"/>
          <w:u w:val="single"/>
        </w:rPr>
        <w:t>General professional experience</w:t>
      </w:r>
    </w:p>
    <w:p w14:paraId="7D7E13A3" w14:textId="77777777" w:rsidR="00995136" w:rsidRPr="00C23504" w:rsidRDefault="00995136" w:rsidP="0091143A">
      <w:pPr>
        <w:numPr>
          <w:ilvl w:val="0"/>
          <w:numId w:val="124"/>
        </w:numPr>
        <w:contextualSpacing/>
        <w:rPr>
          <w:szCs w:val="24"/>
        </w:rPr>
      </w:pPr>
      <w:r w:rsidRPr="00C23504">
        <w:rPr>
          <w:szCs w:val="24"/>
        </w:rPr>
        <w:t xml:space="preserve">At least 5 years of post-graduate professional experience, in the field of the required expertise. </w:t>
      </w:r>
    </w:p>
    <w:p w14:paraId="68C45E88" w14:textId="77777777" w:rsidR="00995136" w:rsidRPr="00C23504" w:rsidRDefault="00995136" w:rsidP="00995136">
      <w:pPr>
        <w:ind w:left="720"/>
        <w:contextualSpacing/>
        <w:rPr>
          <w:szCs w:val="24"/>
        </w:rPr>
      </w:pPr>
    </w:p>
    <w:p w14:paraId="506B6D3C" w14:textId="77777777" w:rsidR="00995136" w:rsidRPr="00C23504" w:rsidRDefault="00995136" w:rsidP="00995136">
      <w:pPr>
        <w:rPr>
          <w:szCs w:val="24"/>
          <w:u w:val="single"/>
        </w:rPr>
      </w:pPr>
      <w:r w:rsidRPr="00C23504">
        <w:rPr>
          <w:szCs w:val="24"/>
          <w:u w:val="single"/>
        </w:rPr>
        <w:t>Specific professional experience</w:t>
      </w:r>
    </w:p>
    <w:p w14:paraId="444A6ADE" w14:textId="7E2CCC8D" w:rsidR="00995136" w:rsidRPr="00C23504" w:rsidRDefault="00995136" w:rsidP="0091143A">
      <w:pPr>
        <w:numPr>
          <w:ilvl w:val="0"/>
          <w:numId w:val="85"/>
        </w:numPr>
        <w:spacing w:after="120"/>
        <w:ind w:left="714" w:hanging="357"/>
        <w:rPr>
          <w:szCs w:val="24"/>
          <w14:ligatures w14:val="standardContextual"/>
        </w:rPr>
      </w:pPr>
      <w:r w:rsidRPr="00C23504">
        <w:rPr>
          <w:szCs w:val="24"/>
        </w:rPr>
        <w:t>At least 1 (one) contract in supervision of building construction</w:t>
      </w:r>
      <w:r w:rsidR="009A1593" w:rsidRPr="00C23504">
        <w:rPr>
          <w:szCs w:val="24"/>
        </w:rPr>
        <w:t xml:space="preserve"> as an engineer certified/licensed for supervision</w:t>
      </w:r>
      <w:r w:rsidRPr="00C23504">
        <w:rPr>
          <w:szCs w:val="24"/>
        </w:rPr>
        <w:t xml:space="preserve">, according to the position they are proposed for, </w:t>
      </w:r>
      <w:r w:rsidRPr="00C23504">
        <w:rPr>
          <w:szCs w:val="24"/>
        </w:rPr>
        <w:lastRenderedPageBreak/>
        <w:t>completed in the previous 5 (five) years;</w:t>
      </w:r>
      <w:r w:rsidRPr="00C23504" w:rsidDel="001E770E">
        <w:rPr>
          <w:szCs w:val="24"/>
        </w:rPr>
        <w:t xml:space="preserve"> </w:t>
      </w:r>
      <w:r w:rsidRPr="00C23504">
        <w:rPr>
          <w:rFonts w:eastAsia="MS Mincho"/>
          <w:szCs w:val="24"/>
          <w14:ligatures w14:val="standardContextual"/>
        </w:rPr>
        <w:t>(between 1st January 202</w:t>
      </w:r>
      <w:r w:rsidR="009A1593" w:rsidRPr="00C23504">
        <w:rPr>
          <w:rFonts w:eastAsia="MS Mincho"/>
          <w:szCs w:val="24"/>
          <w14:ligatures w14:val="standardContextual"/>
        </w:rPr>
        <w:t>1</w:t>
      </w:r>
      <w:r w:rsidRPr="00C23504">
        <w:rPr>
          <w:rFonts w:eastAsia="MS Mincho"/>
          <w:szCs w:val="24"/>
          <w14:ligatures w14:val="standardContextual"/>
        </w:rPr>
        <w:t xml:space="preserve"> and the deadline for submission of proposals)</w:t>
      </w:r>
      <w:r w:rsidRPr="00C23504">
        <w:rPr>
          <w:szCs w:val="24"/>
        </w:rPr>
        <w:t>.</w:t>
      </w:r>
    </w:p>
    <w:p w14:paraId="75F298D8" w14:textId="46D0B0F8" w:rsidR="00995136" w:rsidRPr="00C23504" w:rsidRDefault="00995136" w:rsidP="00995136">
      <w:pPr>
        <w:rPr>
          <w:szCs w:val="24"/>
        </w:rPr>
      </w:pPr>
      <w:r w:rsidRPr="00C23504">
        <w:rPr>
          <w:szCs w:val="24"/>
        </w:rPr>
        <w:t xml:space="preserve">The estimated number of working days </w:t>
      </w:r>
      <w:r w:rsidR="009A1593" w:rsidRPr="00031EAD">
        <w:rPr>
          <w:szCs w:val="24"/>
        </w:rPr>
        <w:t>(minimum 70 days)</w:t>
      </w:r>
      <w:r w:rsidR="009A1593" w:rsidRPr="00C23504">
        <w:rPr>
          <w:szCs w:val="24"/>
        </w:rPr>
        <w:t xml:space="preserve"> </w:t>
      </w:r>
      <w:r w:rsidRPr="00C23504">
        <w:rPr>
          <w:szCs w:val="24"/>
        </w:rPr>
        <w:t xml:space="preserve">for the NKEs shall be distributed accordingly as to demonstrate the correspondence between the proposed methodology and the NKE inputs </w:t>
      </w:r>
    </w:p>
    <w:p w14:paraId="76DE7A45" w14:textId="77777777" w:rsidR="00995136" w:rsidRPr="00C23504" w:rsidRDefault="00995136" w:rsidP="00995136">
      <w:pPr>
        <w:rPr>
          <w:szCs w:val="24"/>
        </w:rPr>
      </w:pPr>
      <w:r w:rsidRPr="00C23504">
        <w:rPr>
          <w:szCs w:val="24"/>
        </w:rPr>
        <w:t xml:space="preserve">The selected NKEs must be subject to approval by the Contracting Authority before the start of their implementation of tasks. </w:t>
      </w:r>
    </w:p>
    <w:p w14:paraId="5005A72C" w14:textId="77777777" w:rsidR="00995136" w:rsidRPr="00C23504" w:rsidRDefault="00995136" w:rsidP="00995136">
      <w:pPr>
        <w:rPr>
          <w:sz w:val="12"/>
          <w:szCs w:val="12"/>
        </w:rPr>
      </w:pPr>
    </w:p>
    <w:p w14:paraId="03EB1170" w14:textId="77777777" w:rsidR="00995136" w:rsidRPr="00C23504" w:rsidRDefault="00995136" w:rsidP="00995136">
      <w:pPr>
        <w:rPr>
          <w:szCs w:val="24"/>
        </w:rPr>
      </w:pPr>
      <w:r w:rsidRPr="00C23504">
        <w:rPr>
          <w:szCs w:val="24"/>
        </w:rPr>
        <w:t>At the moment of approval by the Contracting Authority must have a professional licence(s) in accordance with relevant legislation of Montenegro.</w:t>
      </w:r>
    </w:p>
    <w:p w14:paraId="6C08AFFB" w14:textId="77777777" w:rsidR="00995136" w:rsidRPr="00C23504" w:rsidRDefault="00995136" w:rsidP="00995136">
      <w:pPr>
        <w:rPr>
          <w:szCs w:val="24"/>
        </w:rPr>
      </w:pPr>
    </w:p>
    <w:p w14:paraId="2454162A" w14:textId="77777777" w:rsidR="00995136" w:rsidRPr="00C23504" w:rsidRDefault="00995136" w:rsidP="00202F82">
      <w:pPr>
        <w:pStyle w:val="Heading3"/>
        <w:numPr>
          <w:ilvl w:val="0"/>
          <w:numId w:val="0"/>
        </w:numPr>
        <w:ind w:left="864"/>
        <w:rPr>
          <w:b/>
        </w:rPr>
      </w:pPr>
      <w:bookmarkStart w:id="475" w:name="_Toc196814807"/>
      <w:r w:rsidRPr="00C23504">
        <w:rPr>
          <w:b/>
        </w:rPr>
        <w:t>6.1.3     Support staff &amp; backstopping</w:t>
      </w:r>
      <w:bookmarkEnd w:id="475"/>
    </w:p>
    <w:p w14:paraId="48E304FA" w14:textId="77777777" w:rsidR="00995136" w:rsidRPr="00C23504" w:rsidRDefault="00995136" w:rsidP="00995136">
      <w:pPr>
        <w:rPr>
          <w:szCs w:val="24"/>
          <w14:ligatures w14:val="standardContextual"/>
        </w:rPr>
      </w:pPr>
      <w:r w:rsidRPr="00C23504">
        <w:rPr>
          <w:szCs w:val="24"/>
          <w14:ligatures w14:val="standardContextual"/>
        </w:rPr>
        <w:t>The Service Contractor should identify and describe in his offer the arrangements for the provision of the support staff and backstopping facilities.</w:t>
      </w:r>
    </w:p>
    <w:p w14:paraId="4842BBBE" w14:textId="77777777" w:rsidR="00995136" w:rsidRPr="00C23504" w:rsidRDefault="00995136" w:rsidP="00995136">
      <w:pPr>
        <w:rPr>
          <w:szCs w:val="24"/>
          <w14:ligatures w14:val="standardContextual"/>
        </w:rPr>
      </w:pPr>
      <w:r w:rsidRPr="00C23504">
        <w:rPr>
          <w:szCs w:val="24"/>
          <w14:ligatures w14:val="standardContextual"/>
        </w:rPr>
        <w:t>Backstopping costs for logistical and management support (including the activity of the Project Director designated by the Service Contractor) of the team must be included in the fee rates of the experts.</w:t>
      </w:r>
    </w:p>
    <w:p w14:paraId="43294875" w14:textId="77777777" w:rsidR="00995136" w:rsidRPr="00C23504" w:rsidRDefault="00995136" w:rsidP="00995136">
      <w:pPr>
        <w:rPr>
          <w:szCs w:val="24"/>
          <w14:ligatures w14:val="standardContextual"/>
        </w:rPr>
      </w:pPr>
      <w:r w:rsidRPr="00C23504">
        <w:rPr>
          <w:szCs w:val="24"/>
          <w14:ligatures w14:val="standardContextual"/>
        </w:rPr>
        <w:t>A Project Director, at his usual work place, will be responsible for the backstopping and overall coordination of the project. The Project Director must be highly experienced in the management of similar projects and will be responsible for regular liaison with the Contracting Authority, the project team, and other relevant actors so as to ensure that the project is being implemented smoothly and that any problems are rapidly resolved as well as for the quality assurance of the project outputs.</w:t>
      </w:r>
    </w:p>
    <w:p w14:paraId="21CD8194" w14:textId="77777777" w:rsidR="00995136" w:rsidRPr="00C23504" w:rsidRDefault="00995136" w:rsidP="00995136">
      <w:pPr>
        <w:rPr>
          <w:szCs w:val="24"/>
          <w14:ligatures w14:val="standardContextual"/>
        </w:rPr>
      </w:pPr>
      <w:r w:rsidRPr="00C23504">
        <w:rPr>
          <w:szCs w:val="24"/>
          <w14:ligatures w14:val="standardContextual"/>
        </w:rPr>
        <w:t xml:space="preserve">The Service Contractor shall describe in the offer the system of quality assurance to be applied and if applicable how the head office will support the experts on site with all required logistic and technical support. </w:t>
      </w:r>
    </w:p>
    <w:p w14:paraId="63F0D2C5" w14:textId="77777777" w:rsidR="00995136" w:rsidRPr="00C23504" w:rsidRDefault="00995136" w:rsidP="00995136">
      <w:pPr>
        <w:rPr>
          <w:szCs w:val="24"/>
          <w14:ligatures w14:val="standardContextual"/>
        </w:rPr>
      </w:pPr>
      <w:r w:rsidRPr="00C23504">
        <w:rPr>
          <w:szCs w:val="24"/>
          <w14:ligatures w14:val="standardContextual"/>
        </w:rPr>
        <w:t>The costs for backstopping and support staff, as needed, are considered to be included in the tenderer's financial offer.</w:t>
      </w:r>
    </w:p>
    <w:p w14:paraId="28D2BEC3" w14:textId="77777777" w:rsidR="00995136" w:rsidRPr="00C23504" w:rsidRDefault="00995136" w:rsidP="00995136">
      <w:pPr>
        <w:rPr>
          <w:szCs w:val="24"/>
          <w14:ligatures w14:val="standardContextual"/>
        </w:rPr>
      </w:pPr>
      <w:r w:rsidRPr="00C23504">
        <w:rPr>
          <w:szCs w:val="24"/>
          <w:u w:val="single"/>
          <w14:ligatures w14:val="standardContextual"/>
        </w:rPr>
        <w:t>Note that the support/backstopping staff cannot be assigned as short or long-term experts while still maintaining their original assignment. The two responsibilities must be kept separate and double budgeting under the project should be avoided.</w:t>
      </w:r>
    </w:p>
    <w:p w14:paraId="37ED0799" w14:textId="77777777" w:rsidR="00995136" w:rsidRPr="00C23504" w:rsidRDefault="00995136" w:rsidP="00202F82">
      <w:pPr>
        <w:pStyle w:val="Heading3"/>
        <w:numPr>
          <w:ilvl w:val="0"/>
          <w:numId w:val="0"/>
        </w:numPr>
        <w:ind w:left="864"/>
        <w:rPr>
          <w:b/>
          <w:sz w:val="18"/>
          <w:szCs w:val="18"/>
        </w:rPr>
      </w:pPr>
    </w:p>
    <w:p w14:paraId="1B493A5F" w14:textId="77777777" w:rsidR="00995136" w:rsidRPr="00C23504" w:rsidRDefault="00995136" w:rsidP="00202F82">
      <w:pPr>
        <w:pStyle w:val="Heading3"/>
        <w:numPr>
          <w:ilvl w:val="0"/>
          <w:numId w:val="0"/>
        </w:numPr>
        <w:ind w:left="864"/>
        <w:rPr>
          <w:b/>
        </w:rPr>
      </w:pPr>
      <w:bookmarkStart w:id="476" w:name="_Toc196814808"/>
      <w:r w:rsidRPr="00C23504">
        <w:rPr>
          <w:b/>
        </w:rPr>
        <w:t>6.2</w:t>
      </w:r>
      <w:r w:rsidRPr="00C23504">
        <w:rPr>
          <w:b/>
        </w:rPr>
        <w:tab/>
        <w:t>Office accommodation</w:t>
      </w:r>
      <w:bookmarkEnd w:id="476"/>
    </w:p>
    <w:p w14:paraId="6351146B" w14:textId="77777777" w:rsidR="00995136" w:rsidRPr="00C23504" w:rsidRDefault="00995136" w:rsidP="00995136">
      <w:pPr>
        <w:rPr>
          <w:szCs w:val="24"/>
          <w14:ligatures w14:val="standardContextual"/>
        </w:rPr>
      </w:pPr>
      <w:r w:rsidRPr="00C23504">
        <w:rPr>
          <w:szCs w:val="24"/>
          <w14:ligatures w14:val="standardContextual"/>
        </w:rPr>
        <w:t xml:space="preserve">For the development of Main Design activity, the Consultant must ensure that there is sufficient administrative, secretarial and interpreting provision to enable experts to concentrate on their primary responsibilities. It must also transfer funds as necessary to support their work under the contract and to ensure that </w:t>
      </w:r>
      <w:r w:rsidRPr="00C23504">
        <w:rPr>
          <w:szCs w:val="24"/>
          <w:u w:val="single"/>
          <w14:ligatures w14:val="standardContextual"/>
        </w:rPr>
        <w:t>its employees are paid regularly and in a timely manner</w:t>
      </w:r>
      <w:r w:rsidRPr="00C23504">
        <w:rPr>
          <w:szCs w:val="24"/>
          <w14:ligatures w14:val="standardContextual"/>
        </w:rPr>
        <w:t xml:space="preserve">. Any cost of the office is to be included in the financial proposal. </w:t>
      </w:r>
    </w:p>
    <w:p w14:paraId="388938C5" w14:textId="77777777" w:rsidR="00995136" w:rsidRPr="00C23504" w:rsidRDefault="00995136" w:rsidP="00995136">
      <w:pPr>
        <w:rPr>
          <w:szCs w:val="24"/>
          <w14:ligatures w14:val="standardContextual"/>
        </w:rPr>
      </w:pPr>
      <w:r w:rsidRPr="00C23504">
        <w:rPr>
          <w:szCs w:val="24"/>
          <w14:ligatures w14:val="standardContextual"/>
        </w:rPr>
        <w:t>The Place of Service is foreseen to be at the Consultant’s Office in Montenegro.</w:t>
      </w:r>
    </w:p>
    <w:p w14:paraId="0353A6A0" w14:textId="77777777" w:rsidR="00995136" w:rsidRPr="00C23504" w:rsidRDefault="00995136" w:rsidP="00995136">
      <w:pPr>
        <w:rPr>
          <w:sz w:val="12"/>
          <w:szCs w:val="12"/>
          <w14:ligatures w14:val="standardContextual"/>
        </w:rPr>
      </w:pPr>
    </w:p>
    <w:p w14:paraId="3B2BFF6C" w14:textId="77777777" w:rsidR="00995136" w:rsidRPr="00C23504" w:rsidRDefault="00995136" w:rsidP="00995136">
      <w:pPr>
        <w:rPr>
          <w:szCs w:val="24"/>
          <w14:ligatures w14:val="standardContextual"/>
        </w:rPr>
      </w:pPr>
      <w:r w:rsidRPr="00C23504">
        <w:rPr>
          <w:szCs w:val="24"/>
          <w14:ligatures w14:val="standardContextual"/>
        </w:rPr>
        <w:t xml:space="preserve">For the Supervision activities, the Works Contractor shall provide at least 20 m2 of adequate space (5 working stations and separate meeting room in addition) for the Supervisor and its team on the Site. The office shall be connected to electricity, lighting, heating, air-conditioning and access to internet. All utility services, such as electricity, water, wastewater pipelines, cleaning and </w:t>
      </w:r>
      <w:r w:rsidRPr="00C23504">
        <w:rPr>
          <w:szCs w:val="24"/>
          <w14:ligatures w14:val="standardContextual"/>
        </w:rPr>
        <w:lastRenderedPageBreak/>
        <w:t xml:space="preserve">maintenance with regard to these facilities, shall be provided by the Works Contractor at his own cost. It must be fit for the purpose of use as a permanent site office, for the Supervisor's staff. </w:t>
      </w:r>
      <w:bookmarkStart w:id="477" w:name="_Hlk160605304"/>
      <w:r w:rsidRPr="00C23504">
        <w:rPr>
          <w:szCs w:val="24"/>
          <w14:ligatures w14:val="standardContextual"/>
        </w:rPr>
        <w:t xml:space="preserve"> </w:t>
      </w:r>
    </w:p>
    <w:p w14:paraId="21F2AE07" w14:textId="77777777" w:rsidR="00995136" w:rsidRPr="00C23504" w:rsidRDefault="00995136" w:rsidP="00995136">
      <w:pPr>
        <w:rPr>
          <w:szCs w:val="24"/>
          <w14:ligatures w14:val="standardContextual"/>
        </w:rPr>
      </w:pPr>
      <w:r w:rsidRPr="00C23504">
        <w:rPr>
          <w:szCs w:val="24"/>
          <w14:ligatures w14:val="standardContextual"/>
        </w:rPr>
        <w:t>Separate sanitary facilities shall be provided as well, including the facility with a toilet and section for hand washing, to be used exclusively by the Supervisor's staff during the duration of the Contract.</w:t>
      </w:r>
    </w:p>
    <w:p w14:paraId="760AFA36" w14:textId="77777777" w:rsidR="00995136" w:rsidRPr="00C23504" w:rsidRDefault="00995136" w:rsidP="00995136">
      <w:pPr>
        <w:rPr>
          <w:sz w:val="12"/>
          <w:szCs w:val="12"/>
          <w14:ligatures w14:val="standardContextual"/>
        </w:rPr>
      </w:pPr>
    </w:p>
    <w:p w14:paraId="1E2DE840" w14:textId="77777777" w:rsidR="00995136" w:rsidRPr="00C23504" w:rsidRDefault="00995136" w:rsidP="00202F82">
      <w:pPr>
        <w:pStyle w:val="Heading3"/>
        <w:numPr>
          <w:ilvl w:val="0"/>
          <w:numId w:val="0"/>
        </w:numPr>
        <w:ind w:left="864"/>
        <w:rPr>
          <w:b/>
        </w:rPr>
      </w:pPr>
      <w:bookmarkStart w:id="478" w:name="_Toc196814809"/>
      <w:r w:rsidRPr="00C23504">
        <w:rPr>
          <w:b/>
        </w:rPr>
        <w:t xml:space="preserve">6.3. </w:t>
      </w:r>
      <w:r w:rsidRPr="00C23504">
        <w:rPr>
          <w:b/>
        </w:rPr>
        <w:tab/>
        <w:t>Equipment</w:t>
      </w:r>
      <w:bookmarkEnd w:id="478"/>
    </w:p>
    <w:p w14:paraId="623391D3" w14:textId="77777777" w:rsidR="00995136" w:rsidRPr="00C23504" w:rsidRDefault="00995136" w:rsidP="00995136">
      <w:pPr>
        <w:rPr>
          <w:szCs w:val="24"/>
          <w14:ligatures w14:val="standardContextual"/>
        </w:rPr>
      </w:pPr>
      <w:r w:rsidRPr="00C23504">
        <w:rPr>
          <w:szCs w:val="24"/>
          <w14:ligatures w14:val="standardContextual"/>
        </w:rPr>
        <w:t xml:space="preserve">The Consultant will provide at its own expense equipment and supplies, such as, but not limited to: additional or portable computers, vehicles, mobile phones, measuring instruments, stationary, fuel, etc. as required to complete the task successfully. </w:t>
      </w:r>
      <w:r w:rsidRPr="00C23504">
        <w:rPr>
          <w:bCs/>
          <w:szCs w:val="24"/>
          <w14:ligatures w14:val="standardContextual"/>
        </w:rPr>
        <w:t>No</w:t>
      </w:r>
      <w:r w:rsidRPr="00C23504">
        <w:rPr>
          <w:szCs w:val="24"/>
          <w14:ligatures w14:val="standardContextual"/>
        </w:rPr>
        <w:t xml:space="preserve"> equipment is to be purchased on behalf of the Contracting Authority as part of this Service Contract or transferred to the Contracting Authority at the end of this contract.</w:t>
      </w:r>
    </w:p>
    <w:p w14:paraId="6F6E3CCB" w14:textId="77777777" w:rsidR="00995136" w:rsidRPr="00C23504" w:rsidRDefault="00995136" w:rsidP="00995136">
      <w:pPr>
        <w:rPr>
          <w:szCs w:val="24"/>
          <w14:ligatures w14:val="standardContextual"/>
        </w:rPr>
      </w:pPr>
    </w:p>
    <w:p w14:paraId="731F1C39" w14:textId="77777777" w:rsidR="00995136" w:rsidRPr="00C23504" w:rsidRDefault="00995136" w:rsidP="00202F82">
      <w:pPr>
        <w:pStyle w:val="Heading3"/>
        <w:numPr>
          <w:ilvl w:val="0"/>
          <w:numId w:val="0"/>
        </w:numPr>
        <w:ind w:left="864"/>
        <w:rPr>
          <w:b/>
          <w14:ligatures w14:val="standardContextual"/>
        </w:rPr>
      </w:pPr>
      <w:bookmarkStart w:id="479" w:name="_Toc196814810"/>
      <w:bookmarkStart w:id="480" w:name="_Hlk160605873"/>
      <w:bookmarkEnd w:id="477"/>
      <w:r w:rsidRPr="00C23504">
        <w:rPr>
          <w:b/>
          <w14:ligatures w14:val="standardContextual"/>
        </w:rPr>
        <w:t>6.4</w:t>
      </w:r>
      <w:r w:rsidRPr="00C23504">
        <w:rPr>
          <w:b/>
          <w14:ligatures w14:val="standardContextual"/>
        </w:rPr>
        <w:tab/>
      </w:r>
      <w:r w:rsidRPr="00C23504">
        <w:rPr>
          <w:b/>
        </w:rPr>
        <w:t>Copyright</w:t>
      </w:r>
      <w:bookmarkEnd w:id="479"/>
      <w:r w:rsidRPr="00C23504">
        <w:rPr>
          <w:b/>
        </w:rPr>
        <w:t xml:space="preserve"> </w:t>
      </w:r>
    </w:p>
    <w:p w14:paraId="0B8AA6E1" w14:textId="77777777" w:rsidR="00995136" w:rsidRPr="00C23504" w:rsidRDefault="00995136" w:rsidP="00995136">
      <w:pPr>
        <w:rPr>
          <w:szCs w:val="24"/>
          <w14:ligatures w14:val="standardContextual"/>
        </w:rPr>
      </w:pPr>
      <w:r w:rsidRPr="00C23504">
        <w:rPr>
          <w:szCs w:val="24"/>
          <w14:ligatures w14:val="standardContextual"/>
        </w:rPr>
        <w:t>The copyright of all the outputs produced within the context of this contract will be treated in accordance with the Montenegrin Law</w:t>
      </w:r>
      <w:r w:rsidRPr="00C23504" w:rsidDel="00A92FC4">
        <w:rPr>
          <w:szCs w:val="24"/>
          <w14:ligatures w14:val="standardContextual"/>
        </w:rPr>
        <w:t xml:space="preserve"> </w:t>
      </w:r>
      <w:r w:rsidRPr="00C23504">
        <w:rPr>
          <w:szCs w:val="24"/>
          <w14:ligatures w14:val="standardContextual"/>
        </w:rPr>
        <w:t>on Copyright and related rights.</w:t>
      </w:r>
      <w:r w:rsidRPr="00C23504" w:rsidDel="00A92FC4">
        <w:rPr>
          <w:szCs w:val="24"/>
          <w14:ligatures w14:val="standardContextual"/>
        </w:rPr>
        <w:t xml:space="preserve"> </w:t>
      </w:r>
    </w:p>
    <w:p w14:paraId="6130B611" w14:textId="77777777" w:rsidR="00995136" w:rsidRPr="00C23504" w:rsidRDefault="00995136" w:rsidP="00995136">
      <w:pPr>
        <w:rPr>
          <w:sz w:val="12"/>
          <w:szCs w:val="12"/>
          <w14:ligatures w14:val="standardContextual"/>
        </w:rPr>
      </w:pPr>
    </w:p>
    <w:p w14:paraId="24C58A16" w14:textId="77777777" w:rsidR="00995136" w:rsidRPr="00C23504" w:rsidRDefault="00995136" w:rsidP="00202F82">
      <w:pPr>
        <w:pStyle w:val="Heading3"/>
        <w:numPr>
          <w:ilvl w:val="0"/>
          <w:numId w:val="0"/>
        </w:numPr>
        <w:ind w:left="864"/>
        <w:rPr>
          <w:b/>
        </w:rPr>
      </w:pPr>
      <w:bookmarkStart w:id="481" w:name="_Toc196814811"/>
      <w:r w:rsidRPr="00C23504">
        <w:rPr>
          <w:b/>
        </w:rPr>
        <w:t>6.5</w:t>
      </w:r>
      <w:r w:rsidRPr="00C23504">
        <w:rPr>
          <w:b/>
        </w:rPr>
        <w:tab/>
      </w:r>
      <w:bookmarkStart w:id="482" w:name="_Toc129961962"/>
      <w:r w:rsidRPr="00C23504">
        <w:rPr>
          <w:b/>
        </w:rPr>
        <w:t>Incidental expenditure</w:t>
      </w:r>
      <w:bookmarkEnd w:id="481"/>
      <w:bookmarkEnd w:id="482"/>
    </w:p>
    <w:p w14:paraId="494F34A6" w14:textId="77777777" w:rsidR="00995136" w:rsidRPr="00C23504" w:rsidRDefault="00995136" w:rsidP="00995136">
      <w:pPr>
        <w:rPr>
          <w:szCs w:val="24"/>
          <w14:ligatures w14:val="standardContextual"/>
        </w:rPr>
      </w:pPr>
      <w:r w:rsidRPr="00C23504">
        <w:rPr>
          <w:szCs w:val="24"/>
          <w14:ligatures w14:val="standardContextual"/>
        </w:rPr>
        <w:t>The provision for incidental expenditure covers ancillary and exceptional eligible expenditure incurred under supervision activity as a part of the contract. It cannot be used for costs that should be covered by the Service Contractor or as part of its fee rates, as defined above. It covers:</w:t>
      </w:r>
    </w:p>
    <w:p w14:paraId="7EA3A928" w14:textId="77777777" w:rsidR="00995136" w:rsidRPr="00C23504" w:rsidRDefault="00995136" w:rsidP="0091143A">
      <w:pPr>
        <w:numPr>
          <w:ilvl w:val="0"/>
          <w:numId w:val="127"/>
        </w:numPr>
        <w:rPr>
          <w:szCs w:val="24"/>
          <w14:ligatures w14:val="standardContextual"/>
        </w:rPr>
      </w:pPr>
      <w:r w:rsidRPr="00C23504">
        <w:rPr>
          <w:szCs w:val="24"/>
          <w14:ligatures w14:val="standardContextual"/>
        </w:rPr>
        <w:t xml:space="preserve">Travel costs and subsistence allowances for missions, outside the normal place of posting, undertaken as part of this contract. </w:t>
      </w:r>
    </w:p>
    <w:p w14:paraId="679D501A" w14:textId="77777777" w:rsidR="00995136" w:rsidRPr="00C23504" w:rsidRDefault="00995136" w:rsidP="0091143A">
      <w:pPr>
        <w:numPr>
          <w:ilvl w:val="0"/>
          <w:numId w:val="127"/>
        </w:numPr>
        <w:rPr>
          <w:szCs w:val="24"/>
          <w14:ligatures w14:val="standardContextual"/>
        </w:rPr>
      </w:pPr>
      <w:r w:rsidRPr="00C23504">
        <w:rPr>
          <w:szCs w:val="24"/>
          <w14:ligatures w14:val="standardContextual"/>
        </w:rPr>
        <w:t>Fees for data collection, laboratory tests, if necessary;</w:t>
      </w:r>
    </w:p>
    <w:p w14:paraId="1916D6EE" w14:textId="77777777" w:rsidR="00995136" w:rsidRPr="00C23504" w:rsidRDefault="00995136" w:rsidP="0091143A">
      <w:pPr>
        <w:numPr>
          <w:ilvl w:val="0"/>
          <w:numId w:val="64"/>
        </w:numPr>
        <w:rPr>
          <w:szCs w:val="24"/>
          <w14:ligatures w14:val="standardContextual"/>
        </w:rPr>
      </w:pPr>
      <w:r w:rsidRPr="00C23504">
        <w:rPr>
          <w:szCs w:val="24"/>
          <w14:ligatures w14:val="standardContextual"/>
        </w:rPr>
        <w:t>Expenditure for external services related to the communication strategy and public relations (see section 4.2.2 above)</w:t>
      </w:r>
    </w:p>
    <w:p w14:paraId="1C402801" w14:textId="77777777" w:rsidR="00995136" w:rsidRPr="00C23504" w:rsidRDefault="00995136" w:rsidP="00995136">
      <w:pPr>
        <w:rPr>
          <w:szCs w:val="24"/>
          <w14:ligatures w14:val="standardContextual"/>
        </w:rPr>
      </w:pPr>
      <w:r w:rsidRPr="00C23504">
        <w:rPr>
          <w:szCs w:val="24"/>
          <w14:ligatures w14:val="standardContextual"/>
        </w:rPr>
        <w:t xml:space="preserve">The provision for incidental expenditure for this contract is </w:t>
      </w:r>
      <w:r w:rsidRPr="00C23504">
        <w:rPr>
          <w:b/>
          <w:bCs/>
          <w:szCs w:val="24"/>
          <w14:ligatures w14:val="standardContextual"/>
        </w:rPr>
        <w:t>EUR 15.000,00</w:t>
      </w:r>
      <w:r w:rsidRPr="00C23504">
        <w:rPr>
          <w:szCs w:val="24"/>
          <w14:ligatures w14:val="standardContextual"/>
        </w:rPr>
        <w:t>. This amount must be included unchanged in the budget breakdown.</w:t>
      </w:r>
    </w:p>
    <w:p w14:paraId="644B6309" w14:textId="77777777" w:rsidR="00995136" w:rsidRPr="00C23504" w:rsidRDefault="00995136" w:rsidP="00995136">
      <w:pPr>
        <w:rPr>
          <w:szCs w:val="24"/>
          <w:u w:val="single"/>
          <w14:ligatures w14:val="standardContextual"/>
        </w:rPr>
      </w:pPr>
      <w:r w:rsidRPr="00C23504">
        <w:rPr>
          <w:szCs w:val="24"/>
          <w:u w:val="single"/>
          <w14:ligatures w14:val="standardContextual"/>
        </w:rPr>
        <w:t>The use of this expenditure will be subject to approval by the Contracting Authority.</w:t>
      </w:r>
    </w:p>
    <w:p w14:paraId="3B2344B5" w14:textId="77777777" w:rsidR="00995136" w:rsidRPr="00C23504" w:rsidRDefault="00995136" w:rsidP="00995136">
      <w:pPr>
        <w:rPr>
          <w:sz w:val="12"/>
          <w:szCs w:val="12"/>
          <w14:ligatures w14:val="standardContextual"/>
        </w:rPr>
      </w:pPr>
    </w:p>
    <w:p w14:paraId="530FB7EF" w14:textId="77777777" w:rsidR="00995136" w:rsidRPr="00C23504" w:rsidRDefault="00995136" w:rsidP="00202F82">
      <w:pPr>
        <w:pStyle w:val="Heading3"/>
        <w:numPr>
          <w:ilvl w:val="0"/>
          <w:numId w:val="0"/>
        </w:numPr>
        <w:ind w:left="864"/>
        <w:rPr>
          <w:b/>
        </w:rPr>
      </w:pPr>
      <w:bookmarkStart w:id="483" w:name="_Toc196814812"/>
      <w:r w:rsidRPr="00C23504">
        <w:rPr>
          <w:b/>
        </w:rPr>
        <w:t>6.6</w:t>
      </w:r>
      <w:r w:rsidRPr="00C23504">
        <w:rPr>
          <w:b/>
        </w:rPr>
        <w:tab/>
        <w:t>Lump sums</w:t>
      </w:r>
      <w:bookmarkEnd w:id="483"/>
    </w:p>
    <w:p w14:paraId="1D10200C" w14:textId="1E7F3B2D" w:rsidR="00995136" w:rsidRPr="00C23504" w:rsidRDefault="00995136" w:rsidP="00995136">
      <w:pPr>
        <w:rPr>
          <w:szCs w:val="24"/>
          <w14:ligatures w14:val="standardContextual"/>
        </w:rPr>
      </w:pPr>
      <w:r w:rsidRPr="00C23504">
        <w:rPr>
          <w:szCs w:val="24"/>
          <w14:ligatures w14:val="standardContextual"/>
        </w:rPr>
        <w:t xml:space="preserve">Lump sum </w:t>
      </w:r>
      <w:r w:rsidR="00517FBC" w:rsidRPr="00C23504">
        <w:rPr>
          <w:szCs w:val="24"/>
          <w14:ligatures w14:val="standardContextual"/>
        </w:rPr>
        <w:t>is</w:t>
      </w:r>
      <w:r w:rsidRPr="00C23504">
        <w:rPr>
          <w:szCs w:val="24"/>
          <w14:ligatures w14:val="standardContextual"/>
        </w:rPr>
        <w:t xml:space="preserve"> foreseen in this contract and it should be provided for the development of Main Design as follows:</w:t>
      </w:r>
    </w:p>
    <w:p w14:paraId="0EAA2622" w14:textId="77777777" w:rsidR="00995136" w:rsidRPr="00C23504" w:rsidRDefault="00995136" w:rsidP="00995136">
      <w:pPr>
        <w:rPr>
          <w:szCs w:val="24"/>
          <w14:ligatures w14:val="standardContextual"/>
        </w:rPr>
      </w:pPr>
      <w:r w:rsidRPr="00C23504">
        <w:rPr>
          <w:b/>
          <w:szCs w:val="24"/>
          <w14:ligatures w14:val="standardContextual"/>
        </w:rPr>
        <w:t>-1</w:t>
      </w:r>
      <w:r w:rsidRPr="00C23504">
        <w:rPr>
          <w:b/>
          <w:szCs w:val="24"/>
          <w:vertAlign w:val="superscript"/>
          <w14:ligatures w14:val="standardContextual"/>
        </w:rPr>
        <w:t>st</w:t>
      </w:r>
      <w:r w:rsidRPr="00C23504">
        <w:rPr>
          <w:b/>
          <w:szCs w:val="24"/>
          <w14:ligatures w14:val="standardContextual"/>
        </w:rPr>
        <w:t xml:space="preserve"> instalment: </w:t>
      </w:r>
      <w:r w:rsidRPr="00C23504">
        <w:rPr>
          <w:szCs w:val="24"/>
          <w14:ligatures w14:val="standardContextual"/>
        </w:rPr>
        <w:t xml:space="preserve">50% of the Lump Sum related to the activities of Main design preparation shall be made after submission of the Main Design for audit; </w:t>
      </w:r>
    </w:p>
    <w:p w14:paraId="30859B8D" w14:textId="7BF907D2" w:rsidR="00995136" w:rsidRPr="00C23504" w:rsidRDefault="00995136" w:rsidP="00995136">
      <w:pPr>
        <w:rPr>
          <w:szCs w:val="24"/>
          <w14:ligatures w14:val="standardContextual"/>
        </w:rPr>
      </w:pPr>
      <w:r w:rsidRPr="00C23504">
        <w:rPr>
          <w:b/>
          <w:szCs w:val="24"/>
          <w14:ligatures w14:val="standardContextual"/>
        </w:rPr>
        <w:t>-2</w:t>
      </w:r>
      <w:r w:rsidRPr="00C23504">
        <w:rPr>
          <w:b/>
          <w:szCs w:val="24"/>
          <w:vertAlign w:val="superscript"/>
          <w14:ligatures w14:val="standardContextual"/>
        </w:rPr>
        <w:t>nd</w:t>
      </w:r>
      <w:r w:rsidRPr="00C23504">
        <w:rPr>
          <w:b/>
          <w:szCs w:val="24"/>
          <w14:ligatures w14:val="standardContextual"/>
        </w:rPr>
        <w:t xml:space="preserve"> instalment: </w:t>
      </w:r>
      <w:r w:rsidRPr="00C23504">
        <w:rPr>
          <w:szCs w:val="24"/>
          <w14:ligatures w14:val="standardContextual"/>
        </w:rPr>
        <w:t>40% of the Lump Sum related to the activities of Main design preparation shall be made after issuance of a positive audit report/</w:t>
      </w:r>
      <w:proofErr w:type="spellStart"/>
      <w:r w:rsidRPr="00C23504">
        <w:rPr>
          <w:szCs w:val="24"/>
          <w14:ligatures w14:val="standardContextual"/>
        </w:rPr>
        <w:t>Pozitivan</w:t>
      </w:r>
      <w:proofErr w:type="spellEnd"/>
      <w:r w:rsidRPr="00C23504">
        <w:rPr>
          <w:szCs w:val="24"/>
          <w14:ligatures w14:val="standardContextual"/>
        </w:rPr>
        <w:t xml:space="preserve"> </w:t>
      </w:r>
      <w:proofErr w:type="spellStart"/>
      <w:r w:rsidRPr="00C23504">
        <w:rPr>
          <w:szCs w:val="24"/>
          <w14:ligatures w14:val="standardContextual"/>
        </w:rPr>
        <w:t>izvjestaj</w:t>
      </w:r>
      <w:proofErr w:type="spellEnd"/>
      <w:r w:rsidRPr="00C23504">
        <w:rPr>
          <w:szCs w:val="24"/>
          <w14:ligatures w14:val="standardContextual"/>
        </w:rPr>
        <w:t xml:space="preserve"> </w:t>
      </w:r>
      <w:proofErr w:type="spellStart"/>
      <w:r w:rsidRPr="00C23504">
        <w:rPr>
          <w:szCs w:val="24"/>
          <w14:ligatures w14:val="standardContextual"/>
        </w:rPr>
        <w:t>revidenta</w:t>
      </w:r>
      <w:proofErr w:type="spellEnd"/>
      <w:r w:rsidRPr="00C23504">
        <w:rPr>
          <w:szCs w:val="24"/>
          <w14:ligatures w14:val="standardContextual"/>
        </w:rPr>
        <w:t xml:space="preserve"> on the Main Design, by the auditor appointed by the Client</w:t>
      </w:r>
      <w:r w:rsidR="00F9291C" w:rsidRPr="00C23504">
        <w:rPr>
          <w:szCs w:val="24"/>
          <w14:ligatures w14:val="standardContextual"/>
        </w:rPr>
        <w:t>.</w:t>
      </w:r>
      <w:r w:rsidRPr="00C23504">
        <w:rPr>
          <w:szCs w:val="24"/>
          <w14:ligatures w14:val="standardContextual"/>
        </w:rPr>
        <w:t xml:space="preserve"> </w:t>
      </w:r>
    </w:p>
    <w:p w14:paraId="10AD48B7" w14:textId="77777777" w:rsidR="00995136" w:rsidRPr="00C23504" w:rsidRDefault="00995136" w:rsidP="00995136">
      <w:pPr>
        <w:rPr>
          <w:szCs w:val="24"/>
          <w14:ligatures w14:val="standardContextual"/>
        </w:rPr>
      </w:pPr>
      <w:r w:rsidRPr="00C23504">
        <w:rPr>
          <w:b/>
          <w:szCs w:val="24"/>
          <w14:ligatures w14:val="standardContextual"/>
        </w:rPr>
        <w:t>-3</w:t>
      </w:r>
      <w:r w:rsidRPr="00C23504">
        <w:rPr>
          <w:b/>
          <w:szCs w:val="24"/>
          <w:vertAlign w:val="superscript"/>
          <w14:ligatures w14:val="standardContextual"/>
        </w:rPr>
        <w:t>rd</w:t>
      </w:r>
      <w:r w:rsidRPr="00C23504">
        <w:rPr>
          <w:b/>
          <w:szCs w:val="24"/>
          <w14:ligatures w14:val="standardContextual"/>
        </w:rPr>
        <w:t xml:space="preserve"> instalment: </w:t>
      </w:r>
      <w:r w:rsidRPr="00C23504">
        <w:rPr>
          <w:szCs w:val="24"/>
          <w14:ligatures w14:val="standardContextual"/>
        </w:rPr>
        <w:t xml:space="preserve">10% </w:t>
      </w:r>
      <w:proofErr w:type="spellStart"/>
      <w:r w:rsidRPr="00C23504">
        <w:rPr>
          <w:szCs w:val="24"/>
          <w14:ligatures w14:val="standardContextual"/>
        </w:rPr>
        <w:t>f</w:t>
      </w:r>
      <w:proofErr w:type="spellEnd"/>
      <w:r w:rsidRPr="00C23504">
        <w:rPr>
          <w:szCs w:val="24"/>
          <w14:ligatures w14:val="standardContextual"/>
        </w:rPr>
        <w:t xml:space="preserve"> the Lump Sum related to the activities of Main design preparation shall be made after the issuance of the building permit</w:t>
      </w:r>
    </w:p>
    <w:p w14:paraId="412B6738" w14:textId="023E4F53" w:rsidR="00995136" w:rsidRPr="00C23504" w:rsidRDefault="00995136" w:rsidP="00995136">
      <w:pPr>
        <w:pStyle w:val="Heading3"/>
        <w:numPr>
          <w:ilvl w:val="0"/>
          <w:numId w:val="0"/>
        </w:numPr>
        <w:rPr>
          <w:b/>
        </w:rPr>
      </w:pPr>
      <w:r w:rsidRPr="00C23504">
        <w:rPr>
          <w:b/>
          <w14:ligatures w14:val="standardContextual"/>
        </w:rPr>
        <w:t xml:space="preserve">The maximum Lump sum related to the activities described under the point: </w:t>
      </w:r>
      <w:r w:rsidRPr="00C23504">
        <w:rPr>
          <w:b/>
        </w:rPr>
        <w:t xml:space="preserve">4.1.1 Project description, (A Main design preparation) is equal to 100,000 Euro and </w:t>
      </w:r>
      <w:r w:rsidR="004E4A39" w:rsidRPr="00C23504">
        <w:rPr>
          <w:b/>
          <w:bCs/>
          <w:szCs w:val="24"/>
        </w:rPr>
        <w:t>must not be exceeded.</w:t>
      </w:r>
    </w:p>
    <w:p w14:paraId="1B3E8A44" w14:textId="77777777" w:rsidR="00995136" w:rsidRPr="00C23504" w:rsidRDefault="00995136" w:rsidP="00995136">
      <w:pPr>
        <w:rPr>
          <w:szCs w:val="24"/>
          <w14:ligatures w14:val="standardContextual"/>
        </w:rPr>
      </w:pPr>
      <w:r w:rsidRPr="00C23504">
        <w:rPr>
          <w:szCs w:val="24"/>
          <w14:ligatures w14:val="standardContextual"/>
        </w:rPr>
        <w:lastRenderedPageBreak/>
        <w:t>For the payment of lump sums, no supporting documents of the underlying costs must be provided, but evidence that the expected result or deliverable has been achieved must be presented.</w:t>
      </w:r>
    </w:p>
    <w:p w14:paraId="494B111E" w14:textId="77777777" w:rsidR="00995136" w:rsidRPr="00C23504" w:rsidRDefault="00995136" w:rsidP="00995136">
      <w:pPr>
        <w:rPr>
          <w:sz w:val="12"/>
          <w:szCs w:val="12"/>
          <w14:ligatures w14:val="standardContextual"/>
        </w:rPr>
      </w:pPr>
    </w:p>
    <w:p w14:paraId="5FDC9180" w14:textId="77777777" w:rsidR="00995136" w:rsidRPr="00C23504" w:rsidRDefault="00995136" w:rsidP="00202F82">
      <w:pPr>
        <w:pStyle w:val="Heading3"/>
        <w:numPr>
          <w:ilvl w:val="0"/>
          <w:numId w:val="0"/>
        </w:numPr>
        <w:ind w:left="864"/>
        <w:rPr>
          <w:b/>
        </w:rPr>
      </w:pPr>
      <w:bookmarkStart w:id="484" w:name="_Toc196814813"/>
      <w:r w:rsidRPr="00C23504">
        <w:rPr>
          <w:b/>
        </w:rPr>
        <w:t>6.7.</w:t>
      </w:r>
      <w:r w:rsidRPr="00C23504">
        <w:rPr>
          <w:b/>
        </w:rPr>
        <w:tab/>
        <w:t>Expenditure verification</w:t>
      </w:r>
      <w:bookmarkEnd w:id="484"/>
    </w:p>
    <w:p w14:paraId="2BC6C108" w14:textId="77777777" w:rsidR="00995136" w:rsidRPr="00C23504" w:rsidRDefault="00995136" w:rsidP="00995136">
      <w:pPr>
        <w:rPr>
          <w:szCs w:val="24"/>
          <w14:ligatures w14:val="standardContextual"/>
        </w:rPr>
      </w:pPr>
      <w:r w:rsidRPr="00C23504">
        <w:rPr>
          <w:szCs w:val="24"/>
          <w14:ligatures w14:val="standardContextual"/>
        </w:rPr>
        <w:t xml:space="preserve">The provision for expenditure verification covers the fees of the auditor in charge of verifying the expenditure of the part of this contract related to Supervision services in order for the Contracting authority to check that the invoices submitted are due. The provision for expenditure verification is </w:t>
      </w:r>
      <w:r w:rsidRPr="00C23504">
        <w:rPr>
          <w:b/>
          <w:szCs w:val="24"/>
          <w14:ligatures w14:val="standardContextual"/>
        </w:rPr>
        <w:t>EUR 10.000</w:t>
      </w:r>
      <w:r w:rsidRPr="00C23504">
        <w:rPr>
          <w:szCs w:val="24"/>
          <w14:ligatures w14:val="standardContextual"/>
        </w:rPr>
        <w:t>. This amount must be included unchanged in the budget breakdown.</w:t>
      </w:r>
    </w:p>
    <w:bookmarkEnd w:id="480"/>
    <w:p w14:paraId="02E8081B" w14:textId="77777777" w:rsidR="00995136" w:rsidRPr="00C23504" w:rsidRDefault="00995136" w:rsidP="00995136">
      <w:pPr>
        <w:rPr>
          <w:szCs w:val="24"/>
          <w14:ligatures w14:val="standardContextual"/>
        </w:rPr>
      </w:pPr>
      <w:r w:rsidRPr="00C23504">
        <w:rPr>
          <w:szCs w:val="24"/>
          <w14:ligatures w14:val="standardContextual"/>
        </w:rPr>
        <w:t>Expenditure verification must be carried out by qualified external auditors in accordance with the applicable law and in the line with the table given under point 7.</w:t>
      </w:r>
    </w:p>
    <w:p w14:paraId="1A8BB021" w14:textId="77777777" w:rsidR="00995136" w:rsidRPr="00C23504" w:rsidRDefault="00995136" w:rsidP="00995136">
      <w:pPr>
        <w:rPr>
          <w:szCs w:val="24"/>
          <w14:ligatures w14:val="standardContextual"/>
        </w:rPr>
      </w:pPr>
    </w:p>
    <w:p w14:paraId="7BF09DEE" w14:textId="77777777" w:rsidR="00995136" w:rsidRPr="00C23504" w:rsidRDefault="00995136" w:rsidP="00202F82">
      <w:pPr>
        <w:pStyle w:val="Heading2"/>
        <w:numPr>
          <w:ilvl w:val="0"/>
          <w:numId w:val="0"/>
        </w:numPr>
        <w:ind w:left="864"/>
        <w:rPr>
          <w:b/>
        </w:rPr>
      </w:pPr>
      <w:bookmarkStart w:id="485" w:name="_Toc196814814"/>
      <w:r w:rsidRPr="00C23504">
        <w:rPr>
          <w:b/>
        </w:rPr>
        <w:t>7</w:t>
      </w:r>
      <w:r w:rsidRPr="00C23504">
        <w:rPr>
          <w:b/>
        </w:rPr>
        <w:tab/>
        <w:t>REPORTING</w:t>
      </w:r>
      <w:bookmarkEnd w:id="485"/>
    </w:p>
    <w:p w14:paraId="58E7B04A" w14:textId="77777777" w:rsidR="00995136" w:rsidRPr="00C23504" w:rsidRDefault="00995136" w:rsidP="00995136">
      <w:pPr>
        <w:widowControl w:val="0"/>
        <w:rPr>
          <w:spacing w:val="-5"/>
          <w:sz w:val="12"/>
          <w:szCs w:val="12"/>
          <w:lang w:eastAsia="zh-CN"/>
          <w14:ligatures w14:val="standardContextual"/>
        </w:rPr>
      </w:pPr>
      <w:bookmarkStart w:id="486" w:name="_Toc129961968"/>
      <w:bookmarkStart w:id="487" w:name="_Toc131408755"/>
    </w:p>
    <w:p w14:paraId="4B62F866" w14:textId="77777777" w:rsidR="00995136" w:rsidRPr="00C23504" w:rsidRDefault="00995136" w:rsidP="00202F82">
      <w:pPr>
        <w:pStyle w:val="Heading3"/>
        <w:numPr>
          <w:ilvl w:val="0"/>
          <w:numId w:val="0"/>
        </w:numPr>
        <w:ind w:left="864"/>
        <w:rPr>
          <w:b/>
          <w:lang w:eastAsia="zh-CN"/>
        </w:rPr>
      </w:pPr>
      <w:bookmarkStart w:id="488" w:name="_Toc196814815"/>
      <w:r w:rsidRPr="00C23504">
        <w:rPr>
          <w:b/>
          <w:lang w:eastAsia="zh-CN"/>
        </w:rPr>
        <w:t>7.1</w:t>
      </w:r>
      <w:r w:rsidRPr="00C23504">
        <w:rPr>
          <w:b/>
          <w:lang w:eastAsia="zh-CN"/>
        </w:rPr>
        <w:tab/>
        <w:t>Reporting requirements</w:t>
      </w:r>
      <w:bookmarkEnd w:id="488"/>
    </w:p>
    <w:p w14:paraId="2EE04203" w14:textId="77777777" w:rsidR="00995136" w:rsidRPr="00C23504" w:rsidRDefault="00995136" w:rsidP="00995136">
      <w:pPr>
        <w:pStyle w:val="ListParagraph"/>
        <w:widowControl w:val="0"/>
        <w:ind w:left="780"/>
        <w:jc w:val="both"/>
        <w:rPr>
          <w:b/>
          <w:spacing w:val="-5"/>
          <w:sz w:val="12"/>
          <w:szCs w:val="12"/>
          <w:lang w:eastAsia="zh-CN"/>
          <w14:ligatures w14:val="standardContextual"/>
        </w:rPr>
      </w:pPr>
    </w:p>
    <w:p w14:paraId="6C514893" w14:textId="77777777" w:rsidR="00995136" w:rsidRPr="00C23504" w:rsidRDefault="00995136" w:rsidP="00995136">
      <w:pPr>
        <w:widowControl w:val="0"/>
        <w:rPr>
          <w:spacing w:val="-5"/>
          <w:szCs w:val="24"/>
          <w:lang w:eastAsia="zh-CN"/>
          <w14:ligatures w14:val="standardContextual"/>
        </w:rPr>
      </w:pPr>
      <w:r w:rsidRPr="00C23504">
        <w:rPr>
          <w:spacing w:val="-5"/>
          <w:szCs w:val="24"/>
          <w:lang w:eastAsia="zh-CN"/>
          <w14:ligatures w14:val="standardContextual"/>
        </w:rPr>
        <w:t>During the implementation of the activities under this contract the Consultant shall prepare and submit the following reports:</w:t>
      </w:r>
    </w:p>
    <w:p w14:paraId="055A274B" w14:textId="77777777" w:rsidR="00995136" w:rsidRPr="00C23504" w:rsidRDefault="00995136" w:rsidP="00995136">
      <w:pPr>
        <w:widowControl w:val="0"/>
        <w:rPr>
          <w:spacing w:val="-5"/>
          <w:szCs w:val="24"/>
          <w:lang w:eastAsia="zh-CN"/>
          <w14:ligatures w14:val="standardContextual"/>
        </w:rPr>
      </w:pPr>
    </w:p>
    <w:tbl>
      <w:tblPr>
        <w:tblW w:w="9592"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0"/>
        <w:gridCol w:w="4770"/>
        <w:gridCol w:w="2932"/>
      </w:tblGrid>
      <w:tr w:rsidR="00995136" w:rsidRPr="00C23504" w14:paraId="3144E706" w14:textId="77777777" w:rsidTr="00202F82">
        <w:tc>
          <w:tcPr>
            <w:tcW w:w="1890" w:type="dxa"/>
          </w:tcPr>
          <w:p w14:paraId="6EA20D55" w14:textId="77777777" w:rsidR="00995136" w:rsidRPr="00C23504" w:rsidRDefault="00995136" w:rsidP="00202F82">
            <w:pPr>
              <w:jc w:val="center"/>
              <w:rPr>
                <w:b/>
                <w:bCs/>
              </w:rPr>
            </w:pPr>
            <w:r w:rsidRPr="00C23504">
              <w:rPr>
                <w:b/>
                <w:bCs/>
              </w:rPr>
              <w:t>Name of report</w:t>
            </w:r>
          </w:p>
        </w:tc>
        <w:tc>
          <w:tcPr>
            <w:tcW w:w="4770" w:type="dxa"/>
          </w:tcPr>
          <w:p w14:paraId="59E672B5" w14:textId="77777777" w:rsidR="00995136" w:rsidRPr="00C23504" w:rsidRDefault="00995136" w:rsidP="00202F82">
            <w:pPr>
              <w:jc w:val="center"/>
              <w:rPr>
                <w:b/>
                <w:bCs/>
              </w:rPr>
            </w:pPr>
            <w:r w:rsidRPr="00C23504">
              <w:rPr>
                <w:b/>
                <w:bCs/>
              </w:rPr>
              <w:t>Content</w:t>
            </w:r>
          </w:p>
        </w:tc>
        <w:tc>
          <w:tcPr>
            <w:tcW w:w="2932" w:type="dxa"/>
          </w:tcPr>
          <w:p w14:paraId="78CB7B44" w14:textId="77777777" w:rsidR="00995136" w:rsidRPr="00C23504" w:rsidRDefault="00995136" w:rsidP="00202F82">
            <w:pPr>
              <w:jc w:val="center"/>
              <w:rPr>
                <w:b/>
                <w:bCs/>
              </w:rPr>
            </w:pPr>
            <w:r w:rsidRPr="00C23504">
              <w:rPr>
                <w:b/>
                <w:bCs/>
              </w:rPr>
              <w:t>Time of submission</w:t>
            </w:r>
          </w:p>
        </w:tc>
      </w:tr>
      <w:tr w:rsidR="00995136" w:rsidRPr="00C23504" w14:paraId="6075AD62" w14:textId="77777777" w:rsidTr="00202F82">
        <w:tc>
          <w:tcPr>
            <w:tcW w:w="9592" w:type="dxa"/>
            <w:gridSpan w:val="3"/>
            <w:shd w:val="clear" w:color="auto" w:fill="D9D9D9" w:themeFill="background1" w:themeFillShade="D9"/>
          </w:tcPr>
          <w:p w14:paraId="3B5FACD1" w14:textId="77777777" w:rsidR="00995136" w:rsidRPr="00C23504" w:rsidRDefault="00995136" w:rsidP="0091143A">
            <w:pPr>
              <w:pStyle w:val="ListParagraph"/>
              <w:numPr>
                <w:ilvl w:val="0"/>
                <w:numId w:val="133"/>
              </w:numPr>
              <w:jc w:val="center"/>
              <w:rPr>
                <w:b/>
                <w:bCs/>
              </w:rPr>
            </w:pPr>
            <w:r w:rsidRPr="00C23504">
              <w:rPr>
                <w:b/>
                <w:bCs/>
              </w:rPr>
              <w:t>Main Design development</w:t>
            </w:r>
          </w:p>
        </w:tc>
      </w:tr>
      <w:tr w:rsidR="00995136" w:rsidRPr="00C23504" w14:paraId="62813A63" w14:textId="77777777" w:rsidTr="00202F82">
        <w:tc>
          <w:tcPr>
            <w:tcW w:w="1890" w:type="dxa"/>
          </w:tcPr>
          <w:p w14:paraId="1D89722E" w14:textId="77777777" w:rsidR="00995136" w:rsidRPr="00C23504" w:rsidRDefault="00995136" w:rsidP="00202F82">
            <w:r w:rsidRPr="00C23504">
              <w:t xml:space="preserve">Inception report </w:t>
            </w:r>
          </w:p>
        </w:tc>
        <w:tc>
          <w:tcPr>
            <w:tcW w:w="4770" w:type="dxa"/>
          </w:tcPr>
          <w:p w14:paraId="3CEDFF91" w14:textId="77777777" w:rsidR="00995136" w:rsidRPr="00C23504" w:rsidRDefault="00995136" w:rsidP="00202F82">
            <w:r w:rsidRPr="00C23504">
              <w:rPr>
                <w:bCs/>
              </w:rPr>
              <w:t xml:space="preserve">This report is to include precise assessment of </w:t>
            </w:r>
            <w:r w:rsidRPr="00C23504">
              <w:t xml:space="preserve">existing situation </w:t>
            </w:r>
            <w:r w:rsidRPr="00C23504">
              <w:rPr>
                <w:bCs/>
              </w:rPr>
              <w:t>and initial overall planning of the services and draw attention to any problems identified by the Consultant and proposals to overcome these problems.</w:t>
            </w:r>
          </w:p>
        </w:tc>
        <w:tc>
          <w:tcPr>
            <w:tcW w:w="2932" w:type="dxa"/>
          </w:tcPr>
          <w:p w14:paraId="117221A4" w14:textId="77777777" w:rsidR="00995136" w:rsidRPr="00C23504" w:rsidRDefault="00995136" w:rsidP="00202F82">
            <w:r w:rsidRPr="00C23504">
              <w:rPr>
                <w:bCs/>
              </w:rPr>
              <w:t>No later than three weeks after the start of implementation</w:t>
            </w:r>
          </w:p>
        </w:tc>
      </w:tr>
      <w:tr w:rsidR="00995136" w:rsidRPr="00C23504" w14:paraId="0FF1F988" w14:textId="77777777" w:rsidTr="00202F82">
        <w:tc>
          <w:tcPr>
            <w:tcW w:w="1890" w:type="dxa"/>
          </w:tcPr>
          <w:p w14:paraId="12A9CF72" w14:textId="77777777" w:rsidR="00995136" w:rsidRPr="00C23504" w:rsidRDefault="00995136" w:rsidP="00202F82">
            <w:r w:rsidRPr="00C23504">
              <w:rPr>
                <w:bCs/>
              </w:rPr>
              <w:t xml:space="preserve">Monthly Reports </w:t>
            </w:r>
          </w:p>
        </w:tc>
        <w:tc>
          <w:tcPr>
            <w:tcW w:w="4770" w:type="dxa"/>
          </w:tcPr>
          <w:p w14:paraId="1787F5F9" w14:textId="740CEA55" w:rsidR="00995136" w:rsidRPr="00C23504" w:rsidRDefault="004E4A39" w:rsidP="00202F82">
            <w:r w:rsidRPr="00C23504">
              <w:rPr>
                <w:bCs/>
              </w:rPr>
              <w:t>These reports</w:t>
            </w:r>
            <w:r w:rsidR="00995136" w:rsidRPr="00C23504">
              <w:rPr>
                <w:bCs/>
              </w:rPr>
              <w:t xml:space="preserve"> shall include a summary of the monthly progress, including problems encountered, as well as envisaged activities for the next reporting period.</w:t>
            </w:r>
          </w:p>
        </w:tc>
        <w:tc>
          <w:tcPr>
            <w:tcW w:w="2932" w:type="dxa"/>
          </w:tcPr>
          <w:p w14:paraId="55F415B7" w14:textId="77777777" w:rsidR="00995136" w:rsidRPr="00C23504" w:rsidRDefault="00995136" w:rsidP="00202F82">
            <w:r w:rsidRPr="00C23504">
              <w:t>No later than 7 days after the end of each month of the implementation, for that month.</w:t>
            </w:r>
          </w:p>
        </w:tc>
      </w:tr>
      <w:tr w:rsidR="004E4A39" w:rsidRPr="00C23504" w14:paraId="0AFCD630" w14:textId="77777777" w:rsidTr="00202F82">
        <w:tc>
          <w:tcPr>
            <w:tcW w:w="1890" w:type="dxa"/>
          </w:tcPr>
          <w:p w14:paraId="4F8F39B0" w14:textId="22D49567" w:rsidR="00995136" w:rsidRPr="00C23504" w:rsidRDefault="00995136" w:rsidP="00202F82">
            <w:r w:rsidRPr="00C23504">
              <w:t xml:space="preserve">Final report </w:t>
            </w:r>
          </w:p>
        </w:tc>
        <w:tc>
          <w:tcPr>
            <w:tcW w:w="4770" w:type="dxa"/>
          </w:tcPr>
          <w:p w14:paraId="44A4F179" w14:textId="77777777" w:rsidR="00995136" w:rsidRPr="00C23504" w:rsidRDefault="00995136" w:rsidP="00202F82">
            <w:r w:rsidRPr="00C23504">
              <w:t xml:space="preserve">Contains a detailed retrospection of the project, analysis of the results, outputs and achievements of the project, a critical study of any major problems, which have appeared, recommendations that should be considered by the beneficiary to overcome these problems in future. </w:t>
            </w:r>
          </w:p>
        </w:tc>
        <w:tc>
          <w:tcPr>
            <w:tcW w:w="2932" w:type="dxa"/>
          </w:tcPr>
          <w:p w14:paraId="06D09550" w14:textId="77777777" w:rsidR="00995136" w:rsidRPr="00C23504" w:rsidRDefault="00995136" w:rsidP="00202F82">
            <w:r w:rsidRPr="00C23504">
              <w:t>Within 1 month after issuance of the auditor’s positive report</w:t>
            </w:r>
          </w:p>
        </w:tc>
      </w:tr>
      <w:tr w:rsidR="004E4A39" w:rsidRPr="00C23504" w14:paraId="5A0B9972" w14:textId="77777777" w:rsidTr="00202F82">
        <w:tc>
          <w:tcPr>
            <w:tcW w:w="9592" w:type="dxa"/>
            <w:gridSpan w:val="3"/>
            <w:shd w:val="clear" w:color="auto" w:fill="D9D9D9" w:themeFill="background1" w:themeFillShade="D9"/>
          </w:tcPr>
          <w:p w14:paraId="20B1A4CA" w14:textId="77777777" w:rsidR="00995136" w:rsidRPr="00C23504" w:rsidRDefault="00995136" w:rsidP="0091143A">
            <w:pPr>
              <w:pStyle w:val="ListParagraph"/>
              <w:numPr>
                <w:ilvl w:val="0"/>
                <w:numId w:val="133"/>
              </w:numPr>
              <w:jc w:val="center"/>
              <w:rPr>
                <w:b/>
              </w:rPr>
            </w:pPr>
            <w:r w:rsidRPr="00C23504">
              <w:rPr>
                <w:b/>
              </w:rPr>
              <w:t>Supervision Services</w:t>
            </w:r>
          </w:p>
        </w:tc>
      </w:tr>
      <w:tr w:rsidR="004E4A39" w:rsidRPr="00C23504" w14:paraId="4C7C284C" w14:textId="77777777" w:rsidTr="00202F82">
        <w:tc>
          <w:tcPr>
            <w:tcW w:w="1890" w:type="dxa"/>
          </w:tcPr>
          <w:p w14:paraId="0A0A8FDF" w14:textId="77777777" w:rsidR="00995136" w:rsidRPr="00C23504" w:rsidRDefault="00995136" w:rsidP="00202F82">
            <w:r w:rsidRPr="00C23504">
              <w:t xml:space="preserve">Inception report </w:t>
            </w:r>
          </w:p>
        </w:tc>
        <w:tc>
          <w:tcPr>
            <w:tcW w:w="4770" w:type="dxa"/>
          </w:tcPr>
          <w:p w14:paraId="523E0F3D" w14:textId="77777777" w:rsidR="00995136" w:rsidRPr="00C23504" w:rsidRDefault="00995136" w:rsidP="00202F82">
            <w:r w:rsidRPr="00C23504">
              <w:rPr>
                <w:bCs/>
              </w:rPr>
              <w:t xml:space="preserve">This report is to include precise assessment of </w:t>
            </w:r>
            <w:r w:rsidRPr="00C23504">
              <w:t xml:space="preserve">existing situation </w:t>
            </w:r>
            <w:r w:rsidRPr="00C23504">
              <w:rPr>
                <w:bCs/>
              </w:rPr>
              <w:t>and initial overall planning of the services and draw attention to any problems identified by the Consultant and proposals to overcome these problems.</w:t>
            </w:r>
          </w:p>
        </w:tc>
        <w:tc>
          <w:tcPr>
            <w:tcW w:w="2932" w:type="dxa"/>
          </w:tcPr>
          <w:p w14:paraId="31DB7DF7" w14:textId="77777777" w:rsidR="00995136" w:rsidRPr="00C23504" w:rsidRDefault="00995136" w:rsidP="00202F82">
            <w:r w:rsidRPr="00C23504">
              <w:t>No later than three weeks after the start of implementation</w:t>
            </w:r>
          </w:p>
        </w:tc>
      </w:tr>
      <w:tr w:rsidR="00995136" w:rsidRPr="00C23504" w14:paraId="679AC8D1" w14:textId="77777777" w:rsidTr="00202F82">
        <w:tc>
          <w:tcPr>
            <w:tcW w:w="1890" w:type="dxa"/>
          </w:tcPr>
          <w:p w14:paraId="5222D4F5" w14:textId="77777777" w:rsidR="00995136" w:rsidRPr="00C23504" w:rsidRDefault="00995136" w:rsidP="00202F82">
            <w:pPr>
              <w:rPr>
                <w:highlight w:val="lightGray"/>
              </w:rPr>
            </w:pPr>
            <w:r w:rsidRPr="00C23504">
              <w:rPr>
                <w:bCs/>
              </w:rPr>
              <w:t xml:space="preserve">Monthly Reports </w:t>
            </w:r>
          </w:p>
        </w:tc>
        <w:tc>
          <w:tcPr>
            <w:tcW w:w="4770" w:type="dxa"/>
          </w:tcPr>
          <w:p w14:paraId="1D50A3AE" w14:textId="77777777" w:rsidR="00995136" w:rsidRPr="00C23504" w:rsidRDefault="00995136" w:rsidP="00202F82">
            <w:pPr>
              <w:rPr>
                <w:highlight w:val="lightGray"/>
              </w:rPr>
            </w:pPr>
            <w:r w:rsidRPr="00C23504">
              <w:t xml:space="preserve">Monthly reports shall include a summary of the monthly progress, technical and financial; including problems encountered, as well as </w:t>
            </w:r>
            <w:r w:rsidRPr="00C23504">
              <w:lastRenderedPageBreak/>
              <w:t>envisaged activities for the next reporting period. During construction phase, key issues, such as, but not limited to, safety, quality, progress, work programme, resources, contract administration and cost control shall be summarized.</w:t>
            </w:r>
          </w:p>
        </w:tc>
        <w:tc>
          <w:tcPr>
            <w:tcW w:w="2932" w:type="dxa"/>
          </w:tcPr>
          <w:p w14:paraId="39A41A89" w14:textId="77777777" w:rsidR="00995136" w:rsidRPr="00C23504" w:rsidRDefault="00995136" w:rsidP="00202F82">
            <w:pPr>
              <w:rPr>
                <w:highlight w:val="lightGray"/>
              </w:rPr>
            </w:pPr>
            <w:r w:rsidRPr="00C23504">
              <w:lastRenderedPageBreak/>
              <w:t xml:space="preserve">No later than 7 days after the end of each month of the </w:t>
            </w:r>
            <w:r w:rsidRPr="00C23504">
              <w:lastRenderedPageBreak/>
              <w:t>implementation, for that month.</w:t>
            </w:r>
          </w:p>
        </w:tc>
      </w:tr>
      <w:tr w:rsidR="00995136" w:rsidRPr="00C23504" w14:paraId="1A405C3E" w14:textId="77777777" w:rsidTr="00202F82">
        <w:tc>
          <w:tcPr>
            <w:tcW w:w="1890" w:type="dxa"/>
          </w:tcPr>
          <w:p w14:paraId="3816EBF8" w14:textId="77777777" w:rsidR="00995136" w:rsidRPr="00C23504" w:rsidRDefault="00995136" w:rsidP="00202F82">
            <w:r w:rsidRPr="00C23504">
              <w:lastRenderedPageBreak/>
              <w:t xml:space="preserve">Quarterly Progress Reports </w:t>
            </w:r>
          </w:p>
        </w:tc>
        <w:tc>
          <w:tcPr>
            <w:tcW w:w="4770" w:type="dxa"/>
          </w:tcPr>
          <w:p w14:paraId="62674E1A" w14:textId="77777777" w:rsidR="00995136" w:rsidRPr="00C23504" w:rsidRDefault="00995136" w:rsidP="00202F82">
            <w:r w:rsidRPr="00C23504">
              <w:t>Contains description of progress (technical and financial) including problems encountered; planned work for the next 3 months accompanied by an invoice and the expenditure verification report.</w:t>
            </w:r>
          </w:p>
          <w:p w14:paraId="302C2073" w14:textId="77777777" w:rsidR="00995136" w:rsidRPr="00C23504" w:rsidRDefault="00995136" w:rsidP="00202F82">
            <w:pPr>
              <w:rPr>
                <w:bCs/>
              </w:rPr>
            </w:pPr>
            <w:r w:rsidRPr="00C23504">
              <w:rPr>
                <w:bCs/>
              </w:rPr>
              <w:t xml:space="preserve">The report shall include a summary of the progress of the services, particular reference to major activities and during construction phase those on the critical path for completion of the works, as well as envisaged activities for the next reporting period. The key issues to be addressed shall be the progress of the activities as detailed under Section 4 of these Terms of Reference. During construction phase, supervision activities shall cover the measures such as risks, safety, quality, progress, work program, resources, contract management and cost control, and environmental management, as a minimum. The report shall include a summary of the progress of the services defined with particular reference to major activities and also those on the critical path for completion of the works. The report shall detail delays and difficulties encountered and proposed measures to alleviate them and provide future projections for implementation of the activities. In a suitable appendix report shall contain photos, the minutes of the monthly site meetings and any other contractual meetings, and the copies of the interim payment certificates for the given period. </w:t>
            </w:r>
          </w:p>
          <w:p w14:paraId="27E5AFEC" w14:textId="77777777" w:rsidR="00995136" w:rsidRPr="00C23504" w:rsidRDefault="00995136" w:rsidP="00202F82">
            <w:r w:rsidRPr="00C23504">
              <w:rPr>
                <w:bCs/>
              </w:rPr>
              <w:t>After the completion of each stage, the report shall summarize all activities during specific stage as detailed under Section 4 of these Terms of Reference.</w:t>
            </w:r>
          </w:p>
        </w:tc>
        <w:tc>
          <w:tcPr>
            <w:tcW w:w="2932" w:type="dxa"/>
          </w:tcPr>
          <w:p w14:paraId="319AC9E6" w14:textId="77777777" w:rsidR="00995136" w:rsidRPr="00C23504" w:rsidRDefault="00995136" w:rsidP="00202F82">
            <w:r w:rsidRPr="00C23504">
              <w:t>No later than 15 days after the end of each 3-month implementation period.</w:t>
            </w:r>
          </w:p>
        </w:tc>
      </w:tr>
      <w:tr w:rsidR="00995136" w:rsidRPr="00C23504" w14:paraId="6DBF1915" w14:textId="77777777" w:rsidTr="00202F82">
        <w:tc>
          <w:tcPr>
            <w:tcW w:w="1890" w:type="dxa"/>
          </w:tcPr>
          <w:p w14:paraId="321F6847" w14:textId="77777777" w:rsidR="00995136" w:rsidRPr="00C23504" w:rsidRDefault="00995136" w:rsidP="00202F82">
            <w:r w:rsidRPr="00C23504">
              <w:rPr>
                <w:bCs/>
              </w:rPr>
              <w:t>Works Completion report</w:t>
            </w:r>
          </w:p>
        </w:tc>
        <w:tc>
          <w:tcPr>
            <w:tcW w:w="4770" w:type="dxa"/>
          </w:tcPr>
          <w:p w14:paraId="79F036A5" w14:textId="77777777" w:rsidR="00995136" w:rsidRPr="00C23504" w:rsidRDefault="00995136" w:rsidP="00202F82">
            <w:r w:rsidRPr="00C23504">
              <w:t xml:space="preserve">This report shall contain: Copies of the Taking-Over Certificate; Verified "as-built" drawings showing all revision to the design of the works; An overview of the actual progress of the works detailing reasons for delays and/or extensions of </w:t>
            </w:r>
            <w:r w:rsidRPr="00C23504">
              <w:lastRenderedPageBreak/>
              <w:t>time; Commissioning report for the various mechanical and electrical components of the works (if any); An overview of site safety procedures, any problems in this regard and recommendations for improvement; An overview of the Contractor’s working practices and resources; An assessment of the quality of materials and workmanship any problems in this regard and recommendations for improvement; Details of difficulties encountered and how these were overcome. Report should incorporate any comments received from the parties on the draft report.</w:t>
            </w:r>
          </w:p>
        </w:tc>
        <w:tc>
          <w:tcPr>
            <w:tcW w:w="2932" w:type="dxa"/>
          </w:tcPr>
          <w:p w14:paraId="0F6D4364" w14:textId="77777777" w:rsidR="00995136" w:rsidRPr="00C23504" w:rsidRDefault="00995136" w:rsidP="00202F82">
            <w:r w:rsidRPr="00C23504">
              <w:lastRenderedPageBreak/>
              <w:t xml:space="preserve">Within 1 month after issuance of the </w:t>
            </w:r>
            <w:r w:rsidRPr="00C23504">
              <w:rPr>
                <w:bCs/>
              </w:rPr>
              <w:t xml:space="preserve">Provisional acceptance certificate. </w:t>
            </w:r>
          </w:p>
        </w:tc>
      </w:tr>
      <w:tr w:rsidR="00381907" w:rsidRPr="00C23504" w14:paraId="21734C9F" w14:textId="77777777" w:rsidTr="00381907">
        <w:trPr>
          <w:trHeight w:val="456"/>
        </w:trPr>
        <w:tc>
          <w:tcPr>
            <w:tcW w:w="1890" w:type="dxa"/>
          </w:tcPr>
          <w:p w14:paraId="7E21F918" w14:textId="69299F44" w:rsidR="00381907" w:rsidRPr="00C23504" w:rsidRDefault="00381907" w:rsidP="00202F82">
            <w:r w:rsidRPr="00C23504">
              <w:t>Report</w:t>
            </w:r>
            <w:r w:rsidR="00AD283C" w:rsidRPr="00C23504">
              <w:t xml:space="preserve"> during the DNP</w:t>
            </w:r>
          </w:p>
        </w:tc>
        <w:tc>
          <w:tcPr>
            <w:tcW w:w="4770" w:type="dxa"/>
          </w:tcPr>
          <w:p w14:paraId="785E151C" w14:textId="18B5FBB5" w:rsidR="00381907" w:rsidRPr="00C23504" w:rsidRDefault="00381907" w:rsidP="00AD283C">
            <w:pPr>
              <w:spacing w:after="120"/>
              <w:rPr>
                <w:bCs/>
                <w:iCs/>
                <w:szCs w:val="24"/>
              </w:rPr>
            </w:pPr>
            <w:r w:rsidRPr="00C23504">
              <w:t>During the DNP</w:t>
            </w:r>
            <w:r w:rsidR="00AD283C" w:rsidRPr="00C23504">
              <w:t>, the</w:t>
            </w:r>
            <w:r w:rsidRPr="00C23504">
              <w:t xml:space="preserve"> Consultant will issue reports in accordance with</w:t>
            </w:r>
            <w:r w:rsidR="00167297" w:rsidRPr="00C23504">
              <w:t xml:space="preserve"> the </w:t>
            </w:r>
            <w:r w:rsidR="00167297" w:rsidRPr="00C23504">
              <w:rPr>
                <w:bCs/>
                <w:iCs/>
                <w:szCs w:val="24"/>
              </w:rPr>
              <w:t xml:space="preserve">inspection of remedial works executed </w:t>
            </w:r>
            <w:r w:rsidR="00AD283C" w:rsidRPr="00C23504">
              <w:rPr>
                <w:bCs/>
                <w:iCs/>
                <w:szCs w:val="24"/>
              </w:rPr>
              <w:t>during</w:t>
            </w:r>
            <w:r w:rsidR="00167297" w:rsidRPr="00C23504">
              <w:rPr>
                <w:bCs/>
                <w:iCs/>
                <w:szCs w:val="24"/>
              </w:rPr>
              <w:t xml:space="preserve"> the Defect Notification Period;</w:t>
            </w:r>
          </w:p>
        </w:tc>
        <w:tc>
          <w:tcPr>
            <w:tcW w:w="2932" w:type="dxa"/>
          </w:tcPr>
          <w:p w14:paraId="4C5CDC11" w14:textId="18708DDC" w:rsidR="00381907" w:rsidRPr="00C23504" w:rsidRDefault="00167297" w:rsidP="00202F82">
            <w:r w:rsidRPr="00C23504">
              <w:t xml:space="preserve">It will be issued whenever the </w:t>
            </w:r>
            <w:r w:rsidRPr="00C23504">
              <w:rPr>
                <w:bCs/>
                <w:iCs/>
                <w:szCs w:val="24"/>
              </w:rPr>
              <w:t>inspection of remedial works was executed.</w:t>
            </w:r>
          </w:p>
        </w:tc>
      </w:tr>
      <w:tr w:rsidR="00995136" w:rsidRPr="00C23504" w14:paraId="3648EF4B" w14:textId="77777777" w:rsidTr="00202F82">
        <w:tc>
          <w:tcPr>
            <w:tcW w:w="1890" w:type="dxa"/>
          </w:tcPr>
          <w:p w14:paraId="57323EF4" w14:textId="77777777" w:rsidR="00995136" w:rsidRPr="00C23504" w:rsidRDefault="00995136" w:rsidP="00202F82">
            <w:r w:rsidRPr="00C23504">
              <w:t>Final project completion report</w:t>
            </w:r>
          </w:p>
        </w:tc>
        <w:tc>
          <w:tcPr>
            <w:tcW w:w="4770" w:type="dxa"/>
          </w:tcPr>
          <w:p w14:paraId="3DA5E817" w14:textId="77777777" w:rsidR="00995136" w:rsidRPr="00C23504" w:rsidRDefault="00995136" w:rsidP="00202F82">
            <w:r w:rsidRPr="00C23504">
              <w:t xml:space="preserve">Contains a detailed retrospection of the project, analysis of the results, outputs and achievements of the project, a critical study of any major problems, which have appeared, recommendations to overcome these problems in future. Conclusions and recommendations should be highlighted in an executive summary of no more than two pages. Moreover, the reports shall include all matters that should be considered by the beneficiary in future operation and maintenance of the completed building. When any project activity has not been implemented to the quality expected or in the timeframe expected, this report will state this, identify the cause(s) and state the remedial action taken. </w:t>
            </w:r>
          </w:p>
          <w:p w14:paraId="20C57ED8" w14:textId="77777777" w:rsidR="00995136" w:rsidRPr="00C23504" w:rsidRDefault="00995136" w:rsidP="00202F82">
            <w:r w:rsidRPr="00C23504">
              <w:rPr>
                <w:bCs/>
              </w:rPr>
              <w:t xml:space="preserve">The report shall include </w:t>
            </w:r>
            <w:r w:rsidRPr="00C23504">
              <w:t xml:space="preserve">the financial report/invoice accompanied by the expenditure verification report. </w:t>
            </w:r>
          </w:p>
        </w:tc>
        <w:tc>
          <w:tcPr>
            <w:tcW w:w="2932" w:type="dxa"/>
          </w:tcPr>
          <w:p w14:paraId="539FD8B1" w14:textId="77777777" w:rsidR="00995136" w:rsidRPr="00C23504" w:rsidRDefault="00995136" w:rsidP="00202F82">
            <w:r w:rsidRPr="00C23504">
              <w:t xml:space="preserve">Within 1 month after issuance of the Final acceptance </w:t>
            </w:r>
            <w:r w:rsidRPr="00C23504">
              <w:rPr>
                <w:bCs/>
              </w:rPr>
              <w:t xml:space="preserve">certificate </w:t>
            </w:r>
          </w:p>
        </w:tc>
      </w:tr>
    </w:tbl>
    <w:p w14:paraId="2710E6CA" w14:textId="77777777" w:rsidR="00995136" w:rsidRPr="00C23504" w:rsidRDefault="00995136" w:rsidP="00995136">
      <w:pPr>
        <w:widowControl w:val="0"/>
        <w:tabs>
          <w:tab w:val="num" w:pos="567"/>
        </w:tabs>
        <w:spacing w:after="120"/>
        <w:rPr>
          <w:spacing w:val="-5"/>
          <w:szCs w:val="24"/>
          <w:lang w:eastAsia="zh-CN"/>
          <w14:ligatures w14:val="standardContextual"/>
        </w:rPr>
      </w:pPr>
    </w:p>
    <w:p w14:paraId="4E72A55B" w14:textId="77777777" w:rsidR="00995136" w:rsidRPr="00C23504" w:rsidRDefault="00995136" w:rsidP="00202F82">
      <w:pPr>
        <w:pStyle w:val="Heading3"/>
        <w:numPr>
          <w:ilvl w:val="0"/>
          <w:numId w:val="0"/>
        </w:numPr>
        <w:ind w:left="864"/>
        <w:rPr>
          <w:b/>
          <w:lang w:eastAsia="zh-CN"/>
        </w:rPr>
      </w:pPr>
      <w:bookmarkStart w:id="489" w:name="_Toc196814816"/>
      <w:r w:rsidRPr="00C23504">
        <w:rPr>
          <w:b/>
          <w:lang w:eastAsia="zh-CN"/>
        </w:rPr>
        <w:t>7.2</w:t>
      </w:r>
      <w:r w:rsidRPr="00C23504">
        <w:rPr>
          <w:b/>
          <w:lang w:eastAsia="zh-CN"/>
        </w:rPr>
        <w:tab/>
        <w:t>Submission &amp; approval of reports</w:t>
      </w:r>
      <w:bookmarkEnd w:id="489"/>
      <w:r w:rsidRPr="00C23504">
        <w:rPr>
          <w:b/>
          <w:lang w:eastAsia="zh-CN"/>
        </w:rPr>
        <w:t xml:space="preserve"> </w:t>
      </w:r>
    </w:p>
    <w:p w14:paraId="1F3E62F6" w14:textId="77777777" w:rsidR="00995136" w:rsidRPr="00C23504" w:rsidRDefault="00995136" w:rsidP="00995136">
      <w:pPr>
        <w:spacing w:before="120"/>
        <w:rPr>
          <w:szCs w:val="24"/>
          <w14:ligatures w14:val="standardContextual"/>
        </w:rPr>
      </w:pPr>
      <w:r w:rsidRPr="00C23504">
        <w:rPr>
          <w:szCs w:val="24"/>
          <w14:ligatures w14:val="standardContextual"/>
        </w:rPr>
        <w:t xml:space="preserve">The report referred to above must be submitted to the Contracting Authority representative identified in the contract. The Contracting Authority representative shall provide comments or approving the reports within maximum 30 calendar days. </w:t>
      </w:r>
    </w:p>
    <w:p w14:paraId="3767351C" w14:textId="77777777" w:rsidR="00995136" w:rsidRPr="00C23504" w:rsidRDefault="00995136" w:rsidP="00995136">
      <w:pPr>
        <w:spacing w:before="120"/>
        <w:rPr>
          <w:szCs w:val="24"/>
          <w14:ligatures w14:val="standardContextual"/>
        </w:rPr>
      </w:pPr>
      <w:r w:rsidRPr="00C23504">
        <w:rPr>
          <w:szCs w:val="24"/>
          <w14:ligatures w14:val="standardContextual"/>
        </w:rPr>
        <w:t>The Service Contractor shall prepare all reports in A4 format, with appropriate headers and footers, and printable double-sided. Drawings and schedules shall be reduced to maximum A3 size for inclusion in the reports.</w:t>
      </w:r>
    </w:p>
    <w:p w14:paraId="0D6D406D" w14:textId="77777777" w:rsidR="00995136" w:rsidRPr="00C23504" w:rsidRDefault="00995136" w:rsidP="00995136">
      <w:pPr>
        <w:spacing w:before="120"/>
        <w:rPr>
          <w:i/>
          <w:szCs w:val="24"/>
          <w:u w:val="single"/>
          <w14:ligatures w14:val="standardContextual"/>
        </w:rPr>
      </w:pPr>
      <w:r w:rsidRPr="00C23504">
        <w:rPr>
          <w:i/>
          <w:szCs w:val="24"/>
          <w:u w:val="single"/>
          <w14:ligatures w14:val="standardContextual"/>
        </w:rPr>
        <w:lastRenderedPageBreak/>
        <w:t>Other Supervision reporting requirements:</w:t>
      </w:r>
    </w:p>
    <w:p w14:paraId="334D537D" w14:textId="77777777" w:rsidR="00995136" w:rsidRPr="00C23504" w:rsidRDefault="00995136" w:rsidP="0091143A">
      <w:pPr>
        <w:numPr>
          <w:ilvl w:val="0"/>
          <w:numId w:val="65"/>
        </w:numPr>
        <w:spacing w:before="120"/>
        <w:rPr>
          <w:bCs/>
          <w:szCs w:val="24"/>
          <w14:ligatures w14:val="standardContextual"/>
        </w:rPr>
      </w:pPr>
      <w:r w:rsidRPr="00C23504">
        <w:rPr>
          <w:b/>
          <w:bCs/>
          <w:szCs w:val="24"/>
          <w14:ligatures w14:val="standardContextual"/>
        </w:rPr>
        <w:t>Accident Report,</w:t>
      </w:r>
      <w:r w:rsidRPr="00C23504">
        <w:rPr>
          <w:bCs/>
          <w:szCs w:val="24"/>
          <w14:ligatures w14:val="standardContextual"/>
        </w:rPr>
        <w:t xml:space="preserve"> A report of circumstances of any significant accidents occurring on the site shall be forwarded to the Contracting Authority with all due dispatch.</w:t>
      </w:r>
    </w:p>
    <w:p w14:paraId="3888BD99" w14:textId="77777777" w:rsidR="00995136" w:rsidRPr="00C23504" w:rsidRDefault="00995136" w:rsidP="0091143A">
      <w:pPr>
        <w:numPr>
          <w:ilvl w:val="0"/>
          <w:numId w:val="65"/>
        </w:numPr>
        <w:spacing w:before="120"/>
        <w:rPr>
          <w:bCs/>
          <w:szCs w:val="24"/>
          <w14:ligatures w14:val="standardContextual"/>
        </w:rPr>
      </w:pPr>
      <w:r w:rsidRPr="00C23504">
        <w:rPr>
          <w:b/>
          <w:bCs/>
          <w:szCs w:val="24"/>
          <w14:ligatures w14:val="standardContextual"/>
        </w:rPr>
        <w:t>Claims Report,</w:t>
      </w:r>
      <w:r w:rsidRPr="00C23504">
        <w:rPr>
          <w:bCs/>
          <w:szCs w:val="24"/>
          <w14:ligatures w14:val="standardContextual"/>
        </w:rPr>
        <w:t xml:space="preserve"> A report detailing the Service Contractor’s assessment of each claim notified by the Works Contractor shall be prepared and submitted to the Contracting Authority.</w:t>
      </w:r>
    </w:p>
    <w:p w14:paraId="70DE7297" w14:textId="77777777" w:rsidR="00995136" w:rsidRPr="00C23504" w:rsidRDefault="00995136" w:rsidP="0091143A">
      <w:pPr>
        <w:numPr>
          <w:ilvl w:val="0"/>
          <w:numId w:val="65"/>
        </w:numPr>
        <w:spacing w:before="120"/>
        <w:rPr>
          <w:bCs/>
          <w:szCs w:val="24"/>
          <w14:ligatures w14:val="standardContextual"/>
        </w:rPr>
      </w:pPr>
      <w:r w:rsidRPr="00C23504">
        <w:rPr>
          <w:b/>
          <w:bCs/>
          <w:szCs w:val="24"/>
          <w14:ligatures w14:val="standardContextual"/>
        </w:rPr>
        <w:t xml:space="preserve">Variations, </w:t>
      </w:r>
      <w:r w:rsidRPr="00C23504">
        <w:rPr>
          <w:bCs/>
          <w:szCs w:val="24"/>
          <w14:ligatures w14:val="standardContextual"/>
        </w:rPr>
        <w:t xml:space="preserve">The Service Contractor in case of any Variation to the Contract shall follow the Works Contract. </w:t>
      </w:r>
    </w:p>
    <w:p w14:paraId="20DF0D28" w14:textId="77777777" w:rsidR="00995136" w:rsidRPr="00C23504" w:rsidRDefault="00995136" w:rsidP="00995136">
      <w:pPr>
        <w:spacing w:before="120"/>
        <w:rPr>
          <w:bCs/>
          <w:szCs w:val="24"/>
          <w14:ligatures w14:val="standardContextual"/>
        </w:rPr>
      </w:pPr>
      <w:r w:rsidRPr="00C23504">
        <w:rPr>
          <w:bCs/>
          <w:szCs w:val="24"/>
          <w14:ligatures w14:val="standardContextual"/>
        </w:rPr>
        <w:t>Each report must consist of a narrative section and a financial section. The financial section must contain details of the time inputs of the experts, incidental expenditure and expenditure verification when required.</w:t>
      </w:r>
    </w:p>
    <w:p w14:paraId="28088C94" w14:textId="77777777" w:rsidR="00995136" w:rsidRPr="00C23504" w:rsidRDefault="00995136" w:rsidP="00995136">
      <w:pPr>
        <w:spacing w:before="120"/>
        <w:rPr>
          <w:szCs w:val="24"/>
          <w14:ligatures w14:val="standardContextual"/>
        </w:rPr>
      </w:pPr>
      <w:r w:rsidRPr="00C23504">
        <w:rPr>
          <w:bCs/>
          <w:szCs w:val="24"/>
          <w14:ligatures w14:val="standardContextual"/>
        </w:rPr>
        <w:t>The reports shall be provided both in the English and Montenegrin language in one hard copy in each language. In addition to the specified number of hard copies reports will be also delivered electronically to the Contracting Authority (</w:t>
      </w:r>
      <w:proofErr w:type="spellStart"/>
      <w:r w:rsidRPr="00C23504">
        <w:rPr>
          <w:bCs/>
          <w:szCs w:val="24"/>
          <w14:ligatures w14:val="standardContextual"/>
        </w:rPr>
        <w:t>MoESI</w:t>
      </w:r>
      <w:proofErr w:type="spellEnd"/>
      <w:r w:rsidRPr="00C23504">
        <w:rPr>
          <w:bCs/>
          <w:szCs w:val="24"/>
          <w14:ligatures w14:val="standardContextual"/>
        </w:rPr>
        <w:t>) and Ministry of Public Works (MPW).</w:t>
      </w:r>
    </w:p>
    <w:p w14:paraId="6B05C375" w14:textId="77777777" w:rsidR="00995136" w:rsidRPr="00C23504" w:rsidRDefault="00995136" w:rsidP="00995136">
      <w:pPr>
        <w:spacing w:after="120"/>
        <w:ind w:left="357"/>
        <w:rPr>
          <w:b/>
          <w:bCs/>
          <w:sz w:val="28"/>
          <w:szCs w:val="28"/>
          <w14:ligatures w14:val="standardContextual"/>
        </w:rPr>
      </w:pPr>
    </w:p>
    <w:p w14:paraId="57285A76" w14:textId="77777777" w:rsidR="00995136" w:rsidRPr="00C23504" w:rsidRDefault="00995136" w:rsidP="00202F82">
      <w:pPr>
        <w:pStyle w:val="Heading2"/>
        <w:numPr>
          <w:ilvl w:val="0"/>
          <w:numId w:val="0"/>
        </w:numPr>
        <w:ind w:left="864"/>
        <w:rPr>
          <w:b/>
        </w:rPr>
      </w:pPr>
      <w:bookmarkStart w:id="490" w:name="_Toc196814817"/>
      <w:r w:rsidRPr="00C23504">
        <w:rPr>
          <w:b/>
        </w:rPr>
        <w:t>8</w:t>
      </w:r>
      <w:r w:rsidRPr="00C23504">
        <w:rPr>
          <w:b/>
        </w:rPr>
        <w:tab/>
        <w:t>MONITORING AND EVALUATION</w:t>
      </w:r>
      <w:bookmarkEnd w:id="486"/>
      <w:bookmarkEnd w:id="487"/>
      <w:bookmarkEnd w:id="490"/>
    </w:p>
    <w:p w14:paraId="42233D8E" w14:textId="77777777" w:rsidR="00995136" w:rsidRPr="00C23504" w:rsidRDefault="00995136" w:rsidP="00202F82">
      <w:pPr>
        <w:pStyle w:val="Heading3"/>
        <w:numPr>
          <w:ilvl w:val="0"/>
          <w:numId w:val="0"/>
        </w:numPr>
        <w:ind w:left="864"/>
        <w:rPr>
          <w:b/>
        </w:rPr>
      </w:pPr>
      <w:bookmarkStart w:id="491" w:name="_Toc129961969"/>
      <w:bookmarkStart w:id="492" w:name="_Toc196814818"/>
      <w:r w:rsidRPr="00C23504">
        <w:rPr>
          <w:b/>
        </w:rPr>
        <w:t>8.1</w:t>
      </w:r>
      <w:r w:rsidRPr="00C23504">
        <w:rPr>
          <w:b/>
        </w:rPr>
        <w:tab/>
        <w:t>Definition of indicators</w:t>
      </w:r>
      <w:bookmarkEnd w:id="491"/>
      <w:bookmarkEnd w:id="492"/>
    </w:p>
    <w:p w14:paraId="5CFD3E83" w14:textId="77777777" w:rsidR="00995136" w:rsidRPr="00C23504" w:rsidRDefault="00995136" w:rsidP="00995136">
      <w:pPr>
        <w:ind w:firstLine="270"/>
        <w:rPr>
          <w:b/>
          <w:bCs/>
          <w:szCs w:val="24"/>
          <w14:ligatures w14:val="standardContextual"/>
        </w:rPr>
      </w:pPr>
    </w:p>
    <w:p w14:paraId="7A53FDD4" w14:textId="77777777" w:rsidR="00995136" w:rsidRPr="00C23504" w:rsidRDefault="00995136" w:rsidP="0091143A">
      <w:pPr>
        <w:pStyle w:val="ListParagraph"/>
        <w:numPr>
          <w:ilvl w:val="0"/>
          <w:numId w:val="130"/>
        </w:numPr>
        <w:rPr>
          <w14:ligatures w14:val="standardContextual"/>
        </w:rPr>
      </w:pPr>
      <w:r w:rsidRPr="00C23504">
        <w:rPr>
          <w14:ligatures w14:val="standardContextual"/>
        </w:rPr>
        <w:t>Consultant’s reports approved by the Contracting authority;</w:t>
      </w:r>
    </w:p>
    <w:p w14:paraId="033DB0D8" w14:textId="77777777" w:rsidR="00995136" w:rsidRPr="00C23504" w:rsidRDefault="00995136" w:rsidP="0091143A">
      <w:pPr>
        <w:pStyle w:val="ListParagraph"/>
        <w:numPr>
          <w:ilvl w:val="0"/>
          <w:numId w:val="130"/>
        </w:numPr>
        <w:rPr>
          <w14:ligatures w14:val="standardContextual"/>
        </w:rPr>
      </w:pPr>
      <w:r w:rsidRPr="00C23504">
        <w:rPr>
          <w14:ligatures w14:val="standardContextual"/>
        </w:rPr>
        <w:t>A positive audit report (</w:t>
      </w:r>
      <w:proofErr w:type="spellStart"/>
      <w:r w:rsidRPr="00C23504">
        <w:rPr>
          <w14:ligatures w14:val="standardContextual"/>
        </w:rPr>
        <w:t>pozitivan</w:t>
      </w:r>
      <w:proofErr w:type="spellEnd"/>
      <w:r w:rsidRPr="00C23504">
        <w:rPr>
          <w14:ligatures w14:val="standardContextual"/>
        </w:rPr>
        <w:t xml:space="preserve"> </w:t>
      </w:r>
      <w:proofErr w:type="spellStart"/>
      <w:r w:rsidRPr="00C23504">
        <w:rPr>
          <w14:ligatures w14:val="standardContextual"/>
        </w:rPr>
        <w:t>izvjestaj</w:t>
      </w:r>
      <w:proofErr w:type="spellEnd"/>
      <w:r w:rsidRPr="00C23504">
        <w:rPr>
          <w14:ligatures w14:val="standardContextual"/>
        </w:rPr>
        <w:t xml:space="preserve"> </w:t>
      </w:r>
      <w:proofErr w:type="spellStart"/>
      <w:r w:rsidRPr="00C23504">
        <w:rPr>
          <w14:ligatures w14:val="standardContextual"/>
        </w:rPr>
        <w:t>revidenta</w:t>
      </w:r>
      <w:proofErr w:type="spellEnd"/>
      <w:r w:rsidRPr="00C23504">
        <w:rPr>
          <w14:ligatures w14:val="standardContextual"/>
        </w:rPr>
        <w:t>) was issued, as well as permits for the commencement of works;</w:t>
      </w:r>
    </w:p>
    <w:p w14:paraId="70B607A3" w14:textId="77777777" w:rsidR="00995136" w:rsidRPr="00C23504" w:rsidRDefault="00995136" w:rsidP="0091143A">
      <w:pPr>
        <w:pStyle w:val="ListParagraph"/>
        <w:numPr>
          <w:ilvl w:val="0"/>
          <w:numId w:val="130"/>
        </w:numPr>
        <w:rPr>
          <w14:ligatures w14:val="standardContextual"/>
        </w:rPr>
      </w:pPr>
      <w:r w:rsidRPr="00C23504">
        <w:rPr>
          <w14:ligatures w14:val="standardContextual"/>
        </w:rPr>
        <w:t>Successful completion of works contract;</w:t>
      </w:r>
    </w:p>
    <w:p w14:paraId="124FE8C3" w14:textId="77777777" w:rsidR="00995136" w:rsidRPr="00C23504" w:rsidRDefault="00995136" w:rsidP="0091143A">
      <w:pPr>
        <w:numPr>
          <w:ilvl w:val="0"/>
          <w:numId w:val="86"/>
        </w:numPr>
        <w:jc w:val="left"/>
        <w:rPr>
          <w:szCs w:val="24"/>
          <w14:ligatures w14:val="standardContextual"/>
        </w:rPr>
      </w:pPr>
      <w:r w:rsidRPr="00C23504">
        <w:rPr>
          <w:szCs w:val="24"/>
          <w14:ligatures w14:val="standardContextual"/>
        </w:rPr>
        <w:t xml:space="preserve">Provisional Acceptance Certificate issued, works completed and accepted in accordance with conditions of the works contract, and Montenegrin legislation; </w:t>
      </w:r>
    </w:p>
    <w:p w14:paraId="1EA144A7" w14:textId="77777777" w:rsidR="00995136" w:rsidRPr="00C23504" w:rsidRDefault="00995136" w:rsidP="0091143A">
      <w:pPr>
        <w:numPr>
          <w:ilvl w:val="0"/>
          <w:numId w:val="86"/>
        </w:numPr>
        <w:jc w:val="left"/>
        <w:rPr>
          <w:szCs w:val="24"/>
          <w14:ligatures w14:val="standardContextual"/>
        </w:rPr>
      </w:pPr>
      <w:r w:rsidRPr="00C23504">
        <w:rPr>
          <w:szCs w:val="24"/>
          <w14:ligatures w14:val="standardContextual"/>
        </w:rPr>
        <w:t xml:space="preserve">Final Acceptance Certificate issued, DNP period finished, the Supervisor released from his duties. </w:t>
      </w:r>
    </w:p>
    <w:p w14:paraId="2BD37CE8" w14:textId="77777777" w:rsidR="00995136" w:rsidRPr="00C23504" w:rsidRDefault="00995136" w:rsidP="00202F82">
      <w:pPr>
        <w:pStyle w:val="Heading3"/>
        <w:numPr>
          <w:ilvl w:val="0"/>
          <w:numId w:val="0"/>
        </w:numPr>
        <w:ind w:left="864"/>
        <w:rPr>
          <w:b/>
        </w:rPr>
      </w:pPr>
      <w:bookmarkStart w:id="493" w:name="_Toc196814819"/>
      <w:r w:rsidRPr="00C23504">
        <w:rPr>
          <w:b/>
        </w:rPr>
        <w:t>8.2.</w:t>
      </w:r>
      <w:r w:rsidRPr="00C23504">
        <w:rPr>
          <w:b/>
        </w:rPr>
        <w:tab/>
        <w:t>Special requirements</w:t>
      </w:r>
      <w:bookmarkEnd w:id="493"/>
    </w:p>
    <w:p w14:paraId="6B6B99A2" w14:textId="77777777" w:rsidR="00995136" w:rsidRPr="00C23504" w:rsidRDefault="00995136" w:rsidP="00995136">
      <w:pPr>
        <w:rPr>
          <w:szCs w:val="24"/>
        </w:rPr>
      </w:pPr>
      <w:r w:rsidRPr="00C23504">
        <w:rPr>
          <w:szCs w:val="24"/>
        </w:rPr>
        <w:t xml:space="preserve">Third party insurance is required in accordance with the Law on construction of structures (Official Gazette of Montenegro, No. </w:t>
      </w:r>
      <w:r w:rsidRPr="00C23504">
        <w:rPr>
          <w:bCs/>
          <w:iCs/>
          <w:szCs w:val="24"/>
        </w:rPr>
        <w:t>19/2025 from 04.03.2025</w:t>
      </w:r>
      <w:r w:rsidRPr="00C23504">
        <w:rPr>
          <w:szCs w:val="24"/>
        </w:rPr>
        <w:t>)</w:t>
      </w:r>
    </w:p>
    <w:p w14:paraId="29354C29" w14:textId="77777777" w:rsidR="00F9291C" w:rsidRPr="00C23504" w:rsidRDefault="00F9291C" w:rsidP="00F9291C">
      <w:pPr>
        <w:shd w:val="clear" w:color="auto" w:fill="FFFFFF" w:themeFill="background1"/>
        <w:spacing w:after="160" w:line="259" w:lineRule="auto"/>
        <w:rPr>
          <w:rFonts w:asciiTheme="minorHAnsi" w:eastAsiaTheme="minorHAnsi" w:hAnsiTheme="minorHAnsi" w:cstheme="minorBidi"/>
          <w:sz w:val="22"/>
          <w:szCs w:val="22"/>
        </w:rPr>
      </w:pPr>
      <w:r w:rsidRPr="00C23504">
        <w:rPr>
          <w:szCs w:val="24"/>
        </w:rPr>
        <w:t>By submitting their Proposals, Consultants are considered to have become familiar with all relevant laws, acts and regulations of Montenegro that in any manner may affect, or apply to the operations and activities under the Proposal and subsequent Contract.</w:t>
      </w:r>
    </w:p>
    <w:p w14:paraId="0BEFCF0F" w14:textId="77777777" w:rsidR="00F9291C" w:rsidRPr="00C23504" w:rsidRDefault="00F9291C" w:rsidP="00995136">
      <w:pPr>
        <w:rPr>
          <w:szCs w:val="24"/>
        </w:rPr>
      </w:pPr>
    </w:p>
    <w:p w14:paraId="71DB12C1" w14:textId="76D2788D" w:rsidR="00C407F4" w:rsidRPr="00C23504" w:rsidRDefault="00C407F4">
      <w:pPr>
        <w:jc w:val="left"/>
        <w:rPr>
          <w:szCs w:val="24"/>
        </w:rPr>
      </w:pPr>
      <w:r w:rsidRPr="00C23504">
        <w:rPr>
          <w:szCs w:val="24"/>
        </w:rPr>
        <w:br w:type="page"/>
      </w:r>
    </w:p>
    <w:p w14:paraId="0367A2BA" w14:textId="77777777" w:rsidR="0026459C" w:rsidRPr="00C23504" w:rsidRDefault="0026459C" w:rsidP="004D28C0">
      <w:pPr>
        <w:jc w:val="center"/>
        <w:rPr>
          <w:szCs w:val="24"/>
        </w:rPr>
      </w:pPr>
    </w:p>
    <w:p w14:paraId="7C6B5E2F" w14:textId="77777777" w:rsidR="0026459C" w:rsidRPr="00C23504" w:rsidRDefault="0026459C" w:rsidP="00C407F4">
      <w:pPr>
        <w:rPr>
          <w:szCs w:val="24"/>
        </w:rPr>
      </w:pPr>
    </w:p>
    <w:p w14:paraId="602A0023" w14:textId="38948EC7" w:rsidR="00EF13F9" w:rsidRPr="00C23504" w:rsidRDefault="00EF13F9" w:rsidP="00EF13F9">
      <w:pPr>
        <w:rPr>
          <w:b/>
          <w:bCs/>
          <w:sz w:val="28"/>
          <w:szCs w:val="28"/>
        </w:rPr>
      </w:pPr>
      <w:bookmarkStart w:id="494" w:name="_Toc131060668"/>
      <w:bookmarkStart w:id="495" w:name="_Toc135034983"/>
      <w:bookmarkStart w:id="496" w:name="_Toc4390864"/>
      <w:bookmarkEnd w:id="430"/>
      <w:bookmarkEnd w:id="431"/>
      <w:r w:rsidRPr="00C23504">
        <w:rPr>
          <w:b/>
          <w:bCs/>
          <w:sz w:val="28"/>
          <w:szCs w:val="28"/>
        </w:rPr>
        <w:t>APPENDIX 1</w:t>
      </w:r>
    </w:p>
    <w:p w14:paraId="465422BE" w14:textId="77777777" w:rsidR="00EF13F9" w:rsidRPr="00C23504" w:rsidRDefault="00EF13F9" w:rsidP="00EF13F9">
      <w:pPr>
        <w:rPr>
          <w:b/>
          <w:bCs/>
          <w:sz w:val="28"/>
          <w:szCs w:val="28"/>
        </w:rPr>
      </w:pPr>
    </w:p>
    <w:p w14:paraId="24C5BFAC" w14:textId="77777777" w:rsidR="00EF13F9" w:rsidRPr="00C23504" w:rsidRDefault="00EF13F9" w:rsidP="00EF13F9">
      <w:pPr>
        <w:rPr>
          <w:b/>
          <w:bCs/>
          <w:sz w:val="28"/>
          <w:szCs w:val="28"/>
        </w:rPr>
      </w:pPr>
    </w:p>
    <w:p w14:paraId="5156EB7F" w14:textId="77777777" w:rsidR="00EF13F9" w:rsidRPr="00C23504" w:rsidRDefault="00EF13F9" w:rsidP="00EF13F9">
      <w:pPr>
        <w:pStyle w:val="ABCNaslovi"/>
        <w:rPr>
          <w:rFonts w:ascii="Times New Roman" w:eastAsia="Times New Roman" w:hAnsi="Times New Roman" w:cs="Times New Roman"/>
          <w:bCs/>
          <w:color w:val="auto"/>
          <w:kern w:val="0"/>
          <w:sz w:val="28"/>
          <w:szCs w:val="28"/>
          <w14:ligatures w14:val="none"/>
        </w:rPr>
      </w:pPr>
      <w:r w:rsidRPr="00C23504">
        <w:rPr>
          <w:rFonts w:ascii="Times New Roman" w:eastAsia="Times New Roman" w:hAnsi="Times New Roman" w:cs="Times New Roman"/>
          <w:bCs/>
          <w:color w:val="auto"/>
          <w:kern w:val="0"/>
          <w:sz w:val="28"/>
          <w:szCs w:val="28"/>
          <w14:ligatures w14:val="none"/>
        </w:rPr>
        <w:t>TECHNICAL PART OF THE ToR</w:t>
      </w:r>
    </w:p>
    <w:p w14:paraId="0E9541F4" w14:textId="77777777" w:rsidR="00EF13F9" w:rsidRPr="00C23504" w:rsidRDefault="00EF13F9" w:rsidP="00EF13F9">
      <w:pPr>
        <w:pStyle w:val="ABCNaslovi"/>
        <w:jc w:val="both"/>
        <w:rPr>
          <w:rFonts w:ascii="Times New Roman" w:eastAsia="Times New Roman" w:hAnsi="Times New Roman" w:cs="Times New Roman"/>
          <w:bCs/>
          <w:color w:val="auto"/>
          <w:kern w:val="0"/>
          <w:sz w:val="28"/>
          <w:szCs w:val="28"/>
          <w14:ligatures w14:val="none"/>
        </w:rPr>
      </w:pPr>
    </w:p>
    <w:p w14:paraId="0F0FE6D0" w14:textId="77777777" w:rsidR="00EF13F9" w:rsidRPr="00C23504" w:rsidRDefault="00EF13F9" w:rsidP="00EF13F9">
      <w:pPr>
        <w:pStyle w:val="ABCNaslovi"/>
        <w:jc w:val="both"/>
        <w:rPr>
          <w:rFonts w:ascii="Times New Roman" w:eastAsia="Times New Roman" w:hAnsi="Times New Roman" w:cs="Times New Roman"/>
          <w:bCs/>
          <w:color w:val="auto"/>
          <w:kern w:val="0"/>
          <w:sz w:val="28"/>
          <w:szCs w:val="28"/>
          <w14:ligatures w14:val="none"/>
        </w:rPr>
      </w:pPr>
      <w:r w:rsidRPr="00C23504">
        <w:rPr>
          <w:rFonts w:ascii="Times New Roman" w:eastAsia="Times New Roman" w:hAnsi="Times New Roman" w:cs="Times New Roman"/>
          <w:bCs/>
          <w:color w:val="auto"/>
          <w:kern w:val="0"/>
          <w:sz w:val="28"/>
          <w:szCs w:val="28"/>
          <w14:ligatures w14:val="none"/>
        </w:rPr>
        <w:t>FOR DEVELOPMENT OF THE MAIN DESIGN FOR NEWLY PLANNED ELEMENTARY SCHOOL IN KARABUŠKO POLJE, TUZI MUNICIPALITY</w:t>
      </w:r>
    </w:p>
    <w:p w14:paraId="701683BD" w14:textId="77777777" w:rsidR="00EF13F9" w:rsidRPr="00C23504" w:rsidRDefault="00EF13F9" w:rsidP="00EF13F9">
      <w:pPr>
        <w:pStyle w:val="ABCNaslovi"/>
        <w:rPr>
          <w:color w:val="auto"/>
        </w:rPr>
      </w:pPr>
    </w:p>
    <w:p w14:paraId="2AC8E31F" w14:textId="77777777" w:rsidR="00EF13F9" w:rsidRPr="00C23504" w:rsidRDefault="00EF13F9" w:rsidP="00EF13F9">
      <w:pPr>
        <w:pStyle w:val="ABCNaslovi"/>
        <w:rPr>
          <w:color w:val="auto"/>
        </w:rPr>
      </w:pPr>
    </w:p>
    <w:p w14:paraId="77BDE0AB" w14:textId="77777777" w:rsidR="00EF13F9" w:rsidRPr="00C23504" w:rsidRDefault="00EF13F9" w:rsidP="00EF13F9">
      <w:pPr>
        <w:pStyle w:val="ABCNaslovi"/>
        <w:rPr>
          <w:color w:val="auto"/>
        </w:rPr>
      </w:pPr>
    </w:p>
    <w:p w14:paraId="4A60FA1B" w14:textId="77777777" w:rsidR="00EF13F9" w:rsidRPr="00C23504" w:rsidRDefault="00EF13F9" w:rsidP="00EF13F9">
      <w:pPr>
        <w:pStyle w:val="ABCNaslovi"/>
        <w:rPr>
          <w:color w:val="auto"/>
        </w:rPr>
      </w:pPr>
    </w:p>
    <w:p w14:paraId="0567AC90" w14:textId="77777777" w:rsidR="00EF13F9" w:rsidRPr="00C23504" w:rsidRDefault="00EF13F9" w:rsidP="00EF13F9">
      <w:pPr>
        <w:pStyle w:val="ABCNaslovi"/>
        <w:rPr>
          <w:color w:val="auto"/>
        </w:rPr>
      </w:pPr>
    </w:p>
    <w:p w14:paraId="7553C01D" w14:textId="77777777" w:rsidR="00EF13F9" w:rsidRPr="00C23504" w:rsidRDefault="00EF13F9" w:rsidP="00EF13F9">
      <w:pPr>
        <w:pStyle w:val="ABCNaslovi"/>
        <w:rPr>
          <w:color w:val="auto"/>
        </w:rPr>
      </w:pPr>
    </w:p>
    <w:p w14:paraId="28FE1465" w14:textId="77777777" w:rsidR="00EF13F9" w:rsidRPr="00C23504" w:rsidRDefault="00EF13F9" w:rsidP="00EF13F9">
      <w:pPr>
        <w:pStyle w:val="ABCNaslovi"/>
        <w:rPr>
          <w:color w:val="auto"/>
        </w:rPr>
      </w:pPr>
    </w:p>
    <w:p w14:paraId="366123E9" w14:textId="77777777" w:rsidR="00EF13F9" w:rsidRPr="00C23504" w:rsidRDefault="00EF13F9" w:rsidP="00EF13F9">
      <w:pPr>
        <w:pStyle w:val="ABCNaslovi"/>
        <w:rPr>
          <w:color w:val="auto"/>
        </w:rPr>
      </w:pPr>
    </w:p>
    <w:p w14:paraId="47AB647B" w14:textId="77777777" w:rsidR="00EF13F9" w:rsidRPr="00C23504" w:rsidRDefault="00EF13F9" w:rsidP="00EF13F9">
      <w:pPr>
        <w:pStyle w:val="ABCNaslovi"/>
        <w:rPr>
          <w:color w:val="auto"/>
        </w:rPr>
      </w:pPr>
    </w:p>
    <w:p w14:paraId="153A9D6D" w14:textId="77777777" w:rsidR="00EF13F9" w:rsidRPr="00C23504" w:rsidRDefault="00EF13F9" w:rsidP="00EF13F9">
      <w:pPr>
        <w:pStyle w:val="ABCNaslovi"/>
        <w:rPr>
          <w:color w:val="auto"/>
        </w:rPr>
      </w:pPr>
    </w:p>
    <w:p w14:paraId="04B610CE" w14:textId="77777777" w:rsidR="00EF13F9" w:rsidRPr="00C23504" w:rsidRDefault="00EF13F9" w:rsidP="00EF13F9">
      <w:pPr>
        <w:pStyle w:val="ABCNaslovi"/>
        <w:rPr>
          <w:color w:val="auto"/>
        </w:rPr>
      </w:pPr>
    </w:p>
    <w:p w14:paraId="57AF56C6" w14:textId="77777777" w:rsidR="00EF13F9" w:rsidRPr="00C23504" w:rsidRDefault="00EF13F9" w:rsidP="00EF13F9">
      <w:pPr>
        <w:pStyle w:val="ABCNaslovi"/>
        <w:rPr>
          <w:color w:val="auto"/>
        </w:rPr>
      </w:pPr>
    </w:p>
    <w:p w14:paraId="7CA0BCA6" w14:textId="77777777" w:rsidR="00EF13F9" w:rsidRPr="00C23504" w:rsidRDefault="00EF13F9" w:rsidP="00EF13F9">
      <w:pPr>
        <w:pStyle w:val="ABCNaslovi"/>
        <w:rPr>
          <w:color w:val="auto"/>
        </w:rPr>
      </w:pPr>
    </w:p>
    <w:p w14:paraId="3D721A86" w14:textId="77777777" w:rsidR="00EF13F9" w:rsidRPr="00C23504" w:rsidRDefault="00EF13F9" w:rsidP="00EF13F9">
      <w:pPr>
        <w:pStyle w:val="ABCNaslovi"/>
        <w:rPr>
          <w:color w:val="auto"/>
        </w:rPr>
      </w:pPr>
    </w:p>
    <w:p w14:paraId="5D706803" w14:textId="77777777" w:rsidR="00EF13F9" w:rsidRPr="00C23504" w:rsidRDefault="00EF13F9" w:rsidP="00EF13F9">
      <w:pPr>
        <w:pStyle w:val="ABCNaslovi"/>
        <w:rPr>
          <w:color w:val="auto"/>
        </w:rPr>
      </w:pPr>
    </w:p>
    <w:p w14:paraId="3C53130E" w14:textId="77777777" w:rsidR="00EF13F9" w:rsidRPr="00C23504" w:rsidRDefault="00EF13F9" w:rsidP="00EF13F9">
      <w:pPr>
        <w:pStyle w:val="ABCNaslovi"/>
        <w:rPr>
          <w:color w:val="auto"/>
        </w:rPr>
      </w:pPr>
    </w:p>
    <w:p w14:paraId="5A0EE35D" w14:textId="77777777" w:rsidR="00EF13F9" w:rsidRPr="00C23504" w:rsidRDefault="00EF13F9" w:rsidP="00EF13F9">
      <w:pPr>
        <w:pStyle w:val="ABCNaslovi"/>
        <w:rPr>
          <w:color w:val="auto"/>
        </w:rPr>
      </w:pPr>
    </w:p>
    <w:p w14:paraId="08355A7A" w14:textId="77777777" w:rsidR="00EF13F9" w:rsidRPr="00C23504" w:rsidRDefault="00EF13F9" w:rsidP="00EF13F9">
      <w:pPr>
        <w:pStyle w:val="ABCNaslovi"/>
        <w:rPr>
          <w:color w:val="auto"/>
        </w:rPr>
      </w:pPr>
    </w:p>
    <w:p w14:paraId="01DCBF2F" w14:textId="77777777" w:rsidR="00EF13F9" w:rsidRPr="00C23504" w:rsidRDefault="00EF13F9" w:rsidP="00EF13F9">
      <w:pPr>
        <w:pStyle w:val="ABCNaslovi"/>
        <w:rPr>
          <w:color w:val="auto"/>
        </w:rPr>
      </w:pPr>
    </w:p>
    <w:p w14:paraId="0C9F1EC8" w14:textId="77777777" w:rsidR="00EF13F9" w:rsidRPr="00C23504" w:rsidRDefault="00EF13F9" w:rsidP="00EF13F9">
      <w:pPr>
        <w:pStyle w:val="ABCNaslovi"/>
        <w:rPr>
          <w:color w:val="auto"/>
        </w:rPr>
      </w:pPr>
    </w:p>
    <w:p w14:paraId="4F6C94AE" w14:textId="77777777" w:rsidR="00EF13F9" w:rsidRPr="00C23504" w:rsidRDefault="00EF13F9" w:rsidP="00EF13F9">
      <w:pPr>
        <w:pStyle w:val="ABCNaslovi"/>
        <w:rPr>
          <w:color w:val="auto"/>
        </w:rPr>
      </w:pPr>
    </w:p>
    <w:p w14:paraId="1390C69F" w14:textId="77777777" w:rsidR="00EF13F9" w:rsidRPr="00C23504" w:rsidRDefault="00EF13F9" w:rsidP="00EF13F9">
      <w:pPr>
        <w:pStyle w:val="ABCNaslovi"/>
        <w:rPr>
          <w:color w:val="auto"/>
        </w:rPr>
      </w:pPr>
    </w:p>
    <w:p w14:paraId="34209023" w14:textId="77777777" w:rsidR="00EF13F9" w:rsidRPr="00C23504" w:rsidRDefault="00EF13F9" w:rsidP="00EF13F9">
      <w:pPr>
        <w:pStyle w:val="ABCNaslovi"/>
        <w:rPr>
          <w:color w:val="auto"/>
        </w:rPr>
      </w:pPr>
    </w:p>
    <w:p w14:paraId="60466867" w14:textId="77777777" w:rsidR="00EF13F9" w:rsidRPr="00C23504" w:rsidRDefault="00EF13F9" w:rsidP="00EF13F9">
      <w:pPr>
        <w:pStyle w:val="ABCNaslovi"/>
        <w:rPr>
          <w:color w:val="auto"/>
        </w:rPr>
      </w:pPr>
    </w:p>
    <w:p w14:paraId="08202185" w14:textId="77777777" w:rsidR="00EF13F9" w:rsidRPr="00C23504" w:rsidRDefault="00EF13F9" w:rsidP="00EF13F9">
      <w:pPr>
        <w:pStyle w:val="ABCNaslovi"/>
        <w:rPr>
          <w:color w:val="auto"/>
        </w:rPr>
      </w:pPr>
    </w:p>
    <w:p w14:paraId="53B2A695" w14:textId="77777777" w:rsidR="00EF13F9" w:rsidRPr="00C23504" w:rsidRDefault="00EF13F9" w:rsidP="00EF13F9">
      <w:pPr>
        <w:pStyle w:val="ABCNaslovi"/>
        <w:rPr>
          <w:color w:val="auto"/>
        </w:rPr>
      </w:pPr>
    </w:p>
    <w:p w14:paraId="07AD95F9" w14:textId="77777777" w:rsidR="00EF13F9" w:rsidRPr="00C23504" w:rsidRDefault="00EF13F9" w:rsidP="00EF13F9">
      <w:pPr>
        <w:pStyle w:val="ABCNaslovi"/>
        <w:rPr>
          <w:color w:val="auto"/>
        </w:rPr>
      </w:pPr>
    </w:p>
    <w:p w14:paraId="295F1DE4" w14:textId="77777777" w:rsidR="00EF13F9" w:rsidRPr="00C23504" w:rsidRDefault="00EF13F9" w:rsidP="00EF13F9">
      <w:pPr>
        <w:pStyle w:val="ABCNaslovi"/>
        <w:rPr>
          <w:color w:val="auto"/>
        </w:rPr>
      </w:pPr>
    </w:p>
    <w:p w14:paraId="410A82A7" w14:textId="77777777" w:rsidR="00EF13F9" w:rsidRPr="00C23504" w:rsidRDefault="00EF13F9" w:rsidP="00EF13F9">
      <w:pPr>
        <w:pStyle w:val="ABCNaslovi"/>
        <w:rPr>
          <w:color w:val="auto"/>
        </w:rPr>
      </w:pPr>
    </w:p>
    <w:p w14:paraId="4B431DCE" w14:textId="77777777" w:rsidR="00EF13F9" w:rsidRPr="00C23504" w:rsidRDefault="00EF13F9" w:rsidP="00EF13F9">
      <w:pPr>
        <w:pStyle w:val="ABCNaslovi"/>
        <w:rPr>
          <w:color w:val="auto"/>
        </w:rPr>
      </w:pPr>
    </w:p>
    <w:p w14:paraId="68DB3935" w14:textId="77777777" w:rsidR="00EF13F9" w:rsidRPr="00C23504" w:rsidRDefault="00EF13F9" w:rsidP="00EF13F9">
      <w:pPr>
        <w:pStyle w:val="ABCNaslovi"/>
        <w:rPr>
          <w:color w:val="auto"/>
        </w:rPr>
      </w:pPr>
    </w:p>
    <w:p w14:paraId="3D2E8A22" w14:textId="77777777" w:rsidR="00EF13F9" w:rsidRPr="00C23504" w:rsidRDefault="00EF13F9" w:rsidP="00EF13F9">
      <w:pPr>
        <w:pStyle w:val="ABCNaslovi"/>
        <w:rPr>
          <w:color w:val="auto"/>
        </w:rPr>
      </w:pPr>
    </w:p>
    <w:p w14:paraId="49E2773D" w14:textId="77777777" w:rsidR="00EF13F9" w:rsidRPr="00C23504" w:rsidRDefault="00EF13F9" w:rsidP="00EF13F9">
      <w:pPr>
        <w:pStyle w:val="ABCNaslovi"/>
        <w:rPr>
          <w:color w:val="auto"/>
        </w:rPr>
      </w:pPr>
    </w:p>
    <w:sdt>
      <w:sdtPr>
        <w:rPr>
          <w:rFonts w:ascii="Times New Roman" w:eastAsiaTheme="minorHAnsi" w:hAnsi="Times New Roman" w:cstheme="minorBidi"/>
          <w:b/>
          <w:color w:val="auto"/>
          <w:kern w:val="2"/>
          <w:sz w:val="22"/>
          <w:szCs w:val="22"/>
          <w:lang w:val="en-GB"/>
          <w14:ligatures w14:val="standardContextual"/>
        </w:rPr>
        <w:id w:val="1110010764"/>
        <w:docPartObj>
          <w:docPartGallery w:val="Table of Contents"/>
          <w:docPartUnique/>
        </w:docPartObj>
      </w:sdtPr>
      <w:sdtEndPr>
        <w:rPr>
          <w:rFonts w:eastAsia="Times New Roman" w:cs="Times New Roman"/>
          <w:b w:val="0"/>
          <w:bCs/>
          <w:kern w:val="0"/>
          <w:sz w:val="24"/>
          <w:szCs w:val="20"/>
          <w14:ligatures w14:val="none"/>
        </w:rPr>
      </w:sdtEndPr>
      <w:sdtContent>
        <w:p w14:paraId="100545E4" w14:textId="77777777" w:rsidR="00EF13F9" w:rsidRPr="00C23504" w:rsidRDefault="00EF13F9" w:rsidP="00EF13F9">
          <w:pPr>
            <w:pStyle w:val="TOCHeading"/>
            <w:rPr>
              <w:rFonts w:ascii="Times New Roman" w:hAnsi="Times New Roman" w:cs="Times New Roman"/>
              <w:sz w:val="28"/>
              <w:szCs w:val="28"/>
              <w:lang w:val="en-GB"/>
            </w:rPr>
          </w:pPr>
          <w:r w:rsidRPr="00C23504">
            <w:rPr>
              <w:rFonts w:ascii="Times New Roman" w:hAnsi="Times New Roman" w:cs="Times New Roman"/>
              <w:sz w:val="28"/>
              <w:szCs w:val="28"/>
              <w:lang w:val="en-GB"/>
            </w:rPr>
            <w:t>Contents</w:t>
          </w:r>
        </w:p>
        <w:p w14:paraId="3556F06E" w14:textId="07F9ABE3" w:rsidR="00EF13F9" w:rsidRPr="00C23504" w:rsidRDefault="00EF13F9" w:rsidP="00EF13F9">
          <w:pPr>
            <w:pStyle w:val="TOC1"/>
            <w:tabs>
              <w:tab w:val="right" w:leader="dot" w:pos="9062"/>
            </w:tabs>
            <w:rPr>
              <w:rFonts w:asciiTheme="minorHAnsi" w:eastAsiaTheme="minorEastAsia" w:hAnsiTheme="minorHAnsi"/>
              <w:sz w:val="23"/>
              <w:szCs w:val="23"/>
            </w:rPr>
          </w:pPr>
          <w:r w:rsidRPr="00C23504">
            <w:rPr>
              <w:b w:val="0"/>
              <w:noProof w:val="0"/>
            </w:rPr>
            <w:fldChar w:fldCharType="begin"/>
          </w:r>
          <w:r w:rsidRPr="00C23504">
            <w:rPr>
              <w:noProof w:val="0"/>
            </w:rPr>
            <w:instrText xml:space="preserve"> TOC \o "1-3" \h \z \u </w:instrText>
          </w:r>
          <w:r w:rsidRPr="00C23504">
            <w:rPr>
              <w:b w:val="0"/>
              <w:noProof w:val="0"/>
            </w:rPr>
            <w:fldChar w:fldCharType="separate"/>
          </w:r>
          <w:hyperlink w:anchor="_Toc183521196" w:history="1">
            <w:r w:rsidRPr="00C23504">
              <w:rPr>
                <w:rStyle w:val="Hyperlink"/>
                <w:sz w:val="23"/>
                <w:szCs w:val="23"/>
              </w:rPr>
              <w:t>1. INTRODUCTORY PART</w:t>
            </w:r>
            <w:r w:rsidRPr="00C23504">
              <w:rPr>
                <w:webHidden/>
                <w:sz w:val="23"/>
                <w:szCs w:val="23"/>
              </w:rPr>
              <w:tab/>
            </w:r>
            <w:r w:rsidRPr="00C23504">
              <w:rPr>
                <w:webHidden/>
                <w:sz w:val="23"/>
                <w:szCs w:val="23"/>
              </w:rPr>
              <w:fldChar w:fldCharType="begin"/>
            </w:r>
            <w:r w:rsidRPr="00C23504">
              <w:rPr>
                <w:webHidden/>
                <w:sz w:val="23"/>
                <w:szCs w:val="23"/>
              </w:rPr>
              <w:instrText xml:space="preserve"> PAGEREF _Toc183521196 \h </w:instrText>
            </w:r>
            <w:r w:rsidRPr="00C23504">
              <w:rPr>
                <w:webHidden/>
                <w:sz w:val="23"/>
                <w:szCs w:val="23"/>
              </w:rPr>
            </w:r>
            <w:r w:rsidRPr="00C23504">
              <w:rPr>
                <w:webHidden/>
                <w:sz w:val="23"/>
                <w:szCs w:val="23"/>
              </w:rPr>
              <w:fldChar w:fldCharType="separate"/>
            </w:r>
            <w:r w:rsidR="00A62BCD">
              <w:rPr>
                <w:webHidden/>
                <w:sz w:val="23"/>
                <w:szCs w:val="23"/>
              </w:rPr>
              <w:t>153</w:t>
            </w:r>
            <w:r w:rsidRPr="00C23504">
              <w:rPr>
                <w:webHidden/>
                <w:sz w:val="23"/>
                <w:szCs w:val="23"/>
              </w:rPr>
              <w:fldChar w:fldCharType="end"/>
            </w:r>
          </w:hyperlink>
        </w:p>
        <w:p w14:paraId="63527311" w14:textId="1043E0E9"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197" w:history="1">
            <w:r w:rsidR="00EF13F9" w:rsidRPr="00C23504">
              <w:rPr>
                <w:rStyle w:val="Hyperlink"/>
                <w:sz w:val="23"/>
                <w:szCs w:val="23"/>
              </w:rPr>
              <w:t>1.1. Subject of the Terms of Reference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_Toc183521197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153</w:t>
            </w:r>
            <w:r w:rsidR="00EF13F9" w:rsidRPr="00C23504">
              <w:rPr>
                <w:webHidden/>
                <w:sz w:val="23"/>
                <w:szCs w:val="23"/>
              </w:rPr>
              <w:fldChar w:fldCharType="end"/>
            </w:r>
          </w:hyperlink>
        </w:p>
        <w:p w14:paraId="6D153B79" w14:textId="1717FC06"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198" w:history="1">
            <w:r w:rsidR="00EF13F9" w:rsidRPr="00C23504">
              <w:rPr>
                <w:rStyle w:val="Hyperlink"/>
                <w:sz w:val="23"/>
                <w:szCs w:val="23"/>
              </w:rPr>
              <w:t>1.2. Objective and Purpose of Preparing Technical Documentation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_Toc183521198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153</w:t>
            </w:r>
            <w:r w:rsidR="00EF13F9" w:rsidRPr="00C23504">
              <w:rPr>
                <w:webHidden/>
                <w:sz w:val="23"/>
                <w:szCs w:val="23"/>
              </w:rPr>
              <w:fldChar w:fldCharType="end"/>
            </w:r>
          </w:hyperlink>
        </w:p>
        <w:p w14:paraId="62978B2A" w14:textId="0E2C408F"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199" w:history="1">
            <w:r w:rsidR="00EF13F9" w:rsidRPr="00C23504">
              <w:rPr>
                <w:rStyle w:val="Hyperlink"/>
                <w:sz w:val="23"/>
                <w:szCs w:val="23"/>
              </w:rPr>
              <w:t>1.3. Bases for the preparation of technical documentation provided by the Investor</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_Toc183521199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154</w:t>
            </w:r>
            <w:r w:rsidR="00EF13F9" w:rsidRPr="00C23504">
              <w:rPr>
                <w:webHidden/>
                <w:sz w:val="23"/>
                <w:szCs w:val="23"/>
              </w:rPr>
              <w:fldChar w:fldCharType="end"/>
            </w:r>
          </w:hyperlink>
        </w:p>
        <w:p w14:paraId="6AC2ADFC" w14:textId="52B56146"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00" w:history="1">
            <w:r w:rsidR="00EF13F9" w:rsidRPr="00C23504">
              <w:rPr>
                <w:rStyle w:val="Hyperlink"/>
                <w:sz w:val="23"/>
                <w:szCs w:val="23"/>
              </w:rPr>
              <w:t>2.  TERMS OF REFERENCE FOR THE MAIN DESIGN OF ARCHITECTURE AND LANDSCAPING</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154</w:t>
            </w:r>
            <w:r w:rsidR="00EF13F9" w:rsidRPr="00C23504">
              <w:rPr>
                <w:webHidden/>
                <w:sz w:val="23"/>
                <w:szCs w:val="23"/>
              </w:rPr>
              <w:fldChar w:fldCharType="end"/>
            </w:r>
          </w:hyperlink>
        </w:p>
        <w:p w14:paraId="499993AF" w14:textId="1361A48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01" w:history="1">
            <w:r w:rsidR="00EF13F9" w:rsidRPr="00C23504">
              <w:rPr>
                <w:rStyle w:val="Hyperlink"/>
                <w:sz w:val="23"/>
                <w:szCs w:val="23"/>
              </w:rPr>
              <w:t>2.1. Location Description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154</w:t>
            </w:r>
            <w:r w:rsidR="00EF13F9" w:rsidRPr="00C23504">
              <w:rPr>
                <w:webHidden/>
                <w:sz w:val="23"/>
                <w:szCs w:val="23"/>
              </w:rPr>
              <w:fldChar w:fldCharType="end"/>
            </w:r>
          </w:hyperlink>
        </w:p>
        <w:p w14:paraId="23C37313" w14:textId="23F1B0AD"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02" w:history="1">
            <w:r w:rsidR="00EF13F9" w:rsidRPr="00C23504">
              <w:rPr>
                <w:rStyle w:val="Hyperlink"/>
                <w:sz w:val="23"/>
                <w:szCs w:val="23"/>
              </w:rPr>
              <w:t>2.2. Urban planning parameters given in the planning document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155</w:t>
            </w:r>
            <w:r w:rsidR="00EF13F9" w:rsidRPr="00C23504">
              <w:rPr>
                <w:webHidden/>
                <w:sz w:val="23"/>
                <w:szCs w:val="23"/>
              </w:rPr>
              <w:fldChar w:fldCharType="end"/>
            </w:r>
          </w:hyperlink>
        </w:p>
        <w:p w14:paraId="1C2252DB" w14:textId="0A13AA5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03" w:history="1">
            <w:r w:rsidR="00EF13F9" w:rsidRPr="00C23504">
              <w:rPr>
                <w:rStyle w:val="Hyperlink"/>
                <w:sz w:val="23"/>
                <w:szCs w:val="23"/>
              </w:rPr>
              <w:t>2.3. Landscaping of the Preschool Institution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156</w:t>
            </w:r>
            <w:r w:rsidR="00EF13F9" w:rsidRPr="00C23504">
              <w:rPr>
                <w:webHidden/>
                <w:sz w:val="23"/>
                <w:szCs w:val="23"/>
              </w:rPr>
              <w:fldChar w:fldCharType="end"/>
            </w:r>
          </w:hyperlink>
        </w:p>
        <w:p w14:paraId="6BD162D0" w14:textId="2F7A04F3"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04" w:history="1">
            <w:r w:rsidR="00EF13F9" w:rsidRPr="00C23504">
              <w:rPr>
                <w:rStyle w:val="Hyperlink"/>
                <w:sz w:val="23"/>
                <w:szCs w:val="23"/>
              </w:rPr>
              <w:t>2.4. Functional Aspects and Spatial Features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_Toc183521204 \h </w:instrText>
            </w:r>
            <w:r w:rsidR="00EF13F9" w:rsidRPr="00C23504">
              <w:rPr>
                <w:webHidden/>
                <w:sz w:val="23"/>
                <w:szCs w:val="23"/>
              </w:rPr>
            </w:r>
            <w:r w:rsidR="00EF13F9" w:rsidRPr="00C23504">
              <w:rPr>
                <w:webHidden/>
                <w:sz w:val="23"/>
                <w:szCs w:val="23"/>
              </w:rPr>
              <w:fldChar w:fldCharType="separate"/>
            </w:r>
            <w:r w:rsidR="00A62BCD">
              <w:rPr>
                <w:webHidden/>
                <w:sz w:val="23"/>
                <w:szCs w:val="23"/>
              </w:rPr>
              <w:t>157</w:t>
            </w:r>
            <w:r w:rsidR="00EF13F9" w:rsidRPr="00C23504">
              <w:rPr>
                <w:webHidden/>
                <w:sz w:val="23"/>
                <w:szCs w:val="23"/>
              </w:rPr>
              <w:fldChar w:fldCharType="end"/>
            </w:r>
          </w:hyperlink>
        </w:p>
        <w:p w14:paraId="5AC8BBCC" w14:textId="771CAD19"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05" w:history="1">
            <w:r w:rsidR="00EF13F9" w:rsidRPr="00C23504">
              <w:rPr>
                <w:rStyle w:val="Hyperlink"/>
                <w:noProof/>
                <w:sz w:val="23"/>
                <w:szCs w:val="23"/>
              </w:rPr>
              <w:t>2.4.1 Overview of Rooms in the Newly Planned Elementary School</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_Toc183521205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158</w:t>
            </w:r>
            <w:r w:rsidR="00EF13F9" w:rsidRPr="00C23504">
              <w:rPr>
                <w:noProof/>
                <w:webHidden/>
                <w:sz w:val="23"/>
                <w:szCs w:val="23"/>
              </w:rPr>
              <w:fldChar w:fldCharType="end"/>
            </w:r>
          </w:hyperlink>
        </w:p>
        <w:p w14:paraId="61D97339" w14:textId="22299B95"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06" w:history="1">
            <w:r w:rsidR="00EF13F9" w:rsidRPr="00C23504">
              <w:rPr>
                <w:rStyle w:val="Hyperlink"/>
                <w:noProof/>
                <w:sz w:val="23"/>
                <w:szCs w:val="23"/>
              </w:rPr>
              <w:t>2.4.2 Teaching space</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_Toc183521206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160</w:t>
            </w:r>
            <w:r w:rsidR="00EF13F9" w:rsidRPr="00C23504">
              <w:rPr>
                <w:noProof/>
                <w:webHidden/>
                <w:sz w:val="23"/>
                <w:szCs w:val="23"/>
              </w:rPr>
              <w:fldChar w:fldCharType="end"/>
            </w:r>
          </w:hyperlink>
        </w:p>
        <w:p w14:paraId="6E26440C" w14:textId="31427494"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07" w:history="1">
            <w:r w:rsidR="00EF13F9" w:rsidRPr="00C23504">
              <w:rPr>
                <w:rStyle w:val="Hyperlink"/>
                <w:noProof/>
                <w:sz w:val="23"/>
                <w:szCs w:val="23"/>
              </w:rPr>
              <w:t>2.4.3 Common Areas of the Elementary School</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_Toc183521207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161</w:t>
            </w:r>
            <w:r w:rsidR="00EF13F9" w:rsidRPr="00C23504">
              <w:rPr>
                <w:noProof/>
                <w:webHidden/>
                <w:sz w:val="23"/>
                <w:szCs w:val="23"/>
              </w:rPr>
              <w:fldChar w:fldCharType="end"/>
            </w:r>
          </w:hyperlink>
        </w:p>
        <w:p w14:paraId="4D0D613E" w14:textId="5D7F1640"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08" w:history="1">
            <w:r w:rsidR="00EF13F9" w:rsidRPr="00C23504">
              <w:rPr>
                <w:rStyle w:val="Hyperlink"/>
                <w:noProof/>
                <w:sz w:val="23"/>
                <w:szCs w:val="23"/>
              </w:rPr>
              <w:t>2.4.4 Other Spaces of the Elementary School</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_Toc183521208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163</w:t>
            </w:r>
            <w:r w:rsidR="00EF13F9" w:rsidRPr="00C23504">
              <w:rPr>
                <w:noProof/>
                <w:webHidden/>
                <w:sz w:val="23"/>
                <w:szCs w:val="23"/>
              </w:rPr>
              <w:fldChar w:fldCharType="end"/>
            </w:r>
          </w:hyperlink>
        </w:p>
        <w:p w14:paraId="15585C1F" w14:textId="6F856FD6"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09" w:history="1">
            <w:r w:rsidR="00EF13F9" w:rsidRPr="00C23504">
              <w:rPr>
                <w:rStyle w:val="Hyperlink"/>
                <w:sz w:val="23"/>
                <w:szCs w:val="23"/>
              </w:rPr>
              <w:t>2.5. Furniture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_Toc183521209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164</w:t>
            </w:r>
            <w:r w:rsidR="00EF13F9" w:rsidRPr="00C23504">
              <w:rPr>
                <w:webHidden/>
                <w:sz w:val="23"/>
                <w:szCs w:val="23"/>
              </w:rPr>
              <w:fldChar w:fldCharType="end"/>
            </w:r>
          </w:hyperlink>
        </w:p>
        <w:p w14:paraId="79D2C782" w14:textId="6D2055BB"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0" w:history="1">
            <w:r w:rsidR="00EF13F9" w:rsidRPr="00C23504">
              <w:rPr>
                <w:rStyle w:val="Hyperlink"/>
                <w:sz w:val="23"/>
                <w:szCs w:val="23"/>
              </w:rPr>
              <w:t>2.6. Structural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164</w:t>
            </w:r>
            <w:r w:rsidR="00EF13F9" w:rsidRPr="00C23504">
              <w:rPr>
                <w:webHidden/>
                <w:sz w:val="23"/>
                <w:szCs w:val="23"/>
              </w:rPr>
              <w:fldChar w:fldCharType="end"/>
            </w:r>
          </w:hyperlink>
        </w:p>
        <w:p w14:paraId="263CB38D" w14:textId="0C85E3D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1" w:history="1">
            <w:r w:rsidR="00EF13F9" w:rsidRPr="00C23504">
              <w:rPr>
                <w:rStyle w:val="Hyperlink"/>
                <w:sz w:val="23"/>
                <w:szCs w:val="23"/>
              </w:rPr>
              <w:t>2.7. Materials Selection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165</w:t>
            </w:r>
            <w:r w:rsidR="00EF13F9" w:rsidRPr="00C23504">
              <w:rPr>
                <w:webHidden/>
                <w:sz w:val="23"/>
                <w:szCs w:val="23"/>
              </w:rPr>
              <w:fldChar w:fldCharType="end"/>
            </w:r>
          </w:hyperlink>
        </w:p>
        <w:p w14:paraId="01C0DC4D" w14:textId="0782812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2" w:history="1">
            <w:r w:rsidR="00EF13F9" w:rsidRPr="00C23504">
              <w:rPr>
                <w:rStyle w:val="Hyperlink"/>
                <w:sz w:val="23"/>
                <w:szCs w:val="23"/>
              </w:rPr>
              <w:t>2.8. Sun Protection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165</w:t>
            </w:r>
            <w:r w:rsidR="00EF13F9" w:rsidRPr="00C23504">
              <w:rPr>
                <w:webHidden/>
                <w:sz w:val="23"/>
                <w:szCs w:val="23"/>
              </w:rPr>
              <w:fldChar w:fldCharType="end"/>
            </w:r>
          </w:hyperlink>
        </w:p>
        <w:p w14:paraId="5ED032AA" w14:textId="34A18B09"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3" w:history="1">
            <w:r w:rsidR="00EF13F9" w:rsidRPr="00C23504">
              <w:rPr>
                <w:rStyle w:val="Hyperlink"/>
                <w:sz w:val="23"/>
                <w:szCs w:val="23"/>
              </w:rPr>
              <w:t>2.9. Energy Efficiency</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165</w:t>
            </w:r>
            <w:r w:rsidR="00EF13F9" w:rsidRPr="00C23504">
              <w:rPr>
                <w:webHidden/>
                <w:sz w:val="23"/>
                <w:szCs w:val="23"/>
              </w:rPr>
              <w:fldChar w:fldCharType="end"/>
            </w:r>
          </w:hyperlink>
        </w:p>
        <w:p w14:paraId="7434828B" w14:textId="345FB841"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14" w:history="1">
            <w:r w:rsidR="00EF13F9" w:rsidRPr="00C23504">
              <w:rPr>
                <w:rStyle w:val="Hyperlink"/>
                <w:noProof/>
                <w:sz w:val="23"/>
                <w:szCs w:val="23"/>
              </w:rPr>
              <w:t>2.9.1 Architectural Aspects of Energy Efficiency</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_Toc183521214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165</w:t>
            </w:r>
            <w:r w:rsidR="00EF13F9" w:rsidRPr="00C23504">
              <w:rPr>
                <w:noProof/>
                <w:webHidden/>
                <w:sz w:val="23"/>
                <w:szCs w:val="23"/>
              </w:rPr>
              <w:fldChar w:fldCharType="end"/>
            </w:r>
          </w:hyperlink>
        </w:p>
        <w:p w14:paraId="1D80F6B9" w14:textId="572C633D" w:rsidR="00EF13F9" w:rsidRPr="00C23504" w:rsidRDefault="00000000" w:rsidP="00EF13F9">
          <w:pPr>
            <w:pStyle w:val="TOC3"/>
            <w:tabs>
              <w:tab w:val="clear" w:pos="9064"/>
              <w:tab w:val="right" w:leader="dot" w:pos="9062"/>
            </w:tabs>
            <w:rPr>
              <w:rFonts w:asciiTheme="minorHAnsi" w:eastAsiaTheme="minorEastAsia" w:hAnsiTheme="minorHAnsi"/>
              <w:noProof/>
              <w:sz w:val="23"/>
              <w:szCs w:val="23"/>
            </w:rPr>
          </w:pPr>
          <w:hyperlink w:anchor="_Toc183521215" w:history="1">
            <w:r w:rsidR="00EF13F9" w:rsidRPr="00C23504">
              <w:rPr>
                <w:rStyle w:val="Hyperlink"/>
                <w:noProof/>
                <w:sz w:val="23"/>
                <w:szCs w:val="23"/>
              </w:rPr>
              <w:t>2.9.2 Aspects of integrated design of installations in relation to energy efficiency</w:t>
            </w:r>
            <w:r w:rsidR="00EF13F9" w:rsidRPr="00C23504">
              <w:rPr>
                <w:noProof/>
                <w:webHidden/>
                <w:sz w:val="23"/>
                <w:szCs w:val="23"/>
              </w:rPr>
              <w:tab/>
            </w:r>
            <w:r w:rsidR="00EF13F9" w:rsidRPr="00C23504">
              <w:rPr>
                <w:noProof/>
                <w:webHidden/>
                <w:sz w:val="23"/>
                <w:szCs w:val="23"/>
              </w:rPr>
              <w:fldChar w:fldCharType="begin"/>
            </w:r>
            <w:r w:rsidR="00EF13F9" w:rsidRPr="00C23504">
              <w:rPr>
                <w:noProof/>
                <w:webHidden/>
                <w:sz w:val="23"/>
                <w:szCs w:val="23"/>
              </w:rPr>
              <w:instrText xml:space="preserve"> PAGEREF _Toc183521215 \h </w:instrText>
            </w:r>
            <w:r w:rsidR="00EF13F9" w:rsidRPr="00C23504">
              <w:rPr>
                <w:noProof/>
                <w:webHidden/>
                <w:sz w:val="23"/>
                <w:szCs w:val="23"/>
              </w:rPr>
            </w:r>
            <w:r w:rsidR="00EF13F9" w:rsidRPr="00C23504">
              <w:rPr>
                <w:noProof/>
                <w:webHidden/>
                <w:sz w:val="23"/>
                <w:szCs w:val="23"/>
              </w:rPr>
              <w:fldChar w:fldCharType="separate"/>
            </w:r>
            <w:r w:rsidR="00A62BCD">
              <w:rPr>
                <w:noProof/>
                <w:webHidden/>
                <w:sz w:val="23"/>
                <w:szCs w:val="23"/>
              </w:rPr>
              <w:t>166</w:t>
            </w:r>
            <w:r w:rsidR="00EF13F9" w:rsidRPr="00C23504">
              <w:rPr>
                <w:noProof/>
                <w:webHidden/>
                <w:sz w:val="23"/>
                <w:szCs w:val="23"/>
              </w:rPr>
              <w:fldChar w:fldCharType="end"/>
            </w:r>
          </w:hyperlink>
        </w:p>
        <w:p w14:paraId="7785E428" w14:textId="5CE7FBE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6" w:history="1">
            <w:r w:rsidR="00EF13F9" w:rsidRPr="00C23504">
              <w:rPr>
                <w:rStyle w:val="Hyperlink"/>
                <w:sz w:val="23"/>
                <w:szCs w:val="23"/>
              </w:rPr>
              <w:t>2.10. Legal Regulations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_Toc183521216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167</w:t>
            </w:r>
            <w:r w:rsidR="00EF13F9" w:rsidRPr="00C23504">
              <w:rPr>
                <w:webHidden/>
                <w:sz w:val="23"/>
                <w:szCs w:val="23"/>
              </w:rPr>
              <w:fldChar w:fldCharType="end"/>
            </w:r>
          </w:hyperlink>
        </w:p>
        <w:p w14:paraId="668EC146" w14:textId="4AB746C6"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17" w:history="1">
            <w:r w:rsidR="00EF13F9" w:rsidRPr="00C23504">
              <w:rPr>
                <w:rStyle w:val="Hyperlink"/>
                <w:sz w:val="23"/>
                <w:szCs w:val="23"/>
              </w:rPr>
              <w:t>3. TERMS OF REFERENCE FOR THE MAIN DESIGN OF MECHANICAL INSTALLATIONS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168</w:t>
            </w:r>
            <w:r w:rsidR="00EF13F9" w:rsidRPr="00C23504">
              <w:rPr>
                <w:webHidden/>
                <w:sz w:val="23"/>
                <w:szCs w:val="23"/>
              </w:rPr>
              <w:fldChar w:fldCharType="end"/>
            </w:r>
          </w:hyperlink>
        </w:p>
        <w:p w14:paraId="0D998641" w14:textId="7422F7D0"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8" w:history="1">
            <w:r w:rsidR="00EF13F9" w:rsidRPr="00C23504">
              <w:rPr>
                <w:rStyle w:val="Hyperlink"/>
                <w:sz w:val="23"/>
                <w:szCs w:val="23"/>
              </w:rPr>
              <w:t>3.1. Thermal-Technical Installations Design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168</w:t>
            </w:r>
            <w:r w:rsidR="00EF13F9" w:rsidRPr="00C23504">
              <w:rPr>
                <w:webHidden/>
                <w:sz w:val="23"/>
                <w:szCs w:val="23"/>
              </w:rPr>
              <w:fldChar w:fldCharType="end"/>
            </w:r>
          </w:hyperlink>
        </w:p>
        <w:p w14:paraId="55C02DB3" w14:textId="7C89D740"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19" w:history="1">
            <w:r w:rsidR="00EF13F9" w:rsidRPr="00C23504">
              <w:rPr>
                <w:rStyle w:val="Hyperlink"/>
                <w:sz w:val="23"/>
                <w:szCs w:val="23"/>
              </w:rPr>
              <w:t>3.2. Design Parameters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_Toc183521219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168</w:t>
            </w:r>
            <w:r w:rsidR="00EF13F9" w:rsidRPr="00C23504">
              <w:rPr>
                <w:webHidden/>
                <w:sz w:val="23"/>
                <w:szCs w:val="23"/>
              </w:rPr>
              <w:fldChar w:fldCharType="end"/>
            </w:r>
          </w:hyperlink>
        </w:p>
        <w:p w14:paraId="48A60DCF" w14:textId="4F13B9A5"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0" w:history="1">
            <w:r w:rsidR="00EF13F9" w:rsidRPr="00C23504">
              <w:rPr>
                <w:rStyle w:val="Hyperlink"/>
                <w:sz w:val="23"/>
                <w:szCs w:val="23"/>
              </w:rPr>
              <w:t>3.3. General Requirements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168</w:t>
            </w:r>
            <w:r w:rsidR="00EF13F9" w:rsidRPr="00C23504">
              <w:rPr>
                <w:webHidden/>
                <w:sz w:val="23"/>
                <w:szCs w:val="23"/>
              </w:rPr>
              <w:fldChar w:fldCharType="end"/>
            </w:r>
          </w:hyperlink>
        </w:p>
        <w:p w14:paraId="256C999D" w14:textId="42C5D179"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1" w:history="1">
            <w:r w:rsidR="00EF13F9" w:rsidRPr="00C23504">
              <w:rPr>
                <w:rStyle w:val="Hyperlink"/>
                <w:sz w:val="23"/>
                <w:szCs w:val="23"/>
                <w:shd w:val="clear" w:color="auto" w:fill="FFFFFF"/>
              </w:rPr>
              <w:t>3.4. Design for Fire Extinguishing Installations – Sprinkler Installations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169</w:t>
            </w:r>
            <w:r w:rsidR="00EF13F9" w:rsidRPr="00C23504">
              <w:rPr>
                <w:webHidden/>
                <w:sz w:val="23"/>
                <w:szCs w:val="23"/>
              </w:rPr>
              <w:fldChar w:fldCharType="end"/>
            </w:r>
          </w:hyperlink>
        </w:p>
        <w:p w14:paraId="524DE697" w14:textId="3A01E354"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22" w:history="1">
            <w:r w:rsidR="00EF13F9" w:rsidRPr="00C23504">
              <w:rPr>
                <w:rStyle w:val="Hyperlink"/>
                <w:sz w:val="23"/>
                <w:szCs w:val="23"/>
              </w:rPr>
              <w:t>4. TERMS OF REFERENCE FOR THE MAIN DESIGN OF ELECTRO-TECHNICAL INSTALLATIONS OF STRONG CURRENT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1193FE6F" w14:textId="757AD53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3" w:history="1">
            <w:r w:rsidR="00EF13F9" w:rsidRPr="00C23504">
              <w:rPr>
                <w:rStyle w:val="Hyperlink"/>
                <w:sz w:val="23"/>
                <w:szCs w:val="23"/>
              </w:rPr>
              <w:t>4.1. Electricity Supply</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7594980D" w14:textId="0452BF0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4" w:history="1">
            <w:r w:rsidR="00EF13F9" w:rsidRPr="00C23504">
              <w:rPr>
                <w:rStyle w:val="Hyperlink"/>
                <w:sz w:val="23"/>
                <w:szCs w:val="23"/>
              </w:rPr>
              <w:t>4.2. Measurement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_Toc183521224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609A1F9C" w14:textId="757748C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5" w:history="1">
            <w:r w:rsidR="00EF13F9" w:rsidRPr="00C23504">
              <w:rPr>
                <w:rStyle w:val="Hyperlink"/>
                <w:sz w:val="23"/>
                <w:szCs w:val="23"/>
              </w:rPr>
              <w:t>4.3. Power Supply Wiring</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_Toc183521225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13BB8B4D" w14:textId="7C30074E"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6" w:history="1">
            <w:r w:rsidR="00EF13F9" w:rsidRPr="00C23504">
              <w:rPr>
                <w:rStyle w:val="Hyperlink"/>
                <w:sz w:val="23"/>
                <w:szCs w:val="23"/>
              </w:rPr>
              <w:t>4.4. Distribution Panels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_Toc183521226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1CDBC478" w14:textId="599535D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7" w:history="1">
            <w:r w:rsidR="00EF13F9" w:rsidRPr="00C23504">
              <w:rPr>
                <w:rStyle w:val="Hyperlink"/>
                <w:sz w:val="23"/>
                <w:szCs w:val="23"/>
              </w:rPr>
              <w:t xml:space="preserve">4.5. </w:t>
            </w:r>
            <w:r w:rsidR="00EF13F9" w:rsidRPr="00C23504">
              <w:rPr>
                <w:rStyle w:val="Hyperlink"/>
                <w:sz w:val="23"/>
                <w:szCs w:val="23"/>
                <w:shd w:val="clear" w:color="auto" w:fill="FFFFFF"/>
              </w:rPr>
              <w:t>General Lighting</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170</w:t>
            </w:r>
            <w:r w:rsidR="00EF13F9" w:rsidRPr="00C23504">
              <w:rPr>
                <w:webHidden/>
                <w:sz w:val="23"/>
                <w:szCs w:val="23"/>
              </w:rPr>
              <w:fldChar w:fldCharType="end"/>
            </w:r>
          </w:hyperlink>
        </w:p>
        <w:p w14:paraId="360CEB9D" w14:textId="4C3F78B5"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8" w:history="1">
            <w:r w:rsidR="00EF13F9" w:rsidRPr="00C23504">
              <w:rPr>
                <w:rStyle w:val="Hyperlink"/>
                <w:sz w:val="23"/>
                <w:szCs w:val="23"/>
              </w:rPr>
              <w:t>4.6. Emergency Lighting</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171</w:t>
            </w:r>
            <w:r w:rsidR="00EF13F9" w:rsidRPr="00C23504">
              <w:rPr>
                <w:webHidden/>
                <w:sz w:val="23"/>
                <w:szCs w:val="23"/>
              </w:rPr>
              <w:fldChar w:fldCharType="end"/>
            </w:r>
          </w:hyperlink>
        </w:p>
        <w:p w14:paraId="28B7AC78" w14:textId="3A069E6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29" w:history="1">
            <w:r w:rsidR="00EF13F9" w:rsidRPr="00C23504">
              <w:rPr>
                <w:rStyle w:val="Hyperlink"/>
                <w:sz w:val="23"/>
                <w:szCs w:val="23"/>
              </w:rPr>
              <w:t>4.7. Sockets and Connections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_Toc183521229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171</w:t>
            </w:r>
            <w:r w:rsidR="00EF13F9" w:rsidRPr="00C23504">
              <w:rPr>
                <w:webHidden/>
                <w:sz w:val="23"/>
                <w:szCs w:val="23"/>
              </w:rPr>
              <w:fldChar w:fldCharType="end"/>
            </w:r>
          </w:hyperlink>
        </w:p>
        <w:p w14:paraId="2960478B" w14:textId="2AF7CFC7"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0" w:history="1">
            <w:r w:rsidR="00EF13F9" w:rsidRPr="00C23504">
              <w:rPr>
                <w:rStyle w:val="Hyperlink"/>
                <w:sz w:val="23"/>
                <w:szCs w:val="23"/>
              </w:rPr>
              <w:t>4.8. Lightning arrester and grounding installations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171</w:t>
            </w:r>
            <w:r w:rsidR="00EF13F9" w:rsidRPr="00C23504">
              <w:rPr>
                <w:webHidden/>
                <w:sz w:val="23"/>
                <w:szCs w:val="23"/>
              </w:rPr>
              <w:fldChar w:fldCharType="end"/>
            </w:r>
          </w:hyperlink>
        </w:p>
        <w:p w14:paraId="6DA57211" w14:textId="7FEAD08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1" w:history="1">
            <w:r w:rsidR="00EF13F9" w:rsidRPr="00C23504">
              <w:rPr>
                <w:rStyle w:val="Hyperlink"/>
                <w:sz w:val="23"/>
                <w:szCs w:val="23"/>
              </w:rPr>
              <w:t>4.9. Potential Equalization Installation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171</w:t>
            </w:r>
            <w:r w:rsidR="00EF13F9" w:rsidRPr="00C23504">
              <w:rPr>
                <w:webHidden/>
                <w:sz w:val="23"/>
                <w:szCs w:val="23"/>
              </w:rPr>
              <w:fldChar w:fldCharType="end"/>
            </w:r>
          </w:hyperlink>
        </w:p>
        <w:p w14:paraId="7F15D675" w14:textId="6E4E663D"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2" w:history="1">
            <w:r w:rsidR="00EF13F9" w:rsidRPr="00C23504">
              <w:rPr>
                <w:rStyle w:val="Hyperlink"/>
                <w:sz w:val="23"/>
                <w:szCs w:val="23"/>
              </w:rPr>
              <w:t>4.10. Backup power supply of the facility</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172</w:t>
            </w:r>
            <w:r w:rsidR="00EF13F9" w:rsidRPr="00C23504">
              <w:rPr>
                <w:webHidden/>
                <w:sz w:val="23"/>
                <w:szCs w:val="23"/>
              </w:rPr>
              <w:fldChar w:fldCharType="end"/>
            </w:r>
          </w:hyperlink>
        </w:p>
        <w:p w14:paraId="03D13015" w14:textId="50B52FF7"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33" w:history="1">
            <w:r w:rsidR="00EF13F9" w:rsidRPr="00C23504">
              <w:rPr>
                <w:rStyle w:val="Hyperlink"/>
                <w:sz w:val="23"/>
                <w:szCs w:val="23"/>
              </w:rPr>
              <w:t>5. TERMS OF REFERENCE FOR THE MAIN DESIGN OF ELECTRO-TECHNICAL INSTALLATIONS OF WEAK CURRENT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173</w:t>
            </w:r>
            <w:r w:rsidR="00EF13F9" w:rsidRPr="00C23504">
              <w:rPr>
                <w:webHidden/>
                <w:sz w:val="23"/>
                <w:szCs w:val="23"/>
              </w:rPr>
              <w:fldChar w:fldCharType="end"/>
            </w:r>
          </w:hyperlink>
        </w:p>
        <w:p w14:paraId="0B2E4690" w14:textId="51FDEFAB"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4" w:history="1">
            <w:r w:rsidR="00EF13F9" w:rsidRPr="00C23504">
              <w:rPr>
                <w:rStyle w:val="Hyperlink"/>
                <w:sz w:val="23"/>
                <w:szCs w:val="23"/>
              </w:rPr>
              <w:t>5.1. Structured Cabling System (SCS) and Telephony</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_Toc183521234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173</w:t>
            </w:r>
            <w:r w:rsidR="00EF13F9" w:rsidRPr="00C23504">
              <w:rPr>
                <w:webHidden/>
                <w:sz w:val="23"/>
                <w:szCs w:val="23"/>
              </w:rPr>
              <w:fldChar w:fldCharType="end"/>
            </w:r>
          </w:hyperlink>
        </w:p>
        <w:p w14:paraId="0955A6E2" w14:textId="15E0644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5" w:history="1">
            <w:r w:rsidR="00EF13F9" w:rsidRPr="00C23504">
              <w:rPr>
                <w:rStyle w:val="Hyperlink"/>
                <w:sz w:val="23"/>
                <w:szCs w:val="23"/>
              </w:rPr>
              <w:t>5.2. Active Network Equipment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_Toc183521235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173</w:t>
            </w:r>
            <w:r w:rsidR="00EF13F9" w:rsidRPr="00C23504">
              <w:rPr>
                <w:webHidden/>
                <w:sz w:val="23"/>
                <w:szCs w:val="23"/>
              </w:rPr>
              <w:fldChar w:fldCharType="end"/>
            </w:r>
          </w:hyperlink>
        </w:p>
        <w:p w14:paraId="35EFD1CB" w14:textId="5C7342D1"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6" w:history="1">
            <w:r w:rsidR="00EF13F9" w:rsidRPr="00C23504">
              <w:rPr>
                <w:rStyle w:val="Hyperlink"/>
                <w:sz w:val="23"/>
                <w:szCs w:val="23"/>
              </w:rPr>
              <w:t>5.3. Installation of the RTV/SAT Signal Distribution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_Toc183521236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174</w:t>
            </w:r>
            <w:r w:rsidR="00EF13F9" w:rsidRPr="00C23504">
              <w:rPr>
                <w:webHidden/>
                <w:sz w:val="23"/>
                <w:szCs w:val="23"/>
              </w:rPr>
              <w:fldChar w:fldCharType="end"/>
            </w:r>
          </w:hyperlink>
        </w:p>
        <w:p w14:paraId="4C501A3C" w14:textId="4CD73C05"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7" w:history="1">
            <w:r w:rsidR="00EF13F9" w:rsidRPr="00C23504">
              <w:rPr>
                <w:rStyle w:val="Hyperlink"/>
                <w:sz w:val="23"/>
                <w:szCs w:val="23"/>
              </w:rPr>
              <w:t>5.4. Evacuation Sound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174</w:t>
            </w:r>
            <w:r w:rsidR="00EF13F9" w:rsidRPr="00C23504">
              <w:rPr>
                <w:webHidden/>
                <w:sz w:val="23"/>
                <w:szCs w:val="23"/>
              </w:rPr>
              <w:fldChar w:fldCharType="end"/>
            </w:r>
          </w:hyperlink>
        </w:p>
        <w:p w14:paraId="380B4032" w14:textId="78265B76"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8" w:history="1">
            <w:r w:rsidR="00EF13F9" w:rsidRPr="00C23504">
              <w:rPr>
                <w:rStyle w:val="Hyperlink"/>
                <w:sz w:val="23"/>
                <w:szCs w:val="23"/>
              </w:rPr>
              <w:t>5.5. Access Control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175</w:t>
            </w:r>
            <w:r w:rsidR="00EF13F9" w:rsidRPr="00C23504">
              <w:rPr>
                <w:webHidden/>
                <w:sz w:val="23"/>
                <w:szCs w:val="23"/>
              </w:rPr>
              <w:fldChar w:fldCharType="end"/>
            </w:r>
          </w:hyperlink>
        </w:p>
        <w:p w14:paraId="22AA942F" w14:textId="728FC14A"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39" w:history="1">
            <w:r w:rsidR="00EF13F9" w:rsidRPr="00C23504">
              <w:rPr>
                <w:rStyle w:val="Hyperlink"/>
                <w:sz w:val="23"/>
                <w:szCs w:val="23"/>
              </w:rPr>
              <w:t>5.6. Installation of IP Video Surveillance: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_Toc183521239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175</w:t>
            </w:r>
            <w:r w:rsidR="00EF13F9" w:rsidRPr="00C23504">
              <w:rPr>
                <w:webHidden/>
                <w:sz w:val="23"/>
                <w:szCs w:val="23"/>
              </w:rPr>
              <w:fldChar w:fldCharType="end"/>
            </w:r>
          </w:hyperlink>
        </w:p>
        <w:p w14:paraId="050396A2" w14:textId="0FF724CE"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0" w:history="1">
            <w:r w:rsidR="00EF13F9" w:rsidRPr="00C23504">
              <w:rPr>
                <w:rStyle w:val="Hyperlink"/>
                <w:sz w:val="23"/>
                <w:szCs w:val="23"/>
              </w:rPr>
              <w:t>5.7. Installation of the Fire Alarm System and Anti-burglary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175</w:t>
            </w:r>
            <w:r w:rsidR="00EF13F9" w:rsidRPr="00C23504">
              <w:rPr>
                <w:webHidden/>
                <w:sz w:val="23"/>
                <w:szCs w:val="23"/>
              </w:rPr>
              <w:fldChar w:fldCharType="end"/>
            </w:r>
          </w:hyperlink>
        </w:p>
        <w:p w14:paraId="75B68A3B" w14:textId="174B9C20"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1" w:history="1">
            <w:r w:rsidR="00EF13F9" w:rsidRPr="00C23504">
              <w:rPr>
                <w:rStyle w:val="Hyperlink"/>
                <w:sz w:val="23"/>
                <w:szCs w:val="23"/>
              </w:rPr>
              <w:t>5.8. Flood Detection and Alarm System Installation: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176</w:t>
            </w:r>
            <w:r w:rsidR="00EF13F9" w:rsidRPr="00C23504">
              <w:rPr>
                <w:webHidden/>
                <w:sz w:val="23"/>
                <w:szCs w:val="23"/>
              </w:rPr>
              <w:fldChar w:fldCharType="end"/>
            </w:r>
          </w:hyperlink>
        </w:p>
        <w:p w14:paraId="76E20147" w14:textId="4AB12E53"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2" w:history="1">
            <w:r w:rsidR="00EF13F9" w:rsidRPr="00C23504">
              <w:rPr>
                <w:rStyle w:val="Hyperlink"/>
                <w:sz w:val="23"/>
                <w:szCs w:val="23"/>
              </w:rPr>
              <w:t>5.9. SOS System Installation: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176</w:t>
            </w:r>
            <w:r w:rsidR="00EF13F9" w:rsidRPr="00C23504">
              <w:rPr>
                <w:webHidden/>
                <w:sz w:val="23"/>
                <w:szCs w:val="23"/>
              </w:rPr>
              <w:fldChar w:fldCharType="end"/>
            </w:r>
          </w:hyperlink>
        </w:p>
        <w:p w14:paraId="5757E6C5" w14:textId="0A4AF08F"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43" w:history="1">
            <w:r w:rsidR="00EF13F9" w:rsidRPr="00C23504">
              <w:rPr>
                <w:rStyle w:val="Hyperlink"/>
                <w:sz w:val="23"/>
                <w:szCs w:val="23"/>
              </w:rPr>
              <w:t>6. TERMS OF REFERENCE FOR THE MAIN DESIGN OF BMS (Facility Management System) and EMD (ELECTROMOTOR DRIVE)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177</w:t>
            </w:r>
            <w:r w:rsidR="00EF13F9" w:rsidRPr="00C23504">
              <w:rPr>
                <w:webHidden/>
                <w:sz w:val="23"/>
                <w:szCs w:val="23"/>
              </w:rPr>
              <w:fldChar w:fldCharType="end"/>
            </w:r>
          </w:hyperlink>
        </w:p>
        <w:p w14:paraId="623CF5A5" w14:textId="77FB5F95"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4" w:history="1">
            <w:r w:rsidR="00EF13F9" w:rsidRPr="00C23504">
              <w:rPr>
                <w:rStyle w:val="Hyperlink"/>
                <w:sz w:val="23"/>
                <w:szCs w:val="23"/>
              </w:rPr>
              <w:t>6.1. General Part</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_Toc183521244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177</w:t>
            </w:r>
            <w:r w:rsidR="00EF13F9" w:rsidRPr="00C23504">
              <w:rPr>
                <w:webHidden/>
                <w:sz w:val="23"/>
                <w:szCs w:val="23"/>
              </w:rPr>
              <w:fldChar w:fldCharType="end"/>
            </w:r>
          </w:hyperlink>
        </w:p>
        <w:p w14:paraId="57A8B23A" w14:textId="018EDBD5"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5" w:history="1">
            <w:r w:rsidR="00EF13F9" w:rsidRPr="00C23504">
              <w:rPr>
                <w:rStyle w:val="Hyperlink"/>
                <w:sz w:val="23"/>
                <w:szCs w:val="23"/>
              </w:rPr>
              <w:t>6.2. The BMS system and electromotor drive - EMD</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_Toc183521245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177</w:t>
            </w:r>
            <w:r w:rsidR="00EF13F9" w:rsidRPr="00C23504">
              <w:rPr>
                <w:webHidden/>
                <w:sz w:val="23"/>
                <w:szCs w:val="23"/>
              </w:rPr>
              <w:fldChar w:fldCharType="end"/>
            </w:r>
          </w:hyperlink>
        </w:p>
        <w:p w14:paraId="7DCA3B80" w14:textId="609421DD"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6" w:history="1">
            <w:r w:rsidR="00EF13F9" w:rsidRPr="00C23504">
              <w:rPr>
                <w:rStyle w:val="Hyperlink"/>
                <w:sz w:val="23"/>
                <w:szCs w:val="23"/>
              </w:rPr>
              <w:t>6.3. Distribution cabinets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_Toc183521246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178</w:t>
            </w:r>
            <w:r w:rsidR="00EF13F9" w:rsidRPr="00C23504">
              <w:rPr>
                <w:webHidden/>
                <w:sz w:val="23"/>
                <w:szCs w:val="23"/>
              </w:rPr>
              <w:fldChar w:fldCharType="end"/>
            </w:r>
          </w:hyperlink>
        </w:p>
        <w:p w14:paraId="525994EF" w14:textId="2DE410ED"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7" w:history="1">
            <w:r w:rsidR="00EF13F9" w:rsidRPr="00C23504">
              <w:rPr>
                <w:rStyle w:val="Hyperlink"/>
                <w:sz w:val="23"/>
                <w:szCs w:val="23"/>
              </w:rPr>
              <w:t>6.4. Installations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179</w:t>
            </w:r>
            <w:r w:rsidR="00EF13F9" w:rsidRPr="00C23504">
              <w:rPr>
                <w:webHidden/>
                <w:sz w:val="23"/>
                <w:szCs w:val="23"/>
              </w:rPr>
              <w:fldChar w:fldCharType="end"/>
            </w:r>
          </w:hyperlink>
        </w:p>
        <w:p w14:paraId="51B38358" w14:textId="216A19C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48" w:history="1">
            <w:r w:rsidR="00EF13F9" w:rsidRPr="00C23504">
              <w:rPr>
                <w:rStyle w:val="Hyperlink"/>
                <w:sz w:val="23"/>
                <w:szCs w:val="23"/>
              </w:rPr>
              <w:t>6.5. General Data</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179</w:t>
            </w:r>
            <w:r w:rsidR="00EF13F9" w:rsidRPr="00C23504">
              <w:rPr>
                <w:webHidden/>
                <w:sz w:val="23"/>
                <w:szCs w:val="23"/>
              </w:rPr>
              <w:fldChar w:fldCharType="end"/>
            </w:r>
          </w:hyperlink>
        </w:p>
        <w:p w14:paraId="6EC29DBC" w14:textId="7E6BE4A5"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49" w:history="1">
            <w:r w:rsidR="00EF13F9" w:rsidRPr="00C23504">
              <w:rPr>
                <w:rStyle w:val="Hyperlink"/>
                <w:sz w:val="23"/>
                <w:szCs w:val="23"/>
              </w:rPr>
              <w:t>7. TERMS OF REFERENCE FOR THE MAIN DESIGN OF HYDRO-TECHNICAL INSTALLATIONS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_Toc183521249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180</w:t>
            </w:r>
            <w:r w:rsidR="00EF13F9" w:rsidRPr="00C23504">
              <w:rPr>
                <w:webHidden/>
                <w:sz w:val="23"/>
                <w:szCs w:val="23"/>
              </w:rPr>
              <w:fldChar w:fldCharType="end"/>
            </w:r>
          </w:hyperlink>
        </w:p>
        <w:p w14:paraId="3B2A1C2D" w14:textId="0C2F89BA"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0" w:history="1">
            <w:r w:rsidR="00EF13F9" w:rsidRPr="00C23504">
              <w:rPr>
                <w:rStyle w:val="Hyperlink"/>
                <w:sz w:val="23"/>
                <w:szCs w:val="23"/>
              </w:rPr>
              <w:t>7.1. Water Supply and Hydrant Network</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180</w:t>
            </w:r>
            <w:r w:rsidR="00EF13F9" w:rsidRPr="00C23504">
              <w:rPr>
                <w:webHidden/>
                <w:sz w:val="23"/>
                <w:szCs w:val="23"/>
              </w:rPr>
              <w:fldChar w:fldCharType="end"/>
            </w:r>
          </w:hyperlink>
        </w:p>
        <w:p w14:paraId="5987ACF5" w14:textId="16C35ABF"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1" w:history="1">
            <w:r w:rsidR="00EF13F9" w:rsidRPr="00C23504">
              <w:rPr>
                <w:rStyle w:val="Hyperlink"/>
                <w:sz w:val="23"/>
                <w:szCs w:val="23"/>
              </w:rPr>
              <w:t>7.2. Fecal Sewage System</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181</w:t>
            </w:r>
            <w:r w:rsidR="00EF13F9" w:rsidRPr="00C23504">
              <w:rPr>
                <w:webHidden/>
                <w:sz w:val="23"/>
                <w:szCs w:val="23"/>
              </w:rPr>
              <w:fldChar w:fldCharType="end"/>
            </w:r>
          </w:hyperlink>
        </w:p>
        <w:p w14:paraId="45031F33" w14:textId="5F7D1160"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2" w:history="1">
            <w:r w:rsidR="00EF13F9" w:rsidRPr="00C23504">
              <w:rPr>
                <w:rStyle w:val="Hyperlink"/>
                <w:sz w:val="23"/>
                <w:szCs w:val="23"/>
              </w:rPr>
              <w:t>7.3. Stormwater Sewage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181</w:t>
            </w:r>
            <w:r w:rsidR="00EF13F9" w:rsidRPr="00C23504">
              <w:rPr>
                <w:webHidden/>
                <w:sz w:val="23"/>
                <w:szCs w:val="23"/>
              </w:rPr>
              <w:fldChar w:fldCharType="end"/>
            </w:r>
          </w:hyperlink>
        </w:p>
        <w:p w14:paraId="23D0CC75" w14:textId="5C106E5C"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3" w:history="1">
            <w:r w:rsidR="00EF13F9" w:rsidRPr="00C23504">
              <w:rPr>
                <w:rStyle w:val="Hyperlink"/>
                <w:sz w:val="23"/>
                <w:szCs w:val="23"/>
              </w:rPr>
              <w:t>7.4. Sanitary Devices, Equipment, and Accessories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_Toc183521253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182</w:t>
            </w:r>
            <w:r w:rsidR="00EF13F9" w:rsidRPr="00C23504">
              <w:rPr>
                <w:webHidden/>
                <w:sz w:val="23"/>
                <w:szCs w:val="23"/>
              </w:rPr>
              <w:fldChar w:fldCharType="end"/>
            </w:r>
          </w:hyperlink>
        </w:p>
        <w:p w14:paraId="1C4071AF" w14:textId="7D669B21"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54" w:history="1">
            <w:r w:rsidR="00EF13F9" w:rsidRPr="00C23504">
              <w:rPr>
                <w:rStyle w:val="Hyperlink"/>
                <w:sz w:val="23"/>
                <w:szCs w:val="23"/>
              </w:rPr>
              <w:t>8. TERMS OF REFERENCE FOR THE FIRE PROTECTION DESIGN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_Toc183521254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183</w:t>
            </w:r>
            <w:r w:rsidR="00EF13F9" w:rsidRPr="00C23504">
              <w:rPr>
                <w:webHidden/>
                <w:sz w:val="23"/>
                <w:szCs w:val="23"/>
              </w:rPr>
              <w:fldChar w:fldCharType="end"/>
            </w:r>
          </w:hyperlink>
        </w:p>
        <w:p w14:paraId="6F55FD7E" w14:textId="645A4DC7"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55" w:history="1">
            <w:r w:rsidR="00EF13F9" w:rsidRPr="00C23504">
              <w:rPr>
                <w:rStyle w:val="Hyperlink"/>
                <w:sz w:val="23"/>
                <w:szCs w:val="23"/>
              </w:rPr>
              <w:t>9. TERMS OF REFERENCE FOR THE OCCUPATIONAL HEALTH AND SAFETY STUDY</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_Toc183521255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184</w:t>
            </w:r>
            <w:r w:rsidR="00EF13F9" w:rsidRPr="00C23504">
              <w:rPr>
                <w:webHidden/>
                <w:sz w:val="23"/>
                <w:szCs w:val="23"/>
              </w:rPr>
              <w:fldChar w:fldCharType="end"/>
            </w:r>
          </w:hyperlink>
        </w:p>
        <w:p w14:paraId="50EAD072" w14:textId="7766B0D1" w:rsidR="00EF13F9" w:rsidRPr="00C23504" w:rsidRDefault="00000000" w:rsidP="00EF13F9">
          <w:pPr>
            <w:pStyle w:val="TOC1"/>
            <w:tabs>
              <w:tab w:val="right" w:leader="dot" w:pos="9062"/>
            </w:tabs>
            <w:rPr>
              <w:rFonts w:asciiTheme="minorHAnsi" w:eastAsiaTheme="minorEastAsia" w:hAnsiTheme="minorHAnsi"/>
              <w:sz w:val="23"/>
              <w:szCs w:val="23"/>
            </w:rPr>
          </w:pPr>
          <w:hyperlink w:anchor="_Toc183521256" w:history="1">
            <w:r w:rsidR="00EF13F9" w:rsidRPr="00C23504">
              <w:rPr>
                <w:rStyle w:val="Hyperlink"/>
                <w:sz w:val="23"/>
                <w:szCs w:val="23"/>
              </w:rPr>
              <w:t>10. SPECIFIC REQUIREMENTS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_Toc183521256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185</w:t>
            </w:r>
            <w:r w:rsidR="00EF13F9" w:rsidRPr="00C23504">
              <w:rPr>
                <w:webHidden/>
                <w:sz w:val="23"/>
                <w:szCs w:val="23"/>
              </w:rPr>
              <w:fldChar w:fldCharType="end"/>
            </w:r>
          </w:hyperlink>
        </w:p>
        <w:p w14:paraId="5B4B810D" w14:textId="399A46D9"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7" w:history="1">
            <w:r w:rsidR="00EF13F9" w:rsidRPr="00C23504">
              <w:rPr>
                <w:rStyle w:val="Hyperlink"/>
                <w:sz w:val="23"/>
                <w:szCs w:val="23"/>
              </w:rPr>
              <w:t>10.1. Content of Project Documentation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_Toc183521257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185</w:t>
            </w:r>
            <w:r w:rsidR="00EF13F9" w:rsidRPr="00C23504">
              <w:rPr>
                <w:webHidden/>
                <w:sz w:val="23"/>
                <w:szCs w:val="23"/>
              </w:rPr>
              <w:fldChar w:fldCharType="end"/>
            </w:r>
          </w:hyperlink>
        </w:p>
        <w:p w14:paraId="7AA2AF2E" w14:textId="6E9CD5A9"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8" w:history="1">
            <w:r w:rsidR="00EF13F9" w:rsidRPr="00C23504">
              <w:rPr>
                <w:rStyle w:val="Hyperlink"/>
                <w:sz w:val="23"/>
                <w:szCs w:val="23"/>
                <w:shd w:val="clear" w:color="auto" w:fill="FFFFFF"/>
              </w:rPr>
              <w:t>10.2 Conditions for Processing Technical Documentation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_Toc183521258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186</w:t>
            </w:r>
            <w:r w:rsidR="00EF13F9" w:rsidRPr="00C23504">
              <w:rPr>
                <w:webHidden/>
                <w:sz w:val="23"/>
                <w:szCs w:val="23"/>
              </w:rPr>
              <w:fldChar w:fldCharType="end"/>
            </w:r>
          </w:hyperlink>
        </w:p>
        <w:p w14:paraId="4E276149" w14:textId="11BDA4A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59" w:history="1">
            <w:r w:rsidR="00EF13F9" w:rsidRPr="00C23504">
              <w:rPr>
                <w:rStyle w:val="Hyperlink"/>
                <w:sz w:val="23"/>
                <w:szCs w:val="23"/>
              </w:rPr>
              <w:t>10.3. Technical Conditions for Works Performance</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_Toc183521259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187</w:t>
            </w:r>
            <w:r w:rsidR="00EF13F9" w:rsidRPr="00C23504">
              <w:rPr>
                <w:webHidden/>
                <w:sz w:val="23"/>
                <w:szCs w:val="23"/>
              </w:rPr>
              <w:fldChar w:fldCharType="end"/>
            </w:r>
          </w:hyperlink>
        </w:p>
        <w:p w14:paraId="57CC04CF" w14:textId="3361DEF4"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60" w:history="1">
            <w:r w:rsidR="00EF13F9" w:rsidRPr="00C23504">
              <w:rPr>
                <w:rStyle w:val="Hyperlink"/>
                <w:sz w:val="23"/>
                <w:szCs w:val="23"/>
                <w:shd w:val="clear" w:color="auto" w:fill="FFFFFF"/>
              </w:rPr>
              <w:t>10.4. Final Provisions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_Toc183521260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187</w:t>
            </w:r>
            <w:r w:rsidR="00EF13F9" w:rsidRPr="00C23504">
              <w:rPr>
                <w:webHidden/>
                <w:sz w:val="23"/>
                <w:szCs w:val="23"/>
              </w:rPr>
              <w:fldChar w:fldCharType="end"/>
            </w:r>
          </w:hyperlink>
        </w:p>
        <w:p w14:paraId="48E16A7E" w14:textId="4CB2F308" w:rsidR="00EF13F9" w:rsidRPr="00C23504" w:rsidRDefault="00000000" w:rsidP="00EF13F9">
          <w:pPr>
            <w:pStyle w:val="TOC2"/>
            <w:tabs>
              <w:tab w:val="right" w:leader="dot" w:pos="9062"/>
            </w:tabs>
            <w:rPr>
              <w:rFonts w:asciiTheme="minorHAnsi" w:eastAsiaTheme="minorEastAsia" w:hAnsiTheme="minorHAnsi"/>
              <w:sz w:val="23"/>
              <w:szCs w:val="23"/>
            </w:rPr>
          </w:pPr>
          <w:hyperlink w:anchor="_Toc183521261" w:history="1">
            <w:r w:rsidR="00EF13F9" w:rsidRPr="00C23504">
              <w:rPr>
                <w:rStyle w:val="Hyperlink"/>
                <w:sz w:val="23"/>
                <w:szCs w:val="23"/>
                <w:shd w:val="clear" w:color="auto" w:fill="FFFFFF"/>
              </w:rPr>
              <w:t>10.5. Legal Regulations</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_Toc183521261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187</w:t>
            </w:r>
            <w:r w:rsidR="00EF13F9" w:rsidRPr="00C23504">
              <w:rPr>
                <w:webHidden/>
                <w:sz w:val="23"/>
                <w:szCs w:val="23"/>
              </w:rPr>
              <w:fldChar w:fldCharType="end"/>
            </w:r>
          </w:hyperlink>
        </w:p>
        <w:p w14:paraId="0ABF2FD4" w14:textId="0822632F" w:rsidR="00EF13F9" w:rsidRPr="00C23504" w:rsidRDefault="00000000" w:rsidP="00EF13F9">
          <w:pPr>
            <w:pStyle w:val="TOC1"/>
            <w:tabs>
              <w:tab w:val="right" w:leader="dot" w:pos="9062"/>
            </w:tabs>
            <w:rPr>
              <w:rFonts w:asciiTheme="minorHAnsi" w:eastAsiaTheme="minorEastAsia" w:hAnsiTheme="minorHAnsi"/>
            </w:rPr>
          </w:pPr>
          <w:hyperlink w:anchor="_Toc183521262" w:history="1">
            <w:r w:rsidR="00EF13F9" w:rsidRPr="00C23504">
              <w:rPr>
                <w:rStyle w:val="Hyperlink"/>
                <w:sz w:val="23"/>
                <w:szCs w:val="23"/>
              </w:rPr>
              <w:t>11. LIST OF DOCUMENTATION SUBMITTED AS A BASIS FOR TECHNICAL DOCUMENTATION PREPARATION:</w:t>
            </w:r>
            <w:r w:rsidR="00EF13F9" w:rsidRPr="00C23504">
              <w:rPr>
                <w:webHidden/>
                <w:sz w:val="23"/>
                <w:szCs w:val="23"/>
              </w:rPr>
              <w:tab/>
            </w:r>
            <w:r w:rsidR="00EF13F9" w:rsidRPr="00C23504">
              <w:rPr>
                <w:webHidden/>
                <w:sz w:val="23"/>
                <w:szCs w:val="23"/>
              </w:rPr>
              <w:fldChar w:fldCharType="begin"/>
            </w:r>
            <w:r w:rsidR="00EF13F9" w:rsidRPr="00C23504">
              <w:rPr>
                <w:webHidden/>
                <w:sz w:val="23"/>
                <w:szCs w:val="23"/>
              </w:rPr>
              <w:instrText xml:space="preserve"> PAGEREF _Toc183521262 \h </w:instrText>
            </w:r>
            <w:r w:rsidR="00EF13F9" w:rsidRPr="00C23504">
              <w:rPr>
                <w:webHidden/>
                <w:sz w:val="23"/>
                <w:szCs w:val="23"/>
              </w:rPr>
            </w:r>
            <w:r w:rsidR="00EF13F9" w:rsidRPr="00C23504">
              <w:rPr>
                <w:webHidden/>
                <w:sz w:val="23"/>
                <w:szCs w:val="23"/>
              </w:rPr>
              <w:fldChar w:fldCharType="separate"/>
            </w:r>
            <w:r w:rsidR="00A62BCD">
              <w:rPr>
                <w:webHidden/>
                <w:sz w:val="23"/>
                <w:szCs w:val="23"/>
              </w:rPr>
              <w:t>188</w:t>
            </w:r>
            <w:r w:rsidR="00EF13F9" w:rsidRPr="00C23504">
              <w:rPr>
                <w:webHidden/>
                <w:sz w:val="23"/>
                <w:szCs w:val="23"/>
              </w:rPr>
              <w:fldChar w:fldCharType="end"/>
            </w:r>
          </w:hyperlink>
        </w:p>
        <w:p w14:paraId="017CE7F9" w14:textId="77777777" w:rsidR="002A4AEE" w:rsidRPr="00C23504" w:rsidRDefault="00EF13F9" w:rsidP="00EF13F9">
          <w:pPr>
            <w:rPr>
              <w:b/>
            </w:rPr>
          </w:pPr>
          <w:r w:rsidRPr="00C23504">
            <w:rPr>
              <w:b/>
            </w:rPr>
            <w:fldChar w:fldCharType="end"/>
          </w:r>
        </w:p>
        <w:p w14:paraId="2153708E" w14:textId="77777777" w:rsidR="002A4AEE" w:rsidRPr="00C23504" w:rsidRDefault="002A4AEE">
          <w:pPr>
            <w:jc w:val="left"/>
            <w:rPr>
              <w:b/>
            </w:rPr>
          </w:pPr>
          <w:r w:rsidRPr="00C23504">
            <w:rPr>
              <w:b/>
            </w:rPr>
            <w:br w:type="page"/>
          </w:r>
        </w:p>
        <w:p w14:paraId="639A9980" w14:textId="2FDBE0FF" w:rsidR="00EF13F9" w:rsidRPr="00C23504" w:rsidRDefault="00000000" w:rsidP="00EF13F9"/>
      </w:sdtContent>
    </w:sdt>
    <w:p w14:paraId="3CFFBA43" w14:textId="77777777" w:rsidR="00EF13F9" w:rsidRPr="00C23504" w:rsidRDefault="00EF13F9" w:rsidP="00027D4C">
      <w:pPr>
        <w:rPr>
          <w:b/>
          <w:bCs/>
        </w:rPr>
      </w:pPr>
      <w:bookmarkStart w:id="497" w:name="_Toc183521196"/>
      <w:bookmarkStart w:id="498" w:name="_Toc192753233"/>
      <w:bookmarkStart w:id="499" w:name="_Toc199316537"/>
      <w:r w:rsidRPr="00C23504">
        <w:rPr>
          <w:b/>
          <w:bCs/>
        </w:rPr>
        <w:t>1. INTRODUCTORY PART</w:t>
      </w:r>
      <w:bookmarkEnd w:id="497"/>
      <w:bookmarkEnd w:id="498"/>
      <w:bookmarkEnd w:id="499"/>
    </w:p>
    <w:p w14:paraId="3999725C" w14:textId="77777777" w:rsidR="00EF13F9" w:rsidRPr="00C23504" w:rsidRDefault="00EF13F9" w:rsidP="00EF13F9">
      <w:r w:rsidRPr="00C23504">
        <w:br/>
        <w:t xml:space="preserve">Within the program “Improvement of Montenegrin Education”, financed by a loan from the European Investment Bank (EIB), there is a plan to construct a new elementary school in </w:t>
      </w:r>
      <w:proofErr w:type="spellStart"/>
      <w:r w:rsidRPr="00C23504">
        <w:t>Karabuško</w:t>
      </w:r>
      <w:proofErr w:type="spellEnd"/>
      <w:r w:rsidRPr="00C23504">
        <w:t xml:space="preserve"> Polje.</w:t>
      </w:r>
    </w:p>
    <w:p w14:paraId="4EC4FAFA" w14:textId="77777777" w:rsidR="00EF13F9" w:rsidRPr="00C23504" w:rsidRDefault="00EF13F9" w:rsidP="00EF13F9">
      <w:r w:rsidRPr="00C23504">
        <w:t>This project aims to enhance public educational infrastructure through the construction and renovation of kindergartens, elementary schools, high schools, and vocational schools. It also includes the procurement of modern information and communication technology (ICT), new school furniture, as well as specialized equipment for vocational schools.</w:t>
      </w:r>
    </w:p>
    <w:p w14:paraId="75DD3490" w14:textId="77777777" w:rsidR="00EF13F9" w:rsidRPr="00C23504" w:rsidRDefault="00EF13F9" w:rsidP="00EF13F9">
      <w:pPr>
        <w:pStyle w:val="ABCNaslovi"/>
        <w:rPr>
          <w:color w:val="auto"/>
        </w:rPr>
      </w:pPr>
    </w:p>
    <w:p w14:paraId="42368028" w14:textId="77777777" w:rsidR="00EF13F9" w:rsidRPr="00C23504" w:rsidRDefault="00EF13F9" w:rsidP="00EF13F9">
      <w:r w:rsidRPr="00C23504">
        <w:rPr>
          <w:b/>
          <w:bCs/>
        </w:rPr>
        <w:t>FACILITY:</w:t>
      </w:r>
      <w:r w:rsidRPr="00C23504">
        <w:t xml:space="preserve"> Elementary School: </w:t>
      </w:r>
      <w:proofErr w:type="spellStart"/>
      <w:r w:rsidRPr="00C23504">
        <w:t>Basement+Ground</w:t>
      </w:r>
      <w:proofErr w:type="spellEnd"/>
      <w:r w:rsidRPr="00C23504">
        <w:t xml:space="preserve"> Floor+1st Floor</w:t>
      </w:r>
    </w:p>
    <w:p w14:paraId="3FDF6482" w14:textId="77777777" w:rsidR="00EF13F9" w:rsidRPr="00C23504" w:rsidRDefault="00EF13F9" w:rsidP="00EF13F9"/>
    <w:p w14:paraId="781FB13B" w14:textId="77777777" w:rsidR="00EF13F9" w:rsidRPr="00C23504" w:rsidRDefault="00EF13F9" w:rsidP="00EF13F9">
      <w:r w:rsidRPr="00C23504">
        <w:rPr>
          <w:b/>
        </w:rPr>
        <w:t>LOCATION:</w:t>
      </w:r>
      <w:r w:rsidRPr="00C23504">
        <w:t xml:space="preserve"> Urban plot UP 128, Zone C, consisting of part of cadastral plot number 1596/67 CM Tuzi within the Detailed Urban Plan “</w:t>
      </w:r>
      <w:proofErr w:type="spellStart"/>
      <w:r w:rsidRPr="00C23504">
        <w:t>Karabuško</w:t>
      </w:r>
      <w:proofErr w:type="spellEnd"/>
      <w:r w:rsidRPr="00C23504">
        <w:t xml:space="preserve"> Polje” (“Official Gazette of Montenegro-Municipal Regulations,” No.  47/16), Tuzi Municipality.</w:t>
      </w:r>
    </w:p>
    <w:p w14:paraId="72DF14C0" w14:textId="77777777" w:rsidR="00EF13F9" w:rsidRPr="00C23504" w:rsidRDefault="00EF13F9" w:rsidP="00EF13F9"/>
    <w:p w14:paraId="732BEE60" w14:textId="77777777" w:rsidR="00EF13F9" w:rsidRPr="00C23504" w:rsidRDefault="00EF13F9" w:rsidP="00EF13F9">
      <w:r w:rsidRPr="00C23504">
        <w:rPr>
          <w:b/>
        </w:rPr>
        <w:t>URBAN-TECHNICAL REQUIREMENTS:</w:t>
      </w:r>
      <w:r w:rsidRPr="00C23504">
        <w:t xml:space="preserve"> Numbered 08-332/23-8809/8 and dated April 3, 2024, issued by the Ministry of Spatial Planning, Urbanism and State Property</w:t>
      </w:r>
    </w:p>
    <w:p w14:paraId="7764D6FA" w14:textId="77777777" w:rsidR="00EF13F9" w:rsidRPr="00C23504" w:rsidRDefault="00EF13F9" w:rsidP="00EF13F9"/>
    <w:p w14:paraId="729829A1" w14:textId="1911B55E" w:rsidR="00EF13F9" w:rsidRPr="00C23504" w:rsidRDefault="00EF13F9" w:rsidP="00EF13F9">
      <w:r w:rsidRPr="00C23504">
        <w:rPr>
          <w:b/>
        </w:rPr>
        <w:t>INVESTOR:</w:t>
      </w:r>
      <w:r w:rsidRPr="00C23504">
        <w:t xml:space="preserve"> Ministry of Education, Science and Innovation of Montenegro</w:t>
      </w:r>
    </w:p>
    <w:p w14:paraId="52820C95" w14:textId="39208919" w:rsidR="00EF13F9" w:rsidRPr="00C23504" w:rsidRDefault="00EF13F9" w:rsidP="00EF13F9"/>
    <w:p w14:paraId="62299D26" w14:textId="072FE9E7" w:rsidR="00EF13F9" w:rsidRPr="00C23504" w:rsidRDefault="00EF13F9" w:rsidP="002A4AEE">
      <w:pPr>
        <w:pStyle w:val="Heading2"/>
        <w:numPr>
          <w:ilvl w:val="0"/>
          <w:numId w:val="0"/>
        </w:numPr>
        <w:ind w:left="864" w:hanging="504"/>
      </w:pPr>
      <w:bookmarkStart w:id="500" w:name="_Toc183521197"/>
      <w:bookmarkStart w:id="501" w:name="_Toc192753234"/>
      <w:r w:rsidRPr="00C23504">
        <w:t>1.1. Subject of the Terms of Reference</w:t>
      </w:r>
      <w:bookmarkEnd w:id="500"/>
      <w:bookmarkEnd w:id="501"/>
    </w:p>
    <w:p w14:paraId="717E9FA8" w14:textId="77777777" w:rsidR="00EF13F9" w:rsidRPr="00C23504" w:rsidRDefault="00EF13F9" w:rsidP="00EF13F9">
      <w:pPr>
        <w:pStyle w:val="PODNASLOVI"/>
      </w:pPr>
    </w:p>
    <w:p w14:paraId="21BFDC9B" w14:textId="77777777" w:rsidR="00EF13F9" w:rsidRPr="00C23504" w:rsidRDefault="00EF13F9" w:rsidP="00EF13F9">
      <w:r w:rsidRPr="00C23504">
        <w:t xml:space="preserve">The needs of the Ministry of Education, Science and Innovation require, based on these Terms of Reference, drafting a main design for the construction of an elementary school in </w:t>
      </w:r>
      <w:proofErr w:type="spellStart"/>
      <w:r w:rsidRPr="00C23504">
        <w:t>Karabuško</w:t>
      </w:r>
      <w:proofErr w:type="spellEnd"/>
      <w:r w:rsidRPr="00C23504">
        <w:t xml:space="preserve"> Polje, Tuzi Municipality. All design phases shall be drafted in accordance with the planning documentation, applicable standards, and conditions of the relevant authorities, which are submitted as an integral part of the Urban-Technical Requirements. All design documentation must be prepared fully in accordance with:</w:t>
      </w:r>
    </w:p>
    <w:p w14:paraId="587EE16D" w14:textId="77777777" w:rsidR="00EF13F9" w:rsidRPr="00C23504" w:rsidRDefault="00EF13F9" w:rsidP="0091143A">
      <w:pPr>
        <w:pStyle w:val="ListParagraph"/>
        <w:numPr>
          <w:ilvl w:val="0"/>
          <w:numId w:val="148"/>
        </w:numPr>
        <w:jc w:val="both"/>
      </w:pPr>
      <w:r w:rsidRPr="00C23504">
        <w:t>Urban Technical Requirements numbered 08-332/23-8809/8 and dated April 3, 2024, issued by the Ministry of Spatial Planning, Urbanism and State Property</w:t>
      </w:r>
    </w:p>
    <w:p w14:paraId="169AF881" w14:textId="77777777" w:rsidR="00EF13F9" w:rsidRPr="00C23504" w:rsidRDefault="00EF13F9" w:rsidP="0091143A">
      <w:pPr>
        <w:pStyle w:val="ListParagraph"/>
        <w:numPr>
          <w:ilvl w:val="0"/>
          <w:numId w:val="148"/>
        </w:numPr>
        <w:jc w:val="both"/>
      </w:pPr>
      <w:r w:rsidRPr="00C23504">
        <w:t>Rulebook on specific conditions for establishing institutions in the field of education and upbringing (“Official Gazette of Montenegro”, No. 40 dated June 22, 2006),</w:t>
      </w:r>
    </w:p>
    <w:p w14:paraId="523C2189" w14:textId="77777777" w:rsidR="00EF13F9" w:rsidRPr="00C23504" w:rsidRDefault="00EF13F9" w:rsidP="0091143A">
      <w:pPr>
        <w:pStyle w:val="ListParagraph"/>
        <w:numPr>
          <w:ilvl w:val="0"/>
          <w:numId w:val="148"/>
        </w:numPr>
        <w:jc w:val="both"/>
      </w:pPr>
      <w:r w:rsidRPr="00C23504">
        <w:t xml:space="preserve">Preliminary Design for the newly planned elementary school in </w:t>
      </w:r>
      <w:proofErr w:type="spellStart"/>
      <w:r w:rsidRPr="00C23504">
        <w:t>Karabuško</w:t>
      </w:r>
      <w:proofErr w:type="spellEnd"/>
      <w:r w:rsidRPr="00C23504">
        <w:t xml:space="preserve"> Polje, prepared by </w:t>
      </w:r>
      <w:bookmarkStart w:id="502" w:name="_Hlk179119580"/>
      <w:r w:rsidRPr="00C23504">
        <w:t>the Limited Liability Company (LLC) “</w:t>
      </w:r>
      <w:proofErr w:type="gramStart"/>
      <w:r w:rsidRPr="00C23504">
        <w:t xml:space="preserve">ARHITEKTONIKA“ </w:t>
      </w:r>
      <w:proofErr w:type="spellStart"/>
      <w:r w:rsidRPr="00C23504">
        <w:t>Nikšić</w:t>
      </w:r>
      <w:bookmarkEnd w:id="502"/>
      <w:proofErr w:type="spellEnd"/>
      <w:proofErr w:type="gramEnd"/>
    </w:p>
    <w:p w14:paraId="67DF7935" w14:textId="77777777" w:rsidR="00EF13F9" w:rsidRPr="00C23504" w:rsidRDefault="00EF13F9" w:rsidP="0091143A">
      <w:pPr>
        <w:pStyle w:val="ListParagraph"/>
        <w:numPr>
          <w:ilvl w:val="0"/>
          <w:numId w:val="148"/>
        </w:numPr>
        <w:jc w:val="both"/>
      </w:pPr>
      <w:r w:rsidRPr="00C23504">
        <w:rPr>
          <w:bCs/>
          <w:iCs/>
        </w:rPr>
        <w:t>Law on construction of structures (Official Gazette of Montenegro, No. 19/2025 from 04.03.2025.</w:t>
      </w:r>
    </w:p>
    <w:p w14:paraId="0339CA70" w14:textId="77777777" w:rsidR="00EF13F9" w:rsidRPr="00C23504" w:rsidRDefault="00EF13F9" w:rsidP="0091143A">
      <w:pPr>
        <w:pStyle w:val="ListParagraph"/>
        <w:numPr>
          <w:ilvl w:val="0"/>
          <w:numId w:val="148"/>
        </w:numPr>
        <w:jc w:val="both"/>
      </w:pPr>
      <w:r w:rsidRPr="00C23504">
        <w:t>Applicable legal regulations in the field of spatial planning and construction of structures.</w:t>
      </w:r>
    </w:p>
    <w:p w14:paraId="5B17D88B" w14:textId="77777777" w:rsidR="00EF13F9" w:rsidRPr="00C23504" w:rsidRDefault="00EF13F9" w:rsidP="00EF13F9"/>
    <w:p w14:paraId="3CDB2CA2" w14:textId="77777777" w:rsidR="00EF13F9" w:rsidRPr="00C23504" w:rsidRDefault="00EF13F9" w:rsidP="00EF13F9"/>
    <w:p w14:paraId="3F4C0F0E" w14:textId="77777777" w:rsidR="00EF13F9" w:rsidRPr="00C23504" w:rsidRDefault="00EF13F9" w:rsidP="00202F82">
      <w:pPr>
        <w:pStyle w:val="Heading2"/>
        <w:numPr>
          <w:ilvl w:val="0"/>
          <w:numId w:val="0"/>
        </w:numPr>
        <w:ind w:left="864" w:hanging="504"/>
      </w:pPr>
      <w:bookmarkStart w:id="503" w:name="_Toc183521198"/>
      <w:bookmarkStart w:id="504" w:name="_Toc192753235"/>
      <w:r w:rsidRPr="00C23504">
        <w:t>1.2. Objective and Purpose of Preparing Technical Documentation</w:t>
      </w:r>
      <w:bookmarkEnd w:id="503"/>
      <w:bookmarkEnd w:id="504"/>
    </w:p>
    <w:p w14:paraId="63EA5B82" w14:textId="77777777" w:rsidR="00EF13F9" w:rsidRPr="00C23504" w:rsidRDefault="00EF13F9" w:rsidP="00EF13F9"/>
    <w:p w14:paraId="30C578BF" w14:textId="77777777" w:rsidR="00EF13F9" w:rsidRPr="00C23504" w:rsidRDefault="00EF13F9" w:rsidP="00EF13F9">
      <w:r w:rsidRPr="00C23504">
        <w:lastRenderedPageBreak/>
        <w:t xml:space="preserve">The objective of these Terms of Reference is to develop complete, mutually coordinated project documentation (preliminary design and main design) based on the provided preliminary design of the elementary school in </w:t>
      </w:r>
      <w:proofErr w:type="spellStart"/>
      <w:r w:rsidRPr="00C23504">
        <w:t>Karabuško</w:t>
      </w:r>
      <w:proofErr w:type="spellEnd"/>
      <w:r w:rsidRPr="00C23504">
        <w:t xml:space="preserve"> Polje, necessary for registering construction works and construction of the facility, i.e., for executing works.</w:t>
      </w:r>
    </w:p>
    <w:p w14:paraId="22B60E28" w14:textId="77777777" w:rsidR="00EF13F9" w:rsidRPr="00C23504" w:rsidRDefault="00EF13F9" w:rsidP="00EF13F9"/>
    <w:p w14:paraId="3D49D50C" w14:textId="77777777" w:rsidR="00EF13F9" w:rsidRPr="00C23504" w:rsidRDefault="00EF13F9" w:rsidP="00EF13F9">
      <w:r w:rsidRPr="00C23504">
        <w:t>As part of the Main Design, the designer shall be obliged to prepare all textual, graphical, and numerical documentation with the necessary contents clearly indicating the dimensions of all elements, applied materials, structural system, elements of structure protection, static and dynamic stability and safety of the facility, fully in accordance with the Regulations on the manner of preparation and content of technical documentation for construction of structures (“Official Gazette of Montenegro”, No. 44/18 and 43/19).</w:t>
      </w:r>
    </w:p>
    <w:p w14:paraId="547EEFE5" w14:textId="77777777" w:rsidR="00EF13F9" w:rsidRPr="00C23504" w:rsidRDefault="00EF13F9" w:rsidP="00EF13F9"/>
    <w:p w14:paraId="24C6096C" w14:textId="77777777" w:rsidR="00EF13F9" w:rsidRPr="00C23504" w:rsidRDefault="00EF13F9" w:rsidP="00202F82">
      <w:pPr>
        <w:pStyle w:val="Heading2"/>
        <w:numPr>
          <w:ilvl w:val="0"/>
          <w:numId w:val="0"/>
        </w:numPr>
        <w:ind w:left="450" w:hanging="504"/>
      </w:pPr>
      <w:bookmarkStart w:id="505" w:name="_Toc183521199"/>
      <w:bookmarkStart w:id="506" w:name="_Toc192753236"/>
      <w:r w:rsidRPr="00C23504">
        <w:t>1.3. Bases for the preparation of technical documentation provided by the Investor</w:t>
      </w:r>
      <w:bookmarkEnd w:id="505"/>
      <w:bookmarkEnd w:id="506"/>
    </w:p>
    <w:p w14:paraId="5C6436EB" w14:textId="77777777" w:rsidR="00EF13F9" w:rsidRPr="00C23504" w:rsidRDefault="00EF13F9" w:rsidP="00EF13F9">
      <w:pPr>
        <w:pStyle w:val="PODNASLOVI"/>
      </w:pPr>
    </w:p>
    <w:p w14:paraId="0B9BC88A" w14:textId="77777777" w:rsidR="00EF13F9" w:rsidRPr="00C23504" w:rsidRDefault="00EF13F9" w:rsidP="00EF13F9">
      <w:r w:rsidRPr="00C23504">
        <w:t>Bases for the preparation of technical documentation:</w:t>
      </w:r>
    </w:p>
    <w:p w14:paraId="72691093" w14:textId="77777777" w:rsidR="00EF13F9" w:rsidRPr="00C23504" w:rsidRDefault="00EF13F9" w:rsidP="0091143A">
      <w:pPr>
        <w:pStyle w:val="ListParagraph"/>
        <w:numPr>
          <w:ilvl w:val="0"/>
          <w:numId w:val="142"/>
        </w:numPr>
        <w:jc w:val="both"/>
      </w:pPr>
      <w:r w:rsidRPr="00C23504">
        <w:t>Terms of Reference</w:t>
      </w:r>
    </w:p>
    <w:p w14:paraId="43ADCB51" w14:textId="77777777" w:rsidR="00EF13F9" w:rsidRPr="00C23504" w:rsidRDefault="00EF13F9" w:rsidP="0091143A">
      <w:pPr>
        <w:pStyle w:val="ListParagraph"/>
        <w:numPr>
          <w:ilvl w:val="0"/>
          <w:numId w:val="142"/>
        </w:numPr>
        <w:jc w:val="both"/>
      </w:pPr>
      <w:r w:rsidRPr="00C23504">
        <w:t>Urban-Technical Requirements numbered 08-332/23-8809/8 and dated April 3, 2024, issued by the Ministry of Spatial Planning, Urbanism and State Property</w:t>
      </w:r>
    </w:p>
    <w:p w14:paraId="7D5DBC43" w14:textId="77777777" w:rsidR="00EF13F9" w:rsidRPr="00C23504" w:rsidRDefault="00EF13F9" w:rsidP="0091143A">
      <w:pPr>
        <w:pStyle w:val="ListParagraph"/>
        <w:numPr>
          <w:ilvl w:val="0"/>
          <w:numId w:val="142"/>
        </w:numPr>
        <w:jc w:val="both"/>
      </w:pPr>
      <w:r w:rsidRPr="00C23504">
        <w:t>Geodetic base</w:t>
      </w:r>
    </w:p>
    <w:p w14:paraId="100C4E61" w14:textId="77777777" w:rsidR="00EF13F9" w:rsidRPr="00C23504" w:rsidRDefault="00EF13F9" w:rsidP="0091143A">
      <w:pPr>
        <w:pStyle w:val="ListParagraph"/>
        <w:numPr>
          <w:ilvl w:val="0"/>
          <w:numId w:val="142"/>
        </w:numPr>
        <w:jc w:val="both"/>
      </w:pPr>
      <w:r w:rsidRPr="00C23504">
        <w:t xml:space="preserve">Preliminary design for the newly planned elementary school in </w:t>
      </w:r>
      <w:proofErr w:type="spellStart"/>
      <w:r w:rsidRPr="00C23504">
        <w:t>Karabuško</w:t>
      </w:r>
      <w:proofErr w:type="spellEnd"/>
      <w:r w:rsidRPr="00C23504">
        <w:t xml:space="preserve"> Polje, prepared by “ARHITEKTONIKA” LLC. </w:t>
      </w:r>
      <w:proofErr w:type="spellStart"/>
      <w:r w:rsidRPr="00C23504">
        <w:t>Nikšić</w:t>
      </w:r>
      <w:proofErr w:type="spellEnd"/>
    </w:p>
    <w:p w14:paraId="4327926A" w14:textId="77777777" w:rsidR="00EF13F9" w:rsidRPr="00C23504" w:rsidRDefault="00EF13F9" w:rsidP="0091143A">
      <w:pPr>
        <w:pStyle w:val="ListParagraph"/>
        <w:numPr>
          <w:ilvl w:val="0"/>
          <w:numId w:val="142"/>
        </w:numPr>
        <w:jc w:val="both"/>
      </w:pPr>
      <w:r w:rsidRPr="00C23504">
        <w:t>A document containing specific recommendations related to the positive impact on climate change: “Climate Risk and Vulnerability Assessment for the Project ‘Montenegro Education Programme’”.</w:t>
      </w:r>
    </w:p>
    <w:p w14:paraId="6028C8AB" w14:textId="77777777" w:rsidR="00EF13F9" w:rsidRPr="00C23504" w:rsidRDefault="00EF13F9" w:rsidP="0091143A">
      <w:pPr>
        <w:pStyle w:val="ListParagraph"/>
        <w:numPr>
          <w:ilvl w:val="0"/>
          <w:numId w:val="142"/>
        </w:numPr>
        <w:jc w:val="both"/>
        <w:rPr>
          <w:b/>
        </w:rPr>
      </w:pPr>
      <w:r w:rsidRPr="00C23504">
        <w:t>Rulebook on specific conditions for establishing institutions in the field of education and upbringing (“Official Gazette of Montenegro”, No. 40 of June 22, 2006)</w:t>
      </w:r>
    </w:p>
    <w:p w14:paraId="17A731FF" w14:textId="77777777" w:rsidR="00EF13F9" w:rsidRPr="00C23504" w:rsidRDefault="00EF13F9" w:rsidP="00EF13F9">
      <w:pPr>
        <w:pStyle w:val="PODNASLOVI"/>
      </w:pPr>
    </w:p>
    <w:p w14:paraId="0435D05E" w14:textId="77777777" w:rsidR="00EF13F9" w:rsidRPr="00C23504" w:rsidRDefault="00EF13F9" w:rsidP="00EF13F9">
      <w:pPr>
        <w:pStyle w:val="PODNASLOVI"/>
      </w:pPr>
    </w:p>
    <w:p w14:paraId="1F8759A0" w14:textId="77777777" w:rsidR="00EF13F9" w:rsidRPr="00C23504" w:rsidRDefault="00EF13F9" w:rsidP="00EF13F9"/>
    <w:p w14:paraId="268620CC" w14:textId="77777777" w:rsidR="00EF13F9" w:rsidRPr="00C23504" w:rsidRDefault="00EF13F9" w:rsidP="00EF13F9">
      <w:pPr>
        <w:pStyle w:val="ABCNaslovi"/>
        <w:rPr>
          <w:color w:val="auto"/>
        </w:rPr>
      </w:pPr>
    </w:p>
    <w:p w14:paraId="02A50B81" w14:textId="77777777" w:rsidR="00EF13F9" w:rsidRPr="00C23504" w:rsidRDefault="00EF13F9" w:rsidP="00EF13F9">
      <w:pPr>
        <w:pStyle w:val="ABCNaslovi"/>
        <w:rPr>
          <w:color w:val="auto"/>
        </w:rPr>
      </w:pPr>
    </w:p>
    <w:p w14:paraId="4A6DA42F" w14:textId="77777777" w:rsidR="00EF13F9" w:rsidRPr="00C23504" w:rsidRDefault="00EF13F9" w:rsidP="00032D54">
      <w:pPr>
        <w:pStyle w:val="Heading1"/>
        <w:numPr>
          <w:ilvl w:val="0"/>
          <w:numId w:val="0"/>
        </w:numPr>
        <w:ind w:left="522" w:hanging="432"/>
        <w:rPr>
          <w:rFonts w:ascii="Times New Roman" w:hAnsi="Times New Roman"/>
          <w:sz w:val="28"/>
          <w:szCs w:val="28"/>
        </w:rPr>
      </w:pPr>
      <w:bookmarkStart w:id="507" w:name="_Toc183521200"/>
      <w:bookmarkStart w:id="508" w:name="_Toc192753237"/>
      <w:bookmarkStart w:id="509" w:name="_Toc199316538"/>
      <w:r w:rsidRPr="00C23504">
        <w:rPr>
          <w:rFonts w:ascii="Times New Roman" w:hAnsi="Times New Roman"/>
          <w:sz w:val="28"/>
          <w:szCs w:val="28"/>
        </w:rPr>
        <w:t>2.  TERMS OF REFERENCE FOR THE MAIN DESIGN OF ARCHITECTURE AND LANDSCAPING</w:t>
      </w:r>
      <w:bookmarkEnd w:id="507"/>
      <w:bookmarkEnd w:id="508"/>
      <w:bookmarkEnd w:id="509"/>
    </w:p>
    <w:p w14:paraId="6B4070E5" w14:textId="77777777" w:rsidR="00EF13F9" w:rsidRPr="00C23504" w:rsidRDefault="00EF13F9" w:rsidP="00EF13F9">
      <w:pPr>
        <w:pStyle w:val="ABCNaslovi"/>
        <w:rPr>
          <w:color w:val="auto"/>
        </w:rPr>
      </w:pPr>
    </w:p>
    <w:p w14:paraId="2237E885" w14:textId="77777777" w:rsidR="00EF13F9" w:rsidRPr="00C23504" w:rsidRDefault="00EF13F9" w:rsidP="00EF13F9"/>
    <w:p w14:paraId="55DFFC60" w14:textId="77777777" w:rsidR="00EF13F9" w:rsidRPr="00C23504" w:rsidRDefault="00EF13F9" w:rsidP="00202F82">
      <w:pPr>
        <w:pStyle w:val="Heading2"/>
        <w:numPr>
          <w:ilvl w:val="0"/>
          <w:numId w:val="0"/>
        </w:numPr>
        <w:ind w:left="864" w:hanging="414"/>
      </w:pPr>
      <w:bookmarkStart w:id="510" w:name="_Toc183521201"/>
      <w:bookmarkStart w:id="511" w:name="_Toc192753238"/>
      <w:r w:rsidRPr="00C23504">
        <w:t>2.1. Location Description</w:t>
      </w:r>
      <w:bookmarkEnd w:id="510"/>
      <w:bookmarkEnd w:id="511"/>
    </w:p>
    <w:p w14:paraId="0CE1C259" w14:textId="77777777" w:rsidR="00EF13F9" w:rsidRPr="00C23504" w:rsidRDefault="00EF13F9" w:rsidP="00EF13F9">
      <w:pPr>
        <w:pStyle w:val="ABCNaslovi"/>
        <w:rPr>
          <w:color w:val="auto"/>
        </w:rPr>
      </w:pPr>
      <w:r w:rsidRPr="00C23504">
        <w:rPr>
          <w:color w:val="auto"/>
        </w:rPr>
        <w:lastRenderedPageBreak/>
        <w:t xml:space="preserve">                                          </w:t>
      </w:r>
      <w:r w:rsidRPr="00C23504">
        <w:rPr>
          <w:rFonts w:ascii="Arial Narrow" w:hAnsi="Arial Narrow"/>
          <w:b w:val="0"/>
          <w:noProof/>
          <w:sz w:val="24"/>
          <w:lang w:val="en-US"/>
        </w:rPr>
        <w:drawing>
          <wp:inline distT="0" distB="0" distL="0" distR="0" wp14:anchorId="6A8D9524" wp14:editId="549F6623">
            <wp:extent cx="2628615" cy="2351564"/>
            <wp:effectExtent l="19050" t="19050" r="19685" b="10795"/>
            <wp:docPr id="575035186" name="Picture 575035186" descr="Ein Bild, das Diagramm, Plan, technische Zeichnung, Entwur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in Bild, das Diagramm, Plan, technische Zeichnung, Entwurf enthält.&#10;&#10;Automatisch generierte Beschreibung"/>
                    <pic:cNvPicPr/>
                  </pic:nvPicPr>
                  <pic:blipFill>
                    <a:blip r:embed="rId65" cstate="print">
                      <a:extLst>
                        <a:ext uri="{28A0092B-C50C-407E-A947-70E740481C1C}">
                          <a14:useLocalDpi xmlns:a14="http://schemas.microsoft.com/office/drawing/2010/main" val="0"/>
                        </a:ext>
                      </a:extLst>
                    </a:blip>
                    <a:stretch>
                      <a:fillRect/>
                    </a:stretch>
                  </pic:blipFill>
                  <pic:spPr bwMode="auto">
                    <a:xfrm>
                      <a:off x="0" y="0"/>
                      <a:ext cx="2644620" cy="2365882"/>
                    </a:xfrm>
                    <a:prstGeom prst="rect">
                      <a:avLst/>
                    </a:prstGeom>
                    <a:ln w="19050">
                      <a:solidFill>
                        <a:schemeClr val="tx1"/>
                      </a:solidFill>
                    </a:ln>
                    <a:extLst>
                      <a:ext uri="{53640926-AAD7-44D8-BBD7-CCE9431645EC}">
                        <a14:shadowObscured xmlns:a14="http://schemas.microsoft.com/office/drawing/2010/main"/>
                      </a:ext>
                    </a:extLst>
                  </pic:spPr>
                </pic:pic>
              </a:graphicData>
            </a:graphic>
          </wp:inline>
        </w:drawing>
      </w:r>
    </w:p>
    <w:p w14:paraId="4BE99125" w14:textId="77777777" w:rsidR="00EF13F9" w:rsidRPr="00C23504" w:rsidRDefault="00EF13F9" w:rsidP="00EF13F9">
      <w:pPr>
        <w:pStyle w:val="ABCNaslovi"/>
        <w:rPr>
          <w:color w:val="auto"/>
        </w:rPr>
      </w:pPr>
    </w:p>
    <w:p w14:paraId="5A7216DA" w14:textId="77777777" w:rsidR="00EF13F9" w:rsidRPr="00C23504" w:rsidRDefault="00EF13F9" w:rsidP="00EF13F9">
      <w:pPr>
        <w:rPr>
          <w:i/>
          <w:iCs/>
        </w:rPr>
      </w:pPr>
      <w:r w:rsidRPr="00C23504">
        <w:rPr>
          <w:i/>
        </w:rPr>
        <w:t>1.2. Figure 1: Detailed Urban Plan “</w:t>
      </w:r>
      <w:proofErr w:type="spellStart"/>
      <w:r w:rsidRPr="00C23504">
        <w:rPr>
          <w:i/>
        </w:rPr>
        <w:t>Karabuško</w:t>
      </w:r>
      <w:proofErr w:type="spellEnd"/>
      <w:r w:rsidRPr="00C23504">
        <w:rPr>
          <w:i/>
        </w:rPr>
        <w:t xml:space="preserve"> Polje” – Planned Condition / Parcelling and Regulation </w:t>
      </w:r>
    </w:p>
    <w:p w14:paraId="65E37DF0" w14:textId="77777777" w:rsidR="00EF13F9" w:rsidRPr="00C23504" w:rsidRDefault="00EF13F9" w:rsidP="00EF13F9">
      <w:pPr>
        <w:rPr>
          <w:i/>
          <w:iCs/>
        </w:rPr>
      </w:pPr>
    </w:p>
    <w:p w14:paraId="63634ABC" w14:textId="77777777" w:rsidR="00EF13F9" w:rsidRPr="00C23504" w:rsidRDefault="00EF13F9" w:rsidP="00EF13F9">
      <w:r w:rsidRPr="00C23504">
        <w:t>The related location, UP 128, is in Zone C, within the scope of the Detailed Urban Plan “</w:t>
      </w:r>
      <w:proofErr w:type="spellStart"/>
      <w:r w:rsidRPr="00C23504">
        <w:t>Karabuško</w:t>
      </w:r>
      <w:proofErr w:type="spellEnd"/>
      <w:r w:rsidRPr="00C23504">
        <w:t xml:space="preserve"> Polje”, Tuzi Municipality. No existing structures have been registered on this location. According to the cadastral records of the Real Estate Administration - Podgorica Regional Unit, a cadastral plot number 1596/67, with an area of 5090 m², was registered in the property list number 3774 (copy dated March 6, 2024). </w:t>
      </w:r>
    </w:p>
    <w:p w14:paraId="7336F35F" w14:textId="77777777" w:rsidR="00EF13F9" w:rsidRPr="00C23504" w:rsidRDefault="00EF13F9" w:rsidP="00EF13F9"/>
    <w:p w14:paraId="1E2384FD" w14:textId="77777777" w:rsidR="00EF13F9" w:rsidRPr="00C23504" w:rsidRDefault="00EF13F9" w:rsidP="00EF13F9">
      <w:r w:rsidRPr="00C23504">
        <w:t>The area planned for construction falls under flat terrains of Category I, without restrictions for urbanization. Traffic access to the elementary school facility shall be resolved in accordance with the provided preliminary design, functional needs of the facility, and fully aligned with the DUP “</w:t>
      </w:r>
      <w:proofErr w:type="spellStart"/>
      <w:r w:rsidRPr="00C23504">
        <w:t>Karabuško</w:t>
      </w:r>
      <w:proofErr w:type="spellEnd"/>
      <w:r w:rsidRPr="00C23504">
        <w:t xml:space="preserve"> Polje”.</w:t>
      </w:r>
    </w:p>
    <w:p w14:paraId="53B1B2F4" w14:textId="77777777" w:rsidR="00EF13F9" w:rsidRPr="00C23504" w:rsidRDefault="00EF13F9" w:rsidP="00EF13F9">
      <w:pPr>
        <w:pStyle w:val="ABCNaslovi"/>
        <w:rPr>
          <w:color w:val="auto"/>
        </w:rPr>
      </w:pPr>
    </w:p>
    <w:p w14:paraId="632B1AB2" w14:textId="77777777" w:rsidR="00EF13F9" w:rsidRPr="00C23504" w:rsidRDefault="00EF13F9" w:rsidP="00202F82">
      <w:pPr>
        <w:pStyle w:val="Heading2"/>
        <w:numPr>
          <w:ilvl w:val="0"/>
          <w:numId w:val="0"/>
        </w:numPr>
        <w:ind w:left="864" w:hanging="414"/>
      </w:pPr>
      <w:bookmarkStart w:id="512" w:name="_Toc183521202"/>
      <w:bookmarkStart w:id="513" w:name="_Toc192753239"/>
      <w:r w:rsidRPr="00C23504">
        <w:t>2.2. Urban planning parameters given in the planning document</w:t>
      </w:r>
      <w:bookmarkEnd w:id="512"/>
      <w:bookmarkEnd w:id="513"/>
    </w:p>
    <w:p w14:paraId="07AC19A0" w14:textId="77777777" w:rsidR="00EF13F9" w:rsidRPr="00C23504" w:rsidRDefault="00EF13F9" w:rsidP="00EF13F9">
      <w:pPr>
        <w:pStyle w:val="ABCNaslovi"/>
        <w:rPr>
          <w:color w:val="auto"/>
        </w:rPr>
      </w:pPr>
    </w:p>
    <w:p w14:paraId="705FC55F" w14:textId="77777777" w:rsidR="00EF13F9" w:rsidRPr="00C23504" w:rsidRDefault="00EF13F9" w:rsidP="00EF13F9">
      <w:r w:rsidRPr="00C23504">
        <w:t>The main design shall be done in accordance with the Terms of Reference, provided preliminary design, Urban-Technical Requirements, and other applicable legal regulations in the field of spatial planning and construction of structures.</w:t>
      </w:r>
    </w:p>
    <w:p w14:paraId="2523BAD6" w14:textId="77777777" w:rsidR="00EF13F9" w:rsidRPr="00C23504" w:rsidRDefault="00EF13F9" w:rsidP="00EF13F9"/>
    <w:p w14:paraId="66C357D1" w14:textId="77777777" w:rsidR="00EF13F9" w:rsidRPr="00C23504" w:rsidRDefault="00EF13F9" w:rsidP="00EF13F9">
      <w:r w:rsidRPr="00C23504">
        <w:t>As per the Urban Technical Requirements numbered 08-332/23-8809/8 and dated April 3, 2024, issued by the Ministry of Spatial Planning, Urbanism and State Property, the following urban parameters on urban plot 128 were defined, as shown in the table:</w:t>
      </w:r>
    </w:p>
    <w:p w14:paraId="6F0CCFFA" w14:textId="77777777" w:rsidR="00EF13F9" w:rsidRPr="00C23504" w:rsidRDefault="00EF13F9" w:rsidP="00EF13F9">
      <w:pPr>
        <w:pStyle w:val="ABCNaslovi"/>
        <w:rPr>
          <w:color w:val="auto"/>
        </w:rPr>
      </w:pPr>
    </w:p>
    <w:p w14:paraId="5993AEF7" w14:textId="77777777" w:rsidR="00EF13F9" w:rsidRPr="00C23504" w:rsidRDefault="00EF13F9" w:rsidP="00EF13F9">
      <w:pPr>
        <w:pStyle w:val="ABCNaslovi"/>
        <w:rPr>
          <w:color w:val="auto"/>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3"/>
        <w:gridCol w:w="4433"/>
      </w:tblGrid>
      <w:tr w:rsidR="00EF13F9" w:rsidRPr="00C23504" w14:paraId="15EFA63E" w14:textId="77777777" w:rsidTr="00EF13F9">
        <w:trPr>
          <w:trHeight w:val="300"/>
        </w:trPr>
        <w:tc>
          <w:tcPr>
            <w:tcW w:w="8866" w:type="dxa"/>
            <w:gridSpan w:val="2"/>
            <w:shd w:val="clear" w:color="auto" w:fill="FFC000"/>
          </w:tcPr>
          <w:p w14:paraId="11AC3165" w14:textId="77777777" w:rsidR="00EF13F9" w:rsidRPr="00C23504" w:rsidRDefault="00EF13F9" w:rsidP="00202F82">
            <w:pPr>
              <w:spacing w:before="120" w:after="120"/>
              <w:jc w:val="center"/>
            </w:pPr>
            <w:r w:rsidRPr="00C23504">
              <w:t>Assigned urban parameters on urban plot (UP) 128</w:t>
            </w:r>
          </w:p>
        </w:tc>
      </w:tr>
      <w:tr w:rsidR="00EF13F9" w:rsidRPr="00C23504" w14:paraId="02FEDBC2" w14:textId="77777777" w:rsidTr="00EF13F9">
        <w:trPr>
          <w:trHeight w:val="300"/>
        </w:trPr>
        <w:tc>
          <w:tcPr>
            <w:tcW w:w="4433" w:type="dxa"/>
            <w:vAlign w:val="center"/>
          </w:tcPr>
          <w:p w14:paraId="25C954FE" w14:textId="77777777" w:rsidR="00EF13F9" w:rsidRPr="00C23504" w:rsidRDefault="00EF13F9" w:rsidP="00202F82">
            <w:pPr>
              <w:spacing w:before="120" w:after="120"/>
            </w:pPr>
            <w:r w:rsidRPr="00C23504">
              <w:t>Intended Use</w:t>
            </w:r>
          </w:p>
        </w:tc>
        <w:tc>
          <w:tcPr>
            <w:tcW w:w="4433" w:type="dxa"/>
            <w:vAlign w:val="center"/>
          </w:tcPr>
          <w:p w14:paraId="37CE5E27" w14:textId="77777777" w:rsidR="00EF13F9" w:rsidRPr="00C23504" w:rsidRDefault="00EF13F9" w:rsidP="00202F82">
            <w:pPr>
              <w:spacing w:before="120" w:after="120"/>
              <w:jc w:val="center"/>
            </w:pPr>
            <w:r w:rsidRPr="00C23504">
              <w:t>Elementary School</w:t>
            </w:r>
          </w:p>
        </w:tc>
      </w:tr>
      <w:tr w:rsidR="00EF13F9" w:rsidRPr="00C23504" w14:paraId="4476C4C5" w14:textId="77777777" w:rsidTr="00EF13F9">
        <w:trPr>
          <w:trHeight w:val="300"/>
        </w:trPr>
        <w:tc>
          <w:tcPr>
            <w:tcW w:w="4433" w:type="dxa"/>
            <w:vAlign w:val="center"/>
          </w:tcPr>
          <w:p w14:paraId="06414FF0" w14:textId="77777777" w:rsidR="00EF13F9" w:rsidRPr="00C23504" w:rsidRDefault="00EF13F9" w:rsidP="00202F82">
            <w:pPr>
              <w:spacing w:before="120" w:after="120"/>
            </w:pPr>
            <w:r w:rsidRPr="00C23504">
              <w:lastRenderedPageBreak/>
              <w:t xml:space="preserve">Urban Plot UP 128 </w:t>
            </w:r>
            <w:proofErr w:type="gramStart"/>
            <w:r w:rsidRPr="00C23504">
              <w:t>surface</w:t>
            </w:r>
            <w:proofErr w:type="gramEnd"/>
          </w:p>
        </w:tc>
        <w:tc>
          <w:tcPr>
            <w:tcW w:w="4433" w:type="dxa"/>
            <w:vAlign w:val="center"/>
          </w:tcPr>
          <w:p w14:paraId="12A44EFC" w14:textId="77777777" w:rsidR="00EF13F9" w:rsidRPr="00C23504" w:rsidRDefault="00EF13F9" w:rsidP="00202F82">
            <w:pPr>
              <w:spacing w:before="120" w:after="120"/>
              <w:jc w:val="center"/>
            </w:pPr>
            <w:r w:rsidRPr="00C23504">
              <w:t>5089,56 m</w:t>
            </w:r>
            <w:r w:rsidRPr="00C23504">
              <w:rPr>
                <w:vertAlign w:val="superscript"/>
              </w:rPr>
              <w:t>2</w:t>
            </w:r>
          </w:p>
        </w:tc>
      </w:tr>
      <w:tr w:rsidR="00EF13F9" w:rsidRPr="00C23504" w14:paraId="13342990" w14:textId="77777777" w:rsidTr="00EF13F9">
        <w:trPr>
          <w:trHeight w:val="282"/>
        </w:trPr>
        <w:tc>
          <w:tcPr>
            <w:tcW w:w="4433" w:type="dxa"/>
            <w:vAlign w:val="center"/>
          </w:tcPr>
          <w:p w14:paraId="1B67A31B" w14:textId="77777777" w:rsidR="00EF13F9" w:rsidRPr="00C23504" w:rsidRDefault="00EF13F9" w:rsidP="00202F82">
            <w:pPr>
              <w:spacing w:before="120" w:after="120"/>
            </w:pPr>
            <w:r w:rsidRPr="00C23504">
              <w:t>Max surface under the facility</w:t>
            </w:r>
          </w:p>
        </w:tc>
        <w:tc>
          <w:tcPr>
            <w:tcW w:w="4433" w:type="dxa"/>
            <w:vAlign w:val="center"/>
          </w:tcPr>
          <w:p w14:paraId="71E90365" w14:textId="77777777" w:rsidR="00EF13F9" w:rsidRPr="00C23504" w:rsidRDefault="00EF13F9" w:rsidP="00202F82">
            <w:pPr>
              <w:spacing w:before="120" w:after="120"/>
              <w:jc w:val="center"/>
            </w:pPr>
            <w:r w:rsidRPr="00C23504">
              <w:t>2035,82 m</w:t>
            </w:r>
            <w:r w:rsidRPr="00C23504">
              <w:rPr>
                <w:vertAlign w:val="superscript"/>
              </w:rPr>
              <w:t>2</w:t>
            </w:r>
          </w:p>
        </w:tc>
      </w:tr>
      <w:tr w:rsidR="00EF13F9" w:rsidRPr="00C23504" w14:paraId="167662C3" w14:textId="77777777" w:rsidTr="00EF13F9">
        <w:trPr>
          <w:trHeight w:val="471"/>
        </w:trPr>
        <w:tc>
          <w:tcPr>
            <w:tcW w:w="4433" w:type="dxa"/>
            <w:vAlign w:val="center"/>
          </w:tcPr>
          <w:p w14:paraId="532B3421" w14:textId="77777777" w:rsidR="00EF13F9" w:rsidRPr="00C23504" w:rsidRDefault="00EF13F9" w:rsidP="00202F82">
            <w:pPr>
              <w:spacing w:before="120" w:after="120"/>
              <w:jc w:val="left"/>
            </w:pPr>
            <w:r w:rsidRPr="00C23504">
              <w:t>Max gross surface of the constructed structures on the area (GCS)</w:t>
            </w:r>
          </w:p>
        </w:tc>
        <w:tc>
          <w:tcPr>
            <w:tcW w:w="4433" w:type="dxa"/>
            <w:vAlign w:val="center"/>
          </w:tcPr>
          <w:p w14:paraId="3B7BC662" w14:textId="77777777" w:rsidR="00EF13F9" w:rsidRPr="00C23504" w:rsidRDefault="00EF13F9" w:rsidP="00202F82">
            <w:pPr>
              <w:spacing w:before="120" w:after="120"/>
              <w:jc w:val="center"/>
            </w:pPr>
            <w:r w:rsidRPr="00C23504">
              <w:t>4071,65 m</w:t>
            </w:r>
            <w:r w:rsidRPr="00C23504">
              <w:rPr>
                <w:vertAlign w:val="superscript"/>
              </w:rPr>
              <w:t>2</w:t>
            </w:r>
          </w:p>
        </w:tc>
      </w:tr>
      <w:tr w:rsidR="00EF13F9" w:rsidRPr="00C23504" w14:paraId="03AA60D9" w14:textId="77777777" w:rsidTr="00EF13F9">
        <w:trPr>
          <w:trHeight w:val="235"/>
        </w:trPr>
        <w:tc>
          <w:tcPr>
            <w:tcW w:w="4433" w:type="dxa"/>
            <w:vAlign w:val="center"/>
          </w:tcPr>
          <w:p w14:paraId="56B79F6A" w14:textId="77777777" w:rsidR="00EF13F9" w:rsidRPr="00C23504" w:rsidRDefault="00EF13F9" w:rsidP="00202F82">
            <w:pPr>
              <w:spacing w:before="120" w:after="120"/>
            </w:pPr>
            <w:r w:rsidRPr="00C23504">
              <w:t>Occupation index (OI)</w:t>
            </w:r>
          </w:p>
        </w:tc>
        <w:tc>
          <w:tcPr>
            <w:tcW w:w="4433" w:type="dxa"/>
            <w:vAlign w:val="center"/>
          </w:tcPr>
          <w:p w14:paraId="5D6B97C6" w14:textId="77777777" w:rsidR="00EF13F9" w:rsidRPr="00C23504" w:rsidRDefault="00EF13F9" w:rsidP="00202F82">
            <w:pPr>
              <w:spacing w:before="120" w:after="120"/>
              <w:jc w:val="center"/>
            </w:pPr>
            <w:r w:rsidRPr="00C23504">
              <w:t>0.40</w:t>
            </w:r>
          </w:p>
        </w:tc>
      </w:tr>
      <w:tr w:rsidR="00EF13F9" w:rsidRPr="00C23504" w14:paraId="05C657A8" w14:textId="77777777" w:rsidTr="00EF13F9">
        <w:trPr>
          <w:trHeight w:val="235"/>
        </w:trPr>
        <w:tc>
          <w:tcPr>
            <w:tcW w:w="4433" w:type="dxa"/>
            <w:vAlign w:val="center"/>
          </w:tcPr>
          <w:p w14:paraId="3A52171C" w14:textId="77777777" w:rsidR="00EF13F9" w:rsidRPr="00C23504" w:rsidRDefault="00EF13F9" w:rsidP="00202F82">
            <w:pPr>
              <w:spacing w:before="120" w:after="120"/>
            </w:pPr>
            <w:r w:rsidRPr="00C23504">
              <w:t>Construction index (CI)</w:t>
            </w:r>
          </w:p>
        </w:tc>
        <w:tc>
          <w:tcPr>
            <w:tcW w:w="4433" w:type="dxa"/>
            <w:vAlign w:val="center"/>
          </w:tcPr>
          <w:p w14:paraId="7A4D6270" w14:textId="77777777" w:rsidR="00EF13F9" w:rsidRPr="00C23504" w:rsidRDefault="00EF13F9" w:rsidP="00202F82">
            <w:pPr>
              <w:spacing w:before="120" w:after="120"/>
              <w:jc w:val="center"/>
            </w:pPr>
            <w:r w:rsidRPr="00C23504">
              <w:t>0.80</w:t>
            </w:r>
          </w:p>
        </w:tc>
      </w:tr>
      <w:tr w:rsidR="00EF13F9" w:rsidRPr="00C23504" w14:paraId="21CAB588" w14:textId="77777777" w:rsidTr="00EF13F9">
        <w:trPr>
          <w:trHeight w:val="77"/>
        </w:trPr>
        <w:tc>
          <w:tcPr>
            <w:tcW w:w="4433" w:type="dxa"/>
            <w:vAlign w:val="center"/>
          </w:tcPr>
          <w:p w14:paraId="251D69FA" w14:textId="77777777" w:rsidR="00EF13F9" w:rsidRPr="00C23504" w:rsidRDefault="00EF13F9" w:rsidP="00202F82">
            <w:pPr>
              <w:spacing w:before="120" w:after="120"/>
            </w:pPr>
            <w:r w:rsidRPr="00C23504">
              <w:t>Maximum number of floors</w:t>
            </w:r>
          </w:p>
        </w:tc>
        <w:tc>
          <w:tcPr>
            <w:tcW w:w="4433" w:type="dxa"/>
            <w:vAlign w:val="center"/>
          </w:tcPr>
          <w:p w14:paraId="74775A28" w14:textId="77777777" w:rsidR="00EF13F9" w:rsidRPr="00C23504" w:rsidRDefault="00EF13F9" w:rsidP="00202F82">
            <w:pPr>
              <w:spacing w:before="120" w:after="120"/>
              <w:jc w:val="center"/>
            </w:pPr>
            <w:r w:rsidRPr="00C23504">
              <w:t>P+1</w:t>
            </w:r>
          </w:p>
        </w:tc>
      </w:tr>
    </w:tbl>
    <w:p w14:paraId="78A2E5C3" w14:textId="77777777" w:rsidR="00EF13F9" w:rsidRPr="00C23504" w:rsidRDefault="00EF13F9" w:rsidP="00EF13F9">
      <w:pPr>
        <w:pStyle w:val="ABCNaslovi"/>
        <w:rPr>
          <w:color w:val="auto"/>
        </w:rPr>
      </w:pPr>
    </w:p>
    <w:p w14:paraId="1C55755C" w14:textId="77777777" w:rsidR="00EF13F9" w:rsidRPr="00C23504" w:rsidRDefault="00EF13F9" w:rsidP="00202F82">
      <w:pPr>
        <w:pStyle w:val="Heading2"/>
        <w:numPr>
          <w:ilvl w:val="0"/>
          <w:numId w:val="0"/>
        </w:numPr>
        <w:ind w:left="864" w:hanging="324"/>
      </w:pPr>
      <w:bookmarkStart w:id="514" w:name="_Toc183521203"/>
      <w:bookmarkStart w:id="515" w:name="_Toc192753240"/>
      <w:r w:rsidRPr="00C23504">
        <w:t>2.3. Landscaping of the Preschool Institution</w:t>
      </w:r>
      <w:bookmarkEnd w:id="514"/>
      <w:bookmarkEnd w:id="515"/>
    </w:p>
    <w:p w14:paraId="1584064B" w14:textId="77777777" w:rsidR="00EF13F9" w:rsidRPr="00C23504" w:rsidRDefault="00EF13F9" w:rsidP="00EF13F9">
      <w:pPr>
        <w:pStyle w:val="PODNASLOVI"/>
      </w:pPr>
    </w:p>
    <w:p w14:paraId="04F223BF" w14:textId="77777777" w:rsidR="00EF13F9" w:rsidRPr="00C23504" w:rsidRDefault="00EF13F9" w:rsidP="00EF13F9">
      <w:r w:rsidRPr="00C23504">
        <w:t>A special part of the main architectural design is the landscape architecture and surface arrangement design. This part of the project must address all parts of the plot at the ground level.</w:t>
      </w:r>
    </w:p>
    <w:p w14:paraId="58520836" w14:textId="77777777" w:rsidR="00EF13F9" w:rsidRPr="00C23504" w:rsidRDefault="00EF13F9" w:rsidP="00EF13F9">
      <w:r w:rsidRPr="00C23504">
        <w:t>The school complex must be landscaped and designed in accordance with climatic conditions. The free surface area of the school complex, including the schoolyard and sports grounds, must amount to at least 20 m² per student in a single shift. Design must comply with the regulations and standards for this type of facility.</w:t>
      </w:r>
    </w:p>
    <w:p w14:paraId="5E11F7CD" w14:textId="77777777" w:rsidR="00EF13F9" w:rsidRPr="00C23504" w:rsidRDefault="00EF13F9" w:rsidP="00EF13F9"/>
    <w:p w14:paraId="725C5ACC" w14:textId="77777777" w:rsidR="00EF13F9" w:rsidRPr="00C23504" w:rsidRDefault="00EF13F9" w:rsidP="00EF13F9">
      <w:r w:rsidRPr="00C23504">
        <w:t>It is mandatory to adhere to the preliminary design, i.e., graphic attachments and technical descriptions, prepared by the authoring team of “</w:t>
      </w:r>
      <w:r w:rsidRPr="00C23504">
        <w:rPr>
          <w:b/>
          <w:bCs/>
        </w:rPr>
        <w:t>ARHITEKTONIKA</w:t>
      </w:r>
      <w:r w:rsidRPr="00C23504">
        <w:t xml:space="preserve">” LLC. </w:t>
      </w:r>
      <w:proofErr w:type="spellStart"/>
      <w:r w:rsidRPr="00C23504">
        <w:t>Nikšić</w:t>
      </w:r>
      <w:proofErr w:type="spellEnd"/>
      <w:r w:rsidRPr="00C23504">
        <w:t>. The preliminary design envisions intensive greening of open spaces to improve the microclimate and enhance the quality of the school users’ experience. The preliminary design defines several functional zones, including an entrance plaza with parking, a schoolyard space for students to spend time outdoors, and a zone designated for sports activities.</w:t>
      </w:r>
    </w:p>
    <w:p w14:paraId="5C143074" w14:textId="77777777" w:rsidR="00EF13F9" w:rsidRPr="00C23504" w:rsidRDefault="00EF13F9" w:rsidP="00EF13F9"/>
    <w:p w14:paraId="0D93C529" w14:textId="77777777" w:rsidR="00EF13F9" w:rsidRPr="00C23504" w:rsidRDefault="00EF13F9" w:rsidP="00EF13F9">
      <w:r w:rsidRPr="00C23504">
        <w:t>The school plaza is designed to accommodate an optimal number of students. Its greening with deciduous trees is of great importance to avoid overheating during the summer months and to ensure a pleasant stay. This zone includes a bicycle parking area and eight car parking spaces (green grid parking lots).</w:t>
      </w:r>
    </w:p>
    <w:p w14:paraId="78FF6266" w14:textId="77777777" w:rsidR="00EF13F9" w:rsidRPr="00C23504" w:rsidRDefault="00EF13F9" w:rsidP="00EF13F9"/>
    <w:p w14:paraId="786EDF35" w14:textId="77777777" w:rsidR="00EF13F9" w:rsidRPr="00C23504" w:rsidRDefault="00EF13F9" w:rsidP="00EF13F9">
      <w:r w:rsidRPr="00C23504">
        <w:t xml:space="preserve">The schoolyard space, intended for students' activities and leisure, combines grassed areas and paved zones. The dense shade from the proposed trees offers ideal opportunities for relaxation and outdoor classes. To ensure this space is used appropriately and purposefully, details and specifications of outdoor furniture planned for lessons outside the classroom must be provided within this part of the project. Similarly, elements that encourage movement and physical activity in children must be addressed. This includes furniture that enables climbing and overcoming obstacles suitable for school-age children. Care must be taken regarding surfaces to ensure they </w:t>
      </w:r>
      <w:r w:rsidRPr="00C23504">
        <w:lastRenderedPageBreak/>
        <w:t>are suitable for potential falls. Additionally, elements for rest, such as loungers or platforms for comfortable stays, shall be included. Urban furniture shall be functional and modern in design. It is essential to avoid conflicts between zones intended for outdoor learning and those designed for play, movement, and rest.</w:t>
      </w:r>
    </w:p>
    <w:p w14:paraId="5075F3B5" w14:textId="77777777" w:rsidR="00EF13F9" w:rsidRPr="00C23504" w:rsidRDefault="00EF13F9" w:rsidP="00EF13F9">
      <w:r w:rsidRPr="00C23504">
        <w:t>The sports field must be equipped with appropriate asphalt markings for various sports activities (volleyball, basketball, handball, futsal). The field shall ideally be enclosed on all four sides with a transparent structure resembling a “cage” at a minimum height of 6 meters. Above the field, at the mentioned height, a net shall be installed to retain balls within the area. The positioning of the sports field shall be considered directly adjacent to a public area so that, in addition to access gates from the schoolyard, access gates from the public area can also be installed. In this way, the field could be made available for community use outside school hours.</w:t>
      </w:r>
    </w:p>
    <w:p w14:paraId="58133F8B" w14:textId="77777777" w:rsidR="00EF13F9" w:rsidRPr="00C23504" w:rsidRDefault="00EF13F9" w:rsidP="00EF13F9">
      <w:r w:rsidRPr="00C23504">
        <w:br/>
        <w:t>When designing outdoor spaces, all mobility barriers must be avoided, ensuring all zones are accessible to individuals with disabilities or reduced mobility, in compliance with the Rulebook on Detailed Conditions and Methods for Adapting Facilities for Access and Movement of Persons with Reduced Mobility and Disabilities.</w:t>
      </w:r>
    </w:p>
    <w:p w14:paraId="75799AB3" w14:textId="77777777" w:rsidR="00EF13F9" w:rsidRPr="00C23504" w:rsidRDefault="00EF13F9" w:rsidP="00EF13F9"/>
    <w:p w14:paraId="5530B1BF" w14:textId="77777777" w:rsidR="00EF13F9" w:rsidRPr="00C23504" w:rsidRDefault="00EF13F9" w:rsidP="00EF13F9">
      <w:r w:rsidRPr="00C23504">
        <w:t>During greening efforts, consideration must be given to visibility, sunlight exposure, the balance of light and shadow, and the need to create shade. The schoolyard must be exposed to sunlight in winter and shaded in summer, achieved by planting deciduous trees that provide dense foliage in summer but do not block sunlight in winter. Poisonous species, plants causing pollen allergies, and plants with thorns must not be used.</w:t>
      </w:r>
    </w:p>
    <w:p w14:paraId="481FDBCE" w14:textId="77777777" w:rsidR="00EF13F9" w:rsidRPr="00C23504" w:rsidRDefault="00EF13F9" w:rsidP="00EF13F9"/>
    <w:p w14:paraId="09404B80" w14:textId="77777777" w:rsidR="00EF13F9" w:rsidRPr="00C23504" w:rsidRDefault="00EF13F9" w:rsidP="00EF13F9">
      <w:r w:rsidRPr="00C23504">
        <w:t xml:space="preserve">Do not use plants with thorns, and for lawns, use high-quality grass mixtures resistant to drought and trampling. Thicker planting of shrubs and tall trees along fences shall be planned as a sanitary, hygienic, and visual barrier from external influences. Species with diverse </w:t>
      </w:r>
      <w:proofErr w:type="spellStart"/>
      <w:r w:rsidRPr="00C23504">
        <w:t>colors</w:t>
      </w:r>
      <w:proofErr w:type="spellEnd"/>
      <w:r w:rsidRPr="00C23504">
        <w:t xml:space="preserve"> and phenological characteristics, those that release phytoncides, and those improving the biological value of the air should be used. The design must include a precise specification of the plant fund.</w:t>
      </w:r>
    </w:p>
    <w:p w14:paraId="029D22EE" w14:textId="77777777" w:rsidR="00EF13F9" w:rsidRPr="00C23504" w:rsidRDefault="00EF13F9" w:rsidP="00EF13F9"/>
    <w:p w14:paraId="6151A521" w14:textId="77777777" w:rsidR="00EF13F9" w:rsidRPr="00C23504" w:rsidRDefault="00EF13F9" w:rsidP="00EF13F9">
      <w:pPr>
        <w:rPr>
          <w:b/>
          <w:bCs/>
          <w:i/>
          <w:iCs/>
        </w:rPr>
      </w:pPr>
      <w:r w:rsidRPr="00C23504">
        <w:rPr>
          <w:b/>
          <w:i/>
        </w:rPr>
        <w:t xml:space="preserve">Cost efficiency must be considered. Special attention shall be given to selecting materials and furniture that aesthetically and functionally meet the standards and purpose of the facility. At the same time, procurement and exploitation costs must be optimized, in collaboration with the authors of the preliminary design “ARHITEKTONIKA” LLC </w:t>
      </w:r>
      <w:proofErr w:type="spellStart"/>
      <w:r w:rsidRPr="00C23504">
        <w:rPr>
          <w:b/>
          <w:i/>
        </w:rPr>
        <w:t>Nikšić</w:t>
      </w:r>
      <w:proofErr w:type="spellEnd"/>
      <w:r w:rsidRPr="00C23504">
        <w:rPr>
          <w:b/>
          <w:i/>
        </w:rPr>
        <w:t xml:space="preserve"> and the investor—the Ministry of Education, Science, and Innovation. Changes related to the architectural design are not allowed without the consent of the authors of the preliminary design.</w:t>
      </w:r>
    </w:p>
    <w:p w14:paraId="1438C453" w14:textId="77777777" w:rsidR="00EF13F9" w:rsidRPr="00C23504" w:rsidRDefault="00EF13F9" w:rsidP="00EF13F9"/>
    <w:p w14:paraId="60D06CC2" w14:textId="77777777" w:rsidR="00EF13F9" w:rsidRPr="00C23504" w:rsidRDefault="00EF13F9" w:rsidP="00202F82">
      <w:pPr>
        <w:pStyle w:val="Heading2"/>
        <w:numPr>
          <w:ilvl w:val="0"/>
          <w:numId w:val="0"/>
        </w:numPr>
        <w:ind w:left="864" w:hanging="504"/>
      </w:pPr>
      <w:bookmarkStart w:id="516" w:name="_Toc183521204"/>
      <w:bookmarkStart w:id="517" w:name="_Toc192753241"/>
      <w:r w:rsidRPr="00C23504">
        <w:t>2.4. Functional Aspects and Spatial Features</w:t>
      </w:r>
      <w:bookmarkEnd w:id="516"/>
      <w:bookmarkEnd w:id="517"/>
    </w:p>
    <w:p w14:paraId="36E928B1" w14:textId="77777777" w:rsidR="00EF13F9" w:rsidRPr="00C23504" w:rsidRDefault="00EF13F9" w:rsidP="00EF13F9"/>
    <w:p w14:paraId="29CADC74" w14:textId="77777777" w:rsidR="00EF13F9" w:rsidRPr="00C23504" w:rsidRDefault="00EF13F9" w:rsidP="00EF13F9">
      <w:r w:rsidRPr="00C23504">
        <w:t xml:space="preserve">The elementary school is designed as a modern and functional facility for 156 children in one shift, or 312 children in two shifts. </w:t>
      </w:r>
    </w:p>
    <w:p w14:paraId="667812EC" w14:textId="77777777" w:rsidR="00EF13F9" w:rsidRPr="00C23504" w:rsidRDefault="00EF13F9" w:rsidP="00EF13F9">
      <w:pPr>
        <w:rPr>
          <w:iCs/>
        </w:rPr>
      </w:pPr>
      <w:r w:rsidRPr="00C23504">
        <w:t xml:space="preserve">The facility shall be a contemporary, representative structure, aligned with its purpose, achievable through its external appearance, functional design, and the impression created by its interior spaces. </w:t>
      </w:r>
    </w:p>
    <w:p w14:paraId="277ADE33" w14:textId="77777777" w:rsidR="00EF13F9" w:rsidRPr="00C23504" w:rsidRDefault="00EF13F9" w:rsidP="00EF13F9">
      <w:pPr>
        <w:rPr>
          <w:iCs/>
        </w:rPr>
      </w:pPr>
      <w:r w:rsidRPr="00C23504">
        <w:t xml:space="preserve">When preparing the project documentation, to better understand the educational system and ensure the appropriate spatial organization of the newly planned school in </w:t>
      </w:r>
      <w:proofErr w:type="spellStart"/>
      <w:r w:rsidRPr="00C23504">
        <w:t>Karabuško</w:t>
      </w:r>
      <w:proofErr w:type="spellEnd"/>
      <w:r w:rsidRPr="00C23504">
        <w:t xml:space="preserve"> Polje, it is necessary to thoroughly study the </w:t>
      </w:r>
      <w:r w:rsidRPr="00C23504">
        <w:rPr>
          <w:i/>
          <w:iCs/>
        </w:rPr>
        <w:t xml:space="preserve">Rulebook on Detailed Conditions for Establishing Institutions in the Field </w:t>
      </w:r>
      <w:r w:rsidRPr="00C23504">
        <w:rPr>
          <w:i/>
          <w:iCs/>
        </w:rPr>
        <w:lastRenderedPageBreak/>
        <w:t>of Education (Official Gazette of Montenegro, No.</w:t>
      </w:r>
      <w:r w:rsidRPr="00C23504">
        <w:t xml:space="preserve"> </w:t>
      </w:r>
      <w:r w:rsidRPr="00C23504">
        <w:rPr>
          <w:i/>
        </w:rPr>
        <w:t xml:space="preserve"> </w:t>
      </w:r>
      <w:r w:rsidRPr="00C23504">
        <w:t>40 of June 22, 2006). With this rulebook, among other things, within the school premises, certain units are recognized in a functional sense, namely: classrooms, common rooms and other spaces. To comprehend the spatial organization, special attention shall be given to Articles 78-91.</w:t>
      </w:r>
    </w:p>
    <w:p w14:paraId="2FAB04AC" w14:textId="77777777" w:rsidR="00EF13F9" w:rsidRPr="00C23504" w:rsidRDefault="00EF13F9" w:rsidP="00EF13F9">
      <w:pPr>
        <w:rPr>
          <w:iCs/>
        </w:rPr>
      </w:pPr>
      <w:r w:rsidRPr="00C23504">
        <w:t>The clear height of all teaching rooms, ensuring adequate air volume, is a minimum of 3 meters, except for the hall for physical education (which requires a minimum clear height of 7 meters).</w:t>
      </w:r>
    </w:p>
    <w:p w14:paraId="4EDF1286" w14:textId="77777777" w:rsidR="00EF13F9" w:rsidRPr="00C23504" w:rsidRDefault="00EF13F9" w:rsidP="00EF13F9">
      <w:pPr>
        <w:rPr>
          <w:iCs/>
        </w:rPr>
      </w:pPr>
    </w:p>
    <w:p w14:paraId="5ED688ED" w14:textId="77777777" w:rsidR="00EF13F9" w:rsidRPr="00C23504" w:rsidRDefault="00EF13F9" w:rsidP="00202F82">
      <w:pPr>
        <w:pStyle w:val="Heading3"/>
        <w:numPr>
          <w:ilvl w:val="0"/>
          <w:numId w:val="0"/>
        </w:numPr>
        <w:ind w:left="864"/>
      </w:pPr>
      <w:bookmarkStart w:id="518" w:name="_Toc183521205"/>
      <w:bookmarkStart w:id="519" w:name="_Toc192753242"/>
      <w:r w:rsidRPr="00C23504">
        <w:t>2.4.1 Overview of Rooms in the Newly Planned Elementary School</w:t>
      </w:r>
      <w:bookmarkEnd w:id="518"/>
      <w:bookmarkEnd w:id="519"/>
      <w:r w:rsidRPr="00C23504">
        <w:t xml:space="preserve"> </w:t>
      </w:r>
    </w:p>
    <w:p w14:paraId="674FDBAA" w14:textId="77777777" w:rsidR="00EF13F9" w:rsidRPr="00C23504" w:rsidRDefault="00EF13F9" w:rsidP="00EF13F9">
      <w:pPr>
        <w:pStyle w:val="PODNASLOVI"/>
      </w:pPr>
    </w:p>
    <w:p w14:paraId="7DAAF45A" w14:textId="77777777" w:rsidR="00EF13F9" w:rsidRPr="00C23504" w:rsidRDefault="00EF13F9" w:rsidP="00EF13F9">
      <w:pPr>
        <w:rPr>
          <w:i/>
          <w:iCs/>
        </w:rPr>
      </w:pPr>
      <w:r w:rsidRPr="00C23504">
        <w:t xml:space="preserve">The basic spatial capacities are outlined in a table with area measurements. In addition to the mentioned spatial capacities, auxiliary rooms are planned, all in accordance with the </w:t>
      </w:r>
      <w:r w:rsidRPr="00C23504">
        <w:rPr>
          <w:i/>
          <w:iCs/>
        </w:rPr>
        <w:t>Rulebook on Detailed Conditions for Establishing Institutions in the Field of Education (“Official Gazette of Montenegro”, No.</w:t>
      </w:r>
      <w:r w:rsidRPr="00C23504">
        <w:rPr>
          <w:i/>
        </w:rPr>
        <w:t xml:space="preserve"> 40 of June 22, 2006). </w:t>
      </w:r>
    </w:p>
    <w:p w14:paraId="226D1A9B" w14:textId="77777777" w:rsidR="00EF13F9" w:rsidRPr="00C23504" w:rsidRDefault="00EF13F9" w:rsidP="00EF13F9"/>
    <w:tbl>
      <w:tblPr>
        <w:tblStyle w:val="TableGrid"/>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15"/>
        <w:gridCol w:w="1072"/>
        <w:gridCol w:w="1271"/>
        <w:gridCol w:w="3376"/>
      </w:tblGrid>
      <w:tr w:rsidR="00EF13F9" w:rsidRPr="00C23504" w14:paraId="67F3352A" w14:textId="77777777" w:rsidTr="00EF13F9">
        <w:trPr>
          <w:trHeight w:val="554"/>
        </w:trPr>
        <w:tc>
          <w:tcPr>
            <w:tcW w:w="3915" w:type="dxa"/>
          </w:tcPr>
          <w:p w14:paraId="4EA2742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 xml:space="preserve">Room Name </w:t>
            </w:r>
          </w:p>
        </w:tc>
        <w:tc>
          <w:tcPr>
            <w:tcW w:w="1072" w:type="dxa"/>
          </w:tcPr>
          <w:p w14:paraId="494F5084"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Number of Rooms</w:t>
            </w:r>
          </w:p>
        </w:tc>
        <w:tc>
          <w:tcPr>
            <w:tcW w:w="1271" w:type="dxa"/>
          </w:tcPr>
          <w:p w14:paraId="02D0A8F4"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Area (m²)</w:t>
            </w:r>
          </w:p>
        </w:tc>
        <w:tc>
          <w:tcPr>
            <w:tcW w:w="3376" w:type="dxa"/>
          </w:tcPr>
          <w:p w14:paraId="19EE59A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Notes</w:t>
            </w:r>
          </w:p>
        </w:tc>
      </w:tr>
      <w:tr w:rsidR="00EF13F9" w:rsidRPr="00C23504" w14:paraId="3E1504F4" w14:textId="77777777" w:rsidTr="00EF13F9">
        <w:trPr>
          <w:trHeight w:val="554"/>
        </w:trPr>
        <w:tc>
          <w:tcPr>
            <w:tcW w:w="3915" w:type="dxa"/>
            <w:shd w:val="clear" w:color="auto" w:fill="FFC000"/>
          </w:tcPr>
          <w:p w14:paraId="784B6BA3" w14:textId="77777777" w:rsidR="00EF13F9" w:rsidRPr="00C23504" w:rsidRDefault="00EF13F9" w:rsidP="00202F82">
            <w:pPr>
              <w:rPr>
                <w:rFonts w:ascii="Times New Roman" w:hAnsi="Times New Roman"/>
                <w:b/>
                <w:bCs/>
                <w:sz w:val="22"/>
                <w:szCs w:val="22"/>
              </w:rPr>
            </w:pPr>
            <w:r w:rsidRPr="00C23504">
              <w:rPr>
                <w:rFonts w:ascii="Times New Roman" w:hAnsi="Times New Roman"/>
                <w:b/>
                <w:sz w:val="22"/>
                <w:szCs w:val="22"/>
              </w:rPr>
              <w:t>Teaching space</w:t>
            </w:r>
          </w:p>
        </w:tc>
        <w:tc>
          <w:tcPr>
            <w:tcW w:w="1072" w:type="dxa"/>
            <w:shd w:val="clear" w:color="auto" w:fill="FFC000"/>
          </w:tcPr>
          <w:p w14:paraId="006D5530" w14:textId="77777777" w:rsidR="00EF13F9" w:rsidRPr="00C23504" w:rsidRDefault="00EF13F9" w:rsidP="00202F82">
            <w:pPr>
              <w:rPr>
                <w:rFonts w:ascii="Times New Roman" w:hAnsi="Times New Roman"/>
                <w:sz w:val="22"/>
                <w:szCs w:val="22"/>
              </w:rPr>
            </w:pPr>
          </w:p>
        </w:tc>
        <w:tc>
          <w:tcPr>
            <w:tcW w:w="1271" w:type="dxa"/>
            <w:shd w:val="clear" w:color="auto" w:fill="FFC000"/>
          </w:tcPr>
          <w:p w14:paraId="7D69C769" w14:textId="77777777" w:rsidR="00EF13F9" w:rsidRPr="00C23504" w:rsidRDefault="00EF13F9" w:rsidP="00202F82">
            <w:pPr>
              <w:rPr>
                <w:rFonts w:ascii="Times New Roman" w:hAnsi="Times New Roman"/>
                <w:sz w:val="22"/>
                <w:szCs w:val="22"/>
              </w:rPr>
            </w:pPr>
          </w:p>
        </w:tc>
        <w:tc>
          <w:tcPr>
            <w:tcW w:w="3376" w:type="dxa"/>
            <w:shd w:val="clear" w:color="auto" w:fill="FFC000"/>
          </w:tcPr>
          <w:p w14:paraId="5E13F118" w14:textId="77777777" w:rsidR="00EF13F9" w:rsidRPr="00C23504" w:rsidRDefault="00EF13F9" w:rsidP="00202F82">
            <w:pPr>
              <w:rPr>
                <w:rFonts w:ascii="Times New Roman" w:hAnsi="Times New Roman"/>
                <w:sz w:val="22"/>
                <w:szCs w:val="22"/>
              </w:rPr>
            </w:pPr>
          </w:p>
        </w:tc>
      </w:tr>
      <w:tr w:rsidR="00EF13F9" w:rsidRPr="00C23504" w14:paraId="216E61A8" w14:textId="77777777" w:rsidTr="00EF13F9">
        <w:trPr>
          <w:trHeight w:val="467"/>
        </w:trPr>
        <w:tc>
          <w:tcPr>
            <w:tcW w:w="3915" w:type="dxa"/>
          </w:tcPr>
          <w:p w14:paraId="476BD94F"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Main Classroom</w:t>
            </w:r>
          </w:p>
        </w:tc>
        <w:tc>
          <w:tcPr>
            <w:tcW w:w="1072" w:type="dxa"/>
          </w:tcPr>
          <w:p w14:paraId="0F7C8F4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4</w:t>
            </w:r>
          </w:p>
        </w:tc>
        <w:tc>
          <w:tcPr>
            <w:tcW w:w="1271" w:type="dxa"/>
          </w:tcPr>
          <w:p w14:paraId="38917FF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64</w:t>
            </w:r>
          </w:p>
        </w:tc>
        <w:tc>
          <w:tcPr>
            <w:tcW w:w="3376" w:type="dxa"/>
          </w:tcPr>
          <w:p w14:paraId="40E80E03" w14:textId="77777777" w:rsidR="00EF13F9" w:rsidRPr="00C23504" w:rsidRDefault="00EF13F9" w:rsidP="00202F82">
            <w:pPr>
              <w:rPr>
                <w:rFonts w:ascii="Times New Roman" w:hAnsi="Times New Roman"/>
                <w:sz w:val="22"/>
                <w:szCs w:val="22"/>
              </w:rPr>
            </w:pPr>
          </w:p>
        </w:tc>
      </w:tr>
      <w:tr w:rsidR="00EF13F9" w:rsidRPr="00C23504" w14:paraId="3E2DE1EE" w14:textId="77777777" w:rsidTr="00EF13F9">
        <w:trPr>
          <w:trHeight w:val="481"/>
        </w:trPr>
        <w:tc>
          <w:tcPr>
            <w:tcW w:w="3915" w:type="dxa"/>
          </w:tcPr>
          <w:p w14:paraId="22A5385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Subject-specific classroom</w:t>
            </w:r>
          </w:p>
        </w:tc>
        <w:tc>
          <w:tcPr>
            <w:tcW w:w="1072" w:type="dxa"/>
          </w:tcPr>
          <w:p w14:paraId="376EE79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w:t>
            </w:r>
          </w:p>
        </w:tc>
        <w:tc>
          <w:tcPr>
            <w:tcW w:w="1271" w:type="dxa"/>
          </w:tcPr>
          <w:p w14:paraId="34B7C6C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64</w:t>
            </w:r>
          </w:p>
        </w:tc>
        <w:tc>
          <w:tcPr>
            <w:tcW w:w="3376" w:type="dxa"/>
          </w:tcPr>
          <w:p w14:paraId="095287BC" w14:textId="77777777" w:rsidR="00EF13F9" w:rsidRPr="00C23504" w:rsidRDefault="00EF13F9" w:rsidP="00202F82">
            <w:pPr>
              <w:rPr>
                <w:rFonts w:ascii="Times New Roman" w:hAnsi="Times New Roman"/>
                <w:sz w:val="22"/>
                <w:szCs w:val="22"/>
              </w:rPr>
            </w:pPr>
          </w:p>
        </w:tc>
      </w:tr>
      <w:tr w:rsidR="00EF13F9" w:rsidRPr="00C23504" w14:paraId="2170AB91" w14:textId="77777777" w:rsidTr="00EF13F9">
        <w:trPr>
          <w:trHeight w:val="467"/>
        </w:trPr>
        <w:tc>
          <w:tcPr>
            <w:tcW w:w="3915" w:type="dxa"/>
          </w:tcPr>
          <w:p w14:paraId="01414ED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Individual workroom</w:t>
            </w:r>
          </w:p>
        </w:tc>
        <w:tc>
          <w:tcPr>
            <w:tcW w:w="1072" w:type="dxa"/>
          </w:tcPr>
          <w:p w14:paraId="417B413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3</w:t>
            </w:r>
          </w:p>
        </w:tc>
        <w:tc>
          <w:tcPr>
            <w:tcW w:w="1271" w:type="dxa"/>
          </w:tcPr>
          <w:p w14:paraId="3082898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31</w:t>
            </w:r>
          </w:p>
        </w:tc>
        <w:tc>
          <w:tcPr>
            <w:tcW w:w="3376" w:type="dxa"/>
          </w:tcPr>
          <w:p w14:paraId="1AE36A4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Between two classrooms</w:t>
            </w:r>
          </w:p>
        </w:tc>
      </w:tr>
      <w:tr w:rsidR="00EF13F9" w:rsidRPr="00C23504" w14:paraId="3913C1F8" w14:textId="77777777" w:rsidTr="00EF13F9">
        <w:trPr>
          <w:trHeight w:val="538"/>
        </w:trPr>
        <w:tc>
          <w:tcPr>
            <w:tcW w:w="3915" w:type="dxa"/>
          </w:tcPr>
          <w:p w14:paraId="7A728CA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 xml:space="preserve">Specialized classroom </w:t>
            </w:r>
          </w:p>
          <w:p w14:paraId="1789C3BF" w14:textId="77777777" w:rsidR="00EF13F9" w:rsidRPr="00C23504" w:rsidRDefault="00EF13F9" w:rsidP="00202F82">
            <w:pPr>
              <w:rPr>
                <w:rFonts w:ascii="Times New Roman" w:hAnsi="Times New Roman"/>
                <w:i/>
                <w:iCs/>
                <w:sz w:val="22"/>
                <w:szCs w:val="22"/>
              </w:rPr>
            </w:pPr>
            <w:r w:rsidRPr="00C23504">
              <w:rPr>
                <w:rFonts w:ascii="Times New Roman" w:hAnsi="Times New Roman"/>
                <w:i/>
                <w:sz w:val="22"/>
                <w:szCs w:val="22"/>
              </w:rPr>
              <w:t>Musical Art</w:t>
            </w:r>
          </w:p>
        </w:tc>
        <w:tc>
          <w:tcPr>
            <w:tcW w:w="1072" w:type="dxa"/>
          </w:tcPr>
          <w:p w14:paraId="1B27465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4CC223D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64</w:t>
            </w:r>
          </w:p>
        </w:tc>
        <w:tc>
          <w:tcPr>
            <w:tcW w:w="3376" w:type="dxa"/>
          </w:tcPr>
          <w:p w14:paraId="4EE4C2D8" w14:textId="77777777" w:rsidR="00EF13F9" w:rsidRPr="00C23504" w:rsidRDefault="00EF13F9" w:rsidP="00202F82">
            <w:pPr>
              <w:rPr>
                <w:rFonts w:ascii="Times New Roman" w:hAnsi="Times New Roman"/>
                <w:sz w:val="22"/>
                <w:szCs w:val="22"/>
              </w:rPr>
            </w:pPr>
          </w:p>
        </w:tc>
      </w:tr>
      <w:tr w:rsidR="00EF13F9" w:rsidRPr="00C23504" w14:paraId="529B823E" w14:textId="77777777" w:rsidTr="00EF13F9">
        <w:trPr>
          <w:trHeight w:val="493"/>
        </w:trPr>
        <w:tc>
          <w:tcPr>
            <w:tcW w:w="3915" w:type="dxa"/>
          </w:tcPr>
          <w:p w14:paraId="4605175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Specialized classroom</w:t>
            </w:r>
          </w:p>
          <w:p w14:paraId="4C5D530D" w14:textId="77777777" w:rsidR="00EF13F9" w:rsidRPr="00C23504" w:rsidRDefault="00EF13F9" w:rsidP="00202F82">
            <w:pPr>
              <w:rPr>
                <w:rFonts w:ascii="Times New Roman" w:hAnsi="Times New Roman"/>
                <w:sz w:val="22"/>
                <w:szCs w:val="22"/>
              </w:rPr>
            </w:pPr>
            <w:r w:rsidRPr="00C23504">
              <w:rPr>
                <w:rFonts w:ascii="Times New Roman" w:hAnsi="Times New Roman"/>
                <w:i/>
                <w:sz w:val="22"/>
                <w:szCs w:val="22"/>
              </w:rPr>
              <w:t>Fine Art</w:t>
            </w:r>
          </w:p>
        </w:tc>
        <w:tc>
          <w:tcPr>
            <w:tcW w:w="1072" w:type="dxa"/>
          </w:tcPr>
          <w:p w14:paraId="3347E98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68D67E5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78</w:t>
            </w:r>
          </w:p>
        </w:tc>
        <w:tc>
          <w:tcPr>
            <w:tcW w:w="3376" w:type="dxa"/>
          </w:tcPr>
          <w:p w14:paraId="07B8AB97" w14:textId="77777777" w:rsidR="00EF13F9" w:rsidRPr="00C23504" w:rsidRDefault="00EF13F9" w:rsidP="00202F82">
            <w:pPr>
              <w:rPr>
                <w:rFonts w:ascii="Times New Roman" w:hAnsi="Times New Roman"/>
                <w:sz w:val="22"/>
                <w:szCs w:val="22"/>
              </w:rPr>
            </w:pPr>
          </w:p>
        </w:tc>
      </w:tr>
      <w:tr w:rsidR="00EF13F9" w:rsidRPr="00C23504" w14:paraId="5F00C5BF" w14:textId="77777777" w:rsidTr="00EF13F9">
        <w:trPr>
          <w:trHeight w:val="543"/>
        </w:trPr>
        <w:tc>
          <w:tcPr>
            <w:tcW w:w="3915" w:type="dxa"/>
          </w:tcPr>
          <w:p w14:paraId="32E05BD1"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Specialized classroom</w:t>
            </w:r>
          </w:p>
          <w:p w14:paraId="642F2BDA" w14:textId="77777777" w:rsidR="00EF13F9" w:rsidRPr="00C23504" w:rsidRDefault="00EF13F9" w:rsidP="00202F82">
            <w:pPr>
              <w:rPr>
                <w:rFonts w:ascii="Times New Roman" w:hAnsi="Times New Roman"/>
                <w:i/>
                <w:iCs/>
                <w:sz w:val="22"/>
                <w:szCs w:val="22"/>
              </w:rPr>
            </w:pPr>
            <w:r w:rsidRPr="00C23504">
              <w:rPr>
                <w:rFonts w:ascii="Times New Roman" w:hAnsi="Times New Roman"/>
                <w:i/>
                <w:sz w:val="22"/>
                <w:szCs w:val="22"/>
              </w:rPr>
              <w:t>Natural sciences</w:t>
            </w:r>
          </w:p>
        </w:tc>
        <w:tc>
          <w:tcPr>
            <w:tcW w:w="1072" w:type="dxa"/>
          </w:tcPr>
          <w:p w14:paraId="00B23C9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50CC148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78</w:t>
            </w:r>
          </w:p>
        </w:tc>
        <w:tc>
          <w:tcPr>
            <w:tcW w:w="3376" w:type="dxa"/>
          </w:tcPr>
          <w:p w14:paraId="403C2914" w14:textId="77777777" w:rsidR="00EF13F9" w:rsidRPr="00C23504" w:rsidRDefault="00EF13F9" w:rsidP="00202F82">
            <w:pPr>
              <w:rPr>
                <w:rFonts w:ascii="Times New Roman" w:hAnsi="Times New Roman"/>
                <w:sz w:val="22"/>
                <w:szCs w:val="22"/>
              </w:rPr>
            </w:pPr>
          </w:p>
        </w:tc>
      </w:tr>
      <w:tr w:rsidR="00EF13F9" w:rsidRPr="00C23504" w14:paraId="5FA718A3" w14:textId="77777777" w:rsidTr="00EF13F9">
        <w:trPr>
          <w:trHeight w:val="543"/>
        </w:trPr>
        <w:tc>
          <w:tcPr>
            <w:tcW w:w="3915" w:type="dxa"/>
          </w:tcPr>
          <w:p w14:paraId="3BAF164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Specialized classroom</w:t>
            </w:r>
          </w:p>
          <w:p w14:paraId="46F6EFEC" w14:textId="77777777" w:rsidR="00EF13F9" w:rsidRPr="00C23504" w:rsidRDefault="00EF13F9" w:rsidP="00202F82">
            <w:pPr>
              <w:rPr>
                <w:rFonts w:ascii="Times New Roman" w:hAnsi="Times New Roman"/>
                <w:sz w:val="22"/>
                <w:szCs w:val="22"/>
              </w:rPr>
            </w:pPr>
            <w:r w:rsidRPr="00C23504">
              <w:rPr>
                <w:rFonts w:ascii="Times New Roman" w:hAnsi="Times New Roman"/>
                <w:i/>
                <w:sz w:val="22"/>
                <w:szCs w:val="22"/>
              </w:rPr>
              <w:t>Informatics</w:t>
            </w:r>
          </w:p>
        </w:tc>
        <w:tc>
          <w:tcPr>
            <w:tcW w:w="1072" w:type="dxa"/>
          </w:tcPr>
          <w:p w14:paraId="0A5EFED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79622F6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62</w:t>
            </w:r>
          </w:p>
        </w:tc>
        <w:tc>
          <w:tcPr>
            <w:tcW w:w="3376" w:type="dxa"/>
          </w:tcPr>
          <w:p w14:paraId="46C07075" w14:textId="77777777" w:rsidR="00EF13F9" w:rsidRPr="00C23504" w:rsidRDefault="00EF13F9" w:rsidP="00202F82">
            <w:pPr>
              <w:rPr>
                <w:rFonts w:ascii="Times New Roman" w:hAnsi="Times New Roman"/>
                <w:sz w:val="22"/>
                <w:szCs w:val="22"/>
              </w:rPr>
            </w:pPr>
          </w:p>
        </w:tc>
      </w:tr>
      <w:tr w:rsidR="00EF13F9" w:rsidRPr="00C23504" w14:paraId="2DDE849E" w14:textId="77777777" w:rsidTr="00EF13F9">
        <w:trPr>
          <w:trHeight w:val="481"/>
        </w:trPr>
        <w:tc>
          <w:tcPr>
            <w:tcW w:w="3915" w:type="dxa"/>
          </w:tcPr>
          <w:p w14:paraId="286900C7"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Fine art room</w:t>
            </w:r>
          </w:p>
        </w:tc>
        <w:tc>
          <w:tcPr>
            <w:tcW w:w="1072" w:type="dxa"/>
          </w:tcPr>
          <w:p w14:paraId="5F4FAAC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0E57A85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31</w:t>
            </w:r>
          </w:p>
        </w:tc>
        <w:tc>
          <w:tcPr>
            <w:tcW w:w="3376" w:type="dxa"/>
          </w:tcPr>
          <w:p w14:paraId="53E25B89"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Connected to the classroom by doors</w:t>
            </w:r>
          </w:p>
        </w:tc>
      </w:tr>
      <w:tr w:rsidR="00EF13F9" w:rsidRPr="00C23504" w14:paraId="57AC8D72" w14:textId="77777777" w:rsidTr="00EF13F9">
        <w:trPr>
          <w:trHeight w:val="467"/>
        </w:trPr>
        <w:tc>
          <w:tcPr>
            <w:tcW w:w="3915" w:type="dxa"/>
          </w:tcPr>
          <w:p w14:paraId="4C925FD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Natural sciences laboratory</w:t>
            </w:r>
          </w:p>
        </w:tc>
        <w:tc>
          <w:tcPr>
            <w:tcW w:w="1072" w:type="dxa"/>
          </w:tcPr>
          <w:p w14:paraId="2672942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14AAF4C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7D7DA193"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Connected to the classroom by doors</w:t>
            </w:r>
          </w:p>
        </w:tc>
      </w:tr>
      <w:tr w:rsidR="00EF13F9" w:rsidRPr="00C23504" w14:paraId="1B923AD5" w14:textId="77777777" w:rsidTr="00EF13F9">
        <w:trPr>
          <w:trHeight w:val="481"/>
        </w:trPr>
        <w:tc>
          <w:tcPr>
            <w:tcW w:w="3915" w:type="dxa"/>
          </w:tcPr>
          <w:p w14:paraId="11BB30CC"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Physical education hall</w:t>
            </w:r>
          </w:p>
        </w:tc>
        <w:tc>
          <w:tcPr>
            <w:tcW w:w="1072" w:type="dxa"/>
          </w:tcPr>
          <w:p w14:paraId="554BC88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57594C72"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405</w:t>
            </w:r>
          </w:p>
        </w:tc>
        <w:tc>
          <w:tcPr>
            <w:tcW w:w="3376" w:type="dxa"/>
          </w:tcPr>
          <w:p w14:paraId="17D683FD" w14:textId="77777777" w:rsidR="00EF13F9" w:rsidRPr="00C23504" w:rsidRDefault="00EF13F9" w:rsidP="00202F82">
            <w:pPr>
              <w:rPr>
                <w:rFonts w:ascii="Times New Roman" w:hAnsi="Times New Roman"/>
                <w:sz w:val="22"/>
                <w:szCs w:val="22"/>
              </w:rPr>
            </w:pPr>
          </w:p>
        </w:tc>
      </w:tr>
      <w:tr w:rsidR="00EF13F9" w:rsidRPr="00C23504" w14:paraId="52D9625A" w14:textId="77777777" w:rsidTr="00EF13F9">
        <w:trPr>
          <w:trHeight w:val="481"/>
        </w:trPr>
        <w:tc>
          <w:tcPr>
            <w:tcW w:w="3915" w:type="dxa"/>
          </w:tcPr>
          <w:p w14:paraId="53E7C084"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lastRenderedPageBreak/>
              <w:t>Outdoor classroom</w:t>
            </w:r>
          </w:p>
        </w:tc>
        <w:tc>
          <w:tcPr>
            <w:tcW w:w="1072" w:type="dxa"/>
          </w:tcPr>
          <w:p w14:paraId="7CD15833"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w:t>
            </w:r>
          </w:p>
        </w:tc>
        <w:tc>
          <w:tcPr>
            <w:tcW w:w="1271" w:type="dxa"/>
          </w:tcPr>
          <w:p w14:paraId="06318AF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61</w:t>
            </w:r>
          </w:p>
        </w:tc>
        <w:tc>
          <w:tcPr>
            <w:tcW w:w="3376" w:type="dxa"/>
          </w:tcPr>
          <w:p w14:paraId="35AD4268" w14:textId="77777777" w:rsidR="00EF13F9" w:rsidRPr="00C23504" w:rsidRDefault="00EF13F9" w:rsidP="00202F82">
            <w:pPr>
              <w:rPr>
                <w:rFonts w:ascii="Times New Roman" w:hAnsi="Times New Roman"/>
                <w:sz w:val="22"/>
                <w:szCs w:val="22"/>
              </w:rPr>
            </w:pPr>
          </w:p>
        </w:tc>
      </w:tr>
      <w:tr w:rsidR="00EF13F9" w:rsidRPr="00C23504" w14:paraId="74862747" w14:textId="77777777" w:rsidTr="00EF13F9">
        <w:trPr>
          <w:trHeight w:val="481"/>
        </w:trPr>
        <w:tc>
          <w:tcPr>
            <w:tcW w:w="3915" w:type="dxa"/>
            <w:shd w:val="clear" w:color="auto" w:fill="FFC000"/>
          </w:tcPr>
          <w:p w14:paraId="789EF6FA" w14:textId="77777777" w:rsidR="00EF13F9" w:rsidRPr="00C23504" w:rsidRDefault="00EF13F9" w:rsidP="00202F82">
            <w:pPr>
              <w:rPr>
                <w:rFonts w:ascii="Times New Roman" w:hAnsi="Times New Roman"/>
                <w:sz w:val="22"/>
                <w:szCs w:val="22"/>
              </w:rPr>
            </w:pPr>
            <w:r w:rsidRPr="00C23504">
              <w:rPr>
                <w:rFonts w:ascii="Times New Roman" w:hAnsi="Times New Roman"/>
                <w:b/>
                <w:sz w:val="22"/>
                <w:szCs w:val="22"/>
              </w:rPr>
              <w:t>Common areas</w:t>
            </w:r>
            <w:r w:rsidRPr="00C23504">
              <w:rPr>
                <w:rFonts w:ascii="Times New Roman" w:hAnsi="Times New Roman"/>
                <w:b/>
                <w:sz w:val="22"/>
                <w:szCs w:val="22"/>
              </w:rPr>
              <w:tab/>
            </w:r>
          </w:p>
        </w:tc>
        <w:tc>
          <w:tcPr>
            <w:tcW w:w="1072" w:type="dxa"/>
            <w:shd w:val="clear" w:color="auto" w:fill="FFC000"/>
          </w:tcPr>
          <w:p w14:paraId="0575BE53" w14:textId="77777777" w:rsidR="00EF13F9" w:rsidRPr="00C23504" w:rsidRDefault="00EF13F9" w:rsidP="00202F82">
            <w:pPr>
              <w:rPr>
                <w:rFonts w:ascii="Times New Roman" w:hAnsi="Times New Roman"/>
                <w:sz w:val="22"/>
                <w:szCs w:val="22"/>
              </w:rPr>
            </w:pPr>
          </w:p>
        </w:tc>
        <w:tc>
          <w:tcPr>
            <w:tcW w:w="1271" w:type="dxa"/>
            <w:shd w:val="clear" w:color="auto" w:fill="FFC000"/>
          </w:tcPr>
          <w:p w14:paraId="1113200A" w14:textId="77777777" w:rsidR="00EF13F9" w:rsidRPr="00C23504" w:rsidRDefault="00EF13F9" w:rsidP="00202F82">
            <w:pPr>
              <w:rPr>
                <w:rFonts w:ascii="Times New Roman" w:hAnsi="Times New Roman"/>
                <w:sz w:val="22"/>
                <w:szCs w:val="22"/>
              </w:rPr>
            </w:pPr>
          </w:p>
        </w:tc>
        <w:tc>
          <w:tcPr>
            <w:tcW w:w="3376" w:type="dxa"/>
            <w:shd w:val="clear" w:color="auto" w:fill="FFC000"/>
          </w:tcPr>
          <w:p w14:paraId="25C0E7B7" w14:textId="77777777" w:rsidR="00EF13F9" w:rsidRPr="00C23504" w:rsidRDefault="00EF13F9" w:rsidP="00202F82">
            <w:pPr>
              <w:rPr>
                <w:rFonts w:ascii="Times New Roman" w:hAnsi="Times New Roman"/>
                <w:sz w:val="22"/>
                <w:szCs w:val="22"/>
              </w:rPr>
            </w:pPr>
          </w:p>
        </w:tc>
      </w:tr>
      <w:tr w:rsidR="00EF13F9" w:rsidRPr="00C23504" w14:paraId="3C04D075" w14:textId="77777777" w:rsidTr="00EF13F9">
        <w:trPr>
          <w:trHeight w:val="481"/>
        </w:trPr>
        <w:tc>
          <w:tcPr>
            <w:tcW w:w="3915" w:type="dxa"/>
          </w:tcPr>
          <w:p w14:paraId="599DB9CA"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Daycare room</w:t>
            </w:r>
          </w:p>
        </w:tc>
        <w:tc>
          <w:tcPr>
            <w:tcW w:w="1072" w:type="dxa"/>
          </w:tcPr>
          <w:p w14:paraId="12ED62E9"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37F8470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97</w:t>
            </w:r>
          </w:p>
        </w:tc>
        <w:tc>
          <w:tcPr>
            <w:tcW w:w="3376" w:type="dxa"/>
          </w:tcPr>
          <w:p w14:paraId="4AC9D533" w14:textId="77777777" w:rsidR="00EF13F9" w:rsidRPr="00C23504" w:rsidRDefault="00EF13F9" w:rsidP="00202F82">
            <w:pPr>
              <w:jc w:val="left"/>
              <w:rPr>
                <w:rFonts w:ascii="Times New Roman" w:hAnsi="Times New Roman"/>
                <w:sz w:val="22"/>
                <w:szCs w:val="22"/>
              </w:rPr>
            </w:pPr>
            <w:r w:rsidRPr="00C23504">
              <w:rPr>
                <w:rFonts w:ascii="Times New Roman" w:hAnsi="Times New Roman"/>
                <w:sz w:val="22"/>
                <w:szCs w:val="22"/>
              </w:rPr>
              <w:t>Provide mobile partitions and the option to form two rooms</w:t>
            </w:r>
          </w:p>
        </w:tc>
      </w:tr>
      <w:tr w:rsidR="00EF13F9" w:rsidRPr="00C23504" w14:paraId="6A4DC4A5" w14:textId="77777777" w:rsidTr="00EF13F9">
        <w:trPr>
          <w:trHeight w:val="481"/>
        </w:trPr>
        <w:tc>
          <w:tcPr>
            <w:tcW w:w="3915" w:type="dxa"/>
          </w:tcPr>
          <w:p w14:paraId="1FBDE48F"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Distribution kitchen</w:t>
            </w:r>
          </w:p>
        </w:tc>
        <w:tc>
          <w:tcPr>
            <w:tcW w:w="1072" w:type="dxa"/>
          </w:tcPr>
          <w:p w14:paraId="52F6037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42EEB01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59E61202"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Part of the daycare room</w:t>
            </w:r>
          </w:p>
        </w:tc>
      </w:tr>
      <w:tr w:rsidR="00EF13F9" w:rsidRPr="00C23504" w14:paraId="738EF22B" w14:textId="77777777" w:rsidTr="00EF13F9">
        <w:trPr>
          <w:trHeight w:val="481"/>
        </w:trPr>
        <w:tc>
          <w:tcPr>
            <w:tcW w:w="3915" w:type="dxa"/>
          </w:tcPr>
          <w:p w14:paraId="447DD9B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Kitchen pantry</w:t>
            </w:r>
          </w:p>
        </w:tc>
        <w:tc>
          <w:tcPr>
            <w:tcW w:w="1072" w:type="dxa"/>
          </w:tcPr>
          <w:p w14:paraId="2B15166C"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6309ECC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10</w:t>
            </w:r>
          </w:p>
        </w:tc>
        <w:tc>
          <w:tcPr>
            <w:tcW w:w="3376" w:type="dxa"/>
          </w:tcPr>
          <w:p w14:paraId="0ECD42F9"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Part of the daycare room</w:t>
            </w:r>
          </w:p>
        </w:tc>
      </w:tr>
      <w:tr w:rsidR="00EF13F9" w:rsidRPr="00C23504" w14:paraId="3F3FD729" w14:textId="77777777" w:rsidTr="00EF13F9">
        <w:trPr>
          <w:trHeight w:val="481"/>
        </w:trPr>
        <w:tc>
          <w:tcPr>
            <w:tcW w:w="3915" w:type="dxa"/>
          </w:tcPr>
          <w:p w14:paraId="4DED3FC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Daycare wardrobe</w:t>
            </w:r>
          </w:p>
        </w:tc>
        <w:tc>
          <w:tcPr>
            <w:tcW w:w="1072" w:type="dxa"/>
          </w:tcPr>
          <w:p w14:paraId="21B56FC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488D994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16</w:t>
            </w:r>
          </w:p>
        </w:tc>
        <w:tc>
          <w:tcPr>
            <w:tcW w:w="3376" w:type="dxa"/>
          </w:tcPr>
          <w:p w14:paraId="7B3F1CC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Part of the daycare room</w:t>
            </w:r>
          </w:p>
        </w:tc>
      </w:tr>
      <w:tr w:rsidR="00EF13F9" w:rsidRPr="00C23504" w14:paraId="375F2D4F" w14:textId="77777777" w:rsidTr="00EF13F9">
        <w:trPr>
          <w:trHeight w:val="481"/>
        </w:trPr>
        <w:tc>
          <w:tcPr>
            <w:tcW w:w="3915" w:type="dxa"/>
          </w:tcPr>
          <w:p w14:paraId="0F2E03DC"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Library with a multimedia classroom</w:t>
            </w:r>
          </w:p>
        </w:tc>
        <w:tc>
          <w:tcPr>
            <w:tcW w:w="1072" w:type="dxa"/>
          </w:tcPr>
          <w:p w14:paraId="7356B8B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60F9C56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50</w:t>
            </w:r>
          </w:p>
        </w:tc>
        <w:tc>
          <w:tcPr>
            <w:tcW w:w="3376" w:type="dxa"/>
          </w:tcPr>
          <w:p w14:paraId="69172123" w14:textId="77777777" w:rsidR="00EF13F9" w:rsidRPr="00C23504" w:rsidRDefault="00EF13F9" w:rsidP="00202F82">
            <w:pPr>
              <w:rPr>
                <w:rFonts w:ascii="Times New Roman" w:hAnsi="Times New Roman"/>
                <w:sz w:val="22"/>
                <w:szCs w:val="22"/>
              </w:rPr>
            </w:pPr>
          </w:p>
        </w:tc>
      </w:tr>
      <w:tr w:rsidR="00EF13F9" w:rsidRPr="00C23504" w14:paraId="4F5C0ACF" w14:textId="77777777" w:rsidTr="00EF13F9">
        <w:trPr>
          <w:trHeight w:val="481"/>
        </w:trPr>
        <w:tc>
          <w:tcPr>
            <w:tcW w:w="3915" w:type="dxa"/>
          </w:tcPr>
          <w:p w14:paraId="5959F143" w14:textId="77777777" w:rsidR="00EF13F9" w:rsidRPr="00C23504" w:rsidRDefault="00EF13F9" w:rsidP="00202F82">
            <w:pPr>
              <w:jc w:val="left"/>
              <w:rPr>
                <w:rFonts w:ascii="Times New Roman" w:hAnsi="Times New Roman"/>
                <w:sz w:val="22"/>
                <w:szCs w:val="22"/>
              </w:rPr>
            </w:pPr>
            <w:r w:rsidRPr="00C23504">
              <w:rPr>
                <w:rFonts w:ascii="Times New Roman" w:hAnsi="Times New Roman"/>
                <w:sz w:val="22"/>
                <w:szCs w:val="22"/>
              </w:rPr>
              <w:t xml:space="preserve">Multifunctional space – </w:t>
            </w:r>
            <w:proofErr w:type="gramStart"/>
            <w:r w:rsidRPr="00C23504">
              <w:rPr>
                <w:rFonts w:ascii="Times New Roman" w:hAnsi="Times New Roman"/>
                <w:sz w:val="22"/>
                <w:szCs w:val="22"/>
              </w:rPr>
              <w:t>Entrance hall</w:t>
            </w:r>
            <w:proofErr w:type="gramEnd"/>
            <w:r w:rsidRPr="00C23504">
              <w:rPr>
                <w:rFonts w:ascii="Times New Roman" w:hAnsi="Times New Roman"/>
                <w:sz w:val="22"/>
                <w:szCs w:val="22"/>
              </w:rPr>
              <w:t>, Aula</w:t>
            </w:r>
          </w:p>
        </w:tc>
        <w:tc>
          <w:tcPr>
            <w:tcW w:w="1072" w:type="dxa"/>
          </w:tcPr>
          <w:p w14:paraId="6A896EB4"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3568E7A7"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161</w:t>
            </w:r>
          </w:p>
        </w:tc>
        <w:tc>
          <w:tcPr>
            <w:tcW w:w="3376" w:type="dxa"/>
          </w:tcPr>
          <w:p w14:paraId="148BB99A" w14:textId="77777777" w:rsidR="00EF13F9" w:rsidRPr="00C23504" w:rsidRDefault="00EF13F9" w:rsidP="00202F82">
            <w:pPr>
              <w:rPr>
                <w:rFonts w:ascii="Times New Roman" w:hAnsi="Times New Roman"/>
                <w:sz w:val="22"/>
                <w:szCs w:val="22"/>
              </w:rPr>
            </w:pPr>
          </w:p>
        </w:tc>
      </w:tr>
      <w:tr w:rsidR="00EF13F9" w:rsidRPr="00C23504" w14:paraId="2CFE2307" w14:textId="77777777" w:rsidTr="00EF13F9">
        <w:trPr>
          <w:trHeight w:val="481"/>
        </w:trPr>
        <w:tc>
          <w:tcPr>
            <w:tcW w:w="3915" w:type="dxa"/>
          </w:tcPr>
          <w:p w14:paraId="19177414" w14:textId="77777777" w:rsidR="00EF13F9" w:rsidRPr="00C23504" w:rsidRDefault="00EF13F9" w:rsidP="00202F82">
            <w:pPr>
              <w:jc w:val="left"/>
              <w:rPr>
                <w:rFonts w:ascii="Times New Roman" w:hAnsi="Times New Roman"/>
                <w:sz w:val="22"/>
                <w:szCs w:val="22"/>
              </w:rPr>
            </w:pPr>
            <w:r w:rsidRPr="00C23504">
              <w:rPr>
                <w:rFonts w:ascii="Times New Roman" w:hAnsi="Times New Roman"/>
                <w:sz w:val="22"/>
                <w:szCs w:val="22"/>
              </w:rPr>
              <w:t>Multifunctional space within the cluster (daycare room)</w:t>
            </w:r>
          </w:p>
        </w:tc>
        <w:tc>
          <w:tcPr>
            <w:tcW w:w="1072" w:type="dxa"/>
          </w:tcPr>
          <w:p w14:paraId="33CCE4A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566DB0A4"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52</w:t>
            </w:r>
          </w:p>
        </w:tc>
        <w:tc>
          <w:tcPr>
            <w:tcW w:w="3376" w:type="dxa"/>
          </w:tcPr>
          <w:p w14:paraId="491E5DB7" w14:textId="77777777" w:rsidR="00EF13F9" w:rsidRPr="00C23504" w:rsidRDefault="00EF13F9" w:rsidP="00202F82">
            <w:pPr>
              <w:rPr>
                <w:rFonts w:ascii="Times New Roman" w:hAnsi="Times New Roman"/>
                <w:sz w:val="22"/>
                <w:szCs w:val="22"/>
              </w:rPr>
            </w:pPr>
          </w:p>
        </w:tc>
      </w:tr>
      <w:tr w:rsidR="00EF13F9" w:rsidRPr="00C23504" w14:paraId="349B1850" w14:textId="77777777" w:rsidTr="00EF13F9">
        <w:trPr>
          <w:trHeight w:val="481"/>
        </w:trPr>
        <w:tc>
          <w:tcPr>
            <w:tcW w:w="3915" w:type="dxa"/>
          </w:tcPr>
          <w:p w14:paraId="2C928C73" w14:textId="77777777" w:rsidR="00EF13F9" w:rsidRPr="00C23504" w:rsidRDefault="00EF13F9" w:rsidP="00202F82">
            <w:pPr>
              <w:jc w:val="left"/>
              <w:rPr>
                <w:rFonts w:ascii="Times New Roman" w:hAnsi="Times New Roman"/>
                <w:sz w:val="22"/>
                <w:szCs w:val="22"/>
              </w:rPr>
            </w:pPr>
            <w:r w:rsidRPr="00C23504">
              <w:rPr>
                <w:rFonts w:ascii="Times New Roman" w:hAnsi="Times New Roman"/>
                <w:sz w:val="22"/>
                <w:szCs w:val="22"/>
              </w:rPr>
              <w:t>Multifunctional space within the cluster (Cycle I)</w:t>
            </w:r>
          </w:p>
        </w:tc>
        <w:tc>
          <w:tcPr>
            <w:tcW w:w="1072" w:type="dxa"/>
          </w:tcPr>
          <w:p w14:paraId="0D22E781"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0F17FD8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52</w:t>
            </w:r>
          </w:p>
        </w:tc>
        <w:tc>
          <w:tcPr>
            <w:tcW w:w="3376" w:type="dxa"/>
          </w:tcPr>
          <w:p w14:paraId="266610B1" w14:textId="77777777" w:rsidR="00EF13F9" w:rsidRPr="00C23504" w:rsidRDefault="00EF13F9" w:rsidP="00202F82">
            <w:pPr>
              <w:rPr>
                <w:rFonts w:ascii="Times New Roman" w:hAnsi="Times New Roman"/>
                <w:sz w:val="22"/>
                <w:szCs w:val="22"/>
              </w:rPr>
            </w:pPr>
          </w:p>
        </w:tc>
      </w:tr>
      <w:tr w:rsidR="00EF13F9" w:rsidRPr="00C23504" w14:paraId="75D2DA15" w14:textId="77777777" w:rsidTr="00EF13F9">
        <w:trPr>
          <w:trHeight w:val="481"/>
        </w:trPr>
        <w:tc>
          <w:tcPr>
            <w:tcW w:w="3915" w:type="dxa"/>
          </w:tcPr>
          <w:p w14:paraId="3D008FE0" w14:textId="77777777" w:rsidR="00EF13F9" w:rsidRPr="00C23504" w:rsidRDefault="00EF13F9" w:rsidP="00202F82">
            <w:pPr>
              <w:jc w:val="left"/>
              <w:rPr>
                <w:rFonts w:ascii="Times New Roman" w:hAnsi="Times New Roman"/>
                <w:sz w:val="22"/>
                <w:szCs w:val="22"/>
              </w:rPr>
            </w:pPr>
            <w:r w:rsidRPr="00C23504">
              <w:rPr>
                <w:rFonts w:ascii="Times New Roman" w:hAnsi="Times New Roman"/>
                <w:sz w:val="22"/>
                <w:szCs w:val="22"/>
              </w:rPr>
              <w:t>Multifunctional space within the cluster (Cycle II, Cycle III)</w:t>
            </w:r>
          </w:p>
        </w:tc>
        <w:tc>
          <w:tcPr>
            <w:tcW w:w="1072" w:type="dxa"/>
          </w:tcPr>
          <w:p w14:paraId="599C63E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5FB1ABD2"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102</w:t>
            </w:r>
          </w:p>
        </w:tc>
        <w:tc>
          <w:tcPr>
            <w:tcW w:w="3376" w:type="dxa"/>
          </w:tcPr>
          <w:p w14:paraId="3E1990C0" w14:textId="77777777" w:rsidR="00EF13F9" w:rsidRPr="00C23504" w:rsidRDefault="00EF13F9" w:rsidP="00202F82">
            <w:pPr>
              <w:rPr>
                <w:rFonts w:ascii="Times New Roman" w:hAnsi="Times New Roman"/>
                <w:sz w:val="22"/>
                <w:szCs w:val="22"/>
              </w:rPr>
            </w:pPr>
          </w:p>
        </w:tc>
      </w:tr>
      <w:tr w:rsidR="00EF13F9" w:rsidRPr="00C23504" w14:paraId="61DFF5DA" w14:textId="77777777" w:rsidTr="00EF13F9">
        <w:trPr>
          <w:trHeight w:val="481"/>
        </w:trPr>
        <w:tc>
          <w:tcPr>
            <w:tcW w:w="3915" w:type="dxa"/>
            <w:shd w:val="clear" w:color="auto" w:fill="FFC000"/>
          </w:tcPr>
          <w:p w14:paraId="35054AA5" w14:textId="77777777" w:rsidR="00EF13F9" w:rsidRPr="00C23504" w:rsidRDefault="00EF13F9" w:rsidP="00202F82">
            <w:pPr>
              <w:rPr>
                <w:rFonts w:ascii="Times New Roman" w:hAnsi="Times New Roman"/>
                <w:b/>
                <w:bCs/>
                <w:sz w:val="22"/>
                <w:szCs w:val="22"/>
              </w:rPr>
            </w:pPr>
            <w:r w:rsidRPr="00C23504">
              <w:rPr>
                <w:rFonts w:ascii="Times New Roman" w:hAnsi="Times New Roman"/>
                <w:b/>
                <w:sz w:val="22"/>
                <w:szCs w:val="22"/>
              </w:rPr>
              <w:t>Other Spaces of the Elementary School</w:t>
            </w:r>
          </w:p>
        </w:tc>
        <w:tc>
          <w:tcPr>
            <w:tcW w:w="1072" w:type="dxa"/>
            <w:shd w:val="clear" w:color="auto" w:fill="FFC000"/>
          </w:tcPr>
          <w:p w14:paraId="270D6EE4" w14:textId="77777777" w:rsidR="00EF13F9" w:rsidRPr="00C23504" w:rsidRDefault="00EF13F9" w:rsidP="00202F82">
            <w:pPr>
              <w:rPr>
                <w:rFonts w:ascii="Times New Roman" w:hAnsi="Times New Roman"/>
                <w:sz w:val="22"/>
                <w:szCs w:val="22"/>
              </w:rPr>
            </w:pPr>
          </w:p>
        </w:tc>
        <w:tc>
          <w:tcPr>
            <w:tcW w:w="1271" w:type="dxa"/>
            <w:shd w:val="clear" w:color="auto" w:fill="FFC000"/>
          </w:tcPr>
          <w:p w14:paraId="4963D73A" w14:textId="77777777" w:rsidR="00EF13F9" w:rsidRPr="00C23504" w:rsidRDefault="00EF13F9" w:rsidP="00202F82">
            <w:pPr>
              <w:rPr>
                <w:rFonts w:ascii="Times New Roman" w:hAnsi="Times New Roman"/>
                <w:sz w:val="22"/>
                <w:szCs w:val="22"/>
              </w:rPr>
            </w:pPr>
          </w:p>
        </w:tc>
        <w:tc>
          <w:tcPr>
            <w:tcW w:w="3376" w:type="dxa"/>
            <w:shd w:val="clear" w:color="auto" w:fill="FFC000"/>
          </w:tcPr>
          <w:p w14:paraId="1644A0F8" w14:textId="77777777" w:rsidR="00EF13F9" w:rsidRPr="00C23504" w:rsidRDefault="00EF13F9" w:rsidP="00202F82">
            <w:pPr>
              <w:rPr>
                <w:rFonts w:ascii="Times New Roman" w:hAnsi="Times New Roman"/>
                <w:sz w:val="22"/>
                <w:szCs w:val="22"/>
              </w:rPr>
            </w:pPr>
          </w:p>
        </w:tc>
      </w:tr>
      <w:tr w:rsidR="00EF13F9" w:rsidRPr="00C23504" w14:paraId="420801CE" w14:textId="77777777" w:rsidTr="00EF13F9">
        <w:trPr>
          <w:trHeight w:val="481"/>
        </w:trPr>
        <w:tc>
          <w:tcPr>
            <w:tcW w:w="3915" w:type="dxa"/>
          </w:tcPr>
          <w:p w14:paraId="67E7890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Rooms for Administration and Management</w:t>
            </w:r>
          </w:p>
        </w:tc>
        <w:tc>
          <w:tcPr>
            <w:tcW w:w="1072" w:type="dxa"/>
          </w:tcPr>
          <w:p w14:paraId="3880D3C5" w14:textId="77777777" w:rsidR="00EF13F9" w:rsidRPr="00C23504" w:rsidRDefault="00EF13F9" w:rsidP="00202F82">
            <w:pPr>
              <w:rPr>
                <w:rFonts w:ascii="Times New Roman" w:hAnsi="Times New Roman"/>
                <w:sz w:val="22"/>
                <w:szCs w:val="22"/>
              </w:rPr>
            </w:pPr>
          </w:p>
        </w:tc>
        <w:tc>
          <w:tcPr>
            <w:tcW w:w="1271" w:type="dxa"/>
          </w:tcPr>
          <w:p w14:paraId="4148FA91" w14:textId="77777777" w:rsidR="00EF13F9" w:rsidRPr="00C23504" w:rsidRDefault="00EF13F9" w:rsidP="00202F82">
            <w:pPr>
              <w:rPr>
                <w:rFonts w:ascii="Times New Roman" w:hAnsi="Times New Roman"/>
                <w:sz w:val="22"/>
                <w:szCs w:val="22"/>
              </w:rPr>
            </w:pPr>
          </w:p>
        </w:tc>
        <w:tc>
          <w:tcPr>
            <w:tcW w:w="3376" w:type="dxa"/>
          </w:tcPr>
          <w:p w14:paraId="27C169E3" w14:textId="77777777" w:rsidR="00EF13F9" w:rsidRPr="00C23504" w:rsidRDefault="00EF13F9" w:rsidP="00202F82">
            <w:pPr>
              <w:rPr>
                <w:rFonts w:ascii="Times New Roman" w:hAnsi="Times New Roman"/>
                <w:sz w:val="22"/>
                <w:szCs w:val="22"/>
              </w:rPr>
            </w:pPr>
          </w:p>
        </w:tc>
      </w:tr>
      <w:tr w:rsidR="00EF13F9" w:rsidRPr="00C23504" w14:paraId="463B1217" w14:textId="77777777" w:rsidTr="00EF13F9">
        <w:trPr>
          <w:trHeight w:val="481"/>
        </w:trPr>
        <w:tc>
          <w:tcPr>
            <w:tcW w:w="3915" w:type="dxa"/>
          </w:tcPr>
          <w:p w14:paraId="483A1B9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Director</w:t>
            </w:r>
          </w:p>
        </w:tc>
        <w:tc>
          <w:tcPr>
            <w:tcW w:w="1072" w:type="dxa"/>
          </w:tcPr>
          <w:p w14:paraId="7841754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023DF813"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1E629000" w14:textId="77777777" w:rsidR="00EF13F9" w:rsidRPr="00C23504" w:rsidRDefault="00EF13F9" w:rsidP="00202F82">
            <w:pPr>
              <w:rPr>
                <w:rFonts w:ascii="Times New Roman" w:hAnsi="Times New Roman"/>
                <w:sz w:val="22"/>
                <w:szCs w:val="22"/>
              </w:rPr>
            </w:pPr>
          </w:p>
        </w:tc>
      </w:tr>
      <w:tr w:rsidR="00EF13F9" w:rsidRPr="00C23504" w14:paraId="283F01FD" w14:textId="77777777" w:rsidTr="00EF13F9">
        <w:trPr>
          <w:trHeight w:val="481"/>
        </w:trPr>
        <w:tc>
          <w:tcPr>
            <w:tcW w:w="3915" w:type="dxa"/>
          </w:tcPr>
          <w:p w14:paraId="6331CEC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Assistant Director</w:t>
            </w:r>
          </w:p>
        </w:tc>
        <w:tc>
          <w:tcPr>
            <w:tcW w:w="1072" w:type="dxa"/>
          </w:tcPr>
          <w:p w14:paraId="08D67AA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272BB0F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52307681" w14:textId="77777777" w:rsidR="00EF13F9" w:rsidRPr="00C23504" w:rsidRDefault="00EF13F9" w:rsidP="00202F82">
            <w:pPr>
              <w:rPr>
                <w:rFonts w:ascii="Times New Roman" w:hAnsi="Times New Roman"/>
                <w:sz w:val="22"/>
                <w:szCs w:val="22"/>
              </w:rPr>
            </w:pPr>
          </w:p>
        </w:tc>
      </w:tr>
      <w:tr w:rsidR="00EF13F9" w:rsidRPr="00C23504" w14:paraId="52478806" w14:textId="77777777" w:rsidTr="00EF13F9">
        <w:trPr>
          <w:trHeight w:val="481"/>
        </w:trPr>
        <w:tc>
          <w:tcPr>
            <w:tcW w:w="3915" w:type="dxa"/>
          </w:tcPr>
          <w:p w14:paraId="143C198F"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Secretariat</w:t>
            </w:r>
          </w:p>
        </w:tc>
        <w:tc>
          <w:tcPr>
            <w:tcW w:w="1072" w:type="dxa"/>
          </w:tcPr>
          <w:p w14:paraId="60AD43D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72104E1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7691CBE2" w14:textId="77777777" w:rsidR="00EF13F9" w:rsidRPr="00C23504" w:rsidRDefault="00EF13F9" w:rsidP="00202F82">
            <w:pPr>
              <w:rPr>
                <w:rFonts w:ascii="Times New Roman" w:hAnsi="Times New Roman"/>
                <w:sz w:val="22"/>
                <w:szCs w:val="22"/>
              </w:rPr>
            </w:pPr>
          </w:p>
        </w:tc>
      </w:tr>
      <w:tr w:rsidR="00EF13F9" w:rsidRPr="00C23504" w14:paraId="0F607C29" w14:textId="77777777" w:rsidTr="00EF13F9">
        <w:trPr>
          <w:trHeight w:val="481"/>
        </w:trPr>
        <w:tc>
          <w:tcPr>
            <w:tcW w:w="3915" w:type="dxa"/>
          </w:tcPr>
          <w:p w14:paraId="1D3A2FD0"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Pedagogue / Psychologist</w:t>
            </w:r>
          </w:p>
        </w:tc>
        <w:tc>
          <w:tcPr>
            <w:tcW w:w="1072" w:type="dxa"/>
          </w:tcPr>
          <w:p w14:paraId="5C490C09"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795FAE6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21</w:t>
            </w:r>
          </w:p>
        </w:tc>
        <w:tc>
          <w:tcPr>
            <w:tcW w:w="3376" w:type="dxa"/>
          </w:tcPr>
          <w:p w14:paraId="66B380C9" w14:textId="77777777" w:rsidR="00EF13F9" w:rsidRPr="00C23504" w:rsidRDefault="00EF13F9" w:rsidP="00202F82">
            <w:pPr>
              <w:rPr>
                <w:rFonts w:ascii="Times New Roman" w:hAnsi="Times New Roman"/>
                <w:sz w:val="22"/>
                <w:szCs w:val="22"/>
              </w:rPr>
            </w:pPr>
          </w:p>
        </w:tc>
      </w:tr>
      <w:tr w:rsidR="00EF13F9" w:rsidRPr="00C23504" w14:paraId="6588E8A2" w14:textId="77777777" w:rsidTr="00EF13F9">
        <w:trPr>
          <w:trHeight w:val="481"/>
        </w:trPr>
        <w:tc>
          <w:tcPr>
            <w:tcW w:w="3915" w:type="dxa"/>
          </w:tcPr>
          <w:p w14:paraId="0387DBE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Teachers’ lounge</w:t>
            </w:r>
          </w:p>
        </w:tc>
        <w:tc>
          <w:tcPr>
            <w:tcW w:w="1072" w:type="dxa"/>
          </w:tcPr>
          <w:p w14:paraId="0E0C10C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1</w:t>
            </w:r>
          </w:p>
        </w:tc>
        <w:tc>
          <w:tcPr>
            <w:tcW w:w="1271" w:type="dxa"/>
          </w:tcPr>
          <w:p w14:paraId="7FED40D1"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64</w:t>
            </w:r>
          </w:p>
        </w:tc>
        <w:tc>
          <w:tcPr>
            <w:tcW w:w="3376" w:type="dxa"/>
          </w:tcPr>
          <w:p w14:paraId="4BDC828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Must include fixed workstations and a meeting area</w:t>
            </w:r>
          </w:p>
        </w:tc>
      </w:tr>
      <w:tr w:rsidR="00EF13F9" w:rsidRPr="00C23504" w14:paraId="49C7403F" w14:textId="77777777" w:rsidTr="00EF13F9">
        <w:trPr>
          <w:trHeight w:val="481"/>
        </w:trPr>
        <w:tc>
          <w:tcPr>
            <w:tcW w:w="3915" w:type="dxa"/>
          </w:tcPr>
          <w:p w14:paraId="50517C65" w14:textId="77777777" w:rsidR="00EF13F9" w:rsidRPr="00C23504" w:rsidRDefault="00EF13F9" w:rsidP="00202F82">
            <w:pPr>
              <w:rPr>
                <w:rFonts w:ascii="Times New Roman" w:hAnsi="Times New Roman"/>
                <w:sz w:val="22"/>
                <w:szCs w:val="22"/>
              </w:rPr>
            </w:pPr>
          </w:p>
        </w:tc>
        <w:tc>
          <w:tcPr>
            <w:tcW w:w="1072" w:type="dxa"/>
          </w:tcPr>
          <w:p w14:paraId="611E1DF5" w14:textId="77777777" w:rsidR="00EF13F9" w:rsidRPr="00C23504" w:rsidRDefault="00EF13F9" w:rsidP="00202F82">
            <w:pPr>
              <w:rPr>
                <w:rFonts w:ascii="Times New Roman" w:hAnsi="Times New Roman"/>
                <w:sz w:val="22"/>
                <w:szCs w:val="22"/>
              </w:rPr>
            </w:pPr>
          </w:p>
        </w:tc>
        <w:tc>
          <w:tcPr>
            <w:tcW w:w="1271" w:type="dxa"/>
          </w:tcPr>
          <w:p w14:paraId="5B703617" w14:textId="77777777" w:rsidR="00EF13F9" w:rsidRPr="00C23504" w:rsidRDefault="00EF13F9" w:rsidP="00202F82">
            <w:pPr>
              <w:rPr>
                <w:rFonts w:ascii="Times New Roman" w:hAnsi="Times New Roman"/>
                <w:sz w:val="22"/>
                <w:szCs w:val="22"/>
              </w:rPr>
            </w:pPr>
          </w:p>
        </w:tc>
        <w:tc>
          <w:tcPr>
            <w:tcW w:w="3376" w:type="dxa"/>
          </w:tcPr>
          <w:p w14:paraId="7AD7F462" w14:textId="77777777" w:rsidR="00EF13F9" w:rsidRPr="00C23504" w:rsidRDefault="00EF13F9" w:rsidP="00202F82">
            <w:pPr>
              <w:rPr>
                <w:rFonts w:ascii="Times New Roman" w:hAnsi="Times New Roman"/>
                <w:sz w:val="22"/>
                <w:szCs w:val="22"/>
              </w:rPr>
            </w:pPr>
          </w:p>
        </w:tc>
      </w:tr>
      <w:tr w:rsidR="00EF13F9" w:rsidRPr="00C23504" w14:paraId="6A001EA7" w14:textId="77777777" w:rsidTr="00EF13F9">
        <w:trPr>
          <w:trHeight w:val="481"/>
        </w:trPr>
        <w:tc>
          <w:tcPr>
            <w:tcW w:w="3915" w:type="dxa"/>
          </w:tcPr>
          <w:p w14:paraId="7BF89969"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Wardrobe</w:t>
            </w:r>
          </w:p>
        </w:tc>
        <w:tc>
          <w:tcPr>
            <w:tcW w:w="1072" w:type="dxa"/>
          </w:tcPr>
          <w:p w14:paraId="0B2239E6"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w:t>
            </w:r>
          </w:p>
        </w:tc>
        <w:tc>
          <w:tcPr>
            <w:tcW w:w="1271" w:type="dxa"/>
          </w:tcPr>
          <w:p w14:paraId="3B13DDA2"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39</w:t>
            </w:r>
          </w:p>
        </w:tc>
        <w:tc>
          <w:tcPr>
            <w:tcW w:w="3376" w:type="dxa"/>
          </w:tcPr>
          <w:p w14:paraId="042A68B8"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The allocated area is distributed across clusters</w:t>
            </w:r>
          </w:p>
        </w:tc>
      </w:tr>
      <w:tr w:rsidR="00EF13F9" w:rsidRPr="00C23504" w14:paraId="3EBE6886" w14:textId="77777777" w:rsidTr="00EF13F9">
        <w:trPr>
          <w:trHeight w:val="481"/>
        </w:trPr>
        <w:tc>
          <w:tcPr>
            <w:tcW w:w="3915" w:type="dxa"/>
          </w:tcPr>
          <w:p w14:paraId="21A4D54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Storage for teaching materials</w:t>
            </w:r>
          </w:p>
        </w:tc>
        <w:tc>
          <w:tcPr>
            <w:tcW w:w="1072" w:type="dxa"/>
          </w:tcPr>
          <w:p w14:paraId="4B96816C"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2</w:t>
            </w:r>
          </w:p>
        </w:tc>
        <w:tc>
          <w:tcPr>
            <w:tcW w:w="1271" w:type="dxa"/>
          </w:tcPr>
          <w:p w14:paraId="67EFDF67"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8</w:t>
            </w:r>
          </w:p>
        </w:tc>
        <w:tc>
          <w:tcPr>
            <w:tcW w:w="3376" w:type="dxa"/>
          </w:tcPr>
          <w:p w14:paraId="785A6415"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One storage room per floor</w:t>
            </w:r>
          </w:p>
        </w:tc>
      </w:tr>
      <w:tr w:rsidR="00EF13F9" w:rsidRPr="00C23504" w14:paraId="64AACBCE" w14:textId="77777777" w:rsidTr="00EF13F9">
        <w:trPr>
          <w:trHeight w:val="481"/>
        </w:trPr>
        <w:tc>
          <w:tcPr>
            <w:tcW w:w="3915" w:type="dxa"/>
          </w:tcPr>
          <w:p w14:paraId="29BCAFED"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Sanitary facilities</w:t>
            </w:r>
          </w:p>
        </w:tc>
        <w:tc>
          <w:tcPr>
            <w:tcW w:w="1072" w:type="dxa"/>
          </w:tcPr>
          <w:p w14:paraId="46B5E95E"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w:t>
            </w:r>
          </w:p>
        </w:tc>
        <w:tc>
          <w:tcPr>
            <w:tcW w:w="1271" w:type="dxa"/>
          </w:tcPr>
          <w:p w14:paraId="4BC6A5EC"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w:t>
            </w:r>
          </w:p>
        </w:tc>
        <w:tc>
          <w:tcPr>
            <w:tcW w:w="3376" w:type="dxa"/>
          </w:tcPr>
          <w:p w14:paraId="1ED8225B" w14:textId="77777777" w:rsidR="00EF13F9" w:rsidRPr="00C23504" w:rsidRDefault="00EF13F9" w:rsidP="00202F82">
            <w:pPr>
              <w:rPr>
                <w:rFonts w:ascii="Times New Roman" w:hAnsi="Times New Roman"/>
                <w:sz w:val="22"/>
                <w:szCs w:val="22"/>
              </w:rPr>
            </w:pPr>
            <w:r w:rsidRPr="00C23504">
              <w:rPr>
                <w:rFonts w:ascii="Times New Roman" w:hAnsi="Times New Roman"/>
                <w:sz w:val="22"/>
                <w:szCs w:val="22"/>
              </w:rPr>
              <w:t>Capacity determined based on the number of students</w:t>
            </w:r>
          </w:p>
        </w:tc>
      </w:tr>
    </w:tbl>
    <w:p w14:paraId="07599A5F" w14:textId="77777777" w:rsidR="00EF13F9" w:rsidRPr="00C23504" w:rsidRDefault="00EF13F9" w:rsidP="00094DD3">
      <w:pPr>
        <w:pStyle w:val="Heading3"/>
        <w:numPr>
          <w:ilvl w:val="0"/>
          <w:numId w:val="0"/>
        </w:numPr>
        <w:ind w:left="864"/>
      </w:pPr>
      <w:bookmarkStart w:id="520" w:name="_Toc183521206"/>
      <w:bookmarkStart w:id="521" w:name="_Toc192753243"/>
      <w:r w:rsidRPr="00C23504">
        <w:t>2.4.2 Teaching space</w:t>
      </w:r>
      <w:bookmarkEnd w:id="520"/>
      <w:bookmarkEnd w:id="521"/>
    </w:p>
    <w:p w14:paraId="1383DDA5" w14:textId="77777777" w:rsidR="00EF13F9" w:rsidRPr="00C23504" w:rsidRDefault="00EF13F9" w:rsidP="00EF13F9">
      <w:pPr>
        <w:rPr>
          <w:b/>
          <w:bCs/>
        </w:rPr>
      </w:pPr>
    </w:p>
    <w:p w14:paraId="44DAC015" w14:textId="77777777" w:rsidR="00EF13F9" w:rsidRPr="00C23504" w:rsidRDefault="00EF13F9" w:rsidP="00EF13F9">
      <w:r w:rsidRPr="00C23504">
        <w:rPr>
          <w:u w:val="single"/>
        </w:rPr>
        <w:t>Main classrooms</w:t>
      </w:r>
      <w:r w:rsidRPr="00C23504">
        <w:t xml:space="preserve"> are intended for teaching lower-grade students, with a minimum area of 60m². </w:t>
      </w:r>
    </w:p>
    <w:p w14:paraId="1707C7DD" w14:textId="77777777" w:rsidR="00EF13F9" w:rsidRPr="00C23504" w:rsidRDefault="00EF13F9" w:rsidP="00EF13F9">
      <w:pPr>
        <w:ind w:firstLine="708"/>
      </w:pPr>
    </w:p>
    <w:p w14:paraId="208B21C9" w14:textId="77777777" w:rsidR="00EF13F9" w:rsidRPr="00C23504" w:rsidRDefault="00EF13F9" w:rsidP="00EF13F9">
      <w:r w:rsidRPr="00C23504">
        <w:rPr>
          <w:u w:val="single"/>
        </w:rPr>
        <w:t>Subject-specific classrooms</w:t>
      </w:r>
      <w:r w:rsidRPr="00C23504">
        <w:t xml:space="preserve"> are intended for teaching individual subjects or subject areas: mother tongue and literature, foreign language, mathematics, social sciences, with an area of at least 60m².</w:t>
      </w:r>
    </w:p>
    <w:p w14:paraId="149BCDDA" w14:textId="77777777" w:rsidR="00EF13F9" w:rsidRPr="00C23504" w:rsidRDefault="00EF13F9" w:rsidP="00EF13F9">
      <w:pPr>
        <w:ind w:firstLine="708"/>
      </w:pPr>
    </w:p>
    <w:p w14:paraId="3834CFA8" w14:textId="77777777" w:rsidR="00EF13F9" w:rsidRPr="00C23504" w:rsidRDefault="00EF13F9" w:rsidP="00EF13F9">
      <w:r w:rsidRPr="00C23504">
        <w:rPr>
          <w:u w:val="single"/>
        </w:rPr>
        <w:t>Cabinets</w:t>
      </w:r>
      <w:r w:rsidRPr="00C23504">
        <w:t xml:space="preserve"> with a minimum size of 20m² are located between every two main or subject classrooms. Cabinets are connected by doors to the classrooms and the school corridor. They are intended for small group work or individual work with a teacher and must meet all the requirements of spaces designated for teaching. </w:t>
      </w:r>
    </w:p>
    <w:p w14:paraId="5D0F20FE" w14:textId="77777777" w:rsidR="00EF13F9" w:rsidRPr="00C23504" w:rsidRDefault="00EF13F9" w:rsidP="00EF13F9">
      <w:pPr>
        <w:ind w:firstLine="708"/>
      </w:pPr>
    </w:p>
    <w:p w14:paraId="28719C9F" w14:textId="77777777" w:rsidR="00EF13F9" w:rsidRPr="00C23504" w:rsidRDefault="00EF13F9" w:rsidP="00EF13F9">
      <w:r w:rsidRPr="00C23504">
        <w:rPr>
          <w:u w:val="single"/>
        </w:rPr>
        <w:t>Specialized classrooms</w:t>
      </w:r>
      <w:r w:rsidRPr="00C23504">
        <w:t xml:space="preserve"> are subject-specific classrooms designed for teaching natural sciences (physics, chemistry, and biology), fine art, and music education. This group also includes the subject-specific IT classroom, which must be equipped with all necessary installations for computer networking. Its area is at least 60m². Informatics and computer science classes are conducted with groups of 15 to 20 students.</w:t>
      </w:r>
    </w:p>
    <w:p w14:paraId="29924C44" w14:textId="77777777" w:rsidR="00EF13F9" w:rsidRPr="00C23504" w:rsidRDefault="00EF13F9" w:rsidP="00EF13F9">
      <w:r w:rsidRPr="00C23504">
        <w:t>Specialized subject-specific classrooms also include cabinets with a minimum area of 20m².</w:t>
      </w:r>
    </w:p>
    <w:p w14:paraId="6C8491A2" w14:textId="77777777" w:rsidR="00EF13F9" w:rsidRPr="00C23504" w:rsidRDefault="00EF13F9" w:rsidP="00EF13F9">
      <w:pPr>
        <w:ind w:firstLine="708"/>
      </w:pPr>
    </w:p>
    <w:p w14:paraId="34D3F840" w14:textId="77777777" w:rsidR="00EF13F9" w:rsidRPr="00C23504" w:rsidRDefault="00EF13F9" w:rsidP="00EF13F9">
      <w:r w:rsidRPr="00C23504">
        <w:t>The</w:t>
      </w:r>
      <w:r w:rsidRPr="00C23504">
        <w:rPr>
          <w:u w:val="single"/>
        </w:rPr>
        <w:t xml:space="preserve"> outdoor classroom</w:t>
      </w:r>
      <w:r w:rsidRPr="00C23504">
        <w:t xml:space="preserve"> enables teaching in an open-air environment. It is simultaneously an extension of the multifunctional zone and has a minimum size of 60m².</w:t>
      </w:r>
    </w:p>
    <w:p w14:paraId="42E78797" w14:textId="77777777" w:rsidR="00EF13F9" w:rsidRPr="00C23504" w:rsidRDefault="00EF13F9" w:rsidP="00EF13F9">
      <w:pPr>
        <w:ind w:firstLine="708"/>
      </w:pPr>
    </w:p>
    <w:p w14:paraId="47498B9D" w14:textId="77777777" w:rsidR="00EF13F9" w:rsidRPr="00C23504" w:rsidRDefault="00EF13F9" w:rsidP="00EF13F9">
      <w:r w:rsidRPr="00C23504">
        <w:t xml:space="preserve">The number of main classrooms and subject-specific classrooms in the newly planned elementary school is 6, being 2 classrooms per cycle. These classrooms are positioned within a </w:t>
      </w:r>
      <w:r w:rsidRPr="00C23504">
        <w:rPr>
          <w:b/>
          <w:bCs/>
          <w:i/>
          <w:iCs/>
        </w:rPr>
        <w:t>CLUSTER</w:t>
      </w:r>
      <w:r w:rsidRPr="00C23504">
        <w:t xml:space="preserve">, which is a group of classrooms by similar age groups into a single unit. This unit, in addition to classrooms and their associated cabinets, includes a multifunctional space or multifunctional zone. Classrooms and cabinets are directly adjacent to the multifunctional zone, enabling quality time outside the concentrated periods spent in classrooms or during traditional frontal teaching. This space shall be designed to be primarily flexible, serving as a place for meetings, relaxation, and working in smaller or larger groups, with or without teachers. It allows for teamwork among students from different classes as well as collaborative work among teachers. This setup also facilitates the implementation of a hidden curriculum, focusing on developing skills essential for overcoming current and future challenges. To ensure this space is effectively used, special attention must be given to the selection of </w:t>
      </w:r>
      <w:r w:rsidRPr="00C23504">
        <w:rPr>
          <w:b/>
          <w:bCs/>
          <w:i/>
          <w:iCs/>
        </w:rPr>
        <w:t>furniture, materials, technical requirements</w:t>
      </w:r>
      <w:r w:rsidRPr="00C23504">
        <w:t xml:space="preserve"> and other factors. It is also necessary to ensure visual contact between the classrooms and multifunctional </w:t>
      </w:r>
      <w:r w:rsidRPr="00C23504">
        <w:lastRenderedPageBreak/>
        <w:t>spaces, as envisioned in the preliminary design with transparent glass surfaces. An additional description of this space is provided in the section “Multifunctional Space”.</w:t>
      </w:r>
    </w:p>
    <w:p w14:paraId="6B7DE51E" w14:textId="77777777" w:rsidR="00EF13F9" w:rsidRPr="00C23504" w:rsidRDefault="00EF13F9" w:rsidP="00EF13F9"/>
    <w:p w14:paraId="57CB9CFE" w14:textId="77777777" w:rsidR="00EF13F9" w:rsidRPr="00C23504" w:rsidRDefault="00EF13F9" w:rsidP="00EF13F9">
      <w:r w:rsidRPr="00C23504">
        <w:rPr>
          <w:u w:val="single"/>
        </w:rPr>
        <w:t>The physical education hall</w:t>
      </w:r>
      <w:r w:rsidRPr="00C23504">
        <w:t xml:space="preserve"> is a functionally equipped space designed to facilitate physical education classes for at least two different activities. The physical education hall consists of: an area for exercises, an area for teaching aids, a teacher’s cabinet, a sanitary block (washbasins, toilets) and changing rooms.</w:t>
      </w:r>
    </w:p>
    <w:p w14:paraId="3952A819" w14:textId="77777777" w:rsidR="00EF13F9" w:rsidRPr="00C23504" w:rsidRDefault="00EF13F9" w:rsidP="0091143A">
      <w:pPr>
        <w:pStyle w:val="ListParagraph"/>
        <w:numPr>
          <w:ilvl w:val="0"/>
          <w:numId w:val="143"/>
        </w:numPr>
        <w:jc w:val="both"/>
      </w:pPr>
      <w:r w:rsidRPr="00C23504">
        <w:t>The storage space for teaching equipment has a minimum area of 30m². The minimum length of the equipment storage space is 3.80 m, with a height of at least 2.50 m and a door height of 2.20 m.</w:t>
      </w:r>
    </w:p>
    <w:p w14:paraId="3307892B" w14:textId="77777777" w:rsidR="00EF13F9" w:rsidRPr="00C23504" w:rsidRDefault="00EF13F9" w:rsidP="0091143A">
      <w:pPr>
        <w:pStyle w:val="ListParagraph"/>
        <w:numPr>
          <w:ilvl w:val="0"/>
          <w:numId w:val="143"/>
        </w:numPr>
        <w:jc w:val="both"/>
      </w:pPr>
      <w:r w:rsidRPr="00C23504">
        <w:t>The exercise area must be designed to allow handball, basketball, and volleyball games. The ceiling and walls of the hall must include structural elements for attaching constructions for ropes, constructions for bars, and constructions for rings (at least 2 units each). Structural elements must also be provided in the floor, walls, or ceiling for attaching poles (structures) for a volleyball net, basketball and handball structures, as well as structures for wall bars and gymnastics equipment.</w:t>
      </w:r>
    </w:p>
    <w:p w14:paraId="43261867" w14:textId="77777777" w:rsidR="00EF13F9" w:rsidRPr="00C23504" w:rsidRDefault="00EF13F9" w:rsidP="0091143A">
      <w:pPr>
        <w:pStyle w:val="ListParagraph"/>
        <w:numPr>
          <w:ilvl w:val="0"/>
          <w:numId w:val="143"/>
        </w:numPr>
        <w:jc w:val="both"/>
      </w:pPr>
      <w:r w:rsidRPr="00C23504">
        <w:t>To ensure adequate student safety, the walls of the hall must have appropriate coverings to a minimum height of 180 cm to reduce the risk of impact. Design inspiration should be drawn from examples of modern school halls in European Union countries.</w:t>
      </w:r>
    </w:p>
    <w:p w14:paraId="278302D5" w14:textId="77777777" w:rsidR="00EF13F9" w:rsidRPr="00C23504" w:rsidRDefault="00EF13F9" w:rsidP="0091143A">
      <w:pPr>
        <w:pStyle w:val="ListParagraph"/>
        <w:numPr>
          <w:ilvl w:val="0"/>
          <w:numId w:val="143"/>
        </w:numPr>
        <w:jc w:val="both"/>
      </w:pPr>
      <w:r w:rsidRPr="00C23504">
        <w:t>For the multifunctional use of the hall or exercise area, it shall be possible to divide it into two sections using a roll-down mobile partition attached to the ceiling structure. The divided sections must have separate entrances. Design inspiration should be drawn from examples of modern school halls in European Union countries.</w:t>
      </w:r>
    </w:p>
    <w:p w14:paraId="68106FEE" w14:textId="77777777" w:rsidR="00EF13F9" w:rsidRPr="00C23504" w:rsidRDefault="00EF13F9" w:rsidP="0091143A">
      <w:pPr>
        <w:pStyle w:val="ListParagraph"/>
        <w:numPr>
          <w:ilvl w:val="0"/>
          <w:numId w:val="143"/>
        </w:numPr>
        <w:jc w:val="both"/>
      </w:pPr>
      <w:r w:rsidRPr="00C23504">
        <w:t>The teacher’s office consists of a workspace and a sanitary area (toilet, shower, and washbasin) and is intended for use by up to four teachers.</w:t>
      </w:r>
    </w:p>
    <w:p w14:paraId="59A2F366" w14:textId="77777777" w:rsidR="00EF13F9" w:rsidRPr="00C23504" w:rsidRDefault="00EF13F9" w:rsidP="0091143A">
      <w:pPr>
        <w:pStyle w:val="ListParagraph"/>
        <w:numPr>
          <w:ilvl w:val="0"/>
          <w:numId w:val="143"/>
        </w:numPr>
        <w:jc w:val="both"/>
      </w:pPr>
      <w:r w:rsidRPr="00C23504">
        <w:t>For each exercise area, the elementary school must have a sanitary block consisting of two changing rooms, a washbasin area, and a toilette, with a minimum area of 1.2 m² per student.</w:t>
      </w:r>
    </w:p>
    <w:p w14:paraId="5B606625" w14:textId="77777777" w:rsidR="00EF13F9" w:rsidRPr="00C23504" w:rsidRDefault="00EF13F9" w:rsidP="0091143A">
      <w:pPr>
        <w:pStyle w:val="ListParagraph"/>
        <w:numPr>
          <w:ilvl w:val="0"/>
          <w:numId w:val="143"/>
        </w:numPr>
        <w:jc w:val="both"/>
      </w:pPr>
      <w:r w:rsidRPr="00C23504">
        <w:t>Multiple sanitary blocks can be grouped into a shared unit, with the possibility of separating spaces by gender.</w:t>
      </w:r>
    </w:p>
    <w:p w14:paraId="1C3B8E55" w14:textId="77777777" w:rsidR="00EF13F9" w:rsidRPr="00C23504" w:rsidRDefault="00EF13F9" w:rsidP="0091143A">
      <w:pPr>
        <w:pStyle w:val="ListParagraph"/>
        <w:numPr>
          <w:ilvl w:val="0"/>
          <w:numId w:val="143"/>
        </w:numPr>
        <w:jc w:val="both"/>
      </w:pPr>
      <w:r w:rsidRPr="00C23504">
        <w:t>The sanitary block consists of at least: changing rooms with an area of at least 0.5 m² per student, one shower per 10 students, one washbasin, and one tap for washing feet per five students and one toilet per 20 students.</w:t>
      </w:r>
    </w:p>
    <w:p w14:paraId="33D01424" w14:textId="77777777" w:rsidR="00EF13F9" w:rsidRPr="00C23504" w:rsidRDefault="00EF13F9" w:rsidP="00EF13F9">
      <w:r w:rsidRPr="00C23504">
        <w:t xml:space="preserve">Given that the physical education hall will also be used by external users, an external entrance is planned. This ensures that external visitors do not have access to other parts of the school. </w:t>
      </w:r>
    </w:p>
    <w:p w14:paraId="50A18AEF" w14:textId="77777777" w:rsidR="00EF13F9" w:rsidRPr="00C23504" w:rsidRDefault="00EF13F9" w:rsidP="00EF13F9"/>
    <w:p w14:paraId="605BD534" w14:textId="77777777" w:rsidR="00EF13F9" w:rsidRPr="00C23504" w:rsidRDefault="00EF13F9" w:rsidP="00094DD3">
      <w:pPr>
        <w:pStyle w:val="Heading3"/>
        <w:numPr>
          <w:ilvl w:val="0"/>
          <w:numId w:val="0"/>
        </w:numPr>
        <w:ind w:left="864"/>
      </w:pPr>
      <w:bookmarkStart w:id="522" w:name="_Toc183521207"/>
      <w:bookmarkStart w:id="523" w:name="_Toc192753244"/>
      <w:r w:rsidRPr="00C23504">
        <w:t>2.4.3 Common Areas of the Elementary School</w:t>
      </w:r>
      <w:bookmarkEnd w:id="522"/>
      <w:bookmarkEnd w:id="523"/>
      <w:r w:rsidRPr="00C23504">
        <w:t xml:space="preserve"> </w:t>
      </w:r>
    </w:p>
    <w:p w14:paraId="3E0F18B0" w14:textId="77777777" w:rsidR="00EF13F9" w:rsidRPr="00C23504" w:rsidRDefault="00EF13F9" w:rsidP="00EF13F9">
      <w:pPr>
        <w:rPr>
          <w:b/>
          <w:bCs/>
        </w:rPr>
      </w:pPr>
    </w:p>
    <w:p w14:paraId="6432E7E2" w14:textId="77777777" w:rsidR="00EF13F9" w:rsidRPr="00C23504" w:rsidRDefault="00EF13F9" w:rsidP="00EF13F9">
      <w:r w:rsidRPr="00C23504">
        <w:rPr>
          <w:u w:val="single"/>
        </w:rPr>
        <w:t>The space for morning care and extended student stay (daycare)</w:t>
      </w:r>
      <w:r w:rsidRPr="00C23504">
        <w:t xml:space="preserve"> is flexible and offers various usage scenarios. Given its primary function, this zone should have visual connectivity and direct access to the schoolyard. The main room is 100 m² in size, and mobile partitions should allow the possibility of dividing it into two smaller rooms.</w:t>
      </w:r>
    </w:p>
    <w:p w14:paraId="0FF6C20A" w14:textId="77777777" w:rsidR="00EF13F9" w:rsidRPr="00C23504" w:rsidRDefault="00EF13F9" w:rsidP="00EF13F9"/>
    <w:p w14:paraId="087EB38E" w14:textId="77777777" w:rsidR="00EF13F9" w:rsidRPr="00C23504" w:rsidRDefault="00EF13F9" w:rsidP="00EF13F9">
      <w:r w:rsidRPr="00C23504">
        <w:t>If there is a need for a dining room, this space should be able to fulfil that function. For this reason, this zone includes a distribution kitchen with an associated pantry for food supplies.</w:t>
      </w:r>
    </w:p>
    <w:p w14:paraId="7FBB11B8" w14:textId="77777777" w:rsidR="00EF13F9" w:rsidRPr="00C23504" w:rsidRDefault="00EF13F9" w:rsidP="00EF13F9"/>
    <w:p w14:paraId="46A3B675" w14:textId="77777777" w:rsidR="00EF13F9" w:rsidRPr="00C23504" w:rsidRDefault="00EF13F9" w:rsidP="00EF13F9">
      <w:r w:rsidRPr="00C23504">
        <w:t>This area should also meet the needs of organizing small conferences, seminars, and pedagogical days, as well as provide the possibility of external use. Therefore, an external entrance with a small wardrobe is planned.</w:t>
      </w:r>
    </w:p>
    <w:p w14:paraId="119B6EAA" w14:textId="77777777" w:rsidR="00EF13F9" w:rsidRPr="00C23504" w:rsidRDefault="00EF13F9" w:rsidP="00EF13F9">
      <w:r w:rsidRPr="00C23504">
        <w:t>In principle, this space shall be separated from other school facilities, which does not exclude its proximity to the first cycle and other functions.</w:t>
      </w:r>
    </w:p>
    <w:p w14:paraId="12F1202A" w14:textId="77777777" w:rsidR="00EF13F9" w:rsidRPr="00C23504" w:rsidRDefault="00EF13F9" w:rsidP="00EF13F9">
      <w:r w:rsidRPr="00C23504">
        <w:t>The space for extended stay in the elementary school (daycare) must, as a rule, include the following:</w:t>
      </w:r>
    </w:p>
    <w:p w14:paraId="476BABC5" w14:textId="77777777" w:rsidR="00EF13F9" w:rsidRPr="00C23504" w:rsidRDefault="00EF13F9" w:rsidP="0091143A">
      <w:pPr>
        <w:pStyle w:val="ListParagraph"/>
        <w:numPr>
          <w:ilvl w:val="0"/>
          <w:numId w:val="144"/>
        </w:numPr>
        <w:jc w:val="both"/>
      </w:pPr>
      <w:r w:rsidRPr="00C23504">
        <w:t>Tables and chairs for students</w:t>
      </w:r>
    </w:p>
    <w:p w14:paraId="08A98D78" w14:textId="77777777" w:rsidR="00EF13F9" w:rsidRPr="00C23504" w:rsidRDefault="00EF13F9" w:rsidP="0091143A">
      <w:pPr>
        <w:pStyle w:val="ListParagraph"/>
        <w:numPr>
          <w:ilvl w:val="0"/>
          <w:numId w:val="144"/>
        </w:numPr>
        <w:jc w:val="both"/>
      </w:pPr>
      <w:r w:rsidRPr="00C23504">
        <w:t>Lounge beds for student rest</w:t>
      </w:r>
    </w:p>
    <w:p w14:paraId="6BA4F375" w14:textId="77777777" w:rsidR="00EF13F9" w:rsidRPr="00C23504" w:rsidRDefault="00EF13F9" w:rsidP="0091143A">
      <w:pPr>
        <w:pStyle w:val="ListParagraph"/>
        <w:numPr>
          <w:ilvl w:val="0"/>
          <w:numId w:val="144"/>
        </w:numPr>
        <w:jc w:val="both"/>
      </w:pPr>
      <w:r w:rsidRPr="00C23504">
        <w:t>A desk and chair for the caregiver or teacher</w:t>
      </w:r>
    </w:p>
    <w:p w14:paraId="321CB88E" w14:textId="77777777" w:rsidR="00EF13F9" w:rsidRPr="00C23504" w:rsidRDefault="00EF13F9" w:rsidP="0091143A">
      <w:pPr>
        <w:pStyle w:val="ListParagraph"/>
        <w:numPr>
          <w:ilvl w:val="0"/>
          <w:numId w:val="144"/>
        </w:numPr>
        <w:jc w:val="both"/>
      </w:pPr>
      <w:r w:rsidRPr="00C23504">
        <w:t>A cupboard for teaching and didactic materials</w:t>
      </w:r>
    </w:p>
    <w:p w14:paraId="12E0EC8A" w14:textId="77777777" w:rsidR="00EF13F9" w:rsidRPr="00C23504" w:rsidRDefault="00EF13F9" w:rsidP="0091143A">
      <w:pPr>
        <w:pStyle w:val="ListParagraph"/>
        <w:numPr>
          <w:ilvl w:val="0"/>
          <w:numId w:val="144"/>
        </w:numPr>
        <w:jc w:val="both"/>
      </w:pPr>
      <w:r w:rsidRPr="00C23504">
        <w:t>A computer</w:t>
      </w:r>
    </w:p>
    <w:p w14:paraId="59DF3283" w14:textId="77777777" w:rsidR="00EF13F9" w:rsidRPr="00C23504" w:rsidRDefault="00EF13F9" w:rsidP="0091143A">
      <w:pPr>
        <w:pStyle w:val="ListParagraph"/>
        <w:numPr>
          <w:ilvl w:val="0"/>
          <w:numId w:val="144"/>
        </w:numPr>
        <w:jc w:val="both"/>
      </w:pPr>
      <w:r w:rsidRPr="00C23504">
        <w:t>A TV set</w:t>
      </w:r>
    </w:p>
    <w:p w14:paraId="62A1B743" w14:textId="77777777" w:rsidR="00EF13F9" w:rsidRPr="00C23504" w:rsidRDefault="00EF13F9" w:rsidP="0091143A">
      <w:pPr>
        <w:pStyle w:val="ListParagraph"/>
        <w:numPr>
          <w:ilvl w:val="0"/>
          <w:numId w:val="144"/>
        </w:numPr>
        <w:jc w:val="both"/>
      </w:pPr>
      <w:r w:rsidRPr="00C23504">
        <w:t>DVD and CD player</w:t>
      </w:r>
    </w:p>
    <w:p w14:paraId="71005FDA" w14:textId="77777777" w:rsidR="00EF13F9" w:rsidRPr="00C23504" w:rsidRDefault="00EF13F9" w:rsidP="0091143A">
      <w:pPr>
        <w:pStyle w:val="ListParagraph"/>
        <w:numPr>
          <w:ilvl w:val="0"/>
          <w:numId w:val="144"/>
        </w:numPr>
        <w:jc w:val="both"/>
      </w:pPr>
      <w:r w:rsidRPr="00C23504">
        <w:t xml:space="preserve">Elements for space design, shelves, partitions, elements for creating interest </w:t>
      </w:r>
      <w:proofErr w:type="spellStart"/>
      <w:r w:rsidRPr="00C23504">
        <w:t>centers</w:t>
      </w:r>
      <w:proofErr w:type="spellEnd"/>
      <w:r w:rsidRPr="00C23504">
        <w:t>, and more.</w:t>
      </w:r>
    </w:p>
    <w:p w14:paraId="366A1838" w14:textId="77777777" w:rsidR="00EF13F9" w:rsidRPr="00C23504" w:rsidRDefault="00EF13F9" w:rsidP="00EF13F9">
      <w:pPr>
        <w:pStyle w:val="ABCNaslovi"/>
        <w:rPr>
          <w:color w:val="auto"/>
        </w:rPr>
      </w:pPr>
    </w:p>
    <w:p w14:paraId="1F2FF716" w14:textId="77777777" w:rsidR="00EF13F9" w:rsidRPr="00C23504" w:rsidRDefault="00EF13F9" w:rsidP="00EF13F9">
      <w:r w:rsidRPr="00C23504">
        <w:t xml:space="preserve">The </w:t>
      </w:r>
      <w:r w:rsidRPr="00C23504">
        <w:rPr>
          <w:i/>
          <w:iCs/>
          <w:u w:val="single"/>
        </w:rPr>
        <w:t>library</w:t>
      </w:r>
      <w:r w:rsidRPr="00C23504">
        <w:t xml:space="preserve"> is centrally positioned within the facility, and a special attention shall be paid to its design (regarding the interior and equipment) due to the significant role reading plays in education. A well-designed library space will enhance the attractiveness of its function and the intensity of its use.</w:t>
      </w:r>
    </w:p>
    <w:p w14:paraId="0E26B933" w14:textId="77777777" w:rsidR="00EF13F9" w:rsidRPr="00C23504" w:rsidRDefault="00EF13F9" w:rsidP="00EF13F9">
      <w:r w:rsidRPr="00C23504">
        <w:t>The library includes a multimedia classroom equipped with modern electronic media.</w:t>
      </w:r>
    </w:p>
    <w:p w14:paraId="7E9B8176" w14:textId="77777777" w:rsidR="00EF13F9" w:rsidRPr="00C23504" w:rsidRDefault="00EF13F9" w:rsidP="00EF13F9">
      <w:r w:rsidRPr="00C23504">
        <w:t>The functional organization of the library shall enable spatial and equipment flexibility, creating conditions for various activities and adaptability. The library’s layout shall ensure that all parts are interconnected.</w:t>
      </w:r>
    </w:p>
    <w:p w14:paraId="2EC284F4" w14:textId="77777777" w:rsidR="00EF13F9" w:rsidRPr="00C23504" w:rsidRDefault="00EF13F9" w:rsidP="00EF13F9">
      <w:r w:rsidRPr="00C23504">
        <w:t>The following spatial units are planned within the library:</w:t>
      </w:r>
    </w:p>
    <w:p w14:paraId="77734C7E" w14:textId="77777777" w:rsidR="00EF13F9" w:rsidRPr="00C23504" w:rsidRDefault="00EF13F9" w:rsidP="0091143A">
      <w:pPr>
        <w:pStyle w:val="ListParagraph"/>
        <w:numPr>
          <w:ilvl w:val="0"/>
          <w:numId w:val="145"/>
        </w:numPr>
        <w:jc w:val="both"/>
      </w:pPr>
      <w:r w:rsidRPr="00C23504">
        <w:t>A space for professional librarian work (with an area for lending)</w:t>
      </w:r>
    </w:p>
    <w:p w14:paraId="1D4A8565" w14:textId="77777777" w:rsidR="00EF13F9" w:rsidRPr="00C23504" w:rsidRDefault="00EF13F9" w:rsidP="0091143A">
      <w:pPr>
        <w:pStyle w:val="ListParagraph"/>
        <w:numPr>
          <w:ilvl w:val="0"/>
          <w:numId w:val="145"/>
        </w:numPr>
        <w:jc w:val="both"/>
      </w:pPr>
      <w:r w:rsidRPr="00C23504">
        <w:t>A space for storing library materials (books, magazines, audio-visual, and electronic materials)</w:t>
      </w:r>
    </w:p>
    <w:p w14:paraId="4EEC44D7" w14:textId="77777777" w:rsidR="00EF13F9" w:rsidRPr="00C23504" w:rsidRDefault="00EF13F9" w:rsidP="0091143A">
      <w:pPr>
        <w:pStyle w:val="ListParagraph"/>
        <w:numPr>
          <w:ilvl w:val="0"/>
          <w:numId w:val="145"/>
        </w:numPr>
        <w:jc w:val="both"/>
      </w:pPr>
      <w:r w:rsidRPr="00C23504">
        <w:t>A reading room (for individual and group learning and research). Near the reading room, a space for online information access is planned, accommodating 3-6 workstations.</w:t>
      </w:r>
    </w:p>
    <w:p w14:paraId="5919BB14" w14:textId="77777777" w:rsidR="00EF13F9" w:rsidRPr="00C23504" w:rsidRDefault="00EF13F9" w:rsidP="00EF13F9">
      <w:pPr>
        <w:pStyle w:val="ListParagraph"/>
      </w:pPr>
    </w:p>
    <w:p w14:paraId="4B2AD956" w14:textId="77777777" w:rsidR="00EF13F9" w:rsidRPr="00C23504" w:rsidRDefault="00EF13F9" w:rsidP="00EF13F9">
      <w:pPr>
        <w:pStyle w:val="ABCNaslovi"/>
        <w:jc w:val="both"/>
        <w:rPr>
          <w:rFonts w:eastAsiaTheme="minorHAnsi" w:cstheme="minorBidi"/>
          <w:b w:val="0"/>
          <w:color w:val="auto"/>
          <w:sz w:val="22"/>
          <w:szCs w:val="22"/>
        </w:rPr>
      </w:pPr>
      <w:r w:rsidRPr="00C23504">
        <w:rPr>
          <w:rFonts w:ascii="Times New Roman" w:eastAsia="Times New Roman" w:hAnsi="Times New Roman" w:cs="Times New Roman"/>
          <w:b w:val="0"/>
          <w:color w:val="auto"/>
          <w:kern w:val="0"/>
          <w:sz w:val="24"/>
          <w:szCs w:val="24"/>
          <w14:ligatures w14:val="none"/>
        </w:rPr>
        <w:t>The main design shall emphasize and ensure the connection and synergy of the library with the atrium and covered terrace. These spatial units are meaningfully positioned as a single entity in the preliminary design, ensuring fluid usage. This is achieved through appropriate furniture selection and glass surfaces, which can provide either separate functionality or unified space usage as needed.</w:t>
      </w:r>
    </w:p>
    <w:p w14:paraId="45E0A7BC" w14:textId="77777777" w:rsidR="00EF13F9" w:rsidRPr="00C23504" w:rsidRDefault="00EF13F9" w:rsidP="00EF13F9">
      <w:pPr>
        <w:pStyle w:val="ABCNaslovi"/>
        <w:ind w:firstLine="708"/>
        <w:rPr>
          <w:color w:val="auto"/>
        </w:rPr>
      </w:pPr>
    </w:p>
    <w:p w14:paraId="568FBBED" w14:textId="77777777" w:rsidR="00EF13F9" w:rsidRPr="00C23504" w:rsidRDefault="00EF13F9" w:rsidP="00EF13F9">
      <w:r w:rsidRPr="00C23504">
        <w:rPr>
          <w:i/>
          <w:iCs/>
          <w:u w:val="single"/>
        </w:rPr>
        <w:t>The multi-purpose i.e. multifunctional space</w:t>
      </w:r>
      <w:r w:rsidRPr="00C23504">
        <w:t xml:space="preserve"> is intended for meetings and student gatherings, lectures, performances, art exhibitions, and educational activities.</w:t>
      </w:r>
    </w:p>
    <w:p w14:paraId="63294AC3" w14:textId="77777777" w:rsidR="00EF13F9" w:rsidRPr="00C23504" w:rsidRDefault="00EF13F9" w:rsidP="00EF13F9">
      <w:r w:rsidRPr="00C23504">
        <w:t xml:space="preserve">The multifunctional space on the ground floor serves as the entrance hall or </w:t>
      </w:r>
      <w:proofErr w:type="gramStart"/>
      <w:r w:rsidRPr="00C23504">
        <w:t xml:space="preserve">atrium  </w:t>
      </w:r>
      <w:proofErr w:type="spellStart"/>
      <w:r w:rsidRPr="00C23504">
        <w:t>i.e</w:t>
      </w:r>
      <w:proofErr w:type="spellEnd"/>
      <w:proofErr w:type="gramEnd"/>
      <w:r w:rsidRPr="00C23504">
        <w:t xml:space="preserve"> </w:t>
      </w:r>
      <w:r w:rsidRPr="00C23504">
        <w:rPr>
          <w:i/>
          <w:iCs/>
        </w:rPr>
        <w:t>AULA</w:t>
      </w:r>
      <w:r w:rsidRPr="00C23504">
        <w:t>. As no separate room is designated for performances, this space must be adaptable to fulfil that function. Special attention shall be given to the technical requirements and acoustics of this space.</w:t>
      </w:r>
    </w:p>
    <w:p w14:paraId="4226089C" w14:textId="77777777" w:rsidR="00EF13F9" w:rsidRPr="00C23504" w:rsidRDefault="00EF13F9" w:rsidP="00EF13F9">
      <w:r w:rsidRPr="00C23504">
        <w:lastRenderedPageBreak/>
        <w:t>In addition to the entrance hall, the previously mentioned multifunctional spaces within all three cycles (or clusters) are significant. These zones are positioned in front of the classrooms and combine areas for horizontal communication with those of pedagogical purpose. By introducing these spaces, strictly defined corridors are avoided. On the other hand, the path to the main vertical communication points must be clear and unobstructed to ensure seamless evacuation in case of fire. The area in front of classroom doors, with a minimum width of 210 cm, must remain clear to allow for unobstructed student movement.</w:t>
      </w:r>
    </w:p>
    <w:p w14:paraId="4825267B" w14:textId="77777777" w:rsidR="00EF13F9" w:rsidRPr="00C23504" w:rsidRDefault="00EF13F9" w:rsidP="00EF13F9"/>
    <w:p w14:paraId="54422668" w14:textId="77777777" w:rsidR="00EF13F9" w:rsidRPr="00C23504" w:rsidRDefault="00EF13F9" w:rsidP="00094DD3">
      <w:pPr>
        <w:pStyle w:val="Heading3"/>
        <w:numPr>
          <w:ilvl w:val="0"/>
          <w:numId w:val="0"/>
        </w:numPr>
        <w:ind w:left="864"/>
      </w:pPr>
      <w:bookmarkStart w:id="524" w:name="_Toc183521208"/>
      <w:bookmarkStart w:id="525" w:name="_Toc192753245"/>
      <w:r w:rsidRPr="00C23504">
        <w:t>2.4.4 Other Spaces of the Elementary School</w:t>
      </w:r>
      <w:bookmarkEnd w:id="524"/>
      <w:bookmarkEnd w:id="525"/>
    </w:p>
    <w:p w14:paraId="08C848F0" w14:textId="77777777" w:rsidR="00EF13F9" w:rsidRPr="00C23504" w:rsidRDefault="00EF13F9" w:rsidP="00EF13F9">
      <w:pPr>
        <w:rPr>
          <w:b/>
          <w:bCs/>
        </w:rPr>
      </w:pPr>
    </w:p>
    <w:p w14:paraId="06A2DAE9" w14:textId="77777777" w:rsidR="00EF13F9" w:rsidRPr="00C23504" w:rsidRDefault="00EF13F9" w:rsidP="00EF13F9">
      <w:r w:rsidRPr="00C23504">
        <w:rPr>
          <w:i/>
          <w:iCs/>
          <w:u w:val="single"/>
        </w:rPr>
        <w:t>Rooms for administration and management</w:t>
      </w:r>
      <w:r w:rsidRPr="00C23504">
        <w:t xml:space="preserve"> are grouped into one unit. It is necessary to consider the possibility of including a room for a photocopier, with an area of 5m².</w:t>
      </w:r>
    </w:p>
    <w:p w14:paraId="30B4C734" w14:textId="77777777" w:rsidR="00EF13F9" w:rsidRPr="00C23504" w:rsidRDefault="00EF13F9" w:rsidP="00EF13F9">
      <w:r w:rsidRPr="00C23504">
        <w:t>The teachers’ lounge, designated for the work of teachers, is relocated nearby. It shall include fixed workstations and a meeting area.</w:t>
      </w:r>
    </w:p>
    <w:p w14:paraId="224AF653" w14:textId="77777777" w:rsidR="00EF13F9" w:rsidRPr="00C23504" w:rsidRDefault="00EF13F9" w:rsidP="00EF13F9">
      <w:pPr>
        <w:ind w:left="720"/>
      </w:pPr>
    </w:p>
    <w:p w14:paraId="30D89F3A" w14:textId="77777777" w:rsidR="00EF13F9" w:rsidRPr="00C23504" w:rsidRDefault="00EF13F9" w:rsidP="00EF13F9">
      <w:r w:rsidRPr="00C23504">
        <w:rPr>
          <w:i/>
          <w:iCs/>
          <w:u w:val="single"/>
        </w:rPr>
        <w:t>Economic Facilities</w:t>
      </w:r>
      <w:r w:rsidRPr="00C23504">
        <w:rPr>
          <w:i/>
          <w:iCs/>
        </w:rPr>
        <w:t xml:space="preserve"> </w:t>
      </w:r>
      <w:r w:rsidRPr="00C23504">
        <w:t>of the Elementary School:</w:t>
      </w:r>
    </w:p>
    <w:p w14:paraId="01613C15" w14:textId="77777777" w:rsidR="00EF13F9" w:rsidRPr="00C23504" w:rsidRDefault="00EF13F9" w:rsidP="0091143A">
      <w:pPr>
        <w:numPr>
          <w:ilvl w:val="0"/>
          <w:numId w:val="146"/>
        </w:numPr>
      </w:pPr>
      <w:r w:rsidRPr="00C23504">
        <w:t>Reception area with BMS management (video surveillance and alarm)</w:t>
      </w:r>
    </w:p>
    <w:p w14:paraId="0A4A9419" w14:textId="77777777" w:rsidR="00EF13F9" w:rsidRPr="00C23504" w:rsidRDefault="00EF13F9" w:rsidP="0091143A">
      <w:pPr>
        <w:numPr>
          <w:ilvl w:val="0"/>
          <w:numId w:val="146"/>
        </w:numPr>
      </w:pPr>
      <w:r w:rsidRPr="00C23504">
        <w:t>Rooms for staff (including auxiliary staff – cleaners, janitor, etc.)</w:t>
      </w:r>
    </w:p>
    <w:p w14:paraId="6A204BD6" w14:textId="77777777" w:rsidR="00EF13F9" w:rsidRPr="00C23504" w:rsidRDefault="00EF13F9" w:rsidP="0091143A">
      <w:pPr>
        <w:numPr>
          <w:ilvl w:val="0"/>
          <w:numId w:val="146"/>
        </w:numPr>
      </w:pPr>
      <w:r w:rsidRPr="00C23504">
        <w:t>Storeroom</w:t>
      </w:r>
    </w:p>
    <w:p w14:paraId="740A4464" w14:textId="77777777" w:rsidR="00EF13F9" w:rsidRPr="00C23504" w:rsidRDefault="00EF13F9" w:rsidP="0091143A">
      <w:pPr>
        <w:numPr>
          <w:ilvl w:val="0"/>
          <w:numId w:val="146"/>
        </w:numPr>
      </w:pPr>
      <w:r w:rsidRPr="00C23504">
        <w:t>Utility workshop</w:t>
      </w:r>
    </w:p>
    <w:p w14:paraId="48EEAB36" w14:textId="77777777" w:rsidR="00EF13F9" w:rsidRPr="00C23504" w:rsidRDefault="00EF13F9" w:rsidP="0091143A">
      <w:pPr>
        <w:numPr>
          <w:ilvl w:val="0"/>
          <w:numId w:val="146"/>
        </w:numPr>
      </w:pPr>
      <w:r w:rsidRPr="00C23504">
        <w:t>Storage for inventory, archives, and cleaning supplies</w:t>
      </w:r>
    </w:p>
    <w:p w14:paraId="072B0C44" w14:textId="77777777" w:rsidR="00EF13F9" w:rsidRPr="00C23504" w:rsidRDefault="00EF13F9" w:rsidP="0091143A">
      <w:pPr>
        <w:numPr>
          <w:ilvl w:val="0"/>
          <w:numId w:val="146"/>
        </w:numPr>
      </w:pPr>
      <w:r w:rsidRPr="00C23504">
        <w:t>Room for server and security systems</w:t>
      </w:r>
    </w:p>
    <w:p w14:paraId="1982316C" w14:textId="77777777" w:rsidR="00EF13F9" w:rsidRPr="00C23504" w:rsidRDefault="00EF13F9" w:rsidP="0091143A">
      <w:pPr>
        <w:numPr>
          <w:ilvl w:val="0"/>
          <w:numId w:val="146"/>
        </w:numPr>
      </w:pPr>
      <w:r w:rsidRPr="00C23504">
        <w:t>Rooms for energy plants (boiler room)</w:t>
      </w:r>
    </w:p>
    <w:p w14:paraId="32AEAFDC" w14:textId="77777777" w:rsidR="00EF13F9" w:rsidRPr="00C23504" w:rsidRDefault="00EF13F9" w:rsidP="0091143A">
      <w:pPr>
        <w:numPr>
          <w:ilvl w:val="0"/>
          <w:numId w:val="146"/>
        </w:numPr>
      </w:pPr>
      <w:r w:rsidRPr="00C23504">
        <w:t>Waste disposal area (designated space for containers, etc.)</w:t>
      </w:r>
    </w:p>
    <w:p w14:paraId="729D6A87" w14:textId="77777777" w:rsidR="00EF13F9" w:rsidRPr="00C23504" w:rsidRDefault="00EF13F9" w:rsidP="00EF13F9">
      <w:r w:rsidRPr="00C23504">
        <w:t xml:space="preserve">If the need for additional space arises during the development of the main design to meet the requirements of economic facilities, a partial increase in the basement area may be considered. This should be done in agreement with the authors of the preliminary design i.e. “ARHITEKTONIKA” LLC. </w:t>
      </w:r>
      <w:proofErr w:type="spellStart"/>
      <w:r w:rsidRPr="00C23504">
        <w:t>Nikšić</w:t>
      </w:r>
      <w:proofErr w:type="spellEnd"/>
      <w:r w:rsidRPr="00C23504">
        <w:t xml:space="preserve"> and the investor, the Ministry of Education, Science, and Innovation, within the allowed construction parameters.</w:t>
      </w:r>
    </w:p>
    <w:p w14:paraId="1C0CB48E" w14:textId="77777777" w:rsidR="00EF13F9" w:rsidRPr="00C23504" w:rsidRDefault="00EF13F9" w:rsidP="00EF13F9">
      <w:pPr>
        <w:ind w:firstLine="708"/>
      </w:pPr>
    </w:p>
    <w:p w14:paraId="2E777AA3" w14:textId="77777777" w:rsidR="00EF13F9" w:rsidRPr="00C23504" w:rsidRDefault="00EF13F9" w:rsidP="00EF13F9">
      <w:r w:rsidRPr="00C23504">
        <w:rPr>
          <w:i/>
          <w:iCs/>
          <w:u w:val="single"/>
        </w:rPr>
        <w:t>Wardrobes</w:t>
      </w:r>
      <w:r w:rsidRPr="00C23504">
        <w:t xml:space="preserve"> </w:t>
      </w:r>
      <w:r w:rsidRPr="00C23504">
        <w:rPr>
          <w:i/>
          <w:iCs/>
          <w:u w:val="single"/>
        </w:rPr>
        <w:t>(Student lockers)</w:t>
      </w:r>
      <w:r w:rsidRPr="00C23504">
        <w:t xml:space="preserve"> are designed as two separate rooms. To maintain higher hygiene standards in the other school spaces, the storage of personal wardrobe items in lockers integrated into corridors is avoided.</w:t>
      </w:r>
    </w:p>
    <w:p w14:paraId="38A88AE5" w14:textId="77777777" w:rsidR="00EF13F9" w:rsidRPr="00C23504" w:rsidRDefault="00EF13F9" w:rsidP="00EF13F9">
      <w:r w:rsidRPr="00C23504">
        <w:t>A locker room for teachers and other staff can be planned in the basement or underground level.</w:t>
      </w:r>
    </w:p>
    <w:p w14:paraId="34E53834" w14:textId="77777777" w:rsidR="00EF13F9" w:rsidRPr="00C23504" w:rsidRDefault="00EF13F9" w:rsidP="00EF13F9"/>
    <w:p w14:paraId="58A9E188" w14:textId="77777777" w:rsidR="00EF13F9" w:rsidRPr="00C23504" w:rsidRDefault="00EF13F9" w:rsidP="00EF13F9">
      <w:pPr>
        <w:rPr>
          <w:i/>
          <w:iCs/>
        </w:rPr>
      </w:pPr>
      <w:r w:rsidRPr="00C23504">
        <w:t xml:space="preserve">The school’s </w:t>
      </w:r>
      <w:r w:rsidRPr="00C23504">
        <w:rPr>
          <w:i/>
          <w:iCs/>
          <w:u w:val="single"/>
        </w:rPr>
        <w:t>sanitary facilities</w:t>
      </w:r>
      <w:r w:rsidRPr="00C23504">
        <w:t xml:space="preserve"> are determined considering the number of students. The layout of the sanitary facilities in the building depends on the number of users (students and staff) per floor. The capacities determination shall be performed as per the </w:t>
      </w:r>
      <w:r w:rsidRPr="00C23504">
        <w:rPr>
          <w:i/>
          <w:iCs/>
        </w:rPr>
        <w:t>Rulebook on specific conditions for establishing institutions in the field of education and upbringing (“Official Gazette of Montenegro”, No.</w:t>
      </w:r>
      <w:r w:rsidRPr="00C23504">
        <w:rPr>
          <w:i/>
        </w:rPr>
        <w:t xml:space="preserve"> 40 of June 22, 2006).</w:t>
      </w:r>
    </w:p>
    <w:p w14:paraId="083DF28E" w14:textId="77777777" w:rsidR="00EF13F9" w:rsidRPr="00C23504" w:rsidRDefault="00EF13F9" w:rsidP="00EF13F9"/>
    <w:p w14:paraId="4B8EE463" w14:textId="77777777" w:rsidR="00EF13F9" w:rsidRPr="00C23504" w:rsidRDefault="00EF13F9" w:rsidP="00EF13F9">
      <w:r w:rsidRPr="00C23504">
        <w:rPr>
          <w:i/>
          <w:iCs/>
          <w:u w:val="single"/>
        </w:rPr>
        <w:t>Vertical and horizontal communication</w:t>
      </w:r>
      <w:r w:rsidRPr="00C23504">
        <w:t xml:space="preserve"> routes must be dimensioned according to the building’s capacity, with a minimum width of 1.20 m. Since the elementary school is a multi-story facility, it has two internal staircases: main and secondary. The corridor in front of the classrooms must be at least 2.4 m wide, with no benches or cupboards.</w:t>
      </w:r>
    </w:p>
    <w:p w14:paraId="43DC89A6" w14:textId="77777777" w:rsidR="00EF13F9" w:rsidRPr="00C23504" w:rsidRDefault="00EF13F9" w:rsidP="00EF13F9">
      <w:r w:rsidRPr="00C23504">
        <w:lastRenderedPageBreak/>
        <w:t xml:space="preserve">All facilities must be adapted for persons with reduced mobility and disabilities, in accordance with applicable legal regulations. </w:t>
      </w:r>
    </w:p>
    <w:p w14:paraId="7E997D6B" w14:textId="77777777" w:rsidR="00EF13F9" w:rsidRPr="00C23504" w:rsidRDefault="00EF13F9" w:rsidP="00EF13F9"/>
    <w:p w14:paraId="616D6316" w14:textId="77777777" w:rsidR="00EF13F9" w:rsidRPr="00C23504" w:rsidRDefault="00EF13F9" w:rsidP="00EF13F9">
      <w:pPr>
        <w:rPr>
          <w:b/>
          <w:bCs/>
          <w:i/>
          <w:iCs/>
        </w:rPr>
      </w:pPr>
      <w:r w:rsidRPr="00C23504">
        <w:rPr>
          <w:b/>
          <w:i/>
        </w:rPr>
        <w:t xml:space="preserve">If there is a need to improve the spatial organization during the development of the main design, modifications are allowed only with the consent of the authors of the preliminary design i.e. “ARHITEKTONIKA” LLC </w:t>
      </w:r>
      <w:proofErr w:type="spellStart"/>
      <w:r w:rsidRPr="00C23504">
        <w:rPr>
          <w:b/>
          <w:i/>
        </w:rPr>
        <w:t>Nikšić</w:t>
      </w:r>
      <w:proofErr w:type="spellEnd"/>
      <w:r w:rsidRPr="00C23504">
        <w:rPr>
          <w:b/>
          <w:i/>
        </w:rPr>
        <w:t xml:space="preserve"> and the investor i.e. the Ministry of Education, Science, and Innovation.</w:t>
      </w:r>
    </w:p>
    <w:p w14:paraId="3C7F2E84" w14:textId="77777777" w:rsidR="00EF13F9" w:rsidRPr="00C23504" w:rsidRDefault="00EF13F9" w:rsidP="002A4AEE">
      <w:pPr>
        <w:pStyle w:val="Heading2"/>
        <w:numPr>
          <w:ilvl w:val="0"/>
          <w:numId w:val="0"/>
        </w:numPr>
        <w:ind w:left="864"/>
      </w:pPr>
      <w:bookmarkStart w:id="526" w:name="_Toc171430788"/>
      <w:bookmarkStart w:id="527" w:name="_Toc183521209"/>
      <w:bookmarkStart w:id="528" w:name="_Toc192753246"/>
      <w:r w:rsidRPr="00C23504">
        <w:t>2.5. Furniture</w:t>
      </w:r>
      <w:bookmarkEnd w:id="526"/>
      <w:bookmarkEnd w:id="527"/>
      <w:bookmarkEnd w:id="528"/>
    </w:p>
    <w:p w14:paraId="76284A87" w14:textId="77777777" w:rsidR="00EF13F9" w:rsidRPr="00C23504" w:rsidRDefault="00EF13F9" w:rsidP="00EF13F9"/>
    <w:p w14:paraId="02C00F50" w14:textId="77777777" w:rsidR="00EF13F9" w:rsidRPr="00C23504" w:rsidRDefault="00EF13F9" w:rsidP="00EF13F9">
      <w:r w:rsidRPr="00C23504">
        <w:t>As part of the architectural design, provide furniture layouts with appropriate placement, details, and furniture specifications (which will form an integral part of the bill of quantities). This part of the project shall include all interior and exterior spaces.</w:t>
      </w:r>
    </w:p>
    <w:p w14:paraId="1D1823B1" w14:textId="77777777" w:rsidR="00EF13F9" w:rsidRPr="00C23504" w:rsidRDefault="00EF13F9" w:rsidP="00EF13F9"/>
    <w:p w14:paraId="421DF68C" w14:textId="77777777" w:rsidR="00EF13F9" w:rsidRPr="00C23504" w:rsidRDefault="00EF13F9" w:rsidP="00EF13F9">
      <w:r w:rsidRPr="00C23504">
        <w:t>Special attention shall be given to multifunctional spaces, which represent an innovation in the pedagogical practices of Montenegro. Tables and chairs should be provided to enable informal learning in smaller or larger groups, and they do not need to be the same as those in classrooms. Additionally, furniture for student rest and relaxation shall be ensured, enabling a pleasant stay during breaks (e.g., sofas, couches, foosball tables, etc.). The formation of integrated shelves and cupboards is functionally significant for storing materials used in pedagogy.</w:t>
      </w:r>
    </w:p>
    <w:p w14:paraId="12884103" w14:textId="77777777" w:rsidR="00EF13F9" w:rsidRPr="00C23504" w:rsidRDefault="00EF13F9" w:rsidP="00EF13F9"/>
    <w:p w14:paraId="1032D600" w14:textId="77777777" w:rsidR="00EF13F9" w:rsidRPr="00C23504" w:rsidRDefault="00EF13F9" w:rsidP="00EF13F9">
      <w:r w:rsidRPr="00C23504">
        <w:t>When selecting furniture, consider the adaptability of the space and the possibilities for different uses.</w:t>
      </w:r>
    </w:p>
    <w:p w14:paraId="0948838A" w14:textId="77777777" w:rsidR="00EF13F9" w:rsidRPr="00C23504" w:rsidRDefault="00EF13F9" w:rsidP="00EF13F9">
      <w:pPr>
        <w:ind w:firstLine="708"/>
      </w:pPr>
    </w:p>
    <w:p w14:paraId="3DEAE7D3" w14:textId="77777777" w:rsidR="00EF13F9" w:rsidRPr="00C23504" w:rsidRDefault="00EF13F9" w:rsidP="00EF13F9">
      <w:pPr>
        <w:rPr>
          <w:b/>
          <w:bCs/>
          <w:i/>
          <w:iCs/>
        </w:rPr>
      </w:pPr>
      <w:r w:rsidRPr="00C23504">
        <w:rPr>
          <w:b/>
          <w:i/>
        </w:rPr>
        <w:t xml:space="preserve">During the preparation of this part of the design, consultation with the authoring team of the preliminary design i.e. “ARHITEKTONIKA” LLC </w:t>
      </w:r>
      <w:proofErr w:type="spellStart"/>
      <w:r w:rsidRPr="00C23504">
        <w:rPr>
          <w:b/>
          <w:i/>
        </w:rPr>
        <w:t>Nikšić</w:t>
      </w:r>
      <w:proofErr w:type="spellEnd"/>
      <w:r w:rsidRPr="00C23504">
        <w:rPr>
          <w:b/>
          <w:i/>
        </w:rPr>
        <w:t>, and the investor i.e. the Ministry of Education, Science, and Innovation, as well as their approval, is necessary.</w:t>
      </w:r>
    </w:p>
    <w:p w14:paraId="77CC674F" w14:textId="77777777" w:rsidR="00EF13F9" w:rsidRPr="00C23504" w:rsidRDefault="00EF13F9" w:rsidP="00EF13F9"/>
    <w:p w14:paraId="77A443D9" w14:textId="77777777" w:rsidR="00EF13F9" w:rsidRPr="00C23504" w:rsidRDefault="00EF13F9" w:rsidP="002A4AEE">
      <w:pPr>
        <w:pStyle w:val="Heading2"/>
        <w:numPr>
          <w:ilvl w:val="0"/>
          <w:numId w:val="0"/>
        </w:numPr>
        <w:ind w:left="864"/>
      </w:pPr>
      <w:bookmarkStart w:id="529" w:name="_Toc183521210"/>
      <w:bookmarkStart w:id="530" w:name="_Toc192753247"/>
      <w:r w:rsidRPr="00C23504">
        <w:t>2.6. Structural System</w:t>
      </w:r>
      <w:bookmarkEnd w:id="529"/>
      <w:bookmarkEnd w:id="530"/>
    </w:p>
    <w:p w14:paraId="73CBC94D" w14:textId="77777777" w:rsidR="00EF13F9" w:rsidRPr="00C23504" w:rsidRDefault="00EF13F9" w:rsidP="00EF13F9">
      <w:pPr>
        <w:pStyle w:val="PODNASLOVI"/>
      </w:pPr>
    </w:p>
    <w:p w14:paraId="6BF67758" w14:textId="77777777" w:rsidR="00EF13F9" w:rsidRPr="00C23504" w:rsidRDefault="00EF13F9" w:rsidP="00EF13F9">
      <w:r w:rsidRPr="00C23504">
        <w:t>As part of the development of the main design, a structural system must be planned in accordance with the recommendations of the author provided in the preliminary design. The selection of the primary structural system and construction technology shall address the needs of the school facility in the most economical and technologically advanced manner. The structure shall be designed in accordance with the architectural organization of the space and the purpose of the facilities.</w:t>
      </w:r>
    </w:p>
    <w:p w14:paraId="694D6C38" w14:textId="77777777" w:rsidR="00EF13F9" w:rsidRPr="00C23504" w:rsidRDefault="00EF13F9" w:rsidP="00EF13F9"/>
    <w:p w14:paraId="5A3D86EB" w14:textId="77777777" w:rsidR="00EF13F9" w:rsidRPr="00C23504" w:rsidRDefault="00EF13F9" w:rsidP="00EF13F9">
      <w:r w:rsidRPr="00C23504">
        <w:t>The structural system must be safe, stable, rational, resistant to seismic impacts, and dimensioned in accordance with applicable technical regulations and standards. A structural system shall be selected that allows for flexible space utilization and durable materials that meet standards for physical protection, hygiene, and rational maintenance.</w:t>
      </w:r>
    </w:p>
    <w:p w14:paraId="056DD8C4" w14:textId="77777777" w:rsidR="00EF13F9" w:rsidRPr="00C23504" w:rsidRDefault="00EF13F9" w:rsidP="00EF13F9"/>
    <w:p w14:paraId="62218030" w14:textId="77777777" w:rsidR="00EF13F9" w:rsidRPr="00C23504" w:rsidRDefault="00EF13F9" w:rsidP="00EF13F9">
      <w:r w:rsidRPr="00C23504">
        <w:t>The facility structure consists of external reinforced concrete wall panels, beams, and monolithic slabs, integrated into a single structural unit. The internal structure is designed as a system of reinforced concrete (RC) columns, RC beams, and monolithic slabs.</w:t>
      </w:r>
    </w:p>
    <w:p w14:paraId="3A3F98FD" w14:textId="77777777" w:rsidR="00EF13F9" w:rsidRPr="00C23504" w:rsidRDefault="00EF13F9" w:rsidP="00EF13F9">
      <w:pPr>
        <w:rPr>
          <w:b/>
          <w:i/>
        </w:rPr>
      </w:pPr>
    </w:p>
    <w:p w14:paraId="34DCFCCD" w14:textId="77777777" w:rsidR="00EF13F9" w:rsidRPr="00C23504" w:rsidRDefault="00EF13F9" w:rsidP="00EF13F9">
      <w:pPr>
        <w:rPr>
          <w:b/>
          <w:bCs/>
          <w:i/>
          <w:iCs/>
        </w:rPr>
      </w:pPr>
      <w:r w:rsidRPr="00C23504">
        <w:rPr>
          <w:b/>
          <w:i/>
        </w:rPr>
        <w:lastRenderedPageBreak/>
        <w:t>The structural design must not restrict the space or its functionality, particularly regarding flexibility and long-term usability. The facility should be adaptable to pedagogical changes.</w:t>
      </w:r>
    </w:p>
    <w:p w14:paraId="1CDB049D" w14:textId="77777777" w:rsidR="00EF13F9" w:rsidRPr="00C23504" w:rsidRDefault="00EF13F9" w:rsidP="00EF13F9"/>
    <w:p w14:paraId="194CC119" w14:textId="77777777" w:rsidR="00EF13F9" w:rsidRPr="00C23504" w:rsidRDefault="00EF13F9" w:rsidP="00EF13F9">
      <w:proofErr w:type="spellStart"/>
      <w:r w:rsidRPr="00C23504">
        <w:t>Karabuško</w:t>
      </w:r>
      <w:proofErr w:type="spellEnd"/>
      <w:r w:rsidRPr="00C23504">
        <w:t xml:space="preserve"> Polje is located near Podgorica, an area with significant seismic activity. It is necessary to design a structural system with a clear seismic concept based on the existing seismic parameters.</w:t>
      </w:r>
    </w:p>
    <w:p w14:paraId="30988931" w14:textId="77777777" w:rsidR="00EF13F9" w:rsidRPr="00C23504" w:rsidRDefault="00EF13F9" w:rsidP="00EF13F9"/>
    <w:p w14:paraId="66D3DD9D" w14:textId="542CE5FC" w:rsidR="00EF13F9" w:rsidRPr="00C23504" w:rsidRDefault="00EF13F9" w:rsidP="002A4AEE">
      <w:pPr>
        <w:pStyle w:val="Heading2"/>
        <w:numPr>
          <w:ilvl w:val="0"/>
          <w:numId w:val="0"/>
        </w:numPr>
        <w:ind w:left="864"/>
      </w:pPr>
      <w:bookmarkStart w:id="531" w:name="_Toc183521211"/>
      <w:bookmarkStart w:id="532" w:name="_Toc192753248"/>
      <w:r w:rsidRPr="00C23504">
        <w:t>2.</w:t>
      </w:r>
      <w:proofErr w:type="gramStart"/>
      <w:r w:rsidRPr="00C23504">
        <w:t>7.Materials</w:t>
      </w:r>
      <w:proofErr w:type="gramEnd"/>
      <w:r w:rsidRPr="00C23504">
        <w:t xml:space="preserve"> Selection</w:t>
      </w:r>
      <w:bookmarkEnd w:id="531"/>
      <w:bookmarkEnd w:id="532"/>
    </w:p>
    <w:p w14:paraId="68E9AE71" w14:textId="77777777" w:rsidR="00EF13F9" w:rsidRPr="00C23504" w:rsidRDefault="00EF13F9" w:rsidP="00EF13F9"/>
    <w:p w14:paraId="67D62028" w14:textId="77777777" w:rsidR="00EF13F9" w:rsidRPr="00C23504" w:rsidRDefault="00EF13F9" w:rsidP="00EF13F9">
      <w:r w:rsidRPr="00C23504">
        <w:t>The facility shall be designed according to its intended purpose, using high-quality, durable, and innovative materials that meet the required standards for this type of facility. Special attention must be given to selecting durable exterior materials to reduce maintenance costs and increase the facility’s energy efficiency. Quality hydro and thermal insulation materials shall be used to minimize heat losses and create a pleasant environment for stay and work. For the interior treatment, materials shall be chosen according to the purpose of the rooms, durable, wear-resistant, and easy to maintain.</w:t>
      </w:r>
    </w:p>
    <w:p w14:paraId="1C9C8915" w14:textId="77777777" w:rsidR="00EF13F9" w:rsidRPr="00C23504" w:rsidRDefault="00EF13F9" w:rsidP="00EF13F9"/>
    <w:p w14:paraId="3C43A958" w14:textId="77777777" w:rsidR="00EF13F9" w:rsidRPr="00C23504" w:rsidRDefault="00EF13F9" w:rsidP="00EF13F9">
      <w:pPr>
        <w:rPr>
          <w:b/>
          <w:bCs/>
          <w:i/>
          <w:iCs/>
        </w:rPr>
      </w:pPr>
      <w:r w:rsidRPr="00C23504">
        <w:rPr>
          <w:b/>
          <w:i/>
        </w:rPr>
        <w:t xml:space="preserve">The material selection specified by the authoring team within the technical description and preliminary design must be adhered to. If certain aspects are not specifically defined, consultation and approval from the authors of the preliminary design i.e. “ARHITEKTONIKA” LLC </w:t>
      </w:r>
      <w:proofErr w:type="spellStart"/>
      <w:r w:rsidRPr="00C23504">
        <w:rPr>
          <w:b/>
          <w:i/>
        </w:rPr>
        <w:t>Nikšić</w:t>
      </w:r>
      <w:proofErr w:type="spellEnd"/>
      <w:r w:rsidRPr="00C23504">
        <w:rPr>
          <w:b/>
          <w:i/>
        </w:rPr>
        <w:t xml:space="preserve"> are required. It is also necessary to consider the cost-effectiveness of the investment and maintenance expenses. The final selection of materials requires the approval of the investor, i.e. the Ministry of Education, Science, and Innovation.</w:t>
      </w:r>
    </w:p>
    <w:p w14:paraId="0AC47016" w14:textId="361CAE2C" w:rsidR="00EF13F9" w:rsidRPr="00C23504" w:rsidRDefault="00EF13F9" w:rsidP="002A4AEE">
      <w:pPr>
        <w:pStyle w:val="Heading2"/>
        <w:numPr>
          <w:ilvl w:val="0"/>
          <w:numId w:val="0"/>
        </w:numPr>
        <w:ind w:left="864" w:hanging="504"/>
      </w:pPr>
      <w:bookmarkStart w:id="533" w:name="_Toc171430791"/>
      <w:bookmarkStart w:id="534" w:name="_Toc183521212"/>
      <w:bookmarkStart w:id="535" w:name="_Toc192753249"/>
      <w:r w:rsidRPr="00C23504">
        <w:t>2.8. Sun Protection</w:t>
      </w:r>
      <w:bookmarkEnd w:id="533"/>
      <w:bookmarkEnd w:id="534"/>
      <w:bookmarkEnd w:id="535"/>
    </w:p>
    <w:p w14:paraId="2D0CAAAD" w14:textId="77777777" w:rsidR="00EF13F9" w:rsidRPr="00C23504" w:rsidRDefault="00EF13F9" w:rsidP="00EF13F9"/>
    <w:p w14:paraId="59FC688B" w14:textId="77777777" w:rsidR="00EF13F9" w:rsidRPr="00C23504" w:rsidRDefault="00EF13F9" w:rsidP="00EF13F9">
      <w:r w:rsidRPr="00C23504">
        <w:t xml:space="preserve">To ensure optimal indoor temperatures and cost-effective operation of the facility, external sun protection is recommended. This protection shall be durable, resistant to vandalism, and wind impacts. For these reasons, external blinds are recommended, with their construction aligned with the arrangement of window frames and manual operation. The colour selection shall be harmonized with all relevant façade and interior elements, as well as the material selection. </w:t>
      </w:r>
    </w:p>
    <w:p w14:paraId="43437117" w14:textId="77777777" w:rsidR="00EF13F9" w:rsidRPr="00C23504" w:rsidRDefault="00EF13F9" w:rsidP="00EF13F9"/>
    <w:p w14:paraId="0D565BF8" w14:textId="77777777" w:rsidR="00EF13F9" w:rsidRPr="00C23504" w:rsidRDefault="00EF13F9" w:rsidP="00EF13F9">
      <w:r w:rsidRPr="00C23504">
        <w:t>External sun protection in the form of curtains is not recommended. This is due to their failure to meet standards in construction physics calculations and their lack of durability and resistance to vandalism.</w:t>
      </w:r>
    </w:p>
    <w:p w14:paraId="4513000D" w14:textId="77777777" w:rsidR="00EF13F9" w:rsidRPr="00C23504" w:rsidRDefault="00EF13F9" w:rsidP="002A4AEE">
      <w:pPr>
        <w:pStyle w:val="Heading2"/>
        <w:numPr>
          <w:ilvl w:val="0"/>
          <w:numId w:val="0"/>
        </w:numPr>
        <w:ind w:left="864" w:hanging="504"/>
      </w:pPr>
      <w:bookmarkStart w:id="536" w:name="_Toc159915586"/>
      <w:bookmarkStart w:id="537" w:name="_Toc183521213"/>
      <w:bookmarkStart w:id="538" w:name="_Toc192753250"/>
      <w:r w:rsidRPr="00C23504">
        <w:t>2.9. Energy Efficiency</w:t>
      </w:r>
      <w:bookmarkEnd w:id="536"/>
      <w:bookmarkEnd w:id="537"/>
      <w:bookmarkEnd w:id="538"/>
      <w:r w:rsidRPr="00C23504">
        <w:t xml:space="preserve"> </w:t>
      </w:r>
    </w:p>
    <w:p w14:paraId="04F5CD17" w14:textId="77777777" w:rsidR="00EF13F9" w:rsidRPr="00C23504" w:rsidRDefault="00EF13F9" w:rsidP="00094DD3">
      <w:pPr>
        <w:pStyle w:val="Heading3"/>
        <w:numPr>
          <w:ilvl w:val="0"/>
          <w:numId w:val="0"/>
        </w:numPr>
        <w:ind w:left="864"/>
      </w:pPr>
      <w:bookmarkStart w:id="539" w:name="_Toc183521214"/>
      <w:bookmarkStart w:id="540" w:name="_Toc192753251"/>
      <w:r w:rsidRPr="00C23504">
        <w:t>2.9.1 Architectural Aspects of Energy Efficiency</w:t>
      </w:r>
      <w:bookmarkEnd w:id="539"/>
      <w:bookmarkEnd w:id="540"/>
      <w:r w:rsidRPr="00C23504">
        <w:t xml:space="preserve"> </w:t>
      </w:r>
    </w:p>
    <w:p w14:paraId="64C9A114" w14:textId="77777777" w:rsidR="00EF13F9" w:rsidRPr="00C23504" w:rsidRDefault="00EF13F9" w:rsidP="00EF13F9">
      <w:pPr>
        <w:rPr>
          <w:rFonts w:cs="Arial"/>
          <w:u w:val="single"/>
        </w:rPr>
      </w:pPr>
    </w:p>
    <w:p w14:paraId="26355F2C" w14:textId="77777777" w:rsidR="00EF13F9" w:rsidRPr="00C23504" w:rsidRDefault="00EF13F9" w:rsidP="00EF13F9">
      <w:r w:rsidRPr="00C23504">
        <w:t xml:space="preserve">In the architectural aspects related to energy efficiency, special attention </w:t>
      </w:r>
      <w:proofErr w:type="gramStart"/>
      <w:r w:rsidRPr="00C23504">
        <w:t>shall  be</w:t>
      </w:r>
      <w:proofErr w:type="gramEnd"/>
      <w:r w:rsidRPr="00C23504">
        <w:t xml:space="preserve"> paid to the architectural form, geometric and structural features of the structure envelope, as well as the disposition of the planned contents, in relation to orientation, particularly focusing on the following parameters: </w:t>
      </w:r>
    </w:p>
    <w:p w14:paraId="6890EBD4" w14:textId="77777777" w:rsidR="00EF13F9" w:rsidRPr="00C23504" w:rsidRDefault="00EF13F9" w:rsidP="0091143A">
      <w:pPr>
        <w:pStyle w:val="ListParagraph"/>
        <w:numPr>
          <w:ilvl w:val="0"/>
          <w:numId w:val="147"/>
        </w:numPr>
        <w:jc w:val="both"/>
      </w:pPr>
      <w:r w:rsidRPr="00C23504">
        <w:t xml:space="preserve">the ratio of solid (opaque) and glazed (transparent) parts of the structure envelope, in conjunction with the orientation of the facility and the position of its contents; </w:t>
      </w:r>
    </w:p>
    <w:p w14:paraId="1AB423D9" w14:textId="77777777" w:rsidR="00EF13F9" w:rsidRPr="00C23504" w:rsidRDefault="00EF13F9" w:rsidP="0091143A">
      <w:pPr>
        <w:pStyle w:val="ListParagraph"/>
        <w:numPr>
          <w:ilvl w:val="0"/>
          <w:numId w:val="147"/>
        </w:numPr>
        <w:jc w:val="both"/>
      </w:pPr>
      <w:r w:rsidRPr="00C23504">
        <w:lastRenderedPageBreak/>
        <w:t xml:space="preserve">thermal insulation of the structure envelope (façade, roof, and buried elements of the envelope) in accordance with European standards; </w:t>
      </w:r>
    </w:p>
    <w:p w14:paraId="0BCFEAAA" w14:textId="77777777" w:rsidR="00EF13F9" w:rsidRPr="00C23504" w:rsidRDefault="00EF13F9" w:rsidP="0091143A">
      <w:pPr>
        <w:pStyle w:val="ListParagraph"/>
        <w:numPr>
          <w:ilvl w:val="0"/>
          <w:numId w:val="147"/>
        </w:numPr>
        <w:jc w:val="both"/>
      </w:pPr>
      <w:r w:rsidRPr="00C23504">
        <w:t xml:space="preserve">characteristics of glazed parts of the envelope - window constructions, glass walls in accordance with current technological solutions, with special attention to architectural elements for controlling natural lighting and controlling space heating due to solar radiation; </w:t>
      </w:r>
    </w:p>
    <w:p w14:paraId="426A4364" w14:textId="77777777" w:rsidR="00EF13F9" w:rsidRPr="00C23504" w:rsidRDefault="00EF13F9" w:rsidP="0091143A">
      <w:pPr>
        <w:pStyle w:val="ListParagraph"/>
        <w:numPr>
          <w:ilvl w:val="0"/>
          <w:numId w:val="147"/>
        </w:numPr>
        <w:jc w:val="both"/>
      </w:pPr>
      <w:r w:rsidRPr="00C23504">
        <w:t>the structure of the façade and roof composition, as multi-layered constructions, including ventilation systems, in accordance with the orientation and climatic conditions of the location taken generally.</w:t>
      </w:r>
    </w:p>
    <w:p w14:paraId="01A81FAF" w14:textId="77777777" w:rsidR="00EF13F9" w:rsidRPr="00C23504" w:rsidRDefault="00EF13F9" w:rsidP="00EF13F9">
      <w:pPr>
        <w:pStyle w:val="ListParagraph"/>
        <w:rPr>
          <w:rFonts w:cs="Arial"/>
        </w:rPr>
      </w:pPr>
    </w:p>
    <w:p w14:paraId="29D43393" w14:textId="77777777" w:rsidR="00EF13F9" w:rsidRPr="00C23504" w:rsidRDefault="00EF13F9" w:rsidP="00EF13F9">
      <w:r w:rsidRPr="00C23504">
        <w:t xml:space="preserve">It is necessary to thoroughly study and adhere to the </w:t>
      </w:r>
      <w:proofErr w:type="spellStart"/>
      <w:proofErr w:type="gramStart"/>
      <w:r w:rsidRPr="00C23504">
        <w:t>document”</w:t>
      </w:r>
      <w:r w:rsidRPr="00C23504">
        <w:rPr>
          <w:b/>
          <w:bCs/>
          <w:i/>
          <w:iCs/>
        </w:rPr>
        <w:t>Climate</w:t>
      </w:r>
      <w:proofErr w:type="spellEnd"/>
      <w:proofErr w:type="gramEnd"/>
      <w:r w:rsidRPr="00C23504">
        <w:rPr>
          <w:b/>
          <w:bCs/>
          <w:i/>
          <w:iCs/>
        </w:rPr>
        <w:t xml:space="preserve"> Risk and Vulnerability Assessment for the Project 'Montenegro Education Programme”</w:t>
      </w:r>
      <w:r w:rsidRPr="00C23504">
        <w:t>, which contains specific recommendations for achieving a positive impact on climate change.</w:t>
      </w:r>
    </w:p>
    <w:p w14:paraId="4CCB4E51" w14:textId="77777777" w:rsidR="00EF13F9" w:rsidRPr="00C23504" w:rsidRDefault="00EF13F9" w:rsidP="00EF13F9"/>
    <w:p w14:paraId="2E885C72" w14:textId="77777777" w:rsidR="00EF13F9" w:rsidRPr="00C23504" w:rsidRDefault="00EF13F9" w:rsidP="00EF13F9">
      <w:pPr>
        <w:rPr>
          <w:i/>
          <w:iCs/>
        </w:rPr>
      </w:pPr>
      <w:r w:rsidRPr="00C23504">
        <w:t>To verify and affirm the proposed approach and design principles, the current regulations in the field of energy efficiency of the structures shall be observed, primarily the Rulebook on minimum requirements for energy efficiency of buildings (“Official Gazette of Montenegro</w:t>
      </w:r>
      <w:r w:rsidRPr="00C23504">
        <w:rPr>
          <w:i/>
        </w:rPr>
        <w:t xml:space="preserve">”, No. 23/2013 dated 27/5/2013). </w:t>
      </w:r>
    </w:p>
    <w:p w14:paraId="404F497F" w14:textId="77777777" w:rsidR="00EF13F9" w:rsidRPr="00C23504" w:rsidRDefault="00EF13F9" w:rsidP="00094DD3">
      <w:pPr>
        <w:pStyle w:val="Heading3"/>
        <w:numPr>
          <w:ilvl w:val="0"/>
          <w:numId w:val="0"/>
        </w:numPr>
        <w:ind w:left="864"/>
      </w:pPr>
      <w:bookmarkStart w:id="541" w:name="_Toc183521215"/>
      <w:bookmarkStart w:id="542" w:name="_Toc192753252"/>
      <w:r w:rsidRPr="00C23504">
        <w:t>2.9.2 Aspects of integrated design of installations in relation to energy efficiency</w:t>
      </w:r>
      <w:bookmarkEnd w:id="541"/>
      <w:bookmarkEnd w:id="542"/>
      <w:r w:rsidRPr="00C23504">
        <w:t xml:space="preserve"> </w:t>
      </w:r>
    </w:p>
    <w:p w14:paraId="3CC35CF0" w14:textId="77777777" w:rsidR="00EF13F9" w:rsidRPr="00C23504" w:rsidRDefault="00EF13F9" w:rsidP="00EF13F9">
      <w:pPr>
        <w:pStyle w:val="ABCNaslovi"/>
        <w:rPr>
          <w:color w:val="auto"/>
        </w:rPr>
      </w:pPr>
    </w:p>
    <w:p w14:paraId="2DD127D3" w14:textId="77777777" w:rsidR="00EF13F9" w:rsidRPr="00C23504" w:rsidRDefault="00EF13F9" w:rsidP="00EF13F9">
      <w:r w:rsidRPr="00C23504">
        <w:t xml:space="preserve">In the context of integrated installation design, based on the climatic conditions of the location and the needs of the users arising from the purpose of the facility, a heat pump system of appropriate capacity is recommended as the primary source of “heating” and “cooling” energy. This source shall supply “heating” and “cooling” energy to those functional units where this need arises from the usage regime of the space. </w:t>
      </w:r>
    </w:p>
    <w:p w14:paraId="4BF18BD0" w14:textId="77777777" w:rsidR="00EF13F9" w:rsidRPr="00C23504" w:rsidRDefault="00EF13F9" w:rsidP="00EF13F9"/>
    <w:p w14:paraId="0C8D9351" w14:textId="77777777" w:rsidR="00EF13F9" w:rsidRPr="00C23504" w:rsidRDefault="00EF13F9" w:rsidP="00EF13F9">
      <w:pPr>
        <w:rPr>
          <w:u w:val="single"/>
        </w:rPr>
      </w:pPr>
      <w:r w:rsidRPr="00C23504">
        <w:t xml:space="preserve">The concept, technological, and technical designs for installations to maintain thermal comfort shall be designed in line with the intention to achieve significant reductions in the needs for heating and cooling energy through “passive” solutions, i.e., in the scope of architectural designs (thermal insulation, sun protection, etc.), while the possibility of eliminating the need for cooling energy may also be considered. </w:t>
      </w:r>
    </w:p>
    <w:p w14:paraId="2E593B5B" w14:textId="77777777" w:rsidR="00EF13F9" w:rsidRPr="00C23504" w:rsidRDefault="00EF13F9" w:rsidP="00EF13F9"/>
    <w:p w14:paraId="3046DCFD" w14:textId="77777777" w:rsidR="00EF13F9" w:rsidRPr="00C23504" w:rsidRDefault="00EF13F9" w:rsidP="00EF13F9">
      <w:r w:rsidRPr="00C23504">
        <w:t xml:space="preserve">Heating and cooling of the kindergarten shall be provided by a heat pump. Heating and cooling of the school shall be done with cassette units located in the suspended ceiling. </w:t>
      </w:r>
    </w:p>
    <w:p w14:paraId="2998A1F7" w14:textId="77777777" w:rsidR="00EF13F9" w:rsidRPr="00C23504" w:rsidRDefault="00EF13F9" w:rsidP="00EF13F9"/>
    <w:p w14:paraId="5F8A4237" w14:textId="77777777" w:rsidR="00EF13F9" w:rsidRPr="00C23504" w:rsidRDefault="00EF13F9" w:rsidP="00EF13F9">
      <w:r w:rsidRPr="00C23504">
        <w:t xml:space="preserve">A water reservoir for fire suppression purposes (sprinkler system) must be planned for the entire facility. To save costs and ensure economical water consumption, it is recommended to include a </w:t>
      </w:r>
      <w:proofErr w:type="spellStart"/>
      <w:r w:rsidRPr="00C23504">
        <w:t>well intended</w:t>
      </w:r>
      <w:proofErr w:type="spellEnd"/>
      <w:r w:rsidRPr="00C23504">
        <w:t xml:space="preserve"> for irrigating green areas. The designer may propose additional, more suitable solutions with appropriate justification, which can be approved by the investor, i.e. the Ministry of Education, Science, and Innovation.</w:t>
      </w:r>
    </w:p>
    <w:p w14:paraId="561B2EBE" w14:textId="77777777" w:rsidR="00EF13F9" w:rsidRPr="00C23504" w:rsidRDefault="00EF13F9" w:rsidP="00EF13F9"/>
    <w:p w14:paraId="6BDD050A" w14:textId="77777777" w:rsidR="00EF13F9" w:rsidRPr="00C23504" w:rsidRDefault="00EF13F9" w:rsidP="00EF13F9">
      <w:r w:rsidRPr="00C23504">
        <w:t xml:space="preserve">The facility must include the installation of a solar power plant, designed to maximize the solar potential of the given location and ensure partial or complete autonomy in energy supply, with a system connected to the city’s electrical distribution network. If the architectural design includes </w:t>
      </w:r>
      <w:r w:rsidRPr="00C23504">
        <w:lastRenderedPageBreak/>
        <w:t>green roofs, it is necessary to present characteristic details with descriptions for maintenance and justification for their use.</w:t>
      </w:r>
    </w:p>
    <w:p w14:paraId="19173E8E" w14:textId="77777777" w:rsidR="00EF13F9" w:rsidRPr="00C23504" w:rsidRDefault="00EF13F9" w:rsidP="00EF13F9"/>
    <w:p w14:paraId="2BC7930C" w14:textId="77777777" w:rsidR="00EF13F9" w:rsidRPr="00C23504" w:rsidRDefault="00EF13F9" w:rsidP="00EF13F9">
      <w:r w:rsidRPr="00C23504">
        <w:t>Implementing measures to reduce energy consumption, water usage, and embodied energy according to EDGE standards (www.edgebuildings.com) shall be considered, so as to make the elementary school facility eligible for further certification, as required by the European Investment Bank (EIB).</w:t>
      </w:r>
    </w:p>
    <w:p w14:paraId="2260F573" w14:textId="77777777" w:rsidR="00EF13F9" w:rsidRPr="00C23504" w:rsidRDefault="00EF13F9" w:rsidP="00EF13F9"/>
    <w:p w14:paraId="7CB4F831" w14:textId="77777777" w:rsidR="00EF13F9" w:rsidRPr="00C23504" w:rsidRDefault="00EF13F9" w:rsidP="00EF13F9">
      <w:r w:rsidRPr="00C23504">
        <w:t>The goal is to achieve an energy-efficient solution, and accordingly, all materials, elements, equipment, etc., must be carefully selected.</w:t>
      </w:r>
    </w:p>
    <w:p w14:paraId="45A27194" w14:textId="77777777" w:rsidR="00EF13F9" w:rsidRPr="00C23504" w:rsidRDefault="00EF13F9" w:rsidP="002A4AEE">
      <w:pPr>
        <w:pStyle w:val="Heading2"/>
        <w:numPr>
          <w:ilvl w:val="0"/>
          <w:numId w:val="0"/>
        </w:numPr>
        <w:ind w:left="864"/>
      </w:pPr>
      <w:bookmarkStart w:id="543" w:name="_Toc171430795"/>
      <w:bookmarkStart w:id="544" w:name="_Toc183521216"/>
      <w:bookmarkStart w:id="545" w:name="_Toc192753253"/>
      <w:r w:rsidRPr="00C23504">
        <w:t>2.10. Legal Regulations</w:t>
      </w:r>
      <w:bookmarkEnd w:id="543"/>
      <w:bookmarkEnd w:id="544"/>
      <w:bookmarkEnd w:id="545"/>
    </w:p>
    <w:p w14:paraId="03EC0553" w14:textId="77777777" w:rsidR="00EF13F9" w:rsidRPr="00C23504" w:rsidRDefault="00EF13F9" w:rsidP="00EF13F9"/>
    <w:p w14:paraId="1094EA5E" w14:textId="77777777" w:rsidR="00EF13F9" w:rsidRPr="00C23504" w:rsidRDefault="00EF13F9" w:rsidP="00EF13F9">
      <w:r w:rsidRPr="00C23504">
        <w:t>When designing, it is necessary to observe the provisions of the following regulations and recommendations for designing:</w:t>
      </w:r>
    </w:p>
    <w:p w14:paraId="3BEFC7E1" w14:textId="77777777" w:rsidR="00EF13F9" w:rsidRPr="00C23504" w:rsidRDefault="00EF13F9" w:rsidP="0091143A">
      <w:pPr>
        <w:pStyle w:val="ListParagraph"/>
        <w:numPr>
          <w:ilvl w:val="0"/>
          <w:numId w:val="149"/>
        </w:numPr>
        <w:jc w:val="both"/>
      </w:pPr>
      <w:r w:rsidRPr="00C23504">
        <w:rPr>
          <w:bCs/>
          <w:iCs/>
        </w:rPr>
        <w:t>Law on construction of structures (Official Gazette of Montenegro, No. 19/2025 from 04.03.2025.</w:t>
      </w:r>
    </w:p>
    <w:p w14:paraId="78D3D143" w14:textId="77777777" w:rsidR="00EF13F9" w:rsidRPr="00C23504" w:rsidRDefault="00EF13F9" w:rsidP="0091143A">
      <w:pPr>
        <w:pStyle w:val="ListParagraph"/>
        <w:numPr>
          <w:ilvl w:val="0"/>
          <w:numId w:val="149"/>
        </w:numPr>
        <w:jc w:val="both"/>
      </w:pPr>
      <w:r w:rsidRPr="00C23504">
        <w:t>Rulebook on specific conditions for establishing institutions in the field of education and upbringing (“Official Gazette of the Republic of Montenegro”, No. 40 of June 22, 2006).</w:t>
      </w:r>
    </w:p>
    <w:p w14:paraId="710FDEF7" w14:textId="77777777" w:rsidR="00EF13F9" w:rsidRPr="00C23504" w:rsidRDefault="00EF13F9" w:rsidP="0091143A">
      <w:pPr>
        <w:pStyle w:val="ListParagraph"/>
        <w:numPr>
          <w:ilvl w:val="0"/>
          <w:numId w:val="149"/>
        </w:numPr>
        <w:jc w:val="both"/>
      </w:pPr>
      <w:r w:rsidRPr="00C23504">
        <w:t>Rulebook on the detailed content and form of the planning document, land use criteria, elements of urban regulation and unique graphic symbols (“Official Gazette of Montenegro”, No. 024/10 dated 30/04/2010, 033/14 dated 04/08/2014)</w:t>
      </w:r>
    </w:p>
    <w:p w14:paraId="08E98BAA" w14:textId="77777777" w:rsidR="00EF13F9" w:rsidRPr="00C23504" w:rsidRDefault="00EF13F9" w:rsidP="0091143A">
      <w:pPr>
        <w:pStyle w:val="ListParagraph"/>
        <w:numPr>
          <w:ilvl w:val="0"/>
          <w:numId w:val="149"/>
        </w:numPr>
        <w:jc w:val="both"/>
      </w:pPr>
      <w:r w:rsidRPr="00C23504">
        <w:t>Rulebook on the detailed content and form of the planning document (“Official Gazette of Montenegro”, No. 091/20 of 03/09/2020)</w:t>
      </w:r>
    </w:p>
    <w:p w14:paraId="029FBBD3" w14:textId="77777777" w:rsidR="00EF13F9" w:rsidRPr="00C23504" w:rsidRDefault="00EF13F9" w:rsidP="0091143A">
      <w:pPr>
        <w:pStyle w:val="ListParagraph"/>
        <w:numPr>
          <w:ilvl w:val="0"/>
          <w:numId w:val="149"/>
        </w:numPr>
        <w:jc w:val="both"/>
      </w:pPr>
      <w:r w:rsidRPr="00C23504">
        <w:t>Rules on Specific Conditions and Manner of Adapting Facilities for Access and Movement of Persons with Reduced Mobility and Persons with Disabilities (“Official Gazette of Montenegro”, No. 51/08, 34/11, 35/13 and 33/14)</w:t>
      </w:r>
    </w:p>
    <w:p w14:paraId="44F53092" w14:textId="77777777" w:rsidR="00EF13F9" w:rsidRPr="00C23504" w:rsidRDefault="00EF13F9" w:rsidP="0091143A">
      <w:pPr>
        <w:pStyle w:val="ListParagraph"/>
        <w:numPr>
          <w:ilvl w:val="0"/>
          <w:numId w:val="149"/>
        </w:numPr>
        <w:jc w:val="both"/>
      </w:pPr>
      <w:r w:rsidRPr="00C23504">
        <w:t>Rulebook on the Minimum Requirements for Energy Efficiency of Buildings (“Official Gazette of Montenegro”, No. 23/2013 dated May 27, 2023)</w:t>
      </w:r>
    </w:p>
    <w:p w14:paraId="0D551D3F" w14:textId="5B066E57" w:rsidR="00EF13F9" w:rsidRPr="00C23504" w:rsidRDefault="00EF13F9" w:rsidP="0091143A">
      <w:pPr>
        <w:pStyle w:val="ListParagraph"/>
        <w:numPr>
          <w:ilvl w:val="0"/>
          <w:numId w:val="149"/>
        </w:numPr>
        <w:jc w:val="both"/>
      </w:pPr>
      <w:r w:rsidRPr="00C23504">
        <w:t>Rulebook on Technical Measures and Conditions for Sound Protection of Buildings (“Official Gazette of Montenegro”, No. 060/18 of 07/09/2018)</w:t>
      </w:r>
    </w:p>
    <w:p w14:paraId="20C3F818" w14:textId="77777777" w:rsidR="00EF13F9" w:rsidRPr="00C23504" w:rsidRDefault="00EF13F9">
      <w:pPr>
        <w:jc w:val="left"/>
        <w:rPr>
          <w:szCs w:val="24"/>
        </w:rPr>
      </w:pPr>
      <w:r w:rsidRPr="00C23504">
        <w:br w:type="page"/>
      </w:r>
    </w:p>
    <w:p w14:paraId="66FFC72F" w14:textId="77777777" w:rsidR="00EF13F9" w:rsidRPr="00C23504" w:rsidRDefault="00EF13F9" w:rsidP="00032D54">
      <w:pPr>
        <w:pStyle w:val="Heading1"/>
        <w:numPr>
          <w:ilvl w:val="0"/>
          <w:numId w:val="0"/>
        </w:numPr>
        <w:ind w:left="522" w:hanging="432"/>
        <w:rPr>
          <w:rFonts w:ascii="Times New Roman" w:hAnsi="Times New Roman"/>
          <w:sz w:val="28"/>
          <w:szCs w:val="28"/>
        </w:rPr>
      </w:pPr>
      <w:bookmarkStart w:id="546" w:name="_Toc171430796"/>
      <w:bookmarkStart w:id="547" w:name="_Toc183521217"/>
      <w:bookmarkStart w:id="548" w:name="_Toc192753254"/>
      <w:bookmarkStart w:id="549" w:name="_Toc199316539"/>
      <w:r w:rsidRPr="00C23504">
        <w:rPr>
          <w:rFonts w:ascii="Times New Roman" w:hAnsi="Times New Roman"/>
          <w:sz w:val="28"/>
          <w:szCs w:val="28"/>
        </w:rPr>
        <w:lastRenderedPageBreak/>
        <w:t>3. TERMS OF REFERENCE FOR THE MAIN DESIGN OF MECHANICAL INSTALLATIONS</w:t>
      </w:r>
      <w:bookmarkEnd w:id="546"/>
      <w:bookmarkEnd w:id="547"/>
      <w:bookmarkEnd w:id="548"/>
      <w:bookmarkEnd w:id="549"/>
    </w:p>
    <w:p w14:paraId="7D894663" w14:textId="77777777" w:rsidR="00EF13F9" w:rsidRPr="00C23504" w:rsidRDefault="00EF13F9" w:rsidP="00EF13F9">
      <w:pPr>
        <w:pStyle w:val="berschrift11"/>
        <w:rPr>
          <w:rFonts w:ascii="Times New Roman" w:hAnsi="Times New Roman" w:cs="Times New Roman"/>
          <w:sz w:val="16"/>
          <w:szCs w:val="16"/>
        </w:rPr>
      </w:pPr>
      <w:bookmarkStart w:id="550" w:name="_Toc171430797"/>
      <w:bookmarkStart w:id="551" w:name="_Toc183521218"/>
    </w:p>
    <w:p w14:paraId="165E4EE3" w14:textId="77777777" w:rsidR="00EF13F9" w:rsidRPr="00C23504" w:rsidRDefault="00EF13F9" w:rsidP="00EF13F9">
      <w:pPr>
        <w:pStyle w:val="berschrift11"/>
        <w:rPr>
          <w:rFonts w:ascii="Times New Roman" w:hAnsi="Times New Roman" w:cs="Times New Roman"/>
        </w:rPr>
      </w:pPr>
      <w:r w:rsidRPr="00C23504">
        <w:rPr>
          <w:rFonts w:ascii="Times New Roman" w:hAnsi="Times New Roman" w:cs="Times New Roman"/>
        </w:rPr>
        <w:t>3.1. Thermal-Technical Installations Design</w:t>
      </w:r>
      <w:bookmarkEnd w:id="550"/>
      <w:bookmarkEnd w:id="551"/>
    </w:p>
    <w:p w14:paraId="3B0504F3" w14:textId="77777777" w:rsidR="00EF13F9" w:rsidRPr="00C23504" w:rsidRDefault="00EF13F9" w:rsidP="00EF13F9">
      <w:pPr>
        <w:rPr>
          <w:sz w:val="16"/>
          <w:szCs w:val="16"/>
        </w:rPr>
      </w:pPr>
    </w:p>
    <w:p w14:paraId="4A9BB7BE" w14:textId="77777777" w:rsidR="00EF13F9" w:rsidRPr="00C23504" w:rsidRDefault="00EF13F9" w:rsidP="00EF13F9">
      <w:r w:rsidRPr="00C23504">
        <w:t xml:space="preserve">Project documentation of </w:t>
      </w:r>
      <w:proofErr w:type="spellStart"/>
      <w:r w:rsidRPr="00C23504">
        <w:t>thermotechnical</w:t>
      </w:r>
      <w:proofErr w:type="spellEnd"/>
      <w:r w:rsidRPr="00C23504">
        <w:t xml:space="preserve"> installations shall be prepared in all respects according to: architectural and construction design, urban planning conditions, </w:t>
      </w:r>
      <w:r w:rsidRPr="00C23504">
        <w:rPr>
          <w:bCs/>
          <w:iCs/>
        </w:rPr>
        <w:t>Law on construction of structures (Official Gazette of Montenegro, No. 19/2025 from 04.03.2025.</w:t>
      </w:r>
      <w:r w:rsidRPr="00C23504">
        <w:t xml:space="preserve"> and the Rulebook on the method of preparation and content of technical documentation for the construction of the structures (“Official Gazette of Montenegro”, No. 044/18 of 06/07/2018); as well as according to standards, valid regulations and recommendations for this type of installation.</w:t>
      </w:r>
    </w:p>
    <w:p w14:paraId="52E4C937" w14:textId="77777777" w:rsidR="00EF13F9" w:rsidRPr="00C23504" w:rsidRDefault="00EF13F9" w:rsidP="00EF13F9">
      <w:r w:rsidRPr="00C23504">
        <w:t>In the absence of domestic standards, use appropriate foreign standards, primarily EN norms.</w:t>
      </w:r>
    </w:p>
    <w:p w14:paraId="2E0830FA" w14:textId="77777777" w:rsidR="00EF13F9" w:rsidRPr="00C23504" w:rsidRDefault="00EF13F9" w:rsidP="002A4AEE">
      <w:pPr>
        <w:pStyle w:val="Heading2"/>
        <w:numPr>
          <w:ilvl w:val="0"/>
          <w:numId w:val="0"/>
        </w:numPr>
        <w:ind w:left="864"/>
      </w:pPr>
      <w:bookmarkStart w:id="552" w:name="_Toc171430798"/>
      <w:bookmarkStart w:id="553" w:name="_Toc183521219"/>
      <w:bookmarkStart w:id="554" w:name="_Toc192753255"/>
      <w:r w:rsidRPr="00C23504">
        <w:t>3.2. Design Parameters</w:t>
      </w:r>
      <w:bookmarkEnd w:id="552"/>
      <w:bookmarkEnd w:id="553"/>
      <w:bookmarkEnd w:id="554"/>
    </w:p>
    <w:p w14:paraId="0B4BB32D" w14:textId="77777777" w:rsidR="00EF13F9" w:rsidRPr="00C23504" w:rsidRDefault="00EF13F9" w:rsidP="00EF13F9">
      <w:pPr>
        <w:pStyle w:val="berschrift12"/>
        <w:rPr>
          <w:sz w:val="16"/>
          <w:szCs w:val="16"/>
        </w:rPr>
      </w:pPr>
    </w:p>
    <w:p w14:paraId="72257C58" w14:textId="77777777" w:rsidR="00EF13F9" w:rsidRPr="00C23504" w:rsidRDefault="00EF13F9" w:rsidP="00EF13F9">
      <w:r w:rsidRPr="00C23504">
        <w:t>As a basis for designing, take the external project parameters for Podgorica:</w:t>
      </w:r>
    </w:p>
    <w:p w14:paraId="2320223F" w14:textId="77777777" w:rsidR="00EF13F9" w:rsidRPr="00C23504" w:rsidRDefault="00EF13F9" w:rsidP="00EF13F9">
      <w:pPr>
        <w:rPr>
          <w:sz w:val="16"/>
          <w:szCs w:val="16"/>
        </w:rPr>
      </w:pPr>
    </w:p>
    <w:p w14:paraId="22CEA27B" w14:textId="77777777" w:rsidR="00EF13F9" w:rsidRPr="00C23504" w:rsidRDefault="00EF13F9" w:rsidP="00EF13F9">
      <w:r w:rsidRPr="00C23504">
        <w:t xml:space="preserve">winter: </w:t>
      </w:r>
      <w:proofErr w:type="spellStart"/>
      <w:r w:rsidRPr="00C23504">
        <w:t>tSP</w:t>
      </w:r>
      <w:proofErr w:type="spellEnd"/>
      <w:r w:rsidRPr="00C23504">
        <w:t xml:space="preserve">=-6°C, </w:t>
      </w:r>
      <w:proofErr w:type="spellStart"/>
      <w:r w:rsidRPr="00C23504">
        <w:t>fSP</w:t>
      </w:r>
      <w:proofErr w:type="spellEnd"/>
      <w:r w:rsidRPr="00C23504">
        <w:t>=90%</w:t>
      </w:r>
    </w:p>
    <w:p w14:paraId="6C3C091F" w14:textId="77777777" w:rsidR="00EF13F9" w:rsidRPr="00C23504" w:rsidRDefault="00EF13F9" w:rsidP="00EF13F9">
      <w:r w:rsidRPr="00C23504">
        <w:t xml:space="preserve">summer: </w:t>
      </w:r>
      <w:proofErr w:type="spellStart"/>
      <w:r w:rsidRPr="00C23504">
        <w:t>tSP</w:t>
      </w:r>
      <w:proofErr w:type="spellEnd"/>
      <w:r w:rsidRPr="00C23504">
        <w:t xml:space="preserve">=37°C, </w:t>
      </w:r>
      <w:proofErr w:type="spellStart"/>
      <w:r w:rsidRPr="00C23504">
        <w:t>fSP</w:t>
      </w:r>
      <w:proofErr w:type="spellEnd"/>
      <w:r w:rsidRPr="00C23504">
        <w:t>=28%</w:t>
      </w:r>
    </w:p>
    <w:p w14:paraId="5636CC31" w14:textId="77777777" w:rsidR="00EF13F9" w:rsidRPr="00C23504" w:rsidRDefault="00EF13F9" w:rsidP="00EF13F9">
      <w:pPr>
        <w:rPr>
          <w:sz w:val="16"/>
          <w:szCs w:val="16"/>
        </w:rPr>
      </w:pPr>
    </w:p>
    <w:p w14:paraId="0F445D3A" w14:textId="77777777" w:rsidR="00EF13F9" w:rsidRPr="00C23504" w:rsidRDefault="00EF13F9" w:rsidP="00EF13F9">
      <w:r w:rsidRPr="00C23504">
        <w:t>Adopt indoor temperatures in accordance with MEST EN 15251:2012, approximately:</w:t>
      </w:r>
    </w:p>
    <w:p w14:paraId="4CB9435A" w14:textId="77777777" w:rsidR="00EF13F9" w:rsidRPr="00C23504" w:rsidRDefault="00EF13F9" w:rsidP="00EF13F9">
      <w:pPr>
        <w:rPr>
          <w:sz w:val="16"/>
          <w:szCs w:val="16"/>
        </w:rPr>
      </w:pPr>
    </w:p>
    <w:p w14:paraId="7A599FE5" w14:textId="77777777" w:rsidR="00EF13F9" w:rsidRPr="00C23504" w:rsidRDefault="00EF13F9" w:rsidP="00EF13F9">
      <w:r w:rsidRPr="00C23504">
        <w:t xml:space="preserve">Classrooms, offices, multifunctional cluster zones, library: </w:t>
      </w:r>
      <w:proofErr w:type="spellStart"/>
      <w:r w:rsidRPr="00C23504">
        <w:t>tUN</w:t>
      </w:r>
      <w:proofErr w:type="spellEnd"/>
      <w:r w:rsidRPr="00C23504">
        <w:t>=21/26°C (winter/summer)</w:t>
      </w:r>
    </w:p>
    <w:p w14:paraId="5B5809FA" w14:textId="77777777" w:rsidR="00EF13F9" w:rsidRPr="00C23504" w:rsidRDefault="00EF13F9" w:rsidP="00EF13F9">
      <w:r w:rsidRPr="00C23504">
        <w:t xml:space="preserve">Hallways: </w:t>
      </w:r>
      <w:proofErr w:type="spellStart"/>
      <w:r w:rsidRPr="00C23504">
        <w:t>tUN</w:t>
      </w:r>
      <w:proofErr w:type="spellEnd"/>
      <w:r w:rsidRPr="00C23504">
        <w:t>=18/28°C (winter/summer)</w:t>
      </w:r>
    </w:p>
    <w:p w14:paraId="5B83AA57" w14:textId="77777777" w:rsidR="00EF13F9" w:rsidRPr="00C23504" w:rsidRDefault="00EF13F9" w:rsidP="00EF13F9">
      <w:r w:rsidRPr="00C23504">
        <w:t xml:space="preserve">Toilets, changing rooms: </w:t>
      </w:r>
      <w:proofErr w:type="spellStart"/>
      <w:r w:rsidRPr="00C23504">
        <w:t>tUN</w:t>
      </w:r>
      <w:proofErr w:type="spellEnd"/>
      <w:r w:rsidRPr="00C23504">
        <w:t>=18°C (winter), not controlled in summer</w:t>
      </w:r>
    </w:p>
    <w:p w14:paraId="652AA25F" w14:textId="77777777" w:rsidR="00EF13F9" w:rsidRPr="00C23504" w:rsidRDefault="00EF13F9" w:rsidP="00EF13F9">
      <w:r w:rsidRPr="00C23504">
        <w:t xml:space="preserve">Sports hall: </w:t>
      </w:r>
      <w:proofErr w:type="spellStart"/>
      <w:r w:rsidRPr="00C23504">
        <w:t>tUN</w:t>
      </w:r>
      <w:proofErr w:type="spellEnd"/>
      <w:r w:rsidRPr="00C23504">
        <w:t>=15/26°C (winter/summer)</w:t>
      </w:r>
    </w:p>
    <w:p w14:paraId="2FA3FD64" w14:textId="77777777" w:rsidR="00EF13F9" w:rsidRPr="00C23504" w:rsidRDefault="00EF13F9" w:rsidP="00EF13F9">
      <w:pPr>
        <w:rPr>
          <w:sz w:val="16"/>
          <w:szCs w:val="16"/>
        </w:rPr>
      </w:pPr>
    </w:p>
    <w:p w14:paraId="413CA7DD" w14:textId="77777777" w:rsidR="00EF13F9" w:rsidRPr="00C23504" w:rsidRDefault="00EF13F9" w:rsidP="00EF13F9">
      <w:r w:rsidRPr="00C23504">
        <w:t>The required amounts of fresh air shall be adopted according to MEST EN 15251:2012, approximately:</w:t>
      </w:r>
    </w:p>
    <w:p w14:paraId="4F00AE83" w14:textId="77777777" w:rsidR="00EF13F9" w:rsidRPr="00C23504" w:rsidRDefault="00EF13F9" w:rsidP="00EF13F9">
      <w:pPr>
        <w:rPr>
          <w:sz w:val="16"/>
          <w:szCs w:val="16"/>
        </w:rPr>
      </w:pPr>
    </w:p>
    <w:p w14:paraId="6833C0A3" w14:textId="77777777" w:rsidR="00EF13F9" w:rsidRPr="00C23504" w:rsidRDefault="00EF13F9" w:rsidP="00EF13F9">
      <w:r w:rsidRPr="00C23504">
        <w:t>Classrooms: minimum 3.5 l/s per person and 0.7 l/s per m2 of surface</w:t>
      </w:r>
    </w:p>
    <w:p w14:paraId="24722062" w14:textId="77777777" w:rsidR="00EF13F9" w:rsidRPr="00C23504" w:rsidRDefault="00EF13F9" w:rsidP="00EF13F9">
      <w:r w:rsidRPr="00C23504">
        <w:t>Offices: minimum 7 l/s per person and 0.7 l/s per m2 of surface</w:t>
      </w:r>
    </w:p>
    <w:p w14:paraId="49510A0C" w14:textId="77777777" w:rsidR="00EF13F9" w:rsidRPr="00C23504" w:rsidRDefault="00EF13F9" w:rsidP="00EF13F9">
      <w:r w:rsidRPr="00C23504">
        <w:t>Sports hall: a minimum of 7 l/s per person and 0.7 l/s per m2 of surface, or otherwise according to the recognized literature for other spaces in an experienced manner according to the number of air changes.</w:t>
      </w:r>
    </w:p>
    <w:p w14:paraId="44FB3BE9" w14:textId="77777777" w:rsidR="00EF13F9" w:rsidRPr="00C23504" w:rsidRDefault="00EF13F9" w:rsidP="00EF13F9">
      <w:pPr>
        <w:rPr>
          <w:sz w:val="16"/>
          <w:szCs w:val="16"/>
        </w:rPr>
      </w:pPr>
    </w:p>
    <w:p w14:paraId="75363368" w14:textId="77777777" w:rsidR="00EF13F9" w:rsidRPr="00C23504" w:rsidRDefault="00EF13F9" w:rsidP="00EF13F9">
      <w:r w:rsidRPr="00C23504">
        <w:t>Adopt heat transfer coefficients from the Construction Physics Study or recognized literature.</w:t>
      </w:r>
    </w:p>
    <w:p w14:paraId="3B5F0DD9" w14:textId="77777777" w:rsidR="00EF13F9" w:rsidRPr="00C23504" w:rsidRDefault="00EF13F9" w:rsidP="002A4AEE">
      <w:pPr>
        <w:pStyle w:val="Heading2"/>
        <w:numPr>
          <w:ilvl w:val="0"/>
          <w:numId w:val="0"/>
        </w:numPr>
        <w:ind w:left="864"/>
      </w:pPr>
      <w:bookmarkStart w:id="555" w:name="_Toc171430799"/>
      <w:bookmarkStart w:id="556" w:name="_Toc183521220"/>
      <w:bookmarkStart w:id="557" w:name="_Toc192753256"/>
      <w:r w:rsidRPr="00C23504">
        <w:t>3.3. General Requirements</w:t>
      </w:r>
      <w:bookmarkEnd w:id="555"/>
      <w:bookmarkEnd w:id="556"/>
      <w:bookmarkEnd w:id="557"/>
    </w:p>
    <w:p w14:paraId="48A31B6B" w14:textId="77777777" w:rsidR="00EF13F9" w:rsidRPr="00C23504" w:rsidRDefault="00EF13F9" w:rsidP="00EF13F9">
      <w:r w:rsidRPr="00C23504">
        <w:t xml:space="preserve">The main design for </w:t>
      </w:r>
      <w:proofErr w:type="spellStart"/>
      <w:r w:rsidRPr="00C23504">
        <w:t>thermotechnical</w:t>
      </w:r>
      <w:proofErr w:type="spellEnd"/>
      <w:r w:rsidRPr="00C23504">
        <w:t xml:space="preserve"> installations must incorporate modern solutions and equipment that ensure high standards. The design must provide rational technical solutions both in terms of investment and operation, utilizing modern global advancements, particularly in the context of efficient energy use.</w:t>
      </w:r>
    </w:p>
    <w:p w14:paraId="345FACB1" w14:textId="77777777" w:rsidR="00EF13F9" w:rsidRPr="00C23504" w:rsidRDefault="00EF13F9" w:rsidP="00EF13F9">
      <w:r w:rsidRPr="00C23504">
        <w:t>To ensure year-round comfort, installations for heating, cooling, and ventilation must be included.</w:t>
      </w:r>
    </w:p>
    <w:p w14:paraId="5570CD74" w14:textId="77777777" w:rsidR="00EF13F9" w:rsidRPr="00C23504" w:rsidRDefault="00EF13F9" w:rsidP="00EF13F9">
      <w:r w:rsidRPr="00C23504">
        <w:t>Ventilation systems shall be planned for the distribution kitchen, physical education hall, changing rooms, and restrooms.</w:t>
      </w:r>
    </w:p>
    <w:p w14:paraId="6386BC19" w14:textId="77777777" w:rsidR="00EF13F9" w:rsidRPr="00C23504" w:rsidRDefault="00EF13F9" w:rsidP="00EF13F9">
      <w:r w:rsidRPr="00C23504">
        <w:t>Considering the implementation of modern pedagogy and the all-day use of the facility, it is necessary to install heating and cooling systems in all spaces intended for teaching, student stays, and school staff work. This includes classrooms, multifunctional spaces, offices, and similar areas.</w:t>
      </w:r>
    </w:p>
    <w:p w14:paraId="42EAE692" w14:textId="77777777" w:rsidR="00EF13F9" w:rsidRPr="00C23504" w:rsidRDefault="00EF13F9" w:rsidP="00EF13F9">
      <w:r w:rsidRPr="00C23504">
        <w:lastRenderedPageBreak/>
        <w:t>In the absence of domestic standards, use appropriate international standards, primarily EN norms, or equivalent.</w:t>
      </w:r>
    </w:p>
    <w:p w14:paraId="489C4090" w14:textId="77777777" w:rsidR="00EF13F9" w:rsidRPr="00C23504" w:rsidRDefault="00EF13F9" w:rsidP="00EF13F9">
      <w:r w:rsidRPr="00C23504">
        <w:t>As a source of heating/cooling energy, reversible “air-to-water” heat pumps shall be planned. If necessary, multiple heat pumps shall be included to collectively meet the heating and cooling needs of the entire facility. (For the heating system, replace water with an antifreeze-water mixture to ensure a freeze-resistant fluid in case of a power outage lasting several days during the winter. This will prevent system damage due to freezing—this shall be planned if the generator is not designed to support both heating and cooling systems.)</w:t>
      </w:r>
    </w:p>
    <w:p w14:paraId="2D659FC4" w14:textId="77777777" w:rsidR="00EF13F9" w:rsidRPr="00C23504" w:rsidRDefault="00EF13F9" w:rsidP="00EF13F9">
      <w:r w:rsidRPr="00C23504">
        <w:t>To compensate for heat losses and gains in classrooms, offices, multifunctional zones, and halls, cassette fan coil units shall be provided. Operation control shall be local for each room.</w:t>
      </w:r>
    </w:p>
    <w:p w14:paraId="2EAEF8AC" w14:textId="77777777" w:rsidR="00EF13F9" w:rsidRPr="00C23504" w:rsidRDefault="00EF13F9" w:rsidP="00EF13F9">
      <w:r w:rsidRPr="00C23504">
        <w:t>For the sports hall, a climate chamber shall be included for heating, cooling, and ventilation. The chamber shall be located in a designated technical room.</w:t>
      </w:r>
    </w:p>
    <w:p w14:paraId="0986A97E" w14:textId="77777777" w:rsidR="00EF13F9" w:rsidRPr="00C23504" w:rsidRDefault="00EF13F9" w:rsidP="00EF13F9">
      <w:r w:rsidRPr="00C23504">
        <w:t>Centralized domestic hot water preparation shall be planned for restrooms and changing rooms (solar collectors).</w:t>
      </w:r>
    </w:p>
    <w:p w14:paraId="0E20F36F" w14:textId="77777777" w:rsidR="00EF13F9" w:rsidRPr="00C23504" w:rsidRDefault="00EF13F9" w:rsidP="00EF13F9">
      <w:r w:rsidRPr="00C23504">
        <w:t>If possible, utilize waste heat from heat pumps in cooling mode during summer.</w:t>
      </w:r>
    </w:p>
    <w:p w14:paraId="2127A6B1" w14:textId="77777777" w:rsidR="00EF13F9" w:rsidRPr="00C23504" w:rsidRDefault="00EF13F9" w:rsidP="00EF13F9">
      <w:r w:rsidRPr="00C23504">
        <w:t>The pipe and duct network shall be routed through construction shafts and suspended ceilings as much as possible. In spaces without suspended ceilings, attention shall be paid to aesthetics.</w:t>
      </w:r>
    </w:p>
    <w:p w14:paraId="0932A514" w14:textId="77777777" w:rsidR="00EF13F9" w:rsidRPr="00C23504" w:rsidRDefault="00EF13F9" w:rsidP="00EF13F9">
      <w:r w:rsidRPr="00C23504">
        <w:t>All thermostats and other system control devices must be protected against impacts and unauthorized handling.</w:t>
      </w:r>
    </w:p>
    <w:p w14:paraId="76F39C65" w14:textId="77777777" w:rsidR="00EF13F9" w:rsidRPr="00C23504" w:rsidRDefault="00EF13F9" w:rsidP="002A4AEE">
      <w:pPr>
        <w:pStyle w:val="Heading2"/>
        <w:numPr>
          <w:ilvl w:val="0"/>
          <w:numId w:val="0"/>
        </w:numPr>
        <w:ind w:left="864"/>
        <w:rPr>
          <w:shd w:val="clear" w:color="auto" w:fill="FFFFFF"/>
        </w:rPr>
      </w:pPr>
      <w:bookmarkStart w:id="558" w:name="_Toc171430800"/>
      <w:bookmarkStart w:id="559" w:name="_Toc183521221"/>
      <w:bookmarkStart w:id="560" w:name="_Toc192753257"/>
      <w:r w:rsidRPr="00C23504">
        <w:rPr>
          <w:shd w:val="clear" w:color="auto" w:fill="FFFFFF"/>
        </w:rPr>
        <w:t>3.4. Design for Fire Extinguishing Installations – Sprinkler Installations</w:t>
      </w:r>
      <w:bookmarkEnd w:id="558"/>
      <w:bookmarkEnd w:id="559"/>
      <w:bookmarkEnd w:id="560"/>
    </w:p>
    <w:p w14:paraId="7AC3CE5E" w14:textId="77777777" w:rsidR="00EF13F9" w:rsidRPr="00C23504" w:rsidRDefault="00EF13F9" w:rsidP="00EF13F9">
      <w:r w:rsidRPr="00C23504">
        <w:t>A stable fire protection system – a sprinkler installation – shall be designed as a system separate from the water supply and hydrant network installations, with a connection to the external water supply network, in accordance with the requirements set forth by the competent company. The fire extinguishing medium is water in a sprayed jet and must cover the entire area of the facility where water can be used as an extinguishing medium. Special attention shall be paid to a possibility of water freezing in the pipelines. The sprinkler installation must automatically activate at an elevated temperature of 68º C. The design shall also anticipate the possibility of supplying the sprinkler installation with water from a fire truck via connections for fire trucks on the facility’s façade. Calculation and dimensions of the installation shall comply with the valid regulations and standards. The sprinkler installation shall be connected to strong current, low current, and automation systems. Based on the requirements obtained, the need for a power generator to supply the sprinkler plant shall be specified.</w:t>
      </w:r>
    </w:p>
    <w:p w14:paraId="44D0D9C5" w14:textId="77777777" w:rsidR="00EF13F9" w:rsidRPr="00C23504" w:rsidRDefault="00EF13F9" w:rsidP="00EF13F9">
      <w:pPr>
        <w:rPr>
          <w:sz w:val="16"/>
          <w:szCs w:val="16"/>
        </w:rPr>
      </w:pPr>
    </w:p>
    <w:p w14:paraId="1B3F2A84" w14:textId="77777777" w:rsidR="00EF13F9" w:rsidRPr="00C23504" w:rsidRDefault="00EF13F9" w:rsidP="00EF13F9">
      <w:r w:rsidRPr="00C23504">
        <w:t>The main design of the mechanical installations shall fully comply with applicable regulations governing the related area, so that the prepared technical documentation may result in registering the construction, estimating costs, procuring equipment and materials, and carrying out the works. The design shall comprise all computational, graphic, and descriptive documentation required for a smooth execution of works.</w:t>
      </w:r>
    </w:p>
    <w:p w14:paraId="614EDC86" w14:textId="77777777" w:rsidR="00EF13F9" w:rsidRPr="00C23504" w:rsidRDefault="00EF13F9" w:rsidP="00EF13F9">
      <w:pPr>
        <w:rPr>
          <w:sz w:val="16"/>
          <w:szCs w:val="16"/>
        </w:rPr>
      </w:pPr>
    </w:p>
    <w:p w14:paraId="296EE0F7" w14:textId="53C55A6D" w:rsidR="00032D54" w:rsidRPr="00C23504" w:rsidRDefault="00EF13F9" w:rsidP="00EF13F9">
      <w:r w:rsidRPr="00C23504">
        <w:t>The design of mechanical installations shall be aligned with other parts of the technical documentation.</w:t>
      </w:r>
    </w:p>
    <w:p w14:paraId="552AEFF9" w14:textId="77777777" w:rsidR="00032D54" w:rsidRPr="00C23504" w:rsidRDefault="00032D54">
      <w:pPr>
        <w:jc w:val="left"/>
      </w:pPr>
      <w:r w:rsidRPr="00C23504">
        <w:br w:type="page"/>
      </w:r>
    </w:p>
    <w:p w14:paraId="540EB868" w14:textId="77777777" w:rsidR="00EF13F9" w:rsidRPr="00C23504" w:rsidRDefault="00EF13F9" w:rsidP="00EF13F9"/>
    <w:p w14:paraId="1DB926DE" w14:textId="77777777" w:rsidR="00EF13F9" w:rsidRPr="00C23504" w:rsidRDefault="00EF13F9" w:rsidP="00032D54">
      <w:pPr>
        <w:pStyle w:val="Heading1"/>
        <w:numPr>
          <w:ilvl w:val="0"/>
          <w:numId w:val="0"/>
        </w:numPr>
        <w:ind w:left="522" w:hanging="432"/>
        <w:rPr>
          <w:rFonts w:ascii="Times New Roman" w:hAnsi="Times New Roman"/>
          <w:sz w:val="28"/>
          <w:szCs w:val="28"/>
        </w:rPr>
      </w:pPr>
      <w:bookmarkStart w:id="561" w:name="_Toc171430801"/>
      <w:bookmarkStart w:id="562" w:name="_Toc183521222"/>
      <w:bookmarkStart w:id="563" w:name="_Toc192753258"/>
      <w:bookmarkStart w:id="564" w:name="_Toc199316540"/>
      <w:r w:rsidRPr="00C23504">
        <w:rPr>
          <w:rFonts w:ascii="Times New Roman" w:hAnsi="Times New Roman"/>
          <w:sz w:val="28"/>
          <w:szCs w:val="28"/>
        </w:rPr>
        <w:t>4. TERMS OF REFERENCE FOR THE MAIN DESIGN OF ELECTRO-TECHNICAL INSTALLATIONS OF STRONG CURRENT</w:t>
      </w:r>
      <w:bookmarkEnd w:id="561"/>
      <w:bookmarkEnd w:id="562"/>
      <w:bookmarkEnd w:id="563"/>
      <w:bookmarkEnd w:id="564"/>
    </w:p>
    <w:p w14:paraId="6314E2E5" w14:textId="77777777" w:rsidR="00EF13F9" w:rsidRPr="00C23504" w:rsidRDefault="00EF13F9" w:rsidP="00EF13F9">
      <w:pPr>
        <w:pStyle w:val="berschrift11"/>
        <w:rPr>
          <w:color w:val="auto"/>
        </w:rPr>
      </w:pPr>
    </w:p>
    <w:p w14:paraId="335159A3" w14:textId="77777777" w:rsidR="00EF13F9" w:rsidRPr="00C23504" w:rsidRDefault="00EF13F9" w:rsidP="00EF13F9">
      <w:pPr>
        <w:pStyle w:val="berschrift12"/>
        <w:jc w:val="both"/>
        <w:rPr>
          <w:rFonts w:ascii="Times New Roman" w:hAnsi="Times New Roman" w:cs="Times New Roman"/>
          <w:b w:val="0"/>
          <w:bCs/>
          <w:sz w:val="24"/>
          <w:szCs w:val="24"/>
        </w:rPr>
      </w:pPr>
      <w:r w:rsidRPr="00C23504">
        <w:rPr>
          <w:rFonts w:ascii="Times New Roman" w:hAnsi="Times New Roman" w:cs="Times New Roman"/>
          <w:b w:val="0"/>
          <w:sz w:val="24"/>
          <w:szCs w:val="24"/>
        </w:rPr>
        <w:t>The electro-technical design shall cover the internal electrical installations and atmospheric discharge (lighting) protection installations – lightning protection installations.</w:t>
      </w:r>
    </w:p>
    <w:p w14:paraId="52E89203" w14:textId="77777777" w:rsidR="00EF13F9" w:rsidRPr="00C23504" w:rsidRDefault="00EF13F9" w:rsidP="00EF13F9">
      <w:pPr>
        <w:pStyle w:val="berschrift12"/>
        <w:jc w:val="both"/>
        <w:rPr>
          <w:rFonts w:ascii="Times New Roman" w:hAnsi="Times New Roman" w:cs="Times New Roman"/>
          <w:b w:val="0"/>
          <w:bCs/>
          <w:sz w:val="24"/>
          <w:szCs w:val="24"/>
        </w:rPr>
      </w:pPr>
      <w:r w:rsidRPr="00C23504">
        <w:rPr>
          <w:rFonts w:ascii="Times New Roman" w:hAnsi="Times New Roman" w:cs="Times New Roman"/>
          <w:b w:val="0"/>
          <w:sz w:val="24"/>
          <w:szCs w:val="24"/>
        </w:rPr>
        <w:t xml:space="preserve">The subject of the design are also the infrastructural connections to the electricity supply network according to Urban-Technical Requirements. </w:t>
      </w:r>
    </w:p>
    <w:p w14:paraId="3F366816" w14:textId="77777777" w:rsidR="00EF13F9" w:rsidRPr="00C23504" w:rsidRDefault="00EF13F9" w:rsidP="002A4AEE">
      <w:pPr>
        <w:pStyle w:val="Heading2"/>
        <w:numPr>
          <w:ilvl w:val="0"/>
          <w:numId w:val="0"/>
        </w:numPr>
        <w:ind w:left="864"/>
      </w:pPr>
      <w:bookmarkStart w:id="565" w:name="_Toc171430802"/>
      <w:bookmarkStart w:id="566" w:name="_Toc183521223"/>
      <w:bookmarkStart w:id="567" w:name="_Toc192753259"/>
      <w:r w:rsidRPr="00C23504">
        <w:t>4.1. Electricity Supply</w:t>
      </w:r>
      <w:bookmarkEnd w:id="565"/>
      <w:bookmarkEnd w:id="566"/>
      <w:bookmarkEnd w:id="567"/>
    </w:p>
    <w:p w14:paraId="2543FC85" w14:textId="77777777" w:rsidR="00EF13F9" w:rsidRPr="00C23504" w:rsidRDefault="00EF13F9" w:rsidP="00EF13F9"/>
    <w:p w14:paraId="3C3B3CB4" w14:textId="77777777" w:rsidR="00EF13F9" w:rsidRPr="00C23504" w:rsidRDefault="00EF13F9" w:rsidP="00EF13F9">
      <w:r w:rsidRPr="00C23504">
        <w:t>According to the obtained Urban-Technical Requirements.</w:t>
      </w:r>
    </w:p>
    <w:p w14:paraId="47949CAF" w14:textId="77777777" w:rsidR="00EF13F9" w:rsidRPr="00C23504" w:rsidRDefault="00EF13F9" w:rsidP="00EF13F9"/>
    <w:p w14:paraId="2B4BB081" w14:textId="77777777" w:rsidR="00EF13F9" w:rsidRPr="00C23504" w:rsidRDefault="00EF13F9" w:rsidP="00EF13F9">
      <w:pPr>
        <w:rPr>
          <w:b/>
          <w:bCs/>
          <w:i/>
          <w:iCs/>
        </w:rPr>
      </w:pPr>
      <w:r w:rsidRPr="00C23504">
        <w:rPr>
          <w:b/>
          <w:i/>
        </w:rPr>
        <w:t>Note: After determining the data on simultaneous power and the number of measuring points in the facility, these shall be forwarded to the Ministry of Education, Science and Innovation, which will take further steps towards CEDIS to issue technical requirements for project documentation preparation.</w:t>
      </w:r>
    </w:p>
    <w:p w14:paraId="11BF10EB" w14:textId="77777777" w:rsidR="00EF13F9" w:rsidRPr="00C23504" w:rsidRDefault="00EF13F9" w:rsidP="002A4AEE">
      <w:pPr>
        <w:pStyle w:val="Heading2"/>
        <w:numPr>
          <w:ilvl w:val="0"/>
          <w:numId w:val="0"/>
        </w:numPr>
        <w:ind w:left="864"/>
      </w:pPr>
      <w:bookmarkStart w:id="568" w:name="_Toc171430803"/>
      <w:bookmarkStart w:id="569" w:name="_Toc183521224"/>
      <w:bookmarkStart w:id="570" w:name="_Toc192753260"/>
      <w:r w:rsidRPr="00C23504">
        <w:t>4.2. Measurement</w:t>
      </w:r>
      <w:bookmarkEnd w:id="568"/>
      <w:bookmarkEnd w:id="569"/>
      <w:bookmarkEnd w:id="570"/>
    </w:p>
    <w:p w14:paraId="69F8C8DB" w14:textId="77777777" w:rsidR="00EF13F9" w:rsidRPr="00C23504" w:rsidRDefault="00EF13F9" w:rsidP="00EF13F9">
      <w:r w:rsidRPr="00C23504">
        <w:t>Place the measurement distribution cabinet in the facility’s basement. The distribution cabinet shall include an appropriate meter for measuring electricity consumption.</w:t>
      </w:r>
    </w:p>
    <w:p w14:paraId="083E7053" w14:textId="77777777" w:rsidR="00EF13F9" w:rsidRPr="00C23504" w:rsidRDefault="00EF13F9" w:rsidP="002A4AEE">
      <w:pPr>
        <w:pStyle w:val="Heading2"/>
        <w:numPr>
          <w:ilvl w:val="0"/>
          <w:numId w:val="0"/>
        </w:numPr>
        <w:ind w:left="864"/>
      </w:pPr>
      <w:bookmarkStart w:id="571" w:name="_Toc171430804"/>
      <w:bookmarkStart w:id="572" w:name="_Toc183521225"/>
      <w:bookmarkStart w:id="573" w:name="_Toc192753261"/>
      <w:r w:rsidRPr="00C23504">
        <w:t>4.3. Power Supply Wiring</w:t>
      </w:r>
      <w:bookmarkEnd w:id="571"/>
      <w:bookmarkEnd w:id="572"/>
      <w:bookmarkEnd w:id="573"/>
    </w:p>
    <w:p w14:paraId="5E67CFCE" w14:textId="77777777" w:rsidR="00EF13F9" w:rsidRPr="00C23504" w:rsidRDefault="00EF13F9" w:rsidP="00EF13F9">
      <w:r w:rsidRPr="00C23504">
        <w:t>Define the power supply wiring for distribution cabinets based on the simultaneous power values and permissible voltage drops.</w:t>
      </w:r>
    </w:p>
    <w:p w14:paraId="4F9BFFC1" w14:textId="77777777" w:rsidR="00EF13F9" w:rsidRPr="00C23504" w:rsidRDefault="00EF13F9" w:rsidP="00EF13F9">
      <w:r w:rsidRPr="00C23504">
        <w:t>Use halogen-free cables of appropriate cross-section in full compliance with applicable technical regulations.</w:t>
      </w:r>
    </w:p>
    <w:p w14:paraId="2EAF7ADD" w14:textId="77777777" w:rsidR="00EF13F9" w:rsidRPr="00C23504" w:rsidRDefault="00EF13F9" w:rsidP="002A4AEE">
      <w:pPr>
        <w:pStyle w:val="Heading2"/>
        <w:numPr>
          <w:ilvl w:val="0"/>
          <w:numId w:val="0"/>
        </w:numPr>
        <w:ind w:left="864"/>
      </w:pPr>
      <w:bookmarkStart w:id="574" w:name="_Toc171430805"/>
      <w:bookmarkStart w:id="575" w:name="_Toc183521226"/>
      <w:bookmarkStart w:id="576" w:name="_Toc192753262"/>
      <w:r w:rsidRPr="00C23504">
        <w:t>4.4. Distribution Panels</w:t>
      </w:r>
      <w:bookmarkEnd w:id="574"/>
      <w:bookmarkEnd w:id="575"/>
      <w:bookmarkEnd w:id="576"/>
    </w:p>
    <w:p w14:paraId="1D092B68" w14:textId="77777777" w:rsidR="00EF13F9" w:rsidRPr="00C23504" w:rsidRDefault="00EF13F9" w:rsidP="00EF13F9">
      <w:r w:rsidRPr="00C23504">
        <w:t>Perform distribution panels and cabinets according to single-line diagrams. Distribution cabinets shall be metal, made from pickled sheet metal, with a minimum protection rating of IP54, surface-mounted or installed on a pedestal.</w:t>
      </w:r>
    </w:p>
    <w:p w14:paraId="03D2F453" w14:textId="77777777" w:rsidR="00EF13F9" w:rsidRPr="00C23504" w:rsidRDefault="00EF13F9" w:rsidP="00EF13F9">
      <w:r w:rsidRPr="00C23504">
        <w:t>Distribution panels shall be made from non-flammable plastic with a minimum protection rating of IP30, equipped with doors and lockable keys. Panels may be surface-mounted or embedded depending on the installation location.</w:t>
      </w:r>
    </w:p>
    <w:p w14:paraId="4EF3C8D4" w14:textId="77777777" w:rsidR="00EF13F9" w:rsidRPr="00C23504" w:rsidRDefault="00EF13F9" w:rsidP="002A4AEE">
      <w:pPr>
        <w:pStyle w:val="Heading2"/>
        <w:numPr>
          <w:ilvl w:val="0"/>
          <w:numId w:val="0"/>
        </w:numPr>
        <w:ind w:left="864"/>
        <w:rPr>
          <w:shd w:val="clear" w:color="auto" w:fill="FFFFFF"/>
        </w:rPr>
      </w:pPr>
      <w:bookmarkStart w:id="577" w:name="_Toc171430806"/>
      <w:bookmarkStart w:id="578" w:name="_Toc183521227"/>
      <w:bookmarkStart w:id="579" w:name="_Toc192753263"/>
      <w:r w:rsidRPr="00C23504">
        <w:t xml:space="preserve">4.5. </w:t>
      </w:r>
      <w:r w:rsidRPr="00C23504">
        <w:rPr>
          <w:shd w:val="clear" w:color="auto" w:fill="FFFFFF"/>
        </w:rPr>
        <w:t>General Lighting</w:t>
      </w:r>
      <w:bookmarkEnd w:id="577"/>
      <w:bookmarkEnd w:id="578"/>
      <w:bookmarkEnd w:id="579"/>
    </w:p>
    <w:p w14:paraId="796C3B16" w14:textId="77777777" w:rsidR="00EF13F9" w:rsidRPr="00C23504" w:rsidRDefault="00EF13F9" w:rsidP="00EF13F9">
      <w:r w:rsidRPr="00C23504">
        <w:t xml:space="preserve">Provide appropriate electrical lighting installations in all rooms, adhering to recommended optimal illumination levels based on the room’s purpose and installation conditions. Plan fixtures with LED light sources. </w:t>
      </w:r>
    </w:p>
    <w:p w14:paraId="4823C589" w14:textId="77777777" w:rsidR="00EF13F9" w:rsidRPr="00C23504" w:rsidRDefault="00EF13F9" w:rsidP="00EF13F9">
      <w:r w:rsidRPr="00C23504">
        <w:t>Lighting control shall be resolved locally, using modular switches.</w:t>
      </w:r>
    </w:p>
    <w:p w14:paraId="1F5DED11" w14:textId="77777777" w:rsidR="00EF13F9" w:rsidRPr="00C23504" w:rsidRDefault="00EF13F9" w:rsidP="00EF13F9">
      <w:r w:rsidRPr="00C23504">
        <w:t>Common area lighting in corridors will be controlled through toggle switches on cabinet doors, while outdoor lighting will be managed by an astro timer switch with manual control options.</w:t>
      </w:r>
    </w:p>
    <w:p w14:paraId="715C65E9" w14:textId="77777777" w:rsidR="00EF13F9" w:rsidRPr="00C23504" w:rsidRDefault="00EF13F9" w:rsidP="00EF13F9">
      <w:r w:rsidRPr="00C23504">
        <w:t xml:space="preserve">Appropriate installation shall be provided in accordance with the Main Design of Thermal-Technical Installations. </w:t>
      </w:r>
    </w:p>
    <w:p w14:paraId="00BE9974" w14:textId="77777777" w:rsidR="00EF13F9" w:rsidRPr="00C23504" w:rsidRDefault="00EF13F9" w:rsidP="00EF13F9">
      <w:r w:rsidRPr="00C23504">
        <w:lastRenderedPageBreak/>
        <w:t xml:space="preserve">The project documentation shall be aligned with the architecture, construction, </w:t>
      </w:r>
      <w:proofErr w:type="spellStart"/>
      <w:r w:rsidRPr="00C23504">
        <w:t>thermotechnics</w:t>
      </w:r>
      <w:proofErr w:type="spellEnd"/>
      <w:r w:rsidRPr="00C23504">
        <w:t>, and layout of lighting fixtures phases.</w:t>
      </w:r>
    </w:p>
    <w:p w14:paraId="2B11A9B8" w14:textId="77777777" w:rsidR="00EF13F9" w:rsidRPr="00C23504" w:rsidRDefault="00EF13F9" w:rsidP="00EF13F9">
      <w:r w:rsidRPr="00C23504">
        <w:t xml:space="preserve">The lighting shall be provided within the landscaping with access roads and parking spaces, hot-dip galvanized poles of recommended height of H=8m with LED lights. In agreement with the project of thermal-technical installations, provide power supply for all devices and control </w:t>
      </w:r>
      <w:proofErr w:type="spellStart"/>
      <w:proofErr w:type="gramStart"/>
      <w:r w:rsidRPr="00C23504">
        <w:t>circuits.The</w:t>
      </w:r>
      <w:proofErr w:type="spellEnd"/>
      <w:proofErr w:type="gramEnd"/>
      <w:r w:rsidRPr="00C23504">
        <w:t xml:space="preserve"> thermal-technical installations shall be supplied from the distribution network except for equipment the functioning of which requires generator power supply in accordance with the Fire Protection Study (smoke exhaust systems, sprinkler pump, heating circulation pumps, etc.).</w:t>
      </w:r>
    </w:p>
    <w:p w14:paraId="5FA8C29F" w14:textId="77777777" w:rsidR="00EF13F9" w:rsidRPr="00C23504" w:rsidRDefault="00EF13F9" w:rsidP="00EF13F9">
      <w:r w:rsidRPr="00C23504">
        <w:t>The kitchen technology shall be coordinated with the project documentation – exact positions, heights, and types of connections for kitchen devices and equipment, and cable routes in the free output part to the connections within the device itself, with cable protection in an appropriate way, from mechanical and thermal damage.</w:t>
      </w:r>
    </w:p>
    <w:p w14:paraId="683F3DBD" w14:textId="77777777" w:rsidR="00EF13F9" w:rsidRPr="00C23504" w:rsidRDefault="00EF13F9" w:rsidP="00EF13F9">
      <w:r w:rsidRPr="00C23504">
        <w:t>All internal installations shall be provided with appropriate conductors in accordance with valid regulations in this area with a grounding wire.</w:t>
      </w:r>
    </w:p>
    <w:p w14:paraId="5D307A70" w14:textId="77777777" w:rsidR="00EF13F9" w:rsidRPr="00C23504" w:rsidRDefault="00EF13F9" w:rsidP="00EF13F9">
      <w:r w:rsidRPr="00C23504">
        <w:t xml:space="preserve">Provide a sufficient number of single-phase outlets in all rooms, including corridors, lobbies, multifunctional spaces, and outdoor classrooms. These areas will serve educational purposes and shall be treated accordingly. </w:t>
      </w:r>
    </w:p>
    <w:p w14:paraId="27D6016A" w14:textId="77777777" w:rsidR="00EF13F9" w:rsidRPr="00C23504" w:rsidRDefault="00EF13F9" w:rsidP="00EF13F9">
      <w:r w:rsidRPr="00C23504">
        <w:t>An appropriate number of direct current circuits shall be planned for all concentrations of weak current installations.</w:t>
      </w:r>
      <w:r w:rsidRPr="00C23504">
        <w:rPr>
          <w:color w:val="000000" w:themeColor="text1"/>
        </w:rPr>
        <w:t xml:space="preserve"> The installations shall be done with a cable carrying the fine-wire conductors and a grounding wire, with about 2m reserve length, of appropriate cross-section. Technical rooms shall be supplied with separate power cables and associated distribution boards.</w:t>
      </w:r>
    </w:p>
    <w:p w14:paraId="58011A78" w14:textId="77777777" w:rsidR="00EF13F9" w:rsidRPr="00C23504" w:rsidRDefault="00EF13F9" w:rsidP="00EF13F9">
      <w:r w:rsidRPr="00C23504">
        <w:t>Use halogen-free cables of appropriate cross-section for the installation.</w:t>
      </w:r>
    </w:p>
    <w:p w14:paraId="3D615B11" w14:textId="77777777" w:rsidR="00EF13F9" w:rsidRPr="00C23504" w:rsidRDefault="00EF13F9" w:rsidP="002A4AEE">
      <w:pPr>
        <w:pStyle w:val="Heading2"/>
        <w:numPr>
          <w:ilvl w:val="0"/>
          <w:numId w:val="0"/>
        </w:numPr>
        <w:ind w:left="864" w:hanging="13"/>
      </w:pPr>
      <w:bookmarkStart w:id="580" w:name="_Toc171430807"/>
      <w:bookmarkStart w:id="581" w:name="_Toc183521228"/>
      <w:bookmarkStart w:id="582" w:name="_Toc192753264"/>
      <w:r w:rsidRPr="00C23504">
        <w:t>4.6. Emergency Lighting</w:t>
      </w:r>
      <w:bookmarkEnd w:id="580"/>
      <w:bookmarkEnd w:id="581"/>
      <w:bookmarkEnd w:id="582"/>
    </w:p>
    <w:p w14:paraId="5AEF5D1D" w14:textId="77777777" w:rsidR="00EF13F9" w:rsidRPr="00C23504" w:rsidRDefault="00EF13F9" w:rsidP="00EF13F9">
      <w:r w:rsidRPr="00C23504">
        <w:t>In the facility, an emergency lighting shall be planned: Include panic and evacuation lighting with independent power sources (battery-powered), in accordance with the fire safety report, regulations, and industry standards.</w:t>
      </w:r>
    </w:p>
    <w:p w14:paraId="2BD3F562" w14:textId="77777777" w:rsidR="00EF13F9" w:rsidRPr="00C23504" w:rsidRDefault="00EF13F9" w:rsidP="00EF13F9">
      <w:r w:rsidRPr="00C23504">
        <w:t>Use halogen-free cables of appropriate cross-section for the installation.</w:t>
      </w:r>
    </w:p>
    <w:p w14:paraId="7D796DE4" w14:textId="77777777" w:rsidR="00EF13F9" w:rsidRPr="00C23504" w:rsidRDefault="00EF13F9" w:rsidP="002A4AEE">
      <w:pPr>
        <w:pStyle w:val="Heading2"/>
        <w:numPr>
          <w:ilvl w:val="0"/>
          <w:numId w:val="0"/>
        </w:numPr>
        <w:ind w:left="864"/>
      </w:pPr>
      <w:bookmarkStart w:id="583" w:name="_Toc171430808"/>
      <w:bookmarkStart w:id="584" w:name="_Toc183521229"/>
      <w:bookmarkStart w:id="585" w:name="_Toc192753265"/>
      <w:r w:rsidRPr="00C23504">
        <w:t>4.7. Sockets and Connections</w:t>
      </w:r>
      <w:bookmarkEnd w:id="583"/>
      <w:bookmarkEnd w:id="584"/>
      <w:bookmarkEnd w:id="585"/>
    </w:p>
    <w:p w14:paraId="3679B3FF" w14:textId="77777777" w:rsidR="00EF13F9" w:rsidRPr="00C23504" w:rsidRDefault="00EF13F9" w:rsidP="00EF13F9">
      <w:r w:rsidRPr="00C23504">
        <w:t>All sockets shall be modular. Specify the number, arrangement, and installation height of connection points in accordance with the requirements of the architectural and interior design aspects of the project.</w:t>
      </w:r>
    </w:p>
    <w:p w14:paraId="75FB1453" w14:textId="77777777" w:rsidR="00EF13F9" w:rsidRPr="00C23504" w:rsidRDefault="00EF13F9" w:rsidP="00EF13F9">
      <w:r w:rsidRPr="00C23504">
        <w:t xml:space="preserve">Also, plan appropriate outlets for powering </w:t>
      </w:r>
      <w:proofErr w:type="spellStart"/>
      <w:r w:rsidRPr="00C23504">
        <w:t>thermotechnical</w:t>
      </w:r>
      <w:proofErr w:type="spellEnd"/>
      <w:r w:rsidRPr="00C23504">
        <w:t xml:space="preserve"> installations, low-current systems, and water supply and drainage systems.</w:t>
      </w:r>
    </w:p>
    <w:p w14:paraId="3C47BA6D" w14:textId="77777777" w:rsidR="00EF13F9" w:rsidRPr="00C23504" w:rsidRDefault="00EF13F9" w:rsidP="00EF13F9">
      <w:r w:rsidRPr="00C23504">
        <w:t>Use halogen-free cables of appropriate cross-section inside the facility or PP00 cables for outdoor installation.</w:t>
      </w:r>
    </w:p>
    <w:p w14:paraId="26C7AE42" w14:textId="77777777" w:rsidR="00EF13F9" w:rsidRPr="00C23504" w:rsidRDefault="00EF13F9" w:rsidP="002A4AEE">
      <w:pPr>
        <w:pStyle w:val="Heading2"/>
        <w:numPr>
          <w:ilvl w:val="0"/>
          <w:numId w:val="0"/>
        </w:numPr>
        <w:ind w:left="864"/>
      </w:pPr>
      <w:bookmarkStart w:id="586" w:name="_Toc171430809"/>
      <w:bookmarkStart w:id="587" w:name="_Toc183521230"/>
      <w:bookmarkStart w:id="588" w:name="_Toc192753266"/>
      <w:r w:rsidRPr="00C23504">
        <w:t>4.8. Lightning arrester and grounding installations</w:t>
      </w:r>
      <w:bookmarkEnd w:id="586"/>
      <w:bookmarkEnd w:id="587"/>
      <w:bookmarkEnd w:id="588"/>
    </w:p>
    <w:p w14:paraId="5574D877" w14:textId="77777777" w:rsidR="00EF13F9" w:rsidRPr="00C23504" w:rsidRDefault="00EF13F9" w:rsidP="00EF13F9">
      <w:r w:rsidRPr="00C23504">
        <w:t>The grounding installation and lightning protection installation shall be designed in accordance with JUS IEC 1024-1. The design must cover the entire facility, with corresponding/necessary construction - craftsmanship works.</w:t>
      </w:r>
    </w:p>
    <w:p w14:paraId="7EA139CC" w14:textId="77777777" w:rsidR="00EF13F9" w:rsidRPr="00C23504" w:rsidRDefault="00EF13F9" w:rsidP="002A4AEE">
      <w:pPr>
        <w:pStyle w:val="Heading2"/>
        <w:numPr>
          <w:ilvl w:val="0"/>
          <w:numId w:val="0"/>
        </w:numPr>
        <w:ind w:left="864"/>
      </w:pPr>
      <w:bookmarkStart w:id="589" w:name="_Toc171430810"/>
      <w:bookmarkStart w:id="590" w:name="_Toc183521231"/>
      <w:bookmarkStart w:id="591" w:name="_Toc192753267"/>
      <w:r w:rsidRPr="00C23504">
        <w:t>4.9. Potential Equalization Installation</w:t>
      </w:r>
      <w:bookmarkEnd w:id="589"/>
      <w:bookmarkEnd w:id="590"/>
      <w:bookmarkEnd w:id="591"/>
    </w:p>
    <w:p w14:paraId="0A334EE2" w14:textId="77777777" w:rsidR="00EF13F9" w:rsidRPr="00C23504" w:rsidRDefault="00EF13F9" w:rsidP="00EF13F9">
      <w:r w:rsidRPr="00C23504">
        <w:t xml:space="preserve">Provide potential equalization in all restroom facilities. The same shall be done using a potential equalization box. All larger metal masses in the facility shall be appropriately grounded. The fuel </w:t>
      </w:r>
      <w:r w:rsidRPr="00C23504">
        <w:lastRenderedPageBreak/>
        <w:t>tank, if provided, with associated installations for space heating needs, must be grounded and provide appropriate details of connections as well as other details of the ground around the tank.</w:t>
      </w:r>
    </w:p>
    <w:p w14:paraId="6D65ECAC" w14:textId="77777777" w:rsidR="00EF13F9" w:rsidRPr="00C23504" w:rsidRDefault="00EF13F9" w:rsidP="002A4AEE">
      <w:pPr>
        <w:pStyle w:val="Heading2"/>
        <w:numPr>
          <w:ilvl w:val="0"/>
          <w:numId w:val="0"/>
        </w:numPr>
        <w:ind w:left="864"/>
      </w:pPr>
      <w:bookmarkStart w:id="592" w:name="_Toc171430811"/>
      <w:bookmarkStart w:id="593" w:name="_Toc183521232"/>
      <w:bookmarkStart w:id="594" w:name="_Toc192753268"/>
      <w:r w:rsidRPr="00C23504">
        <w:t>4.10. Backup power supply of the facility</w:t>
      </w:r>
      <w:bookmarkEnd w:id="592"/>
      <w:bookmarkEnd w:id="593"/>
      <w:bookmarkEnd w:id="594"/>
    </w:p>
    <w:p w14:paraId="7A3561A4" w14:textId="77777777" w:rsidR="00EF13F9" w:rsidRPr="00C23504" w:rsidRDefault="00EF13F9" w:rsidP="00EF13F9">
      <w:pPr>
        <w:pStyle w:val="berschrift12"/>
        <w:jc w:val="both"/>
        <w:rPr>
          <w:rFonts w:ascii="Times New Roman" w:hAnsi="Times New Roman" w:cs="Times New Roman"/>
          <w:b w:val="0"/>
          <w:bCs/>
          <w:sz w:val="24"/>
          <w:szCs w:val="24"/>
        </w:rPr>
      </w:pPr>
      <w:r w:rsidRPr="00C23504">
        <w:rPr>
          <w:rFonts w:ascii="Times New Roman" w:hAnsi="Times New Roman" w:cs="Times New Roman"/>
          <w:b w:val="0"/>
          <w:sz w:val="24"/>
          <w:szCs w:val="24"/>
        </w:rPr>
        <w:t>Diesel power generators shall be provided as a backup power source for:</w:t>
      </w:r>
    </w:p>
    <w:p w14:paraId="6CEFC4CA" w14:textId="77777777" w:rsidR="00EF13F9" w:rsidRPr="00C23504" w:rsidRDefault="00EF13F9" w:rsidP="0091143A">
      <w:pPr>
        <w:pStyle w:val="berschrift12"/>
        <w:numPr>
          <w:ilvl w:val="0"/>
          <w:numId w:val="164"/>
        </w:numPr>
        <w:jc w:val="both"/>
        <w:rPr>
          <w:rFonts w:ascii="Times New Roman" w:hAnsi="Times New Roman" w:cs="Times New Roman"/>
          <w:b w:val="0"/>
          <w:bCs/>
          <w:sz w:val="24"/>
          <w:szCs w:val="24"/>
        </w:rPr>
      </w:pPr>
      <w:r w:rsidRPr="00C23504">
        <w:rPr>
          <w:rFonts w:ascii="Times New Roman" w:hAnsi="Times New Roman" w:cs="Times New Roman"/>
          <w:b w:val="0"/>
          <w:sz w:val="24"/>
          <w:szCs w:val="24"/>
        </w:rPr>
        <w:t>Systems that need to operate in case of fire</w:t>
      </w:r>
    </w:p>
    <w:p w14:paraId="455D6F18" w14:textId="77777777" w:rsidR="00EF13F9" w:rsidRPr="00C23504" w:rsidRDefault="00EF13F9" w:rsidP="0091143A">
      <w:pPr>
        <w:pStyle w:val="berschrift12"/>
        <w:numPr>
          <w:ilvl w:val="0"/>
          <w:numId w:val="164"/>
        </w:numPr>
        <w:jc w:val="both"/>
        <w:rPr>
          <w:rFonts w:ascii="Times New Roman" w:hAnsi="Times New Roman" w:cs="Times New Roman"/>
          <w:b w:val="0"/>
          <w:bCs/>
          <w:sz w:val="24"/>
          <w:szCs w:val="24"/>
        </w:rPr>
      </w:pPr>
      <w:r w:rsidRPr="00C23504">
        <w:rPr>
          <w:rFonts w:ascii="Times New Roman" w:hAnsi="Times New Roman" w:cs="Times New Roman"/>
          <w:b w:val="0"/>
          <w:sz w:val="24"/>
          <w:szCs w:val="24"/>
        </w:rPr>
        <w:t>Fire-fighting systems (pumps, fans, and all other systems determined in the fire protection report), water pumps.</w:t>
      </w:r>
    </w:p>
    <w:p w14:paraId="2C7BD359" w14:textId="7400E38C" w:rsidR="00EF13F9" w:rsidRPr="00C23504" w:rsidRDefault="00EF13F9" w:rsidP="0091143A">
      <w:pPr>
        <w:pStyle w:val="ListParagraph"/>
        <w:numPr>
          <w:ilvl w:val="0"/>
          <w:numId w:val="164"/>
        </w:numPr>
        <w:jc w:val="both"/>
      </w:pPr>
      <w:r w:rsidRPr="00C23504">
        <w:t>Consumer part: Lighting, low current systems, cabinets, BMS management, etc.</w:t>
      </w:r>
    </w:p>
    <w:p w14:paraId="61267774" w14:textId="77777777" w:rsidR="00EF13F9" w:rsidRPr="00C23504" w:rsidRDefault="00EF13F9">
      <w:pPr>
        <w:jc w:val="left"/>
        <w:rPr>
          <w:szCs w:val="24"/>
        </w:rPr>
      </w:pPr>
      <w:r w:rsidRPr="00C23504">
        <w:br w:type="page"/>
      </w:r>
    </w:p>
    <w:p w14:paraId="27C3D32B" w14:textId="77777777" w:rsidR="00EF13F9" w:rsidRPr="00C23504" w:rsidRDefault="00EF13F9" w:rsidP="00032D54">
      <w:pPr>
        <w:pStyle w:val="Heading1"/>
        <w:numPr>
          <w:ilvl w:val="0"/>
          <w:numId w:val="0"/>
        </w:numPr>
        <w:ind w:left="522" w:hanging="432"/>
        <w:rPr>
          <w:rFonts w:ascii="Times New Roman" w:hAnsi="Times New Roman"/>
          <w:sz w:val="28"/>
          <w:szCs w:val="28"/>
        </w:rPr>
      </w:pPr>
      <w:bookmarkStart w:id="595" w:name="_Toc171430812"/>
      <w:bookmarkStart w:id="596" w:name="_Toc183521233"/>
      <w:bookmarkStart w:id="597" w:name="_Toc192753269"/>
      <w:bookmarkStart w:id="598" w:name="_Toc199316541"/>
      <w:r w:rsidRPr="00C23504">
        <w:rPr>
          <w:rFonts w:ascii="Times New Roman" w:hAnsi="Times New Roman"/>
          <w:sz w:val="28"/>
          <w:szCs w:val="28"/>
        </w:rPr>
        <w:lastRenderedPageBreak/>
        <w:t>5. TERMS OF REFERENCE FOR THE MAIN DESIGN OF ELECTRO-TECHNICAL INSTALLATIONS OF WEAK CURRENT</w:t>
      </w:r>
      <w:bookmarkEnd w:id="595"/>
      <w:bookmarkEnd w:id="596"/>
      <w:bookmarkEnd w:id="597"/>
      <w:bookmarkEnd w:id="598"/>
    </w:p>
    <w:p w14:paraId="1E88E13B" w14:textId="77777777" w:rsidR="00EF13F9" w:rsidRPr="00C23504" w:rsidRDefault="00EF13F9" w:rsidP="00EF13F9"/>
    <w:p w14:paraId="0435484A" w14:textId="77777777" w:rsidR="00EF13F9" w:rsidRPr="00C23504" w:rsidRDefault="00EF13F9" w:rsidP="00EF13F9">
      <w:r w:rsidRPr="00C23504">
        <w:t>The weak current electrical installations design shall be prepared in accordance with the Law, regulations, and standards. According to technical recommendations, standards and experiences for the design of this type of facilities, the following systems shall be foreseen:</w:t>
      </w:r>
    </w:p>
    <w:p w14:paraId="0B22E6AC" w14:textId="05E35064" w:rsidR="00EF13F9" w:rsidRPr="00C23504" w:rsidRDefault="002A4AEE" w:rsidP="002A4AEE">
      <w:pPr>
        <w:pStyle w:val="Heading2"/>
        <w:numPr>
          <w:ilvl w:val="0"/>
          <w:numId w:val="0"/>
        </w:numPr>
        <w:ind w:left="864"/>
      </w:pPr>
      <w:bookmarkStart w:id="599" w:name="_Toc171430813"/>
      <w:bookmarkStart w:id="600" w:name="_Toc183521234"/>
      <w:bookmarkStart w:id="601" w:name="_Toc192753270"/>
      <w:r w:rsidRPr="00C23504">
        <w:t>5</w:t>
      </w:r>
      <w:r w:rsidR="00EF13F9" w:rsidRPr="00C23504">
        <w:t>.1. Structured Cabling System (SCS) and Telephony</w:t>
      </w:r>
      <w:bookmarkEnd w:id="599"/>
      <w:bookmarkEnd w:id="600"/>
      <w:bookmarkEnd w:id="601"/>
    </w:p>
    <w:p w14:paraId="54F81945" w14:textId="77777777" w:rsidR="00EF13F9" w:rsidRPr="00C23504" w:rsidRDefault="00EF13F9" w:rsidP="00EF13F9">
      <w:pPr>
        <w:pStyle w:val="berschrift12"/>
      </w:pPr>
    </w:p>
    <w:p w14:paraId="4CEE3C2A" w14:textId="77777777" w:rsidR="00EF13F9" w:rsidRPr="00C23504" w:rsidRDefault="00EF13F9" w:rsidP="0091143A">
      <w:pPr>
        <w:pStyle w:val="ListParagraph"/>
        <w:numPr>
          <w:ilvl w:val="0"/>
          <w:numId w:val="150"/>
        </w:numPr>
        <w:jc w:val="both"/>
      </w:pPr>
      <w:r w:rsidRPr="00C23504">
        <w:t>Plan the connection of the building to the telecommunications (TC) infrastructure via underground routing using PE installation pipes Ø75 mm for later threading of paired and optical cables in accordance with the UTR.</w:t>
      </w:r>
    </w:p>
    <w:p w14:paraId="6A86F7C3" w14:textId="77777777" w:rsidR="00EF13F9" w:rsidRPr="00C23504" w:rsidRDefault="00EF13F9" w:rsidP="0091143A">
      <w:pPr>
        <w:pStyle w:val="ListParagraph"/>
        <w:numPr>
          <w:ilvl w:val="0"/>
          <w:numId w:val="150"/>
        </w:numPr>
        <w:jc w:val="both"/>
      </w:pPr>
      <w:r w:rsidRPr="00C23504">
        <w:t>Provide a main communication hub (RACK cabinet) equipped with the necessary devices.</w:t>
      </w:r>
    </w:p>
    <w:p w14:paraId="56DBF23E" w14:textId="77777777" w:rsidR="00EF13F9" w:rsidRPr="00C23504" w:rsidRDefault="00EF13F9" w:rsidP="0091143A">
      <w:pPr>
        <w:pStyle w:val="ListParagraph"/>
        <w:numPr>
          <w:ilvl w:val="0"/>
          <w:numId w:val="150"/>
        </w:numPr>
        <w:jc w:val="both"/>
      </w:pPr>
      <w:r w:rsidRPr="00C23504">
        <w:t>Design the system to enable data transfer within various computer network architectures and ensure reliable transmission of different types of signals (telephone, video, and control signals).</w:t>
      </w:r>
    </w:p>
    <w:p w14:paraId="4EE91EC5" w14:textId="77777777" w:rsidR="00EF13F9" w:rsidRPr="00C23504" w:rsidRDefault="00EF13F9" w:rsidP="0091143A">
      <w:pPr>
        <w:pStyle w:val="ListParagraph"/>
        <w:numPr>
          <w:ilvl w:val="0"/>
          <w:numId w:val="150"/>
        </w:numPr>
        <w:jc w:val="both"/>
      </w:pPr>
      <w:r w:rsidRPr="00C23504">
        <w:t>The telephone and computer installations within the facility shall be planned using a structured cabling system as a universal installation according to the EIA/TIA T-568A standard.</w:t>
      </w:r>
    </w:p>
    <w:p w14:paraId="604E5B22" w14:textId="77777777" w:rsidR="00EF13F9" w:rsidRPr="00C23504" w:rsidRDefault="00EF13F9" w:rsidP="0091143A">
      <w:pPr>
        <w:pStyle w:val="ListParagraph"/>
        <w:numPr>
          <w:ilvl w:val="0"/>
          <w:numId w:val="150"/>
        </w:numPr>
        <w:jc w:val="both"/>
      </w:pPr>
      <w:r w:rsidRPr="00C23504">
        <w:t>The design shall include a telephone exchange with an appropriate number of phones. The installation shall be designed from the main telephone distribution cabinet, or main telecommunications network distributor, with telecommunication cables of the required capacity.</w:t>
      </w:r>
    </w:p>
    <w:p w14:paraId="390B12F3" w14:textId="77777777" w:rsidR="00EF13F9" w:rsidRPr="00C23504" w:rsidRDefault="00EF13F9" w:rsidP="0091143A">
      <w:pPr>
        <w:pStyle w:val="ListParagraph"/>
        <w:numPr>
          <w:ilvl w:val="0"/>
          <w:numId w:val="150"/>
        </w:numPr>
        <w:jc w:val="both"/>
      </w:pPr>
      <w:r w:rsidRPr="00C23504">
        <w:t>For workplaces, a structural cable system shall be designed for providing two RJ-45 sockets for each workstation, except at the workplace determined by the designer (secretary, etc.) where additional sockets can be installed as needed.</w:t>
      </w:r>
    </w:p>
    <w:p w14:paraId="78E2C7D2" w14:textId="77777777" w:rsidR="00EF13F9" w:rsidRPr="00C23504" w:rsidRDefault="00EF13F9" w:rsidP="0091143A">
      <w:pPr>
        <w:pStyle w:val="ListParagraph"/>
        <w:numPr>
          <w:ilvl w:val="0"/>
          <w:numId w:val="150"/>
        </w:numPr>
        <w:jc w:val="both"/>
      </w:pPr>
      <w:r w:rsidRPr="00C23504">
        <w:t>The number and position of secondary SCS concentrators are determined by the network topology and the fact that the maximum length of a connection point within the SCS shall not exceed 90m. Each computer/workstation must have at least three 2M power sockets and two RJ45. The arrangement of computer desks defines the position of the connection installation. Details of connecting computer equipment shall be provided upon equipping the facility with furniture.</w:t>
      </w:r>
    </w:p>
    <w:p w14:paraId="2F18B16F" w14:textId="77777777" w:rsidR="00EF13F9" w:rsidRPr="00C23504" w:rsidRDefault="00EF13F9" w:rsidP="0091143A">
      <w:pPr>
        <w:pStyle w:val="ListParagraph"/>
        <w:numPr>
          <w:ilvl w:val="0"/>
          <w:numId w:val="150"/>
        </w:numPr>
        <w:jc w:val="both"/>
      </w:pPr>
      <w:r w:rsidRPr="00C23504">
        <w:t>Vertical and horizontal distribution shall be planned using halogen-free HFXP20 pipes. HFXP20 pipes shall be partially installed through walls under plaster and partially through the concrete slab.</w:t>
      </w:r>
    </w:p>
    <w:p w14:paraId="615BC9C3" w14:textId="77777777" w:rsidR="00EF13F9" w:rsidRPr="00C23504" w:rsidRDefault="00EF13F9" w:rsidP="0091143A">
      <w:pPr>
        <w:pStyle w:val="ListParagraph"/>
        <w:numPr>
          <w:ilvl w:val="0"/>
          <w:numId w:val="150"/>
        </w:numPr>
        <w:jc w:val="both"/>
      </w:pPr>
      <w:r w:rsidRPr="00C23504">
        <w:t>The horizontal cable distribution within the structured network shall be set with shielded four-pair cables of the FTP type having dimensions of 4x2x0.5mm cat6.</w:t>
      </w:r>
    </w:p>
    <w:p w14:paraId="195820E6" w14:textId="77777777" w:rsidR="00EF13F9" w:rsidRPr="00C23504" w:rsidRDefault="00EF13F9" w:rsidP="0091143A">
      <w:pPr>
        <w:pStyle w:val="ListParagraph"/>
        <w:numPr>
          <w:ilvl w:val="0"/>
          <w:numId w:val="150"/>
        </w:numPr>
        <w:jc w:val="both"/>
      </w:pPr>
      <w:r w:rsidRPr="00C23504">
        <w:t>From the passive equipment in the RACK cabinet to the local sockets throughout the facility, provide connections using FTPcat.6 LSZH cables.</w:t>
      </w:r>
    </w:p>
    <w:p w14:paraId="64F2CFF9" w14:textId="77777777" w:rsidR="00EF13F9" w:rsidRPr="00C23504" w:rsidRDefault="00EF13F9" w:rsidP="0091143A">
      <w:pPr>
        <w:pStyle w:val="ListParagraph"/>
        <w:numPr>
          <w:ilvl w:val="0"/>
          <w:numId w:val="150"/>
        </w:numPr>
        <w:jc w:val="both"/>
      </w:pPr>
      <w:r w:rsidRPr="00C23504">
        <w:t xml:space="preserve">Plan a modular installation program in the building, with the </w:t>
      </w:r>
      <w:proofErr w:type="spellStart"/>
      <w:r w:rsidRPr="00C23504">
        <w:t>color</w:t>
      </w:r>
      <w:proofErr w:type="spellEnd"/>
      <w:r w:rsidRPr="00C23504">
        <w:t xml:space="preserve"> and type to be defined later by the interior design project.</w:t>
      </w:r>
    </w:p>
    <w:p w14:paraId="52217B0B" w14:textId="77777777" w:rsidR="00EF13F9" w:rsidRPr="00C23504" w:rsidRDefault="00EF13F9" w:rsidP="002A4AEE">
      <w:pPr>
        <w:pStyle w:val="Heading2"/>
        <w:numPr>
          <w:ilvl w:val="0"/>
          <w:numId w:val="0"/>
        </w:numPr>
        <w:ind w:left="864"/>
      </w:pPr>
      <w:bookmarkStart w:id="602" w:name="_Toc171430814"/>
      <w:bookmarkStart w:id="603" w:name="_Toc183521235"/>
      <w:bookmarkStart w:id="604" w:name="_Toc192753271"/>
      <w:r w:rsidRPr="00C23504">
        <w:t>5.2. Active Network Equipment</w:t>
      </w:r>
      <w:bookmarkEnd w:id="602"/>
      <w:bookmarkEnd w:id="603"/>
      <w:bookmarkEnd w:id="604"/>
    </w:p>
    <w:p w14:paraId="697A2AF0" w14:textId="77777777" w:rsidR="00EF13F9" w:rsidRPr="00C23504" w:rsidRDefault="00EF13F9" w:rsidP="00EF13F9">
      <w:pPr>
        <w:ind w:left="360"/>
      </w:pPr>
    </w:p>
    <w:p w14:paraId="0ECE2024" w14:textId="77777777" w:rsidR="00EF13F9" w:rsidRPr="00C23504" w:rsidRDefault="00EF13F9" w:rsidP="0091143A">
      <w:pPr>
        <w:pStyle w:val="ListParagraph"/>
        <w:numPr>
          <w:ilvl w:val="0"/>
          <w:numId w:val="151"/>
        </w:numPr>
        <w:jc w:val="both"/>
      </w:pPr>
      <w:r w:rsidRPr="00C23504">
        <w:t>Plan to network all parts of the facility into an Ethernet network.</w:t>
      </w:r>
    </w:p>
    <w:p w14:paraId="14B3CE96" w14:textId="77777777" w:rsidR="00EF13F9" w:rsidRPr="00C23504" w:rsidRDefault="00EF13F9" w:rsidP="0091143A">
      <w:pPr>
        <w:pStyle w:val="ListParagraph"/>
        <w:numPr>
          <w:ilvl w:val="0"/>
          <w:numId w:val="151"/>
        </w:numPr>
        <w:jc w:val="both"/>
      </w:pPr>
      <w:r w:rsidRPr="00C23504">
        <w:lastRenderedPageBreak/>
        <w:t>Allow for logical network organization based on the anticipated needs of the facility, including the use of VLANs. Determine the number of VLANs based on the number of teaching units, considering that both teaching staff and the administrative section require logical separation of the Ethernet network. Proper routing shall also be ensured.</w:t>
      </w:r>
    </w:p>
    <w:p w14:paraId="51090B3C" w14:textId="77777777" w:rsidR="00EF13F9" w:rsidRPr="00C23504" w:rsidRDefault="00EF13F9" w:rsidP="0091143A">
      <w:pPr>
        <w:pStyle w:val="ListParagraph"/>
        <w:numPr>
          <w:ilvl w:val="0"/>
          <w:numId w:val="151"/>
        </w:numPr>
        <w:jc w:val="both"/>
      </w:pPr>
      <w:r w:rsidRPr="00C23504">
        <w:t xml:space="preserve">Plan a </w:t>
      </w:r>
      <w:proofErr w:type="spellStart"/>
      <w:r w:rsidRPr="00C23504">
        <w:t>WiFi</w:t>
      </w:r>
      <w:proofErr w:type="spellEnd"/>
      <w:r w:rsidRPr="00C23504">
        <w:t xml:space="preserve"> system for both the facility (school and hall) and its surrounding areas.</w:t>
      </w:r>
    </w:p>
    <w:p w14:paraId="6300E638" w14:textId="77777777" w:rsidR="00EF13F9" w:rsidRPr="00C23504" w:rsidRDefault="00EF13F9" w:rsidP="0091143A">
      <w:pPr>
        <w:pStyle w:val="ListParagraph"/>
        <w:numPr>
          <w:ilvl w:val="0"/>
          <w:numId w:val="151"/>
        </w:numPr>
        <w:jc w:val="both"/>
      </w:pPr>
      <w:r w:rsidRPr="00C23504">
        <w:t xml:space="preserve">The </w:t>
      </w:r>
      <w:proofErr w:type="spellStart"/>
      <w:r w:rsidRPr="00C23504">
        <w:t>WiFi</w:t>
      </w:r>
      <w:proofErr w:type="spellEnd"/>
      <w:r w:rsidRPr="00C23504">
        <w:t xml:space="preserve"> system shall support IEEE 802.11a/b/g/n standards. Wireless connectivity through the </w:t>
      </w:r>
      <w:proofErr w:type="spellStart"/>
      <w:r w:rsidRPr="00C23504">
        <w:t>WiFi</w:t>
      </w:r>
      <w:proofErr w:type="spellEnd"/>
      <w:r w:rsidRPr="00C23504">
        <w:t xml:space="preserve"> network shall provide free but, if necessary, limited Internet access for users.</w:t>
      </w:r>
    </w:p>
    <w:p w14:paraId="348CE1FD" w14:textId="77777777" w:rsidR="00EF13F9" w:rsidRPr="00C23504" w:rsidRDefault="00EF13F9" w:rsidP="0091143A">
      <w:pPr>
        <w:pStyle w:val="ListParagraph"/>
        <w:numPr>
          <w:ilvl w:val="0"/>
          <w:numId w:val="151"/>
        </w:numPr>
        <w:jc w:val="both"/>
      </w:pPr>
      <w:r w:rsidRPr="00C23504">
        <w:t xml:space="preserve">Given that the school includes outdoor classrooms and sports fields where classes may be conducted outdoors, the </w:t>
      </w:r>
      <w:proofErr w:type="spellStart"/>
      <w:r w:rsidRPr="00C23504">
        <w:t>WiFi</w:t>
      </w:r>
      <w:proofErr w:type="spellEnd"/>
      <w:r w:rsidRPr="00C23504">
        <w:t xml:space="preserve"> system must effectively cover these zones with a strong signal.</w:t>
      </w:r>
    </w:p>
    <w:p w14:paraId="1BC6731D" w14:textId="77777777" w:rsidR="00EF13F9" w:rsidRPr="00C23504" w:rsidRDefault="00EF13F9" w:rsidP="0091143A">
      <w:pPr>
        <w:pStyle w:val="ListParagraph"/>
        <w:numPr>
          <w:ilvl w:val="0"/>
          <w:numId w:val="151"/>
        </w:numPr>
        <w:jc w:val="both"/>
      </w:pPr>
      <w:r w:rsidRPr="00C23504">
        <w:t xml:space="preserve">The wireless </w:t>
      </w:r>
      <w:proofErr w:type="spellStart"/>
      <w:r w:rsidRPr="00C23504">
        <w:t>WiFi</w:t>
      </w:r>
      <w:proofErr w:type="spellEnd"/>
      <w:r w:rsidRPr="00C23504">
        <w:t xml:space="preserve"> system must support connections for IEEE 802.11a/b/g/n clients and include mechanisms to ensure quality of service (QoS) for data and voice transmission. The design shall specify the quantity and layout of wireless access points to ensure adequate signal coverage and wireless service delivery in all premises.</w:t>
      </w:r>
    </w:p>
    <w:p w14:paraId="273AEEF6" w14:textId="77777777" w:rsidR="00EF13F9" w:rsidRPr="00C23504" w:rsidRDefault="00EF13F9" w:rsidP="0091143A">
      <w:pPr>
        <w:pStyle w:val="ListParagraph"/>
        <w:numPr>
          <w:ilvl w:val="0"/>
          <w:numId w:val="151"/>
        </w:numPr>
        <w:jc w:val="both"/>
      </w:pPr>
      <w:r w:rsidRPr="00C23504">
        <w:t>Antenna positions, or micro-locations, will depend on the facility’s architecture.</w:t>
      </w:r>
    </w:p>
    <w:p w14:paraId="1AEE1B87" w14:textId="77777777" w:rsidR="00EF13F9" w:rsidRPr="00C23504" w:rsidRDefault="00EF13F9" w:rsidP="002A4AEE">
      <w:pPr>
        <w:pStyle w:val="Heading2"/>
        <w:numPr>
          <w:ilvl w:val="0"/>
          <w:numId w:val="0"/>
        </w:numPr>
        <w:ind w:left="864"/>
      </w:pPr>
      <w:bookmarkStart w:id="605" w:name="_Toc171430815"/>
      <w:bookmarkStart w:id="606" w:name="_Toc183521236"/>
      <w:bookmarkStart w:id="607" w:name="_Toc192753272"/>
      <w:r w:rsidRPr="00C23504">
        <w:t>5.3. Installation of the RTV/SAT Signal Distribution System</w:t>
      </w:r>
      <w:bookmarkEnd w:id="605"/>
      <w:bookmarkEnd w:id="606"/>
      <w:bookmarkEnd w:id="607"/>
    </w:p>
    <w:p w14:paraId="3BA2BA72" w14:textId="77777777" w:rsidR="00EF13F9" w:rsidRPr="00C23504" w:rsidRDefault="00EF13F9" w:rsidP="00EF13F9"/>
    <w:p w14:paraId="6CD78E4A" w14:textId="77777777" w:rsidR="00EF13F9" w:rsidRPr="00C23504" w:rsidRDefault="00EF13F9" w:rsidP="00EF13F9">
      <w:r w:rsidRPr="00C23504">
        <w:t>Since parts of the facility are designated as rest areas for staff, it is logical to design a system for RTV/SAT signal distribution. Plan a TV installation that enables the reception of all terrestrial TV channels and satellite digital programs. The installation must also support cable RTV distributors.</w:t>
      </w:r>
    </w:p>
    <w:p w14:paraId="247A95C9" w14:textId="77777777" w:rsidR="00EF13F9" w:rsidRPr="00C23504" w:rsidRDefault="00EF13F9" w:rsidP="00EF13F9">
      <w:r w:rsidRPr="00C23504">
        <w:t>The RTV/SAT signal reception system installation shall consist of a reception antenna system and a distribution network (outlet boxes, end SAT-TV sockets, and cable distribution).</w:t>
      </w:r>
    </w:p>
    <w:p w14:paraId="0DD0FEE3" w14:textId="77777777" w:rsidR="00EF13F9" w:rsidRPr="00C23504" w:rsidRDefault="00EF13F9" w:rsidP="00EF13F9"/>
    <w:p w14:paraId="25CF0D27" w14:textId="77777777" w:rsidR="00EF13F9" w:rsidRPr="00C23504" w:rsidRDefault="00EF13F9" w:rsidP="0091143A">
      <w:pPr>
        <w:pStyle w:val="ListParagraph"/>
        <w:numPr>
          <w:ilvl w:val="0"/>
          <w:numId w:val="152"/>
        </w:numPr>
        <w:jc w:val="both"/>
      </w:pPr>
      <w:r w:rsidRPr="00C23504">
        <w:t>All devices required for receiving RTV/SAT signals shall be located in the RACK cabinet.</w:t>
      </w:r>
    </w:p>
    <w:p w14:paraId="13385DF9" w14:textId="77777777" w:rsidR="00EF13F9" w:rsidRPr="00C23504" w:rsidRDefault="00EF13F9" w:rsidP="0091143A">
      <w:pPr>
        <w:pStyle w:val="ListParagraph"/>
        <w:numPr>
          <w:ilvl w:val="0"/>
          <w:numId w:val="152"/>
        </w:numPr>
        <w:jc w:val="both"/>
      </w:pPr>
      <w:r w:rsidRPr="00C23504">
        <w:t>The design shall include the layout of an internal network adapted for the reception and distribution of terrestrial and satellite TV signals.</w:t>
      </w:r>
    </w:p>
    <w:p w14:paraId="7479D3E6" w14:textId="77777777" w:rsidR="00EF13F9" w:rsidRPr="00C23504" w:rsidRDefault="00EF13F9" w:rsidP="0091143A">
      <w:pPr>
        <w:pStyle w:val="ListParagraph"/>
        <w:numPr>
          <w:ilvl w:val="0"/>
          <w:numId w:val="152"/>
        </w:numPr>
        <w:jc w:val="both"/>
      </w:pPr>
      <w:r w:rsidRPr="00C23504">
        <w:t>The equipment in the cabinet must be dimensioned to ensure good signal quality at the terminal socket.</w:t>
      </w:r>
    </w:p>
    <w:p w14:paraId="00C31279" w14:textId="77777777" w:rsidR="00EF13F9" w:rsidRPr="00C23504" w:rsidRDefault="00EF13F9" w:rsidP="0091143A">
      <w:pPr>
        <w:pStyle w:val="ListParagraph"/>
        <w:numPr>
          <w:ilvl w:val="0"/>
          <w:numId w:val="152"/>
        </w:numPr>
        <w:jc w:val="both"/>
      </w:pPr>
      <w:r w:rsidRPr="00C23504">
        <w:t>Plan the internal installation in a star configuration up to the sockets using halogen-free RG 6/CU LSOH cables routed through halogen-free HFXP20 installation pipes.</w:t>
      </w:r>
    </w:p>
    <w:p w14:paraId="56A85F6F" w14:textId="77777777" w:rsidR="00EF13F9" w:rsidRPr="00C23504" w:rsidRDefault="00EF13F9" w:rsidP="0091143A">
      <w:pPr>
        <w:pStyle w:val="ListParagraph"/>
        <w:numPr>
          <w:ilvl w:val="0"/>
          <w:numId w:val="152"/>
        </w:numPr>
        <w:jc w:val="both"/>
      </w:pPr>
      <w:r w:rsidRPr="00C23504">
        <w:t>RTV/SAT sockets shall be installed in mounting boxes at heights of 0.3m, 1.2m from the finished floor level, or aligned with high-voltage power installations.</w:t>
      </w:r>
    </w:p>
    <w:p w14:paraId="1461F700" w14:textId="77777777" w:rsidR="00EF13F9" w:rsidRPr="00C23504" w:rsidRDefault="00EF13F9" w:rsidP="0091143A">
      <w:pPr>
        <w:pStyle w:val="ListParagraph"/>
        <w:numPr>
          <w:ilvl w:val="0"/>
          <w:numId w:val="152"/>
        </w:numPr>
        <w:jc w:val="both"/>
      </w:pPr>
      <w:r w:rsidRPr="00C23504">
        <w:t xml:space="preserve">Plan for the connection of the facility to the cable distribution system via an RG-11 cable and an optical cable. Specify the type of optical cable as single-mode with a sufficient number of </w:t>
      </w:r>
      <w:proofErr w:type="spellStart"/>
      <w:r w:rsidRPr="00C23504">
        <w:t>fibers</w:t>
      </w:r>
      <w:proofErr w:type="spellEnd"/>
      <w:r w:rsidRPr="00C23504">
        <w:t>.</w:t>
      </w:r>
    </w:p>
    <w:p w14:paraId="0D4D797E" w14:textId="77777777" w:rsidR="00EF13F9" w:rsidRPr="00C23504" w:rsidRDefault="00EF13F9" w:rsidP="0091143A">
      <w:pPr>
        <w:pStyle w:val="ListParagraph"/>
        <w:numPr>
          <w:ilvl w:val="0"/>
          <w:numId w:val="152"/>
        </w:numPr>
        <w:jc w:val="both"/>
      </w:pPr>
      <w:r w:rsidRPr="00C23504">
        <w:t>The reception antenna system shall be designed to blend with the terrain layout and not disrupt the facility’s architecture.</w:t>
      </w:r>
    </w:p>
    <w:p w14:paraId="703A9CFB" w14:textId="77777777" w:rsidR="00EF13F9" w:rsidRPr="00C23504" w:rsidRDefault="00EF13F9" w:rsidP="0091143A">
      <w:pPr>
        <w:pStyle w:val="ListParagraph"/>
        <w:numPr>
          <w:ilvl w:val="0"/>
          <w:numId w:val="152"/>
        </w:numPr>
        <w:jc w:val="both"/>
      </w:pPr>
      <w:r w:rsidRPr="00C23504">
        <w:t>Plan a modular installation program in the building, with the colour and type to be defined later by the interior design project.</w:t>
      </w:r>
    </w:p>
    <w:p w14:paraId="13A52A98" w14:textId="77777777" w:rsidR="00EF13F9" w:rsidRPr="00C23504" w:rsidRDefault="00EF13F9" w:rsidP="002A4AEE">
      <w:pPr>
        <w:pStyle w:val="Heading2"/>
        <w:numPr>
          <w:ilvl w:val="0"/>
          <w:numId w:val="0"/>
        </w:numPr>
        <w:ind w:left="864"/>
      </w:pPr>
      <w:bookmarkStart w:id="608" w:name="_Toc171430816"/>
      <w:bookmarkStart w:id="609" w:name="_Toc183521237"/>
      <w:bookmarkStart w:id="610" w:name="_Toc192753273"/>
      <w:r w:rsidRPr="00C23504">
        <w:t>5.4. Evacuation Sound System</w:t>
      </w:r>
      <w:bookmarkEnd w:id="608"/>
      <w:bookmarkEnd w:id="609"/>
      <w:bookmarkEnd w:id="610"/>
    </w:p>
    <w:p w14:paraId="425FC1CA" w14:textId="77777777" w:rsidR="00EF13F9" w:rsidRPr="00C23504" w:rsidRDefault="00EF13F9" w:rsidP="00EF13F9"/>
    <w:p w14:paraId="6E9A418A" w14:textId="77777777" w:rsidR="00EF13F9" w:rsidRPr="00C23504" w:rsidRDefault="00EF13F9" w:rsidP="0091143A">
      <w:pPr>
        <w:pStyle w:val="ListParagraph"/>
        <w:numPr>
          <w:ilvl w:val="0"/>
          <w:numId w:val="153"/>
        </w:numPr>
        <w:jc w:val="both"/>
      </w:pPr>
      <w:r w:rsidRPr="00C23504">
        <w:t xml:space="preserve">Design an evacuation sound system that ensures the broadcast of radio programs and local programs. In addition to these functions, the sound system shall allow for the broadcasting </w:t>
      </w:r>
      <w:r w:rsidRPr="00C23504">
        <w:lastRenderedPageBreak/>
        <w:t>of various announcements (via a microphone station) or direct playback of recorded messages.</w:t>
      </w:r>
    </w:p>
    <w:p w14:paraId="2ED13F33" w14:textId="77777777" w:rsidR="00EF13F9" w:rsidRPr="00C23504" w:rsidRDefault="00EF13F9" w:rsidP="0091143A">
      <w:pPr>
        <w:pStyle w:val="ListParagraph"/>
        <w:numPr>
          <w:ilvl w:val="0"/>
          <w:numId w:val="153"/>
        </w:numPr>
        <w:jc w:val="both"/>
      </w:pPr>
      <w:r w:rsidRPr="00C23504">
        <w:t xml:space="preserve">The central sound station shall be placed in the control room (head of security). The central sound station shall include an appropriate number of amplifiers, sound sources (AM/FM tuner, CD player), and a paging microphone desk. </w:t>
      </w:r>
    </w:p>
    <w:p w14:paraId="2C7248F1" w14:textId="77777777" w:rsidR="00EF13F9" w:rsidRPr="00C23504" w:rsidRDefault="00EF13F9" w:rsidP="0091143A">
      <w:pPr>
        <w:pStyle w:val="ListParagraph"/>
        <w:numPr>
          <w:ilvl w:val="0"/>
          <w:numId w:val="153"/>
        </w:numPr>
        <w:jc w:val="both"/>
      </w:pPr>
      <w:r w:rsidRPr="00C23504">
        <w:t>The design shall include an evacuation sound system in lobbies, corridors, staircases, public restrooms, and all other rooms.</w:t>
      </w:r>
    </w:p>
    <w:p w14:paraId="37650EFB" w14:textId="77777777" w:rsidR="00EF13F9" w:rsidRPr="00C23504" w:rsidRDefault="00EF13F9" w:rsidP="002A4AEE">
      <w:pPr>
        <w:pStyle w:val="Heading2"/>
        <w:numPr>
          <w:ilvl w:val="0"/>
          <w:numId w:val="0"/>
        </w:numPr>
        <w:ind w:left="360"/>
      </w:pPr>
      <w:bookmarkStart w:id="611" w:name="_Toc171430817"/>
      <w:bookmarkStart w:id="612" w:name="_Toc183521238"/>
      <w:bookmarkStart w:id="613" w:name="_Toc192753274"/>
      <w:r w:rsidRPr="00C23504">
        <w:t>5.5. Access Control System</w:t>
      </w:r>
      <w:bookmarkEnd w:id="611"/>
      <w:bookmarkEnd w:id="612"/>
      <w:bookmarkEnd w:id="613"/>
    </w:p>
    <w:p w14:paraId="3AFC8D53" w14:textId="77777777" w:rsidR="00EF13F9" w:rsidRPr="00C23504" w:rsidRDefault="00EF13F9" w:rsidP="00EF13F9"/>
    <w:p w14:paraId="05C67057" w14:textId="77777777" w:rsidR="00EF13F9" w:rsidRPr="00C23504" w:rsidRDefault="00EF13F9" w:rsidP="0091143A">
      <w:pPr>
        <w:pStyle w:val="ListParagraph"/>
        <w:numPr>
          <w:ilvl w:val="0"/>
          <w:numId w:val="154"/>
        </w:numPr>
        <w:jc w:val="both"/>
      </w:pPr>
      <w:r w:rsidRPr="00C23504">
        <w:t>Design an integrated access control system.</w:t>
      </w:r>
    </w:p>
    <w:p w14:paraId="28D05C26" w14:textId="77777777" w:rsidR="00EF13F9" w:rsidRPr="00C23504" w:rsidRDefault="00EF13F9" w:rsidP="0091143A">
      <w:pPr>
        <w:pStyle w:val="ListParagraph"/>
        <w:numPr>
          <w:ilvl w:val="0"/>
          <w:numId w:val="154"/>
        </w:numPr>
        <w:jc w:val="both"/>
      </w:pPr>
      <w:r w:rsidRPr="00C23504">
        <w:t>The system must regulate access to certain areas based on predefined criteria and levels, in line with the needs and requirements of users.</w:t>
      </w:r>
    </w:p>
    <w:p w14:paraId="5C6BED87" w14:textId="77777777" w:rsidR="00EF13F9" w:rsidRPr="00C23504" w:rsidRDefault="00EF13F9" w:rsidP="0091143A">
      <w:pPr>
        <w:pStyle w:val="ListParagraph"/>
        <w:numPr>
          <w:ilvl w:val="0"/>
          <w:numId w:val="154"/>
        </w:numPr>
        <w:jc w:val="both"/>
      </w:pPr>
      <w:r w:rsidRPr="00C23504">
        <w:t>The minimum acceptable coverage includes installation in storage rooms and technical rooms.</w:t>
      </w:r>
    </w:p>
    <w:p w14:paraId="33843813" w14:textId="77777777" w:rsidR="00EF13F9" w:rsidRPr="00C23504" w:rsidRDefault="00EF13F9" w:rsidP="002A4AEE">
      <w:pPr>
        <w:pStyle w:val="Heading2"/>
        <w:numPr>
          <w:ilvl w:val="0"/>
          <w:numId w:val="0"/>
        </w:numPr>
        <w:ind w:left="360"/>
      </w:pPr>
      <w:bookmarkStart w:id="614" w:name="_Toc171430818"/>
      <w:bookmarkStart w:id="615" w:name="_Toc183521239"/>
      <w:bookmarkStart w:id="616" w:name="_Toc192753275"/>
      <w:r w:rsidRPr="00C23504">
        <w:t>5.6. Installation of IP Video Surveillance:</w:t>
      </w:r>
      <w:bookmarkEnd w:id="614"/>
      <w:bookmarkEnd w:id="615"/>
      <w:bookmarkEnd w:id="616"/>
    </w:p>
    <w:p w14:paraId="7267F72F" w14:textId="77777777" w:rsidR="00EF13F9" w:rsidRPr="00C23504" w:rsidRDefault="00EF13F9" w:rsidP="00EF13F9"/>
    <w:p w14:paraId="1982AE74" w14:textId="77777777" w:rsidR="00EF13F9" w:rsidRPr="00C23504" w:rsidRDefault="00EF13F9" w:rsidP="0091143A">
      <w:pPr>
        <w:pStyle w:val="ListParagraph"/>
        <w:numPr>
          <w:ilvl w:val="0"/>
          <w:numId w:val="155"/>
        </w:numPr>
        <w:jc w:val="both"/>
      </w:pPr>
      <w:r w:rsidRPr="00C23504">
        <w:t>Plan the installation of an IP video surveillance system with cameras covering the schoolyard, parking area, and entrance plaza.</w:t>
      </w:r>
    </w:p>
    <w:p w14:paraId="456B4CAA" w14:textId="77777777" w:rsidR="00EF13F9" w:rsidRPr="00C23504" w:rsidRDefault="00EF13F9" w:rsidP="0091143A">
      <w:pPr>
        <w:pStyle w:val="ListParagraph"/>
        <w:numPr>
          <w:ilvl w:val="0"/>
          <w:numId w:val="155"/>
        </w:numPr>
        <w:jc w:val="both"/>
      </w:pPr>
      <w:r w:rsidRPr="00C23504">
        <w:t>Cameras shall be positioned to ensure continuous monitoring of the building approach and interior, including common areas, corridors, and staircases (all communication zones).</w:t>
      </w:r>
    </w:p>
    <w:p w14:paraId="4068FC43" w14:textId="77777777" w:rsidR="00EF13F9" w:rsidRPr="00C23504" w:rsidRDefault="00EF13F9" w:rsidP="0091143A">
      <w:pPr>
        <w:pStyle w:val="ListParagraph"/>
        <w:numPr>
          <w:ilvl w:val="0"/>
          <w:numId w:val="155"/>
        </w:numPr>
        <w:jc w:val="both"/>
      </w:pPr>
      <w:r w:rsidRPr="00C23504">
        <w:t>For the IP video surveillance system, provide an appropriate cable for each camera that guarantees high-quality image transmission.</w:t>
      </w:r>
    </w:p>
    <w:p w14:paraId="16A25C67" w14:textId="77777777" w:rsidR="00EF13F9" w:rsidRPr="00C23504" w:rsidRDefault="00EF13F9" w:rsidP="0091143A">
      <w:pPr>
        <w:pStyle w:val="ListParagraph"/>
        <w:numPr>
          <w:ilvl w:val="0"/>
          <w:numId w:val="155"/>
        </w:numPr>
        <w:jc w:val="both"/>
      </w:pPr>
      <w:r w:rsidRPr="00C23504">
        <w:t xml:space="preserve">Implemented video surveillance in the facility shall include modern IP fixed </w:t>
      </w:r>
      <w:proofErr w:type="spellStart"/>
      <w:r w:rsidRPr="00C23504">
        <w:t>color</w:t>
      </w:r>
      <w:proofErr w:type="spellEnd"/>
      <w:r w:rsidRPr="00C23504">
        <w:t xml:space="preserve"> cameras with quality technical capabilities, powered via PoE switches (indoor cameras) or via a separate power cable for outdoor cameras, which shall have housings with heaters, etc., according to the weather conditions of this area.</w:t>
      </w:r>
    </w:p>
    <w:p w14:paraId="6DBF8886" w14:textId="77777777" w:rsidR="00EF13F9" w:rsidRPr="00C23504" w:rsidRDefault="00EF13F9" w:rsidP="0091143A">
      <w:pPr>
        <w:pStyle w:val="ListParagraph"/>
        <w:numPr>
          <w:ilvl w:val="0"/>
          <w:numId w:val="155"/>
        </w:numPr>
        <w:jc w:val="both"/>
      </w:pPr>
      <w:r w:rsidRPr="00C23504">
        <w:t xml:space="preserve">Outdoor cameras shall be fixed or “Speed Dome” </w:t>
      </w:r>
      <w:proofErr w:type="spellStart"/>
      <w:r w:rsidRPr="00C23504">
        <w:t>color</w:t>
      </w:r>
      <w:proofErr w:type="spellEnd"/>
      <w:r w:rsidRPr="00C23504">
        <w:t xml:space="preserve"> cameras in IP configuration in appropriate housings for outdoor installation. Cameras shall cover all other places deemed necessary. </w:t>
      </w:r>
    </w:p>
    <w:p w14:paraId="67E563DB" w14:textId="77777777" w:rsidR="00EF13F9" w:rsidRPr="00C23504" w:rsidRDefault="00EF13F9" w:rsidP="0091143A">
      <w:pPr>
        <w:pStyle w:val="ListParagraph"/>
        <w:numPr>
          <w:ilvl w:val="0"/>
          <w:numId w:val="155"/>
        </w:numPr>
        <w:jc w:val="both"/>
      </w:pPr>
      <w:r w:rsidRPr="00C23504">
        <w:t>Designate a station or room for monitoring the video surveillance system. A video console with the appropriate number of 24" PRO monitors operating 24/7 shall be provided in the above room. The video console shall enable continuous surveillance of all cameras in the system, continuous recording (appropriate disk capacity 2 x 1TB or more), and the possibility of immediate or subsequent event analysis.</w:t>
      </w:r>
    </w:p>
    <w:p w14:paraId="6634A70B" w14:textId="77777777" w:rsidR="00EF13F9" w:rsidRPr="00C23504" w:rsidRDefault="00EF13F9" w:rsidP="0091143A">
      <w:pPr>
        <w:pStyle w:val="ListParagraph"/>
        <w:numPr>
          <w:ilvl w:val="0"/>
          <w:numId w:val="155"/>
        </w:numPr>
        <w:jc w:val="both"/>
      </w:pPr>
      <w:r w:rsidRPr="00C23504">
        <w:t>The cameras shall be capable of recording in night-time conditions.</w:t>
      </w:r>
    </w:p>
    <w:p w14:paraId="0CF92CB6" w14:textId="77777777" w:rsidR="00EF13F9" w:rsidRPr="00C23504" w:rsidRDefault="00EF13F9" w:rsidP="00EF13F9">
      <w:pPr>
        <w:ind w:left="360"/>
      </w:pPr>
    </w:p>
    <w:p w14:paraId="4E35022E" w14:textId="77777777" w:rsidR="00EF13F9" w:rsidRPr="00C23504" w:rsidRDefault="00EF13F9" w:rsidP="00EF13F9">
      <w:pPr>
        <w:rPr>
          <w:i/>
          <w:iCs/>
        </w:rPr>
      </w:pPr>
      <w:r w:rsidRPr="00C23504">
        <w:rPr>
          <w:i/>
        </w:rPr>
        <w:t>NOTE: For the video surveillance system, a separate Ethernet network (separate video surveillance switches from LAN network switches) shall be provided.</w:t>
      </w:r>
    </w:p>
    <w:p w14:paraId="62A18429" w14:textId="77777777" w:rsidR="00EF13F9" w:rsidRPr="00C23504" w:rsidRDefault="00EF13F9" w:rsidP="002A4AEE">
      <w:pPr>
        <w:pStyle w:val="Heading2"/>
        <w:numPr>
          <w:ilvl w:val="0"/>
          <w:numId w:val="0"/>
        </w:numPr>
        <w:ind w:left="360"/>
      </w:pPr>
      <w:bookmarkStart w:id="617" w:name="_Toc171430819"/>
      <w:bookmarkStart w:id="618" w:name="_Toc183521240"/>
      <w:bookmarkStart w:id="619" w:name="_Toc192753276"/>
      <w:r w:rsidRPr="00C23504">
        <w:t>5.7. Installation of the Fire Alarm System and Anti-burglary System:</w:t>
      </w:r>
      <w:bookmarkEnd w:id="617"/>
      <w:bookmarkEnd w:id="618"/>
      <w:bookmarkEnd w:id="619"/>
    </w:p>
    <w:p w14:paraId="695816D9" w14:textId="77777777" w:rsidR="00EF13F9" w:rsidRPr="00C23504" w:rsidRDefault="00EF13F9" w:rsidP="00EF13F9"/>
    <w:p w14:paraId="737169A1" w14:textId="77777777" w:rsidR="00EF13F9" w:rsidRPr="00C23504" w:rsidRDefault="00EF13F9" w:rsidP="0091143A">
      <w:pPr>
        <w:pStyle w:val="ListParagraph"/>
        <w:numPr>
          <w:ilvl w:val="0"/>
          <w:numId w:val="156"/>
        </w:numPr>
        <w:jc w:val="both"/>
      </w:pPr>
      <w:r w:rsidRPr="00C23504">
        <w:t>Plan a modern analogue addressable system. Provide full coverage of the facility with a fire detection and alarm system.</w:t>
      </w:r>
    </w:p>
    <w:p w14:paraId="60EE4DC8" w14:textId="77777777" w:rsidR="00EF13F9" w:rsidRPr="00C23504" w:rsidRDefault="00EF13F9" w:rsidP="0091143A">
      <w:pPr>
        <w:pStyle w:val="ListParagraph"/>
        <w:numPr>
          <w:ilvl w:val="0"/>
          <w:numId w:val="156"/>
        </w:numPr>
        <w:jc w:val="both"/>
      </w:pPr>
      <w:r w:rsidRPr="00C23504">
        <w:t>The system shall be divided into multiple zones based on the purpose of the rooms and user needs.</w:t>
      </w:r>
    </w:p>
    <w:p w14:paraId="312ADB15" w14:textId="77777777" w:rsidR="00EF13F9" w:rsidRPr="00C23504" w:rsidRDefault="00EF13F9" w:rsidP="0091143A">
      <w:pPr>
        <w:pStyle w:val="ListParagraph"/>
        <w:numPr>
          <w:ilvl w:val="0"/>
          <w:numId w:val="156"/>
        </w:numPr>
        <w:jc w:val="both"/>
      </w:pPr>
      <w:r w:rsidRPr="00C23504">
        <w:lastRenderedPageBreak/>
        <w:t>It shall be connected to the sprinkler system equipment. Fire alarm systems directly control (off/on) the systems such as: air conditioning, ventilation, fire dampers, fire doors, sprinklers, automatic notification (EVAC system), etc.</w:t>
      </w:r>
    </w:p>
    <w:p w14:paraId="54237DE8" w14:textId="77777777" w:rsidR="00EF13F9" w:rsidRPr="00C23504" w:rsidRDefault="00EF13F9" w:rsidP="0091143A">
      <w:pPr>
        <w:pStyle w:val="ListParagraph"/>
        <w:numPr>
          <w:ilvl w:val="0"/>
          <w:numId w:val="156"/>
        </w:numPr>
        <w:jc w:val="both"/>
      </w:pPr>
      <w:r w:rsidRPr="00C23504">
        <w:t>The position of the control panel shall be located in the reception area if applicable. If the building does not have a security office with staff, the control panel shall be placed in a control room or a similar one, with a constant presence of duty staff.</w:t>
      </w:r>
    </w:p>
    <w:p w14:paraId="70A21FD8" w14:textId="77777777" w:rsidR="00EF13F9" w:rsidRPr="00C23504" w:rsidRDefault="00EF13F9" w:rsidP="0091143A">
      <w:pPr>
        <w:pStyle w:val="ListParagraph"/>
        <w:numPr>
          <w:ilvl w:val="0"/>
          <w:numId w:val="156"/>
        </w:numPr>
        <w:jc w:val="both"/>
      </w:pPr>
      <w:r w:rsidRPr="00C23504">
        <w:t>The detection and alarm system must enable signal transmission from the control panel to remote locations, which is planned through a telephone communicator.</w:t>
      </w:r>
    </w:p>
    <w:p w14:paraId="16AC9742" w14:textId="77777777" w:rsidR="00EF13F9" w:rsidRPr="00C23504" w:rsidRDefault="00EF13F9" w:rsidP="0091143A">
      <w:pPr>
        <w:pStyle w:val="ListParagraph"/>
        <w:numPr>
          <w:ilvl w:val="0"/>
          <w:numId w:val="156"/>
        </w:numPr>
        <w:jc w:val="both"/>
      </w:pPr>
      <w:r w:rsidRPr="00C23504">
        <w:t>The connection of system components shall be implemented using appropriate cables, properly protected against external mechanical impacts.</w:t>
      </w:r>
    </w:p>
    <w:p w14:paraId="76338721" w14:textId="77777777" w:rsidR="00EF13F9" w:rsidRPr="00C23504" w:rsidRDefault="00EF13F9" w:rsidP="0091143A">
      <w:pPr>
        <w:pStyle w:val="ListParagraph"/>
        <w:numPr>
          <w:ilvl w:val="0"/>
          <w:numId w:val="156"/>
        </w:numPr>
        <w:jc w:val="both"/>
      </w:pPr>
      <w:r w:rsidRPr="00C23504">
        <w:t>An anti-burglary system shall be designed with a potential for integration with a video surveillance system. The system shall be monitored from the central surveillance room. Technical requirements for the system include the following: autonomous power supply, own memory, and the possibility of subsequent reading of stored data, etc.</w:t>
      </w:r>
    </w:p>
    <w:p w14:paraId="31D3FA1F" w14:textId="77777777" w:rsidR="00EF13F9" w:rsidRPr="00C23504" w:rsidRDefault="00EF13F9" w:rsidP="0091143A">
      <w:pPr>
        <w:pStyle w:val="ListParagraph"/>
        <w:numPr>
          <w:ilvl w:val="0"/>
          <w:numId w:val="156"/>
        </w:numPr>
        <w:jc w:val="both"/>
      </w:pPr>
      <w:r w:rsidRPr="00C23504">
        <w:t>Anti-burglary system shall cover all entrances to the facility and all potential points where unauthorized entry is possible. All changes shall be displayed on the plans on the monitor.</w:t>
      </w:r>
    </w:p>
    <w:p w14:paraId="2C2F37ED" w14:textId="77777777" w:rsidR="00EF13F9" w:rsidRPr="00C23504" w:rsidRDefault="00EF13F9" w:rsidP="002A4AEE">
      <w:pPr>
        <w:pStyle w:val="Heading2"/>
        <w:numPr>
          <w:ilvl w:val="0"/>
          <w:numId w:val="0"/>
        </w:numPr>
        <w:ind w:left="360"/>
      </w:pPr>
      <w:bookmarkStart w:id="620" w:name="_Toc171430820"/>
      <w:bookmarkStart w:id="621" w:name="_Toc183521241"/>
      <w:bookmarkStart w:id="622" w:name="_Toc192753277"/>
      <w:r w:rsidRPr="00C23504">
        <w:t>5.8. Flood Detection and Alarm System Installation:</w:t>
      </w:r>
      <w:bookmarkEnd w:id="620"/>
      <w:bookmarkEnd w:id="621"/>
      <w:bookmarkEnd w:id="622"/>
    </w:p>
    <w:p w14:paraId="2A814F93" w14:textId="77777777" w:rsidR="00EF13F9" w:rsidRPr="00C23504" w:rsidRDefault="00EF13F9" w:rsidP="00EF13F9"/>
    <w:p w14:paraId="3DD67107" w14:textId="77777777" w:rsidR="00EF13F9" w:rsidRPr="00C23504" w:rsidRDefault="00EF13F9" w:rsidP="0091143A">
      <w:pPr>
        <w:pStyle w:val="ListParagraph"/>
        <w:numPr>
          <w:ilvl w:val="0"/>
          <w:numId w:val="157"/>
        </w:numPr>
        <w:jc w:val="both"/>
      </w:pPr>
      <w:r w:rsidRPr="00C23504">
        <w:t>Plan the installation of a flood detection and alarm system in the facility.</w:t>
      </w:r>
    </w:p>
    <w:p w14:paraId="66BADCFA" w14:textId="77777777" w:rsidR="00EF13F9" w:rsidRPr="00C23504" w:rsidRDefault="00EF13F9" w:rsidP="0091143A">
      <w:pPr>
        <w:pStyle w:val="ListParagraph"/>
        <w:numPr>
          <w:ilvl w:val="0"/>
          <w:numId w:val="157"/>
        </w:numPr>
        <w:jc w:val="both"/>
      </w:pPr>
      <w:r w:rsidRPr="00C23504">
        <w:t>Plan flood sensors in restrooms, kitchens, and heating substations.</w:t>
      </w:r>
    </w:p>
    <w:p w14:paraId="29BC4EF2" w14:textId="77777777" w:rsidR="00EF13F9" w:rsidRPr="00C23504" w:rsidRDefault="00EF13F9" w:rsidP="0091143A">
      <w:pPr>
        <w:pStyle w:val="ListParagraph"/>
        <w:numPr>
          <w:ilvl w:val="0"/>
          <w:numId w:val="157"/>
        </w:numPr>
        <w:jc w:val="both"/>
      </w:pPr>
      <w:r w:rsidRPr="00C23504">
        <w:t>Plan alarm sirens for alerting in case of detection.</w:t>
      </w:r>
    </w:p>
    <w:p w14:paraId="382D5183" w14:textId="77777777" w:rsidR="00EF13F9" w:rsidRPr="00C23504" w:rsidRDefault="00EF13F9" w:rsidP="0091143A">
      <w:pPr>
        <w:pStyle w:val="ListParagraph"/>
        <w:numPr>
          <w:ilvl w:val="0"/>
          <w:numId w:val="157"/>
        </w:numPr>
        <w:jc w:val="both"/>
      </w:pPr>
      <w:r w:rsidRPr="00C23504">
        <w:t>Plan a keypad for activating and deactivating the system.</w:t>
      </w:r>
    </w:p>
    <w:p w14:paraId="3D9CDFE3" w14:textId="77777777" w:rsidR="00EF13F9" w:rsidRPr="00C23504" w:rsidRDefault="00EF13F9" w:rsidP="0091143A">
      <w:pPr>
        <w:pStyle w:val="ListParagraph"/>
        <w:numPr>
          <w:ilvl w:val="0"/>
          <w:numId w:val="157"/>
        </w:numPr>
        <w:jc w:val="both"/>
      </w:pPr>
      <w:r w:rsidRPr="00C23504">
        <w:t>The flood alarm control panel shall be located in the technical room.</w:t>
      </w:r>
    </w:p>
    <w:p w14:paraId="4645E460" w14:textId="77777777" w:rsidR="00EF13F9" w:rsidRPr="00C23504" w:rsidRDefault="00EF13F9" w:rsidP="0091143A">
      <w:pPr>
        <w:pStyle w:val="ListParagraph"/>
        <w:numPr>
          <w:ilvl w:val="0"/>
          <w:numId w:val="157"/>
        </w:numPr>
        <w:jc w:val="both"/>
      </w:pPr>
      <w:r w:rsidRPr="00C23504">
        <w:t>The connection of system components shall be implemented using appropriate cables, properly protected against external mechanical impacts.</w:t>
      </w:r>
    </w:p>
    <w:p w14:paraId="025719B6" w14:textId="77777777" w:rsidR="00EF13F9" w:rsidRPr="00C23504" w:rsidRDefault="00EF13F9" w:rsidP="002A4AEE">
      <w:pPr>
        <w:pStyle w:val="Heading2"/>
        <w:numPr>
          <w:ilvl w:val="0"/>
          <w:numId w:val="0"/>
        </w:numPr>
        <w:ind w:left="360"/>
      </w:pPr>
      <w:bookmarkStart w:id="623" w:name="_Toc171430821"/>
      <w:bookmarkStart w:id="624" w:name="_Toc183521242"/>
      <w:bookmarkStart w:id="625" w:name="_Toc192753278"/>
      <w:r w:rsidRPr="00C23504">
        <w:t>5.9. SOS System Installation:</w:t>
      </w:r>
      <w:bookmarkEnd w:id="623"/>
      <w:bookmarkEnd w:id="624"/>
      <w:bookmarkEnd w:id="625"/>
    </w:p>
    <w:p w14:paraId="6281FEA2" w14:textId="77777777" w:rsidR="00EF13F9" w:rsidRPr="00C23504" w:rsidRDefault="00EF13F9" w:rsidP="00EF13F9"/>
    <w:p w14:paraId="30126A71" w14:textId="77777777" w:rsidR="00EF13F9" w:rsidRPr="00C23504" w:rsidRDefault="00EF13F9" w:rsidP="0091143A">
      <w:pPr>
        <w:pStyle w:val="ListParagraph"/>
        <w:numPr>
          <w:ilvl w:val="0"/>
          <w:numId w:val="158"/>
        </w:numPr>
        <w:jc w:val="both"/>
      </w:pPr>
      <w:r w:rsidRPr="00C23504">
        <w:t>Plan the installation of the SOS system in wet areas designated for persons with special needs.</w:t>
      </w:r>
    </w:p>
    <w:p w14:paraId="4D8A3682" w14:textId="77777777" w:rsidR="00EF13F9" w:rsidRPr="00C23504" w:rsidRDefault="00EF13F9" w:rsidP="0091143A">
      <w:pPr>
        <w:pStyle w:val="ListParagraph"/>
        <w:numPr>
          <w:ilvl w:val="0"/>
          <w:numId w:val="158"/>
        </w:numPr>
        <w:jc w:val="both"/>
      </w:pPr>
      <w:r w:rsidRPr="00C23504">
        <w:t>Design the SOS system as an independent system, allowing the possibility of connecting the input signals of this system with the intrusion detection and alarm system to enable event logging.</w:t>
      </w:r>
    </w:p>
    <w:p w14:paraId="4A5A01AD" w14:textId="77777777" w:rsidR="00EF13F9" w:rsidRPr="00C23504" w:rsidRDefault="00EF13F9" w:rsidP="0091143A">
      <w:pPr>
        <w:pStyle w:val="ListParagraph"/>
        <w:numPr>
          <w:ilvl w:val="0"/>
          <w:numId w:val="158"/>
        </w:numPr>
        <w:jc w:val="both"/>
      </w:pPr>
      <w:r w:rsidRPr="00C23504">
        <w:t>For input signals, plan SOS buttons.</w:t>
      </w:r>
    </w:p>
    <w:p w14:paraId="18BCF307" w14:textId="27AFC95B" w:rsidR="00EF13F9" w:rsidRPr="00C23504" w:rsidRDefault="00EF13F9" w:rsidP="0091143A">
      <w:pPr>
        <w:pStyle w:val="ListParagraph"/>
        <w:numPr>
          <w:ilvl w:val="0"/>
          <w:numId w:val="158"/>
        </w:numPr>
        <w:jc w:val="both"/>
      </w:pPr>
      <w:r w:rsidRPr="00C23504">
        <w:t>For output signals, plan SOS system sirens.</w:t>
      </w:r>
    </w:p>
    <w:p w14:paraId="1DCC6D85" w14:textId="77777777" w:rsidR="00EF13F9" w:rsidRPr="00C23504" w:rsidRDefault="00EF13F9">
      <w:pPr>
        <w:jc w:val="left"/>
        <w:rPr>
          <w:szCs w:val="24"/>
        </w:rPr>
      </w:pPr>
      <w:r w:rsidRPr="00C23504">
        <w:br w:type="page"/>
      </w:r>
    </w:p>
    <w:p w14:paraId="2C03C52B" w14:textId="77777777" w:rsidR="00EF13F9" w:rsidRPr="00C23504" w:rsidRDefault="00EF13F9" w:rsidP="002A4AEE">
      <w:pPr>
        <w:pStyle w:val="ListParagraph"/>
        <w:jc w:val="both"/>
      </w:pPr>
    </w:p>
    <w:p w14:paraId="23C414CF" w14:textId="77777777" w:rsidR="00EF13F9" w:rsidRPr="00C23504" w:rsidRDefault="00EF13F9" w:rsidP="00032D54">
      <w:pPr>
        <w:pStyle w:val="Heading1"/>
        <w:numPr>
          <w:ilvl w:val="0"/>
          <w:numId w:val="0"/>
        </w:numPr>
        <w:ind w:left="522" w:hanging="432"/>
        <w:rPr>
          <w:rFonts w:ascii="Times New Roman" w:hAnsi="Times New Roman"/>
          <w:sz w:val="28"/>
          <w:szCs w:val="28"/>
        </w:rPr>
      </w:pPr>
      <w:bookmarkStart w:id="626" w:name="_Toc171430822"/>
      <w:bookmarkStart w:id="627" w:name="_Toc183521243"/>
      <w:bookmarkStart w:id="628" w:name="_Toc192753279"/>
      <w:bookmarkStart w:id="629" w:name="_Toc199316542"/>
      <w:r w:rsidRPr="00C23504">
        <w:rPr>
          <w:rFonts w:ascii="Times New Roman" w:hAnsi="Times New Roman"/>
          <w:sz w:val="28"/>
          <w:szCs w:val="28"/>
        </w:rPr>
        <w:t>6. TERMS OF REFERENCE FOR THE MAIN DESIGN OF BMS (Facility Management System) and EMD (ELECTROMOTOR DRIVE)</w:t>
      </w:r>
      <w:bookmarkEnd w:id="626"/>
      <w:bookmarkEnd w:id="627"/>
      <w:bookmarkEnd w:id="628"/>
      <w:bookmarkEnd w:id="629"/>
    </w:p>
    <w:p w14:paraId="345F04B1" w14:textId="77777777" w:rsidR="00EF13F9" w:rsidRPr="00C23504" w:rsidRDefault="00EF13F9" w:rsidP="002A4AEE">
      <w:pPr>
        <w:pStyle w:val="Heading2"/>
        <w:numPr>
          <w:ilvl w:val="0"/>
          <w:numId w:val="0"/>
        </w:numPr>
        <w:ind w:left="360"/>
      </w:pPr>
      <w:bookmarkStart w:id="630" w:name="_Toc171430823"/>
      <w:bookmarkStart w:id="631" w:name="_Toc183521244"/>
      <w:bookmarkStart w:id="632" w:name="_Toc192753280"/>
      <w:r w:rsidRPr="00C23504">
        <w:t>6.1. General Part</w:t>
      </w:r>
      <w:bookmarkEnd w:id="630"/>
      <w:bookmarkEnd w:id="631"/>
      <w:bookmarkEnd w:id="632"/>
    </w:p>
    <w:p w14:paraId="3C43DCAF" w14:textId="77777777" w:rsidR="00EF13F9" w:rsidRPr="00C23504" w:rsidRDefault="00EF13F9" w:rsidP="00EF13F9">
      <w:pPr>
        <w:rPr>
          <w:b/>
        </w:rPr>
      </w:pPr>
    </w:p>
    <w:p w14:paraId="1275EC03" w14:textId="77777777" w:rsidR="00EF13F9" w:rsidRPr="00C23504" w:rsidRDefault="00EF13F9" w:rsidP="00EF13F9">
      <w:r w:rsidRPr="00C23504">
        <w:t>The BMS and EMD system covers the school facility.</w:t>
      </w:r>
    </w:p>
    <w:p w14:paraId="50EBD8AD" w14:textId="77777777" w:rsidR="00EF13F9" w:rsidRPr="00C23504" w:rsidRDefault="00EF13F9" w:rsidP="00EF13F9">
      <w:r w:rsidRPr="00C23504">
        <w:t xml:space="preserve">Design the EMD and BMS systems for managing </w:t>
      </w:r>
      <w:proofErr w:type="spellStart"/>
      <w:r w:rsidRPr="00C23504">
        <w:t>thermotechnical</w:t>
      </w:r>
      <w:proofErr w:type="spellEnd"/>
      <w:r w:rsidRPr="00C23504">
        <w:t xml:space="preserve"> and other installations at the Main Design level as a unified whole.</w:t>
      </w:r>
    </w:p>
    <w:p w14:paraId="02E4376C" w14:textId="77777777" w:rsidR="00EF13F9" w:rsidRPr="00C23504" w:rsidRDefault="00EF13F9" w:rsidP="002A4AEE">
      <w:pPr>
        <w:pStyle w:val="Heading2"/>
        <w:numPr>
          <w:ilvl w:val="0"/>
          <w:numId w:val="0"/>
        </w:numPr>
        <w:ind w:left="360"/>
      </w:pPr>
      <w:bookmarkStart w:id="633" w:name="_Toc171430824"/>
      <w:bookmarkStart w:id="634" w:name="_Toc183521245"/>
      <w:bookmarkStart w:id="635" w:name="_Toc192753281"/>
      <w:r w:rsidRPr="00C23504">
        <w:t>6.2. The BMS system and electromotor drive - EMD</w:t>
      </w:r>
      <w:bookmarkEnd w:id="633"/>
      <w:bookmarkEnd w:id="634"/>
      <w:bookmarkEnd w:id="635"/>
    </w:p>
    <w:p w14:paraId="082EE428" w14:textId="77777777" w:rsidR="00EF13F9" w:rsidRPr="00C23504" w:rsidRDefault="00EF13F9" w:rsidP="00EF13F9"/>
    <w:p w14:paraId="09F395AC" w14:textId="77777777" w:rsidR="00EF13F9" w:rsidRPr="00C23504" w:rsidRDefault="00EF13F9" w:rsidP="00EF13F9">
      <w:r w:rsidRPr="00C23504">
        <w:t>Provide dedicated electrical cabinets for BMS and EMD according to the purpose and equipment layout in the facility, with IP54 protection. The power supply for the electrical cabinets of the electromotor drives shall be addressed in the Main High Voltage Design, including all calculations required by regulations.</w:t>
      </w:r>
    </w:p>
    <w:p w14:paraId="60C1A85C" w14:textId="77777777" w:rsidR="00EF13F9" w:rsidRPr="00C23504" w:rsidRDefault="00EF13F9" w:rsidP="00EF13F9">
      <w:pPr>
        <w:rPr>
          <w:sz w:val="16"/>
          <w:szCs w:val="16"/>
        </w:rPr>
      </w:pPr>
    </w:p>
    <w:p w14:paraId="0064CDE9" w14:textId="77777777" w:rsidR="00EF13F9" w:rsidRPr="00C23504" w:rsidRDefault="00EF13F9" w:rsidP="00EF13F9">
      <w:r w:rsidRPr="00C23504">
        <w:t xml:space="preserve">The designer of </w:t>
      </w:r>
      <w:proofErr w:type="spellStart"/>
      <w:r w:rsidRPr="00C23504">
        <w:t>thermotechnical</w:t>
      </w:r>
      <w:proofErr w:type="spellEnd"/>
      <w:r w:rsidRPr="00C23504">
        <w:t xml:space="preserve"> systems must define the power supply category (grid or generator supply). The power supply for heat pumps should be provided from the general consumption cabinet, while control should be executed from the EMD and BMS cabinets.</w:t>
      </w:r>
    </w:p>
    <w:p w14:paraId="363C133A" w14:textId="77777777" w:rsidR="00EF13F9" w:rsidRPr="00C23504" w:rsidRDefault="00EF13F9" w:rsidP="00EF13F9">
      <w:pPr>
        <w:rPr>
          <w:sz w:val="16"/>
          <w:szCs w:val="16"/>
        </w:rPr>
      </w:pPr>
    </w:p>
    <w:p w14:paraId="39BA58A9" w14:textId="77777777" w:rsidR="00EF13F9" w:rsidRPr="00C23504" w:rsidRDefault="00EF13F9" w:rsidP="00EF13F9">
      <w:r w:rsidRPr="00C23504">
        <w:t>Local exhaust fans shall be powered from the EMD cabinet. For all electric motors, provide the capability for manual and automatic operation modes.</w:t>
      </w:r>
    </w:p>
    <w:p w14:paraId="3CE82349" w14:textId="77777777" w:rsidR="00EF13F9" w:rsidRPr="00C23504" w:rsidRDefault="00EF13F9" w:rsidP="00EF13F9">
      <w:pPr>
        <w:rPr>
          <w:sz w:val="16"/>
          <w:szCs w:val="16"/>
        </w:rPr>
      </w:pPr>
    </w:p>
    <w:p w14:paraId="309E83D5" w14:textId="77777777" w:rsidR="00EF13F9" w:rsidRPr="00C23504" w:rsidRDefault="00EF13F9" w:rsidP="00EF13F9">
      <w:r w:rsidRPr="00C23504">
        <w:t>Drives of fire dampers (FD) and smoke dampers (SD) shall be implemented based on the signal from the fire alarm control panel.</w:t>
      </w:r>
    </w:p>
    <w:p w14:paraId="4C3453D3" w14:textId="77777777" w:rsidR="00EF13F9" w:rsidRPr="00C23504" w:rsidRDefault="00EF13F9" w:rsidP="00EF13F9">
      <w:pPr>
        <w:rPr>
          <w:sz w:val="16"/>
          <w:szCs w:val="16"/>
        </w:rPr>
      </w:pPr>
    </w:p>
    <w:p w14:paraId="0E80B081" w14:textId="77777777" w:rsidR="00EF13F9" w:rsidRPr="00C23504" w:rsidRDefault="00EF13F9" w:rsidP="00EF13F9">
      <w:r w:rsidRPr="00C23504">
        <w:t xml:space="preserve">Design the regulation and control system for the ventilation of common areas according to the </w:t>
      </w:r>
      <w:proofErr w:type="spellStart"/>
      <w:r w:rsidRPr="00C23504">
        <w:t>thermotechnical</w:t>
      </w:r>
      <w:proofErr w:type="spellEnd"/>
      <w:r w:rsidRPr="00C23504">
        <w:t xml:space="preserve"> installations project.</w:t>
      </w:r>
    </w:p>
    <w:p w14:paraId="79FFF916" w14:textId="77777777" w:rsidR="00EF13F9" w:rsidRPr="00C23504" w:rsidRDefault="00EF13F9" w:rsidP="00EF13F9">
      <w:pPr>
        <w:rPr>
          <w:sz w:val="16"/>
          <w:szCs w:val="16"/>
        </w:rPr>
      </w:pPr>
    </w:p>
    <w:p w14:paraId="6C03B1FB" w14:textId="77777777" w:rsidR="00EF13F9" w:rsidRPr="00C23504" w:rsidRDefault="00EF13F9" w:rsidP="00EF13F9">
      <w:r w:rsidRPr="00C23504">
        <w:t xml:space="preserve">Ensure that all systems can operate autonomously at the level of automatic stations and are integrated into a single control and management system (BMS) with an operator workstation. </w:t>
      </w:r>
    </w:p>
    <w:p w14:paraId="64CFE716" w14:textId="77777777" w:rsidR="00EF13F9" w:rsidRPr="00C23504" w:rsidRDefault="00EF13F9" w:rsidP="00EF13F9">
      <w:pPr>
        <w:rPr>
          <w:sz w:val="16"/>
          <w:szCs w:val="16"/>
        </w:rPr>
      </w:pPr>
    </w:p>
    <w:p w14:paraId="16E12F68" w14:textId="77777777" w:rsidR="00EF13F9" w:rsidRPr="00C23504" w:rsidRDefault="00EF13F9" w:rsidP="00EF13F9">
      <w:r w:rsidRPr="00C23504">
        <w:t xml:space="preserve">Ventilation management for the facility shall be carried out according to the scenarios in the </w:t>
      </w:r>
      <w:proofErr w:type="spellStart"/>
      <w:r w:rsidRPr="00C23504">
        <w:t>thermotechnical</w:t>
      </w:r>
      <w:proofErr w:type="spellEnd"/>
      <w:r w:rsidRPr="00C23504">
        <w:t xml:space="preserve"> project.</w:t>
      </w:r>
    </w:p>
    <w:p w14:paraId="57E45849" w14:textId="77777777" w:rsidR="00EF13F9" w:rsidRPr="00C23504" w:rsidRDefault="00EF13F9" w:rsidP="00EF13F9">
      <w:pPr>
        <w:rPr>
          <w:sz w:val="16"/>
          <w:szCs w:val="16"/>
        </w:rPr>
      </w:pPr>
    </w:p>
    <w:p w14:paraId="6E1BC880" w14:textId="77777777" w:rsidR="00EF13F9" w:rsidRPr="005C4A47" w:rsidRDefault="00EF13F9" w:rsidP="00EF13F9">
      <w:pPr>
        <w:rPr>
          <w:lang w:val="fr-BE"/>
        </w:rPr>
      </w:pPr>
      <w:r w:rsidRPr="005C4A47">
        <w:rPr>
          <w:lang w:val="fr-BE"/>
        </w:rPr>
        <w:t xml:space="preserve">Management </w:t>
      </w:r>
      <w:proofErr w:type="spellStart"/>
      <w:r w:rsidRPr="005C4A47">
        <w:rPr>
          <w:lang w:val="fr-BE"/>
        </w:rPr>
        <w:t>includes</w:t>
      </w:r>
      <w:proofErr w:type="spellEnd"/>
      <w:r w:rsidRPr="005C4A47">
        <w:rPr>
          <w:lang w:val="fr-BE"/>
        </w:rPr>
        <w:t xml:space="preserve"> </w:t>
      </w:r>
      <w:proofErr w:type="spellStart"/>
      <w:r w:rsidRPr="005C4A47">
        <w:rPr>
          <w:lang w:val="fr-BE"/>
        </w:rPr>
        <w:t>periodic</w:t>
      </w:r>
      <w:proofErr w:type="spellEnd"/>
      <w:r w:rsidRPr="005C4A47">
        <w:rPr>
          <w:lang w:val="fr-BE"/>
        </w:rPr>
        <w:t xml:space="preserve"> ventilation, </w:t>
      </w:r>
      <w:proofErr w:type="spellStart"/>
      <w:r w:rsidRPr="005C4A47">
        <w:rPr>
          <w:lang w:val="fr-BE"/>
        </w:rPr>
        <w:t>smoke</w:t>
      </w:r>
      <w:proofErr w:type="spellEnd"/>
      <w:r w:rsidRPr="005C4A47">
        <w:rPr>
          <w:lang w:val="fr-BE"/>
        </w:rPr>
        <w:t xml:space="preserve"> extraction, </w:t>
      </w:r>
      <w:proofErr w:type="spellStart"/>
      <w:r w:rsidRPr="005C4A47">
        <w:rPr>
          <w:lang w:val="fr-BE"/>
        </w:rPr>
        <w:t>overpressure</w:t>
      </w:r>
      <w:proofErr w:type="spellEnd"/>
      <w:r w:rsidRPr="005C4A47">
        <w:rPr>
          <w:lang w:val="fr-BE"/>
        </w:rPr>
        <w:t xml:space="preserve"> ventilation, buffer zones, etc.</w:t>
      </w:r>
    </w:p>
    <w:p w14:paraId="3AE7CA7D" w14:textId="77777777" w:rsidR="00EF13F9" w:rsidRPr="005C4A47" w:rsidRDefault="00EF13F9" w:rsidP="00EF13F9">
      <w:pPr>
        <w:rPr>
          <w:sz w:val="16"/>
          <w:szCs w:val="16"/>
          <w:lang w:val="fr-BE"/>
        </w:rPr>
      </w:pPr>
    </w:p>
    <w:p w14:paraId="694FFE24" w14:textId="77777777" w:rsidR="00EF13F9" w:rsidRPr="00C23504" w:rsidRDefault="00EF13F9" w:rsidP="00EF13F9">
      <w:r w:rsidRPr="00C23504">
        <w:t>The design shall include a system consisting of field measurement and control elements, programmable microprocessor controllers with accompanying peripheral equipment.</w:t>
      </w:r>
    </w:p>
    <w:p w14:paraId="3CD59806" w14:textId="77777777" w:rsidR="00EF13F9" w:rsidRPr="00C23504" w:rsidRDefault="00EF13F9" w:rsidP="00EF13F9">
      <w:pPr>
        <w:rPr>
          <w:sz w:val="16"/>
          <w:szCs w:val="16"/>
        </w:rPr>
      </w:pPr>
    </w:p>
    <w:p w14:paraId="6935FC10" w14:textId="77777777" w:rsidR="00EF13F9" w:rsidRPr="00C23504" w:rsidRDefault="00EF13F9" w:rsidP="00EF13F9">
      <w:r w:rsidRPr="00C23504">
        <w:t>Microprocessor controllers shall have the ability to collect data from the plant, implement the program logic control and direct digital regulation in the function of application software, the ability to communicate using a standard open protocol (BACnet, Modbus, etc.) that gives the possibility of remote access to the controllers.</w:t>
      </w:r>
    </w:p>
    <w:p w14:paraId="5713E281" w14:textId="77777777" w:rsidR="00EF13F9" w:rsidRPr="00C23504" w:rsidRDefault="00EF13F9" w:rsidP="00EF13F9">
      <w:r w:rsidRPr="00C23504">
        <w:t>Equip microprocessor controllers with the necessary number and type of input/output modules for connection with the plant. Enable the connection of all local controllers to a unified BMS.</w:t>
      </w:r>
    </w:p>
    <w:p w14:paraId="30E54FE6" w14:textId="77777777" w:rsidR="00EF13F9" w:rsidRPr="00C23504" w:rsidRDefault="00EF13F9" w:rsidP="00EF13F9">
      <w:r w:rsidRPr="00C23504">
        <w:lastRenderedPageBreak/>
        <w:t>Provide a central computer with the capability for an adequate display of all connected elements and systems, including operational statuses, alarms, graphical displays, history, as well as the ability to change operating modes, set temperatures, schedules, etc.</w:t>
      </w:r>
    </w:p>
    <w:p w14:paraId="6836E6A5" w14:textId="77777777" w:rsidR="00EF13F9" w:rsidRPr="00C23504" w:rsidRDefault="00EF13F9" w:rsidP="00EF13F9">
      <w:pPr>
        <w:rPr>
          <w:sz w:val="16"/>
          <w:szCs w:val="16"/>
        </w:rPr>
      </w:pPr>
    </w:p>
    <w:p w14:paraId="1D3B3BB5" w14:textId="77777777" w:rsidR="00EF13F9" w:rsidRPr="00C23504" w:rsidRDefault="00EF13F9" w:rsidP="00EF13F9">
      <w:pPr>
        <w:rPr>
          <w:b/>
          <w:bCs/>
        </w:rPr>
      </w:pPr>
      <w:r w:rsidRPr="00C23504">
        <w:rPr>
          <w:b/>
        </w:rPr>
        <w:t>The system shall include the following technological units:</w:t>
      </w:r>
    </w:p>
    <w:p w14:paraId="046E5A96" w14:textId="77777777" w:rsidR="00EF13F9" w:rsidRPr="00C23504" w:rsidRDefault="00EF13F9" w:rsidP="00EF13F9"/>
    <w:p w14:paraId="1895D914" w14:textId="77777777" w:rsidR="00EF13F9" w:rsidRPr="00C23504" w:rsidRDefault="00EF13F9" w:rsidP="0091143A">
      <w:pPr>
        <w:pStyle w:val="ListParagraph"/>
        <w:numPr>
          <w:ilvl w:val="0"/>
          <w:numId w:val="159"/>
        </w:numPr>
        <w:jc w:val="both"/>
      </w:pPr>
      <w:r w:rsidRPr="00C23504">
        <w:t>System for supplying the facility with heating and cooling energy</w:t>
      </w:r>
    </w:p>
    <w:p w14:paraId="47B58AAA" w14:textId="77777777" w:rsidR="00EF13F9" w:rsidRPr="00C23504" w:rsidRDefault="00EF13F9" w:rsidP="0091143A">
      <w:pPr>
        <w:pStyle w:val="ListParagraph"/>
        <w:numPr>
          <w:ilvl w:val="0"/>
          <w:numId w:val="159"/>
        </w:numPr>
        <w:jc w:val="both"/>
      </w:pPr>
      <w:r w:rsidRPr="00C23504">
        <w:t>System for heating, cooling, and ventilating classrooms, common areas, administrative sections, sports hall, and kitchen</w:t>
      </w:r>
    </w:p>
    <w:p w14:paraId="1A9570A7" w14:textId="77777777" w:rsidR="00EF13F9" w:rsidRPr="00C23504" w:rsidRDefault="00EF13F9" w:rsidP="0091143A">
      <w:pPr>
        <w:pStyle w:val="ListParagraph"/>
        <w:numPr>
          <w:ilvl w:val="0"/>
          <w:numId w:val="159"/>
        </w:numPr>
        <w:jc w:val="both"/>
      </w:pPr>
      <w:r w:rsidRPr="00C23504">
        <w:t>Integration of the lighting control system in the sports hall</w:t>
      </w:r>
    </w:p>
    <w:p w14:paraId="720F88C9" w14:textId="77777777" w:rsidR="00EF13F9" w:rsidRPr="00C23504" w:rsidRDefault="00EF13F9" w:rsidP="0091143A">
      <w:pPr>
        <w:pStyle w:val="ListParagraph"/>
        <w:numPr>
          <w:ilvl w:val="0"/>
          <w:numId w:val="159"/>
        </w:numPr>
        <w:jc w:val="both"/>
      </w:pPr>
      <w:r w:rsidRPr="00C23504">
        <w:t>Monitoring of electrical systems (elevators, water pumps, sprinklers, etc.)</w:t>
      </w:r>
    </w:p>
    <w:p w14:paraId="58FF8A38" w14:textId="77777777" w:rsidR="00EF13F9" w:rsidRPr="00C23504" w:rsidRDefault="00EF13F9" w:rsidP="0091143A">
      <w:pPr>
        <w:pStyle w:val="ListParagraph"/>
        <w:numPr>
          <w:ilvl w:val="0"/>
          <w:numId w:val="159"/>
        </w:numPr>
        <w:jc w:val="both"/>
      </w:pPr>
      <w:r w:rsidRPr="00C23504">
        <w:t>Integration of all measurements into the BMS (electricity, heating energy, water, etc.)</w:t>
      </w:r>
    </w:p>
    <w:p w14:paraId="5E666247" w14:textId="77777777" w:rsidR="00EF13F9" w:rsidRPr="00C23504" w:rsidRDefault="00EF13F9" w:rsidP="0091143A">
      <w:pPr>
        <w:pStyle w:val="ListParagraph"/>
        <w:numPr>
          <w:ilvl w:val="0"/>
          <w:numId w:val="159"/>
        </w:numPr>
        <w:jc w:val="both"/>
      </w:pPr>
      <w:r w:rsidRPr="00C23504">
        <w:t>Central system for facility monitoring and management implemented through appropriate SCADA software integrated with DDC controllers housed in the BMS and EMD cabinets.</w:t>
      </w:r>
    </w:p>
    <w:p w14:paraId="18D53921" w14:textId="77777777" w:rsidR="00EF13F9" w:rsidRPr="00C23504" w:rsidRDefault="00EF13F9" w:rsidP="00EF13F9">
      <w:pPr>
        <w:rPr>
          <w:sz w:val="16"/>
          <w:szCs w:val="16"/>
        </w:rPr>
      </w:pPr>
    </w:p>
    <w:p w14:paraId="46FD59B7" w14:textId="77777777" w:rsidR="00EF13F9" w:rsidRPr="00C23504" w:rsidRDefault="00EF13F9" w:rsidP="00EF13F9">
      <w:pPr>
        <w:rPr>
          <w:b/>
          <w:bCs/>
        </w:rPr>
      </w:pPr>
      <w:r w:rsidRPr="00C23504">
        <w:rPr>
          <w:b/>
        </w:rPr>
        <w:t>Thereby adhere to the following principles:</w:t>
      </w:r>
    </w:p>
    <w:p w14:paraId="00679A33" w14:textId="77777777" w:rsidR="00EF13F9" w:rsidRPr="00C23504" w:rsidRDefault="00EF13F9" w:rsidP="00EF13F9">
      <w:pPr>
        <w:rPr>
          <w:sz w:val="16"/>
          <w:szCs w:val="16"/>
        </w:rPr>
      </w:pPr>
    </w:p>
    <w:p w14:paraId="21934C67" w14:textId="77777777" w:rsidR="00EF13F9" w:rsidRPr="00C23504" w:rsidRDefault="00EF13F9" w:rsidP="0091143A">
      <w:pPr>
        <w:pStyle w:val="ListParagraph"/>
        <w:numPr>
          <w:ilvl w:val="0"/>
          <w:numId w:val="160"/>
        </w:numPr>
        <w:jc w:val="both"/>
      </w:pPr>
      <w:r w:rsidRPr="00C23504">
        <w:t xml:space="preserve">Implement automatic regulation in </w:t>
      </w:r>
      <w:proofErr w:type="spellStart"/>
      <w:r w:rsidRPr="00C23504">
        <w:t>thermotechnical</w:t>
      </w:r>
      <w:proofErr w:type="spellEnd"/>
      <w:r w:rsidRPr="00C23504">
        <w:t xml:space="preserve"> systems at the level of microprocessor controllers, allowing adjustment of set regulator values within predefined limits. Apply DDC regulation with continuous control signals ranging from 0 to 10 VDC (or 4-20 mA).</w:t>
      </w:r>
    </w:p>
    <w:p w14:paraId="2AE6D5E6" w14:textId="77777777" w:rsidR="00EF13F9" w:rsidRPr="00C23504" w:rsidRDefault="00EF13F9" w:rsidP="0091143A">
      <w:pPr>
        <w:pStyle w:val="ListParagraph"/>
        <w:numPr>
          <w:ilvl w:val="0"/>
          <w:numId w:val="160"/>
        </w:numPr>
        <w:jc w:val="both"/>
      </w:pPr>
      <w:r w:rsidRPr="00C23504">
        <w:t>Plan the control of “Fan-coil” units in classrooms, offices, hallways, the library, and the sports hall (via room thermostat) but also centrally through the BMS system.</w:t>
      </w:r>
    </w:p>
    <w:p w14:paraId="74A8AF8B" w14:textId="77777777" w:rsidR="00EF13F9" w:rsidRPr="00C23504" w:rsidRDefault="00EF13F9" w:rsidP="0091143A">
      <w:pPr>
        <w:pStyle w:val="ListParagraph"/>
        <w:numPr>
          <w:ilvl w:val="0"/>
          <w:numId w:val="160"/>
        </w:numPr>
        <w:jc w:val="both"/>
      </w:pPr>
      <w:r w:rsidRPr="00C23504">
        <w:t>Provide automation for air handling units and the ability to integrate them into the central management system.</w:t>
      </w:r>
    </w:p>
    <w:p w14:paraId="06636348" w14:textId="77777777" w:rsidR="00EF13F9" w:rsidRPr="00C23504" w:rsidRDefault="00EF13F9" w:rsidP="0091143A">
      <w:pPr>
        <w:pStyle w:val="ListParagraph"/>
        <w:numPr>
          <w:ilvl w:val="0"/>
          <w:numId w:val="160"/>
        </w:numPr>
        <w:jc w:val="both"/>
      </w:pPr>
      <w:r w:rsidRPr="00C23504">
        <w:t>Within the application software at the microprocessor controller level, include programs for managing and monitoring the specified systems. Implement appropriate software algorithms for energy savings, optimization of system operation, and integration of the entire system.</w:t>
      </w:r>
    </w:p>
    <w:p w14:paraId="2DE47755" w14:textId="77777777" w:rsidR="00EF13F9" w:rsidRPr="00C23504" w:rsidRDefault="00EF13F9" w:rsidP="0091143A">
      <w:pPr>
        <w:pStyle w:val="ListParagraph"/>
        <w:numPr>
          <w:ilvl w:val="0"/>
          <w:numId w:val="160"/>
        </w:numPr>
        <w:jc w:val="both"/>
      </w:pPr>
      <w:r w:rsidRPr="00C23504">
        <w:t>Provide a workstation consisting of a PC computer, monitor, and printer in the room designated by the architectural project for this purpose. Design the entire BMS system to operate autonomously as an independent unit but also capable of connecting to existing systems to function as a unified system.</w:t>
      </w:r>
    </w:p>
    <w:p w14:paraId="30C2B7DE" w14:textId="77777777" w:rsidR="00EF13F9" w:rsidRPr="00C23504" w:rsidRDefault="00EF13F9" w:rsidP="002A4AEE">
      <w:pPr>
        <w:pStyle w:val="Heading2"/>
        <w:numPr>
          <w:ilvl w:val="0"/>
          <w:numId w:val="0"/>
        </w:numPr>
        <w:ind w:left="360"/>
      </w:pPr>
      <w:bookmarkStart w:id="636" w:name="_Toc171430825"/>
      <w:bookmarkStart w:id="637" w:name="_Toc183521246"/>
      <w:bookmarkStart w:id="638" w:name="_Toc192753282"/>
      <w:r w:rsidRPr="00C23504">
        <w:t>6.3. Distribution cabinets</w:t>
      </w:r>
      <w:bookmarkEnd w:id="636"/>
      <w:bookmarkEnd w:id="637"/>
      <w:bookmarkEnd w:id="638"/>
    </w:p>
    <w:p w14:paraId="39149E22" w14:textId="77777777" w:rsidR="00EF13F9" w:rsidRPr="00C23504" w:rsidRDefault="00EF13F9" w:rsidP="00EF13F9">
      <w:pPr>
        <w:rPr>
          <w:sz w:val="16"/>
          <w:szCs w:val="16"/>
        </w:rPr>
      </w:pPr>
    </w:p>
    <w:p w14:paraId="67035A10" w14:textId="77777777" w:rsidR="00EF13F9" w:rsidRPr="00C23504" w:rsidRDefault="00EF13F9" w:rsidP="0091143A">
      <w:pPr>
        <w:pStyle w:val="ListParagraph"/>
        <w:numPr>
          <w:ilvl w:val="0"/>
          <w:numId w:val="161"/>
        </w:numPr>
        <w:jc w:val="both"/>
      </w:pPr>
      <w:r w:rsidRPr="00C23504">
        <w:t>For the power supply, protection, and control of motor consumers in the ventilation and heating systems, provide dedicated electrical cabinets equipped with all necessary equipment. Account for energy measurement requirements per technological units.</w:t>
      </w:r>
    </w:p>
    <w:p w14:paraId="06A2FE3E" w14:textId="77777777" w:rsidR="00EF13F9" w:rsidRPr="00C23504" w:rsidRDefault="00EF13F9" w:rsidP="0091143A">
      <w:pPr>
        <w:pStyle w:val="ListParagraph"/>
        <w:numPr>
          <w:ilvl w:val="0"/>
          <w:numId w:val="161"/>
        </w:numPr>
        <w:jc w:val="both"/>
      </w:pPr>
      <w:r w:rsidRPr="00C23504">
        <w:t>Include a protective circuit breaker at the cabinet’s power inlet. For larger electrical cabinets, provide a voltmeter on the cabinet doors for measuring line and phase voltages (if needed), or at least phase presence indicators.</w:t>
      </w:r>
    </w:p>
    <w:p w14:paraId="36004F9D" w14:textId="77777777" w:rsidR="00EF13F9" w:rsidRPr="00C23504" w:rsidRDefault="00EF13F9" w:rsidP="0091143A">
      <w:pPr>
        <w:pStyle w:val="ListParagraph"/>
        <w:numPr>
          <w:ilvl w:val="0"/>
          <w:numId w:val="161"/>
        </w:numPr>
        <w:jc w:val="both"/>
      </w:pPr>
      <w:r w:rsidRPr="00C23504">
        <w:t>Equip each motor output with a motor protection circuit breaker featuring thermal and overcurrent protection and a contactor suitable for the installed equipment’s characteristics. For fire protection systems, provide breakers with only short-circuit protection.</w:t>
      </w:r>
    </w:p>
    <w:p w14:paraId="44FB11A0" w14:textId="77777777" w:rsidR="00EF13F9" w:rsidRPr="00C23504" w:rsidRDefault="00EF13F9" w:rsidP="0091143A">
      <w:pPr>
        <w:pStyle w:val="ListParagraph"/>
        <w:numPr>
          <w:ilvl w:val="0"/>
          <w:numId w:val="161"/>
        </w:numPr>
        <w:jc w:val="both"/>
      </w:pPr>
      <w:r w:rsidRPr="00C23504">
        <w:t>For each system, provide a dedicated automatic installation breaker for creating control voltage of 230V or 24V, 50Hz.</w:t>
      </w:r>
    </w:p>
    <w:p w14:paraId="6EE00DED" w14:textId="77777777" w:rsidR="00EF13F9" w:rsidRPr="00C23504" w:rsidRDefault="00EF13F9" w:rsidP="0091143A">
      <w:pPr>
        <w:pStyle w:val="ListParagraph"/>
        <w:numPr>
          <w:ilvl w:val="0"/>
          <w:numId w:val="161"/>
        </w:numPr>
        <w:jc w:val="both"/>
      </w:pPr>
      <w:r w:rsidRPr="00C23504">
        <w:t xml:space="preserve">In the cabinet, implement fire protection functions for both service and program management modes. Based on signals from the fire alarm control panel, configure </w:t>
      </w:r>
      <w:r w:rsidRPr="00C23504">
        <w:lastRenderedPageBreak/>
        <w:t>ventilation systems to shut down in fire mode and close all fire dampers in those systems. Ensure all fresh air and exhaust air dampers are equipped with springs that close them in case of a power outage. Provide the capability for local testing of fire protection dampers for each system.</w:t>
      </w:r>
    </w:p>
    <w:p w14:paraId="24831F08" w14:textId="77777777" w:rsidR="00EF13F9" w:rsidRPr="00C23504" w:rsidRDefault="00EF13F9" w:rsidP="0091143A">
      <w:pPr>
        <w:pStyle w:val="ListParagraph"/>
        <w:numPr>
          <w:ilvl w:val="0"/>
          <w:numId w:val="161"/>
        </w:numPr>
        <w:jc w:val="both"/>
      </w:pPr>
      <w:r w:rsidRPr="00C23504">
        <w:t>Incorporate local light indicators within the cabinet using appropriately coloured LEDs. Plan the following emergency and operational signalling:</w:t>
      </w:r>
    </w:p>
    <w:p w14:paraId="554A38F7" w14:textId="77777777" w:rsidR="00EF13F9" w:rsidRPr="00C23504" w:rsidRDefault="00EF13F9" w:rsidP="0091143A">
      <w:pPr>
        <w:pStyle w:val="ListParagraph"/>
        <w:numPr>
          <w:ilvl w:val="0"/>
          <w:numId w:val="162"/>
        </w:numPr>
        <w:jc w:val="both"/>
      </w:pPr>
      <w:r w:rsidRPr="00C23504">
        <w:t>Fire alarm for electrical cabinets;</w:t>
      </w:r>
    </w:p>
    <w:p w14:paraId="1B784B60" w14:textId="77777777" w:rsidR="00EF13F9" w:rsidRPr="00C23504" w:rsidRDefault="00EF13F9" w:rsidP="0091143A">
      <w:pPr>
        <w:pStyle w:val="ListParagraph"/>
        <w:numPr>
          <w:ilvl w:val="0"/>
          <w:numId w:val="162"/>
        </w:numPr>
        <w:jc w:val="both"/>
      </w:pPr>
      <w:r w:rsidRPr="00C23504">
        <w:t>Alarm for motor protection activation or manual disconnection (aggregate alarm);</w:t>
      </w:r>
    </w:p>
    <w:p w14:paraId="70F06E13" w14:textId="77777777" w:rsidR="00EF13F9" w:rsidRPr="00C23504" w:rsidRDefault="00EF13F9" w:rsidP="0091143A">
      <w:pPr>
        <w:pStyle w:val="ListParagraph"/>
        <w:numPr>
          <w:ilvl w:val="0"/>
          <w:numId w:val="162"/>
        </w:numPr>
        <w:jc w:val="both"/>
      </w:pPr>
      <w:r w:rsidRPr="00C23504">
        <w:t>Motor operation;</w:t>
      </w:r>
    </w:p>
    <w:p w14:paraId="52BBC4B0" w14:textId="77777777" w:rsidR="00EF13F9" w:rsidRPr="00C23504" w:rsidRDefault="00EF13F9" w:rsidP="0091143A">
      <w:pPr>
        <w:pStyle w:val="ListParagraph"/>
        <w:numPr>
          <w:ilvl w:val="0"/>
          <w:numId w:val="162"/>
        </w:numPr>
        <w:jc w:val="both"/>
      </w:pPr>
      <w:r w:rsidRPr="00C23504">
        <w:t>For each system, signal the open/closed status of every fire protection damper (PP damper) in that system;</w:t>
      </w:r>
    </w:p>
    <w:p w14:paraId="08758276" w14:textId="77777777" w:rsidR="00EF13F9" w:rsidRPr="00C23504" w:rsidRDefault="00EF13F9" w:rsidP="0091143A">
      <w:pPr>
        <w:pStyle w:val="ListParagraph"/>
        <w:numPr>
          <w:ilvl w:val="0"/>
          <w:numId w:val="162"/>
        </w:numPr>
        <w:jc w:val="both"/>
      </w:pPr>
      <w:r w:rsidRPr="00C23504">
        <w:t>Other alarm and operational states of equipment as specified in the mechanical design.</w:t>
      </w:r>
    </w:p>
    <w:p w14:paraId="1F1A9946" w14:textId="77777777" w:rsidR="00EF13F9" w:rsidRPr="00C23504" w:rsidRDefault="00EF13F9" w:rsidP="0091143A">
      <w:pPr>
        <w:pStyle w:val="ListParagraph"/>
        <w:numPr>
          <w:ilvl w:val="0"/>
          <w:numId w:val="161"/>
        </w:numPr>
        <w:jc w:val="both"/>
      </w:pPr>
      <w:r w:rsidRPr="00C23504">
        <w:t>The power supply for fire protection dampers and the signalling of their open/closed status shall be implemented from the EMD cabinet.</w:t>
      </w:r>
    </w:p>
    <w:p w14:paraId="5A76D2F1" w14:textId="77777777" w:rsidR="00EF13F9" w:rsidRPr="00C23504" w:rsidRDefault="00EF13F9" w:rsidP="0091143A">
      <w:pPr>
        <w:pStyle w:val="ListParagraph"/>
        <w:numPr>
          <w:ilvl w:val="0"/>
          <w:numId w:val="161"/>
        </w:numPr>
        <w:jc w:val="both"/>
      </w:pPr>
      <w:r w:rsidRPr="00C23504">
        <w:t>Provide local reset functionality for fire signals on the cabinets.</w:t>
      </w:r>
    </w:p>
    <w:p w14:paraId="1B875074" w14:textId="77777777" w:rsidR="00EF13F9" w:rsidRPr="00C23504" w:rsidRDefault="00EF13F9" w:rsidP="0091143A">
      <w:pPr>
        <w:pStyle w:val="ListParagraph"/>
        <w:numPr>
          <w:ilvl w:val="0"/>
          <w:numId w:val="161"/>
        </w:numPr>
        <w:jc w:val="both"/>
      </w:pPr>
      <w:r w:rsidRPr="00C23504">
        <w:t>Automation cabinets shall be powered with electricity from DEA busbars.</w:t>
      </w:r>
    </w:p>
    <w:p w14:paraId="31263102" w14:textId="77777777" w:rsidR="00EF13F9" w:rsidRPr="00C23504" w:rsidRDefault="00EF13F9" w:rsidP="0091143A">
      <w:pPr>
        <w:pStyle w:val="ListParagraph"/>
        <w:numPr>
          <w:ilvl w:val="0"/>
          <w:numId w:val="161"/>
        </w:numPr>
        <w:jc w:val="both"/>
      </w:pPr>
      <w:r w:rsidRPr="00C23504">
        <w:t>Equip automation cabinets with all necessary electrical components for powering microprocessor controllers.</w:t>
      </w:r>
    </w:p>
    <w:p w14:paraId="2132DC6A" w14:textId="77777777" w:rsidR="00EF13F9" w:rsidRPr="00C23504" w:rsidRDefault="00EF13F9" w:rsidP="0091143A">
      <w:pPr>
        <w:pStyle w:val="ListParagraph"/>
        <w:numPr>
          <w:ilvl w:val="0"/>
          <w:numId w:val="161"/>
        </w:numPr>
        <w:jc w:val="both"/>
      </w:pPr>
      <w:r w:rsidRPr="00C23504">
        <w:t>Cable entries into the cabinets shall be executed using terminal blocks and cable glands.</w:t>
      </w:r>
    </w:p>
    <w:p w14:paraId="373E9B4F" w14:textId="77777777" w:rsidR="00EF13F9" w:rsidRPr="00C23504" w:rsidRDefault="00EF13F9" w:rsidP="0091143A">
      <w:pPr>
        <w:pStyle w:val="ListParagraph"/>
        <w:numPr>
          <w:ilvl w:val="0"/>
          <w:numId w:val="161"/>
        </w:numPr>
        <w:jc w:val="both"/>
      </w:pPr>
      <w:r w:rsidRPr="00C23504">
        <w:t>All cabinets containing controllers must be equipped with a UPS to ensure uninterrupted operation during short power outages.</w:t>
      </w:r>
    </w:p>
    <w:p w14:paraId="77D90681" w14:textId="77777777" w:rsidR="00EF13F9" w:rsidRPr="00C23504" w:rsidRDefault="00EF13F9" w:rsidP="002A4AEE">
      <w:pPr>
        <w:pStyle w:val="Heading2"/>
        <w:numPr>
          <w:ilvl w:val="0"/>
          <w:numId w:val="0"/>
        </w:numPr>
        <w:ind w:left="360"/>
      </w:pPr>
      <w:bookmarkStart w:id="639" w:name="_Toc171430826"/>
      <w:bookmarkStart w:id="640" w:name="_Toc183521247"/>
      <w:bookmarkStart w:id="641" w:name="_Toc192753283"/>
      <w:r w:rsidRPr="00C23504">
        <w:t>6.4. Installations</w:t>
      </w:r>
      <w:bookmarkEnd w:id="639"/>
      <w:bookmarkEnd w:id="640"/>
      <w:bookmarkEnd w:id="641"/>
    </w:p>
    <w:p w14:paraId="5BDB76C7" w14:textId="77777777" w:rsidR="00EF13F9" w:rsidRPr="00C23504" w:rsidRDefault="00EF13F9" w:rsidP="00EF13F9">
      <w:pPr>
        <w:ind w:firstLine="708"/>
        <w:rPr>
          <w:sz w:val="16"/>
          <w:szCs w:val="16"/>
        </w:rPr>
      </w:pPr>
    </w:p>
    <w:p w14:paraId="0D688A23" w14:textId="77777777" w:rsidR="00EF13F9" w:rsidRPr="00C23504" w:rsidRDefault="00EF13F9" w:rsidP="00EF13F9">
      <w:r w:rsidRPr="00C23504">
        <w:t>Field elements shall be connected to appropriate microprocessor controllers using copper conductor cables, adhering to the supplier's recommendations. Use halogen-free cables. For fire protection systems, use fire-resistant cables for the duration specified by the fire protection design. Cables shall be installed, depending on concentration, on special perforated cable trays, in conduits, or in metal channels with removable covers. Special attention shall be paid to the system supplier’s recommendations for eliminating external electromagnetic interference affecting system operation. Wherever possible, utilize existing high or low voltage trays, depending on the voltage level, to save resources.</w:t>
      </w:r>
    </w:p>
    <w:p w14:paraId="7E880C05" w14:textId="77777777" w:rsidR="00EF13F9" w:rsidRPr="00C23504" w:rsidRDefault="00EF13F9" w:rsidP="00EF13F9">
      <w:pPr>
        <w:rPr>
          <w:sz w:val="16"/>
          <w:szCs w:val="16"/>
        </w:rPr>
      </w:pPr>
    </w:p>
    <w:p w14:paraId="44421B92" w14:textId="77777777" w:rsidR="00EF13F9" w:rsidRPr="00C23504" w:rsidRDefault="00EF13F9" w:rsidP="00EF13F9">
      <w:r w:rsidRPr="00C23504">
        <w:t>Protection against indirect contact shall be implemented by automatic power disconnection in the TN-S distribution system, fully compliant with applicable regulations.</w:t>
      </w:r>
    </w:p>
    <w:p w14:paraId="37287E57" w14:textId="77777777" w:rsidR="00EF13F9" w:rsidRPr="00C23504" w:rsidRDefault="00EF13F9" w:rsidP="002A4AEE">
      <w:pPr>
        <w:pStyle w:val="Heading2"/>
        <w:numPr>
          <w:ilvl w:val="0"/>
          <w:numId w:val="0"/>
        </w:numPr>
        <w:ind w:left="360"/>
        <w:rPr>
          <w:bCs/>
        </w:rPr>
      </w:pPr>
      <w:bookmarkStart w:id="642" w:name="_Toc171430827"/>
      <w:bookmarkStart w:id="643" w:name="_Toc183521248"/>
      <w:bookmarkStart w:id="644" w:name="_Toc192753284"/>
      <w:r w:rsidRPr="00C23504">
        <w:t>6.5. General Data</w:t>
      </w:r>
      <w:bookmarkEnd w:id="642"/>
      <w:bookmarkEnd w:id="643"/>
      <w:bookmarkEnd w:id="644"/>
    </w:p>
    <w:p w14:paraId="2783A254" w14:textId="77777777" w:rsidR="00EF13F9" w:rsidRPr="00C23504" w:rsidRDefault="00EF13F9" w:rsidP="00EF13F9">
      <w:r w:rsidRPr="00C23504">
        <w:t>Technical documentation must be prepared in full compliance with the applicable regulations and standards for this type of installation. In the absence of local regulations, use European regulations and standards.</w:t>
      </w:r>
    </w:p>
    <w:p w14:paraId="7FF7385E" w14:textId="77777777" w:rsidR="00EF13F9" w:rsidRPr="00C23504" w:rsidRDefault="00EF13F9" w:rsidP="00EF13F9"/>
    <w:p w14:paraId="4A3A75C5" w14:textId="7169111A" w:rsidR="00EF13F9" w:rsidRPr="00C23504" w:rsidRDefault="00EF13F9">
      <w:pPr>
        <w:jc w:val="left"/>
      </w:pPr>
      <w:r w:rsidRPr="00C23504">
        <w:br w:type="page"/>
      </w:r>
    </w:p>
    <w:p w14:paraId="66C20861" w14:textId="77777777" w:rsidR="00EF13F9" w:rsidRPr="00C23504" w:rsidRDefault="00EF13F9" w:rsidP="00EF13F9"/>
    <w:p w14:paraId="3FC4D7B7" w14:textId="77777777" w:rsidR="00EF13F9" w:rsidRPr="00C23504" w:rsidRDefault="00EF13F9" w:rsidP="00032D54">
      <w:pPr>
        <w:pStyle w:val="Heading1"/>
        <w:numPr>
          <w:ilvl w:val="0"/>
          <w:numId w:val="0"/>
        </w:numPr>
        <w:ind w:left="90"/>
        <w:rPr>
          <w:rFonts w:ascii="Times New Roman" w:hAnsi="Times New Roman"/>
          <w:sz w:val="28"/>
          <w:szCs w:val="28"/>
        </w:rPr>
      </w:pPr>
      <w:bookmarkStart w:id="645" w:name="_Toc171430828"/>
      <w:bookmarkStart w:id="646" w:name="_Toc183521249"/>
      <w:bookmarkStart w:id="647" w:name="_Toc192753285"/>
      <w:bookmarkStart w:id="648" w:name="_Toc199316543"/>
      <w:r w:rsidRPr="00C23504">
        <w:rPr>
          <w:rFonts w:ascii="Times New Roman" w:hAnsi="Times New Roman"/>
          <w:sz w:val="28"/>
          <w:szCs w:val="28"/>
        </w:rPr>
        <w:t>7. TERMS OF REFERENCE FOR THE MAIN DESIGN OF HYDRO-TECHNICAL INSTALLATIONS</w:t>
      </w:r>
      <w:bookmarkEnd w:id="645"/>
      <w:bookmarkEnd w:id="646"/>
      <w:bookmarkEnd w:id="647"/>
      <w:bookmarkEnd w:id="648"/>
    </w:p>
    <w:p w14:paraId="7D945674" w14:textId="77777777" w:rsidR="00EF13F9" w:rsidRPr="00C23504" w:rsidRDefault="00EF13F9" w:rsidP="00EF13F9">
      <w:pPr>
        <w:pStyle w:val="berschrift12"/>
        <w:rPr>
          <w:sz w:val="16"/>
          <w:szCs w:val="16"/>
        </w:rPr>
      </w:pPr>
    </w:p>
    <w:p w14:paraId="3EC58B37" w14:textId="77777777" w:rsidR="00EF13F9" w:rsidRPr="00C23504" w:rsidRDefault="00EF13F9" w:rsidP="00EF13F9">
      <w:r w:rsidRPr="00C23504">
        <w:t>Main design for hydro-technical installations shall be prepared based on the Urban-Technical Conditions numbered 08-332/23-8809/8 and dated April 3, 2024, issued by the Ministry of Spatial Planning, Urbanism and State Property.</w:t>
      </w:r>
    </w:p>
    <w:p w14:paraId="3B7A8630" w14:textId="77777777" w:rsidR="00EF13F9" w:rsidRPr="00C23504" w:rsidRDefault="00EF13F9" w:rsidP="00EF13F9">
      <w:pPr>
        <w:ind w:firstLine="360"/>
        <w:rPr>
          <w:sz w:val="16"/>
          <w:szCs w:val="16"/>
        </w:rPr>
      </w:pPr>
    </w:p>
    <w:p w14:paraId="667AA4AB" w14:textId="77777777" w:rsidR="00EF13F9" w:rsidRPr="00C23504" w:rsidRDefault="00EF13F9" w:rsidP="00EF13F9">
      <w:r w:rsidRPr="00C23504">
        <w:t>The following shall be planned to be in placed in the facility:</w:t>
      </w:r>
    </w:p>
    <w:p w14:paraId="0A0C2E08" w14:textId="77777777" w:rsidR="00EF13F9" w:rsidRPr="00C23504" w:rsidRDefault="00EF13F9" w:rsidP="0091143A">
      <w:pPr>
        <w:pStyle w:val="ListParagraph"/>
        <w:numPr>
          <w:ilvl w:val="0"/>
          <w:numId w:val="165"/>
        </w:numPr>
        <w:jc w:val="both"/>
      </w:pPr>
      <w:r w:rsidRPr="00C23504">
        <w:t>Cold water plumbing network</w:t>
      </w:r>
    </w:p>
    <w:p w14:paraId="104EB0B1" w14:textId="77777777" w:rsidR="00EF13F9" w:rsidRPr="00C23504" w:rsidRDefault="00EF13F9" w:rsidP="0091143A">
      <w:pPr>
        <w:pStyle w:val="ListParagraph"/>
        <w:numPr>
          <w:ilvl w:val="0"/>
          <w:numId w:val="165"/>
        </w:numPr>
        <w:jc w:val="both"/>
      </w:pPr>
      <w:r w:rsidRPr="00C23504">
        <w:t>Hot and circulation water plumbing network</w:t>
      </w:r>
    </w:p>
    <w:p w14:paraId="35DD2A3A" w14:textId="77777777" w:rsidR="00EF13F9" w:rsidRPr="00C23504" w:rsidRDefault="00EF13F9" w:rsidP="0091143A">
      <w:pPr>
        <w:pStyle w:val="ListParagraph"/>
        <w:numPr>
          <w:ilvl w:val="0"/>
          <w:numId w:val="165"/>
        </w:numPr>
        <w:jc w:val="both"/>
      </w:pPr>
      <w:r w:rsidRPr="00C23504">
        <w:t>Sanitary water plumbing network</w:t>
      </w:r>
    </w:p>
    <w:p w14:paraId="00A9C831" w14:textId="77777777" w:rsidR="00EF13F9" w:rsidRPr="00C23504" w:rsidRDefault="00EF13F9" w:rsidP="0091143A">
      <w:pPr>
        <w:pStyle w:val="ListParagraph"/>
        <w:numPr>
          <w:ilvl w:val="0"/>
          <w:numId w:val="165"/>
        </w:numPr>
        <w:jc w:val="both"/>
      </w:pPr>
      <w:r w:rsidRPr="00C23504">
        <w:t>Hydrant network</w:t>
      </w:r>
    </w:p>
    <w:p w14:paraId="0C71C078" w14:textId="77777777" w:rsidR="00EF13F9" w:rsidRPr="00C23504" w:rsidRDefault="00EF13F9" w:rsidP="0091143A">
      <w:pPr>
        <w:pStyle w:val="ListParagraph"/>
        <w:numPr>
          <w:ilvl w:val="0"/>
          <w:numId w:val="165"/>
        </w:numPr>
        <w:jc w:val="both"/>
      </w:pPr>
      <w:proofErr w:type="spellStart"/>
      <w:r w:rsidRPr="00C23504">
        <w:t>Fecal</w:t>
      </w:r>
      <w:proofErr w:type="spellEnd"/>
      <w:r w:rsidRPr="00C23504">
        <w:t xml:space="preserve"> sewage network</w:t>
      </w:r>
    </w:p>
    <w:p w14:paraId="02F165B5" w14:textId="77777777" w:rsidR="00EF13F9" w:rsidRPr="00C23504" w:rsidRDefault="00EF13F9" w:rsidP="0091143A">
      <w:pPr>
        <w:pStyle w:val="ListParagraph"/>
        <w:numPr>
          <w:ilvl w:val="0"/>
          <w:numId w:val="165"/>
        </w:numPr>
        <w:jc w:val="both"/>
      </w:pPr>
      <w:r w:rsidRPr="00C23504">
        <w:t>Stormwater sewage network</w:t>
      </w:r>
    </w:p>
    <w:p w14:paraId="01D792E2" w14:textId="77777777" w:rsidR="00EF13F9" w:rsidRPr="00C23504" w:rsidRDefault="00EF13F9" w:rsidP="002A4AEE">
      <w:pPr>
        <w:pStyle w:val="Heading2"/>
        <w:numPr>
          <w:ilvl w:val="0"/>
          <w:numId w:val="0"/>
        </w:numPr>
        <w:ind w:left="360"/>
      </w:pPr>
      <w:bookmarkStart w:id="649" w:name="_Toc171430829"/>
      <w:bookmarkStart w:id="650" w:name="_Toc183521250"/>
      <w:bookmarkStart w:id="651" w:name="_Toc192753286"/>
      <w:r w:rsidRPr="00C23504">
        <w:t>7.1. Water Supply and Hydrant Network</w:t>
      </w:r>
      <w:bookmarkEnd w:id="649"/>
      <w:bookmarkEnd w:id="650"/>
      <w:bookmarkEnd w:id="651"/>
    </w:p>
    <w:p w14:paraId="462A93D3" w14:textId="77777777" w:rsidR="00EF13F9" w:rsidRPr="00C23504" w:rsidRDefault="00EF13F9" w:rsidP="00EF13F9">
      <w:pPr>
        <w:rPr>
          <w:b/>
          <w:sz w:val="16"/>
          <w:szCs w:val="16"/>
        </w:rPr>
      </w:pPr>
    </w:p>
    <w:p w14:paraId="6A75E2D2" w14:textId="77777777" w:rsidR="00EF13F9" w:rsidRPr="00C23504" w:rsidRDefault="00EF13F9" w:rsidP="00EF13F9">
      <w:r w:rsidRPr="00C23504">
        <w:t>Connection of the related facility to the water supply network shall be implemented in accordance with the Urban-Technical Conditions No. numbered 08-332/23-8809/8 and dated April 3, 2024, issued by the Ministry of Spatial Planning, Urbanism and State Property.</w:t>
      </w:r>
    </w:p>
    <w:p w14:paraId="478B72B9" w14:textId="77777777" w:rsidR="00EF13F9" w:rsidRPr="00C23504" w:rsidRDefault="00EF13F9" w:rsidP="00EF13F9">
      <w:pPr>
        <w:rPr>
          <w:sz w:val="16"/>
          <w:szCs w:val="16"/>
        </w:rPr>
      </w:pPr>
    </w:p>
    <w:p w14:paraId="4BBCF447" w14:textId="77777777" w:rsidR="00EF13F9" w:rsidRPr="00C23504" w:rsidRDefault="00EF13F9" w:rsidP="00EF13F9">
      <w:r w:rsidRPr="00C23504">
        <w:t>Supply from the connection to the water meter shaft shall be made of PEHD water pipes for underground installation. A control water meter shall be provided separately for the hydrant and sanitary network to register the water consumption of the entire facility.</w:t>
      </w:r>
    </w:p>
    <w:p w14:paraId="2AF4362A" w14:textId="77777777" w:rsidR="00EF13F9" w:rsidRPr="00C23504" w:rsidRDefault="00EF13F9" w:rsidP="00EF13F9">
      <w:pPr>
        <w:rPr>
          <w:sz w:val="16"/>
          <w:szCs w:val="16"/>
        </w:rPr>
      </w:pPr>
    </w:p>
    <w:p w14:paraId="75CEB216" w14:textId="77777777" w:rsidR="00EF13F9" w:rsidRPr="00C23504" w:rsidRDefault="00EF13F9" w:rsidP="00EF13F9">
      <w:r w:rsidRPr="00C23504">
        <w:t xml:space="preserve">The internal plumbing installations for distribution within the facility at the sanitary facilities shall be designed in a classic manner in accordance with all valid standards and regulations for this type of installation. </w:t>
      </w:r>
    </w:p>
    <w:p w14:paraId="1592E51D" w14:textId="77777777" w:rsidR="00EF13F9" w:rsidRPr="00C23504" w:rsidRDefault="00EF13F9" w:rsidP="00EF13F9">
      <w:pPr>
        <w:rPr>
          <w:sz w:val="16"/>
          <w:szCs w:val="16"/>
        </w:rPr>
      </w:pPr>
    </w:p>
    <w:p w14:paraId="3F6C4B66" w14:textId="77777777" w:rsidR="00EF13F9" w:rsidRPr="00C23504" w:rsidRDefault="00EF13F9" w:rsidP="00EF13F9">
      <w:r w:rsidRPr="00C23504">
        <w:t>Design the sanitary water supply network in the kitchen according to the number of children. On this matter, consult with the investor, the Ministry of Education, Science, and Innovation.</w:t>
      </w:r>
    </w:p>
    <w:p w14:paraId="389554EF" w14:textId="77777777" w:rsidR="00EF13F9" w:rsidRPr="00C23504" w:rsidRDefault="00EF13F9" w:rsidP="00EF13F9">
      <w:pPr>
        <w:rPr>
          <w:sz w:val="16"/>
          <w:szCs w:val="16"/>
        </w:rPr>
      </w:pPr>
    </w:p>
    <w:p w14:paraId="53E8163C" w14:textId="77777777" w:rsidR="00EF13F9" w:rsidRPr="00C23504" w:rsidRDefault="00EF13F9" w:rsidP="00EF13F9">
      <w:r w:rsidRPr="00C23504">
        <w:t xml:space="preserve">The sanitary water installations shall be made of PPR pipes. The pipes must have the necessary pressure certificates. Resolve vertical risers and horizontal distribution "invisibly" behind the finishing of walls and floors in wet rooms. Central valves shall be provided in bathrooms, and check valves next to water outlets. The basic pipe line of the facility’s plumbing network shall be aligned with the architectural-construction design. If there’s a lack of pressure in the water supply network, devices for pressure increase shall be planned. The heat carrier for hot water preparation will be determined as part of the thermo-technical installations, and electric heaters will be provided as a backup energy source. A circulation network with circulation pumps shall be provided within the hot water system. </w:t>
      </w:r>
    </w:p>
    <w:p w14:paraId="09A9EB98" w14:textId="77777777" w:rsidR="00EF13F9" w:rsidRPr="00C23504" w:rsidRDefault="00EF13F9" w:rsidP="00EF13F9">
      <w:pPr>
        <w:rPr>
          <w:sz w:val="16"/>
          <w:szCs w:val="16"/>
        </w:rPr>
      </w:pPr>
    </w:p>
    <w:p w14:paraId="56BFD9FE" w14:textId="77777777" w:rsidR="00EF13F9" w:rsidRPr="00C23504" w:rsidRDefault="00EF13F9" w:rsidP="00EF13F9">
      <w:r w:rsidRPr="00C23504">
        <w:t xml:space="preserve">Apart from water for sanitary consumption, the facility needs to be supplied with water for fire extinguishing, in accordance with the “Rulebook on Technical Norms for Hydrant Network for Fire Extinguishing”. The hydrant network and fittings shall be designed using materials that meet technical regulations, ensuring compliance with fire protection requirements, and with a sufficient number of hydrants for easy fire suppression in the facility. Alongside the hydrant network, design </w:t>
      </w:r>
      <w:r w:rsidRPr="00C23504">
        <w:lastRenderedPageBreak/>
        <w:t>portable dry fire extinguishers. The number of hydrants in simultaneous operation shall be determined according to the fire protection study and applicable fire safety standards. The method of testing the water installation, pressure, connections, and its disinfection after assembly and before commissioning shall be planned and described.</w:t>
      </w:r>
    </w:p>
    <w:p w14:paraId="191AD2D2" w14:textId="77777777" w:rsidR="00EF13F9" w:rsidRPr="00C23504" w:rsidRDefault="00EF13F9" w:rsidP="002A4AEE">
      <w:pPr>
        <w:pStyle w:val="Heading2"/>
        <w:numPr>
          <w:ilvl w:val="0"/>
          <w:numId w:val="0"/>
        </w:numPr>
        <w:ind w:left="360"/>
      </w:pPr>
      <w:bookmarkStart w:id="652" w:name="_Toc171430830"/>
      <w:bookmarkStart w:id="653" w:name="_Toc183521251"/>
      <w:bookmarkStart w:id="654" w:name="_Toc192753287"/>
      <w:r w:rsidRPr="00C23504">
        <w:t xml:space="preserve">7.2. </w:t>
      </w:r>
      <w:proofErr w:type="spellStart"/>
      <w:r w:rsidRPr="00C23504">
        <w:t>Fecal</w:t>
      </w:r>
      <w:proofErr w:type="spellEnd"/>
      <w:r w:rsidRPr="00C23504">
        <w:t xml:space="preserve"> Sewage System</w:t>
      </w:r>
      <w:bookmarkEnd w:id="652"/>
      <w:bookmarkEnd w:id="653"/>
      <w:bookmarkEnd w:id="654"/>
    </w:p>
    <w:p w14:paraId="35168B32" w14:textId="77777777" w:rsidR="00EF13F9" w:rsidRPr="00C23504" w:rsidRDefault="00EF13F9" w:rsidP="00EF13F9">
      <w:pPr>
        <w:rPr>
          <w:b/>
          <w:bCs/>
        </w:rPr>
      </w:pPr>
    </w:p>
    <w:p w14:paraId="3CE6CCE3" w14:textId="77777777" w:rsidR="00EF13F9" w:rsidRPr="00C23504" w:rsidRDefault="00EF13F9" w:rsidP="00EF13F9">
      <w:r w:rsidRPr="00C23504">
        <w:t>Connection of the related facility to the sewage network shall be complemented in accordance with the Urban-Technical Conditions numbered 08-332/23-8809/8 and dated April 3, 2024, issued by the Ministry of Spatial Planning, Urbanism and State Property.</w:t>
      </w:r>
    </w:p>
    <w:p w14:paraId="7D4F047E" w14:textId="77777777" w:rsidR="00EF13F9" w:rsidRPr="00C23504" w:rsidRDefault="00EF13F9" w:rsidP="00EF13F9">
      <w:pPr>
        <w:rPr>
          <w:sz w:val="16"/>
          <w:szCs w:val="16"/>
        </w:rPr>
      </w:pPr>
    </w:p>
    <w:p w14:paraId="5B6C426B" w14:textId="77777777" w:rsidR="00EF13F9" w:rsidRPr="00C23504" w:rsidRDefault="00EF13F9" w:rsidP="00EF13F9">
      <w:r w:rsidRPr="00C23504">
        <w:t>The connection shall be made of certified PVC pipes for street sewage (bearing capacity of at least SN4) with a minimum diameter of DN160 or DN200 to the street inspection manhole. The internal sewage installations shall be designed in a classic manner from low-noise fire protection sewage pipes for household sewage with appropriate shaped pieces and connecting material, complying with all valid standards and regulations for this type of installation. The main pipe line of the facility’s sewage network shall be aligned with the architectural-construction design.</w:t>
      </w:r>
    </w:p>
    <w:p w14:paraId="633CEB65" w14:textId="77777777" w:rsidR="00EF13F9" w:rsidRPr="00C23504" w:rsidRDefault="00EF13F9" w:rsidP="00EF13F9">
      <w:pPr>
        <w:rPr>
          <w:sz w:val="16"/>
          <w:szCs w:val="16"/>
        </w:rPr>
      </w:pPr>
    </w:p>
    <w:p w14:paraId="331F6A71" w14:textId="77777777" w:rsidR="00EF13F9" w:rsidRPr="00C23504" w:rsidRDefault="00EF13F9" w:rsidP="00EF13F9">
      <w:r w:rsidRPr="00C23504">
        <w:t xml:space="preserve">The vertical sewage network shall be done “invisibly” through vertical channels left for this purpose indicated in the main architecture design. Floor drains shall be provided in all sanitary facilities. Sanitary facilities shall be vented through the roof of the facility and place ventilation caps. The sewage verticals shall also be vented through the roof, and pipe air admittance valves, which resolve pressure in the pipes and prevent water from being sucked out of the drains, shall be installed on secondary verticals and drainage branches more than 4m away from the main sewage vertical. </w:t>
      </w:r>
    </w:p>
    <w:p w14:paraId="57434857" w14:textId="77777777" w:rsidR="00EF13F9" w:rsidRPr="00C23504" w:rsidRDefault="00EF13F9" w:rsidP="00EF13F9">
      <w:pPr>
        <w:rPr>
          <w:sz w:val="16"/>
          <w:szCs w:val="16"/>
        </w:rPr>
      </w:pPr>
    </w:p>
    <w:p w14:paraId="4B3B22E6" w14:textId="77777777" w:rsidR="00EF13F9" w:rsidRPr="00C23504" w:rsidRDefault="00EF13F9" w:rsidP="00EF13F9">
      <w:r w:rsidRPr="00C23504">
        <w:t xml:space="preserve">Inspection pieces shall be provided at the bottom of each sewage vertical. The horizontal distribution lines of floor sewage in restroom facilities shall be provided below the </w:t>
      </w:r>
      <w:proofErr w:type="spellStart"/>
      <w:r w:rsidRPr="00C23504">
        <w:t>interfloor</w:t>
      </w:r>
      <w:proofErr w:type="spellEnd"/>
      <w:r w:rsidRPr="00C23504">
        <w:t xml:space="preserve"> plate, i.e. ceiling distribution lines shall be planned.</w:t>
      </w:r>
    </w:p>
    <w:p w14:paraId="36B69D9C" w14:textId="77777777" w:rsidR="00EF13F9" w:rsidRPr="00C23504" w:rsidRDefault="00EF13F9" w:rsidP="00EF13F9">
      <w:pPr>
        <w:rPr>
          <w:sz w:val="16"/>
          <w:szCs w:val="16"/>
        </w:rPr>
      </w:pPr>
    </w:p>
    <w:p w14:paraId="16C92B29" w14:textId="77777777" w:rsidR="00EF13F9" w:rsidRPr="00C23504" w:rsidRDefault="00EF13F9" w:rsidP="00EF13F9">
      <w:r w:rsidRPr="00C23504">
        <w:t>All sanitary, fire-protection and other regulations in this area. The profiles of the main channel from the facility shall be specified based on hydraulic calculations; a profile not smaller than DN160 is recommended.</w:t>
      </w:r>
    </w:p>
    <w:p w14:paraId="3E89944B" w14:textId="77777777" w:rsidR="00EF13F9" w:rsidRPr="00C23504" w:rsidRDefault="00EF13F9" w:rsidP="00EF13F9">
      <w:pPr>
        <w:rPr>
          <w:sz w:val="16"/>
          <w:szCs w:val="16"/>
        </w:rPr>
      </w:pPr>
    </w:p>
    <w:p w14:paraId="3F0AD744" w14:textId="77777777" w:rsidR="00EF13F9" w:rsidRPr="00C23504" w:rsidRDefault="00EF13F9" w:rsidP="00EF13F9">
      <w:r w:rsidRPr="00C23504">
        <w:t>The method of testing the designed slopes of the horizontal distribution of the sewage network, flow rate, and impermeability of connections shall be planned and described, after assembly and before commissioning.</w:t>
      </w:r>
    </w:p>
    <w:p w14:paraId="1DF11343" w14:textId="77777777" w:rsidR="00EF13F9" w:rsidRPr="00C23504" w:rsidRDefault="00EF13F9" w:rsidP="00D00E32">
      <w:pPr>
        <w:pStyle w:val="Heading2"/>
        <w:numPr>
          <w:ilvl w:val="0"/>
          <w:numId w:val="0"/>
        </w:numPr>
        <w:ind w:left="360"/>
      </w:pPr>
      <w:bookmarkStart w:id="655" w:name="_Toc171430831"/>
      <w:bookmarkStart w:id="656" w:name="_Toc183521252"/>
      <w:bookmarkStart w:id="657" w:name="_Toc192753288"/>
      <w:r w:rsidRPr="00C23504">
        <w:t>7.3. Stormwater Sewage</w:t>
      </w:r>
      <w:bookmarkEnd w:id="655"/>
      <w:bookmarkEnd w:id="656"/>
      <w:bookmarkEnd w:id="657"/>
    </w:p>
    <w:p w14:paraId="447CB6B9" w14:textId="77777777" w:rsidR="00EF13F9" w:rsidRPr="00C23504" w:rsidRDefault="00EF13F9" w:rsidP="00EF13F9">
      <w:pPr>
        <w:pStyle w:val="berschrift12"/>
        <w:tabs>
          <w:tab w:val="left" w:pos="3057"/>
        </w:tabs>
        <w:rPr>
          <w:sz w:val="16"/>
          <w:szCs w:val="16"/>
        </w:rPr>
      </w:pPr>
    </w:p>
    <w:p w14:paraId="7F7AB8AF" w14:textId="77777777" w:rsidR="00EF13F9" w:rsidRPr="00C23504" w:rsidRDefault="00EF13F9" w:rsidP="00EF13F9">
      <w:r w:rsidRPr="00C23504">
        <w:t xml:space="preserve">The project shall cover the design of rainwater drainage from the roofs of the facility, as well as the entire location of the facility through the construction of a retention basin (trench) on the related plot. The retention basin shall be of dimensions to accommodate the first flood wave of rain for a duration of 15 minutes at an intensity of 264 l/s/ha. </w:t>
      </w:r>
    </w:p>
    <w:p w14:paraId="220C1DD8" w14:textId="77777777" w:rsidR="00EF13F9" w:rsidRPr="00C23504" w:rsidRDefault="00EF13F9" w:rsidP="00EF13F9">
      <w:pPr>
        <w:rPr>
          <w:sz w:val="16"/>
          <w:szCs w:val="16"/>
        </w:rPr>
      </w:pPr>
    </w:p>
    <w:p w14:paraId="45E19C25" w14:textId="77777777" w:rsidR="00EF13F9" w:rsidRPr="00C23504" w:rsidRDefault="00EF13F9" w:rsidP="00EF13F9">
      <w:r w:rsidRPr="00C23504">
        <w:t>A separator needs to be planned for purifying water from parking lots and roads. After the construction of the street stormwater sewage network, the connection of the facility’s installations to it shall be planned.</w:t>
      </w:r>
    </w:p>
    <w:p w14:paraId="7B300583" w14:textId="77777777" w:rsidR="00EF13F9" w:rsidRPr="00C23504" w:rsidRDefault="00EF13F9" w:rsidP="00EF13F9"/>
    <w:p w14:paraId="7C507D21" w14:textId="77777777" w:rsidR="00EF13F9" w:rsidRPr="00C23504" w:rsidRDefault="00EF13F9" w:rsidP="00D00E32">
      <w:pPr>
        <w:pStyle w:val="Heading2"/>
        <w:numPr>
          <w:ilvl w:val="0"/>
          <w:numId w:val="0"/>
        </w:numPr>
        <w:ind w:left="360"/>
      </w:pPr>
      <w:bookmarkStart w:id="658" w:name="_Toc171430832"/>
      <w:bookmarkStart w:id="659" w:name="_Toc183521253"/>
      <w:bookmarkStart w:id="660" w:name="_Toc192753289"/>
      <w:r w:rsidRPr="00C23504">
        <w:lastRenderedPageBreak/>
        <w:t>7.4. Sanitary Devices, Equipment, and Accessories</w:t>
      </w:r>
      <w:bookmarkEnd w:id="658"/>
      <w:bookmarkEnd w:id="659"/>
      <w:bookmarkEnd w:id="660"/>
    </w:p>
    <w:p w14:paraId="36DD55A6" w14:textId="77777777" w:rsidR="00EF13F9" w:rsidRPr="00C23504" w:rsidRDefault="00EF13F9" w:rsidP="00EF13F9">
      <w:pPr>
        <w:pStyle w:val="berschrift12"/>
      </w:pPr>
    </w:p>
    <w:p w14:paraId="642B821E" w14:textId="77777777" w:rsidR="00EF13F9" w:rsidRPr="00C23504" w:rsidRDefault="00EF13F9" w:rsidP="00EF13F9">
      <w:r w:rsidRPr="00C23504">
        <w:t xml:space="preserve">All devices, equipment, and accessories are of a standard, first-class quality. When selecting sanitary devices, the safety of children shall be </w:t>
      </w:r>
      <w:proofErr w:type="gramStart"/>
      <w:r w:rsidRPr="00C23504">
        <w:t>took</w:t>
      </w:r>
      <w:proofErr w:type="gramEnd"/>
      <w:r w:rsidRPr="00C23504">
        <w:t xml:space="preserve"> into consideration while a special attention shall be paid to dimensions and their placement so as to enable children to use them easily. Selection shall be made in coordination with the investor – the Ministry of Education, Science, and Innovation – and the interior designer.</w:t>
      </w:r>
    </w:p>
    <w:p w14:paraId="742B974E" w14:textId="77777777" w:rsidR="00EF13F9" w:rsidRPr="00C23504" w:rsidRDefault="00EF13F9" w:rsidP="00EF13F9"/>
    <w:p w14:paraId="47588671" w14:textId="77777777" w:rsidR="00EF13F9" w:rsidRPr="00C23504" w:rsidRDefault="00EF13F9" w:rsidP="00EF13F9"/>
    <w:p w14:paraId="2A2A87AD" w14:textId="77777777" w:rsidR="00EF13F9" w:rsidRPr="00C23504" w:rsidRDefault="00EF13F9" w:rsidP="00EF13F9"/>
    <w:p w14:paraId="3CA3BD88" w14:textId="77777777" w:rsidR="00EF13F9" w:rsidRPr="00C23504" w:rsidRDefault="00EF13F9" w:rsidP="00EF13F9"/>
    <w:p w14:paraId="70AAE165" w14:textId="77777777" w:rsidR="00EF13F9" w:rsidRPr="00C23504" w:rsidRDefault="00EF13F9" w:rsidP="00EF13F9"/>
    <w:p w14:paraId="6695DB79" w14:textId="77777777" w:rsidR="00EF13F9" w:rsidRPr="00C23504" w:rsidRDefault="00EF13F9" w:rsidP="00EF13F9"/>
    <w:p w14:paraId="1E118D7F" w14:textId="77777777" w:rsidR="00EF13F9" w:rsidRPr="00C23504" w:rsidRDefault="00EF13F9" w:rsidP="00EF13F9"/>
    <w:p w14:paraId="226E0121" w14:textId="77777777" w:rsidR="00EF13F9" w:rsidRPr="00C23504" w:rsidRDefault="00EF13F9" w:rsidP="00EF13F9"/>
    <w:p w14:paraId="712E071B" w14:textId="77777777" w:rsidR="00EF13F9" w:rsidRPr="00C23504" w:rsidRDefault="00EF13F9" w:rsidP="00EF13F9"/>
    <w:p w14:paraId="0DD398E3" w14:textId="77777777" w:rsidR="00EF13F9" w:rsidRPr="00C23504" w:rsidRDefault="00EF13F9" w:rsidP="00EF13F9"/>
    <w:p w14:paraId="099CFC88" w14:textId="77777777" w:rsidR="00EF13F9" w:rsidRPr="00C23504" w:rsidRDefault="00EF13F9" w:rsidP="00EF13F9"/>
    <w:p w14:paraId="6690AC7E" w14:textId="77777777" w:rsidR="00EF13F9" w:rsidRPr="00C23504" w:rsidRDefault="00EF13F9" w:rsidP="00EF13F9"/>
    <w:p w14:paraId="57365BBA" w14:textId="77777777" w:rsidR="00EF13F9" w:rsidRPr="00C23504" w:rsidRDefault="00EF13F9" w:rsidP="00EF13F9"/>
    <w:p w14:paraId="5B69D55F" w14:textId="77777777" w:rsidR="00EF13F9" w:rsidRPr="00C23504" w:rsidRDefault="00EF13F9" w:rsidP="00EF13F9"/>
    <w:p w14:paraId="062B7F72" w14:textId="77777777" w:rsidR="00EF13F9" w:rsidRPr="00C23504" w:rsidRDefault="00EF13F9" w:rsidP="00EF13F9"/>
    <w:p w14:paraId="4DC4FB66" w14:textId="77777777" w:rsidR="00EF13F9" w:rsidRPr="00C23504" w:rsidRDefault="00EF13F9" w:rsidP="00EF13F9"/>
    <w:p w14:paraId="18ED60BB" w14:textId="77777777" w:rsidR="00EF13F9" w:rsidRPr="00C23504" w:rsidRDefault="00EF13F9" w:rsidP="00EF13F9"/>
    <w:p w14:paraId="65A4B641" w14:textId="77777777" w:rsidR="00EF13F9" w:rsidRPr="00C23504" w:rsidRDefault="00EF13F9" w:rsidP="00EF13F9"/>
    <w:p w14:paraId="7AF0D106" w14:textId="77777777" w:rsidR="00EF13F9" w:rsidRPr="00C23504" w:rsidRDefault="00EF13F9" w:rsidP="00EF13F9"/>
    <w:p w14:paraId="038FC539" w14:textId="77777777" w:rsidR="00EF13F9" w:rsidRPr="00C23504" w:rsidRDefault="00EF13F9" w:rsidP="00EF13F9"/>
    <w:p w14:paraId="3D8DE0DE" w14:textId="77777777" w:rsidR="00EF13F9" w:rsidRPr="00C23504" w:rsidRDefault="00EF13F9" w:rsidP="00EF13F9"/>
    <w:p w14:paraId="06F8713B" w14:textId="77777777" w:rsidR="00EF13F9" w:rsidRPr="00C23504" w:rsidRDefault="00EF13F9" w:rsidP="00EF13F9"/>
    <w:p w14:paraId="041C89FA" w14:textId="77777777" w:rsidR="00EF13F9" w:rsidRPr="00C23504" w:rsidRDefault="00EF13F9" w:rsidP="00EF13F9"/>
    <w:p w14:paraId="55E5EF5F" w14:textId="77777777" w:rsidR="00EF13F9" w:rsidRPr="00C23504" w:rsidRDefault="00EF13F9" w:rsidP="00EF13F9"/>
    <w:p w14:paraId="711CE826" w14:textId="77777777" w:rsidR="00EF13F9" w:rsidRPr="00C23504" w:rsidRDefault="00EF13F9" w:rsidP="00EF13F9"/>
    <w:p w14:paraId="7D02F56F" w14:textId="77777777" w:rsidR="00EF13F9" w:rsidRPr="00C23504" w:rsidRDefault="00EF13F9" w:rsidP="00EF13F9"/>
    <w:p w14:paraId="758E986F" w14:textId="77777777" w:rsidR="00EF13F9" w:rsidRPr="00C23504" w:rsidRDefault="00EF13F9" w:rsidP="00EF13F9"/>
    <w:p w14:paraId="7A7AD6ED" w14:textId="77777777" w:rsidR="00EF13F9" w:rsidRPr="00C23504" w:rsidRDefault="00EF13F9" w:rsidP="00EF13F9"/>
    <w:p w14:paraId="559444FF" w14:textId="77777777" w:rsidR="00EF13F9" w:rsidRPr="00C23504" w:rsidRDefault="00EF13F9" w:rsidP="00EF13F9"/>
    <w:p w14:paraId="3427D111" w14:textId="77777777" w:rsidR="00EF13F9" w:rsidRPr="00C23504" w:rsidRDefault="00EF13F9" w:rsidP="00EF13F9"/>
    <w:p w14:paraId="768C3843" w14:textId="77777777" w:rsidR="00EF13F9" w:rsidRPr="00C23504" w:rsidRDefault="00EF13F9" w:rsidP="00EF13F9"/>
    <w:p w14:paraId="7C57604A" w14:textId="77777777" w:rsidR="00EF13F9" w:rsidRPr="00C23504" w:rsidRDefault="00EF13F9" w:rsidP="00EF13F9"/>
    <w:p w14:paraId="3F16041F" w14:textId="77777777" w:rsidR="00EF13F9" w:rsidRPr="00C23504" w:rsidRDefault="00EF13F9" w:rsidP="00EF13F9"/>
    <w:p w14:paraId="4AA9023C" w14:textId="77777777" w:rsidR="00EF13F9" w:rsidRPr="00C23504" w:rsidRDefault="00EF13F9" w:rsidP="00EF13F9"/>
    <w:p w14:paraId="50C7A3FE" w14:textId="77777777" w:rsidR="00EF13F9" w:rsidRPr="00C23504" w:rsidRDefault="00EF13F9" w:rsidP="00EF13F9"/>
    <w:p w14:paraId="15EB2C34" w14:textId="77777777" w:rsidR="00EF13F9" w:rsidRPr="00C23504" w:rsidRDefault="00EF13F9" w:rsidP="00EF13F9"/>
    <w:p w14:paraId="7A0B9410" w14:textId="77777777" w:rsidR="00EF13F9" w:rsidRPr="00C23504" w:rsidRDefault="00EF13F9" w:rsidP="00EF13F9"/>
    <w:p w14:paraId="293C2D77" w14:textId="77777777" w:rsidR="00EF13F9" w:rsidRPr="00C23504" w:rsidRDefault="00EF13F9" w:rsidP="00EF13F9"/>
    <w:p w14:paraId="04A8E741" w14:textId="77777777" w:rsidR="00EF13F9" w:rsidRPr="00C23504" w:rsidRDefault="00EF13F9" w:rsidP="00EF13F9"/>
    <w:p w14:paraId="5EBC64DB" w14:textId="77777777" w:rsidR="00EF13F9" w:rsidRPr="00C23504" w:rsidRDefault="00EF13F9" w:rsidP="00032D54">
      <w:pPr>
        <w:pStyle w:val="Heading1"/>
        <w:numPr>
          <w:ilvl w:val="0"/>
          <w:numId w:val="0"/>
        </w:numPr>
        <w:ind w:left="90"/>
        <w:rPr>
          <w:rFonts w:ascii="Times New Roman" w:hAnsi="Times New Roman"/>
          <w:sz w:val="28"/>
          <w:szCs w:val="28"/>
        </w:rPr>
      </w:pPr>
      <w:bookmarkStart w:id="661" w:name="_Toc171430833"/>
      <w:bookmarkStart w:id="662" w:name="_Toc183521254"/>
      <w:bookmarkStart w:id="663" w:name="_Toc192753290"/>
      <w:bookmarkStart w:id="664" w:name="_Toc199316544"/>
      <w:r w:rsidRPr="00C23504">
        <w:rPr>
          <w:rFonts w:ascii="Times New Roman" w:hAnsi="Times New Roman"/>
          <w:sz w:val="28"/>
          <w:szCs w:val="28"/>
        </w:rPr>
        <w:lastRenderedPageBreak/>
        <w:t>8. TERMS OF REFERENCE FOR THE FIRE PROTECTION DESIGN</w:t>
      </w:r>
      <w:bookmarkEnd w:id="661"/>
      <w:bookmarkEnd w:id="662"/>
      <w:bookmarkEnd w:id="663"/>
      <w:bookmarkEnd w:id="664"/>
    </w:p>
    <w:p w14:paraId="7C7600E5" w14:textId="77777777" w:rsidR="00EF13F9" w:rsidRPr="00C23504" w:rsidRDefault="00EF13F9" w:rsidP="00EF13F9"/>
    <w:p w14:paraId="560D3B24" w14:textId="77777777" w:rsidR="00EF13F9" w:rsidRPr="00C23504" w:rsidRDefault="00EF13F9" w:rsidP="00EF13F9">
      <w:r w:rsidRPr="00C23504">
        <w:t>When creating a fire protection design, take into account and include the following:</w:t>
      </w:r>
    </w:p>
    <w:p w14:paraId="54A2A7EC" w14:textId="77777777" w:rsidR="00EF13F9" w:rsidRPr="00C23504" w:rsidRDefault="00EF13F9" w:rsidP="0091143A">
      <w:pPr>
        <w:pStyle w:val="ListParagraph"/>
        <w:numPr>
          <w:ilvl w:val="0"/>
          <w:numId w:val="163"/>
        </w:numPr>
        <w:jc w:val="both"/>
      </w:pPr>
      <w:r w:rsidRPr="00C23504">
        <w:t>Facility purpose,</w:t>
      </w:r>
    </w:p>
    <w:p w14:paraId="7F10EC63" w14:textId="77777777" w:rsidR="00EF13F9" w:rsidRPr="00C23504" w:rsidRDefault="00EF13F9" w:rsidP="0091143A">
      <w:pPr>
        <w:pStyle w:val="ListParagraph"/>
        <w:numPr>
          <w:ilvl w:val="0"/>
          <w:numId w:val="163"/>
        </w:numPr>
        <w:jc w:val="both"/>
      </w:pPr>
      <w:r w:rsidRPr="00C23504">
        <w:t>Analyse the facility’s risks from fire,</w:t>
      </w:r>
    </w:p>
    <w:p w14:paraId="47498222" w14:textId="77777777" w:rsidR="00EF13F9" w:rsidRPr="00C23504" w:rsidRDefault="00EF13F9" w:rsidP="0091143A">
      <w:pPr>
        <w:pStyle w:val="ListParagraph"/>
        <w:numPr>
          <w:ilvl w:val="0"/>
          <w:numId w:val="163"/>
        </w:numPr>
        <w:jc w:val="both"/>
      </w:pPr>
      <w:r w:rsidRPr="00C23504">
        <w:t>Divide the facility into fire sectors, taking into account the purpose of the space,</w:t>
      </w:r>
    </w:p>
    <w:p w14:paraId="6A12290B" w14:textId="77777777" w:rsidR="00EF13F9" w:rsidRPr="00C23504" w:rsidRDefault="00EF13F9" w:rsidP="0091143A">
      <w:pPr>
        <w:pStyle w:val="ListParagraph"/>
        <w:numPr>
          <w:ilvl w:val="0"/>
          <w:numId w:val="163"/>
        </w:numPr>
        <w:jc w:val="both"/>
      </w:pPr>
      <w:r w:rsidRPr="00C23504">
        <w:t>Define the fire load,</w:t>
      </w:r>
    </w:p>
    <w:p w14:paraId="55BD6AE7" w14:textId="77777777" w:rsidR="00EF13F9" w:rsidRPr="00C23504" w:rsidRDefault="00EF13F9" w:rsidP="0091143A">
      <w:pPr>
        <w:pStyle w:val="ListParagraph"/>
        <w:numPr>
          <w:ilvl w:val="0"/>
          <w:numId w:val="163"/>
        </w:numPr>
        <w:jc w:val="both"/>
      </w:pPr>
      <w:r w:rsidRPr="00C23504">
        <w:t>Plan for an automatic stable fire extinguishing installation,</w:t>
      </w:r>
    </w:p>
    <w:p w14:paraId="5EBB0CF0" w14:textId="77777777" w:rsidR="00EF13F9" w:rsidRPr="00C23504" w:rsidRDefault="00EF13F9" w:rsidP="0091143A">
      <w:pPr>
        <w:pStyle w:val="ListParagraph"/>
        <w:numPr>
          <w:ilvl w:val="0"/>
          <w:numId w:val="163"/>
        </w:numPr>
        <w:jc w:val="both"/>
      </w:pPr>
      <w:r w:rsidRPr="00C23504">
        <w:t>Plan for an automatic stable installation for fire detection and alarm,</w:t>
      </w:r>
    </w:p>
    <w:p w14:paraId="48EC380A" w14:textId="77777777" w:rsidR="00EF13F9" w:rsidRPr="00C23504" w:rsidRDefault="00EF13F9" w:rsidP="0091143A">
      <w:pPr>
        <w:pStyle w:val="ListParagraph"/>
        <w:numPr>
          <w:ilvl w:val="0"/>
          <w:numId w:val="163"/>
        </w:numPr>
        <w:jc w:val="both"/>
      </w:pPr>
      <w:r w:rsidRPr="00C23504">
        <w:t>Plan an external and internal hydrant network for extinguishing fires with water,</w:t>
      </w:r>
    </w:p>
    <w:p w14:paraId="292EC435" w14:textId="77777777" w:rsidR="00EF13F9" w:rsidRPr="00C23504" w:rsidRDefault="00EF13F9" w:rsidP="0091143A">
      <w:pPr>
        <w:pStyle w:val="ListParagraph"/>
        <w:numPr>
          <w:ilvl w:val="0"/>
          <w:numId w:val="163"/>
        </w:numPr>
        <w:jc w:val="both"/>
      </w:pPr>
      <w:r w:rsidRPr="00C23504">
        <w:t>Plan for emergency safety lighting and safety anti-panic lighting with defined directions of movement during evacuation,</w:t>
      </w:r>
    </w:p>
    <w:p w14:paraId="0229E04D" w14:textId="77777777" w:rsidR="00EF13F9" w:rsidRPr="00C23504" w:rsidRDefault="00EF13F9" w:rsidP="0091143A">
      <w:pPr>
        <w:pStyle w:val="ListParagraph"/>
        <w:numPr>
          <w:ilvl w:val="0"/>
          <w:numId w:val="163"/>
        </w:numPr>
        <w:jc w:val="both"/>
      </w:pPr>
      <w:r w:rsidRPr="00C23504">
        <w:t>Plan and define evacuation routes within the facility,</w:t>
      </w:r>
    </w:p>
    <w:p w14:paraId="1B8EA28C" w14:textId="77777777" w:rsidR="00EF13F9" w:rsidRPr="00C23504" w:rsidRDefault="00EF13F9" w:rsidP="0091143A">
      <w:pPr>
        <w:pStyle w:val="ListParagraph"/>
        <w:numPr>
          <w:ilvl w:val="0"/>
          <w:numId w:val="163"/>
        </w:numPr>
        <w:jc w:val="both"/>
      </w:pPr>
      <w:r w:rsidRPr="00C23504">
        <w:t xml:space="preserve">Plan for the arrangement of portable </w:t>
      </w:r>
      <w:proofErr w:type="spellStart"/>
      <w:r w:rsidRPr="00C23504">
        <w:t>portable</w:t>
      </w:r>
      <w:proofErr w:type="spellEnd"/>
      <w:r w:rsidRPr="00C23504">
        <w:t xml:space="preserve"> fire extinguishers for extinguishing initial fires,</w:t>
      </w:r>
    </w:p>
    <w:p w14:paraId="49FE8DA8" w14:textId="77777777" w:rsidR="00EF13F9" w:rsidRPr="00C23504" w:rsidRDefault="00EF13F9" w:rsidP="0091143A">
      <w:pPr>
        <w:pStyle w:val="ListParagraph"/>
        <w:numPr>
          <w:ilvl w:val="0"/>
          <w:numId w:val="163"/>
        </w:numPr>
        <w:jc w:val="both"/>
      </w:pPr>
      <w:r w:rsidRPr="00C23504">
        <w:t>Define possible fire classes in the facility,</w:t>
      </w:r>
    </w:p>
    <w:p w14:paraId="458D4ABC" w14:textId="77777777" w:rsidR="00EF13F9" w:rsidRPr="00C23504" w:rsidRDefault="00EF13F9" w:rsidP="0091143A">
      <w:pPr>
        <w:pStyle w:val="ListParagraph"/>
        <w:numPr>
          <w:ilvl w:val="0"/>
          <w:numId w:val="163"/>
        </w:numPr>
        <w:jc w:val="both"/>
      </w:pPr>
      <w:r w:rsidRPr="00C23504">
        <w:t xml:space="preserve">Plan and plot external fire access routes and </w:t>
      </w:r>
    </w:p>
    <w:p w14:paraId="5878ECEE" w14:textId="77777777" w:rsidR="00EF13F9" w:rsidRPr="00C23504" w:rsidRDefault="00EF13F9" w:rsidP="0091143A">
      <w:pPr>
        <w:pStyle w:val="ListParagraph"/>
        <w:numPr>
          <w:ilvl w:val="0"/>
          <w:numId w:val="163"/>
        </w:numPr>
        <w:jc w:val="both"/>
      </w:pPr>
      <w:r w:rsidRPr="00C23504">
        <w:t>other important parameters.</w:t>
      </w:r>
    </w:p>
    <w:p w14:paraId="3226501C" w14:textId="77777777" w:rsidR="00EF13F9" w:rsidRPr="00C23504" w:rsidRDefault="00EF13F9" w:rsidP="00EF13F9"/>
    <w:p w14:paraId="02DC205C" w14:textId="77777777" w:rsidR="00EF13F9" w:rsidRPr="00C23504" w:rsidRDefault="00EF13F9" w:rsidP="00EF13F9">
      <w:r w:rsidRPr="00C23504">
        <w:t xml:space="preserve">When creating the Fire Protection Design for the related facility, special attention must be paid to the Law on Protection and Rescue (“Official Gazette of Montenegro” No. 13/07, 05/08, 86/09, 32/11, and 54/16), the </w:t>
      </w:r>
      <w:r w:rsidRPr="00C23504">
        <w:rPr>
          <w:bCs/>
          <w:iCs/>
        </w:rPr>
        <w:t>Law on construction of structures (Official Gazette of Montenegro, No. 19/2025 from 04.03.2025.</w:t>
      </w:r>
      <w:r w:rsidRPr="00C23504">
        <w:t>, the Rulebook on Technical Norms for Access Roads, Turnarounds, and Designed Plazas for Firefighting Vehicles near High-Fire-Risk Facilities (“Official Gazette of the SFRY”, No. 8/95), the Rulebook on Technical Norms for Hydrant Networks for Fire Extinguishing (“Official Gazette of the SFRY”, No. 30/91), the Rulebook on Technical Norms for Fixed Fire Alarm Systems (“Official Gazette of the FRY”, No. 87/93), the Rulebook on Technical Norms for Lightning Protection of Structures (“Official Gazette of the FRY”, No. 11/96), EN 2:2011 - Classification of Fires, MEST EN-12845 - Fire Extinguishing Systems - Automatic Sprinkler Systems - Design, Installation, and Maintenance, and other applicable regulations and standards addressing the field of fire protection.</w:t>
      </w:r>
    </w:p>
    <w:p w14:paraId="51D22943" w14:textId="77777777" w:rsidR="00EF13F9" w:rsidRPr="00C23504" w:rsidRDefault="00EF13F9" w:rsidP="00EF13F9"/>
    <w:p w14:paraId="0685BFE5" w14:textId="77777777" w:rsidR="00EF13F9" w:rsidRPr="00C23504" w:rsidRDefault="00EF13F9" w:rsidP="00EF13F9"/>
    <w:p w14:paraId="541F626C" w14:textId="77777777" w:rsidR="00EF13F9" w:rsidRPr="00C23504" w:rsidRDefault="00EF13F9" w:rsidP="00EF13F9"/>
    <w:p w14:paraId="530FA5D8" w14:textId="77777777" w:rsidR="00EF13F9" w:rsidRPr="00C23504" w:rsidRDefault="00EF13F9" w:rsidP="00EF13F9"/>
    <w:p w14:paraId="1A5A3CCB" w14:textId="77777777" w:rsidR="00EF13F9" w:rsidRPr="00C23504" w:rsidRDefault="00EF13F9" w:rsidP="00EF13F9"/>
    <w:p w14:paraId="12DAEBC0" w14:textId="77777777" w:rsidR="00EF13F9" w:rsidRPr="00C23504" w:rsidRDefault="00EF13F9" w:rsidP="00EF13F9"/>
    <w:p w14:paraId="7392DA79" w14:textId="77777777" w:rsidR="00EF13F9" w:rsidRPr="00C23504" w:rsidRDefault="00EF13F9" w:rsidP="00EF13F9"/>
    <w:p w14:paraId="63D436DC" w14:textId="77777777" w:rsidR="00EF13F9" w:rsidRPr="00C23504" w:rsidRDefault="00EF13F9" w:rsidP="00EF13F9"/>
    <w:p w14:paraId="5F498D22" w14:textId="77777777" w:rsidR="00EF13F9" w:rsidRPr="00C23504" w:rsidRDefault="00EF13F9" w:rsidP="00EF13F9"/>
    <w:p w14:paraId="23B82AD1" w14:textId="77777777" w:rsidR="00EF13F9" w:rsidRPr="00C23504" w:rsidRDefault="00EF13F9" w:rsidP="00EF13F9"/>
    <w:p w14:paraId="6B4F691E" w14:textId="77777777" w:rsidR="00EF13F9" w:rsidRPr="00C23504" w:rsidRDefault="00EF13F9" w:rsidP="00EF13F9"/>
    <w:p w14:paraId="608091E4" w14:textId="77777777" w:rsidR="00EF13F9" w:rsidRPr="00C23504" w:rsidRDefault="00EF13F9" w:rsidP="00EF13F9"/>
    <w:p w14:paraId="3F69CA8B" w14:textId="77777777" w:rsidR="00EF13F9" w:rsidRPr="00C23504" w:rsidRDefault="00EF13F9" w:rsidP="00EF13F9"/>
    <w:p w14:paraId="588C13DB" w14:textId="77777777" w:rsidR="00EF13F9" w:rsidRPr="00C23504" w:rsidRDefault="00EF13F9" w:rsidP="00EF13F9"/>
    <w:p w14:paraId="10E29ED7" w14:textId="77777777" w:rsidR="00EF13F9" w:rsidRPr="00C23504" w:rsidRDefault="00EF13F9" w:rsidP="00EF13F9"/>
    <w:p w14:paraId="60F44F42" w14:textId="77777777" w:rsidR="00EF13F9" w:rsidRPr="00C23504" w:rsidRDefault="00EF13F9" w:rsidP="00EF13F9"/>
    <w:p w14:paraId="179176D0" w14:textId="77777777" w:rsidR="00EF13F9" w:rsidRPr="00C23504" w:rsidRDefault="00EF13F9" w:rsidP="00EF13F9"/>
    <w:p w14:paraId="4287C940" w14:textId="77777777" w:rsidR="00EF13F9" w:rsidRPr="00C23504" w:rsidRDefault="00EF13F9" w:rsidP="00032D54">
      <w:pPr>
        <w:pStyle w:val="Heading1"/>
        <w:numPr>
          <w:ilvl w:val="0"/>
          <w:numId w:val="0"/>
        </w:numPr>
        <w:ind w:left="90"/>
        <w:rPr>
          <w:rFonts w:ascii="Times New Roman" w:hAnsi="Times New Roman"/>
          <w:sz w:val="28"/>
          <w:szCs w:val="28"/>
        </w:rPr>
      </w:pPr>
      <w:bookmarkStart w:id="665" w:name="_Toc171430834"/>
      <w:bookmarkStart w:id="666" w:name="_Toc183521255"/>
      <w:bookmarkStart w:id="667" w:name="_Toc192753291"/>
      <w:bookmarkStart w:id="668" w:name="_Toc199316545"/>
      <w:r w:rsidRPr="00C23504">
        <w:rPr>
          <w:rFonts w:ascii="Times New Roman" w:hAnsi="Times New Roman"/>
          <w:sz w:val="28"/>
          <w:szCs w:val="28"/>
        </w:rPr>
        <w:t>9. TERMS OF REFERENCE FOR THE OCCUPATIONAL HEALTH AND SAFETY STUDY</w:t>
      </w:r>
      <w:bookmarkEnd w:id="665"/>
      <w:bookmarkEnd w:id="666"/>
      <w:bookmarkEnd w:id="667"/>
      <w:bookmarkEnd w:id="668"/>
    </w:p>
    <w:p w14:paraId="6E408539" w14:textId="77777777" w:rsidR="00EF13F9" w:rsidRPr="00C23504" w:rsidRDefault="00EF13F9" w:rsidP="00EF13F9"/>
    <w:p w14:paraId="3C43C7E7" w14:textId="77777777" w:rsidR="00EF13F9" w:rsidRPr="00C23504" w:rsidRDefault="00EF13F9" w:rsidP="00EF13F9">
      <w:r w:rsidRPr="00C23504">
        <w:t>Prepare an Occupational Health and Safety Study for the construction of an Elementary School on urban planning plot 128, Zone C, consisting of part of cadastral plot number 1596/67, CM Tuzi, within the scope of the Detailed Urban Plan “</w:t>
      </w:r>
      <w:proofErr w:type="spellStart"/>
      <w:r w:rsidRPr="00C23504">
        <w:t>Karabuško</w:t>
      </w:r>
      <w:proofErr w:type="spellEnd"/>
      <w:r w:rsidRPr="00C23504">
        <w:t xml:space="preserve"> Polje” (“Official Gazette of Montenegro - municipal regulations”, No. 47/16), Tuzi Municipality. The study shall be prepared based on the applicable laws, regulations, standards, urban-technical conditions, and other technical documentation.</w:t>
      </w:r>
    </w:p>
    <w:p w14:paraId="0F58CDDA" w14:textId="77777777" w:rsidR="00EF13F9" w:rsidRPr="00C23504" w:rsidRDefault="00EF13F9" w:rsidP="00EF13F9"/>
    <w:p w14:paraId="5CDDCB02" w14:textId="77777777" w:rsidR="00EF13F9" w:rsidRPr="00C23504" w:rsidRDefault="00EF13F9" w:rsidP="00EF13F9">
      <w:r w:rsidRPr="00C23504">
        <w:t xml:space="preserve">When preparing the Occupational Health and Safety Study for the related facility, special attention must be paid to the Law on Occupational Health and Safety (“Official Gazette of Montenegro”, No. 34/14 and 44/18) and the </w:t>
      </w:r>
      <w:r w:rsidRPr="00C23504">
        <w:rPr>
          <w:bCs/>
          <w:iCs/>
        </w:rPr>
        <w:t>Law on construction of structures (Official Gazette of Montenegro, No. 19/2025 from 04.03.2025.</w:t>
      </w:r>
    </w:p>
    <w:p w14:paraId="43C1E903" w14:textId="77777777" w:rsidR="00EF13F9" w:rsidRPr="00C23504" w:rsidRDefault="00EF13F9" w:rsidP="00EF13F9"/>
    <w:p w14:paraId="0114F767" w14:textId="77777777" w:rsidR="00EF13F9" w:rsidRPr="00C23504" w:rsidRDefault="00EF13F9" w:rsidP="00EF13F9"/>
    <w:p w14:paraId="1C63DFB2" w14:textId="77777777" w:rsidR="00EF13F9" w:rsidRPr="00C23504" w:rsidRDefault="00EF13F9" w:rsidP="00EF13F9"/>
    <w:p w14:paraId="3E8968C3" w14:textId="77777777" w:rsidR="00EF13F9" w:rsidRPr="00C23504" w:rsidRDefault="00EF13F9" w:rsidP="00EF13F9"/>
    <w:p w14:paraId="3884CF8E" w14:textId="77777777" w:rsidR="00EF13F9" w:rsidRPr="00C23504" w:rsidRDefault="00EF13F9" w:rsidP="00EF13F9"/>
    <w:p w14:paraId="5A1B3A20" w14:textId="77777777" w:rsidR="00EF13F9" w:rsidRPr="00C23504" w:rsidRDefault="00EF13F9" w:rsidP="00EF13F9"/>
    <w:p w14:paraId="6191B8A9" w14:textId="77777777" w:rsidR="00EF13F9" w:rsidRPr="00C23504" w:rsidRDefault="00EF13F9" w:rsidP="00EF13F9"/>
    <w:p w14:paraId="2E661FD6" w14:textId="77777777" w:rsidR="00EF13F9" w:rsidRPr="00C23504" w:rsidRDefault="00EF13F9" w:rsidP="00EF13F9"/>
    <w:p w14:paraId="1EE0128F" w14:textId="77777777" w:rsidR="00EF13F9" w:rsidRPr="00C23504" w:rsidRDefault="00EF13F9" w:rsidP="00EF13F9"/>
    <w:p w14:paraId="1534CC2C" w14:textId="77777777" w:rsidR="00EF13F9" w:rsidRPr="00C23504" w:rsidRDefault="00EF13F9" w:rsidP="00EF13F9"/>
    <w:p w14:paraId="25896DC2" w14:textId="77777777" w:rsidR="00EF13F9" w:rsidRPr="00C23504" w:rsidRDefault="00EF13F9" w:rsidP="00EF13F9"/>
    <w:p w14:paraId="244460AD" w14:textId="77777777" w:rsidR="00EF13F9" w:rsidRPr="00C23504" w:rsidRDefault="00EF13F9" w:rsidP="00EF13F9"/>
    <w:p w14:paraId="6E3DA556" w14:textId="77777777" w:rsidR="00EF13F9" w:rsidRPr="00C23504" w:rsidRDefault="00EF13F9" w:rsidP="00EF13F9"/>
    <w:p w14:paraId="4DFCC1F0" w14:textId="77777777" w:rsidR="00EF13F9" w:rsidRPr="00C23504" w:rsidRDefault="00EF13F9" w:rsidP="00EF13F9"/>
    <w:p w14:paraId="74A8EB07" w14:textId="77777777" w:rsidR="00EF13F9" w:rsidRPr="00C23504" w:rsidRDefault="00EF13F9" w:rsidP="00EF13F9"/>
    <w:p w14:paraId="0F4D5964" w14:textId="77777777" w:rsidR="00EF13F9" w:rsidRPr="00C23504" w:rsidRDefault="00EF13F9" w:rsidP="00EF13F9"/>
    <w:p w14:paraId="256B0FE5" w14:textId="77777777" w:rsidR="00EF13F9" w:rsidRPr="00C23504" w:rsidRDefault="00EF13F9" w:rsidP="00EF13F9"/>
    <w:p w14:paraId="174D915F" w14:textId="77777777" w:rsidR="00EF13F9" w:rsidRPr="00C23504" w:rsidRDefault="00EF13F9" w:rsidP="00EF13F9"/>
    <w:p w14:paraId="15CEA070" w14:textId="77777777" w:rsidR="00EF13F9" w:rsidRPr="00C23504" w:rsidRDefault="00EF13F9" w:rsidP="00EF13F9"/>
    <w:p w14:paraId="32EDA1A2" w14:textId="77777777" w:rsidR="00EF13F9" w:rsidRPr="00C23504" w:rsidRDefault="00EF13F9" w:rsidP="00EF13F9"/>
    <w:p w14:paraId="615E9F7D" w14:textId="77777777" w:rsidR="00EF13F9" w:rsidRPr="00C23504" w:rsidRDefault="00EF13F9" w:rsidP="00EF13F9"/>
    <w:p w14:paraId="06195DDF" w14:textId="77777777" w:rsidR="00EF13F9" w:rsidRPr="00C23504" w:rsidRDefault="00EF13F9" w:rsidP="00EF13F9"/>
    <w:p w14:paraId="1632F73A" w14:textId="77777777" w:rsidR="00EF13F9" w:rsidRPr="00C23504" w:rsidRDefault="00EF13F9" w:rsidP="00EF13F9"/>
    <w:p w14:paraId="3C431CED" w14:textId="77777777" w:rsidR="00EF13F9" w:rsidRPr="00C23504" w:rsidRDefault="00EF13F9" w:rsidP="00EF13F9"/>
    <w:p w14:paraId="75B9740E" w14:textId="77777777" w:rsidR="00EF13F9" w:rsidRPr="00C23504" w:rsidRDefault="00EF13F9" w:rsidP="00EF13F9"/>
    <w:p w14:paraId="66A6339F" w14:textId="77777777" w:rsidR="00EF13F9" w:rsidRPr="00C23504" w:rsidRDefault="00EF13F9" w:rsidP="00EF13F9"/>
    <w:p w14:paraId="11174264" w14:textId="77777777" w:rsidR="00EF13F9" w:rsidRPr="00C23504" w:rsidRDefault="00EF13F9" w:rsidP="00EF13F9"/>
    <w:p w14:paraId="445AB1D2" w14:textId="77777777" w:rsidR="00EF13F9" w:rsidRPr="00C23504" w:rsidRDefault="00EF13F9" w:rsidP="00EF13F9"/>
    <w:p w14:paraId="6664A7AB" w14:textId="77777777" w:rsidR="00EF13F9" w:rsidRPr="00C23504" w:rsidRDefault="00EF13F9" w:rsidP="00EF13F9"/>
    <w:p w14:paraId="10E0C7DC" w14:textId="77777777" w:rsidR="00EF13F9" w:rsidRPr="00C23504" w:rsidRDefault="00EF13F9" w:rsidP="00EF13F9"/>
    <w:p w14:paraId="1A600BC1" w14:textId="77777777" w:rsidR="00EF13F9" w:rsidRPr="00C23504" w:rsidRDefault="00EF13F9" w:rsidP="007752DB">
      <w:pPr>
        <w:pStyle w:val="Heading1"/>
        <w:numPr>
          <w:ilvl w:val="0"/>
          <w:numId w:val="0"/>
        </w:numPr>
        <w:ind w:left="522" w:hanging="432"/>
        <w:rPr>
          <w:rFonts w:ascii="Times New Roman" w:hAnsi="Times New Roman"/>
          <w:sz w:val="28"/>
          <w:szCs w:val="28"/>
        </w:rPr>
      </w:pPr>
      <w:bookmarkStart w:id="669" w:name="_Toc171430835"/>
      <w:bookmarkStart w:id="670" w:name="_Toc183521256"/>
      <w:bookmarkStart w:id="671" w:name="_Toc192753292"/>
      <w:bookmarkStart w:id="672" w:name="_Toc199316546"/>
      <w:r w:rsidRPr="00C23504">
        <w:rPr>
          <w:rFonts w:ascii="Times New Roman" w:hAnsi="Times New Roman"/>
          <w:sz w:val="28"/>
          <w:szCs w:val="28"/>
        </w:rPr>
        <w:t>10. SPECIFIC REQUIREMENTS</w:t>
      </w:r>
      <w:bookmarkEnd w:id="669"/>
      <w:bookmarkEnd w:id="670"/>
      <w:bookmarkEnd w:id="671"/>
      <w:bookmarkEnd w:id="672"/>
    </w:p>
    <w:p w14:paraId="71AFB3DE" w14:textId="77777777" w:rsidR="00EF13F9" w:rsidRPr="00C23504" w:rsidRDefault="00EF13F9" w:rsidP="00D00E32">
      <w:pPr>
        <w:pStyle w:val="Heading2"/>
        <w:numPr>
          <w:ilvl w:val="0"/>
          <w:numId w:val="0"/>
        </w:numPr>
        <w:ind w:left="360"/>
      </w:pPr>
      <w:bookmarkStart w:id="673" w:name="_Toc171430836"/>
      <w:bookmarkStart w:id="674" w:name="_Toc183521257"/>
      <w:bookmarkStart w:id="675" w:name="_Toc192753293"/>
      <w:r w:rsidRPr="00C23504">
        <w:t>10.1. Content of Project Documentation</w:t>
      </w:r>
      <w:bookmarkEnd w:id="673"/>
      <w:bookmarkEnd w:id="674"/>
      <w:bookmarkEnd w:id="675"/>
    </w:p>
    <w:p w14:paraId="7C9433CC" w14:textId="77777777" w:rsidR="00EF13F9" w:rsidRPr="00C23504" w:rsidRDefault="00EF13F9" w:rsidP="00EF13F9"/>
    <w:p w14:paraId="5C940587" w14:textId="77777777" w:rsidR="00EF13F9" w:rsidRPr="00C23504" w:rsidRDefault="00EF13F9" w:rsidP="00EF13F9">
      <w:r w:rsidRPr="00C23504">
        <w:t xml:space="preserve">The designer shall be obligated to prepare technical documentation in accordance with the preliminary design created by the author team of “ARHITEKTONIKA” LLC </w:t>
      </w:r>
      <w:proofErr w:type="spellStart"/>
      <w:r w:rsidRPr="00C23504">
        <w:t>Nikšić</w:t>
      </w:r>
      <w:proofErr w:type="spellEnd"/>
      <w:r w:rsidRPr="00C23504">
        <w:t>. In accordance with the proposed preliminary design, the designer will make a choice of structural system, dimensioning of structural elements, selection of construction materials and equipment, value of construction, crafts, installation, and other works, technical solutions for connecting the facility to the appropriate traffic, installation, and other infrastructure, as well as other calculations necessary for displaying all details essential for building construction, arranging boundary surfaces, and maintenance conditions of the facility. In line with professional standards, select cost-efficient materials and equipment for all phases, ensuring reliable operation, durability, and minimal operating costs while optimizing the investment.</w:t>
      </w:r>
    </w:p>
    <w:p w14:paraId="35A505F4" w14:textId="77777777" w:rsidR="00EF13F9" w:rsidRPr="00C23504" w:rsidRDefault="00EF13F9" w:rsidP="00EF13F9"/>
    <w:p w14:paraId="16E2296D" w14:textId="77777777" w:rsidR="00EF13F9" w:rsidRPr="00C23504" w:rsidRDefault="00EF13F9" w:rsidP="00EF13F9">
      <w:pPr>
        <w:rPr>
          <w:color w:val="000000" w:themeColor="text1"/>
        </w:rPr>
      </w:pPr>
      <w:r w:rsidRPr="00C23504">
        <w:rPr>
          <w:color w:val="000000" w:themeColor="text1"/>
        </w:rPr>
        <w:t>Integral parts of the Technical Documentation are:</w:t>
      </w:r>
    </w:p>
    <w:p w14:paraId="7D5BEE85" w14:textId="77777777" w:rsidR="00EF13F9" w:rsidRPr="00C23504" w:rsidRDefault="00EF13F9" w:rsidP="00EF13F9">
      <w:pPr>
        <w:pStyle w:val="ListParagraph"/>
        <w:rPr>
          <w:color w:val="000000" w:themeColor="text1"/>
        </w:rPr>
      </w:pPr>
    </w:p>
    <w:p w14:paraId="4ADA5FCC"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General Documentation and Terms of Reference:</w:t>
      </w:r>
    </w:p>
    <w:p w14:paraId="3699FC23" w14:textId="77777777" w:rsidR="00EF13F9" w:rsidRPr="00C23504" w:rsidRDefault="00EF13F9" w:rsidP="0091143A">
      <w:pPr>
        <w:numPr>
          <w:ilvl w:val="0"/>
          <w:numId w:val="167"/>
        </w:numPr>
        <w:spacing w:after="200" w:line="276" w:lineRule="auto"/>
        <w:contextualSpacing/>
        <w:rPr>
          <w:rFonts w:cs="Calibri Light"/>
          <w:color w:val="000000" w:themeColor="text1"/>
        </w:rPr>
      </w:pPr>
      <w:r w:rsidRPr="00C23504">
        <w:rPr>
          <w:color w:val="000000" w:themeColor="text1"/>
        </w:rPr>
        <w:t>Architectural design (includes layout and specification of fixed and mobile furniture; synchronization plan of external and internal installations, with mandatory characteristic sections of installations)</w:t>
      </w:r>
    </w:p>
    <w:p w14:paraId="4C6A9B30" w14:textId="77777777" w:rsidR="00EF13F9" w:rsidRPr="00C23504" w:rsidRDefault="00EF13F9" w:rsidP="0091143A">
      <w:pPr>
        <w:numPr>
          <w:ilvl w:val="0"/>
          <w:numId w:val="167"/>
        </w:numPr>
        <w:spacing w:after="200" w:line="276" w:lineRule="auto"/>
        <w:contextualSpacing/>
        <w:rPr>
          <w:color w:val="000000" w:themeColor="text1"/>
        </w:rPr>
      </w:pPr>
      <w:r w:rsidRPr="00C23504">
        <w:rPr>
          <w:color w:val="000000" w:themeColor="text1"/>
        </w:rPr>
        <w:t>Construction Design of the Structure</w:t>
      </w:r>
    </w:p>
    <w:p w14:paraId="30D05D6D" w14:textId="77777777" w:rsidR="00EF13F9" w:rsidRPr="00C23504" w:rsidRDefault="00EF13F9" w:rsidP="0091143A">
      <w:pPr>
        <w:numPr>
          <w:ilvl w:val="0"/>
          <w:numId w:val="167"/>
        </w:numPr>
        <w:spacing w:after="200" w:line="276" w:lineRule="auto"/>
        <w:contextualSpacing/>
        <w:rPr>
          <w:color w:val="000000" w:themeColor="text1"/>
        </w:rPr>
      </w:pPr>
      <w:r w:rsidRPr="00C23504">
        <w:rPr>
          <w:color w:val="000000" w:themeColor="text1"/>
        </w:rPr>
        <w:t xml:space="preserve">Construction Design of the Hydraulic Installations </w:t>
      </w:r>
    </w:p>
    <w:p w14:paraId="449CE208"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Construction Design of the Traffic</w:t>
      </w:r>
    </w:p>
    <w:p w14:paraId="51983907"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Electrical engineering design for high voltage</w:t>
      </w:r>
    </w:p>
    <w:p w14:paraId="57D09F80"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Electrical engineering design for low voltage</w:t>
      </w:r>
    </w:p>
    <w:p w14:paraId="7983E928"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Electrical engineering design for EMD and BMS</w:t>
      </w:r>
    </w:p>
    <w:p w14:paraId="5494A6CE"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Thermal-Technical Installations Mechanical Design</w:t>
      </w:r>
    </w:p>
    <w:p w14:paraId="65D00FAA"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Mechanical project for fixed fire extinguishing installations – sprinkler system</w:t>
      </w:r>
    </w:p>
    <w:p w14:paraId="79F5DCFF"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Site development design with infrastructure connections to the connection points</w:t>
      </w:r>
    </w:p>
    <w:p w14:paraId="682C2695"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Landscape architecture design</w:t>
      </w:r>
    </w:p>
    <w:p w14:paraId="00D11D64"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Traffic signalling design</w:t>
      </w:r>
    </w:p>
    <w:p w14:paraId="71613115"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Construction Organization and Technology Design</w:t>
      </w:r>
    </w:p>
    <w:p w14:paraId="38A4F5D5"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Firefighting system project</w:t>
      </w:r>
    </w:p>
    <w:p w14:paraId="2B77AD7E"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Safety at Work Study</w:t>
      </w:r>
    </w:p>
    <w:p w14:paraId="29478EB2"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Energy Efficiency Study</w:t>
      </w:r>
    </w:p>
    <w:p w14:paraId="393A06ED"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Study on geotechnical conditions for the facility construction</w:t>
      </w:r>
    </w:p>
    <w:p w14:paraId="022877C9"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Environmental Impact Assessment Study (bilingual, in Montenegrin and English)</w:t>
      </w:r>
    </w:p>
    <w:p w14:paraId="65880AA5" w14:textId="77777777" w:rsidR="00EF13F9" w:rsidRPr="00C23504" w:rsidRDefault="00EF13F9" w:rsidP="0091143A">
      <w:pPr>
        <w:pStyle w:val="ListParagraph"/>
        <w:numPr>
          <w:ilvl w:val="0"/>
          <w:numId w:val="167"/>
        </w:numPr>
        <w:spacing w:line="276" w:lineRule="auto"/>
        <w:jc w:val="both"/>
        <w:rPr>
          <w:color w:val="000000" w:themeColor="text1"/>
        </w:rPr>
      </w:pPr>
      <w:r w:rsidRPr="00C23504">
        <w:rPr>
          <w:color w:val="000000" w:themeColor="text1"/>
        </w:rPr>
        <w:t>A separate book containing the bill of quantities with all positions and conditions of execution for all phases of work</w:t>
      </w:r>
    </w:p>
    <w:p w14:paraId="2F0D57BA" w14:textId="77777777" w:rsidR="00EF13F9" w:rsidRPr="00C23504" w:rsidRDefault="00EF13F9" w:rsidP="00EF13F9">
      <w:pPr>
        <w:pStyle w:val="ListParagraph"/>
      </w:pPr>
    </w:p>
    <w:p w14:paraId="2DEB47BF" w14:textId="77777777" w:rsidR="00EF13F9" w:rsidRPr="00C23504" w:rsidRDefault="00EF13F9" w:rsidP="00EF13F9">
      <w:pPr>
        <w:pStyle w:val="berschrift12"/>
        <w:rPr>
          <w:shd w:val="clear" w:color="auto" w:fill="FFFFFF"/>
        </w:rPr>
      </w:pPr>
    </w:p>
    <w:p w14:paraId="362C47AC" w14:textId="77777777" w:rsidR="00EF13F9" w:rsidRPr="00C23504" w:rsidRDefault="00EF13F9" w:rsidP="00D00E32">
      <w:pPr>
        <w:pStyle w:val="Heading2"/>
        <w:numPr>
          <w:ilvl w:val="0"/>
          <w:numId w:val="0"/>
        </w:numPr>
        <w:ind w:left="360"/>
        <w:rPr>
          <w:shd w:val="clear" w:color="auto" w:fill="FFFFFF"/>
        </w:rPr>
      </w:pPr>
      <w:bookmarkStart w:id="676" w:name="_Toc171430837"/>
      <w:bookmarkStart w:id="677" w:name="_Toc183521258"/>
      <w:bookmarkStart w:id="678" w:name="_Toc192753294"/>
      <w:r w:rsidRPr="00C23504">
        <w:rPr>
          <w:shd w:val="clear" w:color="auto" w:fill="FFFFFF"/>
        </w:rPr>
        <w:t>10.2 Conditions for Processing Technical Documentation</w:t>
      </w:r>
      <w:bookmarkEnd w:id="676"/>
      <w:bookmarkEnd w:id="677"/>
      <w:bookmarkEnd w:id="678"/>
    </w:p>
    <w:p w14:paraId="5BC670CB" w14:textId="77777777" w:rsidR="00EF13F9" w:rsidRPr="00C23504" w:rsidRDefault="00EF13F9" w:rsidP="00EF13F9">
      <w:pPr>
        <w:pStyle w:val="berschrift12"/>
        <w:rPr>
          <w:shd w:val="clear" w:color="auto" w:fill="FFFFFF"/>
        </w:rPr>
      </w:pPr>
    </w:p>
    <w:p w14:paraId="66E1F762" w14:textId="77777777" w:rsidR="00EF13F9" w:rsidRPr="00C23504" w:rsidRDefault="00EF13F9" w:rsidP="00EF13F9">
      <w:r w:rsidRPr="00C23504">
        <w:t>Prepare technical documentation in a digital form and sign it with a qualified certificate for a qualified e-signature, in full accordance with the Rulebook on the method of preparation, scale, and detailed content of technical documentation.</w:t>
      </w:r>
    </w:p>
    <w:p w14:paraId="05DC4A10" w14:textId="77777777" w:rsidR="00EF13F9" w:rsidRPr="00C23504" w:rsidRDefault="00EF13F9" w:rsidP="00EF13F9"/>
    <w:p w14:paraId="6F120B05" w14:textId="77777777" w:rsidR="00EF13F9" w:rsidRPr="00C23504" w:rsidRDefault="00EF13F9" w:rsidP="00EF13F9">
      <w:r w:rsidRPr="00C23504">
        <w:t>The designer is obliged to prepare bill of quantities for each phase of works with an accuracy of ±5%, with mandatory evidence and to compile them in a book containing the bill of quantities with all positions and conditions for executing all phases of works.</w:t>
      </w:r>
    </w:p>
    <w:p w14:paraId="223DBC66" w14:textId="77777777" w:rsidR="00EF13F9" w:rsidRPr="00C23504" w:rsidRDefault="00EF13F9" w:rsidP="00EF13F9">
      <w:r w:rsidRPr="00C23504">
        <w:t>Bill of Quantities must be aligned with the forms from the law on public procurement as follows:</w:t>
      </w:r>
    </w:p>
    <w:p w14:paraId="35715904" w14:textId="77777777" w:rsidR="00EF13F9" w:rsidRPr="00C23504" w:rsidRDefault="00EF13F9" w:rsidP="00EF13F9"/>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3698"/>
        <w:gridCol w:w="1260"/>
        <w:gridCol w:w="1731"/>
      </w:tblGrid>
      <w:tr w:rsidR="00EF13F9" w:rsidRPr="00C23504" w14:paraId="14D17A55" w14:textId="77777777" w:rsidTr="007752DB">
        <w:trPr>
          <w:trHeight w:val="305"/>
        </w:trPr>
        <w:tc>
          <w:tcPr>
            <w:tcW w:w="2327" w:type="dxa"/>
          </w:tcPr>
          <w:p w14:paraId="5870BEA0" w14:textId="77777777" w:rsidR="00EF13F9" w:rsidRPr="00C23504" w:rsidRDefault="00EF13F9" w:rsidP="00202F82">
            <w:r w:rsidRPr="00C23504">
              <w:t>Description of procurement subject</w:t>
            </w:r>
          </w:p>
        </w:tc>
        <w:tc>
          <w:tcPr>
            <w:tcW w:w="3698" w:type="dxa"/>
          </w:tcPr>
          <w:p w14:paraId="784DE799" w14:textId="77777777" w:rsidR="00EF13F9" w:rsidRPr="00C23504" w:rsidRDefault="00EF13F9" w:rsidP="00202F82">
            <w:r w:rsidRPr="00C23504">
              <w:t>Essential characteristics of the procurement subject</w:t>
            </w:r>
          </w:p>
        </w:tc>
        <w:tc>
          <w:tcPr>
            <w:tcW w:w="1260" w:type="dxa"/>
          </w:tcPr>
          <w:p w14:paraId="5FBAD2DD" w14:textId="77777777" w:rsidR="00EF13F9" w:rsidRPr="00C23504" w:rsidRDefault="00EF13F9" w:rsidP="00202F82">
            <w:r w:rsidRPr="00C23504">
              <w:t>Quantity</w:t>
            </w:r>
          </w:p>
        </w:tc>
        <w:tc>
          <w:tcPr>
            <w:tcW w:w="1731" w:type="dxa"/>
          </w:tcPr>
          <w:p w14:paraId="1D3852E9" w14:textId="77777777" w:rsidR="00EF13F9" w:rsidRPr="00C23504" w:rsidRDefault="00EF13F9" w:rsidP="00202F82">
            <w:r w:rsidRPr="00C23504">
              <w:t>Measurement unit</w:t>
            </w:r>
          </w:p>
        </w:tc>
      </w:tr>
      <w:tr w:rsidR="00EF13F9" w:rsidRPr="00C23504" w14:paraId="48D39FF8" w14:textId="77777777" w:rsidTr="007752DB">
        <w:tc>
          <w:tcPr>
            <w:tcW w:w="2327" w:type="dxa"/>
          </w:tcPr>
          <w:p w14:paraId="434EBF82" w14:textId="77777777" w:rsidR="00EF13F9" w:rsidRPr="00C23504" w:rsidRDefault="00EF13F9" w:rsidP="00202F82">
            <w:pPr>
              <w:jc w:val="center"/>
              <w:rPr>
                <w:rFonts w:ascii="Arial Narrow" w:hAnsi="Arial Narrow"/>
              </w:rPr>
            </w:pPr>
          </w:p>
        </w:tc>
        <w:tc>
          <w:tcPr>
            <w:tcW w:w="3698" w:type="dxa"/>
          </w:tcPr>
          <w:p w14:paraId="3F15B3A5" w14:textId="77777777" w:rsidR="00EF13F9" w:rsidRPr="00C23504" w:rsidRDefault="00EF13F9" w:rsidP="00202F82">
            <w:pPr>
              <w:jc w:val="center"/>
              <w:rPr>
                <w:rFonts w:ascii="Arial Narrow" w:hAnsi="Arial Narrow"/>
              </w:rPr>
            </w:pPr>
          </w:p>
        </w:tc>
        <w:tc>
          <w:tcPr>
            <w:tcW w:w="1260" w:type="dxa"/>
          </w:tcPr>
          <w:p w14:paraId="3E999D7A" w14:textId="77777777" w:rsidR="00EF13F9" w:rsidRPr="00C23504" w:rsidRDefault="00EF13F9" w:rsidP="00202F82">
            <w:pPr>
              <w:jc w:val="center"/>
              <w:rPr>
                <w:rFonts w:ascii="Arial Narrow" w:hAnsi="Arial Narrow"/>
              </w:rPr>
            </w:pPr>
          </w:p>
        </w:tc>
        <w:tc>
          <w:tcPr>
            <w:tcW w:w="1731" w:type="dxa"/>
          </w:tcPr>
          <w:p w14:paraId="263B37AD" w14:textId="77777777" w:rsidR="00EF13F9" w:rsidRPr="00C23504" w:rsidRDefault="00EF13F9" w:rsidP="00202F82">
            <w:pPr>
              <w:jc w:val="center"/>
              <w:rPr>
                <w:rFonts w:ascii="Arial Narrow" w:hAnsi="Arial Narrow"/>
              </w:rPr>
            </w:pPr>
          </w:p>
        </w:tc>
      </w:tr>
    </w:tbl>
    <w:p w14:paraId="79ACC8CE" w14:textId="77777777" w:rsidR="00EF13F9" w:rsidRPr="00C23504" w:rsidRDefault="00EF13F9" w:rsidP="00EF13F9">
      <w:pPr>
        <w:rPr>
          <w:sz w:val="16"/>
          <w:szCs w:val="16"/>
        </w:rPr>
      </w:pPr>
    </w:p>
    <w:p w14:paraId="74A06D43" w14:textId="77777777" w:rsidR="00EF13F9" w:rsidRPr="00C23504" w:rsidRDefault="00EF13F9" w:rsidP="00EF13F9">
      <w:r w:rsidRPr="00C23504">
        <w:t>Technical documentation prepared in a hard copy, bound in a required number of numbered books, with numbered pages, organized in A4 format (21x29.7cm). Books, in hardcover, must be bound with a red tape sealed to prevent the replacement of any part of the books.</w:t>
      </w:r>
    </w:p>
    <w:p w14:paraId="498C88DE" w14:textId="77777777" w:rsidR="00EF13F9" w:rsidRPr="00C23504" w:rsidRDefault="00EF13F9" w:rsidP="00EF13F9">
      <w:pPr>
        <w:rPr>
          <w:sz w:val="16"/>
          <w:szCs w:val="16"/>
        </w:rPr>
      </w:pPr>
    </w:p>
    <w:p w14:paraId="2F6B8B49" w14:textId="77777777" w:rsidR="00EF13F9" w:rsidRPr="00C23504" w:rsidRDefault="00EF13F9" w:rsidP="00EF13F9">
      <w:r w:rsidRPr="00C23504">
        <w:t>Verification of documentation shall be done as follows:</w:t>
      </w:r>
    </w:p>
    <w:p w14:paraId="4BCB32CE" w14:textId="77777777" w:rsidR="00EF13F9" w:rsidRPr="00C23504" w:rsidRDefault="00EF13F9" w:rsidP="00EF13F9">
      <w:pPr>
        <w:rPr>
          <w:sz w:val="16"/>
          <w:szCs w:val="16"/>
        </w:rPr>
      </w:pPr>
    </w:p>
    <w:p w14:paraId="4D68E705" w14:textId="77777777" w:rsidR="00EF13F9" w:rsidRPr="00C23504" w:rsidRDefault="00EF13F9" w:rsidP="00EF13F9">
      <w:r w:rsidRPr="00C23504">
        <w:t>Each part of the technical documentation shall be verified with a stamp stating the number, date, and signature of the responsible person of the company, legal entity, or entrepreneur who prepared the technical documentation or a part thereof.</w:t>
      </w:r>
    </w:p>
    <w:p w14:paraId="4C739105" w14:textId="77777777" w:rsidR="00EF13F9" w:rsidRPr="00C23504" w:rsidRDefault="00EF13F9" w:rsidP="00EF13F9">
      <w:pPr>
        <w:rPr>
          <w:sz w:val="16"/>
          <w:szCs w:val="16"/>
        </w:rPr>
      </w:pPr>
    </w:p>
    <w:p w14:paraId="088F3D5E" w14:textId="77777777" w:rsidR="00EF13F9" w:rsidRPr="00C23504" w:rsidRDefault="00EF13F9" w:rsidP="00EF13F9">
      <w:r w:rsidRPr="00C23504">
        <w:t xml:space="preserve">Soft copy of the technical documentation must be identical to the hard copy documentation. The entire graphic and numerical documentation must be processed in </w:t>
      </w:r>
      <w:proofErr w:type="spellStart"/>
      <w:r w:rsidRPr="00C23504">
        <w:t>color</w:t>
      </w:r>
      <w:proofErr w:type="spellEnd"/>
      <w:r w:rsidRPr="00C23504">
        <w:t xml:space="preserve"> and in digital form compatible with Auto Cad and MS Office programs (DWG, </w:t>
      </w:r>
      <w:proofErr w:type="spellStart"/>
      <w:r w:rsidRPr="00C23504">
        <w:t>xcls</w:t>
      </w:r>
      <w:proofErr w:type="spellEnd"/>
      <w:r w:rsidRPr="00C23504">
        <w:t>).</w:t>
      </w:r>
    </w:p>
    <w:p w14:paraId="7A31FCBC" w14:textId="77777777" w:rsidR="00EF13F9" w:rsidRPr="00C23504" w:rsidRDefault="00EF13F9" w:rsidP="00EF13F9">
      <w:pPr>
        <w:rPr>
          <w:sz w:val="16"/>
          <w:szCs w:val="16"/>
        </w:rPr>
      </w:pPr>
    </w:p>
    <w:p w14:paraId="6AB9C456" w14:textId="77777777" w:rsidR="00EF13F9" w:rsidRPr="00C23504" w:rsidRDefault="00EF13F9" w:rsidP="00EF13F9">
      <w:r w:rsidRPr="00C23504">
        <w:t xml:space="preserve">The Main Design shall be packed in A4 format. Technical documentation shall be prepared in Montenegrin and English. The Contractor shall be obliged to provide the Investor, i.e. the Ministry of Education, Science and Innovation with 3 (three) copies of the project documentation in analogue form, bilingual (in Montenegrin and English), and 8 (eight) in digital form, out of which 7 (seven) digital versions shall be protected, while one shall be intended for the needs of the Investor, i.e. the Ministry of Education, Science and Innovations and must mandatory contain the following: a unified Bill of Quantities and Preliminary Cost Estimate for all phases (1 file) in Excel format (font “Arial”, font size 12) and graphic attachments in </w:t>
      </w:r>
      <w:proofErr w:type="spellStart"/>
      <w:r w:rsidRPr="00C23504">
        <w:t>AutoCad</w:t>
      </w:r>
      <w:proofErr w:type="spellEnd"/>
      <w:r w:rsidRPr="00C23504">
        <w:t xml:space="preserve"> format, including a 3D overview of the facility. The digital form of the documentation must contain all graphic and textual appendices that must correspond to the appendices of the documentation submitted in analogue form. The Bill of Quantities in digital form must comply with the Law on Public Procurement (“Official Gazette of Montenegro”, No. 742/19).</w:t>
      </w:r>
    </w:p>
    <w:p w14:paraId="73AE03CF" w14:textId="77777777" w:rsidR="00EF13F9" w:rsidRPr="00C23504" w:rsidRDefault="00EF13F9" w:rsidP="00EF13F9">
      <w:pPr>
        <w:rPr>
          <w:sz w:val="16"/>
          <w:szCs w:val="16"/>
        </w:rPr>
      </w:pPr>
    </w:p>
    <w:p w14:paraId="75D523F7" w14:textId="77777777" w:rsidR="00EF13F9" w:rsidRPr="00C23504" w:rsidRDefault="00EF13F9" w:rsidP="00EF13F9">
      <w:r w:rsidRPr="00C23504">
        <w:t xml:space="preserve">The deadline for completing the Main Design is 90 days from the issuing Client’s Administrative notice, until the design is submitted to the reviewer. The designer commits to revising the design </w:t>
      </w:r>
      <w:r w:rsidRPr="00C23504">
        <w:lastRenderedPageBreak/>
        <w:t>in case of a negative report issued by the reviewer and within the deadline set by the Investor, i.e. the Ministry of Education, Science and Innovation.</w:t>
      </w:r>
    </w:p>
    <w:p w14:paraId="0CD1C008" w14:textId="77777777" w:rsidR="00EF13F9" w:rsidRPr="00C23504" w:rsidRDefault="00EF13F9" w:rsidP="00EF13F9"/>
    <w:p w14:paraId="65C0ABC6" w14:textId="77777777" w:rsidR="00EF13F9" w:rsidRPr="00C23504" w:rsidRDefault="00EF13F9" w:rsidP="00EF13F9"/>
    <w:p w14:paraId="2B8AC5F7" w14:textId="77777777" w:rsidR="00EF13F9" w:rsidRPr="00C23504" w:rsidRDefault="00EF13F9" w:rsidP="00D00E32">
      <w:pPr>
        <w:pStyle w:val="Heading2"/>
        <w:numPr>
          <w:ilvl w:val="0"/>
          <w:numId w:val="0"/>
        </w:numPr>
        <w:ind w:left="360"/>
        <w:rPr>
          <w:shd w:val="clear" w:color="auto" w:fill="FFFFFF"/>
        </w:rPr>
      </w:pPr>
      <w:bookmarkStart w:id="679" w:name="_Toc171430838"/>
      <w:bookmarkStart w:id="680" w:name="_Toc183521259"/>
      <w:bookmarkStart w:id="681" w:name="_Toc192753295"/>
      <w:r w:rsidRPr="00C23504">
        <w:rPr>
          <w:shd w:val="clear" w:color="auto" w:fill="FFFFFF"/>
        </w:rPr>
        <w:t>10.3. Technical Conditions for Works Performance</w:t>
      </w:r>
      <w:bookmarkEnd w:id="679"/>
      <w:bookmarkEnd w:id="680"/>
      <w:bookmarkEnd w:id="681"/>
    </w:p>
    <w:p w14:paraId="05D951F3" w14:textId="77777777" w:rsidR="00EF13F9" w:rsidRPr="00C23504" w:rsidRDefault="00EF13F9" w:rsidP="00D00E32"/>
    <w:p w14:paraId="7D299A1C" w14:textId="77777777" w:rsidR="00EF13F9" w:rsidRPr="00C23504" w:rsidRDefault="00EF13F9" w:rsidP="00D00E32">
      <w:r w:rsidRPr="00C23504">
        <w:t xml:space="preserve">In the technical descriptions, the obligations of the future Contractor shall be set forth. The Contractor is committed to executing all work items provided by the revised project documentation, as well as all accompanying works and materials necessary for the completion of positions, without special remarks, to ensure functionality and durability. </w:t>
      </w:r>
    </w:p>
    <w:p w14:paraId="400A2546" w14:textId="77777777" w:rsidR="00EF13F9" w:rsidRPr="00C23504" w:rsidRDefault="00EF13F9" w:rsidP="00D00E32"/>
    <w:p w14:paraId="6044C711" w14:textId="77777777" w:rsidR="00EF13F9" w:rsidRPr="00C23504" w:rsidRDefault="00EF13F9" w:rsidP="00D00E32">
      <w:r w:rsidRPr="00C23504">
        <w:t>The planned construction must comply with modern technological processes and construction methods, and traffic elements must function for traffic safety, driving comfort, and environmental protection, which must be given a special attention during both construction and operation.</w:t>
      </w:r>
    </w:p>
    <w:p w14:paraId="4995D2CF" w14:textId="77777777" w:rsidR="00EF13F9" w:rsidRPr="00C23504" w:rsidRDefault="00EF13F9" w:rsidP="00D00E32">
      <w:pPr>
        <w:pStyle w:val="Heading2"/>
        <w:numPr>
          <w:ilvl w:val="0"/>
          <w:numId w:val="0"/>
        </w:numPr>
        <w:ind w:left="360"/>
        <w:rPr>
          <w:shd w:val="clear" w:color="auto" w:fill="FFFFFF"/>
        </w:rPr>
      </w:pPr>
      <w:bookmarkStart w:id="682" w:name="_Toc171430839"/>
      <w:bookmarkStart w:id="683" w:name="_Toc183521260"/>
      <w:bookmarkStart w:id="684" w:name="_Toc192753296"/>
      <w:r w:rsidRPr="00C23504">
        <w:rPr>
          <w:shd w:val="clear" w:color="auto" w:fill="FFFFFF"/>
        </w:rPr>
        <w:t>10.4. Final Provisions</w:t>
      </w:r>
      <w:bookmarkEnd w:id="682"/>
      <w:bookmarkEnd w:id="683"/>
      <w:bookmarkEnd w:id="684"/>
    </w:p>
    <w:p w14:paraId="13C51DCD" w14:textId="77777777" w:rsidR="00EF13F9" w:rsidRPr="00C23504" w:rsidRDefault="00EF13F9" w:rsidP="00D00E32">
      <w:pPr>
        <w:pStyle w:val="berschrift12"/>
      </w:pPr>
    </w:p>
    <w:p w14:paraId="0C1509B5" w14:textId="77777777" w:rsidR="00EF13F9" w:rsidRPr="00C23504" w:rsidRDefault="00EF13F9" w:rsidP="00D00E32">
      <w:r w:rsidRPr="00C23504">
        <w:t>During the work, Designer shall be obliged to cooperate with the Investor, i.e. the Ministry of Education, Science and Innovation and regularly inform those bodies about the progress of the project and the planned technical solutions. The designer is also obliged to get approval from the investor for selected materials and equipment.</w:t>
      </w:r>
    </w:p>
    <w:p w14:paraId="1E221C21" w14:textId="77777777" w:rsidR="00EF13F9" w:rsidRPr="00C23504" w:rsidRDefault="00EF13F9" w:rsidP="00D00E32">
      <w:pPr>
        <w:pStyle w:val="Heading2"/>
        <w:numPr>
          <w:ilvl w:val="0"/>
          <w:numId w:val="0"/>
        </w:numPr>
        <w:ind w:left="360"/>
        <w:rPr>
          <w:shd w:val="clear" w:color="auto" w:fill="FFFFFF"/>
        </w:rPr>
      </w:pPr>
      <w:bookmarkStart w:id="685" w:name="_Toc171430840"/>
      <w:bookmarkStart w:id="686" w:name="_Toc183521261"/>
      <w:bookmarkStart w:id="687" w:name="_Toc192753297"/>
      <w:r w:rsidRPr="00C23504">
        <w:rPr>
          <w:shd w:val="clear" w:color="auto" w:fill="FFFFFF"/>
        </w:rPr>
        <w:t>10.5. Legal Regulations</w:t>
      </w:r>
      <w:bookmarkEnd w:id="685"/>
      <w:bookmarkEnd w:id="686"/>
      <w:bookmarkEnd w:id="687"/>
    </w:p>
    <w:p w14:paraId="1D9DDA62" w14:textId="77777777" w:rsidR="00EF13F9" w:rsidRPr="00C23504" w:rsidRDefault="00EF13F9" w:rsidP="00EF13F9">
      <w:pPr>
        <w:pStyle w:val="berschrift12"/>
        <w:rPr>
          <w:shd w:val="clear" w:color="auto" w:fill="FFFFFF"/>
        </w:rPr>
      </w:pPr>
    </w:p>
    <w:p w14:paraId="4BCFA483" w14:textId="77777777" w:rsidR="00EF13F9" w:rsidRPr="00C23504" w:rsidRDefault="00EF13F9" w:rsidP="00EF13F9">
      <w:r w:rsidRPr="00C23504">
        <w:t>In preparing the documentation, the following regulations must be complied with:</w:t>
      </w:r>
    </w:p>
    <w:p w14:paraId="77E7174B" w14:textId="77777777" w:rsidR="00EF13F9" w:rsidRPr="00C23504" w:rsidRDefault="00EF13F9" w:rsidP="0091143A">
      <w:pPr>
        <w:pStyle w:val="ListParagraph"/>
        <w:numPr>
          <w:ilvl w:val="0"/>
          <w:numId w:val="166"/>
        </w:numPr>
        <w:jc w:val="both"/>
        <w:rPr>
          <w:b/>
        </w:rPr>
      </w:pPr>
      <w:r w:rsidRPr="00C23504">
        <w:rPr>
          <w:bCs/>
          <w:iCs/>
        </w:rPr>
        <w:t>Law on construction of structures (Official Gazette of Montenegro, No. 19/2025 from 04.03.2025.</w:t>
      </w:r>
    </w:p>
    <w:p w14:paraId="7775930D" w14:textId="77777777" w:rsidR="00EF13F9" w:rsidRPr="00C23504" w:rsidRDefault="00EF13F9" w:rsidP="0091143A">
      <w:pPr>
        <w:pStyle w:val="ListParagraph"/>
        <w:numPr>
          <w:ilvl w:val="0"/>
          <w:numId w:val="166"/>
        </w:numPr>
        <w:jc w:val="both"/>
        <w:rPr>
          <w:b/>
        </w:rPr>
      </w:pPr>
      <w:r w:rsidRPr="00C23504">
        <w:t>Rulebook on specific conditions for establishing institutions in the field of education and upbringing (“Official Gazette of Montenegro”, No. 40 of June 22, 2006)</w:t>
      </w:r>
    </w:p>
    <w:p w14:paraId="74974ED5" w14:textId="77777777" w:rsidR="00EF13F9" w:rsidRPr="00C23504" w:rsidRDefault="00EF13F9" w:rsidP="0091143A">
      <w:pPr>
        <w:pStyle w:val="ListParagraph"/>
        <w:numPr>
          <w:ilvl w:val="0"/>
          <w:numId w:val="166"/>
        </w:numPr>
        <w:jc w:val="both"/>
      </w:pPr>
      <w:r w:rsidRPr="00C23504">
        <w:t>Rulebook on the Method of Processing Surfaces and Volume of Structures (“Official Gazette of Montenegro”, No. 47/13)</w:t>
      </w:r>
    </w:p>
    <w:p w14:paraId="6BB83DFB" w14:textId="77777777" w:rsidR="00EF13F9" w:rsidRPr="00C23504" w:rsidRDefault="00EF13F9" w:rsidP="0091143A">
      <w:pPr>
        <w:pStyle w:val="ListParagraph"/>
        <w:numPr>
          <w:ilvl w:val="0"/>
          <w:numId w:val="166"/>
        </w:numPr>
        <w:jc w:val="both"/>
      </w:pPr>
      <w:r w:rsidRPr="00C23504">
        <w:t>Rulebook on the manner of preparation and content of technical documentation for construction of structures (“Official Gazette of Montenegro”, No. 44/18 and 43/19)</w:t>
      </w:r>
    </w:p>
    <w:p w14:paraId="162EC916" w14:textId="77777777" w:rsidR="00EF13F9" w:rsidRPr="00C23504" w:rsidRDefault="00EF13F9" w:rsidP="0091143A">
      <w:pPr>
        <w:pStyle w:val="ListParagraph"/>
        <w:numPr>
          <w:ilvl w:val="0"/>
          <w:numId w:val="166"/>
        </w:numPr>
        <w:jc w:val="both"/>
      </w:pPr>
      <w:r w:rsidRPr="00C23504">
        <w:t>Rules on Specific Conditions and Manner of Adapting Facilities for Access and Movement of Persons with Reduced Mobility and Persons with Disabilities (“Official Gazette of Montenegro”, No. 48/1 and 44/15)</w:t>
      </w:r>
    </w:p>
    <w:p w14:paraId="1BE5110F" w14:textId="77777777" w:rsidR="00EF13F9" w:rsidRPr="00C23504" w:rsidRDefault="00EF13F9" w:rsidP="0091143A">
      <w:pPr>
        <w:pStyle w:val="ListParagraph"/>
        <w:numPr>
          <w:ilvl w:val="0"/>
          <w:numId w:val="166"/>
        </w:numPr>
        <w:jc w:val="both"/>
      </w:pPr>
      <w:r w:rsidRPr="00C23504">
        <w:t>Law on the Efficient Use of Energy (“Official Gazette of Montenegro”, No. 57/14, 03/15, 25/19)</w:t>
      </w:r>
    </w:p>
    <w:p w14:paraId="3DCC2B8A" w14:textId="77777777" w:rsidR="00EF13F9" w:rsidRPr="00C23504" w:rsidRDefault="00EF13F9" w:rsidP="0091143A">
      <w:pPr>
        <w:pStyle w:val="ListParagraph"/>
        <w:numPr>
          <w:ilvl w:val="0"/>
          <w:numId w:val="166"/>
        </w:numPr>
        <w:jc w:val="both"/>
      </w:pPr>
      <w:r w:rsidRPr="00C23504">
        <w:t>Rulebook on the Method of Calculating the Area and Volume of Structures (“Official Gazette of Montenegro”, No. 060/18 of 07/09/2018)</w:t>
      </w:r>
    </w:p>
    <w:p w14:paraId="5CAF24B9" w14:textId="77777777" w:rsidR="00EF13F9" w:rsidRPr="00C23504" w:rsidRDefault="00EF13F9" w:rsidP="0091143A">
      <w:pPr>
        <w:pStyle w:val="ListParagraph"/>
        <w:numPr>
          <w:ilvl w:val="0"/>
          <w:numId w:val="166"/>
        </w:numPr>
        <w:jc w:val="both"/>
      </w:pPr>
      <w:r w:rsidRPr="00C23504">
        <w:t>Rulebook on the Minimum Requirements for Energy Efficiency of Buildings (“Official Gazette of Montenegro”, No. 23/2013 of 27/5/ 2013)</w:t>
      </w:r>
    </w:p>
    <w:p w14:paraId="4620B402" w14:textId="77777777" w:rsidR="00EF13F9" w:rsidRPr="00C23504" w:rsidRDefault="00EF13F9" w:rsidP="0091143A">
      <w:pPr>
        <w:pStyle w:val="ListParagraph"/>
        <w:numPr>
          <w:ilvl w:val="0"/>
          <w:numId w:val="166"/>
        </w:numPr>
        <w:jc w:val="both"/>
      </w:pPr>
      <w:r w:rsidRPr="00C23504">
        <w:t>Rulebook on Technical Requirements for Building Soundproofing Against Noise (“Official Gazette of Montenegro”, No. 60/18)</w:t>
      </w:r>
    </w:p>
    <w:p w14:paraId="241375B6" w14:textId="09FAB27B" w:rsidR="00EF13F9" w:rsidRPr="00C23504" w:rsidRDefault="00EF13F9" w:rsidP="0091143A">
      <w:pPr>
        <w:pStyle w:val="ListParagraph"/>
        <w:numPr>
          <w:ilvl w:val="0"/>
          <w:numId w:val="166"/>
        </w:numPr>
        <w:jc w:val="both"/>
      </w:pPr>
      <w:r w:rsidRPr="00C23504">
        <w:t>Law on Geological Research (“Official Gazette of the Republic of Montenegro”, No. 28/93, 27/94, 42/94, 26/07, and “Official Gazette of Montenegro”, No. 73/10 and 28/11)</w:t>
      </w:r>
    </w:p>
    <w:p w14:paraId="1997938C" w14:textId="77777777" w:rsidR="00EF13F9" w:rsidRPr="00C23504" w:rsidRDefault="00EF13F9" w:rsidP="00846C2C">
      <w:pPr>
        <w:pStyle w:val="Heading1"/>
        <w:numPr>
          <w:ilvl w:val="0"/>
          <w:numId w:val="0"/>
        </w:numPr>
        <w:ind w:left="522" w:hanging="432"/>
        <w:rPr>
          <w:rFonts w:ascii="Times New Roman" w:hAnsi="Times New Roman"/>
          <w:sz w:val="28"/>
          <w:szCs w:val="28"/>
        </w:rPr>
      </w:pPr>
      <w:bookmarkStart w:id="688" w:name="_Toc171430841"/>
      <w:bookmarkStart w:id="689" w:name="_Toc183521262"/>
      <w:bookmarkStart w:id="690" w:name="_Toc192753298"/>
      <w:bookmarkStart w:id="691" w:name="_Toc199316547"/>
      <w:r w:rsidRPr="00C23504">
        <w:rPr>
          <w:rFonts w:ascii="Times New Roman" w:hAnsi="Times New Roman"/>
          <w:sz w:val="28"/>
          <w:szCs w:val="28"/>
        </w:rPr>
        <w:lastRenderedPageBreak/>
        <w:t>11. LIST OF DOCUMENTATION SUBMITTED AS A BASIS FOR TECHNICAL DOCUMENTATION PREPARATION:</w:t>
      </w:r>
      <w:bookmarkEnd w:id="688"/>
      <w:bookmarkEnd w:id="689"/>
      <w:bookmarkEnd w:id="690"/>
      <w:bookmarkEnd w:id="691"/>
    </w:p>
    <w:p w14:paraId="67041FD3" w14:textId="77777777" w:rsidR="00EF13F9" w:rsidRPr="00C23504" w:rsidRDefault="00EF13F9" w:rsidP="00EF13F9"/>
    <w:p w14:paraId="2445C3CF" w14:textId="77777777" w:rsidR="00EF13F9" w:rsidRPr="00C23504" w:rsidRDefault="00EF13F9" w:rsidP="0091143A">
      <w:pPr>
        <w:pStyle w:val="ListParagraph"/>
        <w:numPr>
          <w:ilvl w:val="0"/>
          <w:numId w:val="168"/>
        </w:numPr>
        <w:jc w:val="both"/>
      </w:pPr>
      <w:r w:rsidRPr="00C23504">
        <w:t xml:space="preserve">Terms of Reference for the preparation of the main design for the Elementary School in </w:t>
      </w:r>
      <w:proofErr w:type="spellStart"/>
      <w:r w:rsidRPr="00C23504">
        <w:t>Karabuško</w:t>
      </w:r>
      <w:proofErr w:type="spellEnd"/>
      <w:r w:rsidRPr="00C23504">
        <w:t xml:space="preserve"> Polje, Tuzi.</w:t>
      </w:r>
    </w:p>
    <w:p w14:paraId="2375B418" w14:textId="77777777" w:rsidR="00EF13F9" w:rsidRPr="00C23504" w:rsidRDefault="00EF13F9" w:rsidP="0091143A">
      <w:pPr>
        <w:pStyle w:val="ListParagraph"/>
        <w:numPr>
          <w:ilvl w:val="0"/>
          <w:numId w:val="168"/>
        </w:numPr>
        <w:jc w:val="both"/>
      </w:pPr>
      <w:r w:rsidRPr="00C23504">
        <w:t>Urban-Planning and Technical Requirements No. numbered 08-332/23-8809/8 and dated April 3, 2024, issued by the Ministry of Spatial Planning, Urbanism and State Property.</w:t>
      </w:r>
    </w:p>
    <w:p w14:paraId="758AB2AA" w14:textId="77777777" w:rsidR="00EF13F9" w:rsidRPr="00C23504" w:rsidRDefault="00EF13F9" w:rsidP="0091143A">
      <w:pPr>
        <w:pStyle w:val="ListParagraph"/>
        <w:numPr>
          <w:ilvl w:val="0"/>
          <w:numId w:val="168"/>
        </w:numPr>
        <w:jc w:val="both"/>
      </w:pPr>
      <w:r w:rsidRPr="00C23504">
        <w:t xml:space="preserve">Preliminary architectural design for the construction of the elementary school in </w:t>
      </w:r>
      <w:proofErr w:type="spellStart"/>
      <w:r w:rsidRPr="00C23504">
        <w:t>Karabuško</w:t>
      </w:r>
      <w:proofErr w:type="spellEnd"/>
      <w:r w:rsidRPr="00C23504">
        <w:t xml:space="preserve"> Polje, Tuzi.</w:t>
      </w:r>
    </w:p>
    <w:p w14:paraId="64F51B91" w14:textId="77777777" w:rsidR="00EF13F9" w:rsidRPr="00C23504" w:rsidRDefault="00EF13F9" w:rsidP="0091143A">
      <w:pPr>
        <w:pStyle w:val="ListParagraph"/>
        <w:numPr>
          <w:ilvl w:val="0"/>
          <w:numId w:val="168"/>
        </w:numPr>
        <w:jc w:val="both"/>
      </w:pPr>
      <w:r w:rsidRPr="00C23504">
        <w:t>Geodetic base</w:t>
      </w:r>
    </w:p>
    <w:p w14:paraId="2A2F749A" w14:textId="77777777" w:rsidR="00EF13F9" w:rsidRPr="00C23504" w:rsidRDefault="00EF13F9" w:rsidP="0091143A">
      <w:pPr>
        <w:pStyle w:val="ListParagraph"/>
        <w:numPr>
          <w:ilvl w:val="0"/>
          <w:numId w:val="168"/>
        </w:numPr>
        <w:jc w:val="both"/>
      </w:pPr>
      <w:r w:rsidRPr="00C23504">
        <w:t>Document: “Climate Risk and Vulnerability Assessment for the Project ‘Montenegro Education Programme’”</w:t>
      </w:r>
    </w:p>
    <w:p w14:paraId="0908C091" w14:textId="77777777" w:rsidR="00EF13F9" w:rsidRPr="00C23504" w:rsidRDefault="00EF13F9" w:rsidP="00007683">
      <w:pPr>
        <w:pStyle w:val="Heading1"/>
        <w:numPr>
          <w:ilvl w:val="0"/>
          <w:numId w:val="0"/>
        </w:numPr>
        <w:ind w:left="522"/>
      </w:pPr>
    </w:p>
    <w:p w14:paraId="2FD027C9" w14:textId="77777777" w:rsidR="00EF13F9" w:rsidRPr="00C23504" w:rsidRDefault="00EF13F9" w:rsidP="00EF13F9"/>
    <w:p w14:paraId="5F930AD5" w14:textId="77777777" w:rsidR="00EF13F9" w:rsidRPr="00C23504" w:rsidRDefault="00EF13F9" w:rsidP="00EF13F9">
      <w:r w:rsidRPr="00C23504">
        <w:t>Podgorica, October 2024</w:t>
      </w:r>
    </w:p>
    <w:p w14:paraId="27136BCA" w14:textId="77777777" w:rsidR="00EF13F9" w:rsidRPr="00C23504" w:rsidRDefault="00EF13F9" w:rsidP="00EF13F9"/>
    <w:p w14:paraId="2F1AF921" w14:textId="77777777" w:rsidR="00EF13F9" w:rsidRPr="00C23504" w:rsidRDefault="00EF13F9" w:rsidP="00EF13F9">
      <w:pPr>
        <w:ind w:right="946"/>
        <w:jc w:val="right"/>
        <w:rPr>
          <w:rFonts w:cs="Calibri Light"/>
          <w:b/>
          <w:bCs/>
        </w:rPr>
      </w:pPr>
      <w:r w:rsidRPr="00C23504">
        <w:rPr>
          <w:b/>
        </w:rPr>
        <w:t>Minister:</w:t>
      </w:r>
    </w:p>
    <w:p w14:paraId="38D42B2C" w14:textId="77777777" w:rsidR="00EF13F9" w:rsidRPr="00C23504" w:rsidRDefault="00EF13F9" w:rsidP="00EF13F9">
      <w:pPr>
        <w:jc w:val="right"/>
        <w:rPr>
          <w:rFonts w:cs="Calibri Light"/>
          <w:b/>
          <w:bCs/>
        </w:rPr>
      </w:pPr>
      <w:r w:rsidRPr="00C23504">
        <w:rPr>
          <w:b/>
        </w:rPr>
        <w:t xml:space="preserve">Prof. </w:t>
      </w:r>
      <w:proofErr w:type="spellStart"/>
      <w:r w:rsidRPr="00C23504">
        <w:rPr>
          <w:b/>
        </w:rPr>
        <w:t>Anđela</w:t>
      </w:r>
      <w:proofErr w:type="spellEnd"/>
      <w:r w:rsidRPr="00C23504">
        <w:rPr>
          <w:b/>
        </w:rPr>
        <w:t xml:space="preserve"> </w:t>
      </w:r>
      <w:proofErr w:type="spellStart"/>
      <w:r w:rsidRPr="00C23504">
        <w:rPr>
          <w:b/>
        </w:rPr>
        <w:t>Jakšić</w:t>
      </w:r>
      <w:proofErr w:type="spellEnd"/>
      <w:r w:rsidRPr="00C23504">
        <w:rPr>
          <w:b/>
        </w:rPr>
        <w:t xml:space="preserve"> </w:t>
      </w:r>
      <w:proofErr w:type="spellStart"/>
      <w:r w:rsidRPr="00C23504">
        <w:rPr>
          <w:b/>
        </w:rPr>
        <w:t>Stojanović</w:t>
      </w:r>
      <w:proofErr w:type="spellEnd"/>
      <w:r w:rsidRPr="00C23504">
        <w:rPr>
          <w:b/>
        </w:rPr>
        <w:t>, PhD</w:t>
      </w:r>
    </w:p>
    <w:p w14:paraId="4EB98A34" w14:textId="744C588E" w:rsidR="00007683" w:rsidRPr="00C23504" w:rsidRDefault="00007683">
      <w:pPr>
        <w:jc w:val="left"/>
        <w:rPr>
          <w:rFonts w:ascii="Arial Narrow" w:hAnsi="Arial Narrow"/>
          <w:b/>
          <w:bCs/>
        </w:rPr>
      </w:pPr>
      <w:r w:rsidRPr="00C23504">
        <w:rPr>
          <w:rFonts w:ascii="Arial Narrow" w:hAnsi="Arial Narrow"/>
          <w:b/>
          <w:bCs/>
        </w:rPr>
        <w:br w:type="page"/>
      </w:r>
    </w:p>
    <w:p w14:paraId="2FEE390C" w14:textId="77777777" w:rsidR="00C407F4" w:rsidRPr="00C23504" w:rsidRDefault="00C407F4">
      <w:pPr>
        <w:jc w:val="left"/>
        <w:rPr>
          <w:b/>
          <w:sz w:val="40"/>
        </w:rPr>
      </w:pPr>
    </w:p>
    <w:p w14:paraId="02CB78A8" w14:textId="6A90C3EF" w:rsidR="003421FD" w:rsidRPr="00C23504" w:rsidRDefault="003421FD" w:rsidP="0037783A">
      <w:pPr>
        <w:pStyle w:val="Part1"/>
      </w:pPr>
      <w:r w:rsidRPr="00C23504">
        <w:t>PART 2</w:t>
      </w:r>
      <w:bookmarkEnd w:id="494"/>
      <w:bookmarkEnd w:id="495"/>
      <w:r w:rsidRPr="00C23504">
        <w:t xml:space="preserve"> </w:t>
      </w:r>
      <w:bookmarkEnd w:id="496"/>
    </w:p>
    <w:p w14:paraId="52E0756F" w14:textId="77777777" w:rsidR="003421FD" w:rsidRPr="00C23504" w:rsidRDefault="003421FD" w:rsidP="0037783A"/>
    <w:p w14:paraId="08060A35" w14:textId="77777777" w:rsidR="003421FD" w:rsidRPr="00C23504" w:rsidRDefault="003421FD" w:rsidP="0037783A"/>
    <w:p w14:paraId="6AC2466D" w14:textId="77777777" w:rsidR="003421FD" w:rsidRPr="00C23504" w:rsidRDefault="003421FD" w:rsidP="0037783A"/>
    <w:p w14:paraId="3A14C620" w14:textId="77777777" w:rsidR="003421FD" w:rsidRPr="00C23504" w:rsidRDefault="003421FD" w:rsidP="0037783A"/>
    <w:p w14:paraId="4A017D23" w14:textId="77777777" w:rsidR="003421FD" w:rsidRPr="00C23504" w:rsidRDefault="003421FD" w:rsidP="0037783A"/>
    <w:p w14:paraId="362A7471" w14:textId="77777777" w:rsidR="003421FD" w:rsidRPr="00C23504" w:rsidRDefault="003421FD" w:rsidP="0037783A"/>
    <w:p w14:paraId="15C1ECE5" w14:textId="77777777" w:rsidR="003421FD" w:rsidRPr="00C23504" w:rsidRDefault="003421FD" w:rsidP="0037783A"/>
    <w:p w14:paraId="4BA9B880" w14:textId="77777777" w:rsidR="003421FD" w:rsidRPr="00C23504" w:rsidRDefault="003421FD" w:rsidP="0037783A"/>
    <w:p w14:paraId="4917DFE4" w14:textId="77777777" w:rsidR="003421FD" w:rsidRPr="00C23504" w:rsidRDefault="003421FD" w:rsidP="0037783A"/>
    <w:p w14:paraId="33F4FC0E" w14:textId="77777777" w:rsidR="003421FD" w:rsidRPr="00C23504" w:rsidRDefault="003421FD" w:rsidP="0037783A"/>
    <w:p w14:paraId="587670D6" w14:textId="77777777" w:rsidR="003421FD" w:rsidRPr="00C23504" w:rsidRDefault="003421FD" w:rsidP="0037783A">
      <w:pPr>
        <w:sectPr w:rsidR="003421FD" w:rsidRPr="00C23504" w:rsidSect="00027D4C">
          <w:headerReference w:type="even" r:id="rId66"/>
          <w:headerReference w:type="first" r:id="rId67"/>
          <w:endnotePr>
            <w:numFmt w:val="decimal"/>
          </w:endnotePr>
          <w:type w:val="oddPage"/>
          <w:pgSz w:w="12240" w:h="15840" w:code="1"/>
          <w:pgMar w:top="1440" w:right="1440" w:bottom="1418" w:left="1440" w:header="720" w:footer="720" w:gutter="0"/>
          <w:cols w:space="720"/>
          <w:titlePg/>
        </w:sectPr>
      </w:pPr>
    </w:p>
    <w:p w14:paraId="77BB0AAE" w14:textId="77777777" w:rsidR="005E52EB" w:rsidRPr="00C23504" w:rsidRDefault="005E52EB" w:rsidP="005F2750">
      <w:pPr>
        <w:pStyle w:val="Subtitle"/>
      </w:pPr>
      <w:bookmarkStart w:id="692" w:name="_Toc473868302"/>
      <w:bookmarkStart w:id="693" w:name="_Toc496006438"/>
      <w:bookmarkStart w:id="694" w:name="_Toc496006839"/>
      <w:bookmarkStart w:id="695" w:name="_Toc496113490"/>
      <w:bookmarkStart w:id="696" w:name="_Toc496359162"/>
      <w:bookmarkStart w:id="697" w:name="_Toc498849210"/>
      <w:bookmarkStart w:id="698" w:name="_Toc498849464"/>
      <w:bookmarkStart w:id="699" w:name="_Toc498850186"/>
      <w:bookmarkStart w:id="700" w:name="_Toc498851791"/>
      <w:bookmarkStart w:id="701" w:name="_Toc499021818"/>
      <w:bookmarkStart w:id="702" w:name="_Toc499023501"/>
      <w:bookmarkStart w:id="703" w:name="_Toc501529984"/>
      <w:bookmarkStart w:id="704" w:name="_Toc503874240"/>
      <w:bookmarkStart w:id="705" w:name="_Toc4390865"/>
      <w:bookmarkStart w:id="706" w:name="_Toc71096973"/>
      <w:bookmarkStart w:id="707" w:name="_Toc135034984"/>
    </w:p>
    <w:p w14:paraId="5D95B0EB" w14:textId="77777777" w:rsidR="005E52EB" w:rsidRPr="00C23504" w:rsidRDefault="005E52EB" w:rsidP="005F2750">
      <w:pPr>
        <w:pStyle w:val="Subtitle"/>
      </w:pPr>
    </w:p>
    <w:p w14:paraId="52B0FD03" w14:textId="77777777" w:rsidR="005E52EB" w:rsidRPr="00C23504" w:rsidRDefault="005E52EB" w:rsidP="005F2750">
      <w:pPr>
        <w:pStyle w:val="Subtitle"/>
      </w:pPr>
    </w:p>
    <w:p w14:paraId="6AE74D87" w14:textId="77777777" w:rsidR="005E52EB" w:rsidRPr="00C23504" w:rsidRDefault="005E52EB" w:rsidP="005F2750">
      <w:pPr>
        <w:pStyle w:val="Subtitle"/>
      </w:pPr>
    </w:p>
    <w:p w14:paraId="46963465" w14:textId="77777777" w:rsidR="005E52EB" w:rsidRPr="00C23504" w:rsidRDefault="005E52EB" w:rsidP="005F2750">
      <w:pPr>
        <w:pStyle w:val="Subtitle"/>
      </w:pPr>
    </w:p>
    <w:p w14:paraId="0B64E661" w14:textId="77777777" w:rsidR="005E52EB" w:rsidRPr="00C23504" w:rsidRDefault="005E52EB" w:rsidP="005F2750">
      <w:pPr>
        <w:pStyle w:val="Subtitle"/>
      </w:pPr>
    </w:p>
    <w:p w14:paraId="38E6C8FE" w14:textId="77777777" w:rsidR="005E52EB" w:rsidRPr="00C23504" w:rsidRDefault="005E52EB" w:rsidP="005F2750">
      <w:pPr>
        <w:pStyle w:val="Subtitle"/>
      </w:pPr>
    </w:p>
    <w:p w14:paraId="7695F701" w14:textId="3EB0DCC4" w:rsidR="005174FB" w:rsidRPr="00C23504" w:rsidRDefault="003421FD" w:rsidP="005F2750">
      <w:pPr>
        <w:pStyle w:val="Subtitle"/>
      </w:pPr>
      <w:r w:rsidRPr="00C23504">
        <w:t>Section VI</w:t>
      </w:r>
      <w:r w:rsidR="00C7049A" w:rsidRPr="00C23504">
        <w:t>I</w:t>
      </w:r>
      <w:r w:rsidR="00B4795D" w:rsidRPr="00C23504">
        <w:t>I</w:t>
      </w:r>
      <w:r w:rsidR="0040735C" w:rsidRPr="00C23504">
        <w:t xml:space="preserve"> </w:t>
      </w:r>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rsidR="00FA486D" w:rsidRPr="00C23504">
        <w:t>- Conditions of Contract and Contract Forms</w:t>
      </w:r>
      <w:bookmarkStart w:id="708" w:name="_Toc498849325"/>
      <w:bookmarkStart w:id="709" w:name="_Toc498850187"/>
      <w:bookmarkStart w:id="710" w:name="_Toc498851792"/>
      <w:bookmarkEnd w:id="707"/>
    </w:p>
    <w:p w14:paraId="221229FD" w14:textId="77777777" w:rsidR="005174FB" w:rsidRPr="00C23504" w:rsidRDefault="005174FB">
      <w:pPr>
        <w:jc w:val="left"/>
        <w:rPr>
          <w:b/>
          <w:sz w:val="48"/>
        </w:rPr>
      </w:pPr>
      <w:r w:rsidRPr="00C23504">
        <w:br w:type="page"/>
      </w:r>
    </w:p>
    <w:p w14:paraId="19533153" w14:textId="176F8306" w:rsidR="00E86A58" w:rsidRPr="00C23504" w:rsidRDefault="00E86A58" w:rsidP="00E86A58">
      <w:pPr>
        <w:jc w:val="center"/>
      </w:pPr>
      <w:bookmarkStart w:id="711" w:name="_Toc300745682"/>
      <w:bookmarkStart w:id="712" w:name="_Toc474333975"/>
      <w:bookmarkStart w:id="713" w:name="_Toc474334144"/>
      <w:bookmarkStart w:id="714" w:name="_Toc494209540"/>
      <w:bookmarkStart w:id="715" w:name="_Toc26978106"/>
      <w:bookmarkStart w:id="716" w:name="_Toc26979683"/>
      <w:bookmarkStart w:id="717" w:name="_Toc27056703"/>
      <w:bookmarkStart w:id="718" w:name="_Toc27056813"/>
      <w:bookmarkStart w:id="719" w:name="_Toc27057360"/>
      <w:bookmarkStart w:id="720" w:name="_Toc131060716"/>
      <w:r w:rsidRPr="00C23504">
        <w:rPr>
          <w:b/>
          <w:bCs/>
          <w:sz w:val="32"/>
        </w:rPr>
        <w:lastRenderedPageBreak/>
        <w:t>TABLE OF CONTENTS</w:t>
      </w:r>
      <w:r w:rsidRPr="00C23504">
        <w:fldChar w:fldCharType="begin"/>
      </w:r>
      <w:r w:rsidRPr="00C23504">
        <w:instrText xml:space="preserve"> TOC \h \z \t "Heading CC TB 1,1,Heading CC TB 2,2,Heading CC TB 3,3,Heading CC TB 4,2" </w:instrText>
      </w:r>
      <w:r w:rsidRPr="00C23504">
        <w:fldChar w:fldCharType="separate"/>
      </w:r>
    </w:p>
    <w:p w14:paraId="2797F055" w14:textId="77777777" w:rsidR="00E86A58" w:rsidRPr="00C23504" w:rsidRDefault="00E86A58" w:rsidP="00E86A58">
      <w:pPr>
        <w:tabs>
          <w:tab w:val="right" w:pos="9000"/>
        </w:tabs>
      </w:pPr>
      <w:r w:rsidRPr="00C23504">
        <w:fldChar w:fldCharType="end"/>
      </w:r>
    </w:p>
    <w:p w14:paraId="13511607" w14:textId="47BF97A1" w:rsidR="001604A5" w:rsidRPr="00C23504" w:rsidRDefault="00E86A58">
      <w:pPr>
        <w:pStyle w:val="TOC1"/>
        <w:rPr>
          <w:rFonts w:asciiTheme="minorHAnsi" w:eastAsiaTheme="minorEastAsia" w:hAnsiTheme="minorHAnsi" w:cstheme="minorBidi"/>
          <w:b w:val="0"/>
          <w:sz w:val="22"/>
          <w:szCs w:val="22"/>
        </w:rPr>
      </w:pPr>
      <w:r w:rsidRPr="00C23504">
        <w:rPr>
          <w:b w:val="0"/>
          <w:bCs/>
          <w:noProof w:val="0"/>
        </w:rPr>
        <w:fldChar w:fldCharType="begin"/>
      </w:r>
      <w:r w:rsidRPr="00C23504">
        <w:rPr>
          <w:b w:val="0"/>
          <w:bCs/>
          <w:noProof w:val="0"/>
        </w:rPr>
        <w:instrText xml:space="preserve"> TOC \h \z \t "Heading CC TB 1,1,Heading CC TB 2,2,Heading CC TB 4,2,Head GCC TB 3,3" </w:instrText>
      </w:r>
      <w:r w:rsidRPr="00C23504">
        <w:rPr>
          <w:b w:val="0"/>
          <w:bCs/>
          <w:noProof w:val="0"/>
        </w:rPr>
        <w:fldChar w:fldCharType="separate"/>
      </w:r>
      <w:hyperlink w:anchor="_Toc131413616" w:history="1">
        <w:r w:rsidR="001604A5" w:rsidRPr="00C23504">
          <w:rPr>
            <w:rStyle w:val="Hyperlink"/>
          </w:rPr>
          <w:t>I.</w:t>
        </w:r>
        <w:r w:rsidR="001604A5" w:rsidRPr="00C23504">
          <w:rPr>
            <w:rFonts w:asciiTheme="minorHAnsi" w:eastAsiaTheme="minorEastAsia" w:hAnsiTheme="minorHAnsi" w:cstheme="minorBidi"/>
            <w:b w:val="0"/>
            <w:sz w:val="22"/>
            <w:szCs w:val="22"/>
          </w:rPr>
          <w:tab/>
        </w:r>
        <w:r w:rsidR="001604A5" w:rsidRPr="00C23504">
          <w:rPr>
            <w:rStyle w:val="Hyperlink"/>
          </w:rPr>
          <w:t>Form of Contract</w:t>
        </w:r>
        <w:r w:rsidR="001604A5" w:rsidRPr="00C23504">
          <w:rPr>
            <w:webHidden/>
          </w:rPr>
          <w:tab/>
        </w:r>
        <w:r w:rsidR="001604A5" w:rsidRPr="00C23504">
          <w:rPr>
            <w:webHidden/>
          </w:rPr>
          <w:fldChar w:fldCharType="begin"/>
        </w:r>
        <w:r w:rsidR="001604A5" w:rsidRPr="00C23504">
          <w:rPr>
            <w:webHidden/>
          </w:rPr>
          <w:instrText xml:space="preserve"> PAGEREF _Toc131413616 \h </w:instrText>
        </w:r>
        <w:r w:rsidR="001604A5" w:rsidRPr="00C23504">
          <w:rPr>
            <w:webHidden/>
          </w:rPr>
        </w:r>
        <w:r w:rsidR="001604A5" w:rsidRPr="00C23504">
          <w:rPr>
            <w:webHidden/>
          </w:rPr>
          <w:fldChar w:fldCharType="separate"/>
        </w:r>
        <w:r w:rsidR="00A62BCD">
          <w:rPr>
            <w:webHidden/>
          </w:rPr>
          <w:t>196</w:t>
        </w:r>
        <w:r w:rsidR="001604A5" w:rsidRPr="00C23504">
          <w:rPr>
            <w:webHidden/>
          </w:rPr>
          <w:fldChar w:fldCharType="end"/>
        </w:r>
      </w:hyperlink>
    </w:p>
    <w:p w14:paraId="28C6B46E" w14:textId="67FC8D1F" w:rsidR="001604A5" w:rsidRPr="00C23504" w:rsidRDefault="00000000">
      <w:pPr>
        <w:pStyle w:val="TOC1"/>
        <w:rPr>
          <w:rFonts w:asciiTheme="minorHAnsi" w:eastAsiaTheme="minorEastAsia" w:hAnsiTheme="minorHAnsi" w:cstheme="minorBidi"/>
          <w:b w:val="0"/>
          <w:sz w:val="22"/>
          <w:szCs w:val="22"/>
        </w:rPr>
      </w:pPr>
      <w:hyperlink w:anchor="_Toc131413617" w:history="1">
        <w:r w:rsidR="001604A5" w:rsidRPr="00C23504">
          <w:rPr>
            <w:rStyle w:val="Hyperlink"/>
          </w:rPr>
          <w:t>II.</w:t>
        </w:r>
        <w:r w:rsidR="001604A5" w:rsidRPr="00C23504">
          <w:rPr>
            <w:rFonts w:asciiTheme="minorHAnsi" w:eastAsiaTheme="minorEastAsia" w:hAnsiTheme="minorHAnsi" w:cstheme="minorBidi"/>
            <w:b w:val="0"/>
            <w:sz w:val="22"/>
            <w:szCs w:val="22"/>
          </w:rPr>
          <w:tab/>
        </w:r>
        <w:r w:rsidR="001604A5" w:rsidRPr="00C23504">
          <w:rPr>
            <w:rStyle w:val="Hyperlink"/>
          </w:rPr>
          <w:t>General Conditions of Contract</w:t>
        </w:r>
        <w:r w:rsidR="001604A5" w:rsidRPr="00C23504">
          <w:rPr>
            <w:webHidden/>
          </w:rPr>
          <w:tab/>
        </w:r>
        <w:r w:rsidR="001604A5" w:rsidRPr="00C23504">
          <w:rPr>
            <w:webHidden/>
          </w:rPr>
          <w:fldChar w:fldCharType="begin"/>
        </w:r>
        <w:r w:rsidR="001604A5" w:rsidRPr="00C23504">
          <w:rPr>
            <w:webHidden/>
          </w:rPr>
          <w:instrText xml:space="preserve"> PAGEREF _Toc131413617 \h </w:instrText>
        </w:r>
        <w:r w:rsidR="001604A5" w:rsidRPr="00C23504">
          <w:rPr>
            <w:webHidden/>
          </w:rPr>
        </w:r>
        <w:r w:rsidR="001604A5" w:rsidRPr="00C23504">
          <w:rPr>
            <w:webHidden/>
          </w:rPr>
          <w:fldChar w:fldCharType="separate"/>
        </w:r>
        <w:r w:rsidR="00A62BCD">
          <w:rPr>
            <w:webHidden/>
          </w:rPr>
          <w:t>198</w:t>
        </w:r>
        <w:r w:rsidR="001604A5" w:rsidRPr="00C23504">
          <w:rPr>
            <w:webHidden/>
          </w:rPr>
          <w:fldChar w:fldCharType="end"/>
        </w:r>
      </w:hyperlink>
    </w:p>
    <w:p w14:paraId="6A04A80A" w14:textId="5EBED219" w:rsidR="001604A5" w:rsidRPr="00C23504" w:rsidRDefault="00000000">
      <w:pPr>
        <w:pStyle w:val="TOC2"/>
        <w:rPr>
          <w:rFonts w:asciiTheme="minorHAnsi" w:eastAsiaTheme="minorEastAsia" w:hAnsiTheme="minorHAnsi" w:cstheme="minorBidi"/>
          <w:b/>
          <w:bCs/>
          <w:sz w:val="22"/>
          <w:szCs w:val="22"/>
        </w:rPr>
      </w:pPr>
      <w:hyperlink w:anchor="_Toc131413618" w:history="1">
        <w:r w:rsidR="001604A5" w:rsidRPr="00C23504">
          <w:rPr>
            <w:rStyle w:val="Hyperlink"/>
            <w:b/>
            <w:bCs/>
          </w:rPr>
          <w:t>A.  General Provisions</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_Toc131413618 \h </w:instrText>
        </w:r>
        <w:r w:rsidR="001604A5" w:rsidRPr="00C23504">
          <w:rPr>
            <w:b/>
            <w:bCs/>
            <w:webHidden/>
          </w:rPr>
        </w:r>
        <w:r w:rsidR="001604A5" w:rsidRPr="00C23504">
          <w:rPr>
            <w:b/>
            <w:bCs/>
            <w:webHidden/>
          </w:rPr>
          <w:fldChar w:fldCharType="separate"/>
        </w:r>
        <w:r w:rsidR="00A62BCD">
          <w:rPr>
            <w:b/>
            <w:bCs/>
            <w:webHidden/>
          </w:rPr>
          <w:t>198</w:t>
        </w:r>
        <w:r w:rsidR="001604A5" w:rsidRPr="00C23504">
          <w:rPr>
            <w:b/>
            <w:bCs/>
            <w:webHidden/>
          </w:rPr>
          <w:fldChar w:fldCharType="end"/>
        </w:r>
      </w:hyperlink>
    </w:p>
    <w:p w14:paraId="4FAF7DCB" w14:textId="598F023D" w:rsidR="001604A5" w:rsidRPr="00C23504" w:rsidRDefault="00000000">
      <w:pPr>
        <w:pStyle w:val="TOC3"/>
        <w:rPr>
          <w:rFonts w:asciiTheme="minorHAnsi" w:eastAsiaTheme="minorEastAsia" w:hAnsiTheme="minorHAnsi" w:cstheme="minorBidi"/>
          <w:noProof/>
          <w:sz w:val="22"/>
          <w:szCs w:val="22"/>
        </w:rPr>
      </w:pPr>
      <w:hyperlink w:anchor="_Toc131413619" w:history="1">
        <w:r w:rsidR="001604A5" w:rsidRPr="00C23504">
          <w:rPr>
            <w:rStyle w:val="Hyperlink"/>
            <w:noProof/>
          </w:rPr>
          <w:t>1.</w:t>
        </w:r>
        <w:r w:rsidR="001604A5" w:rsidRPr="00C23504">
          <w:rPr>
            <w:rFonts w:asciiTheme="minorHAnsi" w:eastAsiaTheme="minorEastAsia" w:hAnsiTheme="minorHAnsi" w:cstheme="minorBidi"/>
            <w:noProof/>
            <w:sz w:val="22"/>
            <w:szCs w:val="22"/>
          </w:rPr>
          <w:tab/>
        </w:r>
        <w:r w:rsidR="001604A5" w:rsidRPr="00C23504">
          <w:rPr>
            <w:rStyle w:val="Hyperlink"/>
            <w:noProof/>
          </w:rPr>
          <w:t>Definitions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_Toc131413619 \h </w:instrText>
        </w:r>
        <w:r w:rsidR="001604A5" w:rsidRPr="00C23504">
          <w:rPr>
            <w:noProof/>
            <w:webHidden/>
          </w:rPr>
        </w:r>
        <w:r w:rsidR="001604A5" w:rsidRPr="00C23504">
          <w:rPr>
            <w:noProof/>
            <w:webHidden/>
          </w:rPr>
          <w:fldChar w:fldCharType="separate"/>
        </w:r>
        <w:r w:rsidR="00A62BCD">
          <w:rPr>
            <w:noProof/>
            <w:webHidden/>
          </w:rPr>
          <w:t>198</w:t>
        </w:r>
        <w:r w:rsidR="001604A5" w:rsidRPr="00C23504">
          <w:rPr>
            <w:noProof/>
            <w:webHidden/>
          </w:rPr>
          <w:fldChar w:fldCharType="end"/>
        </w:r>
      </w:hyperlink>
    </w:p>
    <w:p w14:paraId="1A79BFBF" w14:textId="5E55D359" w:rsidR="001604A5" w:rsidRPr="00C23504" w:rsidRDefault="00000000">
      <w:pPr>
        <w:pStyle w:val="TOC3"/>
        <w:rPr>
          <w:rFonts w:asciiTheme="minorHAnsi" w:eastAsiaTheme="minorEastAsia" w:hAnsiTheme="minorHAnsi" w:cstheme="minorBidi"/>
          <w:noProof/>
          <w:sz w:val="22"/>
          <w:szCs w:val="22"/>
        </w:rPr>
      </w:pPr>
      <w:hyperlink w:anchor="_Toc131413620" w:history="1">
        <w:r w:rsidR="001604A5" w:rsidRPr="00C23504">
          <w:rPr>
            <w:rStyle w:val="Hyperlink"/>
            <w:noProof/>
          </w:rPr>
          <w:t>2.</w:t>
        </w:r>
        <w:r w:rsidR="001604A5" w:rsidRPr="00C23504">
          <w:rPr>
            <w:rFonts w:asciiTheme="minorHAnsi" w:eastAsiaTheme="minorEastAsia" w:hAnsiTheme="minorHAnsi" w:cstheme="minorBidi"/>
            <w:noProof/>
            <w:sz w:val="22"/>
            <w:szCs w:val="22"/>
          </w:rPr>
          <w:tab/>
        </w:r>
        <w:r w:rsidR="001604A5" w:rsidRPr="00C23504">
          <w:rPr>
            <w:rStyle w:val="Hyperlink"/>
            <w:noProof/>
          </w:rPr>
          <w:t>Relationship between the Parties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_Toc131413620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4BBDC48C" w14:textId="1D99DA78" w:rsidR="001604A5" w:rsidRPr="00C23504" w:rsidRDefault="00000000">
      <w:pPr>
        <w:pStyle w:val="TOC3"/>
        <w:rPr>
          <w:rFonts w:asciiTheme="minorHAnsi" w:eastAsiaTheme="minorEastAsia" w:hAnsiTheme="minorHAnsi" w:cstheme="minorBidi"/>
          <w:noProof/>
          <w:sz w:val="22"/>
          <w:szCs w:val="22"/>
        </w:rPr>
      </w:pPr>
      <w:hyperlink w:anchor="_Toc131413621" w:history="1">
        <w:r w:rsidR="001604A5" w:rsidRPr="00C23504">
          <w:rPr>
            <w:rStyle w:val="Hyperlink"/>
            <w:noProof/>
          </w:rPr>
          <w:t>3.</w:t>
        </w:r>
        <w:r w:rsidR="001604A5" w:rsidRPr="00C23504">
          <w:rPr>
            <w:rFonts w:asciiTheme="minorHAnsi" w:eastAsiaTheme="minorEastAsia" w:hAnsiTheme="minorHAnsi" w:cstheme="minorBidi"/>
            <w:noProof/>
            <w:sz w:val="22"/>
            <w:szCs w:val="22"/>
          </w:rPr>
          <w:tab/>
        </w:r>
        <w:r w:rsidR="001604A5" w:rsidRPr="00C23504">
          <w:rPr>
            <w:rStyle w:val="Hyperlink"/>
            <w:noProof/>
          </w:rPr>
          <w:t>Law Governing Contract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_Toc131413621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4A2A179C" w14:textId="325EFEF8" w:rsidR="001604A5" w:rsidRPr="00C23504" w:rsidRDefault="00000000">
      <w:pPr>
        <w:pStyle w:val="TOC3"/>
        <w:rPr>
          <w:rFonts w:asciiTheme="minorHAnsi" w:eastAsiaTheme="minorEastAsia" w:hAnsiTheme="minorHAnsi" w:cstheme="minorBidi"/>
          <w:noProof/>
          <w:sz w:val="22"/>
          <w:szCs w:val="22"/>
        </w:rPr>
      </w:pPr>
      <w:hyperlink w:anchor="_Toc131413622" w:history="1">
        <w:r w:rsidR="001604A5" w:rsidRPr="00C23504">
          <w:rPr>
            <w:rStyle w:val="Hyperlink"/>
            <w:noProof/>
          </w:rPr>
          <w:t>4.</w:t>
        </w:r>
        <w:r w:rsidR="001604A5" w:rsidRPr="00C23504">
          <w:rPr>
            <w:rFonts w:asciiTheme="minorHAnsi" w:eastAsiaTheme="minorEastAsia" w:hAnsiTheme="minorHAnsi" w:cstheme="minorBidi"/>
            <w:noProof/>
            <w:sz w:val="22"/>
            <w:szCs w:val="22"/>
          </w:rPr>
          <w:tab/>
        </w:r>
        <w:r w:rsidR="001604A5" w:rsidRPr="00C23504">
          <w:rPr>
            <w:rStyle w:val="Hyperlink"/>
            <w:noProof/>
          </w:rPr>
          <w:t>Language</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_Toc131413622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4BD892F7" w14:textId="01682D9D" w:rsidR="001604A5" w:rsidRPr="00C23504" w:rsidRDefault="00000000">
      <w:pPr>
        <w:pStyle w:val="TOC3"/>
        <w:rPr>
          <w:rFonts w:asciiTheme="minorHAnsi" w:eastAsiaTheme="minorEastAsia" w:hAnsiTheme="minorHAnsi" w:cstheme="minorBidi"/>
          <w:noProof/>
          <w:sz w:val="22"/>
          <w:szCs w:val="22"/>
        </w:rPr>
      </w:pPr>
      <w:hyperlink w:anchor="_Toc131413623" w:history="1">
        <w:r w:rsidR="001604A5" w:rsidRPr="00C23504">
          <w:rPr>
            <w:rStyle w:val="Hyperlink"/>
            <w:noProof/>
          </w:rPr>
          <w:t>5.</w:t>
        </w:r>
        <w:r w:rsidR="001604A5" w:rsidRPr="00C23504">
          <w:rPr>
            <w:rFonts w:asciiTheme="minorHAnsi" w:eastAsiaTheme="minorEastAsia" w:hAnsiTheme="minorHAnsi" w:cstheme="minorBidi"/>
            <w:noProof/>
            <w:sz w:val="22"/>
            <w:szCs w:val="22"/>
          </w:rPr>
          <w:tab/>
        </w:r>
        <w:r w:rsidR="001604A5" w:rsidRPr="00C23504">
          <w:rPr>
            <w:rStyle w:val="Hyperlink"/>
            <w:noProof/>
          </w:rPr>
          <w:t>Headings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_Toc131413623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4E8AD8A8" w14:textId="14AA9862" w:rsidR="001604A5" w:rsidRPr="00C23504" w:rsidRDefault="00000000">
      <w:pPr>
        <w:pStyle w:val="TOC3"/>
        <w:rPr>
          <w:rFonts w:asciiTheme="minorHAnsi" w:eastAsiaTheme="minorEastAsia" w:hAnsiTheme="minorHAnsi" w:cstheme="minorBidi"/>
          <w:noProof/>
          <w:sz w:val="22"/>
          <w:szCs w:val="22"/>
        </w:rPr>
      </w:pPr>
      <w:hyperlink w:anchor="_Toc131413624" w:history="1">
        <w:r w:rsidR="001604A5" w:rsidRPr="00C23504">
          <w:rPr>
            <w:rStyle w:val="Hyperlink"/>
            <w:noProof/>
          </w:rPr>
          <w:t>6.</w:t>
        </w:r>
        <w:r w:rsidR="001604A5" w:rsidRPr="00C23504">
          <w:rPr>
            <w:rFonts w:asciiTheme="minorHAnsi" w:eastAsiaTheme="minorEastAsia" w:hAnsiTheme="minorHAnsi" w:cstheme="minorBidi"/>
            <w:noProof/>
            <w:sz w:val="22"/>
            <w:szCs w:val="22"/>
          </w:rPr>
          <w:tab/>
        </w:r>
        <w:r w:rsidR="001604A5" w:rsidRPr="00C23504">
          <w:rPr>
            <w:rStyle w:val="Hyperlink"/>
            <w:noProof/>
          </w:rPr>
          <w:t>Communications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_Toc131413624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3FA69772" w14:textId="6FA4B1DB" w:rsidR="001604A5" w:rsidRPr="00C23504" w:rsidRDefault="00000000">
      <w:pPr>
        <w:pStyle w:val="TOC3"/>
        <w:rPr>
          <w:rFonts w:asciiTheme="minorHAnsi" w:eastAsiaTheme="minorEastAsia" w:hAnsiTheme="minorHAnsi" w:cstheme="minorBidi"/>
          <w:noProof/>
          <w:sz w:val="22"/>
          <w:szCs w:val="22"/>
        </w:rPr>
      </w:pPr>
      <w:hyperlink w:anchor="_Toc131413625" w:history="1">
        <w:r w:rsidR="001604A5" w:rsidRPr="00C23504">
          <w:rPr>
            <w:rStyle w:val="Hyperlink"/>
            <w:noProof/>
          </w:rPr>
          <w:t>7.</w:t>
        </w:r>
        <w:r w:rsidR="001604A5" w:rsidRPr="00C23504">
          <w:rPr>
            <w:rFonts w:asciiTheme="minorHAnsi" w:eastAsiaTheme="minorEastAsia" w:hAnsiTheme="minorHAnsi" w:cstheme="minorBidi"/>
            <w:noProof/>
            <w:sz w:val="22"/>
            <w:szCs w:val="22"/>
          </w:rPr>
          <w:tab/>
        </w:r>
        <w:r w:rsidR="001604A5" w:rsidRPr="00C23504">
          <w:rPr>
            <w:rStyle w:val="Hyperlink"/>
            <w:noProof/>
          </w:rPr>
          <w:t>Location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_Toc131413625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750CD843" w14:textId="1C480420" w:rsidR="001604A5" w:rsidRPr="00C23504" w:rsidRDefault="00000000">
      <w:pPr>
        <w:pStyle w:val="TOC3"/>
        <w:rPr>
          <w:rFonts w:asciiTheme="minorHAnsi" w:eastAsiaTheme="minorEastAsia" w:hAnsiTheme="minorHAnsi" w:cstheme="minorBidi"/>
          <w:noProof/>
          <w:sz w:val="22"/>
          <w:szCs w:val="22"/>
        </w:rPr>
      </w:pPr>
      <w:hyperlink w:anchor="_Toc131413626" w:history="1">
        <w:r w:rsidR="001604A5" w:rsidRPr="00C23504">
          <w:rPr>
            <w:rStyle w:val="Hyperlink"/>
            <w:noProof/>
          </w:rPr>
          <w:t>8.</w:t>
        </w:r>
        <w:r w:rsidR="001604A5" w:rsidRPr="00C23504">
          <w:rPr>
            <w:rFonts w:asciiTheme="minorHAnsi" w:eastAsiaTheme="minorEastAsia" w:hAnsiTheme="minorHAnsi" w:cstheme="minorBidi"/>
            <w:noProof/>
            <w:sz w:val="22"/>
            <w:szCs w:val="22"/>
          </w:rPr>
          <w:tab/>
        </w:r>
        <w:r w:rsidR="001604A5" w:rsidRPr="00C23504">
          <w:rPr>
            <w:rStyle w:val="Hyperlink"/>
            <w:noProof/>
          </w:rPr>
          <w:t>Authority of Member in Charge</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_Toc131413626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08D1791B" w14:textId="11D30E87" w:rsidR="001604A5" w:rsidRPr="00C23504" w:rsidRDefault="00000000">
      <w:pPr>
        <w:pStyle w:val="TOC3"/>
        <w:rPr>
          <w:rFonts w:asciiTheme="minorHAnsi" w:eastAsiaTheme="minorEastAsia" w:hAnsiTheme="minorHAnsi" w:cstheme="minorBidi"/>
          <w:noProof/>
          <w:sz w:val="22"/>
          <w:szCs w:val="22"/>
        </w:rPr>
      </w:pPr>
      <w:hyperlink w:anchor="_Toc131413627" w:history="1">
        <w:r w:rsidR="001604A5" w:rsidRPr="00C23504">
          <w:rPr>
            <w:rStyle w:val="Hyperlink"/>
            <w:noProof/>
          </w:rPr>
          <w:t>9.</w:t>
        </w:r>
        <w:r w:rsidR="001604A5" w:rsidRPr="00C23504">
          <w:rPr>
            <w:rFonts w:asciiTheme="minorHAnsi" w:eastAsiaTheme="minorEastAsia" w:hAnsiTheme="minorHAnsi" w:cstheme="minorBidi"/>
            <w:noProof/>
            <w:sz w:val="22"/>
            <w:szCs w:val="22"/>
          </w:rPr>
          <w:tab/>
        </w:r>
        <w:r w:rsidR="001604A5" w:rsidRPr="00C23504">
          <w:rPr>
            <w:rStyle w:val="Hyperlink"/>
            <w:noProof/>
          </w:rPr>
          <w:t>Authorized Representatives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_Toc131413627 \h </w:instrText>
        </w:r>
        <w:r w:rsidR="001604A5" w:rsidRPr="00C23504">
          <w:rPr>
            <w:noProof/>
            <w:webHidden/>
          </w:rPr>
        </w:r>
        <w:r w:rsidR="001604A5" w:rsidRPr="00C23504">
          <w:rPr>
            <w:noProof/>
            <w:webHidden/>
          </w:rPr>
          <w:fldChar w:fldCharType="separate"/>
        </w:r>
        <w:r w:rsidR="00A62BCD">
          <w:rPr>
            <w:noProof/>
            <w:webHidden/>
          </w:rPr>
          <w:t>200</w:t>
        </w:r>
        <w:r w:rsidR="001604A5" w:rsidRPr="00C23504">
          <w:rPr>
            <w:noProof/>
            <w:webHidden/>
          </w:rPr>
          <w:fldChar w:fldCharType="end"/>
        </w:r>
      </w:hyperlink>
    </w:p>
    <w:p w14:paraId="671FB089" w14:textId="68E10EC8" w:rsidR="001604A5" w:rsidRPr="00C23504" w:rsidRDefault="00000000">
      <w:pPr>
        <w:pStyle w:val="TOC3"/>
        <w:rPr>
          <w:rFonts w:asciiTheme="minorHAnsi" w:eastAsiaTheme="minorEastAsia" w:hAnsiTheme="minorHAnsi" w:cstheme="minorBidi"/>
          <w:noProof/>
          <w:sz w:val="22"/>
          <w:szCs w:val="22"/>
        </w:rPr>
      </w:pPr>
      <w:hyperlink w:anchor="_Toc131413628" w:history="1">
        <w:r w:rsidR="001604A5" w:rsidRPr="00C23504">
          <w:rPr>
            <w:rStyle w:val="Hyperlink"/>
            <w:noProof/>
          </w:rPr>
          <w:t>10.</w:t>
        </w:r>
        <w:r w:rsidR="001604A5" w:rsidRPr="00C23504">
          <w:rPr>
            <w:rFonts w:asciiTheme="minorHAnsi" w:eastAsiaTheme="minorEastAsia" w:hAnsiTheme="minorHAnsi" w:cstheme="minorBidi"/>
            <w:noProof/>
            <w:sz w:val="22"/>
            <w:szCs w:val="22"/>
          </w:rPr>
          <w:tab/>
        </w:r>
        <w:r w:rsidR="001604A5" w:rsidRPr="00C23504">
          <w:rPr>
            <w:rStyle w:val="Hyperlink"/>
            <w:noProof/>
          </w:rPr>
          <w:t>Fraud and Corruption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_Toc131413628 \h </w:instrText>
        </w:r>
        <w:r w:rsidR="001604A5" w:rsidRPr="00C23504">
          <w:rPr>
            <w:noProof/>
            <w:webHidden/>
          </w:rPr>
        </w:r>
        <w:r w:rsidR="001604A5" w:rsidRPr="00C23504">
          <w:rPr>
            <w:noProof/>
            <w:webHidden/>
          </w:rPr>
          <w:fldChar w:fldCharType="separate"/>
        </w:r>
        <w:r w:rsidR="00A62BCD">
          <w:rPr>
            <w:noProof/>
            <w:webHidden/>
          </w:rPr>
          <w:t>201</w:t>
        </w:r>
        <w:r w:rsidR="001604A5" w:rsidRPr="00C23504">
          <w:rPr>
            <w:noProof/>
            <w:webHidden/>
          </w:rPr>
          <w:fldChar w:fldCharType="end"/>
        </w:r>
      </w:hyperlink>
    </w:p>
    <w:p w14:paraId="45C46CA8" w14:textId="1D010246" w:rsidR="001604A5" w:rsidRPr="00C23504" w:rsidRDefault="00000000" w:rsidP="001604A5">
      <w:pPr>
        <w:pStyle w:val="TOC1"/>
        <w:ind w:left="567"/>
        <w:rPr>
          <w:rFonts w:asciiTheme="minorHAnsi" w:eastAsiaTheme="minorEastAsia" w:hAnsiTheme="minorHAnsi" w:cstheme="minorBidi"/>
          <w:sz w:val="22"/>
          <w:szCs w:val="22"/>
        </w:rPr>
      </w:pPr>
      <w:hyperlink w:anchor="_Toc131413629" w:history="1">
        <w:r w:rsidR="001604A5" w:rsidRPr="00C23504">
          <w:rPr>
            <w:rStyle w:val="Hyperlink"/>
          </w:rPr>
          <w:t xml:space="preserve">B.  </w:t>
        </w:r>
        <w:r w:rsidR="001604A5" w:rsidRPr="00C23504">
          <w:rPr>
            <w:rStyle w:val="Hyperlink"/>
            <w:sz w:val="24"/>
          </w:rPr>
          <w:t>Commencement, Completion, Modification and Termination of Contract</w:t>
        </w:r>
        <w:r w:rsidR="001604A5" w:rsidRPr="00C23504">
          <w:rPr>
            <w:webHidden/>
          </w:rPr>
          <w:tab/>
        </w:r>
        <w:r w:rsidR="001604A5" w:rsidRPr="00C23504">
          <w:rPr>
            <w:webHidden/>
          </w:rPr>
          <w:fldChar w:fldCharType="begin"/>
        </w:r>
        <w:r w:rsidR="001604A5" w:rsidRPr="00C23504">
          <w:rPr>
            <w:webHidden/>
          </w:rPr>
          <w:instrText xml:space="preserve"> PAGEREF _Toc131413629 \h </w:instrText>
        </w:r>
        <w:r w:rsidR="001604A5" w:rsidRPr="00C23504">
          <w:rPr>
            <w:webHidden/>
          </w:rPr>
        </w:r>
        <w:r w:rsidR="001604A5" w:rsidRPr="00C23504">
          <w:rPr>
            <w:webHidden/>
          </w:rPr>
          <w:fldChar w:fldCharType="separate"/>
        </w:r>
        <w:r w:rsidR="00A62BCD">
          <w:rPr>
            <w:webHidden/>
          </w:rPr>
          <w:t>201</w:t>
        </w:r>
        <w:r w:rsidR="001604A5" w:rsidRPr="00C23504">
          <w:rPr>
            <w:webHidden/>
          </w:rPr>
          <w:fldChar w:fldCharType="end"/>
        </w:r>
      </w:hyperlink>
    </w:p>
    <w:p w14:paraId="1B8950A9" w14:textId="4AC0F552" w:rsidR="001604A5" w:rsidRPr="00C23504" w:rsidRDefault="00000000">
      <w:pPr>
        <w:pStyle w:val="TOC3"/>
        <w:rPr>
          <w:rFonts w:asciiTheme="minorHAnsi" w:eastAsiaTheme="minorEastAsia" w:hAnsiTheme="minorHAnsi" w:cstheme="minorBidi"/>
          <w:noProof/>
          <w:sz w:val="22"/>
          <w:szCs w:val="22"/>
        </w:rPr>
      </w:pPr>
      <w:hyperlink w:anchor="_Toc131413630" w:history="1">
        <w:r w:rsidR="001604A5" w:rsidRPr="00C23504">
          <w:rPr>
            <w:rStyle w:val="Hyperlink"/>
            <w:noProof/>
          </w:rPr>
          <w:t>11.</w:t>
        </w:r>
        <w:r w:rsidR="001604A5" w:rsidRPr="00C23504">
          <w:rPr>
            <w:rFonts w:asciiTheme="minorHAnsi" w:eastAsiaTheme="minorEastAsia" w:hAnsiTheme="minorHAnsi" w:cstheme="minorBidi"/>
            <w:noProof/>
            <w:sz w:val="22"/>
            <w:szCs w:val="22"/>
          </w:rPr>
          <w:tab/>
        </w:r>
        <w:r w:rsidR="001604A5" w:rsidRPr="00C23504">
          <w:rPr>
            <w:rStyle w:val="Hyperlink"/>
            <w:noProof/>
          </w:rPr>
          <w:t>Effectiveness of Contract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_Toc131413630 \h </w:instrText>
        </w:r>
        <w:r w:rsidR="001604A5" w:rsidRPr="00C23504">
          <w:rPr>
            <w:noProof/>
            <w:webHidden/>
          </w:rPr>
        </w:r>
        <w:r w:rsidR="001604A5" w:rsidRPr="00C23504">
          <w:rPr>
            <w:noProof/>
            <w:webHidden/>
          </w:rPr>
          <w:fldChar w:fldCharType="separate"/>
        </w:r>
        <w:r w:rsidR="00A62BCD">
          <w:rPr>
            <w:noProof/>
            <w:webHidden/>
          </w:rPr>
          <w:t>201</w:t>
        </w:r>
        <w:r w:rsidR="001604A5" w:rsidRPr="00C23504">
          <w:rPr>
            <w:noProof/>
            <w:webHidden/>
          </w:rPr>
          <w:fldChar w:fldCharType="end"/>
        </w:r>
      </w:hyperlink>
    </w:p>
    <w:p w14:paraId="7DE81EE2" w14:textId="679025FA" w:rsidR="001604A5" w:rsidRPr="00C23504" w:rsidRDefault="00000000">
      <w:pPr>
        <w:pStyle w:val="TOC3"/>
        <w:rPr>
          <w:rFonts w:asciiTheme="minorHAnsi" w:eastAsiaTheme="minorEastAsia" w:hAnsiTheme="minorHAnsi" w:cstheme="minorBidi"/>
          <w:noProof/>
          <w:sz w:val="22"/>
          <w:szCs w:val="22"/>
        </w:rPr>
      </w:pPr>
      <w:hyperlink w:anchor="_Toc131413631" w:history="1">
        <w:r w:rsidR="001604A5" w:rsidRPr="00C23504">
          <w:rPr>
            <w:rStyle w:val="Hyperlink"/>
            <w:noProof/>
          </w:rPr>
          <w:t>12.</w:t>
        </w:r>
        <w:r w:rsidR="001604A5" w:rsidRPr="00C23504">
          <w:rPr>
            <w:rFonts w:asciiTheme="minorHAnsi" w:eastAsiaTheme="minorEastAsia" w:hAnsiTheme="minorHAnsi" w:cstheme="minorBidi"/>
            <w:noProof/>
            <w:sz w:val="22"/>
            <w:szCs w:val="22"/>
          </w:rPr>
          <w:tab/>
        </w:r>
        <w:r w:rsidR="001604A5" w:rsidRPr="00C23504">
          <w:rPr>
            <w:rStyle w:val="Hyperlink"/>
            <w:noProof/>
          </w:rPr>
          <w:t>Termination of Contract for Failure to Become Effective</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_Toc131413631 \h </w:instrText>
        </w:r>
        <w:r w:rsidR="001604A5" w:rsidRPr="00C23504">
          <w:rPr>
            <w:noProof/>
            <w:webHidden/>
          </w:rPr>
        </w:r>
        <w:r w:rsidR="001604A5" w:rsidRPr="00C23504">
          <w:rPr>
            <w:noProof/>
            <w:webHidden/>
          </w:rPr>
          <w:fldChar w:fldCharType="separate"/>
        </w:r>
        <w:r w:rsidR="00A62BCD">
          <w:rPr>
            <w:noProof/>
            <w:webHidden/>
          </w:rPr>
          <w:t>201</w:t>
        </w:r>
        <w:r w:rsidR="001604A5" w:rsidRPr="00C23504">
          <w:rPr>
            <w:noProof/>
            <w:webHidden/>
          </w:rPr>
          <w:fldChar w:fldCharType="end"/>
        </w:r>
      </w:hyperlink>
    </w:p>
    <w:p w14:paraId="4CF5CCD8" w14:textId="200DC3D6" w:rsidR="001604A5" w:rsidRPr="00C23504" w:rsidRDefault="00000000">
      <w:pPr>
        <w:pStyle w:val="TOC3"/>
        <w:rPr>
          <w:rFonts w:asciiTheme="minorHAnsi" w:eastAsiaTheme="minorEastAsia" w:hAnsiTheme="minorHAnsi" w:cstheme="minorBidi"/>
          <w:noProof/>
          <w:sz w:val="22"/>
          <w:szCs w:val="22"/>
        </w:rPr>
      </w:pPr>
      <w:hyperlink w:anchor="_Toc131413632" w:history="1">
        <w:r w:rsidR="001604A5" w:rsidRPr="00C23504">
          <w:rPr>
            <w:rStyle w:val="Hyperlink"/>
            <w:noProof/>
          </w:rPr>
          <w:t>13.</w:t>
        </w:r>
        <w:r w:rsidR="001604A5" w:rsidRPr="00C23504">
          <w:rPr>
            <w:rFonts w:asciiTheme="minorHAnsi" w:eastAsiaTheme="minorEastAsia" w:hAnsiTheme="minorHAnsi" w:cstheme="minorBidi"/>
            <w:noProof/>
            <w:sz w:val="22"/>
            <w:szCs w:val="22"/>
          </w:rPr>
          <w:tab/>
        </w:r>
        <w:r w:rsidR="001604A5" w:rsidRPr="00C23504">
          <w:rPr>
            <w:rStyle w:val="Hyperlink"/>
            <w:noProof/>
          </w:rPr>
          <w:t>Commencement of Services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_Toc131413632 \h </w:instrText>
        </w:r>
        <w:r w:rsidR="001604A5" w:rsidRPr="00C23504">
          <w:rPr>
            <w:noProof/>
            <w:webHidden/>
          </w:rPr>
        </w:r>
        <w:r w:rsidR="001604A5" w:rsidRPr="00C23504">
          <w:rPr>
            <w:noProof/>
            <w:webHidden/>
          </w:rPr>
          <w:fldChar w:fldCharType="separate"/>
        </w:r>
        <w:r w:rsidR="00A62BCD">
          <w:rPr>
            <w:noProof/>
            <w:webHidden/>
          </w:rPr>
          <w:t>201</w:t>
        </w:r>
        <w:r w:rsidR="001604A5" w:rsidRPr="00C23504">
          <w:rPr>
            <w:noProof/>
            <w:webHidden/>
          </w:rPr>
          <w:fldChar w:fldCharType="end"/>
        </w:r>
      </w:hyperlink>
    </w:p>
    <w:p w14:paraId="0CC06758" w14:textId="4B1E9E51" w:rsidR="001604A5" w:rsidRPr="00C23504" w:rsidRDefault="00000000">
      <w:pPr>
        <w:pStyle w:val="TOC3"/>
        <w:rPr>
          <w:rFonts w:asciiTheme="minorHAnsi" w:eastAsiaTheme="minorEastAsia" w:hAnsiTheme="minorHAnsi" w:cstheme="minorBidi"/>
          <w:noProof/>
          <w:sz w:val="22"/>
          <w:szCs w:val="22"/>
        </w:rPr>
      </w:pPr>
      <w:hyperlink w:anchor="_Toc131413633" w:history="1">
        <w:r w:rsidR="001604A5" w:rsidRPr="00C23504">
          <w:rPr>
            <w:rStyle w:val="Hyperlink"/>
            <w:noProof/>
          </w:rPr>
          <w:t>14.</w:t>
        </w:r>
        <w:r w:rsidR="001604A5" w:rsidRPr="00C23504">
          <w:rPr>
            <w:rFonts w:asciiTheme="minorHAnsi" w:eastAsiaTheme="minorEastAsia" w:hAnsiTheme="minorHAnsi" w:cstheme="minorBidi"/>
            <w:noProof/>
            <w:sz w:val="22"/>
            <w:szCs w:val="22"/>
          </w:rPr>
          <w:tab/>
        </w:r>
        <w:r w:rsidR="001604A5" w:rsidRPr="00C23504">
          <w:rPr>
            <w:rStyle w:val="Hyperlink"/>
            <w:noProof/>
          </w:rPr>
          <w:t>Expiration of Contract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_Toc131413633 \h </w:instrText>
        </w:r>
        <w:r w:rsidR="001604A5" w:rsidRPr="00C23504">
          <w:rPr>
            <w:noProof/>
            <w:webHidden/>
          </w:rPr>
        </w:r>
        <w:r w:rsidR="001604A5" w:rsidRPr="00C23504">
          <w:rPr>
            <w:noProof/>
            <w:webHidden/>
          </w:rPr>
          <w:fldChar w:fldCharType="separate"/>
        </w:r>
        <w:r w:rsidR="00A62BCD">
          <w:rPr>
            <w:noProof/>
            <w:webHidden/>
          </w:rPr>
          <w:t>201</w:t>
        </w:r>
        <w:r w:rsidR="001604A5" w:rsidRPr="00C23504">
          <w:rPr>
            <w:noProof/>
            <w:webHidden/>
          </w:rPr>
          <w:fldChar w:fldCharType="end"/>
        </w:r>
      </w:hyperlink>
    </w:p>
    <w:p w14:paraId="4C494B86" w14:textId="70AC5E64" w:rsidR="001604A5" w:rsidRPr="00C23504" w:rsidRDefault="00000000">
      <w:pPr>
        <w:pStyle w:val="TOC3"/>
        <w:rPr>
          <w:rFonts w:asciiTheme="minorHAnsi" w:eastAsiaTheme="minorEastAsia" w:hAnsiTheme="minorHAnsi" w:cstheme="minorBidi"/>
          <w:noProof/>
          <w:sz w:val="22"/>
          <w:szCs w:val="22"/>
        </w:rPr>
      </w:pPr>
      <w:hyperlink w:anchor="_Toc131413634" w:history="1">
        <w:r w:rsidR="001604A5" w:rsidRPr="00C23504">
          <w:rPr>
            <w:rStyle w:val="Hyperlink"/>
            <w:noProof/>
          </w:rPr>
          <w:t>15.</w:t>
        </w:r>
        <w:r w:rsidR="001604A5" w:rsidRPr="00C23504">
          <w:rPr>
            <w:rFonts w:asciiTheme="minorHAnsi" w:eastAsiaTheme="minorEastAsia" w:hAnsiTheme="minorHAnsi" w:cstheme="minorBidi"/>
            <w:noProof/>
            <w:sz w:val="22"/>
            <w:szCs w:val="22"/>
          </w:rPr>
          <w:tab/>
        </w:r>
        <w:r w:rsidR="001604A5" w:rsidRPr="00C23504">
          <w:rPr>
            <w:rStyle w:val="Hyperlink"/>
            <w:noProof/>
          </w:rPr>
          <w:t>Entire Agreement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_Toc131413634 \h </w:instrText>
        </w:r>
        <w:r w:rsidR="001604A5" w:rsidRPr="00C23504">
          <w:rPr>
            <w:noProof/>
            <w:webHidden/>
          </w:rPr>
        </w:r>
        <w:r w:rsidR="001604A5" w:rsidRPr="00C23504">
          <w:rPr>
            <w:noProof/>
            <w:webHidden/>
          </w:rPr>
          <w:fldChar w:fldCharType="separate"/>
        </w:r>
        <w:r w:rsidR="00A62BCD">
          <w:rPr>
            <w:noProof/>
            <w:webHidden/>
          </w:rPr>
          <w:t>202</w:t>
        </w:r>
        <w:r w:rsidR="001604A5" w:rsidRPr="00C23504">
          <w:rPr>
            <w:noProof/>
            <w:webHidden/>
          </w:rPr>
          <w:fldChar w:fldCharType="end"/>
        </w:r>
      </w:hyperlink>
    </w:p>
    <w:p w14:paraId="32E32221" w14:textId="1FAE21C9" w:rsidR="001604A5" w:rsidRPr="00C23504" w:rsidRDefault="00000000">
      <w:pPr>
        <w:pStyle w:val="TOC3"/>
        <w:rPr>
          <w:rFonts w:asciiTheme="minorHAnsi" w:eastAsiaTheme="minorEastAsia" w:hAnsiTheme="minorHAnsi" w:cstheme="minorBidi"/>
          <w:noProof/>
          <w:sz w:val="22"/>
          <w:szCs w:val="22"/>
        </w:rPr>
      </w:pPr>
      <w:hyperlink w:anchor="_Toc131413635" w:history="1">
        <w:r w:rsidR="001604A5" w:rsidRPr="00C23504">
          <w:rPr>
            <w:rStyle w:val="Hyperlink"/>
            <w:noProof/>
          </w:rPr>
          <w:t>16.</w:t>
        </w:r>
        <w:r w:rsidR="001604A5" w:rsidRPr="00C23504">
          <w:rPr>
            <w:rFonts w:asciiTheme="minorHAnsi" w:eastAsiaTheme="minorEastAsia" w:hAnsiTheme="minorHAnsi" w:cstheme="minorBidi"/>
            <w:noProof/>
            <w:sz w:val="22"/>
            <w:szCs w:val="22"/>
          </w:rPr>
          <w:tab/>
        </w:r>
        <w:r w:rsidR="001604A5" w:rsidRPr="00C23504">
          <w:rPr>
            <w:rStyle w:val="Hyperlink"/>
            <w:noProof/>
          </w:rPr>
          <w:t>Modifications or Variations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_Toc131413635 \h </w:instrText>
        </w:r>
        <w:r w:rsidR="001604A5" w:rsidRPr="00C23504">
          <w:rPr>
            <w:noProof/>
            <w:webHidden/>
          </w:rPr>
        </w:r>
        <w:r w:rsidR="001604A5" w:rsidRPr="00C23504">
          <w:rPr>
            <w:noProof/>
            <w:webHidden/>
          </w:rPr>
          <w:fldChar w:fldCharType="separate"/>
        </w:r>
        <w:r w:rsidR="00A62BCD">
          <w:rPr>
            <w:noProof/>
            <w:webHidden/>
          </w:rPr>
          <w:t>202</w:t>
        </w:r>
        <w:r w:rsidR="001604A5" w:rsidRPr="00C23504">
          <w:rPr>
            <w:noProof/>
            <w:webHidden/>
          </w:rPr>
          <w:fldChar w:fldCharType="end"/>
        </w:r>
      </w:hyperlink>
    </w:p>
    <w:p w14:paraId="4EA12CA5" w14:textId="7652CE71" w:rsidR="001604A5" w:rsidRPr="00C23504" w:rsidRDefault="00000000">
      <w:pPr>
        <w:pStyle w:val="TOC3"/>
        <w:rPr>
          <w:rFonts w:asciiTheme="minorHAnsi" w:eastAsiaTheme="minorEastAsia" w:hAnsiTheme="minorHAnsi" w:cstheme="minorBidi"/>
          <w:noProof/>
          <w:sz w:val="22"/>
          <w:szCs w:val="22"/>
        </w:rPr>
      </w:pPr>
      <w:hyperlink w:anchor="_Toc131413636" w:history="1">
        <w:r w:rsidR="001604A5" w:rsidRPr="00C23504">
          <w:rPr>
            <w:rStyle w:val="Hyperlink"/>
            <w:noProof/>
          </w:rPr>
          <w:t>17.</w:t>
        </w:r>
        <w:r w:rsidR="001604A5" w:rsidRPr="00C23504">
          <w:rPr>
            <w:rFonts w:asciiTheme="minorHAnsi" w:eastAsiaTheme="minorEastAsia" w:hAnsiTheme="minorHAnsi" w:cstheme="minorBidi"/>
            <w:noProof/>
            <w:sz w:val="22"/>
            <w:szCs w:val="22"/>
          </w:rPr>
          <w:tab/>
        </w:r>
        <w:r w:rsidR="001604A5" w:rsidRPr="00C23504">
          <w:rPr>
            <w:rStyle w:val="Hyperlink"/>
            <w:noProof/>
          </w:rPr>
          <w:t>Force Majeure</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_Toc131413636 \h </w:instrText>
        </w:r>
        <w:r w:rsidR="001604A5" w:rsidRPr="00C23504">
          <w:rPr>
            <w:noProof/>
            <w:webHidden/>
          </w:rPr>
        </w:r>
        <w:r w:rsidR="001604A5" w:rsidRPr="00C23504">
          <w:rPr>
            <w:noProof/>
            <w:webHidden/>
          </w:rPr>
          <w:fldChar w:fldCharType="separate"/>
        </w:r>
        <w:r w:rsidR="00A62BCD">
          <w:rPr>
            <w:noProof/>
            <w:webHidden/>
          </w:rPr>
          <w:t>202</w:t>
        </w:r>
        <w:r w:rsidR="001604A5" w:rsidRPr="00C23504">
          <w:rPr>
            <w:noProof/>
            <w:webHidden/>
          </w:rPr>
          <w:fldChar w:fldCharType="end"/>
        </w:r>
      </w:hyperlink>
    </w:p>
    <w:p w14:paraId="183A9BEC" w14:textId="61C6CE9E" w:rsidR="001604A5" w:rsidRPr="00C23504" w:rsidRDefault="00000000">
      <w:pPr>
        <w:pStyle w:val="TOC3"/>
        <w:rPr>
          <w:rFonts w:asciiTheme="minorHAnsi" w:eastAsiaTheme="minorEastAsia" w:hAnsiTheme="minorHAnsi" w:cstheme="minorBidi"/>
          <w:noProof/>
          <w:sz w:val="22"/>
          <w:szCs w:val="22"/>
        </w:rPr>
      </w:pPr>
      <w:hyperlink w:anchor="_Toc131413637" w:history="1">
        <w:r w:rsidR="001604A5" w:rsidRPr="00C23504">
          <w:rPr>
            <w:rStyle w:val="Hyperlink"/>
            <w:noProof/>
          </w:rPr>
          <w:t>18.</w:t>
        </w:r>
        <w:r w:rsidR="001604A5" w:rsidRPr="00C23504">
          <w:rPr>
            <w:rFonts w:asciiTheme="minorHAnsi" w:eastAsiaTheme="minorEastAsia" w:hAnsiTheme="minorHAnsi" w:cstheme="minorBidi"/>
            <w:noProof/>
            <w:sz w:val="22"/>
            <w:szCs w:val="22"/>
          </w:rPr>
          <w:tab/>
        </w:r>
        <w:r w:rsidR="001604A5" w:rsidRPr="00C23504">
          <w:rPr>
            <w:rStyle w:val="Hyperlink"/>
            <w:noProof/>
          </w:rPr>
          <w:t>Suspension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_Toc131413637 \h </w:instrText>
        </w:r>
        <w:r w:rsidR="001604A5" w:rsidRPr="00C23504">
          <w:rPr>
            <w:noProof/>
            <w:webHidden/>
          </w:rPr>
        </w:r>
        <w:r w:rsidR="001604A5" w:rsidRPr="00C23504">
          <w:rPr>
            <w:noProof/>
            <w:webHidden/>
          </w:rPr>
          <w:fldChar w:fldCharType="separate"/>
        </w:r>
        <w:r w:rsidR="00A62BCD">
          <w:rPr>
            <w:noProof/>
            <w:webHidden/>
          </w:rPr>
          <w:t>203</w:t>
        </w:r>
        <w:r w:rsidR="001604A5" w:rsidRPr="00C23504">
          <w:rPr>
            <w:noProof/>
            <w:webHidden/>
          </w:rPr>
          <w:fldChar w:fldCharType="end"/>
        </w:r>
      </w:hyperlink>
    </w:p>
    <w:p w14:paraId="1B7C6861" w14:textId="22F1701F" w:rsidR="001604A5" w:rsidRPr="00C23504" w:rsidRDefault="00000000">
      <w:pPr>
        <w:pStyle w:val="TOC3"/>
        <w:rPr>
          <w:rFonts w:asciiTheme="minorHAnsi" w:eastAsiaTheme="minorEastAsia" w:hAnsiTheme="minorHAnsi" w:cstheme="minorBidi"/>
          <w:noProof/>
          <w:sz w:val="22"/>
          <w:szCs w:val="22"/>
        </w:rPr>
      </w:pPr>
      <w:hyperlink w:anchor="_Toc131413638" w:history="1">
        <w:r w:rsidR="001604A5" w:rsidRPr="00C23504">
          <w:rPr>
            <w:rStyle w:val="Hyperlink"/>
            <w:noProof/>
          </w:rPr>
          <w:t>19.</w:t>
        </w:r>
        <w:r w:rsidR="001604A5" w:rsidRPr="00C23504">
          <w:rPr>
            <w:rFonts w:asciiTheme="minorHAnsi" w:eastAsiaTheme="minorEastAsia" w:hAnsiTheme="minorHAnsi" w:cstheme="minorBidi"/>
            <w:noProof/>
            <w:sz w:val="22"/>
            <w:szCs w:val="22"/>
          </w:rPr>
          <w:tab/>
        </w:r>
        <w:r w:rsidR="001604A5" w:rsidRPr="00C23504">
          <w:rPr>
            <w:rStyle w:val="Hyperlink"/>
            <w:noProof/>
          </w:rPr>
          <w:t>Termination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_Toc131413638 \h </w:instrText>
        </w:r>
        <w:r w:rsidR="001604A5" w:rsidRPr="00C23504">
          <w:rPr>
            <w:noProof/>
            <w:webHidden/>
          </w:rPr>
        </w:r>
        <w:r w:rsidR="001604A5" w:rsidRPr="00C23504">
          <w:rPr>
            <w:noProof/>
            <w:webHidden/>
          </w:rPr>
          <w:fldChar w:fldCharType="separate"/>
        </w:r>
        <w:r w:rsidR="00A62BCD">
          <w:rPr>
            <w:noProof/>
            <w:webHidden/>
          </w:rPr>
          <w:t>203</w:t>
        </w:r>
        <w:r w:rsidR="001604A5" w:rsidRPr="00C23504">
          <w:rPr>
            <w:noProof/>
            <w:webHidden/>
          </w:rPr>
          <w:fldChar w:fldCharType="end"/>
        </w:r>
      </w:hyperlink>
    </w:p>
    <w:p w14:paraId="0EBD1B32" w14:textId="23671E3E" w:rsidR="001604A5" w:rsidRPr="00C23504" w:rsidRDefault="00000000">
      <w:pPr>
        <w:pStyle w:val="TOC2"/>
        <w:rPr>
          <w:rFonts w:asciiTheme="minorHAnsi" w:eastAsiaTheme="minorEastAsia" w:hAnsiTheme="minorHAnsi" w:cstheme="minorBidi"/>
          <w:b/>
          <w:bCs/>
          <w:sz w:val="22"/>
          <w:szCs w:val="22"/>
        </w:rPr>
      </w:pPr>
      <w:hyperlink w:anchor="_Toc131413639" w:history="1">
        <w:r w:rsidR="001604A5" w:rsidRPr="00C23504">
          <w:rPr>
            <w:rStyle w:val="Hyperlink"/>
            <w:b/>
            <w:bCs/>
          </w:rPr>
          <w:t>C.  Obligations of the Consultant</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_Toc131413639 \h </w:instrText>
        </w:r>
        <w:r w:rsidR="001604A5" w:rsidRPr="00C23504">
          <w:rPr>
            <w:b/>
            <w:bCs/>
            <w:webHidden/>
          </w:rPr>
        </w:r>
        <w:r w:rsidR="001604A5" w:rsidRPr="00C23504">
          <w:rPr>
            <w:b/>
            <w:bCs/>
            <w:webHidden/>
          </w:rPr>
          <w:fldChar w:fldCharType="separate"/>
        </w:r>
        <w:r w:rsidR="00A62BCD">
          <w:rPr>
            <w:b/>
            <w:bCs/>
            <w:webHidden/>
          </w:rPr>
          <w:t>206</w:t>
        </w:r>
        <w:r w:rsidR="001604A5" w:rsidRPr="00C23504">
          <w:rPr>
            <w:b/>
            <w:bCs/>
            <w:webHidden/>
          </w:rPr>
          <w:fldChar w:fldCharType="end"/>
        </w:r>
      </w:hyperlink>
    </w:p>
    <w:p w14:paraId="07C90B5C" w14:textId="46000737" w:rsidR="001604A5" w:rsidRPr="00C23504" w:rsidRDefault="00000000">
      <w:pPr>
        <w:pStyle w:val="TOC3"/>
        <w:rPr>
          <w:rFonts w:asciiTheme="minorHAnsi" w:eastAsiaTheme="minorEastAsia" w:hAnsiTheme="minorHAnsi" w:cstheme="minorBidi"/>
          <w:noProof/>
          <w:sz w:val="22"/>
          <w:szCs w:val="22"/>
        </w:rPr>
      </w:pPr>
      <w:hyperlink w:anchor="_Toc131413640" w:history="1">
        <w:r w:rsidR="001604A5" w:rsidRPr="00C23504">
          <w:rPr>
            <w:rStyle w:val="Hyperlink"/>
            <w:noProof/>
          </w:rPr>
          <w:t>20.</w:t>
        </w:r>
        <w:r w:rsidR="001604A5" w:rsidRPr="00C23504">
          <w:rPr>
            <w:rFonts w:asciiTheme="minorHAnsi" w:eastAsiaTheme="minorEastAsia" w:hAnsiTheme="minorHAnsi" w:cstheme="minorBidi"/>
            <w:noProof/>
            <w:sz w:val="22"/>
            <w:szCs w:val="22"/>
          </w:rPr>
          <w:tab/>
        </w:r>
        <w:r w:rsidR="001604A5" w:rsidRPr="00C23504">
          <w:rPr>
            <w:rStyle w:val="Hyperlink"/>
            <w:noProof/>
          </w:rPr>
          <w:t>General</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_Toc131413640 \h </w:instrText>
        </w:r>
        <w:r w:rsidR="001604A5" w:rsidRPr="00C23504">
          <w:rPr>
            <w:noProof/>
            <w:webHidden/>
          </w:rPr>
        </w:r>
        <w:r w:rsidR="001604A5" w:rsidRPr="00C23504">
          <w:rPr>
            <w:noProof/>
            <w:webHidden/>
          </w:rPr>
          <w:fldChar w:fldCharType="separate"/>
        </w:r>
        <w:r w:rsidR="00A62BCD">
          <w:rPr>
            <w:noProof/>
            <w:webHidden/>
          </w:rPr>
          <w:t>206</w:t>
        </w:r>
        <w:r w:rsidR="001604A5" w:rsidRPr="00C23504">
          <w:rPr>
            <w:noProof/>
            <w:webHidden/>
          </w:rPr>
          <w:fldChar w:fldCharType="end"/>
        </w:r>
      </w:hyperlink>
    </w:p>
    <w:p w14:paraId="46C572C2" w14:textId="0A21A8E4" w:rsidR="001604A5" w:rsidRPr="00C23504" w:rsidRDefault="00000000">
      <w:pPr>
        <w:pStyle w:val="TOC3"/>
        <w:rPr>
          <w:rFonts w:asciiTheme="minorHAnsi" w:eastAsiaTheme="minorEastAsia" w:hAnsiTheme="minorHAnsi" w:cstheme="minorBidi"/>
          <w:noProof/>
          <w:sz w:val="22"/>
          <w:szCs w:val="22"/>
        </w:rPr>
      </w:pPr>
      <w:hyperlink w:anchor="_Toc131413641" w:history="1">
        <w:r w:rsidR="001604A5" w:rsidRPr="00C23504">
          <w:rPr>
            <w:rStyle w:val="Hyperlink"/>
            <w:noProof/>
          </w:rPr>
          <w:t>21.</w:t>
        </w:r>
        <w:r w:rsidR="001604A5" w:rsidRPr="00C23504">
          <w:rPr>
            <w:rFonts w:asciiTheme="minorHAnsi" w:eastAsiaTheme="minorEastAsia" w:hAnsiTheme="minorHAnsi" w:cstheme="minorBidi"/>
            <w:noProof/>
            <w:sz w:val="22"/>
            <w:szCs w:val="22"/>
          </w:rPr>
          <w:tab/>
        </w:r>
        <w:r w:rsidR="001604A5" w:rsidRPr="00C23504">
          <w:rPr>
            <w:rStyle w:val="Hyperlink"/>
            <w:noProof/>
          </w:rPr>
          <w:t>Conflict of Interest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_Toc131413641 \h </w:instrText>
        </w:r>
        <w:r w:rsidR="001604A5" w:rsidRPr="00C23504">
          <w:rPr>
            <w:noProof/>
            <w:webHidden/>
          </w:rPr>
        </w:r>
        <w:r w:rsidR="001604A5" w:rsidRPr="00C23504">
          <w:rPr>
            <w:noProof/>
            <w:webHidden/>
          </w:rPr>
          <w:fldChar w:fldCharType="separate"/>
        </w:r>
        <w:r w:rsidR="00A62BCD">
          <w:rPr>
            <w:noProof/>
            <w:webHidden/>
          </w:rPr>
          <w:t>207</w:t>
        </w:r>
        <w:r w:rsidR="001604A5" w:rsidRPr="00C23504">
          <w:rPr>
            <w:noProof/>
            <w:webHidden/>
          </w:rPr>
          <w:fldChar w:fldCharType="end"/>
        </w:r>
      </w:hyperlink>
    </w:p>
    <w:p w14:paraId="1FD04802" w14:textId="4858F97C" w:rsidR="001604A5" w:rsidRPr="00C23504" w:rsidRDefault="00000000">
      <w:pPr>
        <w:pStyle w:val="TOC3"/>
        <w:rPr>
          <w:rFonts w:asciiTheme="minorHAnsi" w:eastAsiaTheme="minorEastAsia" w:hAnsiTheme="minorHAnsi" w:cstheme="minorBidi"/>
          <w:noProof/>
          <w:sz w:val="22"/>
          <w:szCs w:val="22"/>
        </w:rPr>
      </w:pPr>
      <w:hyperlink w:anchor="_Toc131413642" w:history="1">
        <w:r w:rsidR="001604A5" w:rsidRPr="00C23504">
          <w:rPr>
            <w:rStyle w:val="Hyperlink"/>
            <w:noProof/>
          </w:rPr>
          <w:t>22.</w:t>
        </w:r>
        <w:r w:rsidR="001604A5" w:rsidRPr="00C23504">
          <w:rPr>
            <w:rFonts w:asciiTheme="minorHAnsi" w:eastAsiaTheme="minorEastAsia" w:hAnsiTheme="minorHAnsi" w:cstheme="minorBidi"/>
            <w:noProof/>
            <w:sz w:val="22"/>
            <w:szCs w:val="22"/>
          </w:rPr>
          <w:tab/>
        </w:r>
        <w:r w:rsidR="001604A5" w:rsidRPr="00C23504">
          <w:rPr>
            <w:rStyle w:val="Hyperlink"/>
            <w:noProof/>
          </w:rPr>
          <w:t>Confidentiality</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_Toc131413642 \h </w:instrText>
        </w:r>
        <w:r w:rsidR="001604A5" w:rsidRPr="00C23504">
          <w:rPr>
            <w:noProof/>
            <w:webHidden/>
          </w:rPr>
        </w:r>
        <w:r w:rsidR="001604A5" w:rsidRPr="00C23504">
          <w:rPr>
            <w:noProof/>
            <w:webHidden/>
          </w:rPr>
          <w:fldChar w:fldCharType="separate"/>
        </w:r>
        <w:r w:rsidR="00A62BCD">
          <w:rPr>
            <w:noProof/>
            <w:webHidden/>
          </w:rPr>
          <w:t>208</w:t>
        </w:r>
        <w:r w:rsidR="001604A5" w:rsidRPr="00C23504">
          <w:rPr>
            <w:noProof/>
            <w:webHidden/>
          </w:rPr>
          <w:fldChar w:fldCharType="end"/>
        </w:r>
      </w:hyperlink>
    </w:p>
    <w:p w14:paraId="14672BCD" w14:textId="1867EEE7" w:rsidR="001604A5" w:rsidRPr="00C23504" w:rsidRDefault="00000000">
      <w:pPr>
        <w:pStyle w:val="TOC3"/>
        <w:rPr>
          <w:rFonts w:asciiTheme="minorHAnsi" w:eastAsiaTheme="minorEastAsia" w:hAnsiTheme="minorHAnsi" w:cstheme="minorBidi"/>
          <w:noProof/>
          <w:sz w:val="22"/>
          <w:szCs w:val="22"/>
        </w:rPr>
      </w:pPr>
      <w:hyperlink w:anchor="_Toc131413643" w:history="1">
        <w:r w:rsidR="001604A5" w:rsidRPr="00C23504">
          <w:rPr>
            <w:rStyle w:val="Hyperlink"/>
            <w:noProof/>
          </w:rPr>
          <w:t>23.</w:t>
        </w:r>
        <w:r w:rsidR="001604A5" w:rsidRPr="00C23504">
          <w:rPr>
            <w:rFonts w:asciiTheme="minorHAnsi" w:eastAsiaTheme="minorEastAsia" w:hAnsiTheme="minorHAnsi" w:cstheme="minorBidi"/>
            <w:noProof/>
            <w:sz w:val="22"/>
            <w:szCs w:val="22"/>
          </w:rPr>
          <w:tab/>
        </w:r>
        <w:r w:rsidR="001604A5" w:rsidRPr="00C23504">
          <w:rPr>
            <w:rStyle w:val="Hyperlink"/>
            <w:noProof/>
          </w:rPr>
          <w:t>Liability of the Consultant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_Toc131413643 \h </w:instrText>
        </w:r>
        <w:r w:rsidR="001604A5" w:rsidRPr="00C23504">
          <w:rPr>
            <w:noProof/>
            <w:webHidden/>
          </w:rPr>
        </w:r>
        <w:r w:rsidR="001604A5" w:rsidRPr="00C23504">
          <w:rPr>
            <w:noProof/>
            <w:webHidden/>
          </w:rPr>
          <w:fldChar w:fldCharType="separate"/>
        </w:r>
        <w:r w:rsidR="00A62BCD">
          <w:rPr>
            <w:noProof/>
            <w:webHidden/>
          </w:rPr>
          <w:t>208</w:t>
        </w:r>
        <w:r w:rsidR="001604A5" w:rsidRPr="00C23504">
          <w:rPr>
            <w:noProof/>
            <w:webHidden/>
          </w:rPr>
          <w:fldChar w:fldCharType="end"/>
        </w:r>
      </w:hyperlink>
    </w:p>
    <w:p w14:paraId="55081E5B" w14:textId="6644DA20" w:rsidR="001604A5" w:rsidRPr="00C23504" w:rsidRDefault="00000000">
      <w:pPr>
        <w:pStyle w:val="TOC3"/>
        <w:rPr>
          <w:rFonts w:asciiTheme="minorHAnsi" w:eastAsiaTheme="minorEastAsia" w:hAnsiTheme="minorHAnsi" w:cstheme="minorBidi"/>
          <w:noProof/>
          <w:sz w:val="22"/>
          <w:szCs w:val="22"/>
        </w:rPr>
      </w:pPr>
      <w:hyperlink w:anchor="_Toc131413644" w:history="1">
        <w:r w:rsidR="001604A5" w:rsidRPr="00C23504">
          <w:rPr>
            <w:rStyle w:val="Hyperlink"/>
            <w:noProof/>
          </w:rPr>
          <w:t>24.</w:t>
        </w:r>
        <w:r w:rsidR="001604A5" w:rsidRPr="00C23504">
          <w:rPr>
            <w:rFonts w:asciiTheme="minorHAnsi" w:eastAsiaTheme="minorEastAsia" w:hAnsiTheme="minorHAnsi" w:cstheme="minorBidi"/>
            <w:noProof/>
            <w:sz w:val="22"/>
            <w:szCs w:val="22"/>
          </w:rPr>
          <w:tab/>
        </w:r>
        <w:r w:rsidR="001604A5" w:rsidRPr="00C23504">
          <w:rPr>
            <w:rStyle w:val="Hyperlink"/>
            <w:noProof/>
          </w:rPr>
          <w:t>Insurance to be taken out by the Consultant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_Toc131413644 \h </w:instrText>
        </w:r>
        <w:r w:rsidR="001604A5" w:rsidRPr="00C23504">
          <w:rPr>
            <w:noProof/>
            <w:webHidden/>
          </w:rPr>
        </w:r>
        <w:r w:rsidR="001604A5" w:rsidRPr="00C23504">
          <w:rPr>
            <w:noProof/>
            <w:webHidden/>
          </w:rPr>
          <w:fldChar w:fldCharType="separate"/>
        </w:r>
        <w:r w:rsidR="00A62BCD">
          <w:rPr>
            <w:noProof/>
            <w:webHidden/>
          </w:rPr>
          <w:t>208</w:t>
        </w:r>
        <w:r w:rsidR="001604A5" w:rsidRPr="00C23504">
          <w:rPr>
            <w:noProof/>
            <w:webHidden/>
          </w:rPr>
          <w:fldChar w:fldCharType="end"/>
        </w:r>
      </w:hyperlink>
    </w:p>
    <w:p w14:paraId="33815C74" w14:textId="7A70DF07" w:rsidR="001604A5" w:rsidRPr="00C23504" w:rsidRDefault="00000000">
      <w:pPr>
        <w:pStyle w:val="TOC3"/>
        <w:rPr>
          <w:rFonts w:asciiTheme="minorHAnsi" w:eastAsiaTheme="minorEastAsia" w:hAnsiTheme="minorHAnsi" w:cstheme="minorBidi"/>
          <w:noProof/>
          <w:sz w:val="22"/>
          <w:szCs w:val="22"/>
        </w:rPr>
      </w:pPr>
      <w:hyperlink w:anchor="_Toc131413645" w:history="1">
        <w:r w:rsidR="001604A5" w:rsidRPr="00C23504">
          <w:rPr>
            <w:rStyle w:val="Hyperlink"/>
            <w:noProof/>
          </w:rPr>
          <w:t>25.</w:t>
        </w:r>
        <w:r w:rsidR="001604A5" w:rsidRPr="00C23504">
          <w:rPr>
            <w:rFonts w:asciiTheme="minorHAnsi" w:eastAsiaTheme="minorEastAsia" w:hAnsiTheme="minorHAnsi" w:cstheme="minorBidi"/>
            <w:noProof/>
            <w:sz w:val="22"/>
            <w:szCs w:val="22"/>
          </w:rPr>
          <w:tab/>
        </w:r>
        <w:r w:rsidR="001604A5" w:rsidRPr="00C23504">
          <w:rPr>
            <w:rStyle w:val="Hyperlink"/>
            <w:noProof/>
          </w:rPr>
          <w:t>Accounting, Inspection and Auditing</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_Toc131413645 \h </w:instrText>
        </w:r>
        <w:r w:rsidR="001604A5" w:rsidRPr="00C23504">
          <w:rPr>
            <w:noProof/>
            <w:webHidden/>
          </w:rPr>
        </w:r>
        <w:r w:rsidR="001604A5" w:rsidRPr="00C23504">
          <w:rPr>
            <w:noProof/>
            <w:webHidden/>
          </w:rPr>
          <w:fldChar w:fldCharType="separate"/>
        </w:r>
        <w:r w:rsidR="00A62BCD">
          <w:rPr>
            <w:noProof/>
            <w:webHidden/>
          </w:rPr>
          <w:t>208</w:t>
        </w:r>
        <w:r w:rsidR="001604A5" w:rsidRPr="00C23504">
          <w:rPr>
            <w:noProof/>
            <w:webHidden/>
          </w:rPr>
          <w:fldChar w:fldCharType="end"/>
        </w:r>
      </w:hyperlink>
    </w:p>
    <w:p w14:paraId="04C4AE5A" w14:textId="572914D7" w:rsidR="001604A5" w:rsidRPr="00C23504" w:rsidRDefault="00000000">
      <w:pPr>
        <w:pStyle w:val="TOC3"/>
        <w:rPr>
          <w:rFonts w:asciiTheme="minorHAnsi" w:eastAsiaTheme="minorEastAsia" w:hAnsiTheme="minorHAnsi" w:cstheme="minorBidi"/>
          <w:noProof/>
          <w:sz w:val="22"/>
          <w:szCs w:val="22"/>
        </w:rPr>
      </w:pPr>
      <w:hyperlink w:anchor="_Toc131413646" w:history="1">
        <w:r w:rsidR="001604A5" w:rsidRPr="00C23504">
          <w:rPr>
            <w:rStyle w:val="Hyperlink"/>
            <w:noProof/>
          </w:rPr>
          <w:t>26.</w:t>
        </w:r>
        <w:r w:rsidR="001604A5" w:rsidRPr="00C23504">
          <w:rPr>
            <w:rFonts w:asciiTheme="minorHAnsi" w:eastAsiaTheme="minorEastAsia" w:hAnsiTheme="minorHAnsi" w:cstheme="minorBidi"/>
            <w:noProof/>
            <w:sz w:val="22"/>
            <w:szCs w:val="22"/>
          </w:rPr>
          <w:tab/>
        </w:r>
        <w:r w:rsidR="001604A5" w:rsidRPr="00C23504">
          <w:rPr>
            <w:rStyle w:val="Hyperlink"/>
            <w:noProof/>
          </w:rPr>
          <w:t>Reporting Obligations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_Toc131413646 \h </w:instrText>
        </w:r>
        <w:r w:rsidR="001604A5" w:rsidRPr="00C23504">
          <w:rPr>
            <w:noProof/>
            <w:webHidden/>
          </w:rPr>
        </w:r>
        <w:r w:rsidR="001604A5" w:rsidRPr="00C23504">
          <w:rPr>
            <w:noProof/>
            <w:webHidden/>
          </w:rPr>
          <w:fldChar w:fldCharType="separate"/>
        </w:r>
        <w:r w:rsidR="00A62BCD">
          <w:rPr>
            <w:noProof/>
            <w:webHidden/>
          </w:rPr>
          <w:t>209</w:t>
        </w:r>
        <w:r w:rsidR="001604A5" w:rsidRPr="00C23504">
          <w:rPr>
            <w:noProof/>
            <w:webHidden/>
          </w:rPr>
          <w:fldChar w:fldCharType="end"/>
        </w:r>
      </w:hyperlink>
    </w:p>
    <w:p w14:paraId="08616EDE" w14:textId="5E115B56" w:rsidR="001604A5" w:rsidRPr="00C23504" w:rsidRDefault="00000000">
      <w:pPr>
        <w:pStyle w:val="TOC3"/>
        <w:rPr>
          <w:rFonts w:asciiTheme="minorHAnsi" w:eastAsiaTheme="minorEastAsia" w:hAnsiTheme="minorHAnsi" w:cstheme="minorBidi"/>
          <w:noProof/>
          <w:sz w:val="22"/>
          <w:szCs w:val="22"/>
        </w:rPr>
      </w:pPr>
      <w:hyperlink w:anchor="_Toc131413647" w:history="1">
        <w:r w:rsidR="001604A5" w:rsidRPr="00C23504">
          <w:rPr>
            <w:rStyle w:val="Hyperlink"/>
            <w:noProof/>
          </w:rPr>
          <w:t>27.</w:t>
        </w:r>
        <w:r w:rsidR="001604A5" w:rsidRPr="00C23504">
          <w:rPr>
            <w:rFonts w:asciiTheme="minorHAnsi" w:eastAsiaTheme="minorEastAsia" w:hAnsiTheme="minorHAnsi" w:cstheme="minorBidi"/>
            <w:noProof/>
            <w:sz w:val="22"/>
            <w:szCs w:val="22"/>
          </w:rPr>
          <w:tab/>
        </w:r>
        <w:r w:rsidR="001604A5" w:rsidRPr="00C23504">
          <w:rPr>
            <w:rStyle w:val="Hyperlink"/>
            <w:noProof/>
          </w:rPr>
          <w:t>Proprietary Rights of the Client in Reports and Records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_Toc131413647 \h </w:instrText>
        </w:r>
        <w:r w:rsidR="001604A5" w:rsidRPr="00C23504">
          <w:rPr>
            <w:noProof/>
            <w:webHidden/>
          </w:rPr>
        </w:r>
        <w:r w:rsidR="001604A5" w:rsidRPr="00C23504">
          <w:rPr>
            <w:noProof/>
            <w:webHidden/>
          </w:rPr>
          <w:fldChar w:fldCharType="separate"/>
        </w:r>
        <w:r w:rsidR="00A62BCD">
          <w:rPr>
            <w:noProof/>
            <w:webHidden/>
          </w:rPr>
          <w:t>209</w:t>
        </w:r>
        <w:r w:rsidR="001604A5" w:rsidRPr="00C23504">
          <w:rPr>
            <w:noProof/>
            <w:webHidden/>
          </w:rPr>
          <w:fldChar w:fldCharType="end"/>
        </w:r>
      </w:hyperlink>
    </w:p>
    <w:p w14:paraId="1CE6E8A8" w14:textId="5AE9ED46" w:rsidR="001604A5" w:rsidRPr="00C23504" w:rsidRDefault="00000000">
      <w:pPr>
        <w:pStyle w:val="TOC3"/>
        <w:rPr>
          <w:rFonts w:asciiTheme="minorHAnsi" w:eastAsiaTheme="minorEastAsia" w:hAnsiTheme="minorHAnsi" w:cstheme="minorBidi"/>
          <w:noProof/>
          <w:sz w:val="22"/>
          <w:szCs w:val="22"/>
        </w:rPr>
      </w:pPr>
      <w:hyperlink w:anchor="_Toc131413648" w:history="1">
        <w:r w:rsidR="001604A5" w:rsidRPr="00C23504">
          <w:rPr>
            <w:rStyle w:val="Hyperlink"/>
            <w:noProof/>
          </w:rPr>
          <w:t>28.</w:t>
        </w:r>
        <w:r w:rsidR="001604A5" w:rsidRPr="00C23504">
          <w:rPr>
            <w:rFonts w:asciiTheme="minorHAnsi" w:eastAsiaTheme="minorEastAsia" w:hAnsiTheme="minorHAnsi" w:cstheme="minorBidi"/>
            <w:noProof/>
            <w:sz w:val="22"/>
            <w:szCs w:val="22"/>
          </w:rPr>
          <w:tab/>
        </w:r>
        <w:r w:rsidR="001604A5" w:rsidRPr="00C23504">
          <w:rPr>
            <w:rStyle w:val="Hyperlink"/>
            <w:noProof/>
          </w:rPr>
          <w:t>Equipment, Vehicles and Materials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_Toc131413648 \h </w:instrText>
        </w:r>
        <w:r w:rsidR="001604A5" w:rsidRPr="00C23504">
          <w:rPr>
            <w:noProof/>
            <w:webHidden/>
          </w:rPr>
        </w:r>
        <w:r w:rsidR="001604A5" w:rsidRPr="00C23504">
          <w:rPr>
            <w:noProof/>
            <w:webHidden/>
          </w:rPr>
          <w:fldChar w:fldCharType="separate"/>
        </w:r>
        <w:r w:rsidR="00A62BCD">
          <w:rPr>
            <w:noProof/>
            <w:webHidden/>
          </w:rPr>
          <w:t>209</w:t>
        </w:r>
        <w:r w:rsidR="001604A5" w:rsidRPr="00C23504">
          <w:rPr>
            <w:noProof/>
            <w:webHidden/>
          </w:rPr>
          <w:fldChar w:fldCharType="end"/>
        </w:r>
      </w:hyperlink>
    </w:p>
    <w:p w14:paraId="61783CBC" w14:textId="5B407A02" w:rsidR="001604A5" w:rsidRPr="00C23504" w:rsidRDefault="00000000">
      <w:pPr>
        <w:pStyle w:val="TOC3"/>
        <w:rPr>
          <w:rFonts w:asciiTheme="minorHAnsi" w:eastAsiaTheme="minorEastAsia" w:hAnsiTheme="minorHAnsi" w:cstheme="minorBidi"/>
          <w:noProof/>
          <w:sz w:val="22"/>
          <w:szCs w:val="22"/>
        </w:rPr>
      </w:pPr>
      <w:hyperlink w:anchor="_Toc131413649" w:history="1">
        <w:r w:rsidR="001604A5" w:rsidRPr="00C23504">
          <w:rPr>
            <w:rStyle w:val="Hyperlink"/>
            <w:noProof/>
          </w:rPr>
          <w:t>29.</w:t>
        </w:r>
        <w:r w:rsidR="001604A5" w:rsidRPr="00C23504">
          <w:rPr>
            <w:rFonts w:asciiTheme="minorHAnsi" w:eastAsiaTheme="minorEastAsia" w:hAnsiTheme="minorHAnsi" w:cstheme="minorBidi"/>
            <w:noProof/>
            <w:sz w:val="22"/>
            <w:szCs w:val="22"/>
          </w:rPr>
          <w:tab/>
        </w:r>
        <w:r w:rsidR="001604A5" w:rsidRPr="00C23504">
          <w:rPr>
            <w:rStyle w:val="Hyperlink"/>
            <w:noProof/>
          </w:rPr>
          <w:t>Health and Safety</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_Toc131413649 \h </w:instrText>
        </w:r>
        <w:r w:rsidR="001604A5" w:rsidRPr="00C23504">
          <w:rPr>
            <w:noProof/>
            <w:webHidden/>
          </w:rPr>
        </w:r>
        <w:r w:rsidR="001604A5" w:rsidRPr="00C23504">
          <w:rPr>
            <w:noProof/>
            <w:webHidden/>
          </w:rPr>
          <w:fldChar w:fldCharType="separate"/>
        </w:r>
        <w:r w:rsidR="00A62BCD">
          <w:rPr>
            <w:noProof/>
            <w:webHidden/>
          </w:rPr>
          <w:t>210</w:t>
        </w:r>
        <w:r w:rsidR="001604A5" w:rsidRPr="00C23504">
          <w:rPr>
            <w:noProof/>
            <w:webHidden/>
          </w:rPr>
          <w:fldChar w:fldCharType="end"/>
        </w:r>
      </w:hyperlink>
    </w:p>
    <w:p w14:paraId="5CBEF1FB" w14:textId="539587ED" w:rsidR="001604A5" w:rsidRPr="00C23504" w:rsidRDefault="00000000">
      <w:pPr>
        <w:pStyle w:val="TOC3"/>
        <w:rPr>
          <w:rFonts w:asciiTheme="minorHAnsi" w:eastAsiaTheme="minorEastAsia" w:hAnsiTheme="minorHAnsi" w:cstheme="minorBidi"/>
          <w:noProof/>
          <w:sz w:val="22"/>
          <w:szCs w:val="22"/>
        </w:rPr>
      </w:pPr>
      <w:hyperlink w:anchor="_Toc131413650" w:history="1">
        <w:r w:rsidR="001604A5" w:rsidRPr="00C23504">
          <w:rPr>
            <w:rStyle w:val="Hyperlink"/>
            <w:noProof/>
          </w:rPr>
          <w:t>30.</w:t>
        </w:r>
        <w:r w:rsidR="001604A5" w:rsidRPr="00C23504">
          <w:rPr>
            <w:rFonts w:asciiTheme="minorHAnsi" w:eastAsiaTheme="minorEastAsia" w:hAnsiTheme="minorHAnsi" w:cstheme="minorBidi"/>
            <w:noProof/>
            <w:sz w:val="22"/>
            <w:szCs w:val="22"/>
          </w:rPr>
          <w:tab/>
        </w:r>
        <w:r w:rsidR="001604A5" w:rsidRPr="00C23504">
          <w:rPr>
            <w:rStyle w:val="Hyperlink"/>
            <w:noProof/>
          </w:rPr>
          <w:t>Code of Conduct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_Toc131413650 \h </w:instrText>
        </w:r>
        <w:r w:rsidR="001604A5" w:rsidRPr="00C23504">
          <w:rPr>
            <w:noProof/>
            <w:webHidden/>
          </w:rPr>
        </w:r>
        <w:r w:rsidR="001604A5" w:rsidRPr="00C23504">
          <w:rPr>
            <w:noProof/>
            <w:webHidden/>
          </w:rPr>
          <w:fldChar w:fldCharType="separate"/>
        </w:r>
        <w:r w:rsidR="00A62BCD">
          <w:rPr>
            <w:noProof/>
            <w:webHidden/>
          </w:rPr>
          <w:t>210</w:t>
        </w:r>
        <w:r w:rsidR="001604A5" w:rsidRPr="00C23504">
          <w:rPr>
            <w:noProof/>
            <w:webHidden/>
          </w:rPr>
          <w:fldChar w:fldCharType="end"/>
        </w:r>
      </w:hyperlink>
    </w:p>
    <w:p w14:paraId="2456036D" w14:textId="2A8C69D6" w:rsidR="001604A5" w:rsidRPr="00C23504" w:rsidRDefault="00000000">
      <w:pPr>
        <w:pStyle w:val="TOC3"/>
        <w:rPr>
          <w:rFonts w:asciiTheme="minorHAnsi" w:eastAsiaTheme="minorEastAsia" w:hAnsiTheme="minorHAnsi" w:cstheme="minorBidi"/>
          <w:noProof/>
          <w:sz w:val="22"/>
          <w:szCs w:val="22"/>
        </w:rPr>
      </w:pPr>
      <w:hyperlink w:anchor="_Toc131413651" w:history="1">
        <w:r w:rsidR="001604A5" w:rsidRPr="00C23504">
          <w:rPr>
            <w:rStyle w:val="Hyperlink"/>
            <w:noProof/>
          </w:rPr>
          <w:t>31.</w:t>
        </w:r>
        <w:r w:rsidR="001604A5" w:rsidRPr="00C23504">
          <w:rPr>
            <w:rFonts w:asciiTheme="minorHAnsi" w:eastAsiaTheme="minorEastAsia" w:hAnsiTheme="minorHAnsi" w:cstheme="minorBidi"/>
            <w:noProof/>
            <w:sz w:val="22"/>
            <w:szCs w:val="22"/>
          </w:rPr>
          <w:tab/>
        </w:r>
        <w:r w:rsidR="001604A5" w:rsidRPr="00C23504">
          <w:rPr>
            <w:rStyle w:val="Hyperlink"/>
            <w:noProof/>
          </w:rPr>
          <w:t>Forced Labor</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_Toc131413651 \h </w:instrText>
        </w:r>
        <w:r w:rsidR="001604A5" w:rsidRPr="00C23504">
          <w:rPr>
            <w:noProof/>
            <w:webHidden/>
          </w:rPr>
        </w:r>
        <w:r w:rsidR="001604A5" w:rsidRPr="00C23504">
          <w:rPr>
            <w:noProof/>
            <w:webHidden/>
          </w:rPr>
          <w:fldChar w:fldCharType="separate"/>
        </w:r>
        <w:r w:rsidR="00A62BCD">
          <w:rPr>
            <w:noProof/>
            <w:webHidden/>
          </w:rPr>
          <w:t>210</w:t>
        </w:r>
        <w:r w:rsidR="001604A5" w:rsidRPr="00C23504">
          <w:rPr>
            <w:noProof/>
            <w:webHidden/>
          </w:rPr>
          <w:fldChar w:fldCharType="end"/>
        </w:r>
      </w:hyperlink>
    </w:p>
    <w:p w14:paraId="12CE2CE4" w14:textId="67C50F4E" w:rsidR="001604A5" w:rsidRPr="00C23504" w:rsidRDefault="00000000">
      <w:pPr>
        <w:pStyle w:val="TOC3"/>
        <w:rPr>
          <w:rFonts w:asciiTheme="minorHAnsi" w:eastAsiaTheme="minorEastAsia" w:hAnsiTheme="minorHAnsi" w:cstheme="minorBidi"/>
          <w:noProof/>
          <w:sz w:val="22"/>
          <w:szCs w:val="22"/>
        </w:rPr>
      </w:pPr>
      <w:hyperlink w:anchor="_Toc131413652" w:history="1">
        <w:r w:rsidR="001604A5" w:rsidRPr="00C23504">
          <w:rPr>
            <w:rStyle w:val="Hyperlink"/>
            <w:noProof/>
          </w:rPr>
          <w:t>32.</w:t>
        </w:r>
        <w:r w:rsidR="001604A5" w:rsidRPr="00C23504">
          <w:rPr>
            <w:rFonts w:asciiTheme="minorHAnsi" w:eastAsiaTheme="minorEastAsia" w:hAnsiTheme="minorHAnsi" w:cstheme="minorBidi"/>
            <w:noProof/>
            <w:sz w:val="22"/>
            <w:szCs w:val="22"/>
          </w:rPr>
          <w:tab/>
        </w:r>
        <w:r w:rsidR="001604A5" w:rsidRPr="00C23504">
          <w:rPr>
            <w:rStyle w:val="Hyperlink"/>
            <w:noProof/>
          </w:rPr>
          <w:t>Child Labor</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_Toc131413652 \h </w:instrText>
        </w:r>
        <w:r w:rsidR="001604A5" w:rsidRPr="00C23504">
          <w:rPr>
            <w:noProof/>
            <w:webHidden/>
          </w:rPr>
        </w:r>
        <w:r w:rsidR="001604A5" w:rsidRPr="00C23504">
          <w:rPr>
            <w:noProof/>
            <w:webHidden/>
          </w:rPr>
          <w:fldChar w:fldCharType="separate"/>
        </w:r>
        <w:r w:rsidR="00A62BCD">
          <w:rPr>
            <w:noProof/>
            <w:webHidden/>
          </w:rPr>
          <w:t>211</w:t>
        </w:r>
        <w:r w:rsidR="001604A5" w:rsidRPr="00C23504">
          <w:rPr>
            <w:noProof/>
            <w:webHidden/>
          </w:rPr>
          <w:fldChar w:fldCharType="end"/>
        </w:r>
      </w:hyperlink>
    </w:p>
    <w:p w14:paraId="0A9CD477" w14:textId="0DE91801" w:rsidR="001604A5" w:rsidRPr="00C23504" w:rsidRDefault="00000000">
      <w:pPr>
        <w:pStyle w:val="TOC3"/>
        <w:rPr>
          <w:rFonts w:asciiTheme="minorHAnsi" w:eastAsiaTheme="minorEastAsia" w:hAnsiTheme="minorHAnsi" w:cstheme="minorBidi"/>
          <w:noProof/>
          <w:sz w:val="22"/>
          <w:szCs w:val="22"/>
        </w:rPr>
      </w:pPr>
      <w:hyperlink w:anchor="_Toc131413653" w:history="1">
        <w:r w:rsidR="001604A5" w:rsidRPr="00C23504">
          <w:rPr>
            <w:rStyle w:val="Hyperlink"/>
            <w:noProof/>
          </w:rPr>
          <w:t>33.</w:t>
        </w:r>
        <w:r w:rsidR="001604A5" w:rsidRPr="00C23504">
          <w:rPr>
            <w:rFonts w:asciiTheme="minorHAnsi" w:eastAsiaTheme="minorEastAsia" w:hAnsiTheme="minorHAnsi" w:cstheme="minorBidi"/>
            <w:noProof/>
            <w:sz w:val="22"/>
            <w:szCs w:val="22"/>
          </w:rPr>
          <w:tab/>
        </w:r>
        <w:r w:rsidR="001604A5" w:rsidRPr="00C23504">
          <w:rPr>
            <w:rStyle w:val="Hyperlink"/>
            <w:noProof/>
          </w:rPr>
          <w:t>Workers’ Organizations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_Toc131413653 \h </w:instrText>
        </w:r>
        <w:r w:rsidR="001604A5" w:rsidRPr="00C23504">
          <w:rPr>
            <w:noProof/>
            <w:webHidden/>
          </w:rPr>
        </w:r>
        <w:r w:rsidR="001604A5" w:rsidRPr="00C23504">
          <w:rPr>
            <w:noProof/>
            <w:webHidden/>
          </w:rPr>
          <w:fldChar w:fldCharType="separate"/>
        </w:r>
        <w:r w:rsidR="00A62BCD">
          <w:rPr>
            <w:noProof/>
            <w:webHidden/>
          </w:rPr>
          <w:t>212</w:t>
        </w:r>
        <w:r w:rsidR="001604A5" w:rsidRPr="00C23504">
          <w:rPr>
            <w:noProof/>
            <w:webHidden/>
          </w:rPr>
          <w:fldChar w:fldCharType="end"/>
        </w:r>
      </w:hyperlink>
    </w:p>
    <w:p w14:paraId="3D8F7E18" w14:textId="424A8AB9" w:rsidR="001604A5" w:rsidRPr="00C23504" w:rsidRDefault="00000000">
      <w:pPr>
        <w:pStyle w:val="TOC3"/>
        <w:rPr>
          <w:rFonts w:asciiTheme="minorHAnsi" w:eastAsiaTheme="minorEastAsia" w:hAnsiTheme="minorHAnsi" w:cstheme="minorBidi"/>
          <w:noProof/>
          <w:sz w:val="22"/>
          <w:szCs w:val="22"/>
        </w:rPr>
      </w:pPr>
      <w:hyperlink w:anchor="_Toc131413654" w:history="1">
        <w:r w:rsidR="001604A5" w:rsidRPr="00C23504">
          <w:rPr>
            <w:rStyle w:val="Hyperlink"/>
            <w:noProof/>
          </w:rPr>
          <w:t>34.</w:t>
        </w:r>
        <w:r w:rsidR="001604A5" w:rsidRPr="00C23504">
          <w:rPr>
            <w:rFonts w:asciiTheme="minorHAnsi" w:eastAsiaTheme="minorEastAsia" w:hAnsiTheme="minorHAnsi" w:cstheme="minorBidi"/>
            <w:noProof/>
            <w:sz w:val="22"/>
            <w:szCs w:val="22"/>
          </w:rPr>
          <w:tab/>
        </w:r>
        <w:r w:rsidR="001604A5" w:rsidRPr="00C23504">
          <w:rPr>
            <w:rStyle w:val="Hyperlink"/>
            <w:noProof/>
          </w:rPr>
          <w:t>Non-Discrimination and Equal Opportunity</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_Toc131413654 \h </w:instrText>
        </w:r>
        <w:r w:rsidR="001604A5" w:rsidRPr="00C23504">
          <w:rPr>
            <w:noProof/>
            <w:webHidden/>
          </w:rPr>
        </w:r>
        <w:r w:rsidR="001604A5" w:rsidRPr="00C23504">
          <w:rPr>
            <w:noProof/>
            <w:webHidden/>
          </w:rPr>
          <w:fldChar w:fldCharType="separate"/>
        </w:r>
        <w:r w:rsidR="00A62BCD">
          <w:rPr>
            <w:noProof/>
            <w:webHidden/>
          </w:rPr>
          <w:t>212</w:t>
        </w:r>
        <w:r w:rsidR="001604A5" w:rsidRPr="00C23504">
          <w:rPr>
            <w:noProof/>
            <w:webHidden/>
          </w:rPr>
          <w:fldChar w:fldCharType="end"/>
        </w:r>
      </w:hyperlink>
    </w:p>
    <w:p w14:paraId="44E546A5" w14:textId="40B8A310" w:rsidR="001604A5" w:rsidRPr="00C23504" w:rsidRDefault="00000000">
      <w:pPr>
        <w:pStyle w:val="TOC3"/>
        <w:rPr>
          <w:rFonts w:asciiTheme="minorHAnsi" w:eastAsiaTheme="minorEastAsia" w:hAnsiTheme="minorHAnsi" w:cstheme="minorBidi"/>
          <w:noProof/>
          <w:sz w:val="22"/>
          <w:szCs w:val="22"/>
        </w:rPr>
      </w:pPr>
      <w:hyperlink w:anchor="_Toc131413655" w:history="1">
        <w:r w:rsidR="001604A5" w:rsidRPr="00C23504">
          <w:rPr>
            <w:rStyle w:val="Hyperlink"/>
            <w:noProof/>
          </w:rPr>
          <w:t>35.</w:t>
        </w:r>
        <w:r w:rsidR="001604A5" w:rsidRPr="00C23504">
          <w:rPr>
            <w:rFonts w:asciiTheme="minorHAnsi" w:eastAsiaTheme="minorEastAsia" w:hAnsiTheme="minorHAnsi" w:cstheme="minorBidi"/>
            <w:noProof/>
            <w:sz w:val="22"/>
            <w:szCs w:val="22"/>
          </w:rPr>
          <w:tab/>
        </w:r>
        <w:r w:rsidR="001604A5" w:rsidRPr="00C23504">
          <w:rPr>
            <w:rStyle w:val="Hyperlink"/>
            <w:noProof/>
          </w:rPr>
          <w:t>Experts Grievance Mechanism</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_Toc131413655 \h </w:instrText>
        </w:r>
        <w:r w:rsidR="001604A5" w:rsidRPr="00C23504">
          <w:rPr>
            <w:noProof/>
            <w:webHidden/>
          </w:rPr>
        </w:r>
        <w:r w:rsidR="001604A5" w:rsidRPr="00C23504">
          <w:rPr>
            <w:noProof/>
            <w:webHidden/>
          </w:rPr>
          <w:fldChar w:fldCharType="separate"/>
        </w:r>
        <w:r w:rsidR="00A62BCD">
          <w:rPr>
            <w:noProof/>
            <w:webHidden/>
          </w:rPr>
          <w:t>212</w:t>
        </w:r>
        <w:r w:rsidR="001604A5" w:rsidRPr="00C23504">
          <w:rPr>
            <w:noProof/>
            <w:webHidden/>
          </w:rPr>
          <w:fldChar w:fldCharType="end"/>
        </w:r>
      </w:hyperlink>
    </w:p>
    <w:p w14:paraId="2AD3FF4F" w14:textId="06547E13" w:rsidR="001604A5" w:rsidRPr="00C23504" w:rsidRDefault="00000000">
      <w:pPr>
        <w:pStyle w:val="TOC3"/>
        <w:rPr>
          <w:rFonts w:asciiTheme="minorHAnsi" w:eastAsiaTheme="minorEastAsia" w:hAnsiTheme="minorHAnsi" w:cstheme="minorBidi"/>
          <w:noProof/>
          <w:sz w:val="22"/>
          <w:szCs w:val="22"/>
        </w:rPr>
      </w:pPr>
      <w:hyperlink w:anchor="_Toc131413656" w:history="1">
        <w:r w:rsidR="001604A5" w:rsidRPr="00C23504">
          <w:rPr>
            <w:rStyle w:val="Hyperlink"/>
            <w:noProof/>
          </w:rPr>
          <w:t>36.</w:t>
        </w:r>
        <w:r w:rsidR="001604A5" w:rsidRPr="00C23504">
          <w:rPr>
            <w:rFonts w:asciiTheme="minorHAnsi" w:eastAsiaTheme="minorEastAsia" w:hAnsiTheme="minorHAnsi" w:cstheme="minorBidi"/>
            <w:noProof/>
            <w:sz w:val="22"/>
            <w:szCs w:val="22"/>
          </w:rPr>
          <w:tab/>
        </w:r>
        <w:r w:rsidR="001604A5" w:rsidRPr="00C23504">
          <w:rPr>
            <w:rStyle w:val="Hyperlink"/>
            <w:noProof/>
          </w:rPr>
          <w:t>Training of Experts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_Toc131413656 \h </w:instrText>
        </w:r>
        <w:r w:rsidR="001604A5" w:rsidRPr="00C23504">
          <w:rPr>
            <w:noProof/>
            <w:webHidden/>
          </w:rPr>
        </w:r>
        <w:r w:rsidR="001604A5" w:rsidRPr="00C23504">
          <w:rPr>
            <w:noProof/>
            <w:webHidden/>
          </w:rPr>
          <w:fldChar w:fldCharType="separate"/>
        </w:r>
        <w:r w:rsidR="00A62BCD">
          <w:rPr>
            <w:noProof/>
            <w:webHidden/>
          </w:rPr>
          <w:t>213</w:t>
        </w:r>
        <w:r w:rsidR="001604A5" w:rsidRPr="00C23504">
          <w:rPr>
            <w:noProof/>
            <w:webHidden/>
          </w:rPr>
          <w:fldChar w:fldCharType="end"/>
        </w:r>
      </w:hyperlink>
    </w:p>
    <w:p w14:paraId="21F64B99" w14:textId="72754989" w:rsidR="001604A5" w:rsidRPr="00C23504" w:rsidRDefault="00000000">
      <w:pPr>
        <w:pStyle w:val="TOC2"/>
        <w:rPr>
          <w:rFonts w:asciiTheme="minorHAnsi" w:eastAsiaTheme="minorEastAsia" w:hAnsiTheme="minorHAnsi" w:cstheme="minorBidi"/>
          <w:b/>
          <w:bCs/>
          <w:sz w:val="22"/>
          <w:szCs w:val="22"/>
        </w:rPr>
      </w:pPr>
      <w:hyperlink w:anchor="_Toc131413657" w:history="1">
        <w:r w:rsidR="001604A5" w:rsidRPr="00C23504">
          <w:rPr>
            <w:rStyle w:val="Hyperlink"/>
            <w:b/>
            <w:bCs/>
          </w:rPr>
          <w:t>D.  Consultant’s Experts and Sub-Consultants</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_Toc131413657 \h </w:instrText>
        </w:r>
        <w:r w:rsidR="001604A5" w:rsidRPr="00C23504">
          <w:rPr>
            <w:b/>
            <w:bCs/>
            <w:webHidden/>
          </w:rPr>
        </w:r>
        <w:r w:rsidR="001604A5" w:rsidRPr="00C23504">
          <w:rPr>
            <w:b/>
            <w:bCs/>
            <w:webHidden/>
          </w:rPr>
          <w:fldChar w:fldCharType="separate"/>
        </w:r>
        <w:r w:rsidR="00A62BCD">
          <w:rPr>
            <w:b/>
            <w:bCs/>
            <w:webHidden/>
          </w:rPr>
          <w:t>213</w:t>
        </w:r>
        <w:r w:rsidR="001604A5" w:rsidRPr="00C23504">
          <w:rPr>
            <w:b/>
            <w:bCs/>
            <w:webHidden/>
          </w:rPr>
          <w:fldChar w:fldCharType="end"/>
        </w:r>
      </w:hyperlink>
    </w:p>
    <w:p w14:paraId="00BEF484" w14:textId="1892F42C" w:rsidR="001604A5" w:rsidRPr="00C23504" w:rsidRDefault="00000000">
      <w:pPr>
        <w:pStyle w:val="TOC3"/>
        <w:rPr>
          <w:rFonts w:asciiTheme="minorHAnsi" w:eastAsiaTheme="minorEastAsia" w:hAnsiTheme="minorHAnsi" w:cstheme="minorBidi"/>
          <w:noProof/>
          <w:sz w:val="22"/>
          <w:szCs w:val="22"/>
        </w:rPr>
      </w:pPr>
      <w:hyperlink w:anchor="_Toc131413658" w:history="1">
        <w:r w:rsidR="001604A5" w:rsidRPr="00C23504">
          <w:rPr>
            <w:rStyle w:val="Hyperlink"/>
            <w:noProof/>
          </w:rPr>
          <w:t>37.</w:t>
        </w:r>
        <w:r w:rsidR="001604A5" w:rsidRPr="00C23504">
          <w:rPr>
            <w:rFonts w:asciiTheme="minorHAnsi" w:eastAsiaTheme="minorEastAsia" w:hAnsiTheme="minorHAnsi" w:cstheme="minorBidi"/>
            <w:noProof/>
            <w:sz w:val="22"/>
            <w:szCs w:val="22"/>
          </w:rPr>
          <w:tab/>
        </w:r>
        <w:r w:rsidR="001604A5" w:rsidRPr="00C23504">
          <w:rPr>
            <w:rStyle w:val="Hyperlink"/>
            <w:noProof/>
          </w:rPr>
          <w:t>Description of Key Experts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_Toc131413658 \h </w:instrText>
        </w:r>
        <w:r w:rsidR="001604A5" w:rsidRPr="00C23504">
          <w:rPr>
            <w:noProof/>
            <w:webHidden/>
          </w:rPr>
        </w:r>
        <w:r w:rsidR="001604A5" w:rsidRPr="00C23504">
          <w:rPr>
            <w:noProof/>
            <w:webHidden/>
          </w:rPr>
          <w:fldChar w:fldCharType="separate"/>
        </w:r>
        <w:r w:rsidR="00A62BCD">
          <w:rPr>
            <w:noProof/>
            <w:webHidden/>
          </w:rPr>
          <w:t>213</w:t>
        </w:r>
        <w:r w:rsidR="001604A5" w:rsidRPr="00C23504">
          <w:rPr>
            <w:noProof/>
            <w:webHidden/>
          </w:rPr>
          <w:fldChar w:fldCharType="end"/>
        </w:r>
      </w:hyperlink>
    </w:p>
    <w:p w14:paraId="38B72DD1" w14:textId="58AE08EF" w:rsidR="001604A5" w:rsidRPr="00C23504" w:rsidRDefault="00000000">
      <w:pPr>
        <w:pStyle w:val="TOC3"/>
        <w:rPr>
          <w:rFonts w:asciiTheme="minorHAnsi" w:eastAsiaTheme="minorEastAsia" w:hAnsiTheme="minorHAnsi" w:cstheme="minorBidi"/>
          <w:noProof/>
          <w:sz w:val="22"/>
          <w:szCs w:val="22"/>
        </w:rPr>
      </w:pPr>
      <w:hyperlink w:anchor="_Toc131413659" w:history="1">
        <w:r w:rsidR="001604A5" w:rsidRPr="00C23504">
          <w:rPr>
            <w:rStyle w:val="Hyperlink"/>
            <w:noProof/>
          </w:rPr>
          <w:t>38.</w:t>
        </w:r>
        <w:r w:rsidR="001604A5" w:rsidRPr="00C23504">
          <w:rPr>
            <w:rFonts w:asciiTheme="minorHAnsi" w:eastAsiaTheme="minorEastAsia" w:hAnsiTheme="minorHAnsi" w:cstheme="minorBidi"/>
            <w:noProof/>
            <w:sz w:val="22"/>
            <w:szCs w:val="22"/>
          </w:rPr>
          <w:tab/>
        </w:r>
        <w:r w:rsidR="001604A5" w:rsidRPr="00C23504">
          <w:rPr>
            <w:rStyle w:val="Hyperlink"/>
            <w:noProof/>
          </w:rPr>
          <w:t>Replacement of Key Experts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_Toc131413659 \h </w:instrText>
        </w:r>
        <w:r w:rsidR="001604A5" w:rsidRPr="00C23504">
          <w:rPr>
            <w:noProof/>
            <w:webHidden/>
          </w:rPr>
        </w:r>
        <w:r w:rsidR="001604A5" w:rsidRPr="00C23504">
          <w:rPr>
            <w:noProof/>
            <w:webHidden/>
          </w:rPr>
          <w:fldChar w:fldCharType="separate"/>
        </w:r>
        <w:r w:rsidR="00A62BCD">
          <w:rPr>
            <w:noProof/>
            <w:webHidden/>
          </w:rPr>
          <w:t>214</w:t>
        </w:r>
        <w:r w:rsidR="001604A5" w:rsidRPr="00C23504">
          <w:rPr>
            <w:noProof/>
            <w:webHidden/>
          </w:rPr>
          <w:fldChar w:fldCharType="end"/>
        </w:r>
      </w:hyperlink>
    </w:p>
    <w:p w14:paraId="666577CD" w14:textId="2799A792" w:rsidR="001604A5" w:rsidRPr="00C23504" w:rsidRDefault="00000000">
      <w:pPr>
        <w:pStyle w:val="TOC3"/>
        <w:rPr>
          <w:rFonts w:asciiTheme="minorHAnsi" w:eastAsiaTheme="minorEastAsia" w:hAnsiTheme="minorHAnsi" w:cstheme="minorBidi"/>
          <w:noProof/>
          <w:sz w:val="22"/>
          <w:szCs w:val="22"/>
        </w:rPr>
      </w:pPr>
      <w:hyperlink w:anchor="_Toc131413660" w:history="1">
        <w:r w:rsidR="001604A5" w:rsidRPr="00C23504">
          <w:rPr>
            <w:rStyle w:val="Hyperlink"/>
            <w:noProof/>
          </w:rPr>
          <w:t>39.</w:t>
        </w:r>
        <w:r w:rsidR="001604A5" w:rsidRPr="00C23504">
          <w:rPr>
            <w:rFonts w:asciiTheme="minorHAnsi" w:eastAsiaTheme="minorEastAsia" w:hAnsiTheme="minorHAnsi" w:cstheme="minorBidi"/>
            <w:noProof/>
            <w:sz w:val="22"/>
            <w:szCs w:val="22"/>
          </w:rPr>
          <w:tab/>
        </w:r>
        <w:r w:rsidR="001604A5" w:rsidRPr="00C23504">
          <w:rPr>
            <w:rStyle w:val="Hyperlink"/>
            <w:noProof/>
          </w:rPr>
          <w:t>Approval of Additional Key Experts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_Toc131413660 \h </w:instrText>
        </w:r>
        <w:r w:rsidR="001604A5" w:rsidRPr="00C23504">
          <w:rPr>
            <w:noProof/>
            <w:webHidden/>
          </w:rPr>
        </w:r>
        <w:r w:rsidR="001604A5" w:rsidRPr="00C23504">
          <w:rPr>
            <w:noProof/>
            <w:webHidden/>
          </w:rPr>
          <w:fldChar w:fldCharType="separate"/>
        </w:r>
        <w:r w:rsidR="00A62BCD">
          <w:rPr>
            <w:noProof/>
            <w:webHidden/>
          </w:rPr>
          <w:t>214</w:t>
        </w:r>
        <w:r w:rsidR="001604A5" w:rsidRPr="00C23504">
          <w:rPr>
            <w:noProof/>
            <w:webHidden/>
          </w:rPr>
          <w:fldChar w:fldCharType="end"/>
        </w:r>
      </w:hyperlink>
    </w:p>
    <w:p w14:paraId="5DB1E6B6" w14:textId="4CBE5159" w:rsidR="001604A5" w:rsidRPr="00C23504" w:rsidRDefault="00000000">
      <w:pPr>
        <w:pStyle w:val="TOC3"/>
        <w:rPr>
          <w:rFonts w:asciiTheme="minorHAnsi" w:eastAsiaTheme="minorEastAsia" w:hAnsiTheme="minorHAnsi" w:cstheme="minorBidi"/>
          <w:noProof/>
          <w:sz w:val="22"/>
          <w:szCs w:val="22"/>
        </w:rPr>
      </w:pPr>
      <w:hyperlink w:anchor="_Toc131413661" w:history="1">
        <w:r w:rsidR="001604A5" w:rsidRPr="00C23504">
          <w:rPr>
            <w:rStyle w:val="Hyperlink"/>
            <w:noProof/>
          </w:rPr>
          <w:t>40.</w:t>
        </w:r>
        <w:r w:rsidR="001604A5" w:rsidRPr="00C23504">
          <w:rPr>
            <w:rFonts w:asciiTheme="minorHAnsi" w:eastAsiaTheme="minorEastAsia" w:hAnsiTheme="minorHAnsi" w:cstheme="minorBidi"/>
            <w:noProof/>
            <w:sz w:val="22"/>
            <w:szCs w:val="22"/>
          </w:rPr>
          <w:tab/>
        </w:r>
        <w:r w:rsidR="001604A5" w:rsidRPr="00C23504">
          <w:rPr>
            <w:rStyle w:val="Hyperlink"/>
            <w:noProof/>
          </w:rPr>
          <w:t>Removal of Experts or Sub-consultants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_Toc131413661 \h </w:instrText>
        </w:r>
        <w:r w:rsidR="001604A5" w:rsidRPr="00C23504">
          <w:rPr>
            <w:noProof/>
            <w:webHidden/>
          </w:rPr>
        </w:r>
        <w:r w:rsidR="001604A5" w:rsidRPr="00C23504">
          <w:rPr>
            <w:noProof/>
            <w:webHidden/>
          </w:rPr>
          <w:fldChar w:fldCharType="separate"/>
        </w:r>
        <w:r w:rsidR="00A62BCD">
          <w:rPr>
            <w:noProof/>
            <w:webHidden/>
          </w:rPr>
          <w:t>214</w:t>
        </w:r>
        <w:r w:rsidR="001604A5" w:rsidRPr="00C23504">
          <w:rPr>
            <w:noProof/>
            <w:webHidden/>
          </w:rPr>
          <w:fldChar w:fldCharType="end"/>
        </w:r>
      </w:hyperlink>
    </w:p>
    <w:p w14:paraId="0CECBBE5" w14:textId="3C439DD9" w:rsidR="001604A5" w:rsidRPr="00C23504" w:rsidRDefault="00000000">
      <w:pPr>
        <w:pStyle w:val="TOC3"/>
        <w:rPr>
          <w:rFonts w:asciiTheme="minorHAnsi" w:eastAsiaTheme="minorEastAsia" w:hAnsiTheme="minorHAnsi" w:cstheme="minorBidi"/>
          <w:noProof/>
          <w:sz w:val="22"/>
          <w:szCs w:val="22"/>
        </w:rPr>
      </w:pPr>
      <w:hyperlink w:anchor="_Toc131413662" w:history="1">
        <w:r w:rsidR="001604A5" w:rsidRPr="00C23504">
          <w:rPr>
            <w:rStyle w:val="Hyperlink"/>
            <w:noProof/>
          </w:rPr>
          <w:t>41.</w:t>
        </w:r>
        <w:r w:rsidR="001604A5" w:rsidRPr="00C23504">
          <w:rPr>
            <w:rFonts w:asciiTheme="minorHAnsi" w:eastAsiaTheme="minorEastAsia" w:hAnsiTheme="minorHAnsi" w:cstheme="minorBidi"/>
            <w:noProof/>
            <w:sz w:val="22"/>
            <w:szCs w:val="22"/>
          </w:rPr>
          <w:tab/>
        </w:r>
        <w:r w:rsidR="001604A5" w:rsidRPr="00C23504">
          <w:rPr>
            <w:rStyle w:val="Hyperlink"/>
            <w:noProof/>
          </w:rPr>
          <w:t>Replacement/ Removal of Experts – Impact on Payments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_Toc131413662 \h </w:instrText>
        </w:r>
        <w:r w:rsidR="001604A5" w:rsidRPr="00C23504">
          <w:rPr>
            <w:noProof/>
            <w:webHidden/>
          </w:rPr>
        </w:r>
        <w:r w:rsidR="001604A5" w:rsidRPr="00C23504">
          <w:rPr>
            <w:noProof/>
            <w:webHidden/>
          </w:rPr>
          <w:fldChar w:fldCharType="separate"/>
        </w:r>
        <w:r w:rsidR="00A62BCD">
          <w:rPr>
            <w:noProof/>
            <w:webHidden/>
          </w:rPr>
          <w:t>215</w:t>
        </w:r>
        <w:r w:rsidR="001604A5" w:rsidRPr="00C23504">
          <w:rPr>
            <w:noProof/>
            <w:webHidden/>
          </w:rPr>
          <w:fldChar w:fldCharType="end"/>
        </w:r>
      </w:hyperlink>
    </w:p>
    <w:p w14:paraId="70F1099E" w14:textId="090B517F" w:rsidR="001604A5" w:rsidRPr="00C23504" w:rsidRDefault="00000000">
      <w:pPr>
        <w:pStyle w:val="TOC3"/>
        <w:rPr>
          <w:rFonts w:asciiTheme="minorHAnsi" w:eastAsiaTheme="minorEastAsia" w:hAnsiTheme="minorHAnsi" w:cstheme="minorBidi"/>
          <w:noProof/>
          <w:sz w:val="22"/>
          <w:szCs w:val="22"/>
        </w:rPr>
      </w:pPr>
      <w:hyperlink w:anchor="_Toc131413663" w:history="1">
        <w:r w:rsidR="001604A5" w:rsidRPr="00C23504">
          <w:rPr>
            <w:rStyle w:val="Hyperlink"/>
            <w:noProof/>
          </w:rPr>
          <w:t>42.</w:t>
        </w:r>
        <w:r w:rsidR="001604A5" w:rsidRPr="00C23504">
          <w:rPr>
            <w:rFonts w:asciiTheme="minorHAnsi" w:eastAsiaTheme="minorEastAsia" w:hAnsiTheme="minorHAnsi" w:cstheme="minorBidi"/>
            <w:noProof/>
            <w:sz w:val="22"/>
            <w:szCs w:val="22"/>
          </w:rPr>
          <w:tab/>
        </w:r>
        <w:r w:rsidR="001604A5" w:rsidRPr="00C23504">
          <w:rPr>
            <w:rStyle w:val="Hyperlink"/>
            <w:noProof/>
          </w:rPr>
          <w:t>Working Hours, Overtime, Leave, etc.</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_Toc131413663 \h </w:instrText>
        </w:r>
        <w:r w:rsidR="001604A5" w:rsidRPr="00C23504">
          <w:rPr>
            <w:noProof/>
            <w:webHidden/>
          </w:rPr>
        </w:r>
        <w:r w:rsidR="001604A5" w:rsidRPr="00C23504">
          <w:rPr>
            <w:noProof/>
            <w:webHidden/>
          </w:rPr>
          <w:fldChar w:fldCharType="separate"/>
        </w:r>
        <w:r w:rsidR="00A62BCD">
          <w:rPr>
            <w:noProof/>
            <w:webHidden/>
          </w:rPr>
          <w:t>215</w:t>
        </w:r>
        <w:r w:rsidR="001604A5" w:rsidRPr="00C23504">
          <w:rPr>
            <w:noProof/>
            <w:webHidden/>
          </w:rPr>
          <w:fldChar w:fldCharType="end"/>
        </w:r>
      </w:hyperlink>
    </w:p>
    <w:p w14:paraId="6A0AF2E6" w14:textId="12422971" w:rsidR="001604A5" w:rsidRPr="00C23504" w:rsidRDefault="00000000">
      <w:pPr>
        <w:pStyle w:val="TOC2"/>
        <w:rPr>
          <w:rFonts w:asciiTheme="minorHAnsi" w:eastAsiaTheme="minorEastAsia" w:hAnsiTheme="minorHAnsi" w:cstheme="minorBidi"/>
          <w:b/>
          <w:bCs/>
          <w:sz w:val="22"/>
          <w:szCs w:val="22"/>
        </w:rPr>
      </w:pPr>
      <w:hyperlink w:anchor="_Toc131413664" w:history="1">
        <w:r w:rsidR="001604A5" w:rsidRPr="00C23504">
          <w:rPr>
            <w:rStyle w:val="Hyperlink"/>
            <w:b/>
            <w:bCs/>
          </w:rPr>
          <w:t>E.  Obligations of the Client</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_Toc131413664 \h </w:instrText>
        </w:r>
        <w:r w:rsidR="001604A5" w:rsidRPr="00C23504">
          <w:rPr>
            <w:b/>
            <w:bCs/>
            <w:webHidden/>
          </w:rPr>
        </w:r>
        <w:r w:rsidR="001604A5" w:rsidRPr="00C23504">
          <w:rPr>
            <w:b/>
            <w:bCs/>
            <w:webHidden/>
          </w:rPr>
          <w:fldChar w:fldCharType="separate"/>
        </w:r>
        <w:r w:rsidR="00A62BCD">
          <w:rPr>
            <w:b/>
            <w:bCs/>
            <w:webHidden/>
          </w:rPr>
          <w:t>215</w:t>
        </w:r>
        <w:r w:rsidR="001604A5" w:rsidRPr="00C23504">
          <w:rPr>
            <w:b/>
            <w:bCs/>
            <w:webHidden/>
          </w:rPr>
          <w:fldChar w:fldCharType="end"/>
        </w:r>
      </w:hyperlink>
    </w:p>
    <w:p w14:paraId="41154F2D" w14:textId="0F3C7F4A" w:rsidR="001604A5" w:rsidRPr="00C23504" w:rsidRDefault="00000000">
      <w:pPr>
        <w:pStyle w:val="TOC3"/>
        <w:rPr>
          <w:rFonts w:asciiTheme="minorHAnsi" w:eastAsiaTheme="minorEastAsia" w:hAnsiTheme="minorHAnsi" w:cstheme="minorBidi"/>
          <w:noProof/>
          <w:sz w:val="22"/>
          <w:szCs w:val="22"/>
        </w:rPr>
      </w:pPr>
      <w:hyperlink w:anchor="_Toc131413665" w:history="1">
        <w:r w:rsidR="001604A5" w:rsidRPr="00C23504">
          <w:rPr>
            <w:rStyle w:val="Hyperlink"/>
            <w:noProof/>
          </w:rPr>
          <w:t>43.</w:t>
        </w:r>
        <w:r w:rsidR="001604A5" w:rsidRPr="00C23504">
          <w:rPr>
            <w:rFonts w:asciiTheme="minorHAnsi" w:eastAsiaTheme="minorEastAsia" w:hAnsiTheme="minorHAnsi" w:cstheme="minorBidi"/>
            <w:noProof/>
            <w:sz w:val="22"/>
            <w:szCs w:val="22"/>
          </w:rPr>
          <w:tab/>
        </w:r>
        <w:r w:rsidR="001604A5" w:rsidRPr="00C23504">
          <w:rPr>
            <w:rStyle w:val="Hyperlink"/>
            <w:noProof/>
          </w:rPr>
          <w:t>Assistance and Exemptions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_Toc131413665 \h </w:instrText>
        </w:r>
        <w:r w:rsidR="001604A5" w:rsidRPr="00C23504">
          <w:rPr>
            <w:noProof/>
            <w:webHidden/>
          </w:rPr>
        </w:r>
        <w:r w:rsidR="001604A5" w:rsidRPr="00C23504">
          <w:rPr>
            <w:noProof/>
            <w:webHidden/>
          </w:rPr>
          <w:fldChar w:fldCharType="separate"/>
        </w:r>
        <w:r w:rsidR="00A62BCD">
          <w:rPr>
            <w:noProof/>
            <w:webHidden/>
          </w:rPr>
          <w:t>215</w:t>
        </w:r>
        <w:r w:rsidR="001604A5" w:rsidRPr="00C23504">
          <w:rPr>
            <w:noProof/>
            <w:webHidden/>
          </w:rPr>
          <w:fldChar w:fldCharType="end"/>
        </w:r>
      </w:hyperlink>
    </w:p>
    <w:p w14:paraId="698B4138" w14:textId="1EEBE5F1" w:rsidR="001604A5" w:rsidRPr="00C23504" w:rsidRDefault="00000000">
      <w:pPr>
        <w:pStyle w:val="TOC3"/>
        <w:rPr>
          <w:rFonts w:asciiTheme="minorHAnsi" w:eastAsiaTheme="minorEastAsia" w:hAnsiTheme="minorHAnsi" w:cstheme="minorBidi"/>
          <w:noProof/>
          <w:sz w:val="22"/>
          <w:szCs w:val="22"/>
        </w:rPr>
      </w:pPr>
      <w:hyperlink w:anchor="_Toc131413666" w:history="1">
        <w:r w:rsidR="001604A5" w:rsidRPr="00C23504">
          <w:rPr>
            <w:rStyle w:val="Hyperlink"/>
            <w:noProof/>
          </w:rPr>
          <w:t>44.</w:t>
        </w:r>
        <w:r w:rsidR="001604A5" w:rsidRPr="00C23504">
          <w:rPr>
            <w:rFonts w:asciiTheme="minorHAnsi" w:eastAsiaTheme="minorEastAsia" w:hAnsiTheme="minorHAnsi" w:cstheme="minorBidi"/>
            <w:noProof/>
            <w:sz w:val="22"/>
            <w:szCs w:val="22"/>
          </w:rPr>
          <w:tab/>
        </w:r>
        <w:r w:rsidR="001604A5" w:rsidRPr="00C23504">
          <w:rPr>
            <w:rStyle w:val="Hyperlink"/>
            <w:noProof/>
          </w:rPr>
          <w:t>Access to Project Site</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_Toc131413666 \h </w:instrText>
        </w:r>
        <w:r w:rsidR="001604A5" w:rsidRPr="00C23504">
          <w:rPr>
            <w:noProof/>
            <w:webHidden/>
          </w:rPr>
        </w:r>
        <w:r w:rsidR="001604A5" w:rsidRPr="00C23504">
          <w:rPr>
            <w:noProof/>
            <w:webHidden/>
          </w:rPr>
          <w:fldChar w:fldCharType="separate"/>
        </w:r>
        <w:r w:rsidR="00A62BCD">
          <w:rPr>
            <w:noProof/>
            <w:webHidden/>
          </w:rPr>
          <w:t>216</w:t>
        </w:r>
        <w:r w:rsidR="001604A5" w:rsidRPr="00C23504">
          <w:rPr>
            <w:noProof/>
            <w:webHidden/>
          </w:rPr>
          <w:fldChar w:fldCharType="end"/>
        </w:r>
      </w:hyperlink>
    </w:p>
    <w:p w14:paraId="1E51F350" w14:textId="5AE120E5" w:rsidR="001604A5" w:rsidRPr="00C23504" w:rsidRDefault="00000000">
      <w:pPr>
        <w:pStyle w:val="TOC3"/>
        <w:rPr>
          <w:rFonts w:asciiTheme="minorHAnsi" w:eastAsiaTheme="minorEastAsia" w:hAnsiTheme="minorHAnsi" w:cstheme="minorBidi"/>
          <w:noProof/>
          <w:sz w:val="22"/>
          <w:szCs w:val="22"/>
        </w:rPr>
      </w:pPr>
      <w:hyperlink w:anchor="_Toc131413667" w:history="1">
        <w:r w:rsidR="001604A5" w:rsidRPr="00C23504">
          <w:rPr>
            <w:rStyle w:val="Hyperlink"/>
            <w:noProof/>
          </w:rPr>
          <w:t>45.</w:t>
        </w:r>
        <w:r w:rsidR="001604A5" w:rsidRPr="00C23504">
          <w:rPr>
            <w:rFonts w:asciiTheme="minorHAnsi" w:eastAsiaTheme="minorEastAsia" w:hAnsiTheme="minorHAnsi" w:cstheme="minorBidi"/>
            <w:noProof/>
            <w:sz w:val="22"/>
            <w:szCs w:val="22"/>
          </w:rPr>
          <w:tab/>
        </w:r>
        <w:r w:rsidR="001604A5" w:rsidRPr="00C23504">
          <w:rPr>
            <w:rStyle w:val="Hyperlink"/>
            <w:noProof/>
          </w:rPr>
          <w:t>Change in the Applicable Law Related to Taxes and Duties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_Toc131413667 \h </w:instrText>
        </w:r>
        <w:r w:rsidR="001604A5" w:rsidRPr="00C23504">
          <w:rPr>
            <w:noProof/>
            <w:webHidden/>
          </w:rPr>
        </w:r>
        <w:r w:rsidR="001604A5" w:rsidRPr="00C23504">
          <w:rPr>
            <w:noProof/>
            <w:webHidden/>
          </w:rPr>
          <w:fldChar w:fldCharType="separate"/>
        </w:r>
        <w:r w:rsidR="00A62BCD">
          <w:rPr>
            <w:noProof/>
            <w:webHidden/>
          </w:rPr>
          <w:t>217</w:t>
        </w:r>
        <w:r w:rsidR="001604A5" w:rsidRPr="00C23504">
          <w:rPr>
            <w:noProof/>
            <w:webHidden/>
          </w:rPr>
          <w:fldChar w:fldCharType="end"/>
        </w:r>
      </w:hyperlink>
    </w:p>
    <w:p w14:paraId="48F0021A" w14:textId="09B7E2F0" w:rsidR="001604A5" w:rsidRPr="00C23504" w:rsidRDefault="00000000">
      <w:pPr>
        <w:pStyle w:val="TOC3"/>
        <w:rPr>
          <w:rFonts w:asciiTheme="minorHAnsi" w:eastAsiaTheme="minorEastAsia" w:hAnsiTheme="minorHAnsi" w:cstheme="minorBidi"/>
          <w:noProof/>
          <w:sz w:val="22"/>
          <w:szCs w:val="22"/>
        </w:rPr>
      </w:pPr>
      <w:hyperlink w:anchor="_Toc131413668" w:history="1">
        <w:r w:rsidR="001604A5" w:rsidRPr="00C23504">
          <w:rPr>
            <w:rStyle w:val="Hyperlink"/>
            <w:noProof/>
          </w:rPr>
          <w:t>46.</w:t>
        </w:r>
        <w:r w:rsidR="001604A5" w:rsidRPr="00C23504">
          <w:rPr>
            <w:rFonts w:asciiTheme="minorHAnsi" w:eastAsiaTheme="minorEastAsia" w:hAnsiTheme="minorHAnsi" w:cstheme="minorBidi"/>
            <w:noProof/>
            <w:sz w:val="22"/>
            <w:szCs w:val="22"/>
          </w:rPr>
          <w:tab/>
        </w:r>
        <w:r w:rsidR="001604A5" w:rsidRPr="00C23504">
          <w:rPr>
            <w:rStyle w:val="Hyperlink"/>
            <w:noProof/>
          </w:rPr>
          <w:t>Services, Facilities and Property of the Client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_Toc131413668 \h </w:instrText>
        </w:r>
        <w:r w:rsidR="001604A5" w:rsidRPr="00C23504">
          <w:rPr>
            <w:noProof/>
            <w:webHidden/>
          </w:rPr>
        </w:r>
        <w:r w:rsidR="001604A5" w:rsidRPr="00C23504">
          <w:rPr>
            <w:noProof/>
            <w:webHidden/>
          </w:rPr>
          <w:fldChar w:fldCharType="separate"/>
        </w:r>
        <w:r w:rsidR="00A62BCD">
          <w:rPr>
            <w:noProof/>
            <w:webHidden/>
          </w:rPr>
          <w:t>217</w:t>
        </w:r>
        <w:r w:rsidR="001604A5" w:rsidRPr="00C23504">
          <w:rPr>
            <w:noProof/>
            <w:webHidden/>
          </w:rPr>
          <w:fldChar w:fldCharType="end"/>
        </w:r>
      </w:hyperlink>
    </w:p>
    <w:p w14:paraId="3A8D8892" w14:textId="6E89BA52" w:rsidR="001604A5" w:rsidRPr="00C23504" w:rsidRDefault="00000000">
      <w:pPr>
        <w:pStyle w:val="TOC3"/>
        <w:rPr>
          <w:rFonts w:asciiTheme="minorHAnsi" w:eastAsiaTheme="minorEastAsia" w:hAnsiTheme="minorHAnsi" w:cstheme="minorBidi"/>
          <w:noProof/>
          <w:sz w:val="22"/>
          <w:szCs w:val="22"/>
        </w:rPr>
      </w:pPr>
      <w:hyperlink w:anchor="_Toc131413669" w:history="1">
        <w:r w:rsidR="001604A5" w:rsidRPr="00C23504">
          <w:rPr>
            <w:rStyle w:val="Hyperlink"/>
            <w:noProof/>
          </w:rPr>
          <w:t>47.</w:t>
        </w:r>
        <w:r w:rsidR="001604A5" w:rsidRPr="00C23504">
          <w:rPr>
            <w:rFonts w:asciiTheme="minorHAnsi" w:eastAsiaTheme="minorEastAsia" w:hAnsiTheme="minorHAnsi" w:cstheme="minorBidi"/>
            <w:noProof/>
            <w:sz w:val="22"/>
            <w:szCs w:val="22"/>
          </w:rPr>
          <w:tab/>
        </w:r>
        <w:r w:rsidR="001604A5" w:rsidRPr="00C23504">
          <w:rPr>
            <w:rStyle w:val="Hyperlink"/>
            <w:noProof/>
          </w:rPr>
          <w:t>Counterpart Personnel</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_Toc131413669 \h </w:instrText>
        </w:r>
        <w:r w:rsidR="001604A5" w:rsidRPr="00C23504">
          <w:rPr>
            <w:noProof/>
            <w:webHidden/>
          </w:rPr>
        </w:r>
        <w:r w:rsidR="001604A5" w:rsidRPr="00C23504">
          <w:rPr>
            <w:noProof/>
            <w:webHidden/>
          </w:rPr>
          <w:fldChar w:fldCharType="separate"/>
        </w:r>
        <w:r w:rsidR="00A62BCD">
          <w:rPr>
            <w:noProof/>
            <w:webHidden/>
          </w:rPr>
          <w:t>217</w:t>
        </w:r>
        <w:r w:rsidR="001604A5" w:rsidRPr="00C23504">
          <w:rPr>
            <w:noProof/>
            <w:webHidden/>
          </w:rPr>
          <w:fldChar w:fldCharType="end"/>
        </w:r>
      </w:hyperlink>
    </w:p>
    <w:p w14:paraId="62BD1CCF" w14:textId="34BDD147" w:rsidR="001604A5" w:rsidRPr="00C23504" w:rsidRDefault="00000000">
      <w:pPr>
        <w:pStyle w:val="TOC3"/>
        <w:rPr>
          <w:rFonts w:asciiTheme="minorHAnsi" w:eastAsiaTheme="minorEastAsia" w:hAnsiTheme="minorHAnsi" w:cstheme="minorBidi"/>
          <w:noProof/>
          <w:sz w:val="22"/>
          <w:szCs w:val="22"/>
        </w:rPr>
      </w:pPr>
      <w:hyperlink w:anchor="_Toc131413670" w:history="1">
        <w:r w:rsidR="001604A5" w:rsidRPr="00C23504">
          <w:rPr>
            <w:rStyle w:val="Hyperlink"/>
            <w:noProof/>
          </w:rPr>
          <w:t>48.</w:t>
        </w:r>
        <w:r w:rsidR="001604A5" w:rsidRPr="00C23504">
          <w:rPr>
            <w:rFonts w:asciiTheme="minorHAnsi" w:eastAsiaTheme="minorEastAsia" w:hAnsiTheme="minorHAnsi" w:cstheme="minorBidi"/>
            <w:noProof/>
            <w:sz w:val="22"/>
            <w:szCs w:val="22"/>
          </w:rPr>
          <w:tab/>
        </w:r>
        <w:r w:rsidR="001604A5" w:rsidRPr="00C23504">
          <w:rPr>
            <w:rStyle w:val="Hyperlink"/>
            <w:noProof/>
          </w:rPr>
          <w:t>Payment Obligation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_Toc131413670 \h </w:instrText>
        </w:r>
        <w:r w:rsidR="001604A5" w:rsidRPr="00C23504">
          <w:rPr>
            <w:noProof/>
            <w:webHidden/>
          </w:rPr>
        </w:r>
        <w:r w:rsidR="001604A5" w:rsidRPr="00C23504">
          <w:rPr>
            <w:noProof/>
            <w:webHidden/>
          </w:rPr>
          <w:fldChar w:fldCharType="separate"/>
        </w:r>
        <w:r w:rsidR="00A62BCD">
          <w:rPr>
            <w:noProof/>
            <w:webHidden/>
          </w:rPr>
          <w:t>218</w:t>
        </w:r>
        <w:r w:rsidR="001604A5" w:rsidRPr="00C23504">
          <w:rPr>
            <w:noProof/>
            <w:webHidden/>
          </w:rPr>
          <w:fldChar w:fldCharType="end"/>
        </w:r>
      </w:hyperlink>
    </w:p>
    <w:p w14:paraId="0C070DE4" w14:textId="71126370" w:rsidR="001604A5" w:rsidRPr="00C23504" w:rsidRDefault="00000000">
      <w:pPr>
        <w:pStyle w:val="TOC3"/>
        <w:rPr>
          <w:rFonts w:asciiTheme="minorHAnsi" w:eastAsiaTheme="minorEastAsia" w:hAnsiTheme="minorHAnsi" w:cstheme="minorBidi"/>
          <w:noProof/>
          <w:sz w:val="22"/>
          <w:szCs w:val="22"/>
        </w:rPr>
      </w:pPr>
      <w:hyperlink w:anchor="_Toc131413671" w:history="1">
        <w:r w:rsidR="001604A5" w:rsidRPr="00C23504">
          <w:rPr>
            <w:rStyle w:val="Hyperlink"/>
            <w:noProof/>
          </w:rPr>
          <w:t>49.</w:t>
        </w:r>
        <w:r w:rsidR="001604A5" w:rsidRPr="00C23504">
          <w:rPr>
            <w:rFonts w:asciiTheme="minorHAnsi" w:eastAsiaTheme="minorEastAsia" w:hAnsiTheme="minorHAnsi" w:cstheme="minorBidi"/>
            <w:noProof/>
            <w:sz w:val="22"/>
            <w:szCs w:val="22"/>
          </w:rPr>
          <w:tab/>
        </w:r>
        <w:r w:rsidR="001604A5" w:rsidRPr="00C23504">
          <w:rPr>
            <w:rStyle w:val="Hyperlink"/>
            <w:noProof/>
          </w:rPr>
          <w:t>Ceiling Amount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_Toc131413671 \h </w:instrText>
        </w:r>
        <w:r w:rsidR="001604A5" w:rsidRPr="00C23504">
          <w:rPr>
            <w:noProof/>
            <w:webHidden/>
          </w:rPr>
        </w:r>
        <w:r w:rsidR="001604A5" w:rsidRPr="00C23504">
          <w:rPr>
            <w:noProof/>
            <w:webHidden/>
          </w:rPr>
          <w:fldChar w:fldCharType="separate"/>
        </w:r>
        <w:r w:rsidR="00A62BCD">
          <w:rPr>
            <w:noProof/>
            <w:webHidden/>
          </w:rPr>
          <w:t>218</w:t>
        </w:r>
        <w:r w:rsidR="001604A5" w:rsidRPr="00C23504">
          <w:rPr>
            <w:noProof/>
            <w:webHidden/>
          </w:rPr>
          <w:fldChar w:fldCharType="end"/>
        </w:r>
      </w:hyperlink>
    </w:p>
    <w:p w14:paraId="05AC8B65" w14:textId="697DA6F0" w:rsidR="001604A5" w:rsidRPr="00C23504" w:rsidRDefault="00000000">
      <w:pPr>
        <w:pStyle w:val="TOC3"/>
        <w:rPr>
          <w:rFonts w:asciiTheme="minorHAnsi" w:eastAsiaTheme="minorEastAsia" w:hAnsiTheme="minorHAnsi" w:cstheme="minorBidi"/>
          <w:noProof/>
          <w:sz w:val="22"/>
          <w:szCs w:val="22"/>
        </w:rPr>
      </w:pPr>
      <w:hyperlink w:anchor="_Toc131413672" w:history="1">
        <w:r w:rsidR="001604A5" w:rsidRPr="00C23504">
          <w:rPr>
            <w:rStyle w:val="Hyperlink"/>
            <w:noProof/>
          </w:rPr>
          <w:t>50.</w:t>
        </w:r>
        <w:r w:rsidR="001604A5" w:rsidRPr="00C23504">
          <w:rPr>
            <w:rFonts w:asciiTheme="minorHAnsi" w:eastAsiaTheme="minorEastAsia" w:hAnsiTheme="minorHAnsi" w:cstheme="minorBidi"/>
            <w:noProof/>
            <w:sz w:val="22"/>
            <w:szCs w:val="22"/>
          </w:rPr>
          <w:tab/>
        </w:r>
        <w:r w:rsidR="001604A5" w:rsidRPr="00C23504">
          <w:rPr>
            <w:rStyle w:val="Hyperlink"/>
            <w:noProof/>
          </w:rPr>
          <w:t>Remuneration and Reimbursable Expenses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_Toc131413672 \h </w:instrText>
        </w:r>
        <w:r w:rsidR="001604A5" w:rsidRPr="00C23504">
          <w:rPr>
            <w:noProof/>
            <w:webHidden/>
          </w:rPr>
        </w:r>
        <w:r w:rsidR="001604A5" w:rsidRPr="00C23504">
          <w:rPr>
            <w:noProof/>
            <w:webHidden/>
          </w:rPr>
          <w:fldChar w:fldCharType="separate"/>
        </w:r>
        <w:r w:rsidR="00A62BCD">
          <w:rPr>
            <w:noProof/>
            <w:webHidden/>
          </w:rPr>
          <w:t>218</w:t>
        </w:r>
        <w:r w:rsidR="001604A5" w:rsidRPr="00C23504">
          <w:rPr>
            <w:noProof/>
            <w:webHidden/>
          </w:rPr>
          <w:fldChar w:fldCharType="end"/>
        </w:r>
      </w:hyperlink>
    </w:p>
    <w:p w14:paraId="476C5192" w14:textId="147A2AB8" w:rsidR="001604A5" w:rsidRPr="00C23504" w:rsidRDefault="00000000">
      <w:pPr>
        <w:pStyle w:val="TOC3"/>
        <w:rPr>
          <w:rFonts w:asciiTheme="minorHAnsi" w:eastAsiaTheme="minorEastAsia" w:hAnsiTheme="minorHAnsi" w:cstheme="minorBidi"/>
          <w:noProof/>
          <w:sz w:val="22"/>
          <w:szCs w:val="22"/>
        </w:rPr>
      </w:pPr>
      <w:hyperlink w:anchor="_Toc131413673" w:history="1">
        <w:r w:rsidR="001604A5" w:rsidRPr="00C23504">
          <w:rPr>
            <w:rStyle w:val="Hyperlink"/>
            <w:noProof/>
          </w:rPr>
          <w:t>51.</w:t>
        </w:r>
        <w:r w:rsidR="001604A5" w:rsidRPr="00C23504">
          <w:rPr>
            <w:rFonts w:asciiTheme="minorHAnsi" w:eastAsiaTheme="minorEastAsia" w:hAnsiTheme="minorHAnsi" w:cstheme="minorBidi"/>
            <w:noProof/>
            <w:sz w:val="22"/>
            <w:szCs w:val="22"/>
          </w:rPr>
          <w:tab/>
        </w:r>
        <w:r w:rsidR="001604A5" w:rsidRPr="00C23504">
          <w:rPr>
            <w:rStyle w:val="Hyperlink"/>
            <w:noProof/>
          </w:rPr>
          <w:t>Taxes and Duties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_Toc131413673 \h </w:instrText>
        </w:r>
        <w:r w:rsidR="001604A5" w:rsidRPr="00C23504">
          <w:rPr>
            <w:noProof/>
            <w:webHidden/>
          </w:rPr>
        </w:r>
        <w:r w:rsidR="001604A5" w:rsidRPr="00C23504">
          <w:rPr>
            <w:noProof/>
            <w:webHidden/>
          </w:rPr>
          <w:fldChar w:fldCharType="separate"/>
        </w:r>
        <w:r w:rsidR="00A62BCD">
          <w:rPr>
            <w:noProof/>
            <w:webHidden/>
          </w:rPr>
          <w:t>219</w:t>
        </w:r>
        <w:r w:rsidR="001604A5" w:rsidRPr="00C23504">
          <w:rPr>
            <w:noProof/>
            <w:webHidden/>
          </w:rPr>
          <w:fldChar w:fldCharType="end"/>
        </w:r>
      </w:hyperlink>
    </w:p>
    <w:p w14:paraId="21822A81" w14:textId="2DC58D0B" w:rsidR="001604A5" w:rsidRPr="00C23504" w:rsidRDefault="00000000">
      <w:pPr>
        <w:pStyle w:val="TOC3"/>
        <w:rPr>
          <w:rFonts w:asciiTheme="minorHAnsi" w:eastAsiaTheme="minorEastAsia" w:hAnsiTheme="minorHAnsi" w:cstheme="minorBidi"/>
          <w:noProof/>
          <w:sz w:val="22"/>
          <w:szCs w:val="22"/>
        </w:rPr>
      </w:pPr>
      <w:hyperlink w:anchor="_Toc131413674" w:history="1">
        <w:r w:rsidR="001604A5" w:rsidRPr="00C23504">
          <w:rPr>
            <w:rStyle w:val="Hyperlink"/>
            <w:noProof/>
          </w:rPr>
          <w:t>52.</w:t>
        </w:r>
        <w:r w:rsidR="001604A5" w:rsidRPr="00C23504">
          <w:rPr>
            <w:rFonts w:asciiTheme="minorHAnsi" w:eastAsiaTheme="minorEastAsia" w:hAnsiTheme="minorHAnsi" w:cstheme="minorBidi"/>
            <w:noProof/>
            <w:sz w:val="22"/>
            <w:szCs w:val="22"/>
          </w:rPr>
          <w:tab/>
        </w:r>
        <w:r w:rsidR="001604A5" w:rsidRPr="00C23504">
          <w:rPr>
            <w:rStyle w:val="Hyperlink"/>
            <w:noProof/>
          </w:rPr>
          <w:t>Currency of Payment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_Toc131413674 \h </w:instrText>
        </w:r>
        <w:r w:rsidR="001604A5" w:rsidRPr="00C23504">
          <w:rPr>
            <w:noProof/>
            <w:webHidden/>
          </w:rPr>
        </w:r>
        <w:r w:rsidR="001604A5" w:rsidRPr="00C23504">
          <w:rPr>
            <w:noProof/>
            <w:webHidden/>
          </w:rPr>
          <w:fldChar w:fldCharType="separate"/>
        </w:r>
        <w:r w:rsidR="00A62BCD">
          <w:rPr>
            <w:noProof/>
            <w:webHidden/>
          </w:rPr>
          <w:t>219</w:t>
        </w:r>
        <w:r w:rsidR="001604A5" w:rsidRPr="00C23504">
          <w:rPr>
            <w:noProof/>
            <w:webHidden/>
          </w:rPr>
          <w:fldChar w:fldCharType="end"/>
        </w:r>
      </w:hyperlink>
    </w:p>
    <w:p w14:paraId="19A54FE3" w14:textId="0EC09B51" w:rsidR="001604A5" w:rsidRPr="00C23504" w:rsidRDefault="00000000">
      <w:pPr>
        <w:pStyle w:val="TOC3"/>
        <w:rPr>
          <w:rFonts w:asciiTheme="minorHAnsi" w:eastAsiaTheme="minorEastAsia" w:hAnsiTheme="minorHAnsi" w:cstheme="minorBidi"/>
          <w:noProof/>
          <w:sz w:val="22"/>
          <w:szCs w:val="22"/>
        </w:rPr>
      </w:pPr>
      <w:hyperlink w:anchor="_Toc131413675" w:history="1">
        <w:r w:rsidR="001604A5" w:rsidRPr="00C23504">
          <w:rPr>
            <w:rStyle w:val="Hyperlink"/>
            <w:noProof/>
          </w:rPr>
          <w:t>53.</w:t>
        </w:r>
        <w:r w:rsidR="001604A5" w:rsidRPr="00C23504">
          <w:rPr>
            <w:rFonts w:asciiTheme="minorHAnsi" w:eastAsiaTheme="minorEastAsia" w:hAnsiTheme="minorHAnsi" w:cstheme="minorBidi"/>
            <w:noProof/>
            <w:sz w:val="22"/>
            <w:szCs w:val="22"/>
          </w:rPr>
          <w:tab/>
        </w:r>
        <w:r w:rsidR="001604A5" w:rsidRPr="00C23504">
          <w:rPr>
            <w:rStyle w:val="Hyperlink"/>
            <w:noProof/>
          </w:rPr>
          <w:t>Mode of Billing and Payment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_Toc131413675 \h </w:instrText>
        </w:r>
        <w:r w:rsidR="001604A5" w:rsidRPr="00C23504">
          <w:rPr>
            <w:noProof/>
            <w:webHidden/>
          </w:rPr>
        </w:r>
        <w:r w:rsidR="001604A5" w:rsidRPr="00C23504">
          <w:rPr>
            <w:noProof/>
            <w:webHidden/>
          </w:rPr>
          <w:fldChar w:fldCharType="separate"/>
        </w:r>
        <w:r w:rsidR="00A62BCD">
          <w:rPr>
            <w:noProof/>
            <w:webHidden/>
          </w:rPr>
          <w:t>219</w:t>
        </w:r>
        <w:r w:rsidR="001604A5" w:rsidRPr="00C23504">
          <w:rPr>
            <w:noProof/>
            <w:webHidden/>
          </w:rPr>
          <w:fldChar w:fldCharType="end"/>
        </w:r>
      </w:hyperlink>
    </w:p>
    <w:p w14:paraId="75F673B4" w14:textId="0E132E5F" w:rsidR="001604A5" w:rsidRPr="00C23504" w:rsidRDefault="00000000">
      <w:pPr>
        <w:pStyle w:val="TOC3"/>
        <w:rPr>
          <w:rFonts w:asciiTheme="minorHAnsi" w:eastAsiaTheme="minorEastAsia" w:hAnsiTheme="minorHAnsi" w:cstheme="minorBidi"/>
          <w:noProof/>
          <w:sz w:val="22"/>
          <w:szCs w:val="22"/>
        </w:rPr>
      </w:pPr>
      <w:hyperlink w:anchor="_Toc131413676" w:history="1">
        <w:r w:rsidR="001604A5" w:rsidRPr="00C23504">
          <w:rPr>
            <w:rStyle w:val="Hyperlink"/>
            <w:noProof/>
          </w:rPr>
          <w:t>54.</w:t>
        </w:r>
        <w:r w:rsidR="001604A5" w:rsidRPr="00C23504">
          <w:rPr>
            <w:rFonts w:asciiTheme="minorHAnsi" w:eastAsiaTheme="minorEastAsia" w:hAnsiTheme="minorHAnsi" w:cstheme="minorBidi"/>
            <w:noProof/>
            <w:sz w:val="22"/>
            <w:szCs w:val="22"/>
          </w:rPr>
          <w:tab/>
        </w:r>
        <w:r w:rsidR="001604A5" w:rsidRPr="00C23504">
          <w:rPr>
            <w:rStyle w:val="Hyperlink"/>
            <w:noProof/>
          </w:rPr>
          <w:t>Interest on Delayed Payments</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_Toc131413676 \h </w:instrText>
        </w:r>
        <w:r w:rsidR="001604A5" w:rsidRPr="00C23504">
          <w:rPr>
            <w:noProof/>
            <w:webHidden/>
          </w:rPr>
        </w:r>
        <w:r w:rsidR="001604A5" w:rsidRPr="00C23504">
          <w:rPr>
            <w:noProof/>
            <w:webHidden/>
          </w:rPr>
          <w:fldChar w:fldCharType="separate"/>
        </w:r>
        <w:r w:rsidR="00A62BCD">
          <w:rPr>
            <w:noProof/>
            <w:webHidden/>
          </w:rPr>
          <w:t>220</w:t>
        </w:r>
        <w:r w:rsidR="001604A5" w:rsidRPr="00C23504">
          <w:rPr>
            <w:noProof/>
            <w:webHidden/>
          </w:rPr>
          <w:fldChar w:fldCharType="end"/>
        </w:r>
      </w:hyperlink>
    </w:p>
    <w:p w14:paraId="0AC1C218" w14:textId="10E6B1FB" w:rsidR="001604A5" w:rsidRPr="00C23504" w:rsidRDefault="00000000">
      <w:pPr>
        <w:pStyle w:val="TOC2"/>
        <w:rPr>
          <w:rFonts w:asciiTheme="minorHAnsi" w:eastAsiaTheme="minorEastAsia" w:hAnsiTheme="minorHAnsi" w:cstheme="minorBidi"/>
          <w:b/>
          <w:bCs/>
          <w:sz w:val="22"/>
          <w:szCs w:val="22"/>
        </w:rPr>
      </w:pPr>
      <w:hyperlink w:anchor="_Toc131413677" w:history="1">
        <w:r w:rsidR="001604A5" w:rsidRPr="00C23504">
          <w:rPr>
            <w:rStyle w:val="Hyperlink"/>
            <w:b/>
            <w:bCs/>
          </w:rPr>
          <w:t>G.  Fairness and Good Faith</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_Toc131413677 \h </w:instrText>
        </w:r>
        <w:r w:rsidR="001604A5" w:rsidRPr="00C23504">
          <w:rPr>
            <w:b/>
            <w:bCs/>
            <w:webHidden/>
          </w:rPr>
        </w:r>
        <w:r w:rsidR="001604A5" w:rsidRPr="00C23504">
          <w:rPr>
            <w:b/>
            <w:bCs/>
            <w:webHidden/>
          </w:rPr>
          <w:fldChar w:fldCharType="separate"/>
        </w:r>
        <w:r w:rsidR="00A62BCD">
          <w:rPr>
            <w:b/>
            <w:bCs/>
            <w:webHidden/>
          </w:rPr>
          <w:t>220</w:t>
        </w:r>
        <w:r w:rsidR="001604A5" w:rsidRPr="00C23504">
          <w:rPr>
            <w:b/>
            <w:bCs/>
            <w:webHidden/>
          </w:rPr>
          <w:fldChar w:fldCharType="end"/>
        </w:r>
      </w:hyperlink>
    </w:p>
    <w:p w14:paraId="463FD661" w14:textId="7D4697E3" w:rsidR="001604A5" w:rsidRPr="00C23504" w:rsidRDefault="00000000">
      <w:pPr>
        <w:pStyle w:val="TOC3"/>
        <w:rPr>
          <w:rFonts w:asciiTheme="minorHAnsi" w:eastAsiaTheme="minorEastAsia" w:hAnsiTheme="minorHAnsi" w:cstheme="minorBidi"/>
          <w:noProof/>
          <w:sz w:val="22"/>
          <w:szCs w:val="22"/>
        </w:rPr>
      </w:pPr>
      <w:hyperlink w:anchor="_Toc131413678" w:history="1">
        <w:r w:rsidR="001604A5" w:rsidRPr="00C23504">
          <w:rPr>
            <w:rStyle w:val="Hyperlink"/>
            <w:noProof/>
          </w:rPr>
          <w:t>55.</w:t>
        </w:r>
        <w:r w:rsidR="001604A5" w:rsidRPr="00C23504">
          <w:rPr>
            <w:rFonts w:asciiTheme="minorHAnsi" w:eastAsiaTheme="minorEastAsia" w:hAnsiTheme="minorHAnsi" w:cstheme="minorBidi"/>
            <w:noProof/>
            <w:sz w:val="22"/>
            <w:szCs w:val="22"/>
          </w:rPr>
          <w:tab/>
        </w:r>
        <w:r w:rsidR="001604A5" w:rsidRPr="00C23504">
          <w:rPr>
            <w:rStyle w:val="Hyperlink"/>
            <w:noProof/>
          </w:rPr>
          <w:t>Good Faith</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_Toc131413678 \h </w:instrText>
        </w:r>
        <w:r w:rsidR="001604A5" w:rsidRPr="00C23504">
          <w:rPr>
            <w:noProof/>
            <w:webHidden/>
          </w:rPr>
        </w:r>
        <w:r w:rsidR="001604A5" w:rsidRPr="00C23504">
          <w:rPr>
            <w:noProof/>
            <w:webHidden/>
          </w:rPr>
          <w:fldChar w:fldCharType="separate"/>
        </w:r>
        <w:r w:rsidR="00A62BCD">
          <w:rPr>
            <w:noProof/>
            <w:webHidden/>
          </w:rPr>
          <w:t>220</w:t>
        </w:r>
        <w:r w:rsidR="001604A5" w:rsidRPr="00C23504">
          <w:rPr>
            <w:noProof/>
            <w:webHidden/>
          </w:rPr>
          <w:fldChar w:fldCharType="end"/>
        </w:r>
      </w:hyperlink>
    </w:p>
    <w:p w14:paraId="1A1021E7" w14:textId="183DD807" w:rsidR="001604A5" w:rsidRPr="00C23504" w:rsidRDefault="00000000">
      <w:pPr>
        <w:pStyle w:val="TOC2"/>
        <w:rPr>
          <w:rFonts w:asciiTheme="minorHAnsi" w:eastAsiaTheme="minorEastAsia" w:hAnsiTheme="minorHAnsi" w:cstheme="minorBidi"/>
          <w:b/>
          <w:bCs/>
          <w:sz w:val="22"/>
          <w:szCs w:val="22"/>
        </w:rPr>
      </w:pPr>
      <w:hyperlink w:anchor="_Toc131413679" w:history="1">
        <w:r w:rsidR="001604A5" w:rsidRPr="00C23504">
          <w:rPr>
            <w:rStyle w:val="Hyperlink"/>
            <w:b/>
            <w:bCs/>
          </w:rPr>
          <w:t>H.  Settlement of Disputes</w:t>
        </w:r>
        <w:r w:rsidR="001604A5" w:rsidRPr="00C23504">
          <w:rPr>
            <w:b/>
            <w:bCs/>
            <w:webHidden/>
          </w:rPr>
          <w:tab/>
        </w:r>
        <w:r w:rsidR="001604A5" w:rsidRPr="00C23504">
          <w:rPr>
            <w:b/>
            <w:bCs/>
            <w:webHidden/>
          </w:rPr>
          <w:fldChar w:fldCharType="begin"/>
        </w:r>
        <w:r w:rsidR="001604A5" w:rsidRPr="00C23504">
          <w:rPr>
            <w:b/>
            <w:bCs/>
            <w:webHidden/>
          </w:rPr>
          <w:instrText xml:space="preserve"> PAGEREF _Toc131413679 \h </w:instrText>
        </w:r>
        <w:r w:rsidR="001604A5" w:rsidRPr="00C23504">
          <w:rPr>
            <w:b/>
            <w:bCs/>
            <w:webHidden/>
          </w:rPr>
        </w:r>
        <w:r w:rsidR="001604A5" w:rsidRPr="00C23504">
          <w:rPr>
            <w:b/>
            <w:bCs/>
            <w:webHidden/>
          </w:rPr>
          <w:fldChar w:fldCharType="separate"/>
        </w:r>
        <w:r w:rsidR="00A62BCD">
          <w:rPr>
            <w:b/>
            <w:bCs/>
            <w:webHidden/>
          </w:rPr>
          <w:t>221</w:t>
        </w:r>
        <w:r w:rsidR="001604A5" w:rsidRPr="00C23504">
          <w:rPr>
            <w:b/>
            <w:bCs/>
            <w:webHidden/>
          </w:rPr>
          <w:fldChar w:fldCharType="end"/>
        </w:r>
      </w:hyperlink>
    </w:p>
    <w:p w14:paraId="77F16C83" w14:textId="17954210" w:rsidR="001604A5" w:rsidRPr="00C23504" w:rsidRDefault="00000000">
      <w:pPr>
        <w:pStyle w:val="TOC3"/>
        <w:rPr>
          <w:rFonts w:asciiTheme="minorHAnsi" w:eastAsiaTheme="minorEastAsia" w:hAnsiTheme="minorHAnsi" w:cstheme="minorBidi"/>
          <w:noProof/>
          <w:sz w:val="22"/>
          <w:szCs w:val="22"/>
        </w:rPr>
      </w:pPr>
      <w:hyperlink w:anchor="_Toc131413680" w:history="1">
        <w:r w:rsidR="001604A5" w:rsidRPr="00C23504">
          <w:rPr>
            <w:rStyle w:val="Hyperlink"/>
            <w:noProof/>
          </w:rPr>
          <w:t>56.</w:t>
        </w:r>
        <w:r w:rsidR="001604A5" w:rsidRPr="00C23504">
          <w:rPr>
            <w:rFonts w:asciiTheme="minorHAnsi" w:eastAsiaTheme="minorEastAsia" w:hAnsiTheme="minorHAnsi" w:cstheme="minorBidi"/>
            <w:noProof/>
            <w:sz w:val="22"/>
            <w:szCs w:val="22"/>
          </w:rPr>
          <w:tab/>
        </w:r>
        <w:r w:rsidR="001604A5" w:rsidRPr="00C23504">
          <w:rPr>
            <w:rStyle w:val="Hyperlink"/>
            <w:noProof/>
          </w:rPr>
          <w:t>Amicable Settlement</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_Toc131413680 \h </w:instrText>
        </w:r>
        <w:r w:rsidR="001604A5" w:rsidRPr="00C23504">
          <w:rPr>
            <w:noProof/>
            <w:webHidden/>
          </w:rPr>
        </w:r>
        <w:r w:rsidR="001604A5" w:rsidRPr="00C23504">
          <w:rPr>
            <w:noProof/>
            <w:webHidden/>
          </w:rPr>
          <w:fldChar w:fldCharType="separate"/>
        </w:r>
        <w:r w:rsidR="00A62BCD">
          <w:rPr>
            <w:noProof/>
            <w:webHidden/>
          </w:rPr>
          <w:t>221</w:t>
        </w:r>
        <w:r w:rsidR="001604A5" w:rsidRPr="00C23504">
          <w:rPr>
            <w:noProof/>
            <w:webHidden/>
          </w:rPr>
          <w:fldChar w:fldCharType="end"/>
        </w:r>
      </w:hyperlink>
    </w:p>
    <w:p w14:paraId="03DCD661" w14:textId="54141828" w:rsidR="001604A5" w:rsidRPr="00C23504" w:rsidRDefault="00000000">
      <w:pPr>
        <w:pStyle w:val="TOC3"/>
        <w:rPr>
          <w:rFonts w:asciiTheme="minorHAnsi" w:eastAsiaTheme="minorEastAsia" w:hAnsiTheme="minorHAnsi" w:cstheme="minorBidi"/>
          <w:noProof/>
          <w:sz w:val="22"/>
          <w:szCs w:val="22"/>
        </w:rPr>
      </w:pPr>
      <w:hyperlink w:anchor="_Toc131413681" w:history="1">
        <w:r w:rsidR="001604A5" w:rsidRPr="00C23504">
          <w:rPr>
            <w:rStyle w:val="Hyperlink"/>
            <w:noProof/>
          </w:rPr>
          <w:t>57.</w:t>
        </w:r>
        <w:r w:rsidR="001604A5" w:rsidRPr="00C23504">
          <w:rPr>
            <w:rFonts w:asciiTheme="minorHAnsi" w:eastAsiaTheme="minorEastAsia" w:hAnsiTheme="minorHAnsi" w:cstheme="minorBidi"/>
            <w:noProof/>
            <w:sz w:val="22"/>
            <w:szCs w:val="22"/>
          </w:rPr>
          <w:tab/>
        </w:r>
        <w:r w:rsidR="001604A5" w:rsidRPr="00C23504">
          <w:rPr>
            <w:rStyle w:val="Hyperlink"/>
            <w:noProof/>
          </w:rPr>
          <w:t>Dispute Resolution</w:t>
        </w:r>
        <w:r w:rsidR="001604A5" w:rsidRPr="00C23504">
          <w:rPr>
            <w:noProof/>
            <w:webHidden/>
          </w:rPr>
          <w:tab/>
        </w:r>
        <w:r w:rsidR="001604A5" w:rsidRPr="00C23504">
          <w:rPr>
            <w:noProof/>
            <w:webHidden/>
          </w:rPr>
          <w:fldChar w:fldCharType="begin"/>
        </w:r>
        <w:r w:rsidR="001604A5" w:rsidRPr="00C23504">
          <w:rPr>
            <w:noProof/>
            <w:webHidden/>
          </w:rPr>
          <w:instrText xml:space="preserve"> PAGEREF _Toc131413681 \h </w:instrText>
        </w:r>
        <w:r w:rsidR="001604A5" w:rsidRPr="00C23504">
          <w:rPr>
            <w:noProof/>
            <w:webHidden/>
          </w:rPr>
        </w:r>
        <w:r w:rsidR="001604A5" w:rsidRPr="00C23504">
          <w:rPr>
            <w:noProof/>
            <w:webHidden/>
          </w:rPr>
          <w:fldChar w:fldCharType="separate"/>
        </w:r>
        <w:r w:rsidR="00A62BCD">
          <w:rPr>
            <w:noProof/>
            <w:webHidden/>
          </w:rPr>
          <w:t>221</w:t>
        </w:r>
        <w:r w:rsidR="001604A5" w:rsidRPr="00C23504">
          <w:rPr>
            <w:noProof/>
            <w:webHidden/>
          </w:rPr>
          <w:fldChar w:fldCharType="end"/>
        </w:r>
      </w:hyperlink>
    </w:p>
    <w:p w14:paraId="4A18F339" w14:textId="21EFA727" w:rsidR="001604A5" w:rsidRPr="00C23504" w:rsidRDefault="00000000">
      <w:pPr>
        <w:pStyle w:val="TOC1"/>
        <w:rPr>
          <w:rFonts w:asciiTheme="minorHAnsi" w:eastAsiaTheme="minorEastAsia" w:hAnsiTheme="minorHAnsi" w:cstheme="minorBidi"/>
          <w:b w:val="0"/>
          <w:sz w:val="22"/>
          <w:szCs w:val="22"/>
        </w:rPr>
      </w:pPr>
      <w:hyperlink w:anchor="_Toc131413682" w:history="1">
        <w:r w:rsidR="001604A5" w:rsidRPr="00C23504">
          <w:rPr>
            <w:rStyle w:val="Hyperlink"/>
          </w:rPr>
          <w:t>Special Conditions of Contract</w:t>
        </w:r>
        <w:r w:rsidR="001604A5" w:rsidRPr="00C23504">
          <w:rPr>
            <w:webHidden/>
          </w:rPr>
          <w:tab/>
        </w:r>
        <w:r w:rsidR="001604A5" w:rsidRPr="00C23504">
          <w:rPr>
            <w:webHidden/>
          </w:rPr>
          <w:fldChar w:fldCharType="begin"/>
        </w:r>
        <w:r w:rsidR="001604A5" w:rsidRPr="00C23504">
          <w:rPr>
            <w:webHidden/>
          </w:rPr>
          <w:instrText xml:space="preserve"> PAGEREF _Toc131413682 \h </w:instrText>
        </w:r>
        <w:r w:rsidR="001604A5" w:rsidRPr="00C23504">
          <w:rPr>
            <w:webHidden/>
          </w:rPr>
        </w:r>
        <w:r w:rsidR="001604A5" w:rsidRPr="00C23504">
          <w:rPr>
            <w:webHidden/>
          </w:rPr>
          <w:fldChar w:fldCharType="separate"/>
        </w:r>
        <w:r w:rsidR="00A62BCD">
          <w:rPr>
            <w:webHidden/>
          </w:rPr>
          <w:t>222</w:t>
        </w:r>
        <w:r w:rsidR="001604A5" w:rsidRPr="00C23504">
          <w:rPr>
            <w:webHidden/>
          </w:rPr>
          <w:fldChar w:fldCharType="end"/>
        </w:r>
      </w:hyperlink>
    </w:p>
    <w:p w14:paraId="3A379D16" w14:textId="01EC36DF" w:rsidR="001604A5" w:rsidRPr="00C23504" w:rsidRDefault="00000000">
      <w:pPr>
        <w:pStyle w:val="TOC1"/>
        <w:rPr>
          <w:rFonts w:asciiTheme="minorHAnsi" w:eastAsiaTheme="minorEastAsia" w:hAnsiTheme="minorHAnsi" w:cstheme="minorBidi"/>
          <w:b w:val="0"/>
          <w:sz w:val="22"/>
          <w:szCs w:val="22"/>
        </w:rPr>
      </w:pPr>
      <w:hyperlink w:anchor="_Toc131413683" w:history="1">
        <w:r w:rsidR="001604A5" w:rsidRPr="00C23504">
          <w:rPr>
            <w:rStyle w:val="Hyperlink"/>
          </w:rPr>
          <w:t>Appendices</w:t>
        </w:r>
        <w:r w:rsidR="001604A5" w:rsidRPr="00C23504">
          <w:rPr>
            <w:webHidden/>
          </w:rPr>
          <w:tab/>
        </w:r>
        <w:r w:rsidR="001604A5" w:rsidRPr="00C23504">
          <w:rPr>
            <w:webHidden/>
          </w:rPr>
          <w:fldChar w:fldCharType="begin"/>
        </w:r>
        <w:r w:rsidR="001604A5" w:rsidRPr="00C23504">
          <w:rPr>
            <w:webHidden/>
          </w:rPr>
          <w:instrText xml:space="preserve"> PAGEREF _Toc131413683 \h </w:instrText>
        </w:r>
        <w:r w:rsidR="001604A5" w:rsidRPr="00C23504">
          <w:rPr>
            <w:webHidden/>
          </w:rPr>
        </w:r>
        <w:r w:rsidR="001604A5" w:rsidRPr="00C23504">
          <w:rPr>
            <w:webHidden/>
          </w:rPr>
          <w:fldChar w:fldCharType="separate"/>
        </w:r>
        <w:r w:rsidR="00A62BCD">
          <w:rPr>
            <w:webHidden/>
          </w:rPr>
          <w:t>227</w:t>
        </w:r>
        <w:r w:rsidR="001604A5" w:rsidRPr="00C23504">
          <w:rPr>
            <w:webHidden/>
          </w:rPr>
          <w:fldChar w:fldCharType="end"/>
        </w:r>
      </w:hyperlink>
    </w:p>
    <w:p w14:paraId="0292247F" w14:textId="5E01C939" w:rsidR="001604A5" w:rsidRPr="00C23504" w:rsidRDefault="00000000">
      <w:pPr>
        <w:pStyle w:val="TOC2"/>
        <w:rPr>
          <w:rFonts w:asciiTheme="minorHAnsi" w:eastAsiaTheme="minorEastAsia" w:hAnsiTheme="minorHAnsi" w:cstheme="minorBidi"/>
          <w:sz w:val="22"/>
          <w:szCs w:val="22"/>
        </w:rPr>
      </w:pPr>
      <w:hyperlink w:anchor="_Toc131413684" w:history="1">
        <w:r w:rsidR="001604A5" w:rsidRPr="00C23504">
          <w:rPr>
            <w:rStyle w:val="Hyperlink"/>
          </w:rPr>
          <w:t>Appendix A – Terms of Reference</w:t>
        </w:r>
        <w:r w:rsidR="001604A5" w:rsidRPr="00C23504">
          <w:rPr>
            <w:webHidden/>
          </w:rPr>
          <w:tab/>
        </w:r>
        <w:r w:rsidR="001604A5" w:rsidRPr="00C23504">
          <w:rPr>
            <w:webHidden/>
          </w:rPr>
          <w:fldChar w:fldCharType="begin"/>
        </w:r>
        <w:r w:rsidR="001604A5" w:rsidRPr="00C23504">
          <w:rPr>
            <w:webHidden/>
          </w:rPr>
          <w:instrText xml:space="preserve"> PAGEREF _Toc131413684 \h </w:instrText>
        </w:r>
        <w:r w:rsidR="001604A5" w:rsidRPr="00C23504">
          <w:rPr>
            <w:webHidden/>
          </w:rPr>
        </w:r>
        <w:r w:rsidR="001604A5" w:rsidRPr="00C23504">
          <w:rPr>
            <w:webHidden/>
          </w:rPr>
          <w:fldChar w:fldCharType="separate"/>
        </w:r>
        <w:r w:rsidR="00A62BCD">
          <w:rPr>
            <w:webHidden/>
          </w:rPr>
          <w:t>227</w:t>
        </w:r>
        <w:r w:rsidR="001604A5" w:rsidRPr="00C23504">
          <w:rPr>
            <w:webHidden/>
          </w:rPr>
          <w:fldChar w:fldCharType="end"/>
        </w:r>
      </w:hyperlink>
    </w:p>
    <w:p w14:paraId="3B8EC4E6" w14:textId="0591831A" w:rsidR="001604A5" w:rsidRPr="00C23504" w:rsidRDefault="00000000">
      <w:pPr>
        <w:pStyle w:val="TOC2"/>
        <w:rPr>
          <w:rFonts w:asciiTheme="minorHAnsi" w:eastAsiaTheme="minorEastAsia" w:hAnsiTheme="minorHAnsi" w:cstheme="minorBidi"/>
          <w:sz w:val="22"/>
          <w:szCs w:val="22"/>
        </w:rPr>
      </w:pPr>
      <w:hyperlink w:anchor="_Toc131413685" w:history="1">
        <w:r w:rsidR="001604A5" w:rsidRPr="00C23504">
          <w:rPr>
            <w:rStyle w:val="Hyperlink"/>
          </w:rPr>
          <w:t>Appendix B – Organisation And Methodology</w:t>
        </w:r>
        <w:r w:rsidR="001604A5" w:rsidRPr="00C23504">
          <w:rPr>
            <w:webHidden/>
          </w:rPr>
          <w:tab/>
        </w:r>
        <w:r w:rsidR="001604A5" w:rsidRPr="00C23504">
          <w:rPr>
            <w:webHidden/>
          </w:rPr>
          <w:fldChar w:fldCharType="begin"/>
        </w:r>
        <w:r w:rsidR="001604A5" w:rsidRPr="00C23504">
          <w:rPr>
            <w:webHidden/>
          </w:rPr>
          <w:instrText xml:space="preserve"> PAGEREF _Toc131413685 \h </w:instrText>
        </w:r>
        <w:r w:rsidR="001604A5" w:rsidRPr="00C23504">
          <w:rPr>
            <w:webHidden/>
          </w:rPr>
        </w:r>
        <w:r w:rsidR="001604A5" w:rsidRPr="00C23504">
          <w:rPr>
            <w:webHidden/>
          </w:rPr>
          <w:fldChar w:fldCharType="separate"/>
        </w:r>
        <w:r w:rsidR="00A62BCD">
          <w:rPr>
            <w:webHidden/>
          </w:rPr>
          <w:t>227</w:t>
        </w:r>
        <w:r w:rsidR="001604A5" w:rsidRPr="00C23504">
          <w:rPr>
            <w:webHidden/>
          </w:rPr>
          <w:fldChar w:fldCharType="end"/>
        </w:r>
      </w:hyperlink>
    </w:p>
    <w:p w14:paraId="6F247E33" w14:textId="3A5F3C6F" w:rsidR="001604A5" w:rsidRPr="00C23504" w:rsidRDefault="00000000">
      <w:pPr>
        <w:pStyle w:val="TOC2"/>
        <w:rPr>
          <w:rFonts w:asciiTheme="minorHAnsi" w:eastAsiaTheme="minorEastAsia" w:hAnsiTheme="minorHAnsi" w:cstheme="minorBidi"/>
          <w:sz w:val="22"/>
          <w:szCs w:val="22"/>
        </w:rPr>
      </w:pPr>
      <w:hyperlink w:anchor="_Toc131413686" w:history="1">
        <w:r w:rsidR="001604A5" w:rsidRPr="00C23504">
          <w:rPr>
            <w:rStyle w:val="Hyperlink"/>
          </w:rPr>
          <w:t>Appendix C - Key Experts</w:t>
        </w:r>
        <w:r w:rsidR="001604A5" w:rsidRPr="00C23504">
          <w:rPr>
            <w:webHidden/>
          </w:rPr>
          <w:tab/>
        </w:r>
        <w:r w:rsidR="001604A5" w:rsidRPr="00C23504">
          <w:rPr>
            <w:webHidden/>
          </w:rPr>
          <w:fldChar w:fldCharType="begin"/>
        </w:r>
        <w:r w:rsidR="001604A5" w:rsidRPr="00C23504">
          <w:rPr>
            <w:webHidden/>
          </w:rPr>
          <w:instrText xml:space="preserve"> PAGEREF _Toc131413686 \h </w:instrText>
        </w:r>
        <w:r w:rsidR="001604A5" w:rsidRPr="00C23504">
          <w:rPr>
            <w:webHidden/>
          </w:rPr>
        </w:r>
        <w:r w:rsidR="001604A5" w:rsidRPr="00C23504">
          <w:rPr>
            <w:webHidden/>
          </w:rPr>
          <w:fldChar w:fldCharType="separate"/>
        </w:r>
        <w:r w:rsidR="00A62BCD">
          <w:rPr>
            <w:webHidden/>
          </w:rPr>
          <w:t>227</w:t>
        </w:r>
        <w:r w:rsidR="001604A5" w:rsidRPr="00C23504">
          <w:rPr>
            <w:webHidden/>
          </w:rPr>
          <w:fldChar w:fldCharType="end"/>
        </w:r>
      </w:hyperlink>
    </w:p>
    <w:p w14:paraId="660A68C8" w14:textId="729E4CCE" w:rsidR="001604A5" w:rsidRPr="00C23504" w:rsidRDefault="00000000">
      <w:pPr>
        <w:pStyle w:val="TOC2"/>
        <w:rPr>
          <w:rFonts w:asciiTheme="minorHAnsi" w:eastAsiaTheme="minorEastAsia" w:hAnsiTheme="minorHAnsi" w:cstheme="minorBidi"/>
          <w:sz w:val="22"/>
          <w:szCs w:val="22"/>
        </w:rPr>
      </w:pPr>
      <w:hyperlink w:anchor="_Toc131413687" w:history="1">
        <w:r w:rsidR="001604A5" w:rsidRPr="00C23504">
          <w:rPr>
            <w:rStyle w:val="Hyperlink"/>
          </w:rPr>
          <w:t>Appendix D – Financial Proposal Submission Form and Summary Of Costs</w:t>
        </w:r>
        <w:r w:rsidR="001604A5" w:rsidRPr="00C23504">
          <w:rPr>
            <w:webHidden/>
          </w:rPr>
          <w:tab/>
        </w:r>
        <w:r w:rsidR="001604A5" w:rsidRPr="00C23504">
          <w:rPr>
            <w:webHidden/>
          </w:rPr>
          <w:fldChar w:fldCharType="begin"/>
        </w:r>
        <w:r w:rsidR="001604A5" w:rsidRPr="00C23504">
          <w:rPr>
            <w:webHidden/>
          </w:rPr>
          <w:instrText xml:space="preserve"> PAGEREF _Toc131413687 \h </w:instrText>
        </w:r>
        <w:r w:rsidR="001604A5" w:rsidRPr="00C23504">
          <w:rPr>
            <w:webHidden/>
          </w:rPr>
        </w:r>
        <w:r w:rsidR="001604A5" w:rsidRPr="00C23504">
          <w:rPr>
            <w:webHidden/>
          </w:rPr>
          <w:fldChar w:fldCharType="separate"/>
        </w:r>
        <w:r w:rsidR="00A62BCD">
          <w:rPr>
            <w:webHidden/>
          </w:rPr>
          <w:t>227</w:t>
        </w:r>
        <w:r w:rsidR="001604A5" w:rsidRPr="00C23504">
          <w:rPr>
            <w:webHidden/>
          </w:rPr>
          <w:fldChar w:fldCharType="end"/>
        </w:r>
      </w:hyperlink>
    </w:p>
    <w:p w14:paraId="38629D0B" w14:textId="3DF57CE9" w:rsidR="001604A5" w:rsidRPr="00C23504" w:rsidRDefault="00000000">
      <w:pPr>
        <w:pStyle w:val="TOC2"/>
        <w:rPr>
          <w:rFonts w:asciiTheme="minorHAnsi" w:eastAsiaTheme="minorEastAsia" w:hAnsiTheme="minorHAnsi" w:cstheme="minorBidi"/>
          <w:sz w:val="22"/>
          <w:szCs w:val="22"/>
        </w:rPr>
      </w:pPr>
      <w:hyperlink w:anchor="_Toc131413688" w:history="1">
        <w:r w:rsidR="001604A5" w:rsidRPr="00C23504">
          <w:rPr>
            <w:rStyle w:val="Hyperlink"/>
          </w:rPr>
          <w:t>Appendix E - Form of Advance Payments Guarantee</w:t>
        </w:r>
        <w:r w:rsidR="001604A5" w:rsidRPr="00C23504">
          <w:rPr>
            <w:webHidden/>
          </w:rPr>
          <w:tab/>
        </w:r>
        <w:r w:rsidR="001604A5" w:rsidRPr="00C23504">
          <w:rPr>
            <w:webHidden/>
          </w:rPr>
          <w:fldChar w:fldCharType="begin"/>
        </w:r>
        <w:r w:rsidR="001604A5" w:rsidRPr="00C23504">
          <w:rPr>
            <w:webHidden/>
          </w:rPr>
          <w:instrText xml:space="preserve"> PAGEREF _Toc131413688 \h </w:instrText>
        </w:r>
        <w:r w:rsidR="001604A5" w:rsidRPr="00C23504">
          <w:rPr>
            <w:webHidden/>
          </w:rPr>
        </w:r>
        <w:r w:rsidR="001604A5" w:rsidRPr="00C23504">
          <w:rPr>
            <w:webHidden/>
          </w:rPr>
          <w:fldChar w:fldCharType="separate"/>
        </w:r>
        <w:r w:rsidR="00A62BCD">
          <w:rPr>
            <w:webHidden/>
          </w:rPr>
          <w:t>228</w:t>
        </w:r>
        <w:r w:rsidR="001604A5" w:rsidRPr="00C23504">
          <w:rPr>
            <w:webHidden/>
          </w:rPr>
          <w:fldChar w:fldCharType="end"/>
        </w:r>
      </w:hyperlink>
    </w:p>
    <w:p w14:paraId="3A2F876A" w14:textId="0DC5DD13" w:rsidR="001604A5" w:rsidRPr="00C23504" w:rsidRDefault="00000000">
      <w:pPr>
        <w:pStyle w:val="TOC2"/>
        <w:rPr>
          <w:rFonts w:asciiTheme="minorHAnsi" w:eastAsiaTheme="minorEastAsia" w:hAnsiTheme="minorHAnsi" w:cstheme="minorBidi"/>
          <w:sz w:val="22"/>
          <w:szCs w:val="22"/>
        </w:rPr>
      </w:pPr>
      <w:hyperlink w:anchor="_Toc131413689" w:history="1">
        <w:r w:rsidR="001604A5" w:rsidRPr="00C23504">
          <w:rPr>
            <w:rStyle w:val="Hyperlink"/>
          </w:rPr>
          <w:t>Appendix F – Covenant of Integrity and Environmental and social covenant</w:t>
        </w:r>
        <w:r w:rsidR="001604A5" w:rsidRPr="00C23504">
          <w:rPr>
            <w:webHidden/>
          </w:rPr>
          <w:tab/>
        </w:r>
        <w:r w:rsidR="001604A5" w:rsidRPr="00C23504">
          <w:rPr>
            <w:webHidden/>
          </w:rPr>
          <w:fldChar w:fldCharType="begin"/>
        </w:r>
        <w:r w:rsidR="001604A5" w:rsidRPr="00C23504">
          <w:rPr>
            <w:webHidden/>
          </w:rPr>
          <w:instrText xml:space="preserve"> PAGEREF _Toc131413689 \h </w:instrText>
        </w:r>
        <w:r w:rsidR="001604A5" w:rsidRPr="00C23504">
          <w:rPr>
            <w:webHidden/>
          </w:rPr>
        </w:r>
        <w:r w:rsidR="001604A5" w:rsidRPr="00C23504">
          <w:rPr>
            <w:webHidden/>
          </w:rPr>
          <w:fldChar w:fldCharType="separate"/>
        </w:r>
        <w:r w:rsidR="00A62BCD">
          <w:rPr>
            <w:webHidden/>
          </w:rPr>
          <w:t>230</w:t>
        </w:r>
        <w:r w:rsidR="001604A5" w:rsidRPr="00C23504">
          <w:rPr>
            <w:webHidden/>
          </w:rPr>
          <w:fldChar w:fldCharType="end"/>
        </w:r>
      </w:hyperlink>
    </w:p>
    <w:p w14:paraId="58E9D982" w14:textId="4C6AADDF" w:rsidR="00E86A58" w:rsidRPr="00C23504" w:rsidRDefault="00E86A58" w:rsidP="00E86A58">
      <w:pPr>
        <w:tabs>
          <w:tab w:val="right" w:leader="dot" w:pos="9072"/>
        </w:tabs>
      </w:pPr>
      <w:r w:rsidRPr="00C23504">
        <w:rPr>
          <w:bCs/>
        </w:rPr>
        <w:fldChar w:fldCharType="end"/>
      </w:r>
    </w:p>
    <w:p w14:paraId="1E4A274C" w14:textId="77777777" w:rsidR="00E86A58" w:rsidRPr="00C23504" w:rsidRDefault="00E86A58" w:rsidP="00E86A58">
      <w:pPr>
        <w:pStyle w:val="BankNormal"/>
        <w:tabs>
          <w:tab w:val="right" w:leader="dot" w:pos="8910"/>
        </w:tabs>
        <w:spacing w:after="0"/>
        <w:rPr>
          <w:szCs w:val="24"/>
        </w:rPr>
      </w:pPr>
    </w:p>
    <w:p w14:paraId="0DF29989" w14:textId="77777777" w:rsidR="00E86A58" w:rsidRPr="00C23504" w:rsidRDefault="00E86A58" w:rsidP="00E86A58">
      <w:pPr>
        <w:tabs>
          <w:tab w:val="right" w:leader="dot" w:pos="8910"/>
        </w:tabs>
      </w:pPr>
    </w:p>
    <w:p w14:paraId="1DD244A3" w14:textId="023D8A63" w:rsidR="00C3314A" w:rsidRPr="00C23504" w:rsidRDefault="00C3314A" w:rsidP="00E86A58">
      <w:pPr>
        <w:tabs>
          <w:tab w:val="right" w:leader="dot" w:pos="8910"/>
        </w:tabs>
        <w:sectPr w:rsidR="00C3314A" w:rsidRPr="00C23504" w:rsidSect="002C1394">
          <w:headerReference w:type="even" r:id="rId68"/>
          <w:headerReference w:type="default" r:id="rId69"/>
          <w:footerReference w:type="default" r:id="rId70"/>
          <w:headerReference w:type="first" r:id="rId71"/>
          <w:footerReference w:type="first" r:id="rId72"/>
          <w:footnotePr>
            <w:numRestart w:val="eachSect"/>
          </w:footnotePr>
          <w:type w:val="oddPage"/>
          <w:pgSz w:w="12242" w:h="15842" w:code="1"/>
          <w:pgMar w:top="1440" w:right="1440" w:bottom="1728" w:left="1728" w:header="720" w:footer="720" w:gutter="0"/>
          <w:paperSrc w:first="15" w:other="15"/>
          <w:cols w:space="720"/>
          <w:noEndnote/>
          <w:titlePg/>
        </w:sectPr>
      </w:pPr>
    </w:p>
    <w:p w14:paraId="269FD345" w14:textId="77777777" w:rsidR="00E86A58" w:rsidRPr="00C23504" w:rsidRDefault="00E86A58" w:rsidP="00E86A58">
      <w:pPr>
        <w:rPr>
          <w:lang w:eastAsia="it-IT"/>
        </w:rPr>
      </w:pPr>
    </w:p>
    <w:p w14:paraId="5C78BE6E" w14:textId="77777777" w:rsidR="00E86A58" w:rsidRPr="00C23504" w:rsidRDefault="00E86A58" w:rsidP="00E86A58"/>
    <w:p w14:paraId="1F2E5CED" w14:textId="77777777" w:rsidR="00E86A58" w:rsidRPr="00C23504" w:rsidRDefault="00E86A58" w:rsidP="00E86A58">
      <w:pPr>
        <w:jc w:val="center"/>
        <w:rPr>
          <w:rFonts w:ascii="Times New Roman Bold" w:hAnsi="Times New Roman Bold"/>
          <w:b/>
          <w:smallCaps/>
          <w:sz w:val="32"/>
        </w:rPr>
      </w:pPr>
      <w:bookmarkStart w:id="721" w:name="_Toc350746349"/>
    </w:p>
    <w:p w14:paraId="50AFB734" w14:textId="77777777" w:rsidR="00E86A58" w:rsidRPr="00C23504" w:rsidRDefault="00E86A58" w:rsidP="00E86A58">
      <w:pPr>
        <w:jc w:val="center"/>
        <w:rPr>
          <w:b/>
          <w:sz w:val="32"/>
        </w:rPr>
      </w:pPr>
      <w:r w:rsidRPr="00C23504">
        <w:rPr>
          <w:rFonts w:ascii="Times New Roman Bold" w:hAnsi="Times New Roman Bold"/>
          <w:b/>
          <w:smallCaps/>
          <w:sz w:val="32"/>
        </w:rPr>
        <w:t>Contract for Consultant’s Services</w:t>
      </w:r>
    </w:p>
    <w:p w14:paraId="00142E32" w14:textId="77777777" w:rsidR="00E86A58" w:rsidRPr="00C23504" w:rsidRDefault="00E86A58" w:rsidP="00E86A58">
      <w:pPr>
        <w:jc w:val="center"/>
        <w:rPr>
          <w:b/>
          <w:sz w:val="28"/>
        </w:rPr>
      </w:pPr>
      <w:r w:rsidRPr="00C23504">
        <w:rPr>
          <w:b/>
          <w:sz w:val="28"/>
        </w:rPr>
        <w:t>Time-Based</w:t>
      </w:r>
    </w:p>
    <w:p w14:paraId="213CE1A6" w14:textId="77777777" w:rsidR="00E86A58" w:rsidRPr="00C23504" w:rsidRDefault="00E86A58" w:rsidP="00E86A58">
      <w:pPr>
        <w:jc w:val="center"/>
      </w:pPr>
    </w:p>
    <w:p w14:paraId="37A95A99" w14:textId="77777777" w:rsidR="00E86A58" w:rsidRPr="00C23504" w:rsidRDefault="00E86A58" w:rsidP="00E86A58">
      <w:pPr>
        <w:jc w:val="center"/>
      </w:pPr>
    </w:p>
    <w:p w14:paraId="77057705" w14:textId="77777777" w:rsidR="00E86A58" w:rsidRPr="00C23504" w:rsidRDefault="00E86A58" w:rsidP="00E86A58">
      <w:pPr>
        <w:jc w:val="center"/>
        <w:rPr>
          <w:b/>
        </w:rPr>
      </w:pPr>
    </w:p>
    <w:p w14:paraId="27B3FA0C" w14:textId="77777777" w:rsidR="00E86A58" w:rsidRPr="00C23504" w:rsidRDefault="00E86A58" w:rsidP="00E86A58">
      <w:pPr>
        <w:jc w:val="center"/>
        <w:rPr>
          <w:b/>
        </w:rPr>
      </w:pPr>
    </w:p>
    <w:p w14:paraId="3E8C6252" w14:textId="77777777" w:rsidR="00E86A58" w:rsidRPr="00C23504" w:rsidRDefault="00E86A58" w:rsidP="00E86A58">
      <w:pPr>
        <w:jc w:val="center"/>
        <w:rPr>
          <w:b/>
        </w:rPr>
      </w:pPr>
    </w:p>
    <w:p w14:paraId="2AA4B3F7" w14:textId="77777777" w:rsidR="00E86A58" w:rsidRPr="00C23504" w:rsidRDefault="00E86A58" w:rsidP="00E86A58">
      <w:pPr>
        <w:jc w:val="center"/>
      </w:pPr>
      <w:r w:rsidRPr="00C23504">
        <w:rPr>
          <w:b/>
        </w:rPr>
        <w:t>Project Name</w:t>
      </w:r>
      <w:r w:rsidRPr="00C23504">
        <w:t xml:space="preserve"> ___________________________</w:t>
      </w:r>
    </w:p>
    <w:p w14:paraId="0B98CBD9" w14:textId="77777777" w:rsidR="00E86A58" w:rsidRPr="00C23504" w:rsidRDefault="00E86A58" w:rsidP="00E86A58">
      <w:pPr>
        <w:jc w:val="center"/>
      </w:pPr>
    </w:p>
    <w:p w14:paraId="7FD0F163" w14:textId="77777777" w:rsidR="00E86A58" w:rsidRPr="00C23504" w:rsidRDefault="00E86A58" w:rsidP="00E86A58">
      <w:pPr>
        <w:jc w:val="center"/>
        <w:rPr>
          <w:b/>
        </w:rPr>
      </w:pPr>
      <w:r w:rsidRPr="00C23504">
        <w:rPr>
          <w:b/>
          <w:i/>
        </w:rPr>
        <w:t>[Loan/Credit/Grant]</w:t>
      </w:r>
      <w:r w:rsidRPr="00C23504">
        <w:rPr>
          <w:b/>
        </w:rPr>
        <w:t xml:space="preserve"> No.____________________</w:t>
      </w:r>
    </w:p>
    <w:p w14:paraId="0DC94D97" w14:textId="77777777" w:rsidR="00E86A58" w:rsidRPr="00C23504" w:rsidRDefault="00E86A58" w:rsidP="00E86A58">
      <w:pPr>
        <w:jc w:val="center"/>
        <w:rPr>
          <w:b/>
        </w:rPr>
      </w:pPr>
      <w:r w:rsidRPr="00C23504">
        <w:rPr>
          <w:b/>
        </w:rPr>
        <w:t xml:space="preserve">Assignment </w:t>
      </w:r>
      <w:proofErr w:type="gramStart"/>
      <w:r w:rsidRPr="00C23504">
        <w:rPr>
          <w:b/>
        </w:rPr>
        <w:t>Title:_</w:t>
      </w:r>
      <w:proofErr w:type="gramEnd"/>
      <w:r w:rsidRPr="00C23504">
        <w:rPr>
          <w:b/>
        </w:rPr>
        <w:t>_________________________</w:t>
      </w:r>
    </w:p>
    <w:p w14:paraId="7EB25F9C" w14:textId="77777777" w:rsidR="00E86A58" w:rsidRPr="00C23504" w:rsidRDefault="00E86A58" w:rsidP="00E86A58">
      <w:pPr>
        <w:jc w:val="center"/>
        <w:rPr>
          <w:b/>
        </w:rPr>
      </w:pPr>
    </w:p>
    <w:p w14:paraId="1C0AE7FF" w14:textId="77777777" w:rsidR="00E86A58" w:rsidRPr="00C23504" w:rsidRDefault="00E86A58" w:rsidP="00E86A58">
      <w:pPr>
        <w:jc w:val="center"/>
      </w:pPr>
      <w:r w:rsidRPr="00C23504">
        <w:rPr>
          <w:b/>
        </w:rPr>
        <w:t>Contract No.</w:t>
      </w:r>
      <w:r w:rsidRPr="00C23504">
        <w:t xml:space="preserve"> ____________________________</w:t>
      </w:r>
    </w:p>
    <w:p w14:paraId="6972F315" w14:textId="77777777" w:rsidR="00E86A58" w:rsidRPr="00C23504" w:rsidRDefault="00E86A58" w:rsidP="00E86A58"/>
    <w:p w14:paraId="79E45779" w14:textId="77777777" w:rsidR="00E86A58" w:rsidRPr="00C23504" w:rsidRDefault="00E86A58" w:rsidP="00E86A58">
      <w:pPr>
        <w:jc w:val="center"/>
        <w:rPr>
          <w:b/>
        </w:rPr>
      </w:pPr>
      <w:r w:rsidRPr="00C23504">
        <w:rPr>
          <w:b/>
        </w:rPr>
        <w:t>between</w:t>
      </w:r>
    </w:p>
    <w:p w14:paraId="47FCBDE9" w14:textId="77777777" w:rsidR="00E86A58" w:rsidRPr="00C23504" w:rsidRDefault="00E86A58" w:rsidP="00E86A58">
      <w:pPr>
        <w:pStyle w:val="BankNormal"/>
        <w:spacing w:after="0"/>
        <w:rPr>
          <w:szCs w:val="24"/>
          <w:lang w:eastAsia="it-IT"/>
        </w:rPr>
      </w:pPr>
    </w:p>
    <w:p w14:paraId="460E5E59" w14:textId="77777777" w:rsidR="00E86A58" w:rsidRPr="00C23504" w:rsidRDefault="00E86A58" w:rsidP="00E86A58"/>
    <w:p w14:paraId="304659D8" w14:textId="77777777" w:rsidR="00E86A58" w:rsidRPr="00C23504" w:rsidRDefault="00E86A58" w:rsidP="00E86A58"/>
    <w:p w14:paraId="15F18152" w14:textId="77777777" w:rsidR="00E86A58" w:rsidRPr="00C23504" w:rsidRDefault="00E86A58" w:rsidP="00E86A58">
      <w:pPr>
        <w:tabs>
          <w:tab w:val="left" w:pos="4320"/>
        </w:tabs>
        <w:jc w:val="center"/>
      </w:pPr>
      <w:r w:rsidRPr="00C23504">
        <w:rPr>
          <w:u w:val="single"/>
        </w:rPr>
        <w:tab/>
      </w:r>
    </w:p>
    <w:p w14:paraId="6CFAF610" w14:textId="77777777" w:rsidR="00E86A58" w:rsidRPr="00C23504" w:rsidRDefault="00E86A58" w:rsidP="00E86A58">
      <w:pPr>
        <w:jc w:val="center"/>
        <w:rPr>
          <w:i/>
        </w:rPr>
      </w:pPr>
      <w:r w:rsidRPr="00C23504">
        <w:rPr>
          <w:i/>
        </w:rPr>
        <w:t>[</w:t>
      </w:r>
      <w:r w:rsidRPr="00C23504">
        <w:rPr>
          <w:b/>
          <w:i/>
        </w:rPr>
        <w:t>Name of the Client</w:t>
      </w:r>
      <w:r w:rsidRPr="00C23504">
        <w:rPr>
          <w:i/>
        </w:rPr>
        <w:t>]</w:t>
      </w:r>
    </w:p>
    <w:p w14:paraId="72BEA464" w14:textId="77777777" w:rsidR="00E86A58" w:rsidRPr="00C23504" w:rsidRDefault="00E86A58" w:rsidP="00E86A58"/>
    <w:p w14:paraId="16B595C7" w14:textId="77777777" w:rsidR="00E86A58" w:rsidRPr="00C23504" w:rsidRDefault="00E86A58" w:rsidP="00E86A58"/>
    <w:p w14:paraId="4F3FBA19" w14:textId="77777777" w:rsidR="00E86A58" w:rsidRPr="00C23504" w:rsidRDefault="00E86A58" w:rsidP="00E86A58"/>
    <w:p w14:paraId="5AD343DF" w14:textId="77777777" w:rsidR="00E86A58" w:rsidRPr="00C23504" w:rsidRDefault="00E86A58" w:rsidP="00E86A58"/>
    <w:p w14:paraId="75DFA656" w14:textId="77777777" w:rsidR="00E86A58" w:rsidRPr="00C23504" w:rsidRDefault="00E86A58" w:rsidP="00E86A58">
      <w:pPr>
        <w:jc w:val="center"/>
        <w:rPr>
          <w:b/>
        </w:rPr>
      </w:pPr>
      <w:r w:rsidRPr="00C23504">
        <w:rPr>
          <w:b/>
        </w:rPr>
        <w:t>and</w:t>
      </w:r>
    </w:p>
    <w:p w14:paraId="1FFD39C4" w14:textId="77777777" w:rsidR="00E86A58" w:rsidRPr="00C23504" w:rsidRDefault="00E86A58" w:rsidP="00E86A58"/>
    <w:p w14:paraId="509DC5E1" w14:textId="77777777" w:rsidR="00E86A58" w:rsidRPr="00C23504" w:rsidRDefault="00E86A58" w:rsidP="00E86A58"/>
    <w:p w14:paraId="4FBD32FC" w14:textId="77777777" w:rsidR="00E86A58" w:rsidRPr="00C23504" w:rsidRDefault="00E86A58" w:rsidP="00E86A58"/>
    <w:p w14:paraId="2859DD1E" w14:textId="77777777" w:rsidR="00E86A58" w:rsidRPr="00C23504" w:rsidRDefault="00E86A58" w:rsidP="00E86A58"/>
    <w:p w14:paraId="1A848D23" w14:textId="77777777" w:rsidR="00E86A58" w:rsidRPr="00C23504" w:rsidRDefault="00E86A58" w:rsidP="00E86A58">
      <w:pPr>
        <w:tabs>
          <w:tab w:val="left" w:pos="4320"/>
        </w:tabs>
        <w:jc w:val="center"/>
      </w:pPr>
      <w:r w:rsidRPr="00C23504">
        <w:rPr>
          <w:u w:val="single"/>
        </w:rPr>
        <w:tab/>
      </w:r>
    </w:p>
    <w:p w14:paraId="6A2724E5" w14:textId="77777777" w:rsidR="00E86A58" w:rsidRPr="00C23504" w:rsidRDefault="00E86A58" w:rsidP="00E86A58">
      <w:pPr>
        <w:jc w:val="center"/>
        <w:rPr>
          <w:i/>
        </w:rPr>
      </w:pPr>
      <w:r w:rsidRPr="00C23504">
        <w:rPr>
          <w:i/>
        </w:rPr>
        <w:t>[</w:t>
      </w:r>
      <w:r w:rsidRPr="00C23504">
        <w:rPr>
          <w:b/>
          <w:i/>
        </w:rPr>
        <w:t>Name of the Consultant</w:t>
      </w:r>
      <w:r w:rsidRPr="00C23504">
        <w:rPr>
          <w:i/>
        </w:rPr>
        <w:t>]</w:t>
      </w:r>
    </w:p>
    <w:p w14:paraId="7ABF5355" w14:textId="77777777" w:rsidR="00E86A58" w:rsidRPr="00C23504" w:rsidRDefault="00E86A58" w:rsidP="00E86A58"/>
    <w:p w14:paraId="18ECE489" w14:textId="77777777" w:rsidR="00E86A58" w:rsidRPr="00C23504" w:rsidRDefault="00E86A58" w:rsidP="00E86A58"/>
    <w:p w14:paraId="53080A99" w14:textId="77777777" w:rsidR="00E86A58" w:rsidRPr="00C23504" w:rsidRDefault="00E86A58" w:rsidP="00E86A58"/>
    <w:p w14:paraId="768B7D93" w14:textId="77777777" w:rsidR="00E86A58" w:rsidRPr="00C23504" w:rsidRDefault="00E86A58" w:rsidP="00E86A58"/>
    <w:p w14:paraId="605D631E" w14:textId="77777777" w:rsidR="00E86A58" w:rsidRPr="00C23504" w:rsidRDefault="00E86A58" w:rsidP="00E86A58"/>
    <w:p w14:paraId="79B05355" w14:textId="77777777" w:rsidR="00E86A58" w:rsidRPr="00C23504" w:rsidRDefault="00E86A58" w:rsidP="00E86A58"/>
    <w:p w14:paraId="7C79D11F" w14:textId="77777777" w:rsidR="00E86A58" w:rsidRPr="00C23504" w:rsidRDefault="00E86A58" w:rsidP="00E86A58">
      <w:pPr>
        <w:tabs>
          <w:tab w:val="left" w:pos="3600"/>
        </w:tabs>
        <w:jc w:val="center"/>
        <w:rPr>
          <w:b/>
        </w:rPr>
      </w:pPr>
      <w:r w:rsidRPr="00C23504">
        <w:rPr>
          <w:b/>
        </w:rPr>
        <w:t xml:space="preserve">Dated:  </w:t>
      </w:r>
      <w:r w:rsidRPr="00C23504">
        <w:rPr>
          <w:b/>
          <w:u w:val="single"/>
        </w:rPr>
        <w:tab/>
      </w:r>
    </w:p>
    <w:p w14:paraId="68588C2B" w14:textId="77777777" w:rsidR="00E86A58" w:rsidRPr="00C23504" w:rsidRDefault="00E86A58" w:rsidP="00E86A58"/>
    <w:p w14:paraId="4A787D96" w14:textId="77777777" w:rsidR="00E86A58" w:rsidRPr="00C23504" w:rsidRDefault="00E86A58" w:rsidP="00E86A58"/>
    <w:p w14:paraId="3EE41175" w14:textId="77777777" w:rsidR="00860903" w:rsidRPr="00C23504" w:rsidRDefault="00860903" w:rsidP="00E86A58"/>
    <w:p w14:paraId="6742A0AA" w14:textId="77777777" w:rsidR="00860903" w:rsidRPr="00C23504" w:rsidRDefault="00860903" w:rsidP="00E86A58"/>
    <w:p w14:paraId="35578FFB" w14:textId="77777777" w:rsidR="00190864" w:rsidRPr="00C23504" w:rsidRDefault="00190864" w:rsidP="00190864">
      <w:pPr>
        <w:pStyle w:val="HeadingCCTB1"/>
      </w:pPr>
      <w:bookmarkStart w:id="722" w:name="_Toc131413616"/>
      <w:r w:rsidRPr="00C23504">
        <w:lastRenderedPageBreak/>
        <w:t>Form of Contract</w:t>
      </w:r>
      <w:bookmarkEnd w:id="722"/>
    </w:p>
    <w:p w14:paraId="7B3B5617" w14:textId="77777777" w:rsidR="00190864" w:rsidRPr="00C23504" w:rsidRDefault="00190864" w:rsidP="00190864">
      <w:pPr>
        <w:rPr>
          <w:szCs w:val="24"/>
        </w:rPr>
      </w:pPr>
      <w:r w:rsidRPr="00C23504">
        <w:rPr>
          <w:szCs w:val="24"/>
        </w:rPr>
        <w:t xml:space="preserve">This CONTRACT (hereinafter called the “Contract”) is made the </w:t>
      </w:r>
      <w:r w:rsidRPr="00C23504">
        <w:rPr>
          <w:i/>
          <w:szCs w:val="24"/>
        </w:rPr>
        <w:t>[number]</w:t>
      </w:r>
      <w:r w:rsidRPr="00C23504">
        <w:rPr>
          <w:szCs w:val="24"/>
        </w:rPr>
        <w:t xml:space="preserve"> day of the month of </w:t>
      </w:r>
      <w:r w:rsidRPr="00C23504">
        <w:rPr>
          <w:i/>
          <w:szCs w:val="24"/>
        </w:rPr>
        <w:t>[month]</w:t>
      </w:r>
      <w:r w:rsidRPr="00C23504">
        <w:rPr>
          <w:szCs w:val="24"/>
        </w:rPr>
        <w:t xml:space="preserve">, </w:t>
      </w:r>
      <w:r w:rsidRPr="00C23504">
        <w:rPr>
          <w:i/>
          <w:szCs w:val="24"/>
        </w:rPr>
        <w:t>[year]</w:t>
      </w:r>
      <w:r w:rsidRPr="00C23504">
        <w:rPr>
          <w:szCs w:val="24"/>
        </w:rPr>
        <w:t>, between:</w:t>
      </w:r>
    </w:p>
    <w:p w14:paraId="2E629C41" w14:textId="77777777" w:rsidR="00190864" w:rsidRPr="00C23504" w:rsidRDefault="00190864" w:rsidP="00190864">
      <w:pPr>
        <w:rPr>
          <w:szCs w:val="24"/>
        </w:rPr>
      </w:pPr>
      <w:r w:rsidRPr="00C23504">
        <w:rPr>
          <w:szCs w:val="24"/>
        </w:rPr>
        <w:t xml:space="preserve"> </w:t>
      </w:r>
    </w:p>
    <w:p w14:paraId="181132AC" w14:textId="77777777" w:rsidR="00190864" w:rsidRPr="00C23504" w:rsidRDefault="00190864" w:rsidP="00190864">
      <w:pPr>
        <w:rPr>
          <w:szCs w:val="24"/>
        </w:rPr>
      </w:pPr>
      <w:r w:rsidRPr="00C23504">
        <w:rPr>
          <w:szCs w:val="24"/>
        </w:rPr>
        <w:t xml:space="preserve"> </w:t>
      </w:r>
      <w:r w:rsidRPr="00C23504">
        <w:rPr>
          <w:i/>
          <w:szCs w:val="24"/>
        </w:rPr>
        <w:t>[name of Client]</w:t>
      </w:r>
      <w:r w:rsidRPr="00C23504">
        <w:rPr>
          <w:szCs w:val="24"/>
        </w:rPr>
        <w:t xml:space="preserve"> (hereinafter called the “Client”) </w:t>
      </w:r>
    </w:p>
    <w:p w14:paraId="66D1A7C8" w14:textId="77777777" w:rsidR="00190864" w:rsidRPr="00C23504" w:rsidRDefault="00190864" w:rsidP="00190864">
      <w:pPr>
        <w:rPr>
          <w:szCs w:val="24"/>
        </w:rPr>
      </w:pPr>
    </w:p>
    <w:p w14:paraId="141E7F72" w14:textId="77777777" w:rsidR="00190864" w:rsidRPr="00C23504" w:rsidRDefault="00190864" w:rsidP="00190864">
      <w:pPr>
        <w:rPr>
          <w:szCs w:val="24"/>
        </w:rPr>
      </w:pPr>
      <w:r w:rsidRPr="00C23504">
        <w:rPr>
          <w:szCs w:val="24"/>
        </w:rPr>
        <w:t xml:space="preserve">and, </w:t>
      </w:r>
    </w:p>
    <w:p w14:paraId="710BFF72" w14:textId="77777777" w:rsidR="00190864" w:rsidRPr="00C23504" w:rsidRDefault="00190864" w:rsidP="00190864">
      <w:pPr>
        <w:rPr>
          <w:szCs w:val="24"/>
        </w:rPr>
      </w:pPr>
    </w:p>
    <w:p w14:paraId="745399BE" w14:textId="77777777" w:rsidR="00190864" w:rsidRPr="00C23504" w:rsidRDefault="00190864" w:rsidP="00190864">
      <w:pPr>
        <w:rPr>
          <w:szCs w:val="24"/>
        </w:rPr>
      </w:pPr>
      <w:r w:rsidRPr="00C23504">
        <w:rPr>
          <w:i/>
          <w:szCs w:val="24"/>
        </w:rPr>
        <w:t xml:space="preserve">[name of </w:t>
      </w:r>
      <w:proofErr w:type="gramStart"/>
      <w:r w:rsidRPr="00C23504">
        <w:rPr>
          <w:i/>
          <w:iCs/>
          <w:szCs w:val="24"/>
        </w:rPr>
        <w:t>Consultant</w:t>
      </w:r>
      <w:proofErr w:type="gramEnd"/>
      <w:r w:rsidRPr="00C23504">
        <w:rPr>
          <w:i/>
          <w:szCs w:val="24"/>
        </w:rPr>
        <w:t>]</w:t>
      </w:r>
      <w:r w:rsidRPr="00C23504">
        <w:rPr>
          <w:szCs w:val="24"/>
        </w:rPr>
        <w:t xml:space="preserve"> (hereinafter called the “Consultant”).</w:t>
      </w:r>
    </w:p>
    <w:p w14:paraId="463E0C6D" w14:textId="77777777" w:rsidR="00190864" w:rsidRPr="00C23504" w:rsidRDefault="00190864" w:rsidP="00190864">
      <w:pPr>
        <w:rPr>
          <w:szCs w:val="24"/>
        </w:rPr>
      </w:pPr>
    </w:p>
    <w:p w14:paraId="556F9BEB" w14:textId="77777777" w:rsidR="00190864" w:rsidRPr="00C23504" w:rsidRDefault="00190864" w:rsidP="00190864">
      <w:pPr>
        <w:rPr>
          <w:szCs w:val="24"/>
        </w:rPr>
      </w:pPr>
      <w:r w:rsidRPr="00C23504">
        <w:rPr>
          <w:szCs w:val="24"/>
        </w:rPr>
        <w:t>WHEREAS</w:t>
      </w:r>
    </w:p>
    <w:p w14:paraId="35BD7CE9" w14:textId="77777777" w:rsidR="00190864" w:rsidRPr="00C23504" w:rsidRDefault="00190864" w:rsidP="00190864">
      <w:pPr>
        <w:ind w:left="1440" w:hanging="720"/>
        <w:rPr>
          <w:szCs w:val="24"/>
        </w:rPr>
      </w:pPr>
    </w:p>
    <w:p w14:paraId="416DB7C2" w14:textId="77777777" w:rsidR="00190864" w:rsidRPr="00C23504" w:rsidRDefault="00190864" w:rsidP="00190864">
      <w:pPr>
        <w:ind w:left="900" w:hanging="540"/>
        <w:rPr>
          <w:szCs w:val="24"/>
        </w:rPr>
      </w:pPr>
      <w:r w:rsidRPr="00C23504">
        <w:rPr>
          <w:szCs w:val="24"/>
        </w:rPr>
        <w:t>(a)</w:t>
      </w:r>
      <w:r w:rsidRPr="00C23504">
        <w:rPr>
          <w:szCs w:val="24"/>
        </w:rPr>
        <w:tab/>
        <w:t>the Client has requested the Consultant to provide certain consulting services as defined in this Contract (hereinafter called the “Services”);</w:t>
      </w:r>
    </w:p>
    <w:p w14:paraId="292F6166" w14:textId="77777777" w:rsidR="00190864" w:rsidRPr="00C23504" w:rsidRDefault="00190864" w:rsidP="00190864">
      <w:pPr>
        <w:ind w:left="900" w:hanging="720"/>
        <w:rPr>
          <w:szCs w:val="24"/>
        </w:rPr>
      </w:pPr>
    </w:p>
    <w:p w14:paraId="19B84A51" w14:textId="77777777" w:rsidR="00190864" w:rsidRPr="00C23504" w:rsidRDefault="00190864" w:rsidP="00190864">
      <w:pPr>
        <w:ind w:left="900" w:hanging="540"/>
        <w:rPr>
          <w:szCs w:val="24"/>
        </w:rPr>
      </w:pPr>
      <w:r w:rsidRPr="00C23504">
        <w:rPr>
          <w:szCs w:val="24"/>
        </w:rPr>
        <w:t>(b)</w:t>
      </w:r>
      <w:r w:rsidRPr="00C23504">
        <w:rPr>
          <w:szCs w:val="24"/>
        </w:rPr>
        <w:tab/>
        <w:t>the Consultant, having represented to the Client that it has the required professional skills, expertise and technical resources, has agreed to provide the Services on the terms and conditions set forth in this Contract;</w:t>
      </w:r>
    </w:p>
    <w:p w14:paraId="4E07CB1C" w14:textId="77777777" w:rsidR="00190864" w:rsidRPr="00C23504" w:rsidRDefault="00190864" w:rsidP="00190864">
      <w:pPr>
        <w:keepNext/>
        <w:rPr>
          <w:szCs w:val="24"/>
          <w:lang w:eastAsia="it-IT"/>
        </w:rPr>
      </w:pPr>
    </w:p>
    <w:p w14:paraId="1C07C82B" w14:textId="77777777" w:rsidR="00190864" w:rsidRPr="00C23504" w:rsidRDefault="00190864" w:rsidP="00190864">
      <w:pPr>
        <w:keepNext/>
        <w:rPr>
          <w:szCs w:val="24"/>
          <w:lang w:eastAsia="it-IT"/>
        </w:rPr>
      </w:pPr>
      <w:r w:rsidRPr="00C23504">
        <w:rPr>
          <w:szCs w:val="24"/>
          <w:lang w:eastAsia="it-IT"/>
        </w:rPr>
        <w:t>NOW THEREFORE the parties hereto hereby agree as follows:</w:t>
      </w:r>
    </w:p>
    <w:p w14:paraId="7196C8AC" w14:textId="77777777" w:rsidR="00190864" w:rsidRPr="00C23504" w:rsidRDefault="00190864" w:rsidP="00190864">
      <w:pPr>
        <w:keepNext/>
        <w:rPr>
          <w:szCs w:val="24"/>
          <w:lang w:eastAsia="it-IT"/>
        </w:rPr>
      </w:pPr>
    </w:p>
    <w:p w14:paraId="409D7162" w14:textId="67F181D1" w:rsidR="00190864" w:rsidRPr="00C23504" w:rsidRDefault="00190864" w:rsidP="00846C2C">
      <w:pPr>
        <w:keepNext/>
        <w:rPr>
          <w:b/>
          <w:snapToGrid w:val="0"/>
          <w:lang w:eastAsia="en-GB"/>
        </w:rPr>
      </w:pPr>
      <w:r w:rsidRPr="00C23504">
        <w:rPr>
          <w:bCs/>
        </w:rPr>
        <w:t xml:space="preserve">The subject of this Contract is </w:t>
      </w:r>
      <w:r w:rsidR="00AD1B05" w:rsidRPr="00C23504">
        <w:rPr>
          <w:b/>
          <w:snapToGrid w:val="0"/>
          <w:lang w:eastAsia="en-GB"/>
        </w:rPr>
        <w:t>“</w:t>
      </w:r>
      <w:r w:rsidR="00846C2C" w:rsidRPr="00C23504">
        <w:rPr>
          <w:b/>
          <w:snapToGrid w:val="0"/>
          <w:lang w:eastAsia="en-GB"/>
        </w:rPr>
        <w:t xml:space="preserve">Preparation of the Main Design and Supervision on construction of an elementary school in </w:t>
      </w:r>
      <w:proofErr w:type="spellStart"/>
      <w:r w:rsidR="00846C2C" w:rsidRPr="00C23504">
        <w:rPr>
          <w:b/>
          <w:snapToGrid w:val="0"/>
          <w:lang w:eastAsia="en-GB"/>
        </w:rPr>
        <w:t>Karabuško</w:t>
      </w:r>
      <w:proofErr w:type="spellEnd"/>
      <w:r w:rsidR="00846C2C" w:rsidRPr="00C23504">
        <w:rPr>
          <w:b/>
          <w:snapToGrid w:val="0"/>
          <w:lang w:eastAsia="en-GB"/>
        </w:rPr>
        <w:t xml:space="preserve"> polje,</w:t>
      </w:r>
      <w:r w:rsidR="00BC46C6" w:rsidRPr="00C23504">
        <w:rPr>
          <w:b/>
          <w:snapToGrid w:val="0"/>
          <w:lang w:eastAsia="en-GB"/>
        </w:rPr>
        <w:t xml:space="preserve"> </w:t>
      </w:r>
      <w:r w:rsidR="00846C2C" w:rsidRPr="00C23504">
        <w:rPr>
          <w:b/>
          <w:snapToGrid w:val="0"/>
          <w:lang w:eastAsia="en-GB"/>
        </w:rPr>
        <w:t>Municipality Tuzi</w:t>
      </w:r>
      <w:r w:rsidR="00AD1B05" w:rsidRPr="00C23504">
        <w:rPr>
          <w:b/>
          <w:snapToGrid w:val="0"/>
          <w:lang w:eastAsia="en-GB"/>
        </w:rPr>
        <w:t xml:space="preserve">" </w:t>
      </w:r>
      <w:r w:rsidRPr="00C23504">
        <w:rPr>
          <w:snapToGrid w:val="0"/>
          <w:lang w:eastAsia="en-GB"/>
        </w:rPr>
        <w:t xml:space="preserve">with identification number </w:t>
      </w:r>
      <w:r w:rsidRPr="00C23504">
        <w:rPr>
          <w:i/>
          <w:iCs/>
          <w:snapToGrid w:val="0"/>
          <w:lang w:eastAsia="en-GB"/>
        </w:rPr>
        <w:t>(to be inserted)</w:t>
      </w:r>
      <w:r w:rsidRPr="00C23504">
        <w:rPr>
          <w:snapToGrid w:val="0"/>
          <w:lang w:eastAsia="en-GB"/>
        </w:rPr>
        <w:t xml:space="preserve"> (‘the services’);</w:t>
      </w:r>
    </w:p>
    <w:p w14:paraId="7313A307" w14:textId="77777777" w:rsidR="00190864" w:rsidRPr="00C23504" w:rsidRDefault="00190864" w:rsidP="00190864">
      <w:pPr>
        <w:pStyle w:val="ListParagraph"/>
        <w:keepNext/>
        <w:ind w:left="270"/>
        <w:jc w:val="both"/>
        <w:rPr>
          <w:lang w:eastAsia="it-IT"/>
        </w:rPr>
      </w:pPr>
    </w:p>
    <w:p w14:paraId="536228FF" w14:textId="77777777" w:rsidR="00190864" w:rsidRPr="00C23504" w:rsidRDefault="00190864" w:rsidP="0091143A">
      <w:pPr>
        <w:pStyle w:val="ListParagraph"/>
        <w:numPr>
          <w:ilvl w:val="2"/>
          <w:numId w:val="35"/>
        </w:numPr>
        <w:spacing w:before="240" w:after="120"/>
        <w:ind w:left="270" w:hanging="270"/>
        <w:jc w:val="both"/>
        <w:rPr>
          <w:b/>
          <w:snapToGrid w:val="0"/>
          <w:lang w:eastAsia="en-GB"/>
        </w:rPr>
      </w:pPr>
      <w:r w:rsidRPr="00C23504">
        <w:rPr>
          <w:snapToGrid w:val="0"/>
          <w:lang w:eastAsia="en-GB"/>
        </w:rPr>
        <w:t>The contractor shall execute the tasks assigned to him in accordance with the Terms of Reference annexed to the Contract (Annex II);</w:t>
      </w:r>
    </w:p>
    <w:p w14:paraId="77CB9660" w14:textId="77777777" w:rsidR="00190864" w:rsidRPr="00C23504" w:rsidRDefault="00190864" w:rsidP="00203A82">
      <w:pPr>
        <w:pStyle w:val="ListParagraph"/>
        <w:jc w:val="both"/>
        <w:rPr>
          <w:b/>
          <w:snapToGrid w:val="0"/>
          <w:lang w:eastAsia="en-GB"/>
        </w:rPr>
      </w:pPr>
    </w:p>
    <w:p w14:paraId="34AF7ADE" w14:textId="77777777" w:rsidR="007D20A0" w:rsidRPr="00C23504" w:rsidRDefault="00190864" w:rsidP="0091143A">
      <w:pPr>
        <w:pStyle w:val="ListParagraph"/>
        <w:numPr>
          <w:ilvl w:val="2"/>
          <w:numId w:val="35"/>
        </w:numPr>
        <w:spacing w:before="240" w:after="120"/>
        <w:ind w:left="270" w:hanging="270"/>
        <w:jc w:val="both"/>
        <w:rPr>
          <w:snapToGrid w:val="0"/>
          <w:lang w:eastAsia="en-GB"/>
        </w:rPr>
      </w:pPr>
      <w:r w:rsidRPr="00C23504">
        <w:rPr>
          <w:snapToGrid w:val="0"/>
          <w:lang w:eastAsia="en-GB"/>
        </w:rPr>
        <w:t xml:space="preserve">This Contract, established in: euro, is a time-based contract. </w:t>
      </w:r>
    </w:p>
    <w:p w14:paraId="4B0964F3" w14:textId="77777777" w:rsidR="007D20A0" w:rsidRPr="00C23504" w:rsidRDefault="007D20A0" w:rsidP="007D20A0">
      <w:pPr>
        <w:pStyle w:val="ListParagraph"/>
        <w:rPr>
          <w:snapToGrid w:val="0"/>
          <w:lang w:eastAsia="en-GB"/>
        </w:rPr>
      </w:pPr>
    </w:p>
    <w:p w14:paraId="6DA73E99" w14:textId="7F49638E" w:rsidR="007D20A0" w:rsidRPr="00C23504" w:rsidRDefault="007D20A0" w:rsidP="007D20A0">
      <w:pPr>
        <w:pStyle w:val="ListParagraph"/>
        <w:spacing w:before="240" w:after="120"/>
        <w:ind w:left="270"/>
        <w:jc w:val="both"/>
        <w:rPr>
          <w:snapToGrid w:val="0"/>
          <w:lang w:eastAsia="en-GB"/>
        </w:rPr>
      </w:pPr>
      <w:r w:rsidRPr="00C23504">
        <w:rPr>
          <w:snapToGrid w:val="0"/>
          <w:lang w:eastAsia="en-GB"/>
        </w:rPr>
        <w:t>The maximum amount covering all purchases under this contract is EUR________</w:t>
      </w:r>
    </w:p>
    <w:p w14:paraId="7A3AAB03" w14:textId="1E1BD63D" w:rsidR="007D20A0" w:rsidRPr="00C23504" w:rsidRDefault="007D20A0" w:rsidP="007D20A0">
      <w:pPr>
        <w:pStyle w:val="ListParagraph"/>
        <w:spacing w:before="240" w:after="120"/>
        <w:ind w:left="270"/>
        <w:jc w:val="both"/>
        <w:rPr>
          <w:snapToGrid w:val="0"/>
          <w:lang w:eastAsia="en-GB"/>
        </w:rPr>
      </w:pPr>
      <w:r w:rsidRPr="00C23504">
        <w:rPr>
          <w:snapToGrid w:val="0"/>
          <w:lang w:eastAsia="en-GB"/>
        </w:rPr>
        <w:t>(insert amount in words)].</w:t>
      </w:r>
    </w:p>
    <w:p w14:paraId="28CE24A0" w14:textId="77777777" w:rsidR="00F9291C" w:rsidRPr="00C23504" w:rsidRDefault="00F9291C" w:rsidP="007D20A0">
      <w:pPr>
        <w:pStyle w:val="ListParagraph"/>
        <w:spacing w:before="240" w:after="120"/>
        <w:ind w:left="270"/>
        <w:jc w:val="both"/>
        <w:rPr>
          <w:snapToGrid w:val="0"/>
          <w:lang w:eastAsia="en-GB"/>
        </w:rPr>
      </w:pPr>
    </w:p>
    <w:p w14:paraId="4481800C" w14:textId="77777777" w:rsidR="00190864" w:rsidRPr="00C23504" w:rsidRDefault="00190864" w:rsidP="0091143A">
      <w:pPr>
        <w:pStyle w:val="ListParagraph"/>
        <w:numPr>
          <w:ilvl w:val="2"/>
          <w:numId w:val="35"/>
        </w:numPr>
        <w:spacing w:before="240" w:after="120"/>
        <w:ind w:left="270" w:hanging="270"/>
        <w:jc w:val="both"/>
        <w:rPr>
          <w:lang w:eastAsia="en-GB"/>
        </w:rPr>
      </w:pPr>
      <w:r w:rsidRPr="00C23504">
        <w:rPr>
          <w:lang w:eastAsia="en-GB"/>
        </w:rPr>
        <w:t>The following documents shall be deemed to form and be read and construed as part of this Contract, in the following order of precedence:</w:t>
      </w:r>
    </w:p>
    <w:p w14:paraId="371A25C0" w14:textId="77777777" w:rsidR="00190864" w:rsidRPr="00C23504" w:rsidRDefault="00190864" w:rsidP="0091143A">
      <w:pPr>
        <w:pStyle w:val="ListParagraph"/>
        <w:numPr>
          <w:ilvl w:val="2"/>
          <w:numId w:val="26"/>
        </w:numPr>
        <w:spacing w:before="240"/>
        <w:ind w:left="1151" w:hanging="544"/>
        <w:contextualSpacing w:val="0"/>
        <w:jc w:val="both"/>
      </w:pPr>
      <w:r w:rsidRPr="00C23504">
        <w:t>The Contract Agreement;</w:t>
      </w:r>
    </w:p>
    <w:p w14:paraId="012704FB" w14:textId="77777777" w:rsidR="00190864" w:rsidRPr="00C23504" w:rsidRDefault="00190864" w:rsidP="0091143A">
      <w:pPr>
        <w:pStyle w:val="ListParagraph"/>
        <w:numPr>
          <w:ilvl w:val="2"/>
          <w:numId w:val="26"/>
        </w:numPr>
        <w:jc w:val="both"/>
      </w:pPr>
      <w:r w:rsidRPr="00C23504">
        <w:t>The Special Conditions of Contract;</w:t>
      </w:r>
    </w:p>
    <w:p w14:paraId="50F6B692" w14:textId="77777777" w:rsidR="00190864" w:rsidRPr="00C23504" w:rsidRDefault="00190864" w:rsidP="0091143A">
      <w:pPr>
        <w:pStyle w:val="ListParagraph"/>
        <w:numPr>
          <w:ilvl w:val="2"/>
          <w:numId w:val="26"/>
        </w:numPr>
        <w:jc w:val="both"/>
      </w:pPr>
      <w:r w:rsidRPr="00C23504">
        <w:t>The General Conditions of Contract</w:t>
      </w:r>
      <w:r w:rsidRPr="00C23504">
        <w:rPr>
          <w:i/>
        </w:rPr>
        <w:t xml:space="preserve"> </w:t>
      </w:r>
      <w:r w:rsidRPr="00C23504">
        <w:t>(including Attachment “Fraud and Corruption”)</w:t>
      </w:r>
      <w:r w:rsidRPr="00C23504">
        <w:rPr>
          <w:sz w:val="22"/>
          <w:szCs w:val="22"/>
          <w:lang w:eastAsia="en-GB"/>
        </w:rPr>
        <w:t>;</w:t>
      </w:r>
    </w:p>
    <w:p w14:paraId="23C6F162" w14:textId="77777777" w:rsidR="00190864" w:rsidRPr="00C23504" w:rsidRDefault="00190864" w:rsidP="0091143A">
      <w:pPr>
        <w:pStyle w:val="ListParagraph"/>
        <w:numPr>
          <w:ilvl w:val="2"/>
          <w:numId w:val="26"/>
        </w:numPr>
        <w:jc w:val="both"/>
      </w:pPr>
      <w:r w:rsidRPr="00C23504">
        <w:t>Appendix A: Terms of Reference (including clarifications before the deadline for submitting tenders);</w:t>
      </w:r>
    </w:p>
    <w:p w14:paraId="22270296" w14:textId="20A84145" w:rsidR="00190864" w:rsidRPr="00C23504" w:rsidRDefault="00190864" w:rsidP="0091143A">
      <w:pPr>
        <w:pStyle w:val="ListParagraph"/>
        <w:numPr>
          <w:ilvl w:val="2"/>
          <w:numId w:val="26"/>
        </w:numPr>
        <w:jc w:val="both"/>
      </w:pPr>
      <w:r w:rsidRPr="00C23504">
        <w:t xml:space="preserve">Appendix B: The Organization and Methodology (including clarifications from the </w:t>
      </w:r>
      <w:r w:rsidR="004412E0" w:rsidRPr="00C23504">
        <w:t>Consultant</w:t>
      </w:r>
      <w:r w:rsidRPr="00C23504">
        <w:t xml:space="preserve"> provided during </w:t>
      </w:r>
      <w:r w:rsidR="004970C7" w:rsidRPr="00C23504">
        <w:t>Proposal</w:t>
      </w:r>
      <w:r w:rsidRPr="00C23504">
        <w:t xml:space="preserve"> evaluation);</w:t>
      </w:r>
    </w:p>
    <w:p w14:paraId="4D9B00FE" w14:textId="77777777" w:rsidR="00190864" w:rsidRPr="00C23504" w:rsidRDefault="00190864" w:rsidP="0091143A">
      <w:pPr>
        <w:pStyle w:val="ListParagraph"/>
        <w:numPr>
          <w:ilvl w:val="2"/>
          <w:numId w:val="26"/>
        </w:numPr>
        <w:jc w:val="both"/>
      </w:pPr>
      <w:r w:rsidRPr="00C23504">
        <w:t>Appendix C: Key Experts;</w:t>
      </w:r>
    </w:p>
    <w:p w14:paraId="4E81FB92" w14:textId="77777777" w:rsidR="00190864" w:rsidRPr="00C23504" w:rsidRDefault="00190864" w:rsidP="0091143A">
      <w:pPr>
        <w:pStyle w:val="ListParagraph"/>
        <w:numPr>
          <w:ilvl w:val="2"/>
          <w:numId w:val="26"/>
        </w:numPr>
        <w:jc w:val="both"/>
      </w:pPr>
      <w:r w:rsidRPr="00C23504">
        <w:t>Appendix D: Financial proposal submission form and Summary of costs;</w:t>
      </w:r>
    </w:p>
    <w:p w14:paraId="6B9CEE12" w14:textId="77777777" w:rsidR="00190864" w:rsidRPr="00C23504" w:rsidRDefault="00190864" w:rsidP="0091143A">
      <w:pPr>
        <w:pStyle w:val="ListParagraph"/>
        <w:numPr>
          <w:ilvl w:val="2"/>
          <w:numId w:val="26"/>
        </w:numPr>
        <w:jc w:val="both"/>
      </w:pPr>
      <w:r w:rsidRPr="00C23504">
        <w:lastRenderedPageBreak/>
        <w:t>specified forms and other relevant documents;</w:t>
      </w:r>
    </w:p>
    <w:p w14:paraId="7E66272A" w14:textId="77777777" w:rsidR="00190864" w:rsidRPr="00C23504" w:rsidRDefault="00190864" w:rsidP="0091143A">
      <w:pPr>
        <w:pStyle w:val="ListParagraph"/>
        <w:numPr>
          <w:ilvl w:val="2"/>
          <w:numId w:val="26"/>
        </w:numPr>
        <w:jc w:val="both"/>
      </w:pPr>
      <w:r w:rsidRPr="00C23504">
        <w:t>Report of factual findings and terms of reference for an expenditure verification</w:t>
      </w:r>
    </w:p>
    <w:p w14:paraId="2FF97590" w14:textId="77777777" w:rsidR="00190864" w:rsidRPr="00C23504" w:rsidRDefault="00190864" w:rsidP="00190864">
      <w:pPr>
        <w:pStyle w:val="ListParagraph"/>
        <w:ind w:left="1440"/>
        <w:jc w:val="both"/>
      </w:pPr>
      <w:r w:rsidRPr="00C23504">
        <w:t>Appendix E:</w:t>
      </w:r>
      <w:r w:rsidRPr="00C23504">
        <w:tab/>
        <w:t>Form of Advance Payments Guarantee</w:t>
      </w:r>
    </w:p>
    <w:p w14:paraId="101FE02B" w14:textId="77777777" w:rsidR="00190864" w:rsidRPr="00C23504" w:rsidRDefault="00190864" w:rsidP="00190864">
      <w:pPr>
        <w:pStyle w:val="ListParagraph"/>
        <w:spacing w:after="240"/>
        <w:ind w:left="1440"/>
        <w:jc w:val="both"/>
      </w:pPr>
      <w:r w:rsidRPr="00C23504">
        <w:t>Appendix F:</w:t>
      </w:r>
      <w:r w:rsidRPr="00C23504">
        <w:tab/>
        <w:t>Covenant of Integrity and Environmental and Social covenant</w:t>
      </w:r>
    </w:p>
    <w:p w14:paraId="31E796B5" w14:textId="77777777" w:rsidR="00190864" w:rsidRPr="00C23504" w:rsidRDefault="00190864" w:rsidP="00190864">
      <w:pPr>
        <w:ind w:left="360"/>
        <w:rPr>
          <w:b/>
          <w:szCs w:val="24"/>
        </w:rPr>
      </w:pPr>
      <w:r w:rsidRPr="00C23504">
        <w:rPr>
          <w:szCs w:val="24"/>
        </w:rPr>
        <w:t>In cases of ambiguity or divergence, they shall prevail in the order in which they appear above. Addenda shall have the order of precedence of the document they are amending.</w:t>
      </w:r>
      <w:r w:rsidRPr="00C23504" w:rsidDel="00A73B34">
        <w:rPr>
          <w:szCs w:val="24"/>
        </w:rPr>
        <w:t xml:space="preserve"> </w:t>
      </w:r>
    </w:p>
    <w:p w14:paraId="1C8D635D" w14:textId="77777777" w:rsidR="00190864" w:rsidRPr="00C23504" w:rsidRDefault="00190864" w:rsidP="00190864">
      <w:pPr>
        <w:rPr>
          <w:szCs w:val="24"/>
        </w:rPr>
      </w:pPr>
    </w:p>
    <w:p w14:paraId="7729B6CE" w14:textId="77777777" w:rsidR="00190864" w:rsidRPr="00C23504" w:rsidRDefault="00190864" w:rsidP="0091143A">
      <w:pPr>
        <w:pStyle w:val="ListParagraph"/>
        <w:numPr>
          <w:ilvl w:val="2"/>
          <w:numId w:val="35"/>
        </w:numPr>
        <w:ind w:left="630" w:hanging="270"/>
      </w:pPr>
      <w:r w:rsidRPr="00C23504">
        <w:t>The mutual rights and obligations of the Client and the Consultant shall be as set forth in the Contract, in particular:</w:t>
      </w:r>
    </w:p>
    <w:p w14:paraId="1656FCBE" w14:textId="77777777" w:rsidR="00190864" w:rsidRPr="00C23504" w:rsidRDefault="00190864" w:rsidP="00190864">
      <w:pPr>
        <w:rPr>
          <w:szCs w:val="24"/>
        </w:rPr>
      </w:pPr>
    </w:p>
    <w:p w14:paraId="222ABAE6" w14:textId="77777777" w:rsidR="00190864" w:rsidRPr="00C23504" w:rsidRDefault="00190864" w:rsidP="00190864">
      <w:pPr>
        <w:ind w:left="1440" w:hanging="720"/>
        <w:rPr>
          <w:szCs w:val="24"/>
        </w:rPr>
      </w:pPr>
      <w:r w:rsidRPr="00C23504">
        <w:rPr>
          <w:szCs w:val="24"/>
        </w:rPr>
        <w:t>(a)</w:t>
      </w:r>
      <w:r w:rsidRPr="00C23504">
        <w:rPr>
          <w:szCs w:val="24"/>
        </w:rPr>
        <w:tab/>
        <w:t>the Consultant shall carry out the Services in accordance with the provisions of the Contract; and</w:t>
      </w:r>
    </w:p>
    <w:p w14:paraId="5C50D408" w14:textId="77777777" w:rsidR="00190864" w:rsidRPr="00C23504" w:rsidRDefault="00190864" w:rsidP="00190864">
      <w:pPr>
        <w:ind w:left="1440" w:hanging="720"/>
        <w:rPr>
          <w:szCs w:val="24"/>
        </w:rPr>
      </w:pPr>
      <w:r w:rsidRPr="00C23504">
        <w:rPr>
          <w:szCs w:val="24"/>
        </w:rPr>
        <w:t>(b)</w:t>
      </w:r>
      <w:r w:rsidRPr="00C23504">
        <w:rPr>
          <w:szCs w:val="24"/>
        </w:rPr>
        <w:tab/>
        <w:t>the Client shall make payments to the Consultant in accordance with the provisions of the Contract.</w:t>
      </w:r>
    </w:p>
    <w:p w14:paraId="23E325E1" w14:textId="77777777" w:rsidR="00190864" w:rsidRPr="00C23504" w:rsidRDefault="00190864" w:rsidP="00190864">
      <w:pPr>
        <w:rPr>
          <w:szCs w:val="24"/>
        </w:rPr>
      </w:pPr>
    </w:p>
    <w:p w14:paraId="5C30DC96" w14:textId="77777777" w:rsidR="00190864" w:rsidRPr="00C23504" w:rsidRDefault="00190864" w:rsidP="0091143A">
      <w:pPr>
        <w:pStyle w:val="ListParagraph"/>
        <w:numPr>
          <w:ilvl w:val="2"/>
          <w:numId w:val="35"/>
        </w:numPr>
        <w:ind w:left="630" w:hanging="270"/>
        <w:jc w:val="both"/>
      </w:pPr>
      <w:r w:rsidRPr="00C23504">
        <w:t xml:space="preserve">Done in English in three originals, one original for the Client, one original for the Ministry of Education - PIU and one original for the Consultant. </w:t>
      </w:r>
    </w:p>
    <w:p w14:paraId="598B5B01" w14:textId="77777777" w:rsidR="00190864" w:rsidRPr="00C23504" w:rsidRDefault="00190864" w:rsidP="00190864">
      <w:pPr>
        <w:rPr>
          <w:szCs w:val="24"/>
        </w:rPr>
      </w:pPr>
    </w:p>
    <w:p w14:paraId="522F2083" w14:textId="77777777" w:rsidR="00190864" w:rsidRPr="00C23504" w:rsidRDefault="00190864" w:rsidP="00190864">
      <w:pPr>
        <w:rPr>
          <w:szCs w:val="24"/>
        </w:rPr>
      </w:pPr>
      <w:r w:rsidRPr="00C23504">
        <w:rPr>
          <w:szCs w:val="24"/>
        </w:rPr>
        <w:t xml:space="preserve">IN WITNESS whereof the parties hereto have caused this Contract to be executed in accordance with the laws of </w:t>
      </w:r>
      <w:r w:rsidRPr="00C23504">
        <w:rPr>
          <w:i/>
          <w:iCs/>
          <w:szCs w:val="24"/>
        </w:rPr>
        <w:t>[insert the name of the Contract governing law country]</w:t>
      </w:r>
      <w:r w:rsidRPr="00C23504">
        <w:rPr>
          <w:szCs w:val="24"/>
        </w:rPr>
        <w:t xml:space="preserve"> on the day, month and year indicated above. </w:t>
      </w:r>
    </w:p>
    <w:p w14:paraId="74FF11AF" w14:textId="77777777" w:rsidR="00190864" w:rsidRPr="00C23504" w:rsidRDefault="00190864" w:rsidP="00190864">
      <w:pPr>
        <w:jc w:val="left"/>
        <w:rPr>
          <w:szCs w:val="24"/>
        </w:rPr>
      </w:pPr>
    </w:p>
    <w:p w14:paraId="78566D71" w14:textId="77777777" w:rsidR="00190864" w:rsidRPr="00C23504" w:rsidRDefault="00190864" w:rsidP="00190864">
      <w:pPr>
        <w:jc w:val="left"/>
        <w:rPr>
          <w:szCs w:val="24"/>
        </w:rPr>
      </w:pPr>
      <w:r w:rsidRPr="00C23504">
        <w:rPr>
          <w:szCs w:val="24"/>
        </w:rPr>
        <w:t xml:space="preserve">For and on behalf of </w:t>
      </w:r>
      <w:r w:rsidRPr="00C23504">
        <w:rPr>
          <w:i/>
          <w:szCs w:val="24"/>
        </w:rPr>
        <w:t>[Name of Client]</w:t>
      </w:r>
    </w:p>
    <w:p w14:paraId="26B18675" w14:textId="77777777" w:rsidR="00190864" w:rsidRPr="00C23504" w:rsidRDefault="00190864" w:rsidP="00190864">
      <w:pPr>
        <w:jc w:val="left"/>
        <w:rPr>
          <w:szCs w:val="24"/>
        </w:rPr>
      </w:pPr>
    </w:p>
    <w:p w14:paraId="037FFA78" w14:textId="77777777" w:rsidR="00190864" w:rsidRPr="00C23504" w:rsidRDefault="00190864" w:rsidP="00190864">
      <w:pPr>
        <w:tabs>
          <w:tab w:val="left" w:pos="5760"/>
        </w:tabs>
        <w:jc w:val="left"/>
        <w:rPr>
          <w:szCs w:val="24"/>
        </w:rPr>
      </w:pPr>
      <w:r w:rsidRPr="00C23504">
        <w:rPr>
          <w:szCs w:val="24"/>
          <w:u w:val="single"/>
        </w:rPr>
        <w:tab/>
      </w:r>
    </w:p>
    <w:p w14:paraId="5FB87767" w14:textId="77777777" w:rsidR="00190864" w:rsidRPr="00C23504" w:rsidRDefault="00190864" w:rsidP="00190864">
      <w:pPr>
        <w:jc w:val="left"/>
        <w:rPr>
          <w:szCs w:val="24"/>
        </w:rPr>
      </w:pPr>
      <w:r w:rsidRPr="00C23504">
        <w:rPr>
          <w:i/>
          <w:szCs w:val="24"/>
        </w:rPr>
        <w:t>[Authorized Representative of the Client – name, title and signature]</w:t>
      </w:r>
    </w:p>
    <w:p w14:paraId="42C991E5" w14:textId="77777777" w:rsidR="00190864" w:rsidRPr="00C23504" w:rsidRDefault="00190864" w:rsidP="00190864">
      <w:pPr>
        <w:jc w:val="left"/>
        <w:rPr>
          <w:szCs w:val="24"/>
          <w:lang w:eastAsia="it-IT"/>
        </w:rPr>
      </w:pPr>
    </w:p>
    <w:p w14:paraId="49EED21C" w14:textId="77777777" w:rsidR="00190864" w:rsidRPr="00C23504" w:rsidRDefault="00190864" w:rsidP="00190864">
      <w:pPr>
        <w:jc w:val="left"/>
        <w:rPr>
          <w:szCs w:val="24"/>
        </w:rPr>
      </w:pPr>
      <w:r w:rsidRPr="00C23504">
        <w:rPr>
          <w:szCs w:val="24"/>
        </w:rPr>
        <w:t xml:space="preserve">For and on behalf of </w:t>
      </w:r>
      <w:r w:rsidRPr="00C23504">
        <w:rPr>
          <w:i/>
          <w:szCs w:val="24"/>
        </w:rPr>
        <w:t xml:space="preserve">[Name of </w:t>
      </w:r>
      <w:r w:rsidRPr="00C23504">
        <w:rPr>
          <w:i/>
          <w:iCs/>
          <w:szCs w:val="24"/>
        </w:rPr>
        <w:t>Consultant</w:t>
      </w:r>
      <w:r w:rsidRPr="00C23504">
        <w:rPr>
          <w:i/>
          <w:szCs w:val="24"/>
        </w:rPr>
        <w:t>]</w:t>
      </w:r>
    </w:p>
    <w:p w14:paraId="69FF66CB" w14:textId="77777777" w:rsidR="00190864" w:rsidRPr="00C23504" w:rsidRDefault="00190864" w:rsidP="00190864">
      <w:pPr>
        <w:jc w:val="left"/>
        <w:rPr>
          <w:szCs w:val="24"/>
        </w:rPr>
      </w:pPr>
    </w:p>
    <w:p w14:paraId="061765CC" w14:textId="77777777" w:rsidR="00190864" w:rsidRPr="00C23504" w:rsidRDefault="00190864" w:rsidP="00190864">
      <w:pPr>
        <w:tabs>
          <w:tab w:val="left" w:pos="5760"/>
        </w:tabs>
        <w:jc w:val="left"/>
        <w:rPr>
          <w:szCs w:val="24"/>
        </w:rPr>
      </w:pPr>
      <w:r w:rsidRPr="00C23504">
        <w:rPr>
          <w:szCs w:val="24"/>
          <w:u w:val="single"/>
        </w:rPr>
        <w:tab/>
      </w:r>
    </w:p>
    <w:p w14:paraId="4AA8F3BD" w14:textId="77777777" w:rsidR="00190864" w:rsidRPr="00C23504" w:rsidRDefault="00190864" w:rsidP="00190864">
      <w:pPr>
        <w:jc w:val="left"/>
        <w:rPr>
          <w:szCs w:val="24"/>
        </w:rPr>
      </w:pPr>
      <w:r w:rsidRPr="00C23504">
        <w:rPr>
          <w:i/>
          <w:szCs w:val="24"/>
        </w:rPr>
        <w:t>[Authorized Representative of the Consultant – name and signature]</w:t>
      </w:r>
    </w:p>
    <w:p w14:paraId="4E9B6F14" w14:textId="77777777" w:rsidR="00190864" w:rsidRPr="00C23504" w:rsidRDefault="00190864" w:rsidP="00190864"/>
    <w:p w14:paraId="3C012ECD" w14:textId="77777777" w:rsidR="00190864" w:rsidRPr="00C23504" w:rsidRDefault="00190864" w:rsidP="00190864">
      <w:pPr>
        <w:pStyle w:val="BankNormal"/>
        <w:spacing w:after="0"/>
        <w:rPr>
          <w:szCs w:val="24"/>
        </w:rPr>
      </w:pPr>
    </w:p>
    <w:p w14:paraId="5171A576" w14:textId="146D54D4" w:rsidR="00860903" w:rsidRPr="00C23504" w:rsidRDefault="00860903" w:rsidP="00E86A58"/>
    <w:p w14:paraId="415C0123" w14:textId="01A4776E" w:rsidR="00190864" w:rsidRPr="00C23504" w:rsidRDefault="00190864" w:rsidP="00E86A58"/>
    <w:p w14:paraId="1D867707" w14:textId="4A9106A2" w:rsidR="00190864" w:rsidRPr="00C23504" w:rsidRDefault="00190864" w:rsidP="00E86A58"/>
    <w:p w14:paraId="38B857F2" w14:textId="1312AE0B" w:rsidR="00190864" w:rsidRPr="00C23504" w:rsidRDefault="00190864" w:rsidP="00E86A58"/>
    <w:p w14:paraId="4EAB8847" w14:textId="2597F30C" w:rsidR="00190864" w:rsidRPr="00C23504" w:rsidRDefault="00190864" w:rsidP="00E86A58"/>
    <w:p w14:paraId="5153D260" w14:textId="17BA7D80" w:rsidR="00190864" w:rsidRPr="00C23504" w:rsidRDefault="00190864" w:rsidP="00E86A58"/>
    <w:p w14:paraId="686D5C0F" w14:textId="46718D01" w:rsidR="00190864" w:rsidRPr="00C23504" w:rsidRDefault="00190864" w:rsidP="00E86A58"/>
    <w:p w14:paraId="0D3B4C3D" w14:textId="36E870B7" w:rsidR="00190864" w:rsidRPr="00C23504" w:rsidRDefault="00190864" w:rsidP="00E86A58"/>
    <w:p w14:paraId="0E38EAEF" w14:textId="38998D1F" w:rsidR="00190864" w:rsidRPr="00C23504" w:rsidRDefault="00190864" w:rsidP="00E86A58"/>
    <w:p w14:paraId="75C79DDF" w14:textId="06007C63" w:rsidR="00190864" w:rsidRPr="00C23504" w:rsidRDefault="00190864" w:rsidP="00E86A58"/>
    <w:p w14:paraId="5BB0858E" w14:textId="1E007D24" w:rsidR="00190864" w:rsidRPr="00C23504" w:rsidRDefault="00190864" w:rsidP="00E86A58"/>
    <w:p w14:paraId="13CD9EC7" w14:textId="525103D2" w:rsidR="00190864" w:rsidRPr="00C23504" w:rsidRDefault="00190864" w:rsidP="00E86A58"/>
    <w:p w14:paraId="6F69BBE8" w14:textId="77777777" w:rsidR="00E86A58" w:rsidRPr="00C23504" w:rsidRDefault="00E86A58" w:rsidP="00E86A58">
      <w:pPr>
        <w:pStyle w:val="HeadingCCTB1"/>
      </w:pPr>
      <w:bookmarkStart w:id="723" w:name="_Toc350746353"/>
      <w:bookmarkStart w:id="724" w:name="_Toc350849372"/>
      <w:bookmarkStart w:id="725" w:name="_Toc351343669"/>
      <w:bookmarkStart w:id="726" w:name="_Toc474333917"/>
      <w:bookmarkStart w:id="727" w:name="_Toc474334086"/>
      <w:bookmarkStart w:id="728" w:name="_Toc494209482"/>
      <w:bookmarkStart w:id="729" w:name="_Toc26978041"/>
      <w:bookmarkStart w:id="730" w:name="_Toc26979618"/>
      <w:bookmarkStart w:id="731" w:name="_Toc27056696"/>
      <w:bookmarkStart w:id="732" w:name="_Toc27056806"/>
      <w:bookmarkStart w:id="733" w:name="_Toc27057296"/>
      <w:bookmarkStart w:id="734" w:name="_Toc131413617"/>
      <w:bookmarkEnd w:id="721"/>
      <w:r w:rsidRPr="00C23504">
        <w:lastRenderedPageBreak/>
        <w:t>General Conditions of Contract</w:t>
      </w:r>
      <w:bookmarkEnd w:id="723"/>
      <w:bookmarkEnd w:id="724"/>
      <w:bookmarkEnd w:id="725"/>
      <w:bookmarkEnd w:id="726"/>
      <w:bookmarkEnd w:id="727"/>
      <w:bookmarkEnd w:id="728"/>
      <w:bookmarkEnd w:id="729"/>
      <w:bookmarkEnd w:id="730"/>
      <w:bookmarkEnd w:id="731"/>
      <w:bookmarkEnd w:id="732"/>
      <w:bookmarkEnd w:id="733"/>
      <w:bookmarkEnd w:id="734"/>
    </w:p>
    <w:p w14:paraId="465AB462" w14:textId="77777777" w:rsidR="00E86A58" w:rsidRPr="00C23504" w:rsidRDefault="00E86A58" w:rsidP="00E86A58">
      <w:pPr>
        <w:pStyle w:val="HeadingCCTB2"/>
      </w:pPr>
      <w:bookmarkStart w:id="735" w:name="_Toc350746392"/>
      <w:bookmarkStart w:id="736" w:name="_Toc350849373"/>
      <w:bookmarkStart w:id="737" w:name="_Toc351343670"/>
      <w:bookmarkStart w:id="738" w:name="_Toc474333918"/>
      <w:bookmarkStart w:id="739" w:name="_Toc474334087"/>
      <w:bookmarkStart w:id="740" w:name="_Toc494209483"/>
      <w:bookmarkStart w:id="741" w:name="_Toc26978042"/>
      <w:bookmarkStart w:id="742" w:name="_Toc26979619"/>
      <w:bookmarkStart w:id="743" w:name="_Toc27056697"/>
      <w:bookmarkStart w:id="744" w:name="_Toc27056807"/>
      <w:bookmarkStart w:id="745" w:name="_Toc27057297"/>
      <w:bookmarkStart w:id="746" w:name="_Toc131413618"/>
      <w:r w:rsidRPr="00C23504">
        <w:t>A.  General Provisions</w:t>
      </w:r>
      <w:bookmarkEnd w:id="735"/>
      <w:bookmarkEnd w:id="736"/>
      <w:bookmarkEnd w:id="737"/>
      <w:bookmarkEnd w:id="738"/>
      <w:bookmarkEnd w:id="739"/>
      <w:bookmarkEnd w:id="740"/>
      <w:bookmarkEnd w:id="741"/>
      <w:bookmarkEnd w:id="742"/>
      <w:bookmarkEnd w:id="743"/>
      <w:bookmarkEnd w:id="744"/>
      <w:bookmarkEnd w:id="745"/>
      <w:bookmarkEnd w:id="746"/>
    </w:p>
    <w:tbl>
      <w:tblPr>
        <w:tblW w:w="9720" w:type="dxa"/>
        <w:jc w:val="center"/>
        <w:tblLayout w:type="fixed"/>
        <w:tblLook w:val="0000" w:firstRow="0" w:lastRow="0" w:firstColumn="0" w:lastColumn="0" w:noHBand="0" w:noVBand="0"/>
      </w:tblPr>
      <w:tblGrid>
        <w:gridCol w:w="2526"/>
        <w:gridCol w:w="7194"/>
      </w:tblGrid>
      <w:tr w:rsidR="00E86A58" w:rsidRPr="00C23504" w14:paraId="72588752" w14:textId="77777777" w:rsidTr="0067001A">
        <w:trPr>
          <w:jc w:val="center"/>
        </w:trPr>
        <w:tc>
          <w:tcPr>
            <w:tcW w:w="2526" w:type="dxa"/>
          </w:tcPr>
          <w:p w14:paraId="20C6EC3E" w14:textId="77777777" w:rsidR="00E86A58" w:rsidRPr="00C23504" w:rsidRDefault="00E86A58" w:rsidP="0091143A">
            <w:pPr>
              <w:pStyle w:val="HeadGCCTB3"/>
              <w:numPr>
                <w:ilvl w:val="0"/>
                <w:numId w:val="38"/>
              </w:numPr>
            </w:pPr>
            <w:bookmarkStart w:id="747" w:name="_Toc350746393"/>
            <w:bookmarkStart w:id="748" w:name="_Toc350849374"/>
            <w:bookmarkStart w:id="749" w:name="_Toc351343671"/>
            <w:bookmarkStart w:id="750" w:name="_Toc474333919"/>
            <w:bookmarkStart w:id="751" w:name="_Toc474334088"/>
            <w:bookmarkStart w:id="752" w:name="_Toc494209484"/>
            <w:bookmarkStart w:id="753" w:name="_Toc26978043"/>
            <w:bookmarkStart w:id="754" w:name="_Toc26979620"/>
            <w:bookmarkStart w:id="755" w:name="_Toc27057298"/>
            <w:bookmarkStart w:id="756" w:name="_Toc131413619"/>
            <w:r w:rsidRPr="00C23504">
              <w:t>Definitions</w:t>
            </w:r>
            <w:bookmarkEnd w:id="747"/>
            <w:bookmarkEnd w:id="748"/>
            <w:bookmarkEnd w:id="749"/>
            <w:bookmarkEnd w:id="750"/>
            <w:bookmarkEnd w:id="751"/>
            <w:bookmarkEnd w:id="752"/>
            <w:bookmarkEnd w:id="753"/>
            <w:bookmarkEnd w:id="754"/>
            <w:bookmarkEnd w:id="755"/>
            <w:bookmarkEnd w:id="756"/>
          </w:p>
          <w:p w14:paraId="0A61DBCC" w14:textId="77777777" w:rsidR="00E86A58" w:rsidRPr="00C23504" w:rsidRDefault="00E86A58" w:rsidP="0067001A">
            <w:pPr>
              <w:pStyle w:val="HeadingCCLS3"/>
              <w:numPr>
                <w:ilvl w:val="0"/>
                <w:numId w:val="0"/>
              </w:numPr>
              <w:ind w:left="360"/>
            </w:pPr>
          </w:p>
        </w:tc>
        <w:tc>
          <w:tcPr>
            <w:tcW w:w="7194" w:type="dxa"/>
          </w:tcPr>
          <w:p w14:paraId="6739C958" w14:textId="77777777" w:rsidR="00E86A58" w:rsidRPr="00C23504" w:rsidRDefault="00E86A58" w:rsidP="0091143A">
            <w:pPr>
              <w:pStyle w:val="Heading3"/>
              <w:numPr>
                <w:ilvl w:val="1"/>
                <w:numId w:val="38"/>
              </w:numPr>
              <w:tabs>
                <w:tab w:val="num" w:pos="1368"/>
              </w:tabs>
              <w:ind w:left="510" w:hanging="540"/>
              <w:rPr>
                <w:b/>
              </w:rPr>
            </w:pPr>
            <w:r w:rsidRPr="00C23504">
              <w:t>Unless the context otherwise requires, the following terms whenever used in this Contract have the following meanings</w:t>
            </w:r>
            <w:r w:rsidRPr="00C23504">
              <w:rPr>
                <w:b/>
              </w:rPr>
              <w:t>:</w:t>
            </w:r>
          </w:p>
          <w:p w14:paraId="2EEE2390" w14:textId="77777777" w:rsidR="00E86A58" w:rsidRPr="00C23504" w:rsidRDefault="00E86A58" w:rsidP="0091143A">
            <w:pPr>
              <w:pStyle w:val="ListParagraph"/>
              <w:numPr>
                <w:ilvl w:val="0"/>
                <w:numId w:val="37"/>
              </w:numPr>
              <w:spacing w:before="120" w:after="120"/>
              <w:ind w:left="870" w:right="-72"/>
              <w:contextualSpacing w:val="0"/>
              <w:jc w:val="both"/>
            </w:pPr>
            <w:r w:rsidRPr="00C23504" w:rsidDel="005940A6">
              <w:rPr>
                <w:b/>
              </w:rPr>
              <w:t xml:space="preserve"> </w:t>
            </w:r>
            <w:r w:rsidRPr="00C23504">
              <w:rPr>
                <w:b/>
              </w:rPr>
              <w:t>“Applicable Law”</w:t>
            </w:r>
            <w:r w:rsidRPr="00C23504">
              <w:t xml:space="preserve"> means the laws and any other instruments having the force of law in the Client’s country, or in such other country as may be specified in the </w:t>
            </w:r>
            <w:r w:rsidRPr="00C23504">
              <w:rPr>
                <w:b/>
              </w:rPr>
              <w:t>Special Conditions of Contract (SCC)</w:t>
            </w:r>
            <w:r w:rsidRPr="00C23504">
              <w:t>, as they may be issued and in force from time to time.</w:t>
            </w:r>
          </w:p>
          <w:p w14:paraId="00D7290D" w14:textId="3892D948" w:rsidR="00E86A58" w:rsidRPr="00C23504" w:rsidRDefault="00E86A58" w:rsidP="0091143A">
            <w:pPr>
              <w:pStyle w:val="ListParagraph"/>
              <w:numPr>
                <w:ilvl w:val="0"/>
                <w:numId w:val="37"/>
              </w:numPr>
              <w:spacing w:before="120" w:after="120"/>
              <w:ind w:left="870" w:right="-72"/>
              <w:contextualSpacing w:val="0"/>
              <w:jc w:val="both"/>
            </w:pPr>
            <w:r w:rsidRPr="00C23504" w:rsidDel="00903CBF">
              <w:t xml:space="preserve"> </w:t>
            </w:r>
            <w:r w:rsidRPr="00C23504">
              <w:rPr>
                <w:b/>
              </w:rPr>
              <w:t>“Bank”</w:t>
            </w:r>
            <w:r w:rsidRPr="00C23504">
              <w:t xml:space="preserve"> means the </w:t>
            </w:r>
            <w:r w:rsidR="0094570A">
              <w:t xml:space="preserve">European Investment Bank (EIB) </w:t>
            </w:r>
          </w:p>
          <w:p w14:paraId="594E941D"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“Borrower”</w:t>
            </w:r>
            <w:r w:rsidRPr="00C23504">
              <w:t xml:space="preserve"> means the Government, Government agency or other entity that signs the financing agreement with the Bank.</w:t>
            </w:r>
          </w:p>
          <w:p w14:paraId="369505D0"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“Client”</w:t>
            </w:r>
            <w:r w:rsidRPr="00C23504">
              <w:t xml:space="preserve"> means the implementing agency that signs the Contract for the Services with the Selected Consultant.</w:t>
            </w:r>
          </w:p>
          <w:p w14:paraId="0E0CC360"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“Client’s Personnel”</w:t>
            </w:r>
            <w:r w:rsidRPr="00C23504">
              <w:t xml:space="preserve"> refers to the staff, </w:t>
            </w:r>
            <w:proofErr w:type="spellStart"/>
            <w:r w:rsidRPr="00C23504">
              <w:t>labor</w:t>
            </w:r>
            <w:proofErr w:type="spellEnd"/>
            <w:r w:rsidRPr="00C23504">
              <w:t xml:space="preserve"> and other employees (if any) of the Client engaged in fulfilling the Client’s obligations under the Contract; and any other personnel identified as Client’s Personnel, by a notice from the Client to the Consultant.</w:t>
            </w:r>
          </w:p>
          <w:p w14:paraId="1AAFDFF1"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 xml:space="preserve"> “Consultant”</w:t>
            </w:r>
            <w:r w:rsidRPr="00C23504">
              <w:t xml:space="preserve"> means a legally-established professional consulting firm or entity selected by the Client to provide the Services under the signed Contract.</w:t>
            </w:r>
          </w:p>
          <w:p w14:paraId="682EDE84"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“Contract”</w:t>
            </w:r>
            <w:r w:rsidRPr="00C23504">
              <w:t xml:space="preserve"> means the legally binding written agreement signed between the Client and the Consultant and which includes all the attached documents listed in its paragraph 1 of the Form of Contract (the General Conditions (GCC), the Special Conditions (SCC), and the Appendices).</w:t>
            </w:r>
          </w:p>
          <w:p w14:paraId="691B501B"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“Contractor”</w:t>
            </w:r>
            <w:r w:rsidRPr="00C23504">
              <w:t xml:space="preserve"> means the person named as contractor in the contract to be supervised by the Consultant.</w:t>
            </w:r>
          </w:p>
          <w:p w14:paraId="57DD1A10" w14:textId="5BD8B429" w:rsidR="00E86A58" w:rsidRPr="00C23504" w:rsidRDefault="00E86A58" w:rsidP="0091143A">
            <w:pPr>
              <w:pStyle w:val="ListParagraph"/>
              <w:numPr>
                <w:ilvl w:val="0"/>
                <w:numId w:val="37"/>
              </w:numPr>
              <w:spacing w:before="120" w:after="120"/>
              <w:ind w:left="870" w:right="-72"/>
              <w:contextualSpacing w:val="0"/>
              <w:jc w:val="both"/>
            </w:pPr>
            <w:r w:rsidRPr="00C23504">
              <w:rPr>
                <w:b/>
              </w:rPr>
              <w:t>“Contractor’s Personnel”</w:t>
            </w:r>
            <w:r w:rsidRPr="00C23504">
              <w:t xml:space="preserve"> means personnel whom the Contractor </w:t>
            </w:r>
            <w:r w:rsidR="00203A82" w:rsidRPr="00C23504">
              <w:t>utilizes in</w:t>
            </w:r>
            <w:r w:rsidRPr="00C23504">
              <w:t xml:space="preserve"> the execution of its contract, including the staff, </w:t>
            </w:r>
            <w:proofErr w:type="spellStart"/>
            <w:r w:rsidRPr="00C23504">
              <w:t>labor</w:t>
            </w:r>
            <w:proofErr w:type="spellEnd"/>
            <w:r w:rsidRPr="00C23504">
              <w:t xml:space="preserve"> and other employees of the Contractor and each subcontractor; and any other personnel assisting the Contractor in the execution of the contract to be supervised by the Consultant.</w:t>
            </w:r>
          </w:p>
          <w:p w14:paraId="583DB41F" w14:textId="77777777" w:rsidR="00E86A58" w:rsidRPr="00C23504" w:rsidRDefault="00E86A58" w:rsidP="0091143A">
            <w:pPr>
              <w:pStyle w:val="ListParagraph"/>
              <w:numPr>
                <w:ilvl w:val="0"/>
                <w:numId w:val="37"/>
              </w:numPr>
              <w:spacing w:before="120" w:after="120"/>
              <w:ind w:left="870" w:right="-72"/>
              <w:contextualSpacing w:val="0"/>
              <w:jc w:val="both"/>
            </w:pPr>
            <w:r w:rsidRPr="00C23504">
              <w:t xml:space="preserve"> </w:t>
            </w:r>
            <w:r w:rsidRPr="00C23504">
              <w:rPr>
                <w:b/>
              </w:rPr>
              <w:t>“Day”</w:t>
            </w:r>
            <w:r w:rsidRPr="00C23504">
              <w:t xml:space="preserve"> means a working day unless indicated otherwise.</w:t>
            </w:r>
          </w:p>
          <w:p w14:paraId="52340112" w14:textId="462916B0" w:rsidR="00E86A58" w:rsidRPr="00C23504" w:rsidRDefault="00E86A58" w:rsidP="0091143A">
            <w:pPr>
              <w:pStyle w:val="ListParagraph"/>
              <w:numPr>
                <w:ilvl w:val="0"/>
                <w:numId w:val="37"/>
              </w:numPr>
              <w:spacing w:before="120" w:after="120"/>
              <w:ind w:left="870" w:right="-72"/>
              <w:contextualSpacing w:val="0"/>
              <w:jc w:val="both"/>
            </w:pPr>
            <w:r w:rsidRPr="00C23504">
              <w:rPr>
                <w:b/>
              </w:rPr>
              <w:t>“ES”</w:t>
            </w:r>
            <w:r w:rsidRPr="00C23504">
              <w:t xml:space="preserve"> means environmental and social </w:t>
            </w:r>
          </w:p>
          <w:p w14:paraId="3019FA63"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lastRenderedPageBreak/>
              <w:t>“Effective Date”</w:t>
            </w:r>
            <w:r w:rsidRPr="00C23504">
              <w:t xml:space="preserve"> means the date on which this Contract comes into force and effect pursuant to Clause GCC 11.</w:t>
            </w:r>
          </w:p>
          <w:p w14:paraId="6FA7828D"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 xml:space="preserve"> “Experts”</w:t>
            </w:r>
            <w:r w:rsidRPr="00C23504">
              <w:rPr>
                <w:rFonts w:cs="Helv"/>
              </w:rPr>
              <w:t xml:space="preserve"> </w:t>
            </w:r>
            <w:r w:rsidRPr="00C23504">
              <w:t>means, collectively, Key Experts, Non-Key Experts, or any other personnel of the Consultant, Sub-consultant or JV member(s) assigned by the Consultant to perform the Services or any part thereof under the Contract.</w:t>
            </w:r>
          </w:p>
          <w:p w14:paraId="08484C38"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“Foreign Currency”</w:t>
            </w:r>
            <w:r w:rsidRPr="00C23504">
              <w:t xml:space="preserve"> means any currency other than the currency of the Client’s country.</w:t>
            </w:r>
          </w:p>
          <w:p w14:paraId="58A0B085"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“GCC”</w:t>
            </w:r>
            <w:r w:rsidRPr="00C23504">
              <w:t xml:space="preserve"> means these General Conditions of Contract.</w:t>
            </w:r>
          </w:p>
          <w:p w14:paraId="27A0D6A7"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“Government”</w:t>
            </w:r>
            <w:r w:rsidRPr="00C23504">
              <w:t xml:space="preserve"> means the government of the Client’s country.</w:t>
            </w:r>
          </w:p>
          <w:p w14:paraId="60579391"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“Joint Venture (JV)”</w:t>
            </w:r>
            <w:r w:rsidRPr="00C23504">
              <w:t xml:space="preserve"> means an association with or without a legal personality distinct from that of its members, of more than one entity where one member has the authority to conduct all businesses for and on behalf of any and all the members of the JV, and where the members of the JV are jointly and severally liable to the Client for the performance of the Contract.</w:t>
            </w:r>
          </w:p>
          <w:p w14:paraId="1AC505C8"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“Key Expert(s)”</w:t>
            </w:r>
            <w:r w:rsidRPr="00C23504">
              <w:t xml:space="preserve"> means an individual professional whose skills, qualifications, knowledge and experience are critical to the performance of the Services under the Contract and whose Curricula Vitae (CV) was taken into account in the technical evaluation of the Consultant’s proposal. </w:t>
            </w:r>
          </w:p>
          <w:p w14:paraId="137B96E9"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“Local Currency”</w:t>
            </w:r>
            <w:r w:rsidRPr="00C23504">
              <w:t xml:space="preserve"> means the currency of the Client’s country.</w:t>
            </w:r>
          </w:p>
          <w:p w14:paraId="0759268A"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“Non-Key Expert(s)”</w:t>
            </w:r>
            <w:r w:rsidRPr="00C23504">
              <w:t xml:space="preserve"> means an individual professional provided by the Consultant or its Sub-consultant to perform the Services or any part thereof under the Contract.</w:t>
            </w:r>
          </w:p>
          <w:p w14:paraId="022830F6"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 xml:space="preserve"> “Party”</w:t>
            </w:r>
            <w:r w:rsidRPr="00C23504">
              <w:t xml:space="preserve"> means the Client or the Consultant, as the case may be, and “Parties” means both of them.</w:t>
            </w:r>
          </w:p>
          <w:p w14:paraId="5AEB0304" w14:textId="77777777" w:rsidR="00E86A58" w:rsidRPr="00C23504" w:rsidRDefault="00E86A58" w:rsidP="0091143A">
            <w:pPr>
              <w:pStyle w:val="ListParagraph"/>
              <w:numPr>
                <w:ilvl w:val="0"/>
                <w:numId w:val="37"/>
              </w:numPr>
              <w:spacing w:before="120" w:after="120"/>
              <w:ind w:left="870" w:right="-72"/>
              <w:contextualSpacing w:val="0"/>
              <w:jc w:val="both"/>
            </w:pPr>
            <w:r w:rsidRPr="00C23504" w:rsidDel="00B23231">
              <w:rPr>
                <w:b/>
              </w:rPr>
              <w:t xml:space="preserve"> </w:t>
            </w:r>
            <w:r w:rsidRPr="00C23504">
              <w:rPr>
                <w:b/>
              </w:rPr>
              <w:t>“SCC”</w:t>
            </w:r>
            <w:r w:rsidRPr="00C23504">
              <w:t xml:space="preserve"> means the Special Conditions of Contract by which the GCC may be amended or supplemented but not over-written.</w:t>
            </w:r>
          </w:p>
          <w:p w14:paraId="30741F83" w14:textId="06BBAA43" w:rsidR="00E86A58" w:rsidRPr="00C23504" w:rsidRDefault="00E86A58" w:rsidP="0091143A">
            <w:pPr>
              <w:pStyle w:val="ListParagraph"/>
              <w:numPr>
                <w:ilvl w:val="0"/>
                <w:numId w:val="37"/>
              </w:numPr>
              <w:spacing w:before="120" w:after="120"/>
              <w:ind w:left="870" w:right="-72"/>
              <w:contextualSpacing w:val="0"/>
              <w:jc w:val="both"/>
            </w:pPr>
            <w:r w:rsidRPr="00C23504">
              <w:rPr>
                <w:b/>
              </w:rPr>
              <w:t>“Services”</w:t>
            </w:r>
            <w:r w:rsidRPr="00C23504">
              <w:t xml:space="preserve"> means the work to be performed by the Consultant pursuant to this Contract, as described in Appendix A</w:t>
            </w:r>
            <w:r w:rsidR="0081242E" w:rsidRPr="00C23504">
              <w:t xml:space="preserve"> and appendix B</w:t>
            </w:r>
            <w:r w:rsidRPr="00C23504">
              <w:t xml:space="preserve"> hereto.</w:t>
            </w:r>
          </w:p>
          <w:p w14:paraId="71E9A819"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“Site</w:t>
            </w:r>
            <w:r w:rsidRPr="00C23504">
              <w:t>” means the land and other places where works are to be executed and/or facilities to be installed, and such other land or places as may be specified in the Contractor’s contract as forming part of the Site.</w:t>
            </w:r>
          </w:p>
          <w:p w14:paraId="2BE2BA2C"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t>“Sub-consultants”</w:t>
            </w:r>
            <w:r w:rsidRPr="00C23504">
              <w:t xml:space="preserve"> means an entity to whom/which the Consultant subcontracts any part of the Services while remaining solely liable for the execution of the Contract.</w:t>
            </w:r>
          </w:p>
          <w:p w14:paraId="340D03D3" w14:textId="77777777" w:rsidR="00E86A58" w:rsidRPr="00C23504" w:rsidRDefault="00E86A58" w:rsidP="0091143A">
            <w:pPr>
              <w:pStyle w:val="ListParagraph"/>
              <w:numPr>
                <w:ilvl w:val="0"/>
                <w:numId w:val="37"/>
              </w:numPr>
              <w:spacing w:before="120" w:after="120"/>
              <w:ind w:left="870" w:right="-72"/>
              <w:contextualSpacing w:val="0"/>
              <w:jc w:val="both"/>
            </w:pPr>
            <w:r w:rsidRPr="00C23504">
              <w:rPr>
                <w:b/>
              </w:rPr>
              <w:lastRenderedPageBreak/>
              <w:t>“Third Party”</w:t>
            </w:r>
            <w:r w:rsidRPr="00C23504">
              <w:t xml:space="preserve"> means any person or entity other than the Government, the Client, the Consultant or a Sub-consultant.</w:t>
            </w:r>
          </w:p>
        </w:tc>
      </w:tr>
      <w:tr w:rsidR="00E86A58" w:rsidRPr="00C23504" w14:paraId="076132D6" w14:textId="77777777" w:rsidTr="0067001A">
        <w:trPr>
          <w:jc w:val="center"/>
        </w:trPr>
        <w:tc>
          <w:tcPr>
            <w:tcW w:w="2526" w:type="dxa"/>
          </w:tcPr>
          <w:p w14:paraId="494C548B" w14:textId="77777777" w:rsidR="00E86A58" w:rsidRPr="00C23504" w:rsidRDefault="00E86A58" w:rsidP="0091143A">
            <w:pPr>
              <w:pStyle w:val="HeadGCCTB3"/>
              <w:numPr>
                <w:ilvl w:val="0"/>
                <w:numId w:val="38"/>
              </w:numPr>
            </w:pPr>
            <w:bookmarkStart w:id="757" w:name="_Toc351343672"/>
            <w:bookmarkStart w:id="758" w:name="_Toc474333920"/>
            <w:bookmarkStart w:id="759" w:name="_Toc474334089"/>
            <w:bookmarkStart w:id="760" w:name="_Toc494209485"/>
            <w:bookmarkStart w:id="761" w:name="_Toc26978044"/>
            <w:bookmarkStart w:id="762" w:name="_Toc26979621"/>
            <w:bookmarkStart w:id="763" w:name="_Toc27057299"/>
            <w:bookmarkStart w:id="764" w:name="_Toc131413620"/>
            <w:r w:rsidRPr="00C23504">
              <w:lastRenderedPageBreak/>
              <w:t>Relationship between the Parties</w:t>
            </w:r>
            <w:bookmarkStart w:id="765" w:name="_Toc26978045"/>
            <w:bookmarkStart w:id="766" w:name="_Toc26979622"/>
            <w:bookmarkEnd w:id="757"/>
            <w:bookmarkEnd w:id="758"/>
            <w:bookmarkEnd w:id="759"/>
            <w:bookmarkEnd w:id="760"/>
            <w:bookmarkEnd w:id="761"/>
            <w:bookmarkEnd w:id="762"/>
            <w:bookmarkEnd w:id="763"/>
            <w:bookmarkEnd w:id="764"/>
            <w:bookmarkEnd w:id="765"/>
            <w:bookmarkEnd w:id="766"/>
          </w:p>
        </w:tc>
        <w:tc>
          <w:tcPr>
            <w:tcW w:w="7194" w:type="dxa"/>
          </w:tcPr>
          <w:p w14:paraId="105426CD" w14:textId="77777777" w:rsidR="00E86A58" w:rsidRPr="00C23504" w:rsidRDefault="00E86A58" w:rsidP="0091143A">
            <w:pPr>
              <w:pStyle w:val="Heading3"/>
              <w:numPr>
                <w:ilvl w:val="1"/>
                <w:numId w:val="38"/>
              </w:numPr>
              <w:tabs>
                <w:tab w:val="num" w:pos="1368"/>
              </w:tabs>
              <w:ind w:left="510" w:hanging="540"/>
            </w:pPr>
            <w:r w:rsidRPr="00C23504">
              <w:t>Nothing contained herein shall be construed as establishing a relationship of master and servant or of principal and agent as between the Client and the Consultant.  The Consultant, subject to this Contract, has complete charge of the Experts and Sub-consultants, if any, performing the Services and shall be fully responsible for the Services performed by them or on their behalf hereunder.</w:t>
            </w:r>
          </w:p>
        </w:tc>
      </w:tr>
      <w:tr w:rsidR="00E86A58" w:rsidRPr="00C23504" w14:paraId="5E507215" w14:textId="77777777" w:rsidTr="0067001A">
        <w:trPr>
          <w:jc w:val="center"/>
        </w:trPr>
        <w:tc>
          <w:tcPr>
            <w:tcW w:w="2526" w:type="dxa"/>
          </w:tcPr>
          <w:p w14:paraId="36E7DD3C" w14:textId="77777777" w:rsidR="00E86A58" w:rsidRPr="00C23504" w:rsidRDefault="00E86A58" w:rsidP="0091143A">
            <w:pPr>
              <w:pStyle w:val="HeadGCCTB3"/>
              <w:numPr>
                <w:ilvl w:val="0"/>
                <w:numId w:val="38"/>
              </w:numPr>
            </w:pPr>
            <w:bookmarkStart w:id="767" w:name="_Toc351343673"/>
            <w:bookmarkStart w:id="768" w:name="_Toc474333921"/>
            <w:bookmarkStart w:id="769" w:name="_Toc474334090"/>
            <w:bookmarkStart w:id="770" w:name="_Toc494209486"/>
            <w:bookmarkStart w:id="771" w:name="_Toc26978046"/>
            <w:bookmarkStart w:id="772" w:name="_Toc26979623"/>
            <w:bookmarkStart w:id="773" w:name="_Toc27057300"/>
            <w:bookmarkStart w:id="774" w:name="_Toc131413621"/>
            <w:r w:rsidRPr="00C23504">
              <w:t>Law Governing Contract</w:t>
            </w:r>
            <w:bookmarkEnd w:id="767"/>
            <w:bookmarkEnd w:id="768"/>
            <w:bookmarkEnd w:id="769"/>
            <w:bookmarkEnd w:id="770"/>
            <w:bookmarkEnd w:id="771"/>
            <w:bookmarkEnd w:id="772"/>
            <w:bookmarkEnd w:id="773"/>
            <w:bookmarkEnd w:id="774"/>
          </w:p>
        </w:tc>
        <w:tc>
          <w:tcPr>
            <w:tcW w:w="7194" w:type="dxa"/>
          </w:tcPr>
          <w:p w14:paraId="781F280D" w14:textId="77777777" w:rsidR="00E86A58" w:rsidRPr="00C23504" w:rsidRDefault="00E86A58" w:rsidP="0091143A">
            <w:pPr>
              <w:pStyle w:val="Heading3"/>
              <w:numPr>
                <w:ilvl w:val="1"/>
                <w:numId w:val="38"/>
              </w:numPr>
              <w:tabs>
                <w:tab w:val="num" w:pos="1368"/>
              </w:tabs>
              <w:ind w:left="510" w:hanging="540"/>
            </w:pPr>
            <w:r w:rsidRPr="00C23504">
              <w:t>This Contract, its meaning and interpretation, and the relation between the Parties shall be governed by the Applicable Law.</w:t>
            </w:r>
          </w:p>
        </w:tc>
      </w:tr>
      <w:tr w:rsidR="00E86A58" w:rsidRPr="00C23504" w14:paraId="64393C31" w14:textId="77777777" w:rsidTr="0067001A">
        <w:trPr>
          <w:jc w:val="center"/>
        </w:trPr>
        <w:tc>
          <w:tcPr>
            <w:tcW w:w="2526" w:type="dxa"/>
          </w:tcPr>
          <w:p w14:paraId="4F35771B" w14:textId="77777777" w:rsidR="00E86A58" w:rsidRPr="00C23504" w:rsidRDefault="00E86A58" w:rsidP="0091143A">
            <w:pPr>
              <w:pStyle w:val="HeadGCCTB3"/>
              <w:numPr>
                <w:ilvl w:val="0"/>
                <w:numId w:val="38"/>
              </w:numPr>
            </w:pPr>
            <w:bookmarkStart w:id="775" w:name="_Toc351343674"/>
            <w:bookmarkStart w:id="776" w:name="_Toc474333922"/>
            <w:bookmarkStart w:id="777" w:name="_Toc474334091"/>
            <w:bookmarkStart w:id="778" w:name="_Toc494209487"/>
            <w:bookmarkStart w:id="779" w:name="_Toc26978047"/>
            <w:bookmarkStart w:id="780" w:name="_Toc26979624"/>
            <w:bookmarkStart w:id="781" w:name="_Toc27057301"/>
            <w:bookmarkStart w:id="782" w:name="_Toc131413622"/>
            <w:r w:rsidRPr="00C23504">
              <w:t>Language</w:t>
            </w:r>
            <w:bookmarkEnd w:id="775"/>
            <w:bookmarkEnd w:id="776"/>
            <w:bookmarkEnd w:id="777"/>
            <w:bookmarkEnd w:id="778"/>
            <w:bookmarkEnd w:id="779"/>
            <w:bookmarkEnd w:id="780"/>
            <w:bookmarkEnd w:id="781"/>
            <w:bookmarkEnd w:id="782"/>
          </w:p>
        </w:tc>
        <w:tc>
          <w:tcPr>
            <w:tcW w:w="7194" w:type="dxa"/>
          </w:tcPr>
          <w:p w14:paraId="51271ABA" w14:textId="77777777" w:rsidR="00E86A58" w:rsidRPr="00C23504" w:rsidRDefault="00E86A58" w:rsidP="0091143A">
            <w:pPr>
              <w:pStyle w:val="Heading3"/>
              <w:numPr>
                <w:ilvl w:val="1"/>
                <w:numId w:val="38"/>
              </w:numPr>
              <w:tabs>
                <w:tab w:val="num" w:pos="1368"/>
              </w:tabs>
              <w:ind w:left="510" w:hanging="540"/>
            </w:pPr>
            <w:r w:rsidRPr="00C23504">
              <w:t>This Contract has been executed in the language specified in the SCC, which shall be the binding and controlling language for all matters relating to the meaning or interpretation of this Contract.</w:t>
            </w:r>
          </w:p>
        </w:tc>
      </w:tr>
      <w:tr w:rsidR="00E86A58" w:rsidRPr="00C23504" w14:paraId="0B864A14" w14:textId="77777777" w:rsidTr="0067001A">
        <w:trPr>
          <w:jc w:val="center"/>
        </w:trPr>
        <w:tc>
          <w:tcPr>
            <w:tcW w:w="2526" w:type="dxa"/>
          </w:tcPr>
          <w:p w14:paraId="02C70FDA" w14:textId="77777777" w:rsidR="00E86A58" w:rsidRPr="00C23504" w:rsidRDefault="00E86A58" w:rsidP="0091143A">
            <w:pPr>
              <w:pStyle w:val="HeadGCCTB3"/>
              <w:numPr>
                <w:ilvl w:val="0"/>
                <w:numId w:val="38"/>
              </w:numPr>
            </w:pPr>
            <w:bookmarkStart w:id="783" w:name="_Toc351343675"/>
            <w:bookmarkStart w:id="784" w:name="_Toc474333923"/>
            <w:bookmarkStart w:id="785" w:name="_Toc474334092"/>
            <w:bookmarkStart w:id="786" w:name="_Toc494209488"/>
            <w:bookmarkStart w:id="787" w:name="_Toc26978048"/>
            <w:bookmarkStart w:id="788" w:name="_Toc26979625"/>
            <w:bookmarkStart w:id="789" w:name="_Toc27057302"/>
            <w:bookmarkStart w:id="790" w:name="_Toc131413623"/>
            <w:r w:rsidRPr="00C23504">
              <w:t>Headings</w:t>
            </w:r>
            <w:bookmarkEnd w:id="783"/>
            <w:bookmarkEnd w:id="784"/>
            <w:bookmarkEnd w:id="785"/>
            <w:bookmarkEnd w:id="786"/>
            <w:bookmarkEnd w:id="787"/>
            <w:bookmarkEnd w:id="788"/>
            <w:bookmarkEnd w:id="789"/>
            <w:bookmarkEnd w:id="790"/>
          </w:p>
        </w:tc>
        <w:tc>
          <w:tcPr>
            <w:tcW w:w="7194" w:type="dxa"/>
          </w:tcPr>
          <w:p w14:paraId="29B7CED3" w14:textId="77777777" w:rsidR="00E86A58" w:rsidRPr="00C23504" w:rsidRDefault="00E86A58" w:rsidP="0091143A">
            <w:pPr>
              <w:pStyle w:val="Heading3"/>
              <w:numPr>
                <w:ilvl w:val="1"/>
                <w:numId w:val="38"/>
              </w:numPr>
              <w:tabs>
                <w:tab w:val="num" w:pos="1368"/>
              </w:tabs>
              <w:ind w:left="510" w:hanging="540"/>
            </w:pPr>
            <w:r w:rsidRPr="00C23504">
              <w:t>The headings shall not limit, alter or affect the meaning of this Contract.</w:t>
            </w:r>
          </w:p>
        </w:tc>
      </w:tr>
      <w:tr w:rsidR="00E86A58" w:rsidRPr="00C23504" w14:paraId="5EC1A10B" w14:textId="77777777" w:rsidTr="0067001A">
        <w:trPr>
          <w:jc w:val="center"/>
        </w:trPr>
        <w:tc>
          <w:tcPr>
            <w:tcW w:w="2526" w:type="dxa"/>
          </w:tcPr>
          <w:p w14:paraId="39D48814" w14:textId="77777777" w:rsidR="00E86A58" w:rsidRPr="00C23504" w:rsidRDefault="00E86A58" w:rsidP="0091143A">
            <w:pPr>
              <w:pStyle w:val="HeadGCCTB3"/>
              <w:numPr>
                <w:ilvl w:val="0"/>
                <w:numId w:val="38"/>
              </w:numPr>
            </w:pPr>
            <w:bookmarkStart w:id="791" w:name="_Toc474333924"/>
            <w:bookmarkStart w:id="792" w:name="_Toc474334093"/>
            <w:bookmarkStart w:id="793" w:name="_Toc494209489"/>
            <w:bookmarkStart w:id="794" w:name="_Toc26978049"/>
            <w:bookmarkStart w:id="795" w:name="_Toc26979626"/>
            <w:bookmarkStart w:id="796" w:name="_Toc27057303"/>
            <w:bookmarkStart w:id="797" w:name="_Toc131413624"/>
            <w:r w:rsidRPr="00C23504">
              <w:t>Communications</w:t>
            </w:r>
            <w:bookmarkEnd w:id="791"/>
            <w:bookmarkEnd w:id="792"/>
            <w:bookmarkEnd w:id="793"/>
            <w:bookmarkEnd w:id="794"/>
            <w:bookmarkEnd w:id="795"/>
            <w:bookmarkEnd w:id="796"/>
            <w:bookmarkEnd w:id="797"/>
          </w:p>
        </w:tc>
        <w:tc>
          <w:tcPr>
            <w:tcW w:w="7194" w:type="dxa"/>
          </w:tcPr>
          <w:p w14:paraId="2975448E" w14:textId="77777777" w:rsidR="00E86A58" w:rsidRPr="00C23504" w:rsidRDefault="00E86A58" w:rsidP="0091143A">
            <w:pPr>
              <w:pStyle w:val="Heading3"/>
              <w:numPr>
                <w:ilvl w:val="1"/>
                <w:numId w:val="38"/>
              </w:numPr>
              <w:tabs>
                <w:tab w:val="num" w:pos="1368"/>
              </w:tabs>
              <w:ind w:left="510" w:hanging="540"/>
            </w:pPr>
            <w:r w:rsidRPr="00C23504">
              <w:t xml:space="preserve">Any communication required or permitted to be given or made pursuant to this Contract shall be in writing in the language specified in Clause GCC 4. Any such notice, request or consent shall be deemed to have been given or made when delivered in person to an authorized representative of the Party to whom the communication is addressed, or when sent to such Party at the address specified in the SCC. </w:t>
            </w:r>
          </w:p>
          <w:p w14:paraId="12D3B489" w14:textId="77777777" w:rsidR="00E86A58" w:rsidRPr="00C23504" w:rsidRDefault="00E86A58" w:rsidP="0091143A">
            <w:pPr>
              <w:pStyle w:val="Heading3"/>
              <w:numPr>
                <w:ilvl w:val="1"/>
                <w:numId w:val="38"/>
              </w:numPr>
              <w:tabs>
                <w:tab w:val="num" w:pos="1368"/>
              </w:tabs>
              <w:ind w:left="510" w:hanging="540"/>
            </w:pPr>
            <w:r w:rsidRPr="00C23504">
              <w:t xml:space="preserve">A Party may change its address for notice hereunder by giving the other Party any communication of such change to the address specified in the </w:t>
            </w:r>
            <w:r w:rsidRPr="00C23504">
              <w:rPr>
                <w:b/>
              </w:rPr>
              <w:t>SCC</w:t>
            </w:r>
            <w:r w:rsidRPr="00C23504">
              <w:t>.</w:t>
            </w:r>
          </w:p>
        </w:tc>
      </w:tr>
      <w:tr w:rsidR="00E86A58" w:rsidRPr="00C23504" w14:paraId="787314B2" w14:textId="77777777" w:rsidTr="0067001A">
        <w:trPr>
          <w:jc w:val="center"/>
        </w:trPr>
        <w:tc>
          <w:tcPr>
            <w:tcW w:w="2526" w:type="dxa"/>
          </w:tcPr>
          <w:p w14:paraId="454C0274" w14:textId="77777777" w:rsidR="00E86A58" w:rsidRPr="00C23504" w:rsidRDefault="00E86A58" w:rsidP="0091143A">
            <w:pPr>
              <w:pStyle w:val="HeadGCCTB3"/>
              <w:numPr>
                <w:ilvl w:val="0"/>
                <w:numId w:val="38"/>
              </w:numPr>
            </w:pPr>
            <w:bookmarkStart w:id="798" w:name="_Toc351343677"/>
            <w:bookmarkStart w:id="799" w:name="_Toc474333925"/>
            <w:bookmarkStart w:id="800" w:name="_Toc474334094"/>
            <w:bookmarkStart w:id="801" w:name="_Toc494209490"/>
            <w:bookmarkStart w:id="802" w:name="_Toc26978050"/>
            <w:bookmarkStart w:id="803" w:name="_Toc26979627"/>
            <w:bookmarkStart w:id="804" w:name="_Toc27057304"/>
            <w:bookmarkStart w:id="805" w:name="_Toc131413625"/>
            <w:r w:rsidRPr="00C23504">
              <w:t>Location</w:t>
            </w:r>
            <w:bookmarkEnd w:id="798"/>
            <w:bookmarkEnd w:id="799"/>
            <w:bookmarkEnd w:id="800"/>
            <w:bookmarkEnd w:id="801"/>
            <w:bookmarkEnd w:id="802"/>
            <w:bookmarkEnd w:id="803"/>
            <w:bookmarkEnd w:id="804"/>
            <w:bookmarkEnd w:id="805"/>
          </w:p>
        </w:tc>
        <w:tc>
          <w:tcPr>
            <w:tcW w:w="7194" w:type="dxa"/>
          </w:tcPr>
          <w:p w14:paraId="100705B8" w14:textId="77777777" w:rsidR="00E86A58" w:rsidRPr="00C23504" w:rsidRDefault="00E86A58" w:rsidP="0091143A">
            <w:pPr>
              <w:pStyle w:val="Heading3"/>
              <w:numPr>
                <w:ilvl w:val="1"/>
                <w:numId w:val="38"/>
              </w:numPr>
              <w:tabs>
                <w:tab w:val="num" w:pos="1368"/>
              </w:tabs>
              <w:ind w:left="510" w:hanging="540"/>
            </w:pPr>
            <w:r w:rsidRPr="00C23504">
              <w:t xml:space="preserve">The Services shall be performed at such locations as are specified in </w:t>
            </w:r>
            <w:r w:rsidRPr="00C23504">
              <w:rPr>
                <w:b/>
              </w:rPr>
              <w:t>Appendix A</w:t>
            </w:r>
            <w:r w:rsidRPr="00C23504">
              <w:t xml:space="preserve"> hereto and, where the location of a particular task is not so specified, at such locations, whether in the Government’s country or elsewhere, as the Client may approve.</w:t>
            </w:r>
          </w:p>
        </w:tc>
      </w:tr>
      <w:tr w:rsidR="00E86A58" w:rsidRPr="00C23504" w14:paraId="37CEA90D" w14:textId="77777777" w:rsidTr="0067001A">
        <w:trPr>
          <w:jc w:val="center"/>
        </w:trPr>
        <w:tc>
          <w:tcPr>
            <w:tcW w:w="2526" w:type="dxa"/>
          </w:tcPr>
          <w:p w14:paraId="71EDDAFC" w14:textId="77777777" w:rsidR="00E86A58" w:rsidRPr="00C23504" w:rsidRDefault="00E86A58" w:rsidP="0091143A">
            <w:pPr>
              <w:pStyle w:val="HeadGCCTB3"/>
              <w:numPr>
                <w:ilvl w:val="0"/>
                <w:numId w:val="38"/>
              </w:numPr>
            </w:pPr>
            <w:bookmarkStart w:id="806" w:name="_Toc351343678"/>
            <w:bookmarkStart w:id="807" w:name="_Toc474333926"/>
            <w:bookmarkStart w:id="808" w:name="_Toc474334095"/>
            <w:bookmarkStart w:id="809" w:name="_Toc494209491"/>
            <w:bookmarkStart w:id="810" w:name="_Toc26978051"/>
            <w:bookmarkStart w:id="811" w:name="_Toc26979628"/>
            <w:bookmarkStart w:id="812" w:name="_Toc27057305"/>
            <w:bookmarkStart w:id="813" w:name="_Toc131413626"/>
            <w:r w:rsidRPr="00C23504">
              <w:t>Authority of Member in Charge</w:t>
            </w:r>
            <w:bookmarkEnd w:id="806"/>
            <w:bookmarkEnd w:id="807"/>
            <w:bookmarkEnd w:id="808"/>
            <w:bookmarkEnd w:id="809"/>
            <w:bookmarkEnd w:id="810"/>
            <w:bookmarkEnd w:id="811"/>
            <w:bookmarkEnd w:id="812"/>
            <w:bookmarkEnd w:id="813"/>
          </w:p>
        </w:tc>
        <w:tc>
          <w:tcPr>
            <w:tcW w:w="7194" w:type="dxa"/>
          </w:tcPr>
          <w:p w14:paraId="4CF6EC28" w14:textId="77777777" w:rsidR="00E86A58" w:rsidRPr="00C23504" w:rsidRDefault="00E86A58" w:rsidP="0091143A">
            <w:pPr>
              <w:pStyle w:val="Heading3"/>
              <w:numPr>
                <w:ilvl w:val="1"/>
                <w:numId w:val="38"/>
              </w:numPr>
              <w:tabs>
                <w:tab w:val="num" w:pos="1368"/>
              </w:tabs>
              <w:ind w:left="510" w:hanging="540"/>
            </w:pPr>
            <w:r w:rsidRPr="00C23504">
              <w:t xml:space="preserve">In case the Consultant is a Joint Venture, the members hereby authorize the member specified in the </w:t>
            </w:r>
            <w:r w:rsidRPr="00C23504">
              <w:rPr>
                <w:b/>
              </w:rPr>
              <w:t xml:space="preserve">SCC </w:t>
            </w:r>
            <w:r w:rsidRPr="00C23504">
              <w:t>to act on their behalf in exercising all the Consultant’s rights and obligations towards the Client under this Contract, including without limitation the receiving of instructions and payments from the Client.</w:t>
            </w:r>
          </w:p>
        </w:tc>
      </w:tr>
      <w:tr w:rsidR="00E86A58" w:rsidRPr="00C23504" w14:paraId="1DB3D16C" w14:textId="77777777" w:rsidTr="0067001A">
        <w:trPr>
          <w:jc w:val="center"/>
        </w:trPr>
        <w:tc>
          <w:tcPr>
            <w:tcW w:w="2526" w:type="dxa"/>
          </w:tcPr>
          <w:p w14:paraId="0E382E7E" w14:textId="77777777" w:rsidR="00E86A58" w:rsidRPr="00C23504" w:rsidRDefault="00E86A58" w:rsidP="0091143A">
            <w:pPr>
              <w:pStyle w:val="HeadGCCTB3"/>
              <w:numPr>
                <w:ilvl w:val="0"/>
                <w:numId w:val="38"/>
              </w:numPr>
            </w:pPr>
            <w:bookmarkStart w:id="814" w:name="_Toc351343679"/>
            <w:bookmarkStart w:id="815" w:name="_Toc474333927"/>
            <w:bookmarkStart w:id="816" w:name="_Toc474334096"/>
            <w:bookmarkStart w:id="817" w:name="_Toc494209492"/>
            <w:bookmarkStart w:id="818" w:name="_Toc26978052"/>
            <w:bookmarkStart w:id="819" w:name="_Toc26979629"/>
            <w:bookmarkStart w:id="820" w:name="_Toc27057306"/>
            <w:bookmarkStart w:id="821" w:name="_Toc131413627"/>
            <w:r w:rsidRPr="00C23504">
              <w:t>Authorized Representatives</w:t>
            </w:r>
            <w:bookmarkEnd w:id="814"/>
            <w:bookmarkEnd w:id="815"/>
            <w:bookmarkEnd w:id="816"/>
            <w:bookmarkEnd w:id="817"/>
            <w:bookmarkEnd w:id="818"/>
            <w:bookmarkEnd w:id="819"/>
            <w:bookmarkEnd w:id="820"/>
            <w:bookmarkEnd w:id="821"/>
          </w:p>
        </w:tc>
        <w:tc>
          <w:tcPr>
            <w:tcW w:w="7194" w:type="dxa"/>
          </w:tcPr>
          <w:p w14:paraId="1C5C584A" w14:textId="77777777" w:rsidR="00E86A58" w:rsidRPr="00C23504" w:rsidRDefault="00E86A58" w:rsidP="0091143A">
            <w:pPr>
              <w:pStyle w:val="Heading3"/>
              <w:numPr>
                <w:ilvl w:val="1"/>
                <w:numId w:val="38"/>
              </w:numPr>
              <w:tabs>
                <w:tab w:val="num" w:pos="1368"/>
              </w:tabs>
              <w:ind w:left="510" w:hanging="540"/>
            </w:pPr>
            <w:r w:rsidRPr="00C23504">
              <w:t xml:space="preserve">Any action required or permitted to be taken, and any document required or permitted to be executed under this Contract by the </w:t>
            </w:r>
            <w:r w:rsidRPr="00C23504">
              <w:lastRenderedPageBreak/>
              <w:t xml:space="preserve">Client or the Consultant may be taken or executed by the officials specified in the </w:t>
            </w:r>
            <w:r w:rsidRPr="00C23504">
              <w:rPr>
                <w:b/>
              </w:rPr>
              <w:t>SCC.</w:t>
            </w:r>
          </w:p>
        </w:tc>
      </w:tr>
      <w:tr w:rsidR="00E86A58" w:rsidRPr="00C23504" w14:paraId="7346E026" w14:textId="77777777" w:rsidTr="0067001A">
        <w:trPr>
          <w:jc w:val="center"/>
        </w:trPr>
        <w:tc>
          <w:tcPr>
            <w:tcW w:w="2526" w:type="dxa"/>
          </w:tcPr>
          <w:p w14:paraId="1675DB1A" w14:textId="77777777" w:rsidR="00E86A58" w:rsidRPr="00C23504" w:rsidRDefault="00E86A58" w:rsidP="0091143A">
            <w:pPr>
              <w:pStyle w:val="HeadGCCTB3"/>
              <w:numPr>
                <w:ilvl w:val="0"/>
                <w:numId w:val="38"/>
              </w:numPr>
            </w:pPr>
            <w:bookmarkStart w:id="822" w:name="_Toc474333928"/>
            <w:bookmarkStart w:id="823" w:name="_Toc474334097"/>
            <w:bookmarkStart w:id="824" w:name="_Toc494209493"/>
            <w:bookmarkStart w:id="825" w:name="_Toc26978053"/>
            <w:bookmarkStart w:id="826" w:name="_Toc26979630"/>
            <w:bookmarkStart w:id="827" w:name="_Toc27057307"/>
            <w:bookmarkStart w:id="828" w:name="_Toc131413628"/>
            <w:r w:rsidRPr="00C23504">
              <w:lastRenderedPageBreak/>
              <w:t>Fraud and Corruption</w:t>
            </w:r>
            <w:bookmarkEnd w:id="822"/>
            <w:bookmarkEnd w:id="823"/>
            <w:bookmarkEnd w:id="824"/>
            <w:bookmarkEnd w:id="825"/>
            <w:bookmarkEnd w:id="826"/>
            <w:bookmarkEnd w:id="827"/>
            <w:bookmarkEnd w:id="828"/>
            <w:r w:rsidRPr="00C23504">
              <w:t xml:space="preserve"> </w:t>
            </w:r>
          </w:p>
        </w:tc>
        <w:tc>
          <w:tcPr>
            <w:tcW w:w="7194" w:type="dxa"/>
          </w:tcPr>
          <w:p w14:paraId="42633722" w14:textId="2843FC3D" w:rsidR="00E86A58" w:rsidRPr="00C23504" w:rsidRDefault="00E86A58" w:rsidP="0091143A">
            <w:pPr>
              <w:pStyle w:val="Heading3"/>
              <w:numPr>
                <w:ilvl w:val="1"/>
                <w:numId w:val="38"/>
              </w:numPr>
              <w:tabs>
                <w:tab w:val="num" w:pos="1368"/>
              </w:tabs>
              <w:ind w:left="510" w:hanging="540"/>
            </w:pPr>
            <w:r w:rsidRPr="00C23504">
              <w:rPr>
                <w:rFonts w:eastAsia="Arial Narrow"/>
              </w:rPr>
              <w:t xml:space="preserve">The Bank requires compliance with the </w:t>
            </w:r>
            <w:r w:rsidR="002A196E" w:rsidRPr="00C23504">
              <w:t>EIB’s Anti-Fraud Policy</w:t>
            </w:r>
            <w:r w:rsidR="002A196E" w:rsidRPr="00C23504">
              <w:rPr>
                <w:vertAlign w:val="superscript"/>
              </w:rPr>
              <w:footnoteReference w:id="48"/>
            </w:r>
            <w:r w:rsidR="002A196E" w:rsidRPr="00C23504">
              <w:t xml:space="preserve"> and its prevailing sanctions policies and procedures as set forth in the policy on preventing and deterring prohibited conduce in European Investment Bank activities. </w:t>
            </w:r>
          </w:p>
        </w:tc>
      </w:tr>
      <w:tr w:rsidR="00E86A58" w:rsidRPr="00C23504" w14:paraId="0D62A248" w14:textId="77777777" w:rsidTr="0067001A">
        <w:trPr>
          <w:jc w:val="center"/>
        </w:trPr>
        <w:tc>
          <w:tcPr>
            <w:tcW w:w="2526" w:type="dxa"/>
          </w:tcPr>
          <w:p w14:paraId="011218FB" w14:textId="77777777" w:rsidR="00E86A58" w:rsidRPr="00C23504" w:rsidRDefault="00E86A58" w:rsidP="0067001A">
            <w:pPr>
              <w:pStyle w:val="Section8Heading3"/>
              <w:spacing w:before="120" w:after="120"/>
              <w:ind w:left="252" w:firstLine="0"/>
              <w:rPr>
                <w:lang w:val="en-GB"/>
              </w:rPr>
            </w:pPr>
            <w:r w:rsidRPr="00C23504">
              <w:rPr>
                <w:lang w:val="en-GB"/>
              </w:rPr>
              <w:t>a. Commissions and Fees</w:t>
            </w:r>
          </w:p>
        </w:tc>
        <w:tc>
          <w:tcPr>
            <w:tcW w:w="7194" w:type="dxa"/>
          </w:tcPr>
          <w:p w14:paraId="2E54FC5F" w14:textId="77777777" w:rsidR="00E86A58" w:rsidRPr="00C23504" w:rsidRDefault="00E86A58" w:rsidP="0091143A">
            <w:pPr>
              <w:pStyle w:val="Heading3"/>
              <w:numPr>
                <w:ilvl w:val="1"/>
                <w:numId w:val="38"/>
              </w:numPr>
              <w:tabs>
                <w:tab w:val="num" w:pos="1368"/>
              </w:tabs>
              <w:ind w:left="510" w:hanging="540"/>
            </w:pPr>
            <w:r w:rsidRPr="00C23504" w:rsidDel="00D563C9">
              <w:t xml:space="preserve">The Client </w:t>
            </w:r>
            <w:r w:rsidRPr="00C23504">
              <w:t xml:space="preserve">requires the </w:t>
            </w:r>
            <w:r w:rsidRPr="00C23504">
              <w:rPr>
                <w:bCs/>
              </w:rPr>
              <w:t>Consultant to</w:t>
            </w:r>
            <w:r w:rsidRPr="00C23504">
              <w:t xml:space="preserve"> disclose any commissions or fees that may have been paid or are to be paid to agents or any other party with respect to the selection process or execution of the Contract.  The information disclosed must include at least the name and address of the agent or other party, the amount and currency, and the purpose of the commission, gratuity or fee. Failure to disclose such commissions, gratuities or fees may result in termination of the Contract and/or sanctions by the Bank.</w:t>
            </w:r>
          </w:p>
        </w:tc>
      </w:tr>
    </w:tbl>
    <w:p w14:paraId="1BF85400" w14:textId="77777777" w:rsidR="00E86A58" w:rsidRPr="00C23504" w:rsidRDefault="00E86A58" w:rsidP="001604A5">
      <w:pPr>
        <w:pStyle w:val="HeadingCCTB1"/>
        <w:numPr>
          <w:ilvl w:val="0"/>
          <w:numId w:val="0"/>
        </w:numPr>
        <w:ind w:left="720"/>
        <w:rPr>
          <w:smallCaps/>
          <w:kern w:val="28"/>
          <w:sz w:val="28"/>
          <w:szCs w:val="28"/>
        </w:rPr>
      </w:pPr>
      <w:bookmarkStart w:id="829" w:name="_Toc351343681"/>
      <w:bookmarkStart w:id="830" w:name="_Toc474333929"/>
      <w:bookmarkStart w:id="831" w:name="_Toc474334098"/>
      <w:bookmarkStart w:id="832" w:name="_Toc494209494"/>
      <w:bookmarkStart w:id="833" w:name="_Toc131408756"/>
      <w:bookmarkStart w:id="834" w:name="_Toc131413629"/>
      <w:r w:rsidRPr="00C23504">
        <w:t xml:space="preserve">B.  </w:t>
      </w:r>
      <w:r w:rsidRPr="00C23504">
        <w:rPr>
          <w:smallCaps/>
          <w:kern w:val="28"/>
          <w:sz w:val="28"/>
          <w:szCs w:val="28"/>
        </w:rPr>
        <w:t>Commencement, Completion, Modification and Termination of Contract</w:t>
      </w:r>
      <w:bookmarkEnd w:id="829"/>
      <w:bookmarkEnd w:id="830"/>
      <w:bookmarkEnd w:id="831"/>
      <w:bookmarkEnd w:id="832"/>
      <w:bookmarkEnd w:id="833"/>
      <w:bookmarkEnd w:id="834"/>
    </w:p>
    <w:tbl>
      <w:tblPr>
        <w:tblW w:w="9367" w:type="dxa"/>
        <w:jc w:val="center"/>
        <w:tblLayout w:type="fixed"/>
        <w:tblLook w:val="0000" w:firstRow="0" w:lastRow="0" w:firstColumn="0" w:lastColumn="0" w:noHBand="0" w:noVBand="0"/>
      </w:tblPr>
      <w:tblGrid>
        <w:gridCol w:w="2487"/>
        <w:gridCol w:w="6880"/>
      </w:tblGrid>
      <w:tr w:rsidR="00E86A58" w:rsidRPr="00C23504" w14:paraId="590E4FEE" w14:textId="77777777" w:rsidTr="0067001A">
        <w:trPr>
          <w:jc w:val="center"/>
        </w:trPr>
        <w:tc>
          <w:tcPr>
            <w:tcW w:w="2487" w:type="dxa"/>
          </w:tcPr>
          <w:p w14:paraId="20BB49CC" w14:textId="77777777" w:rsidR="00E86A58" w:rsidRPr="00C23504" w:rsidRDefault="00E86A58" w:rsidP="0091143A">
            <w:pPr>
              <w:pStyle w:val="HeadGCCTB3"/>
              <w:numPr>
                <w:ilvl w:val="0"/>
                <w:numId w:val="38"/>
              </w:numPr>
            </w:pPr>
            <w:bookmarkStart w:id="835" w:name="_Toc351343682"/>
            <w:bookmarkStart w:id="836" w:name="_Toc474333930"/>
            <w:bookmarkStart w:id="837" w:name="_Toc474334099"/>
            <w:bookmarkStart w:id="838" w:name="_Toc494209495"/>
            <w:bookmarkStart w:id="839" w:name="_Toc26978054"/>
            <w:bookmarkStart w:id="840" w:name="_Toc26979631"/>
            <w:bookmarkStart w:id="841" w:name="_Toc27057308"/>
            <w:bookmarkStart w:id="842" w:name="_Toc131413630"/>
            <w:r w:rsidRPr="00C23504">
              <w:t>Effectiveness of Contract</w:t>
            </w:r>
            <w:bookmarkEnd w:id="835"/>
            <w:bookmarkEnd w:id="836"/>
            <w:bookmarkEnd w:id="837"/>
            <w:bookmarkEnd w:id="838"/>
            <w:bookmarkEnd w:id="839"/>
            <w:bookmarkEnd w:id="840"/>
            <w:bookmarkEnd w:id="841"/>
            <w:bookmarkEnd w:id="842"/>
          </w:p>
        </w:tc>
        <w:tc>
          <w:tcPr>
            <w:tcW w:w="6880" w:type="dxa"/>
          </w:tcPr>
          <w:p w14:paraId="4C0AE55F" w14:textId="77777777" w:rsidR="00E86A58" w:rsidRPr="00C23504" w:rsidRDefault="00E86A58" w:rsidP="0091143A">
            <w:pPr>
              <w:pStyle w:val="Heading3"/>
              <w:numPr>
                <w:ilvl w:val="1"/>
                <w:numId w:val="38"/>
              </w:numPr>
              <w:tabs>
                <w:tab w:val="num" w:pos="1368"/>
              </w:tabs>
              <w:ind w:left="510" w:hanging="540"/>
            </w:pPr>
            <w:r w:rsidRPr="00C23504">
              <w:t xml:space="preserve">This Contract shall come into force and effect on the date (the “Effective Date”) of the Client’s notice to the Consultant instructing the Consultant to begin carrying out the Services.  This notice shall confirm that the effectiveness conditions, if any, listed in the </w:t>
            </w:r>
            <w:r w:rsidRPr="00C23504">
              <w:rPr>
                <w:b/>
              </w:rPr>
              <w:t>SCC</w:t>
            </w:r>
            <w:r w:rsidRPr="00C23504">
              <w:t xml:space="preserve"> have been met.</w:t>
            </w:r>
          </w:p>
        </w:tc>
      </w:tr>
      <w:tr w:rsidR="00E86A58" w:rsidRPr="00C23504" w14:paraId="44DF9AA1" w14:textId="77777777" w:rsidTr="0067001A">
        <w:trPr>
          <w:jc w:val="center"/>
        </w:trPr>
        <w:tc>
          <w:tcPr>
            <w:tcW w:w="2487" w:type="dxa"/>
          </w:tcPr>
          <w:p w14:paraId="151D3A86" w14:textId="77777777" w:rsidR="00E86A58" w:rsidRPr="00C23504" w:rsidRDefault="00E86A58" w:rsidP="0091143A">
            <w:pPr>
              <w:pStyle w:val="HeadGCCTB3"/>
              <w:numPr>
                <w:ilvl w:val="0"/>
                <w:numId w:val="38"/>
              </w:numPr>
            </w:pPr>
            <w:bookmarkStart w:id="843" w:name="_Toc351343683"/>
            <w:bookmarkStart w:id="844" w:name="_Toc474333931"/>
            <w:bookmarkStart w:id="845" w:name="_Toc474334100"/>
            <w:bookmarkStart w:id="846" w:name="_Toc494209496"/>
            <w:bookmarkStart w:id="847" w:name="_Toc26978055"/>
            <w:bookmarkStart w:id="848" w:name="_Toc26979632"/>
            <w:bookmarkStart w:id="849" w:name="_Toc27057309"/>
            <w:bookmarkStart w:id="850" w:name="_Toc131413631"/>
            <w:r w:rsidRPr="00C23504">
              <w:t>Termination of Contract for Failure to Become Effective</w:t>
            </w:r>
            <w:bookmarkEnd w:id="843"/>
            <w:bookmarkEnd w:id="844"/>
            <w:bookmarkEnd w:id="845"/>
            <w:bookmarkEnd w:id="846"/>
            <w:bookmarkEnd w:id="847"/>
            <w:bookmarkEnd w:id="848"/>
            <w:bookmarkEnd w:id="849"/>
            <w:bookmarkEnd w:id="850"/>
          </w:p>
        </w:tc>
        <w:tc>
          <w:tcPr>
            <w:tcW w:w="6880" w:type="dxa"/>
          </w:tcPr>
          <w:p w14:paraId="1D5AF116" w14:textId="77777777" w:rsidR="00E86A58" w:rsidRPr="00C23504" w:rsidRDefault="00E86A58" w:rsidP="0091143A">
            <w:pPr>
              <w:pStyle w:val="Heading3"/>
              <w:numPr>
                <w:ilvl w:val="1"/>
                <w:numId w:val="38"/>
              </w:numPr>
              <w:tabs>
                <w:tab w:val="num" w:pos="1368"/>
              </w:tabs>
              <w:ind w:left="510" w:hanging="540"/>
            </w:pPr>
            <w:r w:rsidRPr="00C23504">
              <w:t xml:space="preserve">If this Contract has not become effective within such time period after the date of Contract signature as specified in the </w:t>
            </w:r>
            <w:r w:rsidRPr="00C23504">
              <w:rPr>
                <w:b/>
              </w:rPr>
              <w:t>SCC</w:t>
            </w:r>
            <w:r w:rsidRPr="00C23504">
              <w:t xml:space="preserve">, either Party may, by not less than </w:t>
            </w:r>
            <w:proofErr w:type="gramStart"/>
            <w:r w:rsidRPr="00C23504">
              <w:t>twenty two</w:t>
            </w:r>
            <w:proofErr w:type="gramEnd"/>
            <w:r w:rsidRPr="00C23504">
              <w:t xml:space="preserve"> (22) days written notice to the other Party, declare this Contract to be null and void, and in the event of such a declaration by either Party, neither Party shall have any claim against the other Party with respect hereto.</w:t>
            </w:r>
          </w:p>
        </w:tc>
      </w:tr>
      <w:tr w:rsidR="00E86A58" w:rsidRPr="00C23504" w14:paraId="2A87F045" w14:textId="77777777" w:rsidTr="0067001A">
        <w:trPr>
          <w:jc w:val="center"/>
        </w:trPr>
        <w:tc>
          <w:tcPr>
            <w:tcW w:w="2487" w:type="dxa"/>
          </w:tcPr>
          <w:p w14:paraId="513BF0D3" w14:textId="77777777" w:rsidR="00E86A58" w:rsidRPr="00C23504" w:rsidRDefault="00E86A58" w:rsidP="0091143A">
            <w:pPr>
              <w:pStyle w:val="HeadGCCTB3"/>
              <w:numPr>
                <w:ilvl w:val="0"/>
                <w:numId w:val="38"/>
              </w:numPr>
            </w:pPr>
            <w:bookmarkStart w:id="851" w:name="_Toc351343684"/>
            <w:bookmarkStart w:id="852" w:name="_Toc474333932"/>
            <w:bookmarkStart w:id="853" w:name="_Toc474334101"/>
            <w:bookmarkStart w:id="854" w:name="_Toc494209497"/>
            <w:bookmarkStart w:id="855" w:name="_Toc26978056"/>
            <w:bookmarkStart w:id="856" w:name="_Toc26979633"/>
            <w:bookmarkStart w:id="857" w:name="_Toc27057310"/>
            <w:bookmarkStart w:id="858" w:name="_Toc131413632"/>
            <w:r w:rsidRPr="00C23504">
              <w:t>Commencement of Services</w:t>
            </w:r>
            <w:bookmarkEnd w:id="851"/>
            <w:bookmarkEnd w:id="852"/>
            <w:bookmarkEnd w:id="853"/>
            <w:bookmarkEnd w:id="854"/>
            <w:bookmarkEnd w:id="855"/>
            <w:bookmarkEnd w:id="856"/>
            <w:bookmarkEnd w:id="857"/>
            <w:bookmarkEnd w:id="858"/>
          </w:p>
        </w:tc>
        <w:tc>
          <w:tcPr>
            <w:tcW w:w="6880" w:type="dxa"/>
          </w:tcPr>
          <w:p w14:paraId="03929C6F" w14:textId="77777777" w:rsidR="00E86A58" w:rsidRPr="00C23504" w:rsidRDefault="00E86A58" w:rsidP="0091143A">
            <w:pPr>
              <w:pStyle w:val="Heading3"/>
              <w:numPr>
                <w:ilvl w:val="1"/>
                <w:numId w:val="38"/>
              </w:numPr>
              <w:tabs>
                <w:tab w:val="num" w:pos="1368"/>
              </w:tabs>
              <w:ind w:left="510" w:hanging="540"/>
            </w:pPr>
            <w:r w:rsidRPr="00C23504">
              <w:t xml:space="preserve">The Consultant shall confirm availability of Key Experts and begin carrying out the Services not later than the number of days after the Effective Date specified in the </w:t>
            </w:r>
            <w:r w:rsidRPr="00C23504">
              <w:rPr>
                <w:b/>
              </w:rPr>
              <w:t>SCC</w:t>
            </w:r>
            <w:r w:rsidRPr="00C23504">
              <w:t>.</w:t>
            </w:r>
          </w:p>
        </w:tc>
      </w:tr>
      <w:tr w:rsidR="00E86A58" w:rsidRPr="00C23504" w14:paraId="00731D29" w14:textId="77777777" w:rsidTr="0067001A">
        <w:trPr>
          <w:jc w:val="center"/>
        </w:trPr>
        <w:tc>
          <w:tcPr>
            <w:tcW w:w="2487" w:type="dxa"/>
          </w:tcPr>
          <w:p w14:paraId="3C194568" w14:textId="77777777" w:rsidR="00E86A58" w:rsidRPr="00C23504" w:rsidRDefault="00E86A58" w:rsidP="0091143A">
            <w:pPr>
              <w:pStyle w:val="HeadGCCTB3"/>
              <w:numPr>
                <w:ilvl w:val="0"/>
                <w:numId w:val="38"/>
              </w:numPr>
            </w:pPr>
            <w:bookmarkStart w:id="859" w:name="_Toc351343685"/>
            <w:bookmarkStart w:id="860" w:name="_Toc474333933"/>
            <w:bookmarkStart w:id="861" w:name="_Toc474334102"/>
            <w:bookmarkStart w:id="862" w:name="_Toc494209498"/>
            <w:bookmarkStart w:id="863" w:name="_Toc26978057"/>
            <w:bookmarkStart w:id="864" w:name="_Toc26979634"/>
            <w:bookmarkStart w:id="865" w:name="_Toc27057311"/>
            <w:bookmarkStart w:id="866" w:name="_Toc131413633"/>
            <w:r w:rsidRPr="00C23504">
              <w:t>Expiration of Contract</w:t>
            </w:r>
            <w:bookmarkEnd w:id="859"/>
            <w:bookmarkEnd w:id="860"/>
            <w:bookmarkEnd w:id="861"/>
            <w:bookmarkEnd w:id="862"/>
            <w:bookmarkEnd w:id="863"/>
            <w:bookmarkEnd w:id="864"/>
            <w:bookmarkEnd w:id="865"/>
            <w:bookmarkEnd w:id="866"/>
          </w:p>
        </w:tc>
        <w:tc>
          <w:tcPr>
            <w:tcW w:w="6880" w:type="dxa"/>
          </w:tcPr>
          <w:p w14:paraId="3088856B" w14:textId="77777777" w:rsidR="00E86A58" w:rsidRPr="00C23504" w:rsidRDefault="00E86A58" w:rsidP="0091143A">
            <w:pPr>
              <w:pStyle w:val="Heading3"/>
              <w:numPr>
                <w:ilvl w:val="1"/>
                <w:numId w:val="38"/>
              </w:numPr>
              <w:tabs>
                <w:tab w:val="num" w:pos="1368"/>
              </w:tabs>
              <w:ind w:left="510" w:hanging="540"/>
            </w:pPr>
            <w:r w:rsidRPr="00C23504">
              <w:t xml:space="preserve">Unless terminated earlier pursuant to Clause GCC 19 hereof, this Contract shall expire at the end of such time period after the Effective Date as specified in the </w:t>
            </w:r>
            <w:r w:rsidRPr="00C23504">
              <w:rPr>
                <w:b/>
              </w:rPr>
              <w:t>SCC</w:t>
            </w:r>
            <w:r w:rsidRPr="00C23504">
              <w:t>.</w:t>
            </w:r>
          </w:p>
        </w:tc>
      </w:tr>
      <w:tr w:rsidR="00E86A58" w:rsidRPr="00C23504" w14:paraId="1F1B2C97" w14:textId="77777777" w:rsidTr="0067001A">
        <w:trPr>
          <w:jc w:val="center"/>
        </w:trPr>
        <w:tc>
          <w:tcPr>
            <w:tcW w:w="2487" w:type="dxa"/>
          </w:tcPr>
          <w:p w14:paraId="5B3265B7" w14:textId="77777777" w:rsidR="00E86A58" w:rsidRPr="00C23504" w:rsidRDefault="00E86A58" w:rsidP="0091143A">
            <w:pPr>
              <w:pStyle w:val="HeadGCCTB3"/>
              <w:numPr>
                <w:ilvl w:val="0"/>
                <w:numId w:val="38"/>
              </w:numPr>
            </w:pPr>
            <w:bookmarkStart w:id="867" w:name="_Toc351343686"/>
            <w:bookmarkStart w:id="868" w:name="_Toc474333934"/>
            <w:bookmarkStart w:id="869" w:name="_Toc474334103"/>
            <w:bookmarkStart w:id="870" w:name="_Toc494209499"/>
            <w:bookmarkStart w:id="871" w:name="_Toc26978058"/>
            <w:bookmarkStart w:id="872" w:name="_Toc26979635"/>
            <w:bookmarkStart w:id="873" w:name="_Toc27057312"/>
            <w:bookmarkStart w:id="874" w:name="_Toc131413634"/>
            <w:r w:rsidRPr="00C23504">
              <w:lastRenderedPageBreak/>
              <w:t>Entire Agreement</w:t>
            </w:r>
            <w:bookmarkEnd w:id="867"/>
            <w:bookmarkEnd w:id="868"/>
            <w:bookmarkEnd w:id="869"/>
            <w:bookmarkEnd w:id="870"/>
            <w:bookmarkEnd w:id="871"/>
            <w:bookmarkEnd w:id="872"/>
            <w:bookmarkEnd w:id="873"/>
            <w:bookmarkEnd w:id="874"/>
          </w:p>
        </w:tc>
        <w:tc>
          <w:tcPr>
            <w:tcW w:w="6880" w:type="dxa"/>
          </w:tcPr>
          <w:p w14:paraId="377503AF" w14:textId="77777777" w:rsidR="00E86A58" w:rsidRPr="00C23504" w:rsidRDefault="00E86A58" w:rsidP="0091143A">
            <w:pPr>
              <w:pStyle w:val="Heading3"/>
              <w:numPr>
                <w:ilvl w:val="1"/>
                <w:numId w:val="38"/>
              </w:numPr>
              <w:tabs>
                <w:tab w:val="num" w:pos="1368"/>
              </w:tabs>
              <w:ind w:left="510" w:hanging="540"/>
            </w:pPr>
            <w:r w:rsidRPr="00C23504">
              <w:t>This Contract contains all covenants, stipulations and provisions agreed by the Parties.  No agent or representative of either Party has authority to make, and the Parties shall not be bound by or be liable for, any statement, representation, promise or agreement not set forth herein.</w:t>
            </w:r>
          </w:p>
        </w:tc>
      </w:tr>
      <w:tr w:rsidR="00E86A58" w:rsidRPr="00C23504" w14:paraId="2610BAAE" w14:textId="77777777" w:rsidTr="0067001A">
        <w:trPr>
          <w:jc w:val="center"/>
        </w:trPr>
        <w:tc>
          <w:tcPr>
            <w:tcW w:w="2487" w:type="dxa"/>
          </w:tcPr>
          <w:p w14:paraId="708A526D" w14:textId="77777777" w:rsidR="00E86A58" w:rsidRPr="00C23504" w:rsidRDefault="00E86A58" w:rsidP="0091143A">
            <w:pPr>
              <w:pStyle w:val="HeadGCCTB3"/>
              <w:numPr>
                <w:ilvl w:val="0"/>
                <w:numId w:val="38"/>
              </w:numPr>
            </w:pPr>
            <w:bookmarkStart w:id="875" w:name="_Toc351343687"/>
            <w:bookmarkStart w:id="876" w:name="_Toc474333935"/>
            <w:bookmarkStart w:id="877" w:name="_Toc474334104"/>
            <w:bookmarkStart w:id="878" w:name="_Toc494209500"/>
            <w:bookmarkStart w:id="879" w:name="_Toc26978059"/>
            <w:bookmarkStart w:id="880" w:name="_Toc26979636"/>
            <w:bookmarkStart w:id="881" w:name="_Toc27057313"/>
            <w:bookmarkStart w:id="882" w:name="_Toc131413635"/>
            <w:r w:rsidRPr="00C23504">
              <w:t>Modification</w:t>
            </w:r>
            <w:bookmarkEnd w:id="875"/>
            <w:r w:rsidRPr="00C23504">
              <w:t>s or Variations</w:t>
            </w:r>
            <w:bookmarkEnd w:id="876"/>
            <w:bookmarkEnd w:id="877"/>
            <w:bookmarkEnd w:id="878"/>
            <w:bookmarkEnd w:id="879"/>
            <w:bookmarkEnd w:id="880"/>
            <w:bookmarkEnd w:id="881"/>
            <w:bookmarkEnd w:id="882"/>
          </w:p>
        </w:tc>
        <w:tc>
          <w:tcPr>
            <w:tcW w:w="6880" w:type="dxa"/>
          </w:tcPr>
          <w:p w14:paraId="05891AEF" w14:textId="77777777" w:rsidR="00E86A58" w:rsidRPr="00C23504" w:rsidRDefault="00E86A58" w:rsidP="0091143A">
            <w:pPr>
              <w:pStyle w:val="Heading3"/>
              <w:numPr>
                <w:ilvl w:val="1"/>
                <w:numId w:val="38"/>
              </w:numPr>
              <w:tabs>
                <w:tab w:val="num" w:pos="1368"/>
              </w:tabs>
              <w:ind w:left="510" w:hanging="540"/>
            </w:pPr>
            <w:r w:rsidRPr="00C23504">
              <w:t>Any modification or variation of the terms and conditions of this Contract, including any modification or variation of the scope of the Services, may only be made by written agreement between the Parties. However, each Party shall give due consideration to any proposals for modification or variation made by the other Party.</w:t>
            </w:r>
          </w:p>
          <w:p w14:paraId="77DAF5B3" w14:textId="77777777" w:rsidR="00E86A58" w:rsidRPr="00C23504" w:rsidRDefault="00E86A58" w:rsidP="0091143A">
            <w:pPr>
              <w:pStyle w:val="Heading3"/>
              <w:numPr>
                <w:ilvl w:val="1"/>
                <w:numId w:val="38"/>
              </w:numPr>
              <w:tabs>
                <w:tab w:val="num" w:pos="1368"/>
              </w:tabs>
              <w:ind w:left="510" w:hanging="540"/>
            </w:pPr>
            <w:r w:rsidRPr="00C23504">
              <w:t>In cases of substantial modifications or variations, the prior written consent of the Bank is required.</w:t>
            </w:r>
          </w:p>
        </w:tc>
      </w:tr>
      <w:tr w:rsidR="00E86A58" w:rsidRPr="00C23504" w14:paraId="62D6778A" w14:textId="77777777" w:rsidTr="0067001A">
        <w:trPr>
          <w:jc w:val="center"/>
        </w:trPr>
        <w:tc>
          <w:tcPr>
            <w:tcW w:w="2487" w:type="dxa"/>
          </w:tcPr>
          <w:p w14:paraId="6AD6795A" w14:textId="77777777" w:rsidR="00E86A58" w:rsidRPr="00C23504" w:rsidRDefault="00E86A58" w:rsidP="0091143A">
            <w:pPr>
              <w:pStyle w:val="HeadGCCTB3"/>
              <w:numPr>
                <w:ilvl w:val="0"/>
                <w:numId w:val="38"/>
              </w:numPr>
            </w:pPr>
            <w:bookmarkStart w:id="883" w:name="_Toc351343688"/>
            <w:bookmarkStart w:id="884" w:name="_Toc474333936"/>
            <w:bookmarkStart w:id="885" w:name="_Toc474334105"/>
            <w:bookmarkStart w:id="886" w:name="_Toc494209501"/>
            <w:bookmarkStart w:id="887" w:name="_Toc26978060"/>
            <w:bookmarkStart w:id="888" w:name="_Toc26979637"/>
            <w:bookmarkStart w:id="889" w:name="_Toc27057314"/>
            <w:bookmarkStart w:id="890" w:name="_Toc131413636"/>
            <w:r w:rsidRPr="00C23504">
              <w:t>Force Majeure</w:t>
            </w:r>
            <w:bookmarkEnd w:id="883"/>
            <w:bookmarkEnd w:id="884"/>
            <w:bookmarkEnd w:id="885"/>
            <w:bookmarkEnd w:id="886"/>
            <w:bookmarkEnd w:id="887"/>
            <w:bookmarkEnd w:id="888"/>
            <w:bookmarkEnd w:id="889"/>
            <w:bookmarkEnd w:id="890"/>
          </w:p>
        </w:tc>
        <w:tc>
          <w:tcPr>
            <w:tcW w:w="6880" w:type="dxa"/>
          </w:tcPr>
          <w:p w14:paraId="40FA7139" w14:textId="77777777" w:rsidR="00E86A58" w:rsidRPr="00C23504" w:rsidRDefault="00E86A58" w:rsidP="0067001A">
            <w:pPr>
              <w:spacing w:before="120" w:after="120"/>
              <w:ind w:right="-72"/>
            </w:pPr>
          </w:p>
        </w:tc>
      </w:tr>
      <w:tr w:rsidR="00E86A58" w:rsidRPr="00C23504" w14:paraId="3262CC35" w14:textId="77777777" w:rsidTr="0067001A">
        <w:trPr>
          <w:jc w:val="center"/>
        </w:trPr>
        <w:tc>
          <w:tcPr>
            <w:tcW w:w="2487" w:type="dxa"/>
          </w:tcPr>
          <w:p w14:paraId="58B4CF2F" w14:textId="77777777" w:rsidR="00E86A58" w:rsidRPr="00C23504" w:rsidRDefault="00E86A58" w:rsidP="0067001A">
            <w:pPr>
              <w:pStyle w:val="Section8Heading3"/>
              <w:spacing w:before="120" w:after="120"/>
              <w:ind w:left="888" w:hanging="540"/>
              <w:rPr>
                <w:lang w:val="en-GB"/>
              </w:rPr>
            </w:pPr>
            <w:bookmarkStart w:id="891" w:name="_Toc351343689"/>
            <w:r w:rsidRPr="00C23504">
              <w:rPr>
                <w:lang w:val="en-GB"/>
              </w:rPr>
              <w:t>a.</w:t>
            </w:r>
            <w:r w:rsidRPr="00C23504">
              <w:rPr>
                <w:lang w:val="en-GB"/>
              </w:rPr>
              <w:tab/>
              <w:t>Definition</w:t>
            </w:r>
            <w:bookmarkEnd w:id="891"/>
          </w:p>
        </w:tc>
        <w:tc>
          <w:tcPr>
            <w:tcW w:w="6880" w:type="dxa"/>
          </w:tcPr>
          <w:p w14:paraId="2B7D270D" w14:textId="77777777" w:rsidR="00E86A58" w:rsidRPr="00C23504" w:rsidRDefault="00E86A58" w:rsidP="0091143A">
            <w:pPr>
              <w:pStyle w:val="Heading3"/>
              <w:numPr>
                <w:ilvl w:val="1"/>
                <w:numId w:val="38"/>
              </w:numPr>
              <w:tabs>
                <w:tab w:val="num" w:pos="1368"/>
              </w:tabs>
              <w:ind w:left="510" w:hanging="540"/>
            </w:pPr>
            <w:r w:rsidRPr="00C23504">
              <w:t>For the purposes of this Contract, “Force Majeure” means an event which is beyond the reasonable control of a Party, is not foreseeable, is unavoidable, and makes a Party’s performance of its obligations hereunder impossible or so impractical as reasonably to be considered impossible under the circumstances, and subject to those requirements, includes, but is not limited to, war, riots, civil disorder, earthquake, fire, explosion, storm, flood or other adverse weather conditions, strikes, lockouts or other industrial action confiscation or any other action by Government agencies.</w:t>
            </w:r>
          </w:p>
          <w:p w14:paraId="7B4FE38D" w14:textId="77777777" w:rsidR="00E86A58" w:rsidRPr="00C23504" w:rsidRDefault="00E86A58" w:rsidP="0091143A">
            <w:pPr>
              <w:pStyle w:val="Heading3"/>
              <w:numPr>
                <w:ilvl w:val="1"/>
                <w:numId w:val="38"/>
              </w:numPr>
              <w:tabs>
                <w:tab w:val="num" w:pos="1368"/>
              </w:tabs>
              <w:ind w:left="510" w:hanging="540"/>
            </w:pPr>
            <w:r w:rsidRPr="00C23504">
              <w:t>Force Majeure shall not include (</w:t>
            </w:r>
            <w:proofErr w:type="spellStart"/>
            <w:r w:rsidRPr="00C23504">
              <w:t>i</w:t>
            </w:r>
            <w:proofErr w:type="spellEnd"/>
            <w:r w:rsidRPr="00C23504">
              <w:t>) any event which is caused by the negligence or intentional action of a Party or such Party’s Experts, Sub-consultants or agents or employees, nor (ii) any event which a diligent Party could reasonably have been expected to both take into account at the time of the conclusion of this Contract, and avoid or overcome in the carrying out of its obligations hereunder.</w:t>
            </w:r>
          </w:p>
          <w:p w14:paraId="42D9A384" w14:textId="77777777" w:rsidR="00E86A58" w:rsidRPr="00C23504" w:rsidRDefault="00E86A58" w:rsidP="0091143A">
            <w:pPr>
              <w:pStyle w:val="Heading3"/>
              <w:numPr>
                <w:ilvl w:val="1"/>
                <w:numId w:val="38"/>
              </w:numPr>
              <w:tabs>
                <w:tab w:val="num" w:pos="1368"/>
              </w:tabs>
              <w:ind w:left="510" w:hanging="540"/>
            </w:pPr>
            <w:r w:rsidRPr="00C23504">
              <w:t>Force Majeure shall not include insufficiency of funds or failure to make any payment required hereunder.</w:t>
            </w:r>
          </w:p>
        </w:tc>
      </w:tr>
      <w:tr w:rsidR="00E86A58" w:rsidRPr="00C23504" w14:paraId="14B66D81" w14:textId="77777777" w:rsidTr="0067001A">
        <w:trPr>
          <w:jc w:val="center"/>
        </w:trPr>
        <w:tc>
          <w:tcPr>
            <w:tcW w:w="2487" w:type="dxa"/>
          </w:tcPr>
          <w:p w14:paraId="1340CB26" w14:textId="77777777" w:rsidR="00E86A58" w:rsidRPr="00C23504" w:rsidRDefault="00E86A58" w:rsidP="0067001A">
            <w:pPr>
              <w:pStyle w:val="Section8Heading3"/>
              <w:spacing w:before="120" w:after="120"/>
              <w:ind w:left="888" w:hanging="540"/>
              <w:rPr>
                <w:b w:val="0"/>
                <w:lang w:val="en-GB"/>
              </w:rPr>
            </w:pPr>
            <w:bookmarkStart w:id="892" w:name="_Toc351343690"/>
            <w:r w:rsidRPr="00C23504">
              <w:rPr>
                <w:lang w:val="en-GB"/>
              </w:rPr>
              <w:t>b.</w:t>
            </w:r>
            <w:r w:rsidRPr="00C23504">
              <w:rPr>
                <w:lang w:val="en-GB"/>
              </w:rPr>
              <w:tab/>
              <w:t>No Breach of Contract</w:t>
            </w:r>
            <w:bookmarkEnd w:id="892"/>
          </w:p>
        </w:tc>
        <w:tc>
          <w:tcPr>
            <w:tcW w:w="6880" w:type="dxa"/>
          </w:tcPr>
          <w:p w14:paraId="37BE25A1" w14:textId="77777777" w:rsidR="00E86A58" w:rsidRPr="00C23504" w:rsidRDefault="00E86A58" w:rsidP="0091143A">
            <w:pPr>
              <w:pStyle w:val="Heading3"/>
              <w:numPr>
                <w:ilvl w:val="1"/>
                <w:numId w:val="38"/>
              </w:numPr>
              <w:tabs>
                <w:tab w:val="num" w:pos="1368"/>
              </w:tabs>
              <w:ind w:left="510" w:hanging="540"/>
            </w:pPr>
            <w:r w:rsidRPr="00C23504">
              <w:t xml:space="preserve">The failure of a Party to fulfil any of its obligations hereunder shall not be considered to be a breach of, or default under, this Contract insofar as such inability arises from an event of Force Majeure, provided that the Party affected by such an event has taken all reasonable precautions, due care and reasonable alternative measures, all with the objective of carrying out the terms and conditions of this Contract. </w:t>
            </w:r>
          </w:p>
        </w:tc>
      </w:tr>
      <w:tr w:rsidR="00E86A58" w:rsidRPr="00C23504" w14:paraId="311C5339" w14:textId="77777777" w:rsidTr="0067001A">
        <w:trPr>
          <w:jc w:val="center"/>
        </w:trPr>
        <w:tc>
          <w:tcPr>
            <w:tcW w:w="2487" w:type="dxa"/>
          </w:tcPr>
          <w:p w14:paraId="3593A370" w14:textId="77777777" w:rsidR="00E86A58" w:rsidRPr="00C23504" w:rsidRDefault="00E86A58" w:rsidP="0067001A">
            <w:pPr>
              <w:pStyle w:val="Section8Heading3"/>
              <w:spacing w:before="120" w:after="120"/>
              <w:ind w:left="888" w:hanging="540"/>
              <w:rPr>
                <w:lang w:val="en-GB"/>
              </w:rPr>
            </w:pPr>
            <w:r w:rsidRPr="00C23504">
              <w:rPr>
                <w:spacing w:val="-3"/>
                <w:lang w:val="en-GB"/>
              </w:rPr>
              <w:lastRenderedPageBreak/>
              <w:t>c.</w:t>
            </w:r>
            <w:r w:rsidRPr="00C23504">
              <w:rPr>
                <w:spacing w:val="-3"/>
                <w:lang w:val="en-GB"/>
              </w:rPr>
              <w:tab/>
              <w:t>Measures to be Taken</w:t>
            </w:r>
          </w:p>
        </w:tc>
        <w:tc>
          <w:tcPr>
            <w:tcW w:w="6880" w:type="dxa"/>
          </w:tcPr>
          <w:p w14:paraId="7BF1D4A7" w14:textId="77777777" w:rsidR="00E86A58" w:rsidRPr="00C23504" w:rsidRDefault="00E86A58" w:rsidP="0091143A">
            <w:pPr>
              <w:pStyle w:val="Heading3"/>
              <w:numPr>
                <w:ilvl w:val="1"/>
                <w:numId w:val="38"/>
              </w:numPr>
              <w:tabs>
                <w:tab w:val="num" w:pos="1368"/>
              </w:tabs>
              <w:ind w:left="510" w:hanging="540"/>
            </w:pPr>
            <w:r w:rsidRPr="00C23504">
              <w:t>A Party affected by an event of Force Majeure shall continue to perform its obligations under the Contract as far as is reasonably practical, and shall take all reasonable measures to minimize the consequences of any event of Force Majeure.</w:t>
            </w:r>
          </w:p>
          <w:p w14:paraId="07780A20" w14:textId="77777777" w:rsidR="00E86A58" w:rsidRPr="00C23504" w:rsidRDefault="00E86A58" w:rsidP="0091143A">
            <w:pPr>
              <w:pStyle w:val="Heading3"/>
              <w:numPr>
                <w:ilvl w:val="1"/>
                <w:numId w:val="38"/>
              </w:numPr>
              <w:tabs>
                <w:tab w:val="num" w:pos="1368"/>
              </w:tabs>
              <w:ind w:left="510" w:hanging="540"/>
            </w:pPr>
            <w:r w:rsidRPr="00C23504">
              <w:t>A Party affected by an event of Force Majeure shall notify the other Party of such event as soon as possible, and in any case not later than fourteen (14) calendar days following the occurrence of such event, providing evidence of the nature and cause of such event, and shall similarly give written notice of the restoration of normal conditions as soon as possible.</w:t>
            </w:r>
          </w:p>
          <w:p w14:paraId="2329200E" w14:textId="77777777" w:rsidR="00E86A58" w:rsidRPr="00C23504" w:rsidRDefault="00E86A58" w:rsidP="0091143A">
            <w:pPr>
              <w:pStyle w:val="Heading3"/>
              <w:numPr>
                <w:ilvl w:val="1"/>
                <w:numId w:val="38"/>
              </w:numPr>
              <w:tabs>
                <w:tab w:val="num" w:pos="1368"/>
              </w:tabs>
              <w:ind w:left="510" w:hanging="540"/>
            </w:pPr>
            <w:r w:rsidRPr="00C23504">
              <w:t>Any period within which a Party shall, pursuant to this Contract, complete any action or task, shall be extended for a period equal to the time during which such Party was unable to perform such action as a result of Force Majeure.</w:t>
            </w:r>
          </w:p>
          <w:p w14:paraId="7BBF75ED" w14:textId="77777777" w:rsidR="00E86A58" w:rsidRPr="00C23504" w:rsidRDefault="00E86A58" w:rsidP="0091143A">
            <w:pPr>
              <w:pStyle w:val="Heading3"/>
              <w:numPr>
                <w:ilvl w:val="1"/>
                <w:numId w:val="38"/>
              </w:numPr>
              <w:tabs>
                <w:tab w:val="num" w:pos="1368"/>
              </w:tabs>
              <w:ind w:left="510" w:hanging="540"/>
            </w:pPr>
            <w:r w:rsidRPr="00C23504">
              <w:t>During the period of their inability to perform the Services as a result of an event of Force Majeure, the Consultant, upon instructions by the Client, shall either:</w:t>
            </w:r>
          </w:p>
          <w:p w14:paraId="7B1BF1D1" w14:textId="77777777" w:rsidR="00E86A58" w:rsidRPr="00C23504" w:rsidRDefault="00E86A58" w:rsidP="0067001A">
            <w:pPr>
              <w:spacing w:before="120" w:after="120"/>
              <w:ind w:left="1062" w:right="-74" w:hanging="523"/>
            </w:pPr>
            <w:r w:rsidRPr="00C23504">
              <w:t>(a)</w:t>
            </w:r>
            <w:r w:rsidRPr="00C23504">
              <w:tab/>
              <w:t>demobilize, in which case the Consultant shall be reimbursed for additional costs they reasonably and necessarily incurred, and, if required by the Client, in reactivating the Services; or</w:t>
            </w:r>
          </w:p>
          <w:p w14:paraId="7A18CE57" w14:textId="77777777" w:rsidR="00E86A58" w:rsidRPr="00C23504" w:rsidRDefault="00E86A58" w:rsidP="0067001A">
            <w:pPr>
              <w:spacing w:before="120" w:after="120"/>
              <w:ind w:left="1062" w:right="-74" w:hanging="523"/>
            </w:pPr>
            <w:r w:rsidRPr="00C23504">
              <w:t>(b)</w:t>
            </w:r>
            <w:r w:rsidRPr="00C23504">
              <w:tab/>
              <w:t>continue with the Services to the extent reasonably possible, in which case the Consultant shall continue to be paid under the terms of this Contract and be reimbursed for additional costs reasonably and necessarily incurred.</w:t>
            </w:r>
          </w:p>
          <w:p w14:paraId="24B0E3B5" w14:textId="77777777" w:rsidR="00E86A58" w:rsidRPr="00C23504" w:rsidRDefault="00E86A58" w:rsidP="0091143A">
            <w:pPr>
              <w:pStyle w:val="Heading3"/>
              <w:numPr>
                <w:ilvl w:val="1"/>
                <w:numId w:val="38"/>
              </w:numPr>
              <w:tabs>
                <w:tab w:val="num" w:pos="1368"/>
              </w:tabs>
              <w:ind w:left="510" w:hanging="540"/>
            </w:pPr>
            <w:r w:rsidRPr="00C23504">
              <w:t>In the case of disagreement between the Parties as to the existence or extent of Force Majeure, the matter shall be settled according to Clauses GCC 56 &amp; 57.</w:t>
            </w:r>
          </w:p>
        </w:tc>
      </w:tr>
      <w:tr w:rsidR="00E86A58" w:rsidRPr="00C23504" w14:paraId="641F5F15" w14:textId="77777777" w:rsidTr="0067001A">
        <w:trPr>
          <w:jc w:val="center"/>
        </w:trPr>
        <w:tc>
          <w:tcPr>
            <w:tcW w:w="2487" w:type="dxa"/>
          </w:tcPr>
          <w:p w14:paraId="26B17B97" w14:textId="77777777" w:rsidR="00E86A58" w:rsidRPr="00C23504" w:rsidRDefault="00E86A58" w:rsidP="0091143A">
            <w:pPr>
              <w:pStyle w:val="HeadGCCTB3"/>
              <w:numPr>
                <w:ilvl w:val="0"/>
                <w:numId w:val="38"/>
              </w:numPr>
              <w:rPr>
                <w:b w:val="0"/>
              </w:rPr>
            </w:pPr>
            <w:bookmarkStart w:id="893" w:name="_Toc351343695"/>
            <w:bookmarkStart w:id="894" w:name="_Toc474333937"/>
            <w:bookmarkStart w:id="895" w:name="_Toc474334106"/>
            <w:bookmarkStart w:id="896" w:name="_Toc494209502"/>
            <w:bookmarkStart w:id="897" w:name="_Toc26978061"/>
            <w:bookmarkStart w:id="898" w:name="_Toc26979638"/>
            <w:bookmarkStart w:id="899" w:name="_Toc27057315"/>
            <w:bookmarkStart w:id="900" w:name="_Toc131413637"/>
            <w:r w:rsidRPr="00C23504">
              <w:t>Suspension</w:t>
            </w:r>
            <w:bookmarkEnd w:id="893"/>
            <w:bookmarkEnd w:id="894"/>
            <w:bookmarkEnd w:id="895"/>
            <w:bookmarkEnd w:id="896"/>
            <w:bookmarkEnd w:id="897"/>
            <w:bookmarkEnd w:id="898"/>
            <w:bookmarkEnd w:id="899"/>
            <w:bookmarkEnd w:id="900"/>
          </w:p>
        </w:tc>
        <w:tc>
          <w:tcPr>
            <w:tcW w:w="6880" w:type="dxa"/>
          </w:tcPr>
          <w:p w14:paraId="01DF0715" w14:textId="77777777" w:rsidR="00E86A58" w:rsidRPr="00C23504" w:rsidRDefault="00E86A58" w:rsidP="0091143A">
            <w:pPr>
              <w:pStyle w:val="Heading3"/>
              <w:numPr>
                <w:ilvl w:val="1"/>
                <w:numId w:val="38"/>
              </w:numPr>
              <w:tabs>
                <w:tab w:val="num" w:pos="1368"/>
              </w:tabs>
              <w:ind w:left="510" w:hanging="540"/>
            </w:pPr>
            <w:r w:rsidRPr="00C23504">
              <w:t>The Client may, by written notice of suspension to the Consultant, suspend all payments to the Consultant hereunder if the Consultant fails to perform any of its obligations under this Contract, including the carrying out of the Services, provided that such notice of suspension (</w:t>
            </w:r>
            <w:proofErr w:type="spellStart"/>
            <w:r w:rsidRPr="00C23504">
              <w:t>i</w:t>
            </w:r>
            <w:proofErr w:type="spellEnd"/>
            <w:r w:rsidRPr="00C23504">
              <w:t>) shall specify the nature of the failure, and (ii) shall request the Consultant to remedy such failure within a period not exceeding thirty (30) calendar days after receipt by the Consultant of such notice of suspension.</w:t>
            </w:r>
          </w:p>
        </w:tc>
      </w:tr>
      <w:tr w:rsidR="00E86A58" w:rsidRPr="00C23504" w14:paraId="3DB9C2D7" w14:textId="77777777" w:rsidTr="0067001A">
        <w:trPr>
          <w:jc w:val="center"/>
        </w:trPr>
        <w:tc>
          <w:tcPr>
            <w:tcW w:w="2487" w:type="dxa"/>
          </w:tcPr>
          <w:p w14:paraId="228F9A26" w14:textId="77777777" w:rsidR="00E86A58" w:rsidRPr="00C23504" w:rsidRDefault="00E86A58" w:rsidP="0091143A">
            <w:pPr>
              <w:pStyle w:val="HeadGCCTB3"/>
              <w:numPr>
                <w:ilvl w:val="0"/>
                <w:numId w:val="38"/>
              </w:numPr>
              <w:rPr>
                <w:b w:val="0"/>
              </w:rPr>
            </w:pPr>
            <w:bookmarkStart w:id="901" w:name="_Toc351343696"/>
            <w:bookmarkStart w:id="902" w:name="_Toc474333938"/>
            <w:bookmarkStart w:id="903" w:name="_Toc474334107"/>
            <w:bookmarkStart w:id="904" w:name="_Toc494209503"/>
            <w:bookmarkStart w:id="905" w:name="_Toc26978062"/>
            <w:bookmarkStart w:id="906" w:name="_Toc26979639"/>
            <w:bookmarkStart w:id="907" w:name="_Toc27057316"/>
            <w:bookmarkStart w:id="908" w:name="_Toc131413638"/>
            <w:r w:rsidRPr="00C23504">
              <w:t>Termination</w:t>
            </w:r>
            <w:bookmarkEnd w:id="901"/>
            <w:bookmarkEnd w:id="902"/>
            <w:bookmarkEnd w:id="903"/>
            <w:bookmarkEnd w:id="904"/>
            <w:bookmarkEnd w:id="905"/>
            <w:bookmarkEnd w:id="906"/>
            <w:bookmarkEnd w:id="907"/>
            <w:bookmarkEnd w:id="908"/>
          </w:p>
        </w:tc>
        <w:tc>
          <w:tcPr>
            <w:tcW w:w="6880" w:type="dxa"/>
          </w:tcPr>
          <w:p w14:paraId="7A197566" w14:textId="77777777" w:rsidR="00E86A58" w:rsidRPr="00C23504" w:rsidRDefault="00E86A58" w:rsidP="0091143A">
            <w:pPr>
              <w:pStyle w:val="Heading3"/>
              <w:numPr>
                <w:ilvl w:val="1"/>
                <w:numId w:val="38"/>
              </w:numPr>
              <w:tabs>
                <w:tab w:val="num" w:pos="1368"/>
              </w:tabs>
              <w:ind w:left="510" w:hanging="540"/>
              <w:rPr>
                <w:b/>
              </w:rPr>
            </w:pPr>
            <w:r w:rsidRPr="00C23504">
              <w:t>This Contract may be terminated by either Party as per provisions set up below:</w:t>
            </w:r>
          </w:p>
        </w:tc>
      </w:tr>
      <w:tr w:rsidR="00E86A58" w:rsidRPr="00C23504" w14:paraId="77CAB693" w14:textId="77777777" w:rsidTr="0067001A">
        <w:trPr>
          <w:jc w:val="center"/>
        </w:trPr>
        <w:tc>
          <w:tcPr>
            <w:tcW w:w="2487" w:type="dxa"/>
          </w:tcPr>
          <w:p w14:paraId="1A748474" w14:textId="77777777" w:rsidR="00E86A58" w:rsidRPr="00C23504" w:rsidRDefault="00E86A58" w:rsidP="0067001A">
            <w:pPr>
              <w:pStyle w:val="Section8Heading3"/>
              <w:spacing w:before="120" w:after="120"/>
              <w:ind w:left="612" w:hanging="264"/>
              <w:rPr>
                <w:lang w:val="en-GB"/>
              </w:rPr>
            </w:pPr>
            <w:bookmarkStart w:id="909" w:name="_Toc351343697"/>
            <w:r w:rsidRPr="00C23504">
              <w:rPr>
                <w:iCs/>
                <w:lang w:val="en-GB"/>
              </w:rPr>
              <w:t>a.</w:t>
            </w:r>
            <w:r w:rsidRPr="00C23504">
              <w:rPr>
                <w:iCs/>
                <w:lang w:val="en-GB"/>
              </w:rPr>
              <w:tab/>
              <w:t xml:space="preserve">By the </w:t>
            </w:r>
            <w:r w:rsidRPr="00C23504">
              <w:rPr>
                <w:sz w:val="22"/>
                <w:lang w:val="en-GB"/>
              </w:rPr>
              <w:t>Client</w:t>
            </w:r>
            <w:bookmarkEnd w:id="909"/>
          </w:p>
        </w:tc>
        <w:tc>
          <w:tcPr>
            <w:tcW w:w="6880" w:type="dxa"/>
          </w:tcPr>
          <w:p w14:paraId="030A2186" w14:textId="77777777" w:rsidR="00E86A58" w:rsidRPr="00C23504" w:rsidRDefault="00E86A58" w:rsidP="0067001A">
            <w:pPr>
              <w:spacing w:before="120" w:after="120"/>
              <w:ind w:left="896" w:hanging="658"/>
              <w:rPr>
                <w:b/>
              </w:rPr>
            </w:pPr>
            <w:r w:rsidRPr="00C23504">
              <w:t>19.1.1</w:t>
            </w:r>
            <w:r w:rsidRPr="00C23504">
              <w:tab/>
              <w:t xml:space="preserve">The Client may terminate this Contract in case of the occurrence of any of the events specified in paragraphs (a) through (f) of this Clause. In such an occurrence the Client </w:t>
            </w:r>
            <w:r w:rsidRPr="00C23504">
              <w:lastRenderedPageBreak/>
              <w:t>shall give at least thirty (30) calendar days’ written notice of termination to the Consultant in case of the events referred to in (a) through (d); at least sixty (60) calendar days’ written notice in case of the event referred to in (e); and at least five (5) calendar days’ written notice in case of the event referred to in (f):</w:t>
            </w:r>
          </w:p>
          <w:p w14:paraId="36B4BAD1" w14:textId="77777777" w:rsidR="00E86A58" w:rsidRPr="00C23504" w:rsidRDefault="00E86A58" w:rsidP="0067001A">
            <w:pPr>
              <w:spacing w:before="120" w:after="120"/>
              <w:ind w:left="1455" w:right="-72" w:hanging="612"/>
            </w:pPr>
            <w:r w:rsidRPr="00C23504">
              <w:t>(a)</w:t>
            </w:r>
            <w:r w:rsidRPr="00C23504">
              <w:tab/>
              <w:t xml:space="preserve">If the Consultant fails to remedy a failure in the performance of its obligations hereunder, as specified in a notice of suspension pursuant to Clause GCC 18; </w:t>
            </w:r>
          </w:p>
          <w:p w14:paraId="4E6FB30D" w14:textId="77777777" w:rsidR="00E86A58" w:rsidRPr="00C23504" w:rsidRDefault="00E86A58" w:rsidP="0067001A">
            <w:pPr>
              <w:spacing w:before="120" w:after="120"/>
              <w:ind w:left="1455" w:right="-72" w:hanging="612"/>
            </w:pPr>
            <w:r w:rsidRPr="00C23504">
              <w:t>(b)</w:t>
            </w:r>
            <w:r w:rsidRPr="00C23504">
              <w:tab/>
              <w:t>If the Consultant becomes (or, if the Consultant consists of more than one entity, if any of its members becomes) insolvent or bankrupt or enter into any agreements with their creditors for relief of debt or take advantage of any law for the benefit of debtors or go into liquidation or receivership whether compulsory or voluntary;</w:t>
            </w:r>
          </w:p>
          <w:p w14:paraId="2E34E35F" w14:textId="035E2F0D" w:rsidR="00E86A58" w:rsidRPr="00C23504" w:rsidRDefault="00E86A58" w:rsidP="0067001A">
            <w:pPr>
              <w:spacing w:before="120" w:after="120"/>
              <w:ind w:left="1455" w:right="-72" w:hanging="612"/>
            </w:pPr>
            <w:r w:rsidRPr="00C23504">
              <w:t>(c)</w:t>
            </w:r>
            <w:r w:rsidRPr="00C23504">
              <w:tab/>
              <w:t>If the Consultant fails to comply with any final decision reached as a result of arbitration proceedings pursuant to Clause GCC 5</w:t>
            </w:r>
            <w:r w:rsidR="00411F76" w:rsidRPr="00C23504">
              <w:t>7</w:t>
            </w:r>
            <w:r w:rsidRPr="00C23504">
              <w:t>.1;</w:t>
            </w:r>
          </w:p>
          <w:p w14:paraId="3E0391B2" w14:textId="77777777" w:rsidR="00E86A58" w:rsidRPr="00C23504" w:rsidRDefault="00E86A58" w:rsidP="0067001A">
            <w:pPr>
              <w:spacing w:before="120" w:after="120"/>
              <w:ind w:left="1455" w:right="-72" w:hanging="612"/>
            </w:pPr>
            <w:r w:rsidRPr="00C23504">
              <w:t>(d)</w:t>
            </w:r>
            <w:r w:rsidRPr="00C23504">
              <w:tab/>
              <w:t>If, as the result of Force Majeure, the Consultant is unable to perform a material portion of the Services for a period of not less than sixty (60) calendar days;</w:t>
            </w:r>
          </w:p>
          <w:p w14:paraId="29F93FDE" w14:textId="77777777" w:rsidR="00E86A58" w:rsidRPr="00C23504" w:rsidRDefault="00E86A58" w:rsidP="0067001A">
            <w:pPr>
              <w:spacing w:before="120" w:after="120"/>
              <w:ind w:left="1455" w:right="-72" w:hanging="612"/>
            </w:pPr>
            <w:r w:rsidRPr="00C23504">
              <w:t>(e)</w:t>
            </w:r>
            <w:r w:rsidRPr="00C23504">
              <w:tab/>
              <w:t>If the Client, in its sole discretion and for any reason whatsoever, decides to terminate this Contract;</w:t>
            </w:r>
          </w:p>
          <w:p w14:paraId="5A13F832" w14:textId="77777777" w:rsidR="00E86A58" w:rsidRPr="00C23504" w:rsidRDefault="00E86A58" w:rsidP="0067001A">
            <w:pPr>
              <w:spacing w:before="120" w:after="120"/>
              <w:ind w:left="1455" w:right="-72" w:hanging="612"/>
            </w:pPr>
            <w:r w:rsidRPr="00C23504">
              <w:t>(f)</w:t>
            </w:r>
            <w:r w:rsidRPr="00C23504">
              <w:tab/>
              <w:t>If the Consultant fails to confirm availability of Key Experts as required in Clause GCC 13.</w:t>
            </w:r>
          </w:p>
          <w:p w14:paraId="4B257A1E" w14:textId="77777777" w:rsidR="00E86A58" w:rsidRPr="00C23504" w:rsidRDefault="00E86A58" w:rsidP="0067001A">
            <w:pPr>
              <w:spacing w:before="120" w:after="120"/>
              <w:ind w:left="896" w:hanging="658"/>
            </w:pPr>
            <w:r w:rsidRPr="00C23504">
              <w:t xml:space="preserve">19.1.2 if the Consultant, in the judgment of the Client has engaged in Fraud and Corruption, as defined in   paragraph 2.2 a of Attachment 1 to the GCC, in competing for or in executing the Contract, then the Client may, after giving fourteen (14) calendar days written notice to the Consultant, terminate the Consultant's employment under the Contract. </w:t>
            </w:r>
          </w:p>
        </w:tc>
      </w:tr>
      <w:tr w:rsidR="00E86A58" w:rsidRPr="00C23504" w14:paraId="2F6D3BC3" w14:textId="77777777" w:rsidTr="0067001A">
        <w:trPr>
          <w:jc w:val="center"/>
        </w:trPr>
        <w:tc>
          <w:tcPr>
            <w:tcW w:w="2487" w:type="dxa"/>
          </w:tcPr>
          <w:p w14:paraId="36CB11E6" w14:textId="77777777" w:rsidR="00E86A58" w:rsidRPr="00C23504" w:rsidRDefault="00E86A58" w:rsidP="0067001A">
            <w:pPr>
              <w:pStyle w:val="Section8Heading3"/>
              <w:spacing w:before="120" w:after="120"/>
              <w:ind w:left="888" w:hanging="540"/>
              <w:rPr>
                <w:lang w:val="en-GB"/>
              </w:rPr>
            </w:pPr>
            <w:r w:rsidRPr="00C23504">
              <w:rPr>
                <w:lang w:val="en-GB"/>
              </w:rPr>
              <w:lastRenderedPageBreak/>
              <w:t>b.</w:t>
            </w:r>
            <w:r w:rsidRPr="00C23504">
              <w:rPr>
                <w:lang w:val="en-GB"/>
              </w:rPr>
              <w:tab/>
              <w:t>By the Consultant</w:t>
            </w:r>
          </w:p>
        </w:tc>
        <w:tc>
          <w:tcPr>
            <w:tcW w:w="6880" w:type="dxa"/>
          </w:tcPr>
          <w:p w14:paraId="277A7EFF" w14:textId="77777777" w:rsidR="00E86A58" w:rsidRPr="00C23504" w:rsidRDefault="00E86A58" w:rsidP="0067001A">
            <w:pPr>
              <w:spacing w:before="120" w:after="120"/>
              <w:ind w:left="896" w:hanging="658"/>
            </w:pPr>
            <w:r w:rsidRPr="00C23504">
              <w:t>19.1.3 The Consultant may terminate this Contract, by not less than thirty (30) calendar days’ written notice to the Client, in case of the occurrence of any of the events specified in paragraphs (a) through (d) of this Clause.</w:t>
            </w:r>
          </w:p>
          <w:p w14:paraId="2166B955" w14:textId="6AB5E642" w:rsidR="00E86A58" w:rsidRPr="00C23504" w:rsidRDefault="00E86A58" w:rsidP="0067001A">
            <w:pPr>
              <w:spacing w:before="120" w:after="120"/>
              <w:ind w:left="1455" w:right="-72" w:hanging="612"/>
            </w:pPr>
            <w:r w:rsidRPr="00C23504">
              <w:t>(a)</w:t>
            </w:r>
            <w:r w:rsidRPr="00C23504">
              <w:tab/>
              <w:t>If the Client fails to pay any money due to the Consultant pursuant to this Contract and not subject to dispute pursuant to Clauses GCC 5</w:t>
            </w:r>
            <w:r w:rsidR="00411F76" w:rsidRPr="00C23504">
              <w:t>7</w:t>
            </w:r>
            <w:r w:rsidRPr="00C23504">
              <w:t>.1 within forty-five (45) calendar days after receiving written notice from the Consultant that such payment is overdue.</w:t>
            </w:r>
          </w:p>
          <w:p w14:paraId="7CE0AA4C" w14:textId="77777777" w:rsidR="00E86A58" w:rsidRPr="00C23504" w:rsidRDefault="00E86A58" w:rsidP="0067001A">
            <w:pPr>
              <w:spacing w:before="120" w:after="120"/>
              <w:ind w:left="1455" w:right="-72" w:hanging="612"/>
            </w:pPr>
            <w:r w:rsidRPr="00C23504">
              <w:lastRenderedPageBreak/>
              <w:t>(b)</w:t>
            </w:r>
            <w:r w:rsidRPr="00C23504">
              <w:tab/>
              <w:t>If, as the result of Force Majeure, the Consultant is unable to perform a material portion of the Services for a period of not less than sixty (60) calendar days.</w:t>
            </w:r>
          </w:p>
          <w:p w14:paraId="51F21D32" w14:textId="69B83A17" w:rsidR="00E86A58" w:rsidRPr="00C23504" w:rsidRDefault="00E86A58" w:rsidP="0067001A">
            <w:pPr>
              <w:spacing w:before="120" w:after="120"/>
              <w:ind w:left="1455" w:right="-72" w:hanging="612"/>
            </w:pPr>
            <w:r w:rsidRPr="00C23504">
              <w:t>(c)</w:t>
            </w:r>
            <w:r w:rsidRPr="00C23504">
              <w:tab/>
              <w:t>If the Client fails to comply with any final decision reached as a result of arbitration pursuant to Clause GCC 5</w:t>
            </w:r>
            <w:r w:rsidR="00411F76" w:rsidRPr="00C23504">
              <w:t>7</w:t>
            </w:r>
            <w:r w:rsidRPr="00C23504">
              <w:t>.1.</w:t>
            </w:r>
          </w:p>
          <w:p w14:paraId="5056DD1B" w14:textId="77777777" w:rsidR="00E86A58" w:rsidRPr="00C23504" w:rsidRDefault="00E86A58" w:rsidP="0067001A">
            <w:pPr>
              <w:spacing w:before="120" w:after="120"/>
              <w:ind w:left="1455" w:right="-72" w:hanging="612"/>
            </w:pPr>
            <w:r w:rsidRPr="00C23504">
              <w:t>(d)</w:t>
            </w:r>
            <w:r w:rsidRPr="00C23504">
              <w:tab/>
              <w:t>If the Client is in material breach of its obligations pursuant to this Contract and has not remedied the same within forty-five (45) days (or such longer period as the Consultant may have subsequently approved in writing) following the receipt by the Client of the Consultant’s notice specifying such breach.</w:t>
            </w:r>
          </w:p>
        </w:tc>
      </w:tr>
      <w:tr w:rsidR="00E86A58" w:rsidRPr="00C23504" w14:paraId="0BBDA854" w14:textId="77777777" w:rsidTr="0067001A">
        <w:trPr>
          <w:jc w:val="center"/>
        </w:trPr>
        <w:tc>
          <w:tcPr>
            <w:tcW w:w="2487" w:type="dxa"/>
          </w:tcPr>
          <w:p w14:paraId="0C9A7159" w14:textId="77777777" w:rsidR="00E86A58" w:rsidRPr="00C23504" w:rsidRDefault="00E86A58" w:rsidP="0067001A">
            <w:pPr>
              <w:pStyle w:val="Section8Heading3"/>
              <w:spacing w:before="120" w:after="120"/>
              <w:ind w:left="888" w:hanging="540"/>
              <w:rPr>
                <w:lang w:val="en-GB"/>
              </w:rPr>
            </w:pPr>
            <w:r w:rsidRPr="00C23504">
              <w:rPr>
                <w:lang w:val="en-GB"/>
              </w:rPr>
              <w:lastRenderedPageBreak/>
              <w:t>c.</w:t>
            </w:r>
            <w:r w:rsidRPr="00C23504">
              <w:rPr>
                <w:lang w:val="en-GB"/>
              </w:rPr>
              <w:tab/>
              <w:t>Cessation of Rights and Obligations</w:t>
            </w:r>
          </w:p>
        </w:tc>
        <w:tc>
          <w:tcPr>
            <w:tcW w:w="6880" w:type="dxa"/>
          </w:tcPr>
          <w:p w14:paraId="1BFB1E14" w14:textId="77777777" w:rsidR="00E86A58" w:rsidRPr="00C23504" w:rsidRDefault="00E86A58" w:rsidP="0067001A">
            <w:pPr>
              <w:spacing w:before="120" w:after="120"/>
              <w:ind w:left="896" w:hanging="658"/>
            </w:pPr>
            <w:r w:rsidRPr="00C23504">
              <w:t>19.1.4</w:t>
            </w:r>
            <w:r w:rsidRPr="00C23504">
              <w:tab/>
              <w:t>Upon termination of this Contract pursuant to Clauses GCC 12 or GCC 19 hereof, or upon expiration of this Contract pursuant to Clause GCC 14, all rights and obligations of the Parties hereunder shall cease, except (</w:t>
            </w:r>
            <w:proofErr w:type="spellStart"/>
            <w:r w:rsidRPr="00C23504">
              <w:t>i</w:t>
            </w:r>
            <w:proofErr w:type="spellEnd"/>
            <w:r w:rsidRPr="00C23504">
              <w:t>) such rights and obligations as may have accrued on the date of termination or expiration, (ii) the obligation of confidentiality set forth in Clause GCC 22, (iii) the Consultant’s obligation to permit inspection, copying and auditing of their accounts and records set forth in Clause GCC 25 and to cooperate and assist in any inspection or investigation, and (iv) any right which a Party may have under the Applicable Law.</w:t>
            </w:r>
          </w:p>
        </w:tc>
      </w:tr>
      <w:tr w:rsidR="00E86A58" w:rsidRPr="00C23504" w14:paraId="2AD0D17D" w14:textId="77777777" w:rsidTr="0067001A">
        <w:trPr>
          <w:jc w:val="center"/>
        </w:trPr>
        <w:tc>
          <w:tcPr>
            <w:tcW w:w="2487" w:type="dxa"/>
          </w:tcPr>
          <w:p w14:paraId="05EF67CD" w14:textId="77777777" w:rsidR="00E86A58" w:rsidRPr="00C23504" w:rsidRDefault="00E86A58" w:rsidP="0067001A">
            <w:pPr>
              <w:pStyle w:val="Section8Heading3"/>
              <w:spacing w:before="120" w:after="120"/>
              <w:ind w:left="888" w:hanging="540"/>
              <w:rPr>
                <w:lang w:val="en-GB"/>
              </w:rPr>
            </w:pPr>
            <w:r w:rsidRPr="00C23504">
              <w:rPr>
                <w:lang w:val="en-GB"/>
              </w:rPr>
              <w:t>d.</w:t>
            </w:r>
            <w:r w:rsidRPr="00C23504">
              <w:rPr>
                <w:lang w:val="en-GB"/>
              </w:rPr>
              <w:tab/>
              <w:t>Cessation of Services</w:t>
            </w:r>
          </w:p>
        </w:tc>
        <w:tc>
          <w:tcPr>
            <w:tcW w:w="6880" w:type="dxa"/>
          </w:tcPr>
          <w:p w14:paraId="4C6DC950" w14:textId="77777777" w:rsidR="00E86A58" w:rsidRPr="00C23504" w:rsidRDefault="00E86A58" w:rsidP="0067001A">
            <w:pPr>
              <w:spacing w:before="120" w:after="120"/>
              <w:ind w:left="896" w:hanging="658"/>
            </w:pPr>
            <w:r w:rsidRPr="00C23504">
              <w:t>19.1.5</w:t>
            </w:r>
            <w:r w:rsidRPr="00C23504">
              <w:tab/>
              <w:t>Upon termination of this Contract by notice of either Party to the other pursuant to Clauses GCC 19a or GCC 19b, the Consultant shall, immediately upon dispatch or receipt of such notice, take all necessary steps to bring the Services to a close in a prompt and orderly manner and shall make every reasonable effort to keep expenditures for this purpose to a minimum. With respect to documents prepared by the Consultant and equipment and materials furnished by the Client, the Consultant shall proceed as provided, respectively, by Clauses GCC 27 or GCC 28.</w:t>
            </w:r>
          </w:p>
        </w:tc>
      </w:tr>
      <w:tr w:rsidR="00E86A58" w:rsidRPr="00C23504" w14:paraId="30B0D9DE" w14:textId="77777777" w:rsidTr="0067001A">
        <w:trPr>
          <w:jc w:val="center"/>
        </w:trPr>
        <w:tc>
          <w:tcPr>
            <w:tcW w:w="2487" w:type="dxa"/>
          </w:tcPr>
          <w:p w14:paraId="28017091" w14:textId="77777777" w:rsidR="00E86A58" w:rsidRPr="00C23504" w:rsidRDefault="00E86A58" w:rsidP="0067001A">
            <w:pPr>
              <w:pStyle w:val="Section8Heading3"/>
              <w:spacing w:before="120" w:after="120"/>
              <w:ind w:left="888" w:hanging="540"/>
              <w:rPr>
                <w:lang w:val="en-GB"/>
              </w:rPr>
            </w:pPr>
            <w:r w:rsidRPr="00C23504">
              <w:rPr>
                <w:lang w:val="en-GB"/>
              </w:rPr>
              <w:t>e.</w:t>
            </w:r>
            <w:r w:rsidRPr="00C23504">
              <w:rPr>
                <w:lang w:val="en-GB"/>
              </w:rPr>
              <w:tab/>
              <w:t>Payment upon Termination</w:t>
            </w:r>
          </w:p>
        </w:tc>
        <w:tc>
          <w:tcPr>
            <w:tcW w:w="6880" w:type="dxa"/>
          </w:tcPr>
          <w:p w14:paraId="5A484171" w14:textId="77777777" w:rsidR="00E86A58" w:rsidRPr="00C23504" w:rsidRDefault="00E86A58" w:rsidP="0067001A">
            <w:pPr>
              <w:spacing w:before="120" w:after="120"/>
              <w:ind w:left="896" w:hanging="658"/>
            </w:pPr>
            <w:r w:rsidRPr="00C23504">
              <w:t>19.1.6</w:t>
            </w:r>
            <w:r w:rsidRPr="00C23504">
              <w:tab/>
              <w:t>Upon termination of this Contract, the Client shall make the following payments to the Consultant:</w:t>
            </w:r>
          </w:p>
          <w:p w14:paraId="210372EE" w14:textId="77777777" w:rsidR="00E86A58" w:rsidRPr="00C23504" w:rsidRDefault="00E86A58" w:rsidP="0067001A">
            <w:pPr>
              <w:spacing w:before="120" w:after="120"/>
              <w:ind w:left="1455" w:right="-72" w:hanging="612"/>
            </w:pPr>
            <w:r w:rsidRPr="00C23504">
              <w:t>(a)</w:t>
            </w:r>
            <w:r w:rsidRPr="00C23504">
              <w:tab/>
              <w:t>remuneration for Services satisfactorily performed prior to the effective date of termination, and reimbursable expenditures for expenditures actually incurred prior to the effective date of termination; and pursuant to Clause GCC 50;</w:t>
            </w:r>
          </w:p>
          <w:p w14:paraId="1C5CD700" w14:textId="77777777" w:rsidR="00E86A58" w:rsidRPr="00C23504" w:rsidRDefault="00E86A58" w:rsidP="0067001A">
            <w:pPr>
              <w:spacing w:before="120" w:after="120"/>
              <w:ind w:left="1455" w:right="-72" w:hanging="612"/>
            </w:pPr>
            <w:r w:rsidRPr="00C23504">
              <w:t>(b)</w:t>
            </w:r>
            <w:r w:rsidRPr="00C23504">
              <w:tab/>
              <w:t xml:space="preserve">in the case of termination pursuant to paragraphs (d) and (e) of Clause GCC 19.1.1, reimbursement of any </w:t>
            </w:r>
            <w:r w:rsidRPr="00C23504">
              <w:lastRenderedPageBreak/>
              <w:t>reasonable cost incidental to the prompt and orderly termination of this Contract, including the cost of the return travel of the Experts.</w:t>
            </w:r>
          </w:p>
        </w:tc>
      </w:tr>
    </w:tbl>
    <w:p w14:paraId="0BA2DC57" w14:textId="77777777" w:rsidR="00E86A58" w:rsidRPr="00C23504" w:rsidRDefault="00E86A58" w:rsidP="00E86A58">
      <w:pPr>
        <w:pStyle w:val="HeadingCCTB2"/>
      </w:pPr>
      <w:bookmarkStart w:id="910" w:name="_Toc351343703"/>
      <w:bookmarkStart w:id="911" w:name="_Toc474333939"/>
      <w:bookmarkStart w:id="912" w:name="_Toc474334108"/>
      <w:bookmarkStart w:id="913" w:name="_Toc494209504"/>
      <w:bookmarkStart w:id="914" w:name="_Toc26978063"/>
      <w:bookmarkStart w:id="915" w:name="_Toc26979640"/>
      <w:bookmarkStart w:id="916" w:name="_Toc27056698"/>
      <w:bookmarkStart w:id="917" w:name="_Toc27056808"/>
      <w:bookmarkStart w:id="918" w:name="_Toc27057317"/>
      <w:bookmarkStart w:id="919" w:name="_Toc131413639"/>
      <w:r w:rsidRPr="00C23504">
        <w:lastRenderedPageBreak/>
        <w:t>C.  Obligations of the Consultant</w:t>
      </w:r>
      <w:bookmarkEnd w:id="910"/>
      <w:bookmarkEnd w:id="911"/>
      <w:bookmarkEnd w:id="912"/>
      <w:bookmarkEnd w:id="913"/>
      <w:bookmarkEnd w:id="914"/>
      <w:bookmarkEnd w:id="915"/>
      <w:bookmarkEnd w:id="916"/>
      <w:bookmarkEnd w:id="917"/>
      <w:bookmarkEnd w:id="918"/>
      <w:bookmarkEnd w:id="919"/>
    </w:p>
    <w:tbl>
      <w:tblPr>
        <w:tblW w:w="9491" w:type="dxa"/>
        <w:jc w:val="center"/>
        <w:tblLayout w:type="fixed"/>
        <w:tblLook w:val="0000" w:firstRow="0" w:lastRow="0" w:firstColumn="0" w:lastColumn="0" w:noHBand="0" w:noVBand="0"/>
      </w:tblPr>
      <w:tblGrid>
        <w:gridCol w:w="2601"/>
        <w:gridCol w:w="6890"/>
      </w:tblGrid>
      <w:tr w:rsidR="00E86A58" w:rsidRPr="00C23504" w14:paraId="6F7FD663" w14:textId="77777777" w:rsidTr="0067001A">
        <w:trPr>
          <w:jc w:val="center"/>
        </w:trPr>
        <w:tc>
          <w:tcPr>
            <w:tcW w:w="2601" w:type="dxa"/>
          </w:tcPr>
          <w:p w14:paraId="01EB9C0C" w14:textId="77777777" w:rsidR="00E86A58" w:rsidRPr="00C23504" w:rsidRDefault="00E86A58" w:rsidP="0091143A">
            <w:pPr>
              <w:pStyle w:val="HeadGCCTB3"/>
              <w:numPr>
                <w:ilvl w:val="0"/>
                <w:numId w:val="38"/>
              </w:numPr>
            </w:pPr>
            <w:bookmarkStart w:id="920" w:name="_Toc351343704"/>
            <w:bookmarkStart w:id="921" w:name="_Toc474333940"/>
            <w:bookmarkStart w:id="922" w:name="_Toc474334109"/>
            <w:bookmarkStart w:id="923" w:name="_Toc494209505"/>
            <w:bookmarkStart w:id="924" w:name="_Toc26978064"/>
            <w:bookmarkStart w:id="925" w:name="_Toc26979641"/>
            <w:bookmarkStart w:id="926" w:name="_Toc27057318"/>
            <w:bookmarkStart w:id="927" w:name="_Toc131413640"/>
            <w:r w:rsidRPr="00C23504">
              <w:t>General</w:t>
            </w:r>
            <w:bookmarkEnd w:id="920"/>
            <w:bookmarkEnd w:id="921"/>
            <w:bookmarkEnd w:id="922"/>
            <w:bookmarkEnd w:id="923"/>
            <w:bookmarkEnd w:id="924"/>
            <w:bookmarkEnd w:id="925"/>
            <w:bookmarkEnd w:id="926"/>
            <w:bookmarkEnd w:id="927"/>
          </w:p>
        </w:tc>
        <w:tc>
          <w:tcPr>
            <w:tcW w:w="6890" w:type="dxa"/>
          </w:tcPr>
          <w:p w14:paraId="46CE32CE" w14:textId="77777777" w:rsidR="00E86A58" w:rsidRPr="00C23504" w:rsidRDefault="00E86A58" w:rsidP="0067001A">
            <w:pPr>
              <w:spacing w:before="120" w:after="120"/>
              <w:ind w:right="-72"/>
            </w:pPr>
          </w:p>
        </w:tc>
      </w:tr>
      <w:tr w:rsidR="00E86A58" w:rsidRPr="00C23504" w14:paraId="14799512" w14:textId="77777777" w:rsidTr="0067001A">
        <w:trPr>
          <w:jc w:val="center"/>
        </w:trPr>
        <w:tc>
          <w:tcPr>
            <w:tcW w:w="2601" w:type="dxa"/>
          </w:tcPr>
          <w:p w14:paraId="165084BC" w14:textId="77777777" w:rsidR="00E86A58" w:rsidRPr="00C23504" w:rsidRDefault="00E86A58" w:rsidP="0067001A">
            <w:pPr>
              <w:pStyle w:val="Section8Heading3"/>
              <w:spacing w:before="120" w:after="120"/>
              <w:ind w:left="888" w:hanging="540"/>
              <w:rPr>
                <w:lang w:val="en-GB"/>
              </w:rPr>
            </w:pPr>
            <w:bookmarkStart w:id="928" w:name="_Toc351343705"/>
            <w:r w:rsidRPr="00C23504">
              <w:rPr>
                <w:lang w:val="en-GB"/>
              </w:rPr>
              <w:t>a.</w:t>
            </w:r>
            <w:r w:rsidRPr="00C23504">
              <w:rPr>
                <w:lang w:val="en-GB"/>
              </w:rPr>
              <w:tab/>
              <w:t xml:space="preserve">Standard of </w:t>
            </w:r>
            <w:bookmarkEnd w:id="928"/>
            <w:r w:rsidRPr="00C23504">
              <w:rPr>
                <w:lang w:val="en-GB"/>
              </w:rPr>
              <w:t>Performance</w:t>
            </w:r>
          </w:p>
        </w:tc>
        <w:tc>
          <w:tcPr>
            <w:tcW w:w="6890" w:type="dxa"/>
          </w:tcPr>
          <w:p w14:paraId="2A00E203" w14:textId="77777777" w:rsidR="00E86A58" w:rsidRPr="00C23504" w:rsidRDefault="00E86A58" w:rsidP="0091143A">
            <w:pPr>
              <w:pStyle w:val="Heading3"/>
              <w:numPr>
                <w:ilvl w:val="1"/>
                <w:numId w:val="38"/>
              </w:numPr>
              <w:tabs>
                <w:tab w:val="num" w:pos="1368"/>
              </w:tabs>
              <w:ind w:left="510" w:hanging="540"/>
            </w:pPr>
            <w:r w:rsidRPr="00C23504">
              <w:t>The Consultant shall perform the Services and carry out the Services with all due diligence, efficiency and economy, in accordance with generally accepted professional standards and practices, and shall observe sound management practices, and employ appropriate technology and safe and effective equipment, machinery, materials and methods. The Consultant shall always act, in respect of any matter relating to this Contract or to the Services, as a faithful adviser to the Client, and shall at all times support and safeguard the Client’s legitimate interests in any dealings with the third parties.</w:t>
            </w:r>
          </w:p>
          <w:p w14:paraId="7EEB4C07" w14:textId="77777777" w:rsidR="00E86A58" w:rsidRPr="00C23504" w:rsidRDefault="00E86A58" w:rsidP="0091143A">
            <w:pPr>
              <w:pStyle w:val="Heading3"/>
              <w:numPr>
                <w:ilvl w:val="1"/>
                <w:numId w:val="38"/>
              </w:numPr>
              <w:tabs>
                <w:tab w:val="num" w:pos="1368"/>
              </w:tabs>
              <w:ind w:left="510" w:hanging="540"/>
            </w:pPr>
            <w:r w:rsidRPr="00C23504">
              <w:t>The Consultant shall employ and provide such qualified and experienced Experts and Sub-consultants as are required to carry out the Services.</w:t>
            </w:r>
          </w:p>
          <w:p w14:paraId="23D09890" w14:textId="5A35CAC9" w:rsidR="00E86A58" w:rsidRPr="00C23504" w:rsidRDefault="00E86A58" w:rsidP="0091143A">
            <w:pPr>
              <w:pStyle w:val="Heading3"/>
              <w:numPr>
                <w:ilvl w:val="1"/>
                <w:numId w:val="38"/>
              </w:numPr>
              <w:tabs>
                <w:tab w:val="num" w:pos="1368"/>
              </w:tabs>
              <w:ind w:left="510" w:hanging="540"/>
            </w:pPr>
            <w:r w:rsidRPr="00C23504">
              <w:t xml:space="preserve">The Consultant may subcontract part of the Services to an extent and with such Key Experts and Sub-consultants as may be approved in advance by the Client. </w:t>
            </w:r>
          </w:p>
        </w:tc>
      </w:tr>
      <w:tr w:rsidR="00E86A58" w:rsidRPr="00C23504" w14:paraId="3C8F980D" w14:textId="77777777" w:rsidTr="0067001A">
        <w:trPr>
          <w:jc w:val="center"/>
        </w:trPr>
        <w:tc>
          <w:tcPr>
            <w:tcW w:w="2601" w:type="dxa"/>
          </w:tcPr>
          <w:p w14:paraId="17589554" w14:textId="77777777" w:rsidR="00E86A58" w:rsidRPr="00C23504" w:rsidRDefault="00E86A58" w:rsidP="0067001A">
            <w:pPr>
              <w:pStyle w:val="Section8Heading3"/>
              <w:spacing w:before="120" w:after="120"/>
              <w:ind w:left="888" w:hanging="540"/>
              <w:rPr>
                <w:lang w:val="en-GB"/>
              </w:rPr>
            </w:pPr>
            <w:bookmarkStart w:id="929" w:name="_Toc351343706"/>
            <w:r w:rsidRPr="00C23504">
              <w:rPr>
                <w:spacing w:val="-3"/>
                <w:lang w:val="en-GB"/>
              </w:rPr>
              <w:t>b.</w:t>
            </w:r>
            <w:r w:rsidRPr="00C23504">
              <w:rPr>
                <w:spacing w:val="-3"/>
                <w:lang w:val="en-GB"/>
              </w:rPr>
              <w:tab/>
              <w:t xml:space="preserve">Law </w:t>
            </w:r>
            <w:r w:rsidRPr="00C23504">
              <w:rPr>
                <w:lang w:val="en-GB"/>
              </w:rPr>
              <w:t>Applicable to Services</w:t>
            </w:r>
            <w:bookmarkEnd w:id="929"/>
          </w:p>
          <w:p w14:paraId="3C657D6D" w14:textId="77777777" w:rsidR="00E86A58" w:rsidRPr="00C23504" w:rsidRDefault="00E86A58" w:rsidP="0067001A">
            <w:pPr>
              <w:pStyle w:val="BankNormal"/>
              <w:spacing w:before="120" w:after="120"/>
              <w:rPr>
                <w:b/>
                <w:bCs/>
              </w:rPr>
            </w:pPr>
          </w:p>
        </w:tc>
        <w:tc>
          <w:tcPr>
            <w:tcW w:w="6890" w:type="dxa"/>
          </w:tcPr>
          <w:p w14:paraId="1C898422" w14:textId="77777777" w:rsidR="00E86A58" w:rsidRPr="00C23504" w:rsidRDefault="00E86A58" w:rsidP="0091143A">
            <w:pPr>
              <w:pStyle w:val="Heading3"/>
              <w:numPr>
                <w:ilvl w:val="1"/>
                <w:numId w:val="38"/>
              </w:numPr>
              <w:tabs>
                <w:tab w:val="num" w:pos="1368"/>
              </w:tabs>
              <w:ind w:left="510" w:hanging="540"/>
            </w:pPr>
            <w:r w:rsidRPr="00C23504">
              <w:t xml:space="preserve">The Consultant shall perform the Services in accordance with the Contract and the Applicable Law and shall take all practicable steps to ensure that any of its Experts and Sub-consultants, comply with the Applicable Law.  </w:t>
            </w:r>
          </w:p>
          <w:p w14:paraId="629ED568" w14:textId="77777777" w:rsidR="00E86A58" w:rsidRPr="00C23504" w:rsidRDefault="00E86A58" w:rsidP="0091143A">
            <w:pPr>
              <w:pStyle w:val="Heading3"/>
              <w:numPr>
                <w:ilvl w:val="1"/>
                <w:numId w:val="38"/>
              </w:numPr>
              <w:tabs>
                <w:tab w:val="num" w:pos="1368"/>
              </w:tabs>
              <w:ind w:left="510" w:hanging="540"/>
            </w:pPr>
            <w:r w:rsidRPr="00C23504">
              <w:t xml:space="preserve">Throughout the execution of the Contract, the Consultant shall comply with the import of goods and services prohibitions in the Client’s country when </w:t>
            </w:r>
          </w:p>
          <w:p w14:paraId="026DD472" w14:textId="77777777" w:rsidR="00E86A58" w:rsidRPr="00C23504" w:rsidRDefault="00E86A58" w:rsidP="0067001A">
            <w:pPr>
              <w:spacing w:before="120" w:after="120"/>
              <w:ind w:left="1455" w:right="-72" w:hanging="612"/>
              <w:rPr>
                <w:bCs/>
              </w:rPr>
            </w:pPr>
            <w:r w:rsidRPr="00C23504">
              <w:rPr>
                <w:bCs/>
              </w:rPr>
              <w:t xml:space="preserve">(a) </w:t>
            </w:r>
            <w:r w:rsidRPr="00C23504">
              <w:rPr>
                <w:bCs/>
              </w:rPr>
              <w:tab/>
              <w:t xml:space="preserve">as a matter of law or official regulations, the Borrower’s </w:t>
            </w:r>
            <w:r w:rsidRPr="00C23504">
              <w:t>country</w:t>
            </w:r>
            <w:r w:rsidRPr="00C23504">
              <w:rPr>
                <w:bCs/>
              </w:rPr>
              <w:t xml:space="preserve"> prohibits commercial relations with that country; or </w:t>
            </w:r>
          </w:p>
          <w:p w14:paraId="4A7BCED6" w14:textId="77777777" w:rsidR="00E86A58" w:rsidRPr="00C23504" w:rsidRDefault="00E86A58" w:rsidP="0067001A">
            <w:pPr>
              <w:spacing w:before="120" w:after="120"/>
              <w:ind w:left="1455" w:right="-72" w:hanging="612"/>
              <w:rPr>
                <w:bCs/>
              </w:rPr>
            </w:pPr>
            <w:r w:rsidRPr="00C23504">
              <w:rPr>
                <w:bCs/>
              </w:rPr>
              <w:t xml:space="preserve">(b) </w:t>
            </w:r>
            <w:r w:rsidRPr="00C23504">
              <w:rPr>
                <w:bCs/>
              </w:rPr>
              <w:tab/>
            </w:r>
            <w:r w:rsidRPr="00C23504">
              <w:t xml:space="preserve">by an act of compliance with a decision of the United Nations Security Council taken under Chapter VII of the Charter of the United Nations, the Borrower’s Country prohibits </w:t>
            </w:r>
            <w:r w:rsidRPr="00C23504">
              <w:rPr>
                <w:bCs/>
              </w:rPr>
              <w:t>any import of goods from that country or any payments to any country, person, or entity in that country.</w:t>
            </w:r>
          </w:p>
          <w:p w14:paraId="0ABAD525" w14:textId="77777777" w:rsidR="00E86A58" w:rsidRPr="00C23504" w:rsidRDefault="00E86A58" w:rsidP="0091143A">
            <w:pPr>
              <w:pStyle w:val="Heading3"/>
              <w:numPr>
                <w:ilvl w:val="1"/>
                <w:numId w:val="38"/>
              </w:numPr>
              <w:tabs>
                <w:tab w:val="num" w:pos="1368"/>
              </w:tabs>
              <w:ind w:left="510" w:hanging="540"/>
            </w:pPr>
            <w:r w:rsidRPr="00C23504">
              <w:lastRenderedPageBreak/>
              <w:t>The Client shall notify the Consultant in writing of relevant local customs, and the Consultant shall, after such notification, respect such customs.</w:t>
            </w:r>
          </w:p>
        </w:tc>
      </w:tr>
      <w:tr w:rsidR="00E86A58" w:rsidRPr="00C23504" w14:paraId="324F0DE7" w14:textId="77777777" w:rsidTr="0067001A">
        <w:trPr>
          <w:jc w:val="center"/>
        </w:trPr>
        <w:tc>
          <w:tcPr>
            <w:tcW w:w="2601" w:type="dxa"/>
          </w:tcPr>
          <w:p w14:paraId="6BC8F99F" w14:textId="77777777" w:rsidR="00E86A58" w:rsidRPr="00C23504" w:rsidRDefault="00E86A58" w:rsidP="0091143A">
            <w:pPr>
              <w:pStyle w:val="HeadGCCTB3"/>
              <w:numPr>
                <w:ilvl w:val="0"/>
                <w:numId w:val="38"/>
              </w:numPr>
              <w:rPr>
                <w:b w:val="0"/>
              </w:rPr>
            </w:pPr>
            <w:bookmarkStart w:id="930" w:name="_Toc351343707"/>
            <w:bookmarkStart w:id="931" w:name="_Toc474333941"/>
            <w:bookmarkStart w:id="932" w:name="_Toc474334110"/>
            <w:bookmarkStart w:id="933" w:name="_Toc494209506"/>
            <w:bookmarkStart w:id="934" w:name="_Toc26978065"/>
            <w:bookmarkStart w:id="935" w:name="_Toc26979642"/>
            <w:bookmarkStart w:id="936" w:name="_Toc27057319"/>
            <w:bookmarkStart w:id="937" w:name="_Toc131413641"/>
            <w:r w:rsidRPr="00C23504">
              <w:lastRenderedPageBreak/>
              <w:t>Conflict of Interest</w:t>
            </w:r>
            <w:bookmarkEnd w:id="930"/>
            <w:bookmarkEnd w:id="931"/>
            <w:bookmarkEnd w:id="932"/>
            <w:bookmarkEnd w:id="933"/>
            <w:bookmarkEnd w:id="934"/>
            <w:bookmarkEnd w:id="935"/>
            <w:bookmarkEnd w:id="936"/>
            <w:bookmarkEnd w:id="937"/>
          </w:p>
        </w:tc>
        <w:tc>
          <w:tcPr>
            <w:tcW w:w="6890" w:type="dxa"/>
          </w:tcPr>
          <w:p w14:paraId="181D2CDE" w14:textId="77777777" w:rsidR="00E86A58" w:rsidRPr="00C23504" w:rsidRDefault="00E86A58" w:rsidP="0091143A">
            <w:pPr>
              <w:pStyle w:val="Heading3"/>
              <w:numPr>
                <w:ilvl w:val="1"/>
                <w:numId w:val="38"/>
              </w:numPr>
              <w:tabs>
                <w:tab w:val="num" w:pos="1368"/>
              </w:tabs>
              <w:ind w:left="510" w:hanging="540"/>
            </w:pPr>
            <w:r w:rsidRPr="00C23504">
              <w:t xml:space="preserve">The Consultant shall hold the Client’s </w:t>
            </w:r>
            <w:proofErr w:type="gramStart"/>
            <w:r w:rsidRPr="00C23504">
              <w:t>interests</w:t>
            </w:r>
            <w:proofErr w:type="gramEnd"/>
            <w:r w:rsidRPr="00C23504">
              <w:t xml:space="preserve"> paramount, without any consideration for future work, and strictly avoid conflict with other assignments or their own corporate interests.</w:t>
            </w:r>
          </w:p>
        </w:tc>
      </w:tr>
      <w:tr w:rsidR="00E86A58" w:rsidRPr="00C23504" w14:paraId="7323E3C1" w14:textId="77777777" w:rsidTr="0067001A">
        <w:trPr>
          <w:jc w:val="center"/>
        </w:trPr>
        <w:tc>
          <w:tcPr>
            <w:tcW w:w="2601" w:type="dxa"/>
          </w:tcPr>
          <w:p w14:paraId="1DD514D0" w14:textId="77777777" w:rsidR="00E86A58" w:rsidRPr="00C23504" w:rsidRDefault="00E86A58" w:rsidP="0067001A">
            <w:pPr>
              <w:pStyle w:val="Section8Heading3"/>
              <w:spacing w:before="120" w:after="120"/>
              <w:ind w:left="888" w:hanging="540"/>
              <w:rPr>
                <w:lang w:val="en-GB"/>
              </w:rPr>
            </w:pPr>
            <w:bookmarkStart w:id="938" w:name="_Toc351343708"/>
            <w:r w:rsidRPr="00C23504">
              <w:rPr>
                <w:lang w:val="en-GB"/>
              </w:rPr>
              <w:t>a.</w:t>
            </w:r>
            <w:r w:rsidRPr="00C23504">
              <w:rPr>
                <w:lang w:val="en-GB"/>
              </w:rPr>
              <w:tab/>
              <w:t xml:space="preserve">Consultant Not to Benefit from </w:t>
            </w:r>
            <w:r w:rsidRPr="00C23504">
              <w:rPr>
                <w:spacing w:val="-4"/>
                <w:lang w:val="en-GB"/>
              </w:rPr>
              <w:t>Commissions,</w:t>
            </w:r>
            <w:r w:rsidRPr="00C23504">
              <w:rPr>
                <w:lang w:val="en-GB"/>
              </w:rPr>
              <w:t xml:space="preserve"> </w:t>
            </w:r>
            <w:r w:rsidRPr="00C23504">
              <w:rPr>
                <w:spacing w:val="-8"/>
                <w:lang w:val="en-GB"/>
              </w:rPr>
              <w:t>Discounts, etc</w:t>
            </w:r>
            <w:bookmarkEnd w:id="938"/>
            <w:r w:rsidRPr="00C23504">
              <w:rPr>
                <w:spacing w:val="-8"/>
                <w:lang w:val="en-GB"/>
              </w:rPr>
              <w:t>.</w:t>
            </w:r>
          </w:p>
        </w:tc>
        <w:tc>
          <w:tcPr>
            <w:tcW w:w="6890" w:type="dxa"/>
          </w:tcPr>
          <w:p w14:paraId="128C2464" w14:textId="77777777" w:rsidR="00E86A58" w:rsidRPr="00C23504" w:rsidRDefault="00E86A58" w:rsidP="0067001A">
            <w:pPr>
              <w:spacing w:before="120" w:after="120"/>
              <w:ind w:left="896" w:hanging="658"/>
            </w:pPr>
            <w:r w:rsidRPr="00C23504">
              <w:t>21.1.1</w:t>
            </w:r>
            <w:r w:rsidRPr="00C23504">
              <w:tab/>
              <w:t>The payment of the Consultant pursuant to GCC F (Clauses GCC 49 through 54) shall constitute the Consultant’s only payment in connection with this Contract and, subject to Clause GCC 21.1.3, the Consultant shall not accept for its own benefit any trade commission, discount or similar payment in connection with activities pursuant to this Contract or in the discharge of its obligations hereunder, and the Consultant shall use its best efforts to ensure that any Sub-consultants, as well as the Experts and agents of either of them, similarly shall not receive any such additional payment.</w:t>
            </w:r>
          </w:p>
          <w:p w14:paraId="255CC5FB" w14:textId="77777777" w:rsidR="00E86A58" w:rsidRPr="00C23504" w:rsidRDefault="00E86A58" w:rsidP="0067001A">
            <w:pPr>
              <w:spacing w:before="120" w:after="120"/>
              <w:ind w:left="896" w:hanging="658"/>
            </w:pPr>
            <w:r w:rsidRPr="00C23504">
              <w:t>21.1.2</w:t>
            </w:r>
            <w:r w:rsidRPr="00C23504">
              <w:tab/>
              <w:t>Furthermore, if the Consultant, as part of the Services, has the responsibility of advising the Client on the procurement of goods, works or services, the Consultant shall comply with the Bank’s Applicable Regulations, and shall at all times exercise such responsibility in the best interest of the Client. Any discounts or commissions obtained by the Consultant in the exercise of such procurement responsibility shall be for the account of the Client.</w:t>
            </w:r>
          </w:p>
        </w:tc>
      </w:tr>
      <w:tr w:rsidR="00E86A58" w:rsidRPr="00C23504" w14:paraId="64D63151" w14:textId="77777777" w:rsidTr="0067001A">
        <w:trPr>
          <w:jc w:val="center"/>
        </w:trPr>
        <w:tc>
          <w:tcPr>
            <w:tcW w:w="2601" w:type="dxa"/>
          </w:tcPr>
          <w:p w14:paraId="42E55E72" w14:textId="77777777" w:rsidR="00E86A58" w:rsidRPr="00C23504" w:rsidRDefault="00E86A58" w:rsidP="0067001A">
            <w:pPr>
              <w:pStyle w:val="Section8Heading3"/>
              <w:spacing w:before="120" w:after="120"/>
              <w:ind w:left="888" w:hanging="540"/>
              <w:rPr>
                <w:spacing w:val="-4"/>
                <w:lang w:val="en-GB"/>
              </w:rPr>
            </w:pPr>
            <w:bookmarkStart w:id="939" w:name="_Toc351343710"/>
            <w:r w:rsidRPr="00C23504">
              <w:rPr>
                <w:spacing w:val="-4"/>
                <w:lang w:val="en-GB"/>
              </w:rPr>
              <w:t>b.</w:t>
            </w:r>
            <w:r w:rsidRPr="00C23504">
              <w:rPr>
                <w:spacing w:val="-4"/>
                <w:lang w:val="en-GB"/>
              </w:rPr>
              <w:tab/>
              <w:t>Consultant and Affiliates Not to Engage in Certain Activities</w:t>
            </w:r>
            <w:bookmarkEnd w:id="939"/>
          </w:p>
        </w:tc>
        <w:tc>
          <w:tcPr>
            <w:tcW w:w="6890" w:type="dxa"/>
          </w:tcPr>
          <w:p w14:paraId="746514A7" w14:textId="77777777" w:rsidR="00E86A58" w:rsidRPr="00C23504" w:rsidRDefault="00E86A58" w:rsidP="0067001A">
            <w:pPr>
              <w:spacing w:before="120" w:after="120"/>
              <w:ind w:left="896" w:hanging="658"/>
            </w:pPr>
            <w:r w:rsidRPr="00C23504">
              <w:t>21.1.3</w:t>
            </w:r>
            <w:r w:rsidRPr="00C23504">
              <w:tab/>
              <w:t xml:space="preserve">The Consultant agrees that, during the term of this Contract and after its termination, the Consultant and any entity affiliated with the Consultant, as well as any Sub-consultants and any entity affiliated with such Sub-consultants, shall be disqualified from providing goods, works or non-consulting services resulting from or directly related to the Consultant’s Services for the preparation or implementation of the project. </w:t>
            </w:r>
          </w:p>
        </w:tc>
      </w:tr>
      <w:tr w:rsidR="00E86A58" w:rsidRPr="00C23504" w14:paraId="5A8DE898" w14:textId="77777777" w:rsidTr="0067001A">
        <w:trPr>
          <w:jc w:val="center"/>
        </w:trPr>
        <w:tc>
          <w:tcPr>
            <w:tcW w:w="2601" w:type="dxa"/>
          </w:tcPr>
          <w:p w14:paraId="082EEAF0" w14:textId="77777777" w:rsidR="00E86A58" w:rsidRPr="00C23504" w:rsidRDefault="00E86A58" w:rsidP="0067001A">
            <w:pPr>
              <w:pStyle w:val="Section8Heading3"/>
              <w:spacing w:before="120" w:after="120"/>
              <w:ind w:left="888" w:hanging="540"/>
              <w:rPr>
                <w:spacing w:val="-4"/>
                <w:lang w:val="en-GB"/>
              </w:rPr>
            </w:pPr>
            <w:bookmarkStart w:id="940" w:name="_Toc351343711"/>
            <w:r w:rsidRPr="00C23504">
              <w:rPr>
                <w:spacing w:val="-4"/>
                <w:lang w:val="en-GB"/>
              </w:rPr>
              <w:t>c.</w:t>
            </w:r>
            <w:r w:rsidRPr="00C23504">
              <w:rPr>
                <w:spacing w:val="-4"/>
                <w:lang w:val="en-GB"/>
              </w:rPr>
              <w:tab/>
              <w:t>Prohibition of Conflicting Activities</w:t>
            </w:r>
            <w:bookmarkEnd w:id="940"/>
          </w:p>
        </w:tc>
        <w:tc>
          <w:tcPr>
            <w:tcW w:w="6890" w:type="dxa"/>
          </w:tcPr>
          <w:p w14:paraId="0AF7ABFE" w14:textId="77777777" w:rsidR="00E86A58" w:rsidRPr="00C23504" w:rsidRDefault="00E86A58" w:rsidP="0067001A">
            <w:pPr>
              <w:spacing w:before="120" w:after="120"/>
              <w:ind w:left="896" w:hanging="658"/>
            </w:pPr>
            <w:r w:rsidRPr="00C23504">
              <w:t>21.1.4</w:t>
            </w:r>
            <w:r w:rsidRPr="00C23504">
              <w:tab/>
              <w:t>The Consultant shall not engage, and shall cause its Experts as well as its Sub-consultants not to engage, either directly or indirectly, in any business or professional activities that would conflict with the activities assigned to them under this Contract.</w:t>
            </w:r>
          </w:p>
        </w:tc>
      </w:tr>
      <w:tr w:rsidR="00E86A58" w:rsidRPr="00C23504" w14:paraId="5999192A" w14:textId="77777777" w:rsidTr="0067001A">
        <w:trPr>
          <w:jc w:val="center"/>
        </w:trPr>
        <w:tc>
          <w:tcPr>
            <w:tcW w:w="2601" w:type="dxa"/>
          </w:tcPr>
          <w:p w14:paraId="1120E756" w14:textId="77777777" w:rsidR="00E86A58" w:rsidRPr="00C23504" w:rsidRDefault="00E86A58" w:rsidP="0067001A">
            <w:pPr>
              <w:pStyle w:val="Section8Heading3"/>
              <w:spacing w:before="120" w:after="120"/>
              <w:ind w:left="888" w:hanging="540"/>
              <w:rPr>
                <w:spacing w:val="-4"/>
                <w:lang w:val="en-GB"/>
              </w:rPr>
            </w:pPr>
            <w:r w:rsidRPr="00C23504">
              <w:rPr>
                <w:spacing w:val="-4"/>
                <w:lang w:val="en-GB"/>
              </w:rPr>
              <w:t>d.</w:t>
            </w:r>
            <w:r w:rsidRPr="00C23504">
              <w:rPr>
                <w:spacing w:val="-4"/>
                <w:lang w:val="en-GB"/>
              </w:rPr>
              <w:tab/>
              <w:t>Strict Duty to Disclose Conflicting Activities</w:t>
            </w:r>
          </w:p>
        </w:tc>
        <w:tc>
          <w:tcPr>
            <w:tcW w:w="6890" w:type="dxa"/>
          </w:tcPr>
          <w:p w14:paraId="36579919" w14:textId="77777777" w:rsidR="00E86A58" w:rsidRPr="00C23504" w:rsidRDefault="00E86A58" w:rsidP="0067001A">
            <w:pPr>
              <w:spacing w:before="120" w:after="120"/>
              <w:ind w:left="896" w:hanging="658"/>
            </w:pPr>
            <w:r w:rsidRPr="00C23504">
              <w:t>21.1.5</w:t>
            </w:r>
            <w:r w:rsidRPr="00C23504">
              <w:tab/>
              <w:t xml:space="preserve">The Consultant has an obligation and shall ensure that its Experts and Sub-consultants shall have an obligation to disclose any situation of actual or potential conflict that impacts their capacity to serve the best interest of their </w:t>
            </w:r>
            <w:r w:rsidRPr="00C23504">
              <w:lastRenderedPageBreak/>
              <w:t>Client, or that may reasonably be perceived as having this effect. Failure to disclose said situations may lead to the disqualification of the Consultant or the termination of its Contract.</w:t>
            </w:r>
          </w:p>
        </w:tc>
      </w:tr>
      <w:tr w:rsidR="00E86A58" w:rsidRPr="00C23504" w14:paraId="19FCB90C" w14:textId="77777777" w:rsidTr="0067001A">
        <w:trPr>
          <w:jc w:val="center"/>
        </w:trPr>
        <w:tc>
          <w:tcPr>
            <w:tcW w:w="2601" w:type="dxa"/>
          </w:tcPr>
          <w:p w14:paraId="61674C3A" w14:textId="77777777" w:rsidR="00E86A58" w:rsidRPr="00C23504" w:rsidRDefault="00E86A58" w:rsidP="0091143A">
            <w:pPr>
              <w:pStyle w:val="HeadGCCTB3"/>
              <w:numPr>
                <w:ilvl w:val="0"/>
                <w:numId w:val="38"/>
              </w:numPr>
            </w:pPr>
            <w:bookmarkStart w:id="941" w:name="_Toc351343712"/>
            <w:bookmarkStart w:id="942" w:name="_Toc474333942"/>
            <w:bookmarkStart w:id="943" w:name="_Toc474334111"/>
            <w:bookmarkStart w:id="944" w:name="_Toc494209507"/>
            <w:bookmarkStart w:id="945" w:name="_Toc26978066"/>
            <w:bookmarkStart w:id="946" w:name="_Toc26979643"/>
            <w:bookmarkStart w:id="947" w:name="_Toc27057320"/>
            <w:bookmarkStart w:id="948" w:name="_Toc131413642"/>
            <w:r w:rsidRPr="00C23504">
              <w:lastRenderedPageBreak/>
              <w:t>Confidentiality</w:t>
            </w:r>
            <w:bookmarkEnd w:id="941"/>
            <w:bookmarkEnd w:id="942"/>
            <w:bookmarkEnd w:id="943"/>
            <w:bookmarkEnd w:id="944"/>
            <w:bookmarkEnd w:id="945"/>
            <w:bookmarkEnd w:id="946"/>
            <w:bookmarkEnd w:id="947"/>
            <w:bookmarkEnd w:id="948"/>
          </w:p>
        </w:tc>
        <w:tc>
          <w:tcPr>
            <w:tcW w:w="6890" w:type="dxa"/>
          </w:tcPr>
          <w:p w14:paraId="52E44375" w14:textId="77777777" w:rsidR="00E86A58" w:rsidRPr="00C23504" w:rsidRDefault="00E86A58" w:rsidP="0091143A">
            <w:pPr>
              <w:pStyle w:val="Heading3"/>
              <w:numPr>
                <w:ilvl w:val="1"/>
                <w:numId w:val="38"/>
              </w:numPr>
              <w:tabs>
                <w:tab w:val="num" w:pos="1368"/>
              </w:tabs>
              <w:ind w:left="510" w:hanging="540"/>
            </w:pPr>
            <w:r w:rsidRPr="00C23504">
              <w:t>Except with the prior written consent of the Client, the Consultant and the Experts shall not at any time communicate to any person or entity any confidential information acquired in the course of the Services, nor shall the Consultant and the Experts make public the recommendations formulated in the course of, or as a result of, the Services.</w:t>
            </w:r>
          </w:p>
        </w:tc>
      </w:tr>
      <w:tr w:rsidR="00E86A58" w:rsidRPr="00C23504" w14:paraId="1F405983" w14:textId="77777777" w:rsidTr="0067001A">
        <w:trPr>
          <w:jc w:val="center"/>
        </w:trPr>
        <w:tc>
          <w:tcPr>
            <w:tcW w:w="2601" w:type="dxa"/>
          </w:tcPr>
          <w:p w14:paraId="0F53B729" w14:textId="77777777" w:rsidR="00E86A58" w:rsidRPr="00C23504" w:rsidRDefault="00E86A58" w:rsidP="0091143A">
            <w:pPr>
              <w:pStyle w:val="HeadGCCTB3"/>
              <w:numPr>
                <w:ilvl w:val="0"/>
                <w:numId w:val="38"/>
              </w:numPr>
            </w:pPr>
            <w:bookmarkStart w:id="949" w:name="_Toc351343713"/>
            <w:bookmarkStart w:id="950" w:name="_Toc474333943"/>
            <w:bookmarkStart w:id="951" w:name="_Toc474334112"/>
            <w:bookmarkStart w:id="952" w:name="_Toc494209508"/>
            <w:bookmarkStart w:id="953" w:name="_Toc26978067"/>
            <w:bookmarkStart w:id="954" w:name="_Toc26979644"/>
            <w:bookmarkStart w:id="955" w:name="_Toc27057321"/>
            <w:bookmarkStart w:id="956" w:name="_Toc131413643"/>
            <w:r w:rsidRPr="00C23504">
              <w:t>Liability of the Consultant</w:t>
            </w:r>
            <w:bookmarkEnd w:id="949"/>
            <w:bookmarkEnd w:id="950"/>
            <w:bookmarkEnd w:id="951"/>
            <w:bookmarkEnd w:id="952"/>
            <w:bookmarkEnd w:id="953"/>
            <w:bookmarkEnd w:id="954"/>
            <w:bookmarkEnd w:id="955"/>
            <w:bookmarkEnd w:id="956"/>
          </w:p>
        </w:tc>
        <w:tc>
          <w:tcPr>
            <w:tcW w:w="6890" w:type="dxa"/>
          </w:tcPr>
          <w:p w14:paraId="19A66368" w14:textId="77777777" w:rsidR="00E86A58" w:rsidRPr="00C23504" w:rsidRDefault="00E86A58" w:rsidP="0091143A">
            <w:pPr>
              <w:pStyle w:val="Heading3"/>
              <w:numPr>
                <w:ilvl w:val="1"/>
                <w:numId w:val="38"/>
              </w:numPr>
              <w:tabs>
                <w:tab w:val="num" w:pos="1368"/>
              </w:tabs>
              <w:ind w:left="510" w:hanging="540"/>
              <w:rPr>
                <w:spacing w:val="-2"/>
              </w:rPr>
            </w:pPr>
            <w:r w:rsidRPr="00C23504">
              <w:rPr>
                <w:spacing w:val="-2"/>
              </w:rPr>
              <w:t xml:space="preserve">Subject to additional provisions, if any, set forth in the </w:t>
            </w:r>
            <w:r w:rsidRPr="00C23504">
              <w:rPr>
                <w:b/>
                <w:spacing w:val="-2"/>
              </w:rPr>
              <w:t>SCC</w:t>
            </w:r>
            <w:r w:rsidRPr="00C23504">
              <w:rPr>
                <w:spacing w:val="-2"/>
              </w:rPr>
              <w:t xml:space="preserve">, the Consultant’s </w:t>
            </w:r>
            <w:r w:rsidRPr="00C23504">
              <w:t>liability</w:t>
            </w:r>
            <w:r w:rsidRPr="00C23504">
              <w:rPr>
                <w:spacing w:val="-2"/>
              </w:rPr>
              <w:t xml:space="preserve"> under this Contract shall be as determined under the Applicable Law.</w:t>
            </w:r>
          </w:p>
        </w:tc>
      </w:tr>
      <w:tr w:rsidR="00E86A58" w:rsidRPr="00C23504" w14:paraId="0A7DA13A" w14:textId="77777777" w:rsidTr="0067001A">
        <w:trPr>
          <w:jc w:val="center"/>
        </w:trPr>
        <w:tc>
          <w:tcPr>
            <w:tcW w:w="2601" w:type="dxa"/>
          </w:tcPr>
          <w:p w14:paraId="02B6AA12" w14:textId="77777777" w:rsidR="00E86A58" w:rsidRPr="00C23504" w:rsidRDefault="00E86A58" w:rsidP="0091143A">
            <w:pPr>
              <w:pStyle w:val="HeadGCCTB3"/>
              <w:numPr>
                <w:ilvl w:val="0"/>
                <w:numId w:val="38"/>
              </w:numPr>
            </w:pPr>
            <w:bookmarkStart w:id="957" w:name="_Toc351343714"/>
            <w:bookmarkStart w:id="958" w:name="_Toc474333944"/>
            <w:bookmarkStart w:id="959" w:name="_Toc474334113"/>
            <w:bookmarkStart w:id="960" w:name="_Toc494209509"/>
            <w:bookmarkStart w:id="961" w:name="_Toc26978068"/>
            <w:bookmarkStart w:id="962" w:name="_Toc26979645"/>
            <w:bookmarkStart w:id="963" w:name="_Toc27057322"/>
            <w:bookmarkStart w:id="964" w:name="_Toc131413644"/>
            <w:r w:rsidRPr="00C23504">
              <w:t>Insurance to be taken out by the Consultant</w:t>
            </w:r>
            <w:bookmarkEnd w:id="957"/>
            <w:bookmarkEnd w:id="958"/>
            <w:bookmarkEnd w:id="959"/>
            <w:bookmarkEnd w:id="960"/>
            <w:bookmarkEnd w:id="961"/>
            <w:bookmarkEnd w:id="962"/>
            <w:bookmarkEnd w:id="963"/>
            <w:bookmarkEnd w:id="964"/>
          </w:p>
        </w:tc>
        <w:tc>
          <w:tcPr>
            <w:tcW w:w="6890" w:type="dxa"/>
          </w:tcPr>
          <w:p w14:paraId="34A71FD9" w14:textId="77777777" w:rsidR="00E86A58" w:rsidRPr="00C23504" w:rsidRDefault="00E86A58" w:rsidP="0091143A">
            <w:pPr>
              <w:pStyle w:val="Heading3"/>
              <w:numPr>
                <w:ilvl w:val="1"/>
                <w:numId w:val="38"/>
              </w:numPr>
              <w:tabs>
                <w:tab w:val="num" w:pos="1368"/>
              </w:tabs>
              <w:ind w:left="510" w:hanging="540"/>
            </w:pPr>
            <w:r w:rsidRPr="00C23504">
              <w:t>The Consultant (</w:t>
            </w:r>
            <w:proofErr w:type="spellStart"/>
            <w:r w:rsidRPr="00C23504">
              <w:t>i</w:t>
            </w:r>
            <w:proofErr w:type="spellEnd"/>
            <w:r w:rsidRPr="00C23504">
              <w:t xml:space="preserve">) shall take out and maintain, and shall cause any Sub-consultants to take out and maintain, at its (or the Sub-consultants’, as the case may be) own cost but on terms and conditions approved by the Client, insurance against the risks, and for the coverage specified in the </w:t>
            </w:r>
            <w:r w:rsidRPr="00C23504">
              <w:rPr>
                <w:b/>
              </w:rPr>
              <w:t>SCC,</w:t>
            </w:r>
            <w:r w:rsidRPr="00C23504">
              <w:t xml:space="preserve"> and (ii) at the Client’s request, shall provide evidence to the Client showing that such insurance has been taken out and maintained and that the current premiums therefore have been paid. The Consultant shall ensure that such insurance is in place prior to commencing the Services as stated in Clause GCC 13.</w:t>
            </w:r>
          </w:p>
        </w:tc>
      </w:tr>
      <w:tr w:rsidR="00E86A58" w:rsidRPr="00C23504" w14:paraId="3530A228" w14:textId="77777777" w:rsidTr="0067001A">
        <w:trPr>
          <w:jc w:val="center"/>
        </w:trPr>
        <w:tc>
          <w:tcPr>
            <w:tcW w:w="2601" w:type="dxa"/>
          </w:tcPr>
          <w:p w14:paraId="109EECF0" w14:textId="77777777" w:rsidR="00E86A58" w:rsidRPr="00C23504" w:rsidRDefault="00E86A58" w:rsidP="0091143A">
            <w:pPr>
              <w:pStyle w:val="HeadGCCTB3"/>
              <w:numPr>
                <w:ilvl w:val="0"/>
                <w:numId w:val="38"/>
              </w:numPr>
            </w:pPr>
            <w:bookmarkStart w:id="965" w:name="_Toc351343715"/>
            <w:bookmarkStart w:id="966" w:name="_Toc474333945"/>
            <w:bookmarkStart w:id="967" w:name="_Toc474334114"/>
            <w:bookmarkStart w:id="968" w:name="_Toc494209510"/>
            <w:bookmarkStart w:id="969" w:name="_Toc26978069"/>
            <w:bookmarkStart w:id="970" w:name="_Toc26979646"/>
            <w:bookmarkStart w:id="971" w:name="_Toc27057323"/>
            <w:bookmarkStart w:id="972" w:name="_Toc131413645"/>
            <w:r w:rsidRPr="00C23504">
              <w:t>Accounting, Inspection and Auditing</w:t>
            </w:r>
            <w:bookmarkEnd w:id="965"/>
            <w:bookmarkEnd w:id="966"/>
            <w:bookmarkEnd w:id="967"/>
            <w:bookmarkEnd w:id="968"/>
            <w:bookmarkEnd w:id="969"/>
            <w:bookmarkEnd w:id="970"/>
            <w:bookmarkEnd w:id="971"/>
            <w:bookmarkEnd w:id="972"/>
          </w:p>
        </w:tc>
        <w:tc>
          <w:tcPr>
            <w:tcW w:w="6890" w:type="dxa"/>
          </w:tcPr>
          <w:p w14:paraId="3BF475E0" w14:textId="77777777" w:rsidR="00E86A58" w:rsidRPr="00C23504" w:rsidRDefault="00E86A58" w:rsidP="0091143A">
            <w:pPr>
              <w:pStyle w:val="Heading3"/>
              <w:numPr>
                <w:ilvl w:val="1"/>
                <w:numId w:val="38"/>
              </w:numPr>
              <w:tabs>
                <w:tab w:val="num" w:pos="1368"/>
              </w:tabs>
              <w:ind w:left="510" w:hanging="540"/>
            </w:pPr>
            <w:r w:rsidRPr="00C23504">
              <w:t>The Consultant shall keep, and shall make all reasonable efforts to cause its Sub-consultants to keep, accurate and systematic accounts and records in respect of the Services in such form and detail as will clearly identify relevant time changes and costs.</w:t>
            </w:r>
          </w:p>
          <w:p w14:paraId="2C5ADF2E" w14:textId="77777777" w:rsidR="00E86A58" w:rsidRPr="00C23504" w:rsidRDefault="00E86A58" w:rsidP="0091143A">
            <w:pPr>
              <w:pStyle w:val="Heading3"/>
              <w:numPr>
                <w:ilvl w:val="1"/>
                <w:numId w:val="38"/>
              </w:numPr>
              <w:tabs>
                <w:tab w:val="num" w:pos="1368"/>
              </w:tabs>
              <w:ind w:left="510" w:hanging="540"/>
            </w:pPr>
            <w:r w:rsidRPr="00C23504">
              <w:t xml:space="preserve">Pursuant to paragraph 2.2 e. of Attachment 1 to the General Conditions, the Consultant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Consultant’s and its subcontractors’ and subconsultants’ attention is drawn to Clause GCC 10.1 (Fraud and Corruption) which provides, inter alia, that acts intended to materially impede the exercise of the Bank’s inspection and audit rights constitute a prohibited practice subject to contract termination (as well as to a determination of </w:t>
            </w:r>
            <w:r w:rsidRPr="00C23504">
              <w:lastRenderedPageBreak/>
              <w:t>ineligibility pursuant to the Bank’s prevailing sanctions procedures).</w:t>
            </w:r>
          </w:p>
        </w:tc>
      </w:tr>
      <w:tr w:rsidR="00E86A58" w:rsidRPr="00C23504" w14:paraId="34A6E665" w14:textId="77777777" w:rsidTr="0067001A">
        <w:trPr>
          <w:jc w:val="center"/>
        </w:trPr>
        <w:tc>
          <w:tcPr>
            <w:tcW w:w="2601" w:type="dxa"/>
          </w:tcPr>
          <w:p w14:paraId="25C9A615" w14:textId="77777777" w:rsidR="00E86A58" w:rsidRPr="00C23504" w:rsidRDefault="00E86A58" w:rsidP="0091143A">
            <w:pPr>
              <w:pStyle w:val="HeadGCCTB3"/>
              <w:numPr>
                <w:ilvl w:val="0"/>
                <w:numId w:val="38"/>
              </w:numPr>
            </w:pPr>
            <w:bookmarkStart w:id="973" w:name="_Toc351343717"/>
            <w:bookmarkStart w:id="974" w:name="_Toc474333946"/>
            <w:bookmarkStart w:id="975" w:name="_Toc474334115"/>
            <w:bookmarkStart w:id="976" w:name="_Toc494209511"/>
            <w:bookmarkStart w:id="977" w:name="_Toc26978070"/>
            <w:bookmarkStart w:id="978" w:name="_Toc26979647"/>
            <w:bookmarkStart w:id="979" w:name="_Toc27057324"/>
            <w:bookmarkStart w:id="980" w:name="_Toc131413646"/>
            <w:r w:rsidRPr="00C23504">
              <w:lastRenderedPageBreak/>
              <w:t>Reporting Obligations</w:t>
            </w:r>
            <w:bookmarkEnd w:id="973"/>
            <w:bookmarkEnd w:id="974"/>
            <w:bookmarkEnd w:id="975"/>
            <w:bookmarkEnd w:id="976"/>
            <w:bookmarkEnd w:id="977"/>
            <w:bookmarkEnd w:id="978"/>
            <w:bookmarkEnd w:id="979"/>
            <w:bookmarkEnd w:id="980"/>
          </w:p>
        </w:tc>
        <w:tc>
          <w:tcPr>
            <w:tcW w:w="6890" w:type="dxa"/>
          </w:tcPr>
          <w:p w14:paraId="43F54D65" w14:textId="04237927" w:rsidR="00E86A58" w:rsidRPr="00C23504" w:rsidRDefault="00E86A58" w:rsidP="0091143A">
            <w:pPr>
              <w:pStyle w:val="Heading3"/>
              <w:numPr>
                <w:ilvl w:val="1"/>
                <w:numId w:val="38"/>
              </w:numPr>
              <w:tabs>
                <w:tab w:val="num" w:pos="1368"/>
              </w:tabs>
              <w:ind w:left="510" w:hanging="540"/>
            </w:pPr>
            <w:r w:rsidRPr="00C23504">
              <w:t xml:space="preserve">The Consultant shall submit to the Client the reports and documents specified in </w:t>
            </w:r>
            <w:r w:rsidRPr="00C23504">
              <w:rPr>
                <w:b/>
              </w:rPr>
              <w:t>Appendix A</w:t>
            </w:r>
            <w:r w:rsidRPr="00C23504">
              <w:t>, in the form, in the numbers and within the time periods set forth in the said Appendix</w:t>
            </w:r>
            <w:r w:rsidR="0081242E" w:rsidRPr="00C23504">
              <w:t xml:space="preserve"> </w:t>
            </w:r>
            <w:r w:rsidR="00F24404" w:rsidRPr="00C23504">
              <w:t>A</w:t>
            </w:r>
            <w:r w:rsidRPr="00C23504">
              <w:t xml:space="preserve">.  </w:t>
            </w:r>
          </w:p>
        </w:tc>
      </w:tr>
      <w:tr w:rsidR="00E86A58" w:rsidRPr="00C23504" w14:paraId="4382A132" w14:textId="77777777" w:rsidTr="0067001A">
        <w:trPr>
          <w:jc w:val="center"/>
        </w:trPr>
        <w:tc>
          <w:tcPr>
            <w:tcW w:w="2601" w:type="dxa"/>
          </w:tcPr>
          <w:p w14:paraId="01E18E35" w14:textId="77777777" w:rsidR="00E86A58" w:rsidRPr="00C23504" w:rsidRDefault="00E86A58" w:rsidP="0091143A">
            <w:pPr>
              <w:pStyle w:val="HeadGCCTB3"/>
              <w:numPr>
                <w:ilvl w:val="0"/>
                <w:numId w:val="38"/>
              </w:numPr>
            </w:pPr>
            <w:bookmarkStart w:id="981" w:name="_Toc474333947"/>
            <w:bookmarkStart w:id="982" w:name="_Toc474334116"/>
            <w:bookmarkStart w:id="983" w:name="_Toc494209512"/>
            <w:bookmarkStart w:id="984" w:name="_Toc26978071"/>
            <w:bookmarkStart w:id="985" w:name="_Toc26979648"/>
            <w:bookmarkStart w:id="986" w:name="_Toc27057325"/>
            <w:bookmarkStart w:id="987" w:name="_Toc131413647"/>
            <w:r w:rsidRPr="00C23504">
              <w:t>Proprietary Rights of the Client in Reports and Records</w:t>
            </w:r>
            <w:bookmarkEnd w:id="981"/>
            <w:bookmarkEnd w:id="982"/>
            <w:bookmarkEnd w:id="983"/>
            <w:bookmarkEnd w:id="984"/>
            <w:bookmarkEnd w:id="985"/>
            <w:bookmarkEnd w:id="986"/>
            <w:bookmarkEnd w:id="987"/>
          </w:p>
        </w:tc>
        <w:tc>
          <w:tcPr>
            <w:tcW w:w="6890" w:type="dxa"/>
          </w:tcPr>
          <w:p w14:paraId="45192EBE" w14:textId="77777777" w:rsidR="00E86A58" w:rsidRPr="00C23504" w:rsidRDefault="00E86A58" w:rsidP="0091143A">
            <w:pPr>
              <w:pStyle w:val="Heading3"/>
              <w:numPr>
                <w:ilvl w:val="1"/>
                <w:numId w:val="38"/>
              </w:numPr>
              <w:tabs>
                <w:tab w:val="num" w:pos="1368"/>
              </w:tabs>
              <w:ind w:left="510" w:hanging="540"/>
            </w:pPr>
            <w:r w:rsidRPr="00C23504">
              <w:t xml:space="preserve">Unless otherwise indicated in the </w:t>
            </w:r>
            <w:r w:rsidRPr="00C23504">
              <w:rPr>
                <w:b/>
              </w:rPr>
              <w:t>SCC</w:t>
            </w:r>
            <w:r w:rsidRPr="00C23504">
              <w:t xml:space="preserve">, all reports and relevant data and information such as maps, diagrams, plans, databases, other documents and software, supporting records or material compiled or prepared by the Consultant for the Client in the course of the Services shall be confidential and become and remain the absolute property of the Client. The Consultant shall, not later than upon termination or expiration of this Contract, deliver all such documents to the Client, together with a detailed inventory thereof. The Consultant may retain a copy of such documents, data and/or software but shall not use the same for purposes unrelated to this Contract without prior written approval of the Client.  </w:t>
            </w:r>
          </w:p>
          <w:p w14:paraId="7222FE4C" w14:textId="77777777" w:rsidR="00E86A58" w:rsidRPr="00C23504" w:rsidRDefault="00E86A58" w:rsidP="0091143A">
            <w:pPr>
              <w:pStyle w:val="Heading3"/>
              <w:numPr>
                <w:ilvl w:val="1"/>
                <w:numId w:val="38"/>
              </w:numPr>
              <w:tabs>
                <w:tab w:val="num" w:pos="1368"/>
              </w:tabs>
              <w:ind w:left="510" w:hanging="540"/>
            </w:pPr>
            <w:r w:rsidRPr="00C23504">
              <w:rPr>
                <w:spacing w:val="-2"/>
              </w:rPr>
              <w:t xml:space="preserve">If license agreements are necessary or appropriate between the </w:t>
            </w:r>
            <w:r w:rsidRPr="00C23504">
              <w:t xml:space="preserve">Consultant </w:t>
            </w:r>
            <w:r w:rsidRPr="00C23504">
              <w:rPr>
                <w:spacing w:val="-2"/>
              </w:rPr>
              <w:t xml:space="preserve">and third parties for purposes of development of the plans, drawings, </w:t>
            </w:r>
            <w:r w:rsidRPr="00C23504">
              <w:t>specifications</w:t>
            </w:r>
            <w:r w:rsidRPr="00C23504">
              <w:rPr>
                <w:spacing w:val="-2"/>
              </w:rPr>
              <w:t xml:space="preserve">, designs, databases, other documents and software, the </w:t>
            </w:r>
            <w:r w:rsidRPr="00C23504">
              <w:t xml:space="preserve">Consultant </w:t>
            </w:r>
            <w:r w:rsidRPr="00C23504">
              <w:rPr>
                <w:spacing w:val="-2"/>
              </w:rPr>
              <w:t xml:space="preserve">shall obtain the Client’s prior written approval to such agreements, and the Client shall be entitled at its discretion to require recovering the expenses related to the development of the program(s) concerned.  Other </w:t>
            </w:r>
            <w:r w:rsidRPr="00C23504">
              <w:t xml:space="preserve">restrictions about the future use of these documents and software, if any, shall be specified in the </w:t>
            </w:r>
            <w:r w:rsidRPr="00C23504">
              <w:rPr>
                <w:b/>
              </w:rPr>
              <w:t>SCC</w:t>
            </w:r>
            <w:r w:rsidRPr="00C23504">
              <w:t>.</w:t>
            </w:r>
          </w:p>
        </w:tc>
      </w:tr>
      <w:tr w:rsidR="00E86A58" w:rsidRPr="00C23504" w14:paraId="7812E213" w14:textId="77777777" w:rsidTr="0067001A">
        <w:trPr>
          <w:jc w:val="center"/>
        </w:trPr>
        <w:tc>
          <w:tcPr>
            <w:tcW w:w="2601" w:type="dxa"/>
          </w:tcPr>
          <w:p w14:paraId="056ED11C" w14:textId="77777777" w:rsidR="00E86A58" w:rsidRPr="00C23504" w:rsidRDefault="00E86A58" w:rsidP="0091143A">
            <w:pPr>
              <w:pStyle w:val="HeadGCCTB3"/>
              <w:numPr>
                <w:ilvl w:val="0"/>
                <w:numId w:val="38"/>
              </w:numPr>
            </w:pPr>
            <w:bookmarkStart w:id="988" w:name="_Toc474333948"/>
            <w:bookmarkStart w:id="989" w:name="_Toc474334117"/>
            <w:bookmarkStart w:id="990" w:name="_Toc494209513"/>
            <w:bookmarkStart w:id="991" w:name="_Toc26978072"/>
            <w:bookmarkStart w:id="992" w:name="_Toc26979649"/>
            <w:bookmarkStart w:id="993" w:name="_Toc27057326"/>
            <w:bookmarkStart w:id="994" w:name="_Toc131413648"/>
            <w:r w:rsidRPr="00C23504">
              <w:t>Equipment, Vehicles and Materials</w:t>
            </w:r>
            <w:bookmarkEnd w:id="988"/>
            <w:bookmarkEnd w:id="989"/>
            <w:bookmarkEnd w:id="990"/>
            <w:bookmarkEnd w:id="991"/>
            <w:bookmarkEnd w:id="992"/>
            <w:bookmarkEnd w:id="993"/>
            <w:bookmarkEnd w:id="994"/>
            <w:r w:rsidRPr="00C23504">
              <w:t xml:space="preserve"> </w:t>
            </w:r>
          </w:p>
        </w:tc>
        <w:tc>
          <w:tcPr>
            <w:tcW w:w="6890" w:type="dxa"/>
          </w:tcPr>
          <w:p w14:paraId="0758DFC4" w14:textId="77777777" w:rsidR="00E86A58" w:rsidRPr="00C23504" w:rsidRDefault="00E86A58" w:rsidP="0091143A">
            <w:pPr>
              <w:pStyle w:val="Heading3"/>
              <w:numPr>
                <w:ilvl w:val="1"/>
                <w:numId w:val="38"/>
              </w:numPr>
              <w:tabs>
                <w:tab w:val="num" w:pos="1368"/>
              </w:tabs>
              <w:ind w:left="510" w:hanging="540"/>
            </w:pPr>
            <w:r w:rsidRPr="00C23504">
              <w:t>Equipment, vehicles and materials made available to the Consultant by the Client, or purchased by the Consultant wholly or partly with funds provided by the Client, shall be the property of the Client and shall be marked accordingly.  Upon termination or expiration of this Contract, the Consultant shall make available to the Client an inventory of such equipment, vehicles and materials and shall dispose of such equipment, vehicles and materials in accordance with the Client’s instructions. While in possession of such equipment, vehicles and materials, the Consultant, unless otherwise instructed by the Client in writing, shall insure them at the expense of the Client in an amount equal to their full replacement value.</w:t>
            </w:r>
          </w:p>
          <w:p w14:paraId="778D0557" w14:textId="77777777" w:rsidR="00E86A58" w:rsidRPr="00C23504" w:rsidRDefault="00E86A58" w:rsidP="0091143A">
            <w:pPr>
              <w:pStyle w:val="Heading3"/>
              <w:numPr>
                <w:ilvl w:val="1"/>
                <w:numId w:val="38"/>
              </w:numPr>
              <w:tabs>
                <w:tab w:val="num" w:pos="1368"/>
              </w:tabs>
              <w:ind w:left="510" w:hanging="540"/>
            </w:pPr>
            <w:r w:rsidRPr="00C23504">
              <w:rPr>
                <w:spacing w:val="-2"/>
              </w:rPr>
              <w:t xml:space="preserve">Any equipment or materials brought by the Consultant or its Experts into the </w:t>
            </w:r>
            <w:r w:rsidRPr="00C23504">
              <w:t>Client’s</w:t>
            </w:r>
            <w:r w:rsidRPr="00C23504">
              <w:rPr>
                <w:spacing w:val="-2"/>
              </w:rPr>
              <w:t xml:space="preserve"> country for the use either for the project or personal use shall remain the property of the Consultant or the Experts concerned, as applicable.</w:t>
            </w:r>
          </w:p>
        </w:tc>
      </w:tr>
      <w:tr w:rsidR="00E86A58" w:rsidRPr="00C23504" w14:paraId="7BBB51CA" w14:textId="77777777" w:rsidTr="0067001A">
        <w:trPr>
          <w:jc w:val="center"/>
        </w:trPr>
        <w:tc>
          <w:tcPr>
            <w:tcW w:w="2601" w:type="dxa"/>
          </w:tcPr>
          <w:p w14:paraId="0777DC55" w14:textId="77777777" w:rsidR="00E86A58" w:rsidRPr="00C23504" w:rsidRDefault="00E86A58" w:rsidP="0091143A">
            <w:pPr>
              <w:pStyle w:val="HeadGCCTB3"/>
              <w:numPr>
                <w:ilvl w:val="0"/>
                <w:numId w:val="38"/>
              </w:numPr>
            </w:pPr>
            <w:r w:rsidRPr="00C23504">
              <w:lastRenderedPageBreak/>
              <w:t xml:space="preserve"> </w:t>
            </w:r>
            <w:bookmarkStart w:id="995" w:name="_Toc26978073"/>
            <w:bookmarkStart w:id="996" w:name="_Toc26979650"/>
            <w:bookmarkStart w:id="997" w:name="_Toc27057327"/>
            <w:bookmarkStart w:id="998" w:name="_Toc131413649"/>
            <w:r w:rsidRPr="00C23504">
              <w:t>Health and Safety</w:t>
            </w:r>
            <w:bookmarkEnd w:id="995"/>
            <w:bookmarkEnd w:id="996"/>
            <w:bookmarkEnd w:id="997"/>
            <w:bookmarkEnd w:id="998"/>
          </w:p>
        </w:tc>
        <w:tc>
          <w:tcPr>
            <w:tcW w:w="6890" w:type="dxa"/>
          </w:tcPr>
          <w:p w14:paraId="1C4C4BDF" w14:textId="77777777" w:rsidR="00E86A58" w:rsidRPr="00C23504" w:rsidRDefault="00E86A58" w:rsidP="0091143A">
            <w:pPr>
              <w:pStyle w:val="Heading3"/>
              <w:numPr>
                <w:ilvl w:val="1"/>
                <w:numId w:val="38"/>
              </w:numPr>
              <w:tabs>
                <w:tab w:val="num" w:pos="1368"/>
              </w:tabs>
              <w:ind w:left="510" w:hanging="540"/>
            </w:pPr>
            <w:r w:rsidRPr="00C23504">
              <w:t>The Consultant shall:</w:t>
            </w:r>
          </w:p>
          <w:p w14:paraId="36077D2F" w14:textId="77777777" w:rsidR="00E86A58" w:rsidRPr="00C23504" w:rsidRDefault="00E86A58" w:rsidP="0091143A">
            <w:pPr>
              <w:numPr>
                <w:ilvl w:val="0"/>
                <w:numId w:val="39"/>
              </w:numPr>
              <w:spacing w:before="120" w:after="120"/>
              <w:ind w:left="1166" w:hanging="626"/>
            </w:pPr>
            <w:r w:rsidRPr="00C23504">
              <w:t>comply with all applicable health and safety regulations and Laws;</w:t>
            </w:r>
          </w:p>
          <w:p w14:paraId="585A3F60" w14:textId="77777777" w:rsidR="00E86A58" w:rsidRPr="00C23504" w:rsidRDefault="00E86A58" w:rsidP="0091143A">
            <w:pPr>
              <w:numPr>
                <w:ilvl w:val="0"/>
                <w:numId w:val="39"/>
              </w:numPr>
              <w:spacing w:before="120" w:after="120"/>
              <w:ind w:left="1166" w:hanging="626"/>
            </w:pPr>
            <w:r w:rsidRPr="00C23504">
              <w:t>comply with all applicable health and safety obligations specified in the Contract;</w:t>
            </w:r>
          </w:p>
          <w:p w14:paraId="193E34C6" w14:textId="77777777" w:rsidR="00E86A58" w:rsidRPr="00C23504" w:rsidRDefault="00E86A58" w:rsidP="0091143A">
            <w:pPr>
              <w:numPr>
                <w:ilvl w:val="0"/>
                <w:numId w:val="39"/>
              </w:numPr>
              <w:spacing w:before="120" w:after="120"/>
              <w:ind w:left="1166" w:hanging="626"/>
            </w:pPr>
            <w:r w:rsidRPr="00C23504">
              <w:t>provide or cause to be provided health and safety training of Experts as appropriate and maintain training records;</w:t>
            </w:r>
          </w:p>
          <w:p w14:paraId="027B3CD1" w14:textId="77777777" w:rsidR="00E86A58" w:rsidRPr="00C23504" w:rsidRDefault="00E86A58" w:rsidP="0091143A">
            <w:pPr>
              <w:numPr>
                <w:ilvl w:val="0"/>
                <w:numId w:val="39"/>
              </w:numPr>
              <w:spacing w:before="120" w:after="120"/>
              <w:ind w:left="1166" w:hanging="626"/>
            </w:pPr>
            <w:r w:rsidRPr="00C23504">
              <w:t>put in place workplace processes for Experts to report work situations that they believe are not safe or healthy, and to remove themselves from a work situation which they have reasonable justification to believe presents an imminent and serious danger to their life or health;</w:t>
            </w:r>
          </w:p>
          <w:p w14:paraId="4CD8C9D5" w14:textId="77777777" w:rsidR="00E86A58" w:rsidRPr="00C23504" w:rsidRDefault="00E86A58" w:rsidP="0091143A">
            <w:pPr>
              <w:numPr>
                <w:ilvl w:val="0"/>
                <w:numId w:val="39"/>
              </w:numPr>
              <w:spacing w:before="120" w:after="120"/>
              <w:ind w:left="1166" w:hanging="626"/>
            </w:pPr>
            <w:r w:rsidRPr="00C23504">
              <w:t>Experts who remove themselves from such work situations shall not be required to return to work until necessary remedial action to correct the situation has been taken. Experts shall not be retaliated against or otherwise subject to reprisal or negative action for such reporting or removal;</w:t>
            </w:r>
          </w:p>
          <w:p w14:paraId="33C3DB28" w14:textId="77777777" w:rsidR="00E86A58" w:rsidRPr="00C23504" w:rsidRDefault="00E86A58" w:rsidP="0091143A">
            <w:pPr>
              <w:numPr>
                <w:ilvl w:val="0"/>
                <w:numId w:val="39"/>
              </w:numPr>
              <w:spacing w:before="120" w:after="120"/>
              <w:ind w:left="1166" w:hanging="626"/>
            </w:pPr>
            <w:r w:rsidRPr="00C23504">
              <w:t>establish and implement a system for regular (not less than six-monthly) review of health and safety performance and the working environment.</w:t>
            </w:r>
          </w:p>
        </w:tc>
      </w:tr>
      <w:tr w:rsidR="00E86A58" w:rsidRPr="00C23504" w14:paraId="5ADFF53B" w14:textId="77777777" w:rsidTr="0067001A">
        <w:trPr>
          <w:jc w:val="center"/>
        </w:trPr>
        <w:tc>
          <w:tcPr>
            <w:tcW w:w="2601" w:type="dxa"/>
          </w:tcPr>
          <w:p w14:paraId="5C3D9E6E" w14:textId="77777777" w:rsidR="00E86A58" w:rsidRPr="00C23504" w:rsidRDefault="00E86A58" w:rsidP="0091143A">
            <w:pPr>
              <w:pStyle w:val="HeadGCCTB3"/>
              <w:numPr>
                <w:ilvl w:val="0"/>
                <w:numId w:val="38"/>
              </w:numPr>
            </w:pPr>
            <w:bookmarkStart w:id="999" w:name="_Toc26978074"/>
            <w:bookmarkStart w:id="1000" w:name="_Toc26979651"/>
            <w:bookmarkStart w:id="1001" w:name="_Toc27057328"/>
            <w:bookmarkStart w:id="1002" w:name="_Toc131413650"/>
            <w:r w:rsidRPr="00C23504">
              <w:t>Code of Conduct</w:t>
            </w:r>
            <w:bookmarkEnd w:id="999"/>
            <w:bookmarkEnd w:id="1000"/>
            <w:bookmarkEnd w:id="1001"/>
            <w:bookmarkEnd w:id="1002"/>
          </w:p>
        </w:tc>
        <w:tc>
          <w:tcPr>
            <w:tcW w:w="6890" w:type="dxa"/>
          </w:tcPr>
          <w:p w14:paraId="42F3B91A" w14:textId="77777777" w:rsidR="00E86A58" w:rsidRPr="00C23504" w:rsidRDefault="00E86A58" w:rsidP="0091143A">
            <w:pPr>
              <w:pStyle w:val="Heading3"/>
              <w:numPr>
                <w:ilvl w:val="1"/>
                <w:numId w:val="38"/>
              </w:numPr>
              <w:tabs>
                <w:tab w:val="num" w:pos="1368"/>
              </w:tabs>
              <w:ind w:left="510" w:hanging="540"/>
            </w:pPr>
            <w:r w:rsidRPr="00C23504">
              <w:t xml:space="preserve">The Consultant shall have a Code of Conduct for the Experts. </w:t>
            </w:r>
          </w:p>
          <w:p w14:paraId="1B10FDCE" w14:textId="0C2D8095" w:rsidR="00E86A58" w:rsidRPr="00C23504" w:rsidRDefault="00E86A58" w:rsidP="0067001A">
            <w:pPr>
              <w:spacing w:before="120" w:after="120"/>
              <w:ind w:left="529"/>
              <w:rPr>
                <w:bCs/>
              </w:rPr>
            </w:pPr>
            <w:r w:rsidRPr="00C23504">
              <w:rPr>
                <w:bCs/>
              </w:rPr>
              <w:t xml:space="preserve">The </w:t>
            </w:r>
            <w:r w:rsidRPr="00C23504">
              <w:t>Consultant</w:t>
            </w:r>
            <w:r w:rsidRPr="00C23504">
              <w:rPr>
                <w:bCs/>
              </w:rPr>
              <w:t xml:space="preserve"> shall take all necessary measures to ensure that each Expert is made aware of the Code of Conduct including specific </w:t>
            </w:r>
            <w:r w:rsidR="00831301" w:rsidRPr="00C23504">
              <w:rPr>
                <w:bCs/>
              </w:rPr>
              <w:t>behaviours</w:t>
            </w:r>
            <w:r w:rsidRPr="00C23504">
              <w:rPr>
                <w:bCs/>
              </w:rPr>
              <w:t xml:space="preserve"> that are prohibited, and understands the consequences of engaging in such prohibited </w:t>
            </w:r>
            <w:r w:rsidR="00831301" w:rsidRPr="00C23504">
              <w:rPr>
                <w:bCs/>
              </w:rPr>
              <w:t>behaviours</w:t>
            </w:r>
            <w:r w:rsidRPr="00C23504">
              <w:rPr>
                <w:bCs/>
              </w:rPr>
              <w:t xml:space="preserve">.  </w:t>
            </w:r>
          </w:p>
          <w:p w14:paraId="75E575C4" w14:textId="77777777" w:rsidR="00E86A58" w:rsidRPr="00C23504" w:rsidRDefault="00E86A58" w:rsidP="0067001A">
            <w:pPr>
              <w:spacing w:before="120" w:after="120"/>
              <w:ind w:left="529"/>
              <w:rPr>
                <w:bCs/>
              </w:rPr>
            </w:pPr>
            <w:r w:rsidRPr="00C23504">
              <w:rPr>
                <w:bCs/>
              </w:rPr>
              <w:t xml:space="preserve">These measures include providing instructions and documentation that can be understood by the Experts and seeking to obtain that person’s signature acknowledging receipt of </w:t>
            </w:r>
            <w:r w:rsidRPr="00C23504">
              <w:t xml:space="preserve">such instructions and/or </w:t>
            </w:r>
            <w:r w:rsidRPr="00C23504">
              <w:rPr>
                <w:bCs/>
              </w:rPr>
              <w:t>documentation</w:t>
            </w:r>
            <w:r w:rsidRPr="00C23504">
              <w:t>, as appropriate</w:t>
            </w:r>
            <w:r w:rsidRPr="00C23504">
              <w:rPr>
                <w:bCs/>
              </w:rPr>
              <w:t>.</w:t>
            </w:r>
          </w:p>
          <w:p w14:paraId="7EE3C74D" w14:textId="77777777" w:rsidR="00E86A58" w:rsidRPr="00C23504" w:rsidRDefault="00E86A58" w:rsidP="0067001A">
            <w:pPr>
              <w:spacing w:before="120" w:after="120"/>
              <w:ind w:left="536"/>
              <w:rPr>
                <w:bCs/>
              </w:rPr>
            </w:pPr>
          </w:p>
          <w:p w14:paraId="0361D2C8" w14:textId="77777777" w:rsidR="00E86A58" w:rsidRPr="00C23504" w:rsidRDefault="00E86A58" w:rsidP="0067001A">
            <w:pPr>
              <w:spacing w:before="120" w:after="120"/>
              <w:ind w:left="536"/>
            </w:pPr>
            <w:r w:rsidRPr="00C23504">
              <w:rPr>
                <w:bCs/>
              </w:rPr>
              <w:t>The Consultant shall also ensure that the Code of Conduct is visibly displayed in multiple locations on the Site, as well as in areas outside the Site accessible to the local community and project affected people. The posted Code of Conduct shall be provided in languages comprehensible to Experts, Contractor’s Personnel, Client’s Personnel and the local community.</w:t>
            </w:r>
          </w:p>
        </w:tc>
      </w:tr>
      <w:tr w:rsidR="00E86A58" w:rsidRPr="00C23504" w14:paraId="22E9D608" w14:textId="77777777" w:rsidTr="0067001A">
        <w:trPr>
          <w:jc w:val="center"/>
        </w:trPr>
        <w:tc>
          <w:tcPr>
            <w:tcW w:w="2601" w:type="dxa"/>
          </w:tcPr>
          <w:p w14:paraId="5CCFC993" w14:textId="77777777" w:rsidR="00E86A58" w:rsidRPr="00C23504" w:rsidRDefault="00E86A58" w:rsidP="0091143A">
            <w:pPr>
              <w:pStyle w:val="HeadGCCTB3"/>
              <w:numPr>
                <w:ilvl w:val="0"/>
                <w:numId w:val="38"/>
              </w:numPr>
            </w:pPr>
            <w:bookmarkStart w:id="1003" w:name="_Toc26978075"/>
            <w:bookmarkStart w:id="1004" w:name="_Toc26979652"/>
            <w:bookmarkStart w:id="1005" w:name="_Toc27057329"/>
            <w:bookmarkStart w:id="1006" w:name="_Toc131413651"/>
            <w:r w:rsidRPr="00C23504">
              <w:t>Forced Labor</w:t>
            </w:r>
            <w:bookmarkEnd w:id="1003"/>
            <w:bookmarkEnd w:id="1004"/>
            <w:bookmarkEnd w:id="1005"/>
            <w:bookmarkEnd w:id="1006"/>
          </w:p>
        </w:tc>
        <w:tc>
          <w:tcPr>
            <w:tcW w:w="6890" w:type="dxa"/>
          </w:tcPr>
          <w:p w14:paraId="2A74F0E2" w14:textId="44561432"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 xml:space="preserve">The Consultant, including its Subconsultants, shall not employ or engage forced </w:t>
            </w:r>
            <w:r w:rsidR="00831301" w:rsidRPr="00C23504">
              <w:rPr>
                <w:rFonts w:eastAsia="Arial Narrow"/>
              </w:rPr>
              <w:t>labour</w:t>
            </w:r>
            <w:r w:rsidRPr="00C23504">
              <w:rPr>
                <w:rFonts w:eastAsia="Arial Narrow"/>
              </w:rPr>
              <w:t xml:space="preserve">. Forced </w:t>
            </w:r>
            <w:r w:rsidR="00831301" w:rsidRPr="00C23504">
              <w:rPr>
                <w:rFonts w:eastAsia="Arial Narrow"/>
              </w:rPr>
              <w:t>labour</w:t>
            </w:r>
            <w:r w:rsidRPr="00C23504">
              <w:rPr>
                <w:rFonts w:eastAsia="Arial Narrow"/>
              </w:rPr>
              <w:t xml:space="preserve"> consists of any work or service, not voluntarily performed, that is exacted from an </w:t>
            </w:r>
            <w:r w:rsidRPr="00C23504">
              <w:rPr>
                <w:rFonts w:eastAsia="Arial Narrow"/>
              </w:rPr>
              <w:lastRenderedPageBreak/>
              <w:t xml:space="preserve">individual under threat of force or penalty, and includes any kind of involuntary or compulsory </w:t>
            </w:r>
            <w:r w:rsidR="00831301" w:rsidRPr="00C23504">
              <w:rPr>
                <w:rFonts w:eastAsia="Arial Narrow"/>
              </w:rPr>
              <w:t>labour</w:t>
            </w:r>
            <w:r w:rsidRPr="00C23504">
              <w:rPr>
                <w:rFonts w:eastAsia="Arial Narrow"/>
              </w:rPr>
              <w:t xml:space="preserve">, such as indentured </w:t>
            </w:r>
            <w:r w:rsidR="00831301" w:rsidRPr="00C23504">
              <w:rPr>
                <w:rFonts w:eastAsia="Arial Narrow"/>
              </w:rPr>
              <w:t>labour</w:t>
            </w:r>
            <w:r w:rsidRPr="00C23504">
              <w:rPr>
                <w:rFonts w:eastAsia="Arial Narrow"/>
              </w:rPr>
              <w:t xml:space="preserve">, bonded </w:t>
            </w:r>
            <w:r w:rsidR="00831301" w:rsidRPr="00C23504">
              <w:rPr>
                <w:rFonts w:eastAsia="Arial Narrow"/>
              </w:rPr>
              <w:t>labour</w:t>
            </w:r>
            <w:r w:rsidRPr="00C23504">
              <w:rPr>
                <w:rFonts w:eastAsia="Arial Narrow"/>
              </w:rPr>
              <w:t xml:space="preserve"> or similar </w:t>
            </w:r>
            <w:r w:rsidR="00831301" w:rsidRPr="00C23504">
              <w:rPr>
                <w:rFonts w:eastAsia="Arial Narrow"/>
              </w:rPr>
              <w:t>labour</w:t>
            </w:r>
            <w:r w:rsidRPr="00C23504">
              <w:rPr>
                <w:rFonts w:eastAsia="Arial Narrow"/>
              </w:rPr>
              <w:t xml:space="preserve">-contracting arrangements. </w:t>
            </w:r>
          </w:p>
          <w:p w14:paraId="6349D7D4" w14:textId="4E99C3B8" w:rsidR="00E86A58" w:rsidRPr="00C23504" w:rsidRDefault="00E86A58" w:rsidP="0067001A">
            <w:pPr>
              <w:spacing w:before="120" w:after="120"/>
              <w:ind w:left="536"/>
            </w:pPr>
            <w:r w:rsidRPr="00C23504">
              <w:rPr>
                <w:rFonts w:eastAsia="Arial Narrow"/>
              </w:rPr>
              <w:t xml:space="preserve">No persons shall be employed or engaged who have been subject to trafficking. </w:t>
            </w:r>
            <w:r w:rsidRPr="00C23504">
              <w:rPr>
                <w:bCs/>
              </w:rPr>
              <w:t>Trafficking</w:t>
            </w:r>
            <w:r w:rsidRPr="00C23504">
              <w:rPr>
                <w:rFonts w:eastAsia="Arial Narrow"/>
              </w:rPr>
              <w:t xml:space="preserve"> in persons is defined as the recruitment, transportation, transfer, </w:t>
            </w:r>
            <w:r w:rsidR="00831301" w:rsidRPr="00C23504">
              <w:rPr>
                <w:rFonts w:eastAsia="Arial Narrow"/>
              </w:rPr>
              <w:t>harbouring</w:t>
            </w:r>
            <w:r w:rsidRPr="00C23504">
              <w:rPr>
                <w:rFonts w:eastAsia="Arial Narrow"/>
              </w:rPr>
              <w:t xml:space="preserve">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tc>
      </w:tr>
      <w:tr w:rsidR="00E86A58" w:rsidRPr="00C23504" w14:paraId="42809618" w14:textId="77777777" w:rsidTr="0067001A">
        <w:trPr>
          <w:jc w:val="center"/>
        </w:trPr>
        <w:tc>
          <w:tcPr>
            <w:tcW w:w="2601" w:type="dxa"/>
          </w:tcPr>
          <w:p w14:paraId="7FC4A79A" w14:textId="3AACDABC" w:rsidR="00E86A58" w:rsidRPr="00C23504" w:rsidRDefault="00E86A58" w:rsidP="0091143A">
            <w:pPr>
              <w:pStyle w:val="HeadGCCTB3"/>
              <w:numPr>
                <w:ilvl w:val="0"/>
                <w:numId w:val="38"/>
              </w:numPr>
            </w:pPr>
            <w:bookmarkStart w:id="1007" w:name="_Toc26978076"/>
            <w:bookmarkStart w:id="1008" w:name="_Toc26979653"/>
            <w:bookmarkStart w:id="1009" w:name="_Toc27057330"/>
            <w:bookmarkStart w:id="1010" w:name="_Toc131413652"/>
            <w:r w:rsidRPr="00C23504">
              <w:lastRenderedPageBreak/>
              <w:t>Child Labo</w:t>
            </w:r>
            <w:r w:rsidR="00831301" w:rsidRPr="00C23504">
              <w:t>u</w:t>
            </w:r>
            <w:r w:rsidRPr="00C23504">
              <w:t>r</w:t>
            </w:r>
            <w:bookmarkEnd w:id="1007"/>
            <w:bookmarkEnd w:id="1008"/>
            <w:bookmarkEnd w:id="1009"/>
            <w:bookmarkEnd w:id="1010"/>
          </w:p>
        </w:tc>
        <w:tc>
          <w:tcPr>
            <w:tcW w:w="6890" w:type="dxa"/>
          </w:tcPr>
          <w:p w14:paraId="365EAFB7" w14:textId="77777777"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 xml:space="preserve">The </w:t>
            </w:r>
            <w:r w:rsidRPr="00C23504">
              <w:t>Consultant</w:t>
            </w:r>
            <w:r w:rsidRPr="00C23504">
              <w:rPr>
                <w:rFonts w:eastAsia="Arial Narrow"/>
              </w:rPr>
              <w:t xml:space="preserve">, including its Subconsultants, shall not employ or engage a child under the age of 14 unless the national law specifies a higher age (the minimum age). </w:t>
            </w:r>
          </w:p>
          <w:p w14:paraId="6987C131" w14:textId="77777777" w:rsidR="00E86A58" w:rsidRPr="00C23504" w:rsidRDefault="00E86A58" w:rsidP="0067001A">
            <w:pPr>
              <w:spacing w:before="120" w:after="120"/>
              <w:ind w:left="536"/>
              <w:rPr>
                <w:rFonts w:eastAsia="Arial Narrow"/>
              </w:rPr>
            </w:pPr>
            <w:r w:rsidRPr="00C23504">
              <w:rPr>
                <w:rFonts w:eastAsia="Arial Narrow"/>
              </w:rPr>
              <w:t xml:space="preserve">The Consultant, including its Subconsultants, shall not employ or engage a child between the minimum age and the age of 18 in a manner that is likely to be hazardous, or to interfere with, the child’s education, or to be </w:t>
            </w:r>
            <w:r w:rsidRPr="00C23504">
              <w:rPr>
                <w:bCs/>
              </w:rPr>
              <w:t>harmful</w:t>
            </w:r>
            <w:r w:rsidRPr="00C23504">
              <w:rPr>
                <w:rFonts w:eastAsia="Arial Narrow"/>
              </w:rPr>
              <w:t xml:space="preserve"> to the child’s health or physical, mental, spiritual, moral, or social development.</w:t>
            </w:r>
          </w:p>
          <w:p w14:paraId="180B5A1B" w14:textId="77777777" w:rsidR="00E86A58" w:rsidRPr="00C23504" w:rsidRDefault="00E86A58" w:rsidP="0067001A">
            <w:pPr>
              <w:spacing w:before="120" w:after="120"/>
              <w:ind w:left="536"/>
              <w:rPr>
                <w:rFonts w:eastAsia="Arial Narrow"/>
              </w:rPr>
            </w:pPr>
            <w:r w:rsidRPr="00C23504">
              <w:rPr>
                <w:rFonts w:eastAsia="Arial Narrow"/>
              </w:rPr>
              <w:t xml:space="preserve">The Consultant, including its Subconsultants, shall only employ or engage children between the minimum age and the age of 18 after an appropriate risk </w:t>
            </w:r>
            <w:r w:rsidRPr="00C23504">
              <w:rPr>
                <w:bCs/>
              </w:rPr>
              <w:t>assessment</w:t>
            </w:r>
            <w:r w:rsidRPr="00C23504">
              <w:rPr>
                <w:rFonts w:eastAsia="Arial Narrow"/>
              </w:rPr>
              <w:t xml:space="preserve"> has been conducted by the Client. The Consultant shall be subject to regular monitoring by the Client that includes monitoring of health, working conditions and hours of work.</w:t>
            </w:r>
            <w:r w:rsidRPr="00C23504">
              <w:rPr>
                <w:rFonts w:eastAsia="Tahoma"/>
              </w:rPr>
              <w:t xml:space="preserve"> </w:t>
            </w:r>
          </w:p>
          <w:p w14:paraId="068C8778" w14:textId="77777777" w:rsidR="00E86A58" w:rsidRPr="00C23504" w:rsidRDefault="00E86A58" w:rsidP="0067001A">
            <w:pPr>
              <w:spacing w:before="120" w:after="120"/>
              <w:ind w:left="536"/>
              <w:rPr>
                <w:rFonts w:eastAsia="Arial Narrow"/>
              </w:rPr>
            </w:pPr>
            <w:r w:rsidRPr="00C23504">
              <w:rPr>
                <w:rFonts w:eastAsia="Arial Narrow"/>
              </w:rPr>
              <w:t xml:space="preserve">Work considered hazardous for children is work that, by its nature or the </w:t>
            </w:r>
            <w:r w:rsidRPr="00C23504">
              <w:rPr>
                <w:bCs/>
              </w:rPr>
              <w:t>circumstances</w:t>
            </w:r>
            <w:r w:rsidRPr="00C23504">
              <w:rPr>
                <w:rFonts w:eastAsia="Arial Narrow"/>
              </w:rPr>
              <w:t xml:space="preserve"> in which it is carried out, is likely to jeopardize the health, safety, or morals of children. Such work activities prohibited for children include work:</w:t>
            </w:r>
          </w:p>
          <w:p w14:paraId="5835A8E9" w14:textId="77777777" w:rsidR="00E86A58" w:rsidRPr="00C23504" w:rsidRDefault="00E86A58" w:rsidP="0091143A">
            <w:pPr>
              <w:numPr>
                <w:ilvl w:val="0"/>
                <w:numId w:val="40"/>
              </w:numPr>
              <w:spacing w:before="120" w:after="120"/>
              <w:ind w:left="1166" w:hanging="630"/>
              <w:rPr>
                <w:rFonts w:eastAsia="Arial Narrow"/>
              </w:rPr>
            </w:pPr>
            <w:r w:rsidRPr="00C23504">
              <w:rPr>
                <w:rFonts w:eastAsia="Arial Narrow"/>
              </w:rPr>
              <w:t xml:space="preserve">with </w:t>
            </w:r>
            <w:r w:rsidRPr="00C23504">
              <w:t>exposure</w:t>
            </w:r>
            <w:r w:rsidRPr="00C23504">
              <w:rPr>
                <w:rFonts w:eastAsia="Arial Narrow"/>
              </w:rPr>
              <w:t xml:space="preserve"> to physical, psychological or sexual abuse;</w:t>
            </w:r>
          </w:p>
          <w:p w14:paraId="1D9DD3D4" w14:textId="77777777" w:rsidR="00E86A58" w:rsidRPr="00C23504" w:rsidRDefault="00E86A58" w:rsidP="0091143A">
            <w:pPr>
              <w:numPr>
                <w:ilvl w:val="0"/>
                <w:numId w:val="40"/>
              </w:numPr>
              <w:spacing w:before="120" w:after="120"/>
              <w:ind w:left="1166" w:hanging="630"/>
              <w:rPr>
                <w:rFonts w:eastAsia="Arial Narrow"/>
              </w:rPr>
            </w:pPr>
            <w:r w:rsidRPr="00C23504">
              <w:rPr>
                <w:rFonts w:eastAsia="Arial Narrow"/>
              </w:rPr>
              <w:t xml:space="preserve">underground, underwater, working at heights or in confined spaces; </w:t>
            </w:r>
          </w:p>
          <w:p w14:paraId="4AD4360B" w14:textId="77777777" w:rsidR="00E86A58" w:rsidRPr="00C23504" w:rsidRDefault="00E86A58" w:rsidP="0091143A">
            <w:pPr>
              <w:numPr>
                <w:ilvl w:val="0"/>
                <w:numId w:val="40"/>
              </w:numPr>
              <w:spacing w:before="120" w:after="120"/>
              <w:ind w:left="1166" w:hanging="630"/>
              <w:rPr>
                <w:rFonts w:eastAsia="Arial Narrow"/>
              </w:rPr>
            </w:pPr>
            <w:r w:rsidRPr="00C23504">
              <w:rPr>
                <w:rFonts w:eastAsia="Arial Narrow"/>
              </w:rPr>
              <w:t xml:space="preserve">with dangerous machinery, equipment or tools, or involving handling or transport of heavy loads; </w:t>
            </w:r>
          </w:p>
          <w:p w14:paraId="4A2A2F85" w14:textId="77777777" w:rsidR="00E86A58" w:rsidRPr="00C23504" w:rsidRDefault="00E86A58" w:rsidP="0091143A">
            <w:pPr>
              <w:numPr>
                <w:ilvl w:val="0"/>
                <w:numId w:val="40"/>
              </w:numPr>
              <w:spacing w:before="120" w:after="120"/>
              <w:ind w:left="1166" w:hanging="630"/>
              <w:rPr>
                <w:rFonts w:eastAsia="Arial Narrow"/>
              </w:rPr>
            </w:pPr>
            <w:r w:rsidRPr="00C23504">
              <w:rPr>
                <w:rFonts w:eastAsia="Arial Narrow"/>
              </w:rPr>
              <w:t>in unhealthy environments exposing children to hazardous substances, agents, or processes, or to temperatures, noise or vibration damaging to health; or</w:t>
            </w:r>
          </w:p>
          <w:p w14:paraId="4F6DCDE4" w14:textId="77777777" w:rsidR="00E86A58" w:rsidRPr="00C23504" w:rsidRDefault="00E86A58" w:rsidP="0091143A">
            <w:pPr>
              <w:numPr>
                <w:ilvl w:val="0"/>
                <w:numId w:val="40"/>
              </w:numPr>
              <w:spacing w:before="120" w:after="120"/>
              <w:ind w:left="1166" w:hanging="630"/>
              <w:rPr>
                <w:rFonts w:eastAsia="Arial Narrow"/>
              </w:rPr>
            </w:pPr>
            <w:r w:rsidRPr="00C23504">
              <w:rPr>
                <w:rFonts w:eastAsia="Arial Narrow"/>
              </w:rPr>
              <w:t>under difficult conditions such as work for long hours, during the night or in confinement on the premises of the employer.</w:t>
            </w:r>
          </w:p>
        </w:tc>
      </w:tr>
      <w:tr w:rsidR="00E86A58" w:rsidRPr="00C23504" w14:paraId="4FFC6A0B" w14:textId="77777777" w:rsidTr="0067001A">
        <w:trPr>
          <w:jc w:val="center"/>
        </w:trPr>
        <w:tc>
          <w:tcPr>
            <w:tcW w:w="2601" w:type="dxa"/>
          </w:tcPr>
          <w:p w14:paraId="5A0AF0A2" w14:textId="77777777" w:rsidR="00E86A58" w:rsidRPr="00C23504" w:rsidRDefault="00E86A58" w:rsidP="0091143A">
            <w:pPr>
              <w:pStyle w:val="HeadGCCTB3"/>
              <w:numPr>
                <w:ilvl w:val="0"/>
                <w:numId w:val="38"/>
              </w:numPr>
            </w:pPr>
            <w:bookmarkStart w:id="1011" w:name="_Toc26978077"/>
            <w:bookmarkStart w:id="1012" w:name="_Toc26979654"/>
            <w:bookmarkStart w:id="1013" w:name="_Toc27057331"/>
            <w:bookmarkStart w:id="1014" w:name="_Toc131413653"/>
            <w:r w:rsidRPr="00C23504">
              <w:lastRenderedPageBreak/>
              <w:t>Workers’ Organizations</w:t>
            </w:r>
            <w:bookmarkEnd w:id="1011"/>
            <w:bookmarkEnd w:id="1012"/>
            <w:bookmarkEnd w:id="1013"/>
            <w:bookmarkEnd w:id="1014"/>
          </w:p>
        </w:tc>
        <w:tc>
          <w:tcPr>
            <w:tcW w:w="6890" w:type="dxa"/>
          </w:tcPr>
          <w:p w14:paraId="70BE4F7D" w14:textId="73A23E8B"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 xml:space="preserve">In countries where the relevant </w:t>
            </w:r>
            <w:r w:rsidR="00831301" w:rsidRPr="00C23504">
              <w:rPr>
                <w:rFonts w:eastAsia="Arial Narrow"/>
              </w:rPr>
              <w:t>labour</w:t>
            </w:r>
            <w:r w:rsidRPr="00C23504">
              <w:rPr>
                <w:rFonts w:eastAsia="Arial Narrow"/>
              </w:rPr>
              <w:t xml:space="preserve"> laws recognise workers’ rights to form and to join workers’ organizations of their choosing and to bargain collectively without </w:t>
            </w:r>
            <w:r w:rsidRPr="00C23504">
              <w:t>interference</w:t>
            </w:r>
            <w:r w:rsidRPr="00C23504">
              <w:rPr>
                <w:rFonts w:eastAsia="Arial Narrow"/>
              </w:rPr>
              <w:t xml:space="preserve">, the Consultant shall comply with such laws. </w:t>
            </w:r>
            <w:r w:rsidRPr="00C23504">
              <w:t xml:space="preserve">In such circumstances, the role of legally established workers’ organizations and legitimate workers’ representatives will be respected, and they will be provided with information needed for meaningful negotiation in a timely manner. </w:t>
            </w:r>
            <w:r w:rsidRPr="00C23504">
              <w:rPr>
                <w:rFonts w:eastAsia="Arial Narrow"/>
              </w:rPr>
              <w:t xml:space="preserve">Where the relevant </w:t>
            </w:r>
            <w:r w:rsidR="00831301" w:rsidRPr="00C23504">
              <w:rPr>
                <w:rFonts w:eastAsia="Arial Narrow"/>
              </w:rPr>
              <w:t>labour</w:t>
            </w:r>
            <w:r w:rsidRPr="00C23504">
              <w:rPr>
                <w:rFonts w:eastAsia="Arial Narrow"/>
              </w:rPr>
              <w:t xml:space="preserve"> laws substantially restrict workers’ organizations, the Consultant shall enable alternative means for the Experts to express their grievances and protect their rights regarding working conditions and terms of employment. The Consultant shall not seek to influence or control these alternative means</w:t>
            </w:r>
            <w:r w:rsidRPr="00C23504">
              <w:rPr>
                <w:rFonts w:eastAsia="Tahoma"/>
              </w:rPr>
              <w:t xml:space="preserve">. </w:t>
            </w:r>
            <w:r w:rsidRPr="00C23504">
              <w:rPr>
                <w:rFonts w:eastAsia="Arial Narrow"/>
              </w:rPr>
              <w:t>The Consultant shall not discriminate or retaliate against Experts who participate, or seek to participate, in such organizations and collective bargaining or alternative mechanisms. Workers’ organizations are expected to fairly represent the workers in the workforce.</w:t>
            </w:r>
          </w:p>
        </w:tc>
      </w:tr>
      <w:tr w:rsidR="00E86A58" w:rsidRPr="00C23504" w14:paraId="4A5116C5" w14:textId="77777777" w:rsidTr="0067001A">
        <w:trPr>
          <w:jc w:val="center"/>
        </w:trPr>
        <w:tc>
          <w:tcPr>
            <w:tcW w:w="2601" w:type="dxa"/>
          </w:tcPr>
          <w:p w14:paraId="217CF6BF" w14:textId="77777777" w:rsidR="00E86A58" w:rsidRPr="00C23504" w:rsidRDefault="00E86A58" w:rsidP="0091143A">
            <w:pPr>
              <w:pStyle w:val="HeadGCCTB3"/>
              <w:numPr>
                <w:ilvl w:val="0"/>
                <w:numId w:val="38"/>
              </w:numPr>
            </w:pPr>
            <w:bookmarkStart w:id="1015" w:name="_Toc26978078"/>
            <w:bookmarkStart w:id="1016" w:name="_Toc26979655"/>
            <w:bookmarkStart w:id="1017" w:name="_Toc27057332"/>
            <w:bookmarkStart w:id="1018" w:name="_Toc131413654"/>
            <w:r w:rsidRPr="00C23504">
              <w:t>Non-Discrimination and Equal Opportunity</w:t>
            </w:r>
            <w:bookmarkEnd w:id="1015"/>
            <w:bookmarkEnd w:id="1016"/>
            <w:bookmarkEnd w:id="1017"/>
            <w:bookmarkEnd w:id="1018"/>
          </w:p>
        </w:tc>
        <w:tc>
          <w:tcPr>
            <w:tcW w:w="6890" w:type="dxa"/>
          </w:tcPr>
          <w:p w14:paraId="5212D38E" w14:textId="77777777"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 xml:space="preserve">The Consultant shall not make decisions relating to the employment or treatment of </w:t>
            </w:r>
            <w:r w:rsidRPr="00C23504">
              <w:t>Experts</w:t>
            </w:r>
            <w:r w:rsidRPr="00C23504">
              <w:rPr>
                <w:rFonts w:eastAsia="Arial Narrow"/>
              </w:rPr>
              <w:t xml:space="preserve"> on the basis of personal characteristics unrelated to inherent job requirements. The Consultant shall base the employment of Experts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p>
          <w:p w14:paraId="374AC414" w14:textId="77777777" w:rsidR="00E86A58" w:rsidRPr="00C23504" w:rsidRDefault="00E86A58" w:rsidP="0067001A">
            <w:pPr>
              <w:spacing w:before="120" w:after="120"/>
              <w:ind w:left="536"/>
              <w:rPr>
                <w:rFonts w:eastAsia="Arial Narrow"/>
              </w:rPr>
            </w:pPr>
            <w:bookmarkStart w:id="1019" w:name="_Hlk533088217"/>
            <w:r w:rsidRPr="00C23504">
              <w:rPr>
                <w:rFonts w:eastAsia="Arial Narrow"/>
              </w:rPr>
              <w:t xml:space="preserve">Special measures of protection or assistance to remedy past discrimination or selection for a </w:t>
            </w:r>
            <w:r w:rsidRPr="00C23504">
              <w:rPr>
                <w:bCs/>
              </w:rPr>
              <w:t>particular</w:t>
            </w:r>
            <w:r w:rsidRPr="00C23504">
              <w:rPr>
                <w:rFonts w:eastAsia="Arial Narrow"/>
              </w:rPr>
              <w:t xml:space="preserve"> job based on the inherent requirements of the job shall not be deemed discrimination. The Consultant shall provide protection and assistance as necessary to ensure non-discrimination and equal opportunity, including for specific groups such as women, people with disabilities, migrant workers and children (of working age in accordance with Clause GCC 33).</w:t>
            </w:r>
            <w:bookmarkEnd w:id="1019"/>
          </w:p>
        </w:tc>
      </w:tr>
      <w:tr w:rsidR="00E86A58" w:rsidRPr="00C23504" w14:paraId="20DF13E2" w14:textId="77777777" w:rsidTr="0067001A">
        <w:trPr>
          <w:jc w:val="center"/>
        </w:trPr>
        <w:tc>
          <w:tcPr>
            <w:tcW w:w="2601" w:type="dxa"/>
          </w:tcPr>
          <w:p w14:paraId="23E365CD" w14:textId="77777777" w:rsidR="00E86A58" w:rsidRPr="00C23504" w:rsidRDefault="00E86A58" w:rsidP="0091143A">
            <w:pPr>
              <w:pStyle w:val="HeadGCCTB3"/>
              <w:numPr>
                <w:ilvl w:val="0"/>
                <w:numId w:val="38"/>
              </w:numPr>
            </w:pPr>
            <w:bookmarkStart w:id="1020" w:name="_Toc26978079"/>
            <w:bookmarkStart w:id="1021" w:name="_Toc26979656"/>
            <w:bookmarkStart w:id="1022" w:name="_Toc27057333"/>
            <w:bookmarkStart w:id="1023" w:name="_Toc131413655"/>
            <w:r w:rsidRPr="00C23504">
              <w:t>Experts Grievance Mechanism</w:t>
            </w:r>
            <w:bookmarkEnd w:id="1020"/>
            <w:bookmarkEnd w:id="1021"/>
            <w:bookmarkEnd w:id="1022"/>
            <w:bookmarkEnd w:id="1023"/>
          </w:p>
        </w:tc>
        <w:tc>
          <w:tcPr>
            <w:tcW w:w="6890" w:type="dxa"/>
          </w:tcPr>
          <w:p w14:paraId="65C521F7" w14:textId="77777777"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 xml:space="preserve">The Consultant shall have a </w:t>
            </w:r>
            <w:bookmarkStart w:id="1024" w:name="_Hlk20733934"/>
            <w:r w:rsidRPr="00C23504">
              <w:rPr>
                <w:rFonts w:eastAsia="Arial Narrow"/>
              </w:rPr>
              <w:t xml:space="preserve">grievance mechanism for </w:t>
            </w:r>
            <w:bookmarkEnd w:id="1024"/>
            <w:r w:rsidRPr="00C23504">
              <w:rPr>
                <w:rFonts w:eastAsia="Arial Narrow"/>
              </w:rPr>
              <w:t xml:space="preserve">Experts, and where relevant the workers’ organizations stated in Clause GCC 33, to raise workplace concerns. The grievance mechanism shall be proportionate to the nature, scale, risks and impacts of the Contract. The mechanism shall address concerns promptly, using an understandable and transparent process that provides timely feedback to </w:t>
            </w:r>
            <w:r w:rsidRPr="00C23504">
              <w:t>those</w:t>
            </w:r>
            <w:r w:rsidRPr="00C23504">
              <w:rPr>
                <w:rFonts w:eastAsia="Arial Narrow"/>
              </w:rPr>
              <w:t xml:space="preserve"> concerned in a language they </w:t>
            </w:r>
            <w:r w:rsidRPr="00C23504">
              <w:rPr>
                <w:rFonts w:eastAsia="Arial Narrow"/>
              </w:rPr>
              <w:lastRenderedPageBreak/>
              <w:t xml:space="preserve">understand, without any retribution, and shall operate in an independent and objective manner. </w:t>
            </w:r>
          </w:p>
          <w:p w14:paraId="56B4FF49" w14:textId="77777777" w:rsidR="00E86A58" w:rsidRPr="00C23504" w:rsidRDefault="00E86A58" w:rsidP="0067001A">
            <w:pPr>
              <w:spacing w:before="120" w:after="120"/>
              <w:ind w:left="536"/>
              <w:rPr>
                <w:rFonts w:eastAsia="Arial Narrow"/>
              </w:rPr>
            </w:pPr>
            <w:r w:rsidRPr="00C23504">
              <w:rPr>
                <w:rFonts w:eastAsia="Arial Narrow"/>
              </w:rPr>
              <w:t xml:space="preserve">The Experts shall be informed of the grievance mechanism at the time of engagement for the Contract, and the measures put in place to protect them </w:t>
            </w:r>
            <w:r w:rsidRPr="00C23504">
              <w:rPr>
                <w:bCs/>
              </w:rPr>
              <w:t>against</w:t>
            </w:r>
            <w:r w:rsidRPr="00C23504">
              <w:rPr>
                <w:rFonts w:eastAsia="Arial Narrow"/>
              </w:rPr>
              <w:t xml:space="preserve"> any reprisal for its use. Measures will be put in place to make the grievance mechanism easily accessible to all Experts. </w:t>
            </w:r>
          </w:p>
          <w:p w14:paraId="78B26557" w14:textId="77777777" w:rsidR="00E86A58" w:rsidRPr="00C23504" w:rsidRDefault="00E86A58" w:rsidP="0067001A">
            <w:pPr>
              <w:spacing w:before="120" w:after="120"/>
              <w:ind w:left="536"/>
              <w:rPr>
                <w:rFonts w:eastAsia="Arial Narrow"/>
              </w:rPr>
            </w:pPr>
            <w:r w:rsidRPr="00C23504">
              <w:rPr>
                <w:rFonts w:eastAsia="Arial Narrow"/>
              </w:rPr>
              <w:t xml:space="preserve">The grievance mechanism shall not impede access to other judicial or administrative </w:t>
            </w:r>
            <w:r w:rsidRPr="00C23504">
              <w:rPr>
                <w:bCs/>
              </w:rPr>
              <w:t>remedies</w:t>
            </w:r>
            <w:r w:rsidRPr="00C23504">
              <w:rPr>
                <w:rFonts w:eastAsia="Arial Narrow"/>
              </w:rPr>
              <w:t xml:space="preserve"> that might be available</w:t>
            </w:r>
            <w:r w:rsidRPr="00C23504">
              <w:t>, or substitute for grievance mechanisms provided through collective agreements</w:t>
            </w:r>
            <w:r w:rsidRPr="00C23504">
              <w:rPr>
                <w:rFonts w:eastAsia="Arial Narrow"/>
              </w:rPr>
              <w:t>.</w:t>
            </w:r>
          </w:p>
          <w:p w14:paraId="6EE6A1EE" w14:textId="77777777" w:rsidR="00E86A58" w:rsidRPr="00C23504" w:rsidRDefault="00E86A58" w:rsidP="0067001A">
            <w:pPr>
              <w:spacing w:before="120" w:after="120"/>
              <w:ind w:left="536"/>
              <w:rPr>
                <w:rFonts w:eastAsia="Arial Narrow"/>
              </w:rPr>
            </w:pPr>
            <w:r w:rsidRPr="00C23504">
              <w:rPr>
                <w:bCs/>
              </w:rPr>
              <w:t>The grievance mechanism may utilize existing grievance mechanisms, provided that they are properly designed and implemented, address concerns promptly, and are readily accessible to such Experts. Existing grievance mechanisms may be supplemented as needed with Contract-specific arrangements.</w:t>
            </w:r>
          </w:p>
        </w:tc>
      </w:tr>
      <w:tr w:rsidR="00E86A58" w:rsidRPr="00C23504" w14:paraId="29CC5D76" w14:textId="77777777" w:rsidTr="0067001A">
        <w:trPr>
          <w:jc w:val="center"/>
        </w:trPr>
        <w:tc>
          <w:tcPr>
            <w:tcW w:w="2601" w:type="dxa"/>
          </w:tcPr>
          <w:p w14:paraId="290A98A6" w14:textId="77777777" w:rsidR="00E86A58" w:rsidRPr="00C23504" w:rsidRDefault="00E86A58" w:rsidP="0091143A">
            <w:pPr>
              <w:pStyle w:val="HeadGCCTB3"/>
              <w:numPr>
                <w:ilvl w:val="0"/>
                <w:numId w:val="38"/>
              </w:numPr>
            </w:pPr>
            <w:bookmarkStart w:id="1025" w:name="_Toc26978080"/>
            <w:bookmarkStart w:id="1026" w:name="_Toc26979657"/>
            <w:bookmarkStart w:id="1027" w:name="_Toc27057334"/>
            <w:bookmarkStart w:id="1028" w:name="_Toc131413656"/>
            <w:r w:rsidRPr="00C23504">
              <w:lastRenderedPageBreak/>
              <w:t>Training of Experts</w:t>
            </w:r>
            <w:bookmarkEnd w:id="1025"/>
            <w:bookmarkEnd w:id="1026"/>
            <w:bookmarkEnd w:id="1027"/>
            <w:bookmarkEnd w:id="1028"/>
          </w:p>
        </w:tc>
        <w:tc>
          <w:tcPr>
            <w:tcW w:w="6890" w:type="dxa"/>
          </w:tcPr>
          <w:p w14:paraId="168EE017" w14:textId="77777777" w:rsidR="00E86A58" w:rsidRPr="00C23504" w:rsidRDefault="00E86A58" w:rsidP="0091143A">
            <w:pPr>
              <w:pStyle w:val="Heading3"/>
              <w:numPr>
                <w:ilvl w:val="1"/>
                <w:numId w:val="38"/>
              </w:numPr>
              <w:tabs>
                <w:tab w:val="num" w:pos="1368"/>
              </w:tabs>
              <w:ind w:left="510" w:hanging="540"/>
              <w:rPr>
                <w:rFonts w:eastAsia="Arial Narrow"/>
              </w:rPr>
            </w:pPr>
            <w:r w:rsidRPr="00C23504">
              <w:rPr>
                <w:rFonts w:eastAsia="Arial Narrow"/>
              </w:rPr>
              <w:t>The Consultant shall provide appropriate training to relevant Experts on ES aspects of the Contract, including appropriate sensitization on prohibition of SEA and SH, and health and safety training referred to in Clause GCC 29.</w:t>
            </w:r>
          </w:p>
          <w:p w14:paraId="02378649" w14:textId="77777777" w:rsidR="00E86A58" w:rsidRPr="00C23504" w:rsidRDefault="00E86A58" w:rsidP="0067001A">
            <w:pPr>
              <w:spacing w:before="120" w:after="120"/>
              <w:ind w:left="536"/>
              <w:rPr>
                <w:rFonts w:eastAsia="Arial Narrow"/>
              </w:rPr>
            </w:pPr>
            <w:r w:rsidRPr="00C23504">
              <w:rPr>
                <w:rFonts w:eastAsia="Arial Narrow"/>
              </w:rPr>
              <w:t xml:space="preserve">As required under the Contract, the Consultant shall also allow appropriate opportunities for the relevant Experts to be trained on ES aspects of the Contract by the Client’s Personnel.  </w:t>
            </w:r>
          </w:p>
          <w:p w14:paraId="27274D47" w14:textId="77777777" w:rsidR="00E86A58" w:rsidRPr="00C23504" w:rsidRDefault="00E86A58" w:rsidP="0067001A">
            <w:pPr>
              <w:spacing w:before="120" w:after="120"/>
              <w:ind w:left="536"/>
              <w:rPr>
                <w:rFonts w:eastAsia="Arial Narrow"/>
              </w:rPr>
            </w:pPr>
            <w:r w:rsidRPr="00C23504">
              <w:rPr>
                <w:rFonts w:eastAsiaTheme="minorEastAsia"/>
                <w:lang w:eastAsia="ja-JP"/>
              </w:rPr>
              <w:t>The Consultant shall provide training on SEA and SH, including its prevention, to any of its Experts who has a role to supervise other Experts.</w:t>
            </w:r>
          </w:p>
        </w:tc>
      </w:tr>
    </w:tbl>
    <w:p w14:paraId="202A38FB" w14:textId="77777777" w:rsidR="00E86A58" w:rsidRPr="00C23504" w:rsidRDefault="00E86A58" w:rsidP="00E86A58">
      <w:pPr>
        <w:pStyle w:val="HeadingCCTB2"/>
      </w:pPr>
      <w:bookmarkStart w:id="1029" w:name="_Toc351343720"/>
      <w:bookmarkStart w:id="1030" w:name="_Toc474333949"/>
      <w:bookmarkStart w:id="1031" w:name="_Toc474334118"/>
      <w:bookmarkStart w:id="1032" w:name="_Toc494209514"/>
      <w:bookmarkStart w:id="1033" w:name="_Toc26978081"/>
      <w:bookmarkStart w:id="1034" w:name="_Toc26979658"/>
      <w:bookmarkStart w:id="1035" w:name="_Toc27056699"/>
      <w:bookmarkStart w:id="1036" w:name="_Toc27056809"/>
      <w:bookmarkStart w:id="1037" w:name="_Toc27057335"/>
      <w:bookmarkStart w:id="1038" w:name="_Toc131413657"/>
      <w:r w:rsidRPr="00C23504">
        <w:t>D.  Consultant’s Experts and Sub-Consultants</w:t>
      </w:r>
      <w:bookmarkEnd w:id="1029"/>
      <w:bookmarkEnd w:id="1030"/>
      <w:bookmarkEnd w:id="1031"/>
      <w:bookmarkEnd w:id="1032"/>
      <w:bookmarkEnd w:id="1033"/>
      <w:bookmarkEnd w:id="1034"/>
      <w:bookmarkEnd w:id="1035"/>
      <w:bookmarkEnd w:id="1036"/>
      <w:bookmarkEnd w:id="1037"/>
      <w:bookmarkEnd w:id="1038"/>
    </w:p>
    <w:tbl>
      <w:tblPr>
        <w:tblW w:w="9466" w:type="dxa"/>
        <w:jc w:val="center"/>
        <w:tblLayout w:type="fixed"/>
        <w:tblLook w:val="0000" w:firstRow="0" w:lastRow="0" w:firstColumn="0" w:lastColumn="0" w:noHBand="0" w:noVBand="0"/>
      </w:tblPr>
      <w:tblGrid>
        <w:gridCol w:w="2650"/>
        <w:gridCol w:w="6816"/>
      </w:tblGrid>
      <w:tr w:rsidR="00E86A58" w:rsidRPr="00C23504" w14:paraId="62BE4672" w14:textId="77777777" w:rsidTr="0067001A">
        <w:trPr>
          <w:jc w:val="center"/>
        </w:trPr>
        <w:tc>
          <w:tcPr>
            <w:tcW w:w="2650" w:type="dxa"/>
          </w:tcPr>
          <w:p w14:paraId="0ED8C91B" w14:textId="77777777" w:rsidR="00E86A58" w:rsidRPr="00C23504" w:rsidRDefault="00E86A58" w:rsidP="0091143A">
            <w:pPr>
              <w:pStyle w:val="HeadGCCTB3"/>
              <w:numPr>
                <w:ilvl w:val="0"/>
                <w:numId w:val="38"/>
              </w:numPr>
            </w:pPr>
            <w:bookmarkStart w:id="1039" w:name="_Toc351343722"/>
            <w:bookmarkStart w:id="1040" w:name="_Toc474333950"/>
            <w:bookmarkStart w:id="1041" w:name="_Toc474334119"/>
            <w:bookmarkStart w:id="1042" w:name="_Toc494209515"/>
            <w:bookmarkStart w:id="1043" w:name="_Toc26978082"/>
            <w:bookmarkStart w:id="1044" w:name="_Toc26979659"/>
            <w:bookmarkStart w:id="1045" w:name="_Toc27057336"/>
            <w:bookmarkStart w:id="1046" w:name="_Toc131413658"/>
            <w:r w:rsidRPr="00C23504">
              <w:t xml:space="preserve">Description of Key </w:t>
            </w:r>
            <w:bookmarkEnd w:id="1039"/>
            <w:r w:rsidRPr="00C23504">
              <w:t>Experts</w:t>
            </w:r>
            <w:bookmarkEnd w:id="1040"/>
            <w:bookmarkEnd w:id="1041"/>
            <w:bookmarkEnd w:id="1042"/>
            <w:bookmarkEnd w:id="1043"/>
            <w:bookmarkEnd w:id="1044"/>
            <w:bookmarkEnd w:id="1045"/>
            <w:bookmarkEnd w:id="1046"/>
          </w:p>
        </w:tc>
        <w:tc>
          <w:tcPr>
            <w:tcW w:w="6816" w:type="dxa"/>
          </w:tcPr>
          <w:p w14:paraId="2DA7D512" w14:textId="2973C2A8" w:rsidR="00E86A58" w:rsidRPr="00C23504" w:rsidRDefault="00E86A58" w:rsidP="0091143A">
            <w:pPr>
              <w:pStyle w:val="Heading3"/>
              <w:numPr>
                <w:ilvl w:val="1"/>
                <w:numId w:val="38"/>
              </w:numPr>
              <w:tabs>
                <w:tab w:val="num" w:pos="1368"/>
              </w:tabs>
              <w:ind w:left="510" w:hanging="540"/>
              <w:rPr>
                <w:b/>
              </w:rPr>
            </w:pPr>
            <w:r w:rsidRPr="00C23504">
              <w:t xml:space="preserve">The title, agreed job description, minimum qualification and time-input estimates to carry out the Services of each of the Consultant’s Key Experts are described in </w:t>
            </w:r>
            <w:r w:rsidRPr="00C23504">
              <w:rPr>
                <w:b/>
              </w:rPr>
              <w:t xml:space="preserve">Appendix </w:t>
            </w:r>
            <w:r w:rsidR="00A03E0D" w:rsidRPr="00C23504">
              <w:rPr>
                <w:b/>
              </w:rPr>
              <w:t>C</w:t>
            </w:r>
            <w:r w:rsidRPr="00C23504">
              <w:rPr>
                <w:b/>
              </w:rPr>
              <w:t xml:space="preserve">.  </w:t>
            </w:r>
          </w:p>
          <w:p w14:paraId="1AA5D93A" w14:textId="5C16E728" w:rsidR="00E86A58" w:rsidRPr="00C23504" w:rsidRDefault="00E86A58" w:rsidP="0091143A">
            <w:pPr>
              <w:pStyle w:val="Heading3"/>
              <w:numPr>
                <w:ilvl w:val="1"/>
                <w:numId w:val="38"/>
              </w:numPr>
              <w:tabs>
                <w:tab w:val="num" w:pos="1368"/>
              </w:tabs>
              <w:ind w:left="510" w:hanging="540"/>
            </w:pPr>
            <w:r w:rsidRPr="00C23504">
              <w:t xml:space="preserve">If required to comply with the provisions of Clause GCC 20a, adjustments with respect to the estimated time-input of Key Experts set forth in </w:t>
            </w:r>
            <w:r w:rsidRPr="00C23504">
              <w:rPr>
                <w:b/>
              </w:rPr>
              <w:t xml:space="preserve">Appendix </w:t>
            </w:r>
            <w:r w:rsidR="00A03E0D" w:rsidRPr="00C23504">
              <w:rPr>
                <w:b/>
              </w:rPr>
              <w:t>C</w:t>
            </w:r>
            <w:r w:rsidRPr="00C23504">
              <w:t xml:space="preserve"> may be made by the Consultant by a written notice to the Client, provided (</w:t>
            </w:r>
            <w:proofErr w:type="spellStart"/>
            <w:r w:rsidRPr="00C23504">
              <w:t>i</w:t>
            </w:r>
            <w:proofErr w:type="spellEnd"/>
            <w:r w:rsidRPr="00C23504">
              <w:t xml:space="preserve">) that such adjustments shall not alter the original time-input estimates for any individual by more than 10% or one week, whichever is larger; and (ii) that the aggregate of such adjustments shall not cause payments under this Contract to exceed the ceilings set forth in Clause GCC 49.2.  </w:t>
            </w:r>
          </w:p>
          <w:p w14:paraId="678B36B2" w14:textId="539D7083" w:rsidR="00E86A58" w:rsidRPr="00C23504" w:rsidRDefault="00E86A58" w:rsidP="0091143A">
            <w:pPr>
              <w:pStyle w:val="Heading3"/>
              <w:numPr>
                <w:ilvl w:val="1"/>
                <w:numId w:val="38"/>
              </w:numPr>
              <w:tabs>
                <w:tab w:val="num" w:pos="1368"/>
              </w:tabs>
              <w:ind w:left="510" w:hanging="540"/>
            </w:pPr>
            <w:r w:rsidRPr="00C23504">
              <w:lastRenderedPageBreak/>
              <w:t xml:space="preserve">If additional work is required beyond the scope of the Services specified in </w:t>
            </w:r>
            <w:r w:rsidRPr="00C23504">
              <w:rPr>
                <w:b/>
              </w:rPr>
              <w:t>Appendix A</w:t>
            </w:r>
            <w:r w:rsidR="00F24404" w:rsidRPr="00C23504">
              <w:rPr>
                <w:b/>
              </w:rPr>
              <w:t xml:space="preserve"> and Appendix B</w:t>
            </w:r>
            <w:r w:rsidRPr="00C23504">
              <w:t>, the estimated time-input for the Key Experts may be increased by agreement in writing between the Client and the Consultant. In case where payments under this Contract exceed the ceilings set forth in Clause GCC 49.2, the Parties shall sign a Contract amendment.</w:t>
            </w:r>
          </w:p>
        </w:tc>
      </w:tr>
      <w:tr w:rsidR="00E86A58" w:rsidRPr="00C23504" w14:paraId="617D1D2B" w14:textId="77777777" w:rsidTr="0067001A">
        <w:trPr>
          <w:jc w:val="center"/>
        </w:trPr>
        <w:tc>
          <w:tcPr>
            <w:tcW w:w="2650" w:type="dxa"/>
          </w:tcPr>
          <w:p w14:paraId="38A15FF4" w14:textId="77777777" w:rsidR="00E86A58" w:rsidRPr="00C23504" w:rsidRDefault="00E86A58" w:rsidP="0091143A">
            <w:pPr>
              <w:pStyle w:val="HeadGCCTB3"/>
              <w:numPr>
                <w:ilvl w:val="0"/>
                <w:numId w:val="38"/>
              </w:numPr>
            </w:pPr>
            <w:bookmarkStart w:id="1047" w:name="_Toc351343725"/>
            <w:bookmarkStart w:id="1048" w:name="_Toc474333951"/>
            <w:bookmarkStart w:id="1049" w:name="_Toc474334120"/>
            <w:bookmarkStart w:id="1050" w:name="_Toc494209516"/>
            <w:bookmarkStart w:id="1051" w:name="_Toc26978083"/>
            <w:bookmarkStart w:id="1052" w:name="_Toc26979660"/>
            <w:bookmarkStart w:id="1053" w:name="_Toc27057337"/>
            <w:bookmarkStart w:id="1054" w:name="_Toc131413659"/>
            <w:r w:rsidRPr="00C23504">
              <w:lastRenderedPageBreak/>
              <w:t xml:space="preserve">Replacement of </w:t>
            </w:r>
            <w:bookmarkEnd w:id="1047"/>
            <w:r w:rsidRPr="00C23504">
              <w:t>Key Experts</w:t>
            </w:r>
            <w:bookmarkEnd w:id="1048"/>
            <w:bookmarkEnd w:id="1049"/>
            <w:bookmarkEnd w:id="1050"/>
            <w:bookmarkEnd w:id="1051"/>
            <w:bookmarkEnd w:id="1052"/>
            <w:bookmarkEnd w:id="1053"/>
            <w:bookmarkEnd w:id="1054"/>
          </w:p>
        </w:tc>
        <w:tc>
          <w:tcPr>
            <w:tcW w:w="6816" w:type="dxa"/>
          </w:tcPr>
          <w:p w14:paraId="21EAD3A2" w14:textId="77777777" w:rsidR="00E86A58" w:rsidRPr="00C23504" w:rsidRDefault="00E86A58" w:rsidP="0091143A">
            <w:pPr>
              <w:pStyle w:val="Heading3"/>
              <w:numPr>
                <w:ilvl w:val="1"/>
                <w:numId w:val="38"/>
              </w:numPr>
              <w:tabs>
                <w:tab w:val="num" w:pos="1368"/>
              </w:tabs>
              <w:ind w:left="510" w:hanging="540"/>
            </w:pPr>
            <w:r w:rsidRPr="00C23504">
              <w:t xml:space="preserve">Except as the Client may otherwise agree in writing, no changes shall be made in the Key Experts. </w:t>
            </w:r>
          </w:p>
          <w:p w14:paraId="48C5A5F9" w14:textId="77777777" w:rsidR="00E86A58" w:rsidRPr="00C23504" w:rsidRDefault="00E86A58" w:rsidP="0091143A">
            <w:pPr>
              <w:pStyle w:val="Heading3"/>
              <w:numPr>
                <w:ilvl w:val="1"/>
                <w:numId w:val="38"/>
              </w:numPr>
              <w:tabs>
                <w:tab w:val="num" w:pos="1368"/>
              </w:tabs>
              <w:ind w:left="510" w:hanging="540"/>
            </w:pPr>
            <w:r w:rsidRPr="00C23504">
              <w:t>Notwithstanding the above, the substitution of Key Experts during Contract execution may be considered only based on the Consultant’s written request and due to circumstances outside the reasonable control of the Consultant, including but not limited to death or medical incapacity. In such case, the Consultant shall forthwith provide as a replacement, a person of equivalent or better qualifications and experience, meet eligibility requirements, and at the same rate of remuneration.</w:t>
            </w:r>
          </w:p>
        </w:tc>
      </w:tr>
      <w:tr w:rsidR="00E86A58" w:rsidRPr="00C23504" w14:paraId="62A833F8" w14:textId="77777777" w:rsidTr="0067001A">
        <w:trPr>
          <w:trHeight w:val="3187"/>
          <w:jc w:val="center"/>
        </w:trPr>
        <w:tc>
          <w:tcPr>
            <w:tcW w:w="2650" w:type="dxa"/>
          </w:tcPr>
          <w:p w14:paraId="17D4E10D" w14:textId="77777777" w:rsidR="00E86A58" w:rsidRPr="00C23504" w:rsidRDefault="00E86A58" w:rsidP="0091143A">
            <w:pPr>
              <w:pStyle w:val="HeadGCCTB3"/>
              <w:numPr>
                <w:ilvl w:val="0"/>
                <w:numId w:val="38"/>
              </w:numPr>
            </w:pPr>
            <w:bookmarkStart w:id="1055" w:name="_Toc351343723"/>
            <w:bookmarkStart w:id="1056" w:name="_Toc474333952"/>
            <w:bookmarkStart w:id="1057" w:name="_Toc474334121"/>
            <w:bookmarkStart w:id="1058" w:name="_Toc494209517"/>
            <w:bookmarkStart w:id="1059" w:name="_Toc26978084"/>
            <w:bookmarkStart w:id="1060" w:name="_Toc26979661"/>
            <w:bookmarkStart w:id="1061" w:name="_Toc27057338"/>
            <w:bookmarkStart w:id="1062" w:name="_Toc131413660"/>
            <w:r w:rsidRPr="00C23504">
              <w:t xml:space="preserve">Approval of </w:t>
            </w:r>
            <w:bookmarkEnd w:id="1055"/>
            <w:r w:rsidRPr="00C23504">
              <w:t>Additional Key Experts</w:t>
            </w:r>
            <w:bookmarkEnd w:id="1056"/>
            <w:bookmarkEnd w:id="1057"/>
            <w:bookmarkEnd w:id="1058"/>
            <w:bookmarkEnd w:id="1059"/>
            <w:bookmarkEnd w:id="1060"/>
            <w:bookmarkEnd w:id="1061"/>
            <w:bookmarkEnd w:id="1062"/>
          </w:p>
        </w:tc>
        <w:tc>
          <w:tcPr>
            <w:tcW w:w="6816" w:type="dxa"/>
          </w:tcPr>
          <w:p w14:paraId="5CCA6ED0" w14:textId="038CAEF5" w:rsidR="00E86A58" w:rsidRPr="00C23504" w:rsidRDefault="00E86A58" w:rsidP="0091143A">
            <w:pPr>
              <w:pStyle w:val="Heading3"/>
              <w:numPr>
                <w:ilvl w:val="1"/>
                <w:numId w:val="38"/>
              </w:numPr>
              <w:tabs>
                <w:tab w:val="num" w:pos="1368"/>
              </w:tabs>
              <w:ind w:left="510" w:hanging="540"/>
            </w:pPr>
            <w:r w:rsidRPr="00C23504">
              <w:t xml:space="preserve">If during execution of the Contract, additional Key Experts are required to carry out the Services, the Consultant shall submit to the Client for review and approval a copy of their Curricula Vitae (CVs).  If the Client does not object in writing (stating the reasons for the objection) within </w:t>
            </w:r>
            <w:proofErr w:type="gramStart"/>
            <w:r w:rsidR="00517FBC" w:rsidRPr="00C23504">
              <w:t>twenty two</w:t>
            </w:r>
            <w:proofErr w:type="gramEnd"/>
            <w:r w:rsidRPr="00C23504">
              <w:t xml:space="preserve"> (22) days from the date of receipt of such CVs, such additional Key Experts shall be deemed to have been approved by the Client.</w:t>
            </w:r>
          </w:p>
          <w:p w14:paraId="5D09F927" w14:textId="77777777" w:rsidR="00E86A58" w:rsidRPr="00C23504" w:rsidRDefault="00E86A58" w:rsidP="0067001A">
            <w:pPr>
              <w:spacing w:before="120" w:after="120"/>
              <w:ind w:left="536"/>
            </w:pPr>
            <w:r w:rsidRPr="00C23504">
              <w:t xml:space="preserve">The rate of remuneration </w:t>
            </w:r>
            <w:r w:rsidRPr="00C23504">
              <w:rPr>
                <w:rFonts w:eastAsia="Arial Narrow"/>
              </w:rPr>
              <w:t>payable</w:t>
            </w:r>
            <w:r w:rsidRPr="00C23504">
              <w:t xml:space="preserve"> to such new additional Key Experts shall be based on the rates for other Key Experts position which require similar qualifications and experience.</w:t>
            </w:r>
          </w:p>
        </w:tc>
      </w:tr>
      <w:tr w:rsidR="00E86A58" w:rsidRPr="00C23504" w14:paraId="0D0B0966" w14:textId="77777777" w:rsidTr="0067001A">
        <w:trPr>
          <w:jc w:val="center"/>
        </w:trPr>
        <w:tc>
          <w:tcPr>
            <w:tcW w:w="2650" w:type="dxa"/>
          </w:tcPr>
          <w:p w14:paraId="69DE9306" w14:textId="77777777" w:rsidR="00E86A58" w:rsidRPr="00C23504" w:rsidRDefault="00E86A58" w:rsidP="0091143A">
            <w:pPr>
              <w:pStyle w:val="HeadGCCTB3"/>
              <w:numPr>
                <w:ilvl w:val="0"/>
                <w:numId w:val="38"/>
              </w:numPr>
            </w:pPr>
            <w:bookmarkStart w:id="1063" w:name="_Toc474333953"/>
            <w:bookmarkStart w:id="1064" w:name="_Toc474334122"/>
            <w:bookmarkStart w:id="1065" w:name="_Toc494209518"/>
            <w:bookmarkStart w:id="1066" w:name="_Toc26978085"/>
            <w:bookmarkStart w:id="1067" w:name="_Toc26979662"/>
            <w:bookmarkStart w:id="1068" w:name="_Toc27057339"/>
            <w:bookmarkStart w:id="1069" w:name="_Toc131413661"/>
            <w:r w:rsidRPr="00C23504">
              <w:t>Removal of Experts or Sub-consultants</w:t>
            </w:r>
            <w:bookmarkEnd w:id="1063"/>
            <w:bookmarkEnd w:id="1064"/>
            <w:bookmarkEnd w:id="1065"/>
            <w:bookmarkEnd w:id="1066"/>
            <w:bookmarkEnd w:id="1067"/>
            <w:bookmarkEnd w:id="1068"/>
            <w:bookmarkEnd w:id="1069"/>
          </w:p>
        </w:tc>
        <w:tc>
          <w:tcPr>
            <w:tcW w:w="6816" w:type="dxa"/>
          </w:tcPr>
          <w:p w14:paraId="1ABB3688" w14:textId="77777777" w:rsidR="00E86A58" w:rsidRPr="00C23504" w:rsidRDefault="00E86A58" w:rsidP="0091143A">
            <w:pPr>
              <w:pStyle w:val="Heading3"/>
              <w:numPr>
                <w:ilvl w:val="1"/>
                <w:numId w:val="38"/>
              </w:numPr>
              <w:tabs>
                <w:tab w:val="num" w:pos="1368"/>
              </w:tabs>
              <w:ind w:left="510" w:hanging="540"/>
            </w:pPr>
            <w:r w:rsidRPr="00C23504">
              <w:t>If the Client finds that any of the Experts or Sub-consultant:</w:t>
            </w:r>
          </w:p>
          <w:p w14:paraId="1B27C1B8" w14:textId="77777777" w:rsidR="00E86A58" w:rsidRPr="00C23504" w:rsidRDefault="00E86A58" w:rsidP="0091143A">
            <w:pPr>
              <w:numPr>
                <w:ilvl w:val="0"/>
                <w:numId w:val="41"/>
              </w:numPr>
              <w:spacing w:before="120" w:after="120"/>
              <w:ind w:left="1022" w:hanging="540"/>
              <w:rPr>
                <w:rFonts w:eastAsia="Arial Narrow"/>
              </w:rPr>
            </w:pPr>
            <w:r w:rsidRPr="00C23504">
              <w:t xml:space="preserve"> </w:t>
            </w:r>
            <w:r w:rsidRPr="00C23504">
              <w:rPr>
                <w:rFonts w:eastAsia="Arial Narrow"/>
              </w:rPr>
              <w:t>persists in any misconduct or lack of care;</w:t>
            </w:r>
          </w:p>
          <w:p w14:paraId="5F3F802A" w14:textId="77777777" w:rsidR="00E86A58" w:rsidRPr="00C23504" w:rsidRDefault="00E86A58" w:rsidP="0091143A">
            <w:pPr>
              <w:numPr>
                <w:ilvl w:val="0"/>
                <w:numId w:val="41"/>
              </w:numPr>
              <w:spacing w:before="120" w:after="120"/>
              <w:ind w:left="1022" w:hanging="540"/>
              <w:rPr>
                <w:rFonts w:eastAsia="Arial Narrow"/>
              </w:rPr>
            </w:pPr>
            <w:r w:rsidRPr="00C23504">
              <w:rPr>
                <w:rFonts w:eastAsia="Arial Narrow"/>
              </w:rPr>
              <w:t xml:space="preserve">carries out </w:t>
            </w:r>
            <w:r w:rsidRPr="00C23504">
              <w:t>duties</w:t>
            </w:r>
            <w:r w:rsidRPr="00C23504">
              <w:rPr>
                <w:rFonts w:eastAsia="Arial Narrow"/>
              </w:rPr>
              <w:t xml:space="preserve"> incompetently or negligently;</w:t>
            </w:r>
          </w:p>
          <w:p w14:paraId="2224C0AC" w14:textId="77777777" w:rsidR="00E86A58" w:rsidRPr="00C23504" w:rsidRDefault="00E86A58" w:rsidP="0091143A">
            <w:pPr>
              <w:numPr>
                <w:ilvl w:val="0"/>
                <w:numId w:val="41"/>
              </w:numPr>
              <w:spacing w:before="120" w:after="120"/>
              <w:ind w:left="1022" w:hanging="540"/>
              <w:rPr>
                <w:rFonts w:eastAsia="Arial Narrow"/>
              </w:rPr>
            </w:pPr>
            <w:r w:rsidRPr="00C23504">
              <w:rPr>
                <w:rFonts w:eastAsia="Arial Narrow"/>
              </w:rPr>
              <w:t xml:space="preserve">fails to </w:t>
            </w:r>
            <w:r w:rsidRPr="00C23504">
              <w:t>comply</w:t>
            </w:r>
            <w:r w:rsidRPr="00C23504">
              <w:rPr>
                <w:rFonts w:eastAsia="Arial Narrow"/>
              </w:rPr>
              <w:t xml:space="preserve"> with any provision of the Contract;</w:t>
            </w:r>
          </w:p>
          <w:p w14:paraId="77005229" w14:textId="77777777" w:rsidR="00E86A58" w:rsidRPr="00C23504" w:rsidRDefault="00E86A58" w:rsidP="0091143A">
            <w:pPr>
              <w:numPr>
                <w:ilvl w:val="0"/>
                <w:numId w:val="41"/>
              </w:numPr>
              <w:spacing w:before="120" w:after="120"/>
              <w:ind w:left="1022" w:hanging="540"/>
              <w:rPr>
                <w:rFonts w:eastAsia="Arial Narrow"/>
              </w:rPr>
            </w:pPr>
            <w:r w:rsidRPr="00C23504">
              <w:rPr>
                <w:rFonts w:eastAsia="Arial Narrow"/>
              </w:rPr>
              <w:t>persists in any conduct which is prejudicial to safety, health, or the protection of the environment;</w:t>
            </w:r>
          </w:p>
          <w:p w14:paraId="625CDA44" w14:textId="77777777" w:rsidR="00E86A58" w:rsidRPr="00C23504" w:rsidRDefault="00E86A58" w:rsidP="0091143A">
            <w:pPr>
              <w:numPr>
                <w:ilvl w:val="0"/>
                <w:numId w:val="41"/>
              </w:numPr>
              <w:spacing w:before="120" w:after="120"/>
              <w:ind w:left="1022" w:hanging="540"/>
              <w:rPr>
                <w:rFonts w:eastAsia="Arial Narrow"/>
              </w:rPr>
            </w:pPr>
            <w:r w:rsidRPr="00C23504">
              <w:rPr>
                <w:rFonts w:eastAsia="Arial Narrow"/>
              </w:rPr>
              <w:t xml:space="preserve">based on reasonable evidence, is determined to have engaged in Fraud and </w:t>
            </w:r>
            <w:r w:rsidRPr="00C23504">
              <w:t>Corruption</w:t>
            </w:r>
            <w:r w:rsidRPr="00C23504">
              <w:rPr>
                <w:rFonts w:eastAsia="Arial Narrow"/>
              </w:rPr>
              <w:t xml:space="preserve"> during the execution of the Services; </w:t>
            </w:r>
          </w:p>
          <w:p w14:paraId="1F2E47C9" w14:textId="77777777" w:rsidR="00E86A58" w:rsidRPr="00C23504" w:rsidRDefault="00E86A58" w:rsidP="0091143A">
            <w:pPr>
              <w:numPr>
                <w:ilvl w:val="0"/>
                <w:numId w:val="41"/>
              </w:numPr>
              <w:spacing w:before="120" w:after="120"/>
              <w:ind w:left="1022" w:hanging="540"/>
              <w:rPr>
                <w:rFonts w:eastAsia="Arial Narrow"/>
              </w:rPr>
            </w:pPr>
            <w:r w:rsidRPr="00C23504">
              <w:t>undertakes</w:t>
            </w:r>
            <w:r w:rsidRPr="00C23504">
              <w:rPr>
                <w:rFonts w:eastAsia="Arial Narrow"/>
              </w:rPr>
              <w:t xml:space="preserve"> behaviour which breaches the Code of Conduct for Experts (ES);</w:t>
            </w:r>
          </w:p>
          <w:p w14:paraId="4D849EC5" w14:textId="77777777" w:rsidR="00E86A58" w:rsidRPr="00C23504" w:rsidRDefault="00E86A58" w:rsidP="0067001A">
            <w:pPr>
              <w:spacing w:before="120" w:after="120"/>
              <w:ind w:left="536"/>
            </w:pPr>
            <w:r w:rsidRPr="00C23504">
              <w:t xml:space="preserve">the Consultant </w:t>
            </w:r>
            <w:r w:rsidRPr="00C23504">
              <w:rPr>
                <w:rFonts w:eastAsia="Arial Narrow"/>
              </w:rPr>
              <w:t>shall</w:t>
            </w:r>
            <w:r w:rsidRPr="00C23504">
              <w:t xml:space="preserve">, at the Client’s written request, provide a replacement. </w:t>
            </w:r>
          </w:p>
          <w:p w14:paraId="73CBC09B" w14:textId="77777777" w:rsidR="00E86A58" w:rsidRPr="00C23504" w:rsidRDefault="00E86A58" w:rsidP="0091143A">
            <w:pPr>
              <w:pStyle w:val="Heading3"/>
              <w:numPr>
                <w:ilvl w:val="1"/>
                <w:numId w:val="38"/>
              </w:numPr>
              <w:tabs>
                <w:tab w:val="num" w:pos="1368"/>
              </w:tabs>
              <w:ind w:left="510" w:hanging="540"/>
            </w:pPr>
            <w:r w:rsidRPr="00C23504">
              <w:rPr>
                <w:spacing w:val="-2"/>
              </w:rPr>
              <w:lastRenderedPageBreak/>
              <w:t xml:space="preserve">In the event that any of Key Experts, Non-Key Experts or Sub-consultants is </w:t>
            </w:r>
            <w:r w:rsidRPr="00C23504">
              <w:t>found</w:t>
            </w:r>
            <w:r w:rsidRPr="00C23504">
              <w:rPr>
                <w:spacing w:val="-2"/>
              </w:rPr>
              <w:t xml:space="preserve"> by the Client to be incompetent or incapable in discharging assigned duties, the Client, specifying the grounds therefore, may request the </w:t>
            </w:r>
            <w:r w:rsidRPr="00C23504">
              <w:t xml:space="preserve">Consultant </w:t>
            </w:r>
            <w:r w:rsidRPr="00C23504">
              <w:rPr>
                <w:spacing w:val="-2"/>
              </w:rPr>
              <w:t>to provide a replacement.</w:t>
            </w:r>
          </w:p>
          <w:p w14:paraId="6AA900BA" w14:textId="77777777" w:rsidR="00E86A58" w:rsidRPr="00C23504" w:rsidRDefault="00E86A58" w:rsidP="0091143A">
            <w:pPr>
              <w:pStyle w:val="Heading3"/>
              <w:numPr>
                <w:ilvl w:val="1"/>
                <w:numId w:val="38"/>
              </w:numPr>
              <w:tabs>
                <w:tab w:val="num" w:pos="1368"/>
              </w:tabs>
              <w:ind w:left="510" w:hanging="540"/>
              <w:rPr>
                <w:spacing w:val="-2"/>
              </w:rPr>
            </w:pPr>
            <w:r w:rsidRPr="00C23504">
              <w:t>Any replacement of the removed Experts or Sub-consultants shall possess better</w:t>
            </w:r>
            <w:r w:rsidRPr="00C23504">
              <w:rPr>
                <w:spacing w:val="-2"/>
              </w:rPr>
              <w:t xml:space="preserve"> qualifications and experience and shall be acceptable to the Client.</w:t>
            </w:r>
          </w:p>
          <w:p w14:paraId="708DDAAD" w14:textId="77777777" w:rsidR="00E86A58" w:rsidRPr="00C23504" w:rsidRDefault="00E86A58" w:rsidP="0091143A">
            <w:pPr>
              <w:pStyle w:val="Heading3"/>
              <w:numPr>
                <w:ilvl w:val="1"/>
                <w:numId w:val="38"/>
              </w:numPr>
              <w:tabs>
                <w:tab w:val="num" w:pos="1368"/>
              </w:tabs>
              <w:ind w:left="510" w:hanging="540"/>
            </w:pPr>
            <w:r w:rsidRPr="00C23504">
              <w:rPr>
                <w:rFonts w:eastAsia="Arial Narrow"/>
              </w:rPr>
              <w:t xml:space="preserve">Subject to the requirements in Clause GCC 40.3, and </w:t>
            </w:r>
            <w:r w:rsidRPr="00C23504">
              <w:t>notwithstanding</w:t>
            </w:r>
            <w:r w:rsidRPr="00C23504">
              <w:rPr>
                <w:rFonts w:eastAsia="Arial Narrow"/>
              </w:rPr>
              <w:t xml:space="preserve"> any requirement from the Client to request a replacement, the Consultant shall take immediate action as appropriate in response to any violation of (a) through (f) above. Such immediate action shall include removing (or causing to be removed) from the Site or other places where the Services are being carried out, any Expert who engages in (a) to (f) above.</w:t>
            </w:r>
          </w:p>
        </w:tc>
      </w:tr>
      <w:tr w:rsidR="00E86A58" w:rsidRPr="00C23504" w14:paraId="1EC44830" w14:textId="77777777" w:rsidTr="0067001A">
        <w:trPr>
          <w:jc w:val="center"/>
        </w:trPr>
        <w:tc>
          <w:tcPr>
            <w:tcW w:w="2650" w:type="dxa"/>
          </w:tcPr>
          <w:p w14:paraId="7B744CEB" w14:textId="77777777" w:rsidR="00E86A58" w:rsidRPr="00C23504" w:rsidRDefault="00E86A58" w:rsidP="0091143A">
            <w:pPr>
              <w:pStyle w:val="HeadGCCTB3"/>
              <w:numPr>
                <w:ilvl w:val="0"/>
                <w:numId w:val="38"/>
              </w:numPr>
            </w:pPr>
            <w:bookmarkStart w:id="1070" w:name="_Toc474333954"/>
            <w:bookmarkStart w:id="1071" w:name="_Toc474334123"/>
            <w:bookmarkStart w:id="1072" w:name="_Toc494209519"/>
            <w:bookmarkStart w:id="1073" w:name="_Toc26978086"/>
            <w:bookmarkStart w:id="1074" w:name="_Toc26979663"/>
            <w:bookmarkStart w:id="1075" w:name="_Toc27057340"/>
            <w:bookmarkStart w:id="1076" w:name="_Toc131413662"/>
            <w:r w:rsidRPr="00C23504">
              <w:lastRenderedPageBreak/>
              <w:t>Replacement/ Removal of Experts – Impact on Payments</w:t>
            </w:r>
            <w:bookmarkEnd w:id="1070"/>
            <w:bookmarkEnd w:id="1071"/>
            <w:bookmarkEnd w:id="1072"/>
            <w:bookmarkEnd w:id="1073"/>
            <w:bookmarkEnd w:id="1074"/>
            <w:bookmarkEnd w:id="1075"/>
            <w:bookmarkEnd w:id="1076"/>
          </w:p>
        </w:tc>
        <w:tc>
          <w:tcPr>
            <w:tcW w:w="6816" w:type="dxa"/>
          </w:tcPr>
          <w:p w14:paraId="37B7BC6C" w14:textId="77777777" w:rsidR="00E86A58" w:rsidRPr="00C23504" w:rsidRDefault="00E86A58" w:rsidP="0091143A">
            <w:pPr>
              <w:pStyle w:val="Heading3"/>
              <w:numPr>
                <w:ilvl w:val="1"/>
                <w:numId w:val="38"/>
              </w:numPr>
              <w:tabs>
                <w:tab w:val="num" w:pos="1368"/>
              </w:tabs>
              <w:ind w:left="510" w:hanging="540"/>
            </w:pPr>
            <w:r w:rsidRPr="00C23504">
              <w:t>Except as the Client may otherwise agree, (</w:t>
            </w:r>
            <w:proofErr w:type="spellStart"/>
            <w:r w:rsidRPr="00C23504">
              <w:t>i</w:t>
            </w:r>
            <w:proofErr w:type="spellEnd"/>
            <w:r w:rsidRPr="00C23504">
              <w:t xml:space="preserve">) the Consultant shall bear all additional travel and other costs arising out of or incidental to any removal and/or replacement, and (ii) the remuneration to be paid for any of the Experts provided as a replacement shall not exceed the remuneration which would have been payable to the Experts replaced or removed. </w:t>
            </w:r>
          </w:p>
        </w:tc>
      </w:tr>
      <w:tr w:rsidR="00E86A58" w:rsidRPr="00C23504" w14:paraId="77142193" w14:textId="77777777" w:rsidTr="0067001A">
        <w:trPr>
          <w:jc w:val="center"/>
        </w:trPr>
        <w:tc>
          <w:tcPr>
            <w:tcW w:w="2650" w:type="dxa"/>
          </w:tcPr>
          <w:p w14:paraId="6B1221D1" w14:textId="77777777" w:rsidR="00E86A58" w:rsidRPr="00C23504" w:rsidRDefault="00E86A58" w:rsidP="0091143A">
            <w:pPr>
              <w:pStyle w:val="HeadGCCTB3"/>
              <w:numPr>
                <w:ilvl w:val="0"/>
                <w:numId w:val="38"/>
              </w:numPr>
            </w:pPr>
            <w:bookmarkStart w:id="1077" w:name="_Toc351343724"/>
            <w:bookmarkStart w:id="1078" w:name="_Toc474333955"/>
            <w:bookmarkStart w:id="1079" w:name="_Toc474334124"/>
            <w:bookmarkStart w:id="1080" w:name="_Toc494209520"/>
            <w:bookmarkStart w:id="1081" w:name="_Toc26978087"/>
            <w:bookmarkStart w:id="1082" w:name="_Toc26979664"/>
            <w:bookmarkStart w:id="1083" w:name="_Toc27057341"/>
            <w:bookmarkStart w:id="1084" w:name="_Toc131413663"/>
            <w:r w:rsidRPr="00C23504">
              <w:t>Working Hours, Overtime, Leave, etc.</w:t>
            </w:r>
            <w:bookmarkEnd w:id="1077"/>
            <w:bookmarkEnd w:id="1078"/>
            <w:bookmarkEnd w:id="1079"/>
            <w:bookmarkEnd w:id="1080"/>
            <w:bookmarkEnd w:id="1081"/>
            <w:bookmarkEnd w:id="1082"/>
            <w:bookmarkEnd w:id="1083"/>
            <w:bookmarkEnd w:id="1084"/>
          </w:p>
        </w:tc>
        <w:tc>
          <w:tcPr>
            <w:tcW w:w="6816" w:type="dxa"/>
          </w:tcPr>
          <w:p w14:paraId="31A83A99" w14:textId="30C3C32F" w:rsidR="00E86A58" w:rsidRPr="00C23504" w:rsidRDefault="00E86A58" w:rsidP="0091143A">
            <w:pPr>
              <w:pStyle w:val="Heading3"/>
              <w:numPr>
                <w:ilvl w:val="1"/>
                <w:numId w:val="38"/>
              </w:numPr>
              <w:tabs>
                <w:tab w:val="num" w:pos="1368"/>
              </w:tabs>
              <w:ind w:left="510" w:hanging="540"/>
            </w:pPr>
            <w:r w:rsidRPr="00C23504">
              <w:t xml:space="preserve">Working hours and holidays for Experts are set forth in </w:t>
            </w:r>
            <w:r w:rsidRPr="00C23504">
              <w:rPr>
                <w:b/>
              </w:rPr>
              <w:t xml:space="preserve">Appendix </w:t>
            </w:r>
            <w:r w:rsidR="00F24404" w:rsidRPr="00C23504">
              <w:rPr>
                <w:b/>
              </w:rPr>
              <w:t>C</w:t>
            </w:r>
            <w:r w:rsidRPr="00C23504">
              <w:t xml:space="preserve">. To account for travel time to/from the Client’s country, experts carrying out Services inside the Client’s country shall be deemed to have commenced or finished work in respect of the Services such number of days before their arrival in, or after their departure from, the Client’s country as is specified in </w:t>
            </w:r>
            <w:r w:rsidRPr="00C23504">
              <w:rPr>
                <w:b/>
              </w:rPr>
              <w:t xml:space="preserve">Appendix </w:t>
            </w:r>
            <w:r w:rsidR="00F24404" w:rsidRPr="00C23504">
              <w:rPr>
                <w:b/>
              </w:rPr>
              <w:t>C</w:t>
            </w:r>
            <w:r w:rsidRPr="00C23504">
              <w:t>.</w:t>
            </w:r>
          </w:p>
          <w:p w14:paraId="1DDCDA2C" w14:textId="30B3AB4A" w:rsidR="00E86A58" w:rsidRPr="00C23504" w:rsidRDefault="00E86A58" w:rsidP="0091143A">
            <w:pPr>
              <w:pStyle w:val="Heading3"/>
              <w:numPr>
                <w:ilvl w:val="1"/>
                <w:numId w:val="38"/>
              </w:numPr>
              <w:tabs>
                <w:tab w:val="num" w:pos="1368"/>
              </w:tabs>
              <w:ind w:left="510" w:hanging="540"/>
            </w:pPr>
            <w:r w:rsidRPr="00C23504">
              <w:t xml:space="preserve">The Experts shall not be entitled to be paid for overtime nor to take paid sick leave or vacation leave except as specified in </w:t>
            </w:r>
            <w:r w:rsidRPr="00C23504">
              <w:rPr>
                <w:b/>
              </w:rPr>
              <w:t xml:space="preserve">Appendix </w:t>
            </w:r>
            <w:r w:rsidR="00F24404" w:rsidRPr="00C23504">
              <w:rPr>
                <w:b/>
              </w:rPr>
              <w:t>C</w:t>
            </w:r>
            <w:r w:rsidRPr="00C23504">
              <w:t xml:space="preserve">, and the Consultant’s remuneration shall be deemed to cover these items.  </w:t>
            </w:r>
          </w:p>
          <w:p w14:paraId="3CAA949D" w14:textId="77777777" w:rsidR="00E86A58" w:rsidRPr="00C23504" w:rsidRDefault="00E86A58" w:rsidP="0091143A">
            <w:pPr>
              <w:pStyle w:val="Heading3"/>
              <w:numPr>
                <w:ilvl w:val="1"/>
                <w:numId w:val="38"/>
              </w:numPr>
              <w:tabs>
                <w:tab w:val="num" w:pos="1368"/>
              </w:tabs>
              <w:ind w:left="510" w:hanging="540"/>
            </w:pPr>
            <w:r w:rsidRPr="00C23504">
              <w:t>Any taking of leave by Key Experts shall be subject to the prior approval by the Consultant who shall ensure that absence for leave purposes will not delay the progress and or impact adequate supervision of the Services.</w:t>
            </w:r>
          </w:p>
        </w:tc>
      </w:tr>
    </w:tbl>
    <w:p w14:paraId="5A58FCBC" w14:textId="77777777" w:rsidR="00E86A58" w:rsidRPr="00C23504" w:rsidRDefault="00E86A58" w:rsidP="00E86A58">
      <w:pPr>
        <w:pStyle w:val="HeadingCCTB2"/>
      </w:pPr>
      <w:bookmarkStart w:id="1085" w:name="_Toc351343727"/>
      <w:bookmarkStart w:id="1086" w:name="_Toc474333956"/>
      <w:bookmarkStart w:id="1087" w:name="_Toc474334125"/>
      <w:bookmarkStart w:id="1088" w:name="_Toc494209521"/>
      <w:bookmarkStart w:id="1089" w:name="_Toc26978088"/>
      <w:bookmarkStart w:id="1090" w:name="_Toc26979665"/>
      <w:bookmarkStart w:id="1091" w:name="_Toc27056700"/>
      <w:bookmarkStart w:id="1092" w:name="_Toc27056810"/>
      <w:bookmarkStart w:id="1093" w:name="_Toc27057342"/>
      <w:bookmarkStart w:id="1094" w:name="_Toc131413664"/>
      <w:r w:rsidRPr="00C23504">
        <w:t>E.  Obligations of the Client</w:t>
      </w:r>
      <w:bookmarkEnd w:id="1085"/>
      <w:bookmarkEnd w:id="1086"/>
      <w:bookmarkEnd w:id="1087"/>
      <w:bookmarkEnd w:id="1088"/>
      <w:bookmarkEnd w:id="1089"/>
      <w:bookmarkEnd w:id="1090"/>
      <w:bookmarkEnd w:id="1091"/>
      <w:bookmarkEnd w:id="1092"/>
      <w:bookmarkEnd w:id="1093"/>
      <w:bookmarkEnd w:id="1094"/>
    </w:p>
    <w:tbl>
      <w:tblPr>
        <w:tblW w:w="9466" w:type="dxa"/>
        <w:jc w:val="center"/>
        <w:tblLayout w:type="fixed"/>
        <w:tblLook w:val="0000" w:firstRow="0" w:lastRow="0" w:firstColumn="0" w:lastColumn="0" w:noHBand="0" w:noVBand="0"/>
      </w:tblPr>
      <w:tblGrid>
        <w:gridCol w:w="2628"/>
        <w:gridCol w:w="6838"/>
      </w:tblGrid>
      <w:tr w:rsidR="00E86A58" w:rsidRPr="00C23504" w14:paraId="2DD63E16" w14:textId="77777777" w:rsidTr="0067001A">
        <w:trPr>
          <w:jc w:val="center"/>
        </w:trPr>
        <w:tc>
          <w:tcPr>
            <w:tcW w:w="2628" w:type="dxa"/>
          </w:tcPr>
          <w:p w14:paraId="22E4ADB6" w14:textId="77777777" w:rsidR="00E86A58" w:rsidRPr="00C23504" w:rsidRDefault="00E86A58" w:rsidP="0091143A">
            <w:pPr>
              <w:pStyle w:val="HeadGCCTB3"/>
              <w:numPr>
                <w:ilvl w:val="0"/>
                <w:numId w:val="38"/>
              </w:numPr>
            </w:pPr>
            <w:bookmarkStart w:id="1095" w:name="_Toc351343728"/>
            <w:bookmarkStart w:id="1096" w:name="_Toc474333957"/>
            <w:bookmarkStart w:id="1097" w:name="_Toc474334126"/>
            <w:bookmarkStart w:id="1098" w:name="_Toc494209522"/>
            <w:bookmarkStart w:id="1099" w:name="_Toc26978089"/>
            <w:bookmarkStart w:id="1100" w:name="_Toc26979666"/>
            <w:bookmarkStart w:id="1101" w:name="_Toc27057343"/>
            <w:bookmarkStart w:id="1102" w:name="_Toc131413665"/>
            <w:r w:rsidRPr="00C23504">
              <w:t>Assistance and Exemptions</w:t>
            </w:r>
            <w:bookmarkEnd w:id="1095"/>
            <w:bookmarkEnd w:id="1096"/>
            <w:bookmarkEnd w:id="1097"/>
            <w:bookmarkEnd w:id="1098"/>
            <w:bookmarkEnd w:id="1099"/>
            <w:bookmarkEnd w:id="1100"/>
            <w:bookmarkEnd w:id="1101"/>
            <w:bookmarkEnd w:id="1102"/>
          </w:p>
        </w:tc>
        <w:tc>
          <w:tcPr>
            <w:tcW w:w="6838" w:type="dxa"/>
          </w:tcPr>
          <w:p w14:paraId="39E8EACC" w14:textId="77777777" w:rsidR="00E86A58" w:rsidRPr="00C23504" w:rsidRDefault="00E86A58" w:rsidP="0091143A">
            <w:pPr>
              <w:pStyle w:val="Heading3"/>
              <w:numPr>
                <w:ilvl w:val="1"/>
                <w:numId w:val="38"/>
              </w:numPr>
              <w:tabs>
                <w:tab w:val="num" w:pos="1368"/>
              </w:tabs>
              <w:ind w:left="510" w:hanging="540"/>
            </w:pPr>
            <w:r w:rsidRPr="00C23504">
              <w:t xml:space="preserve">Unless otherwise specified in the </w:t>
            </w:r>
            <w:r w:rsidRPr="00C23504">
              <w:rPr>
                <w:b/>
              </w:rPr>
              <w:t>SCC</w:t>
            </w:r>
            <w:r w:rsidRPr="00C23504">
              <w:t>, the Client shall use its best efforts to:</w:t>
            </w:r>
          </w:p>
          <w:p w14:paraId="3784591F" w14:textId="77777777" w:rsidR="00E86A58" w:rsidRPr="00C23504" w:rsidRDefault="00E86A58" w:rsidP="0091143A">
            <w:pPr>
              <w:numPr>
                <w:ilvl w:val="0"/>
                <w:numId w:val="42"/>
              </w:numPr>
              <w:spacing w:before="120" w:after="120"/>
              <w:ind w:left="1049" w:hanging="540"/>
            </w:pPr>
            <w:r w:rsidRPr="00C23504">
              <w:lastRenderedPageBreak/>
              <w:t xml:space="preserve">Assist the Consultant with obtaining work permits and such other </w:t>
            </w:r>
            <w:r w:rsidRPr="00C23504">
              <w:rPr>
                <w:rFonts w:eastAsia="Arial Narrow"/>
              </w:rPr>
              <w:t>documents</w:t>
            </w:r>
            <w:r w:rsidRPr="00C23504">
              <w:t xml:space="preserve"> as shall be necessary to enable the Consultant to perform the Services.</w:t>
            </w:r>
          </w:p>
          <w:p w14:paraId="6B5BB8E6" w14:textId="77777777" w:rsidR="00E86A58" w:rsidRPr="00C23504" w:rsidRDefault="00E86A58" w:rsidP="0091143A">
            <w:pPr>
              <w:numPr>
                <w:ilvl w:val="0"/>
                <w:numId w:val="42"/>
              </w:numPr>
              <w:spacing w:before="120" w:after="120"/>
              <w:ind w:left="1022" w:hanging="540"/>
            </w:pPr>
            <w:r w:rsidRPr="00C23504">
              <w:t>Assist the Consultant with promptly obtaining, for the Experts and, if appropriate, their eligible dependents, all necessary entry and exit visas, residence permits, exchange permits and any other documents required for their stay in the Client’s country while carrying out the Services under the Contract.</w:t>
            </w:r>
          </w:p>
          <w:p w14:paraId="38D14A10" w14:textId="77777777" w:rsidR="00E86A58" w:rsidRPr="00C23504" w:rsidRDefault="00E86A58" w:rsidP="0091143A">
            <w:pPr>
              <w:numPr>
                <w:ilvl w:val="0"/>
                <w:numId w:val="42"/>
              </w:numPr>
              <w:spacing w:before="120" w:after="120"/>
              <w:ind w:left="1022" w:hanging="540"/>
            </w:pPr>
            <w:r w:rsidRPr="00C23504">
              <w:t>Facilitate prompt clearance through customs of any property required for the Services and of the personal effects of the Experts and their eligible dependents.</w:t>
            </w:r>
          </w:p>
          <w:p w14:paraId="5013210D" w14:textId="77777777" w:rsidR="00E86A58" w:rsidRPr="00C23504" w:rsidRDefault="00E86A58" w:rsidP="0091143A">
            <w:pPr>
              <w:numPr>
                <w:ilvl w:val="0"/>
                <w:numId w:val="42"/>
              </w:numPr>
              <w:spacing w:before="120" w:after="120"/>
              <w:ind w:left="1022" w:hanging="540"/>
            </w:pPr>
            <w:r w:rsidRPr="00C23504">
              <w:t>Issue to officials, agents and representatives of the Government all such instructions and information as may be necessary or appropriate for the prompt and effective implementation of the Services.</w:t>
            </w:r>
          </w:p>
          <w:p w14:paraId="08E7D661" w14:textId="77777777" w:rsidR="00E86A58" w:rsidRPr="00C23504" w:rsidRDefault="00E86A58" w:rsidP="0091143A">
            <w:pPr>
              <w:numPr>
                <w:ilvl w:val="0"/>
                <w:numId w:val="42"/>
              </w:numPr>
              <w:spacing w:before="120" w:after="120"/>
              <w:ind w:left="1022" w:hanging="540"/>
            </w:pPr>
            <w:r w:rsidRPr="00C23504">
              <w:t>Assist the Consultant and the Experts and any Sub-consultants employed by the Consultant for the Services with obtaining exemption from any requirement to register or obtain any permit to practice their profession or to establish themselves either individually or as a corporate entity in the Client’s country according to the applicable law in the Client’s country.</w:t>
            </w:r>
          </w:p>
          <w:p w14:paraId="4117F4DF" w14:textId="77777777" w:rsidR="00E86A58" w:rsidRPr="00C23504" w:rsidRDefault="00E86A58" w:rsidP="0091143A">
            <w:pPr>
              <w:numPr>
                <w:ilvl w:val="0"/>
                <w:numId w:val="42"/>
              </w:numPr>
              <w:spacing w:before="120" w:after="120"/>
              <w:ind w:left="1022" w:hanging="540"/>
            </w:pPr>
            <w:r w:rsidRPr="00C23504">
              <w:t>Assist the Consultant, any Sub-consultants and the Experts of either of them with obtaining the privilege, pursuant to the applicable law in the Client’s country, of bringing into the Client’s country reasonable amounts of foreign currency for the purposes of the Services or for the personal use of the Experts and of withdrawing any such amounts as may be earned therein by the Experts in the execution of the Services.</w:t>
            </w:r>
          </w:p>
          <w:p w14:paraId="4F19DA3D" w14:textId="77777777" w:rsidR="00E86A58" w:rsidRPr="00C23504" w:rsidRDefault="00E86A58" w:rsidP="0091143A">
            <w:pPr>
              <w:numPr>
                <w:ilvl w:val="0"/>
                <w:numId w:val="42"/>
              </w:numPr>
              <w:spacing w:before="120" w:after="120"/>
              <w:ind w:left="1022" w:hanging="540"/>
            </w:pPr>
            <w:r w:rsidRPr="00C23504">
              <w:t>Provide to the Consultant any such other assistance as may be specified in the</w:t>
            </w:r>
            <w:r w:rsidRPr="00C23504">
              <w:rPr>
                <w:b/>
              </w:rPr>
              <w:t xml:space="preserve"> SCC</w:t>
            </w:r>
            <w:r w:rsidRPr="00C23504">
              <w:t>.</w:t>
            </w:r>
          </w:p>
        </w:tc>
      </w:tr>
      <w:tr w:rsidR="00E86A58" w:rsidRPr="00C23504" w14:paraId="0CE711B9" w14:textId="77777777" w:rsidTr="0067001A">
        <w:trPr>
          <w:jc w:val="center"/>
        </w:trPr>
        <w:tc>
          <w:tcPr>
            <w:tcW w:w="2628" w:type="dxa"/>
          </w:tcPr>
          <w:p w14:paraId="0F18A95D" w14:textId="77777777" w:rsidR="00E86A58" w:rsidRPr="00C23504" w:rsidRDefault="00E86A58" w:rsidP="0091143A">
            <w:pPr>
              <w:pStyle w:val="HeadGCCTB3"/>
              <w:numPr>
                <w:ilvl w:val="0"/>
                <w:numId w:val="38"/>
              </w:numPr>
            </w:pPr>
            <w:bookmarkStart w:id="1103" w:name="_Toc351343729"/>
            <w:bookmarkStart w:id="1104" w:name="_Toc474333958"/>
            <w:bookmarkStart w:id="1105" w:name="_Toc474334127"/>
            <w:bookmarkStart w:id="1106" w:name="_Toc494209523"/>
            <w:bookmarkStart w:id="1107" w:name="_Toc26978090"/>
            <w:bookmarkStart w:id="1108" w:name="_Toc26979667"/>
            <w:bookmarkStart w:id="1109" w:name="_Toc27057344"/>
            <w:bookmarkStart w:id="1110" w:name="_Toc131413666"/>
            <w:r w:rsidRPr="00C23504">
              <w:lastRenderedPageBreak/>
              <w:t xml:space="preserve">Access to </w:t>
            </w:r>
            <w:bookmarkEnd w:id="1103"/>
            <w:r w:rsidRPr="00C23504">
              <w:t>Project Site</w:t>
            </w:r>
            <w:bookmarkEnd w:id="1104"/>
            <w:bookmarkEnd w:id="1105"/>
            <w:bookmarkEnd w:id="1106"/>
            <w:bookmarkEnd w:id="1107"/>
            <w:bookmarkEnd w:id="1108"/>
            <w:bookmarkEnd w:id="1109"/>
            <w:bookmarkEnd w:id="1110"/>
          </w:p>
        </w:tc>
        <w:tc>
          <w:tcPr>
            <w:tcW w:w="6838" w:type="dxa"/>
          </w:tcPr>
          <w:p w14:paraId="40260052" w14:textId="77777777" w:rsidR="00E86A58" w:rsidRPr="00C23504" w:rsidRDefault="00E86A58" w:rsidP="0091143A">
            <w:pPr>
              <w:pStyle w:val="Heading3"/>
              <w:numPr>
                <w:ilvl w:val="1"/>
                <w:numId w:val="38"/>
              </w:numPr>
              <w:tabs>
                <w:tab w:val="num" w:pos="1368"/>
              </w:tabs>
              <w:ind w:left="510" w:hanging="540"/>
            </w:pPr>
            <w:r w:rsidRPr="00C23504">
              <w:t>The Client warrants that the Consultant shall have, free of charge, unimpeded access to the project site in respect of which access is required for the performance of the Services.  The Client will be responsible for any damage to the project site or any property thereon resulting from such access and will indemnify the Consultant and each of the experts in respect of liability for any such damage, unless such damage is caused by the wilful default or negligence of the Consultant or any Sub-consultants or the Experts of either of them.</w:t>
            </w:r>
          </w:p>
        </w:tc>
      </w:tr>
      <w:tr w:rsidR="00E86A58" w:rsidRPr="00C23504" w14:paraId="7FFAD548" w14:textId="77777777" w:rsidTr="0067001A">
        <w:trPr>
          <w:jc w:val="center"/>
        </w:trPr>
        <w:tc>
          <w:tcPr>
            <w:tcW w:w="2628" w:type="dxa"/>
          </w:tcPr>
          <w:p w14:paraId="179FA812" w14:textId="77777777" w:rsidR="00E86A58" w:rsidRPr="00C23504" w:rsidRDefault="00E86A58" w:rsidP="0091143A">
            <w:pPr>
              <w:pStyle w:val="HeadGCCTB3"/>
              <w:numPr>
                <w:ilvl w:val="0"/>
                <w:numId w:val="38"/>
              </w:numPr>
            </w:pPr>
            <w:bookmarkStart w:id="1111" w:name="_Toc351343730"/>
            <w:r w:rsidRPr="00C23504">
              <w:lastRenderedPageBreak/>
              <w:br w:type="page"/>
            </w:r>
            <w:bookmarkStart w:id="1112" w:name="_Toc474333959"/>
            <w:bookmarkStart w:id="1113" w:name="_Toc474334128"/>
            <w:bookmarkStart w:id="1114" w:name="_Toc494209524"/>
            <w:bookmarkStart w:id="1115" w:name="_Toc26978091"/>
            <w:bookmarkStart w:id="1116" w:name="_Toc26979668"/>
            <w:bookmarkStart w:id="1117" w:name="_Toc27057345"/>
            <w:bookmarkStart w:id="1118" w:name="_Toc131413667"/>
            <w:r w:rsidRPr="00C23504">
              <w:t>Change in the Applicable Law</w:t>
            </w:r>
            <w:bookmarkEnd w:id="1111"/>
            <w:r w:rsidRPr="00C23504">
              <w:t xml:space="preserve"> Related to Taxes and Duties</w:t>
            </w:r>
            <w:bookmarkEnd w:id="1112"/>
            <w:bookmarkEnd w:id="1113"/>
            <w:bookmarkEnd w:id="1114"/>
            <w:bookmarkEnd w:id="1115"/>
            <w:bookmarkEnd w:id="1116"/>
            <w:bookmarkEnd w:id="1117"/>
            <w:bookmarkEnd w:id="1118"/>
          </w:p>
        </w:tc>
        <w:tc>
          <w:tcPr>
            <w:tcW w:w="6838" w:type="dxa"/>
          </w:tcPr>
          <w:p w14:paraId="62FF876A" w14:textId="77777777" w:rsidR="00E86A58" w:rsidRPr="00C23504" w:rsidRDefault="00E86A58" w:rsidP="0091143A">
            <w:pPr>
              <w:pStyle w:val="Heading3"/>
              <w:numPr>
                <w:ilvl w:val="1"/>
                <w:numId w:val="38"/>
              </w:numPr>
              <w:tabs>
                <w:tab w:val="num" w:pos="1368"/>
              </w:tabs>
              <w:ind w:left="510" w:hanging="540"/>
            </w:pPr>
            <w:r w:rsidRPr="00C23504">
              <w:t>If, after the date of this Contract, there is any change in the applicable law in the Client’s country with respect to taxes and duties which increases or decreases the cost incurred by the Consultant in performing the Services, then the remuneration and reimbursable expenses otherwise payable to the Consultant under this Contract shall be increased or decreased accordingly by agreement between the Parties hereto, and corresponding adjustments shall be made to the ceiling amounts specified in Clause GCC 49.2.</w:t>
            </w:r>
          </w:p>
        </w:tc>
      </w:tr>
      <w:tr w:rsidR="00E86A58" w:rsidRPr="00C23504" w14:paraId="42C257FE" w14:textId="77777777" w:rsidTr="0067001A">
        <w:trPr>
          <w:jc w:val="center"/>
        </w:trPr>
        <w:tc>
          <w:tcPr>
            <w:tcW w:w="2628" w:type="dxa"/>
          </w:tcPr>
          <w:p w14:paraId="54D51AF3" w14:textId="77777777" w:rsidR="00E86A58" w:rsidRPr="00C23504" w:rsidRDefault="00E86A58" w:rsidP="0091143A">
            <w:pPr>
              <w:pStyle w:val="HeadGCCTB3"/>
              <w:numPr>
                <w:ilvl w:val="0"/>
                <w:numId w:val="38"/>
              </w:numPr>
            </w:pPr>
            <w:bookmarkStart w:id="1119" w:name="_Toc351343731"/>
            <w:bookmarkStart w:id="1120" w:name="_Toc474333960"/>
            <w:bookmarkStart w:id="1121" w:name="_Toc474334129"/>
            <w:bookmarkStart w:id="1122" w:name="_Toc494209525"/>
            <w:bookmarkStart w:id="1123" w:name="_Toc26978092"/>
            <w:bookmarkStart w:id="1124" w:name="_Toc26979669"/>
            <w:bookmarkStart w:id="1125" w:name="_Toc27057346"/>
            <w:bookmarkStart w:id="1126" w:name="_Toc131413668"/>
            <w:r w:rsidRPr="00C23504">
              <w:t>Services, Facilities and Property of the Client</w:t>
            </w:r>
            <w:bookmarkEnd w:id="1119"/>
            <w:bookmarkEnd w:id="1120"/>
            <w:bookmarkEnd w:id="1121"/>
            <w:bookmarkEnd w:id="1122"/>
            <w:bookmarkEnd w:id="1123"/>
            <w:bookmarkEnd w:id="1124"/>
            <w:bookmarkEnd w:id="1125"/>
            <w:bookmarkEnd w:id="1126"/>
          </w:p>
        </w:tc>
        <w:tc>
          <w:tcPr>
            <w:tcW w:w="6838" w:type="dxa"/>
          </w:tcPr>
          <w:p w14:paraId="0E77B66B" w14:textId="77777777" w:rsidR="00E86A58" w:rsidRPr="00C23504" w:rsidRDefault="00E86A58" w:rsidP="0091143A">
            <w:pPr>
              <w:pStyle w:val="Heading3"/>
              <w:numPr>
                <w:ilvl w:val="1"/>
                <w:numId w:val="38"/>
              </w:numPr>
              <w:tabs>
                <w:tab w:val="num" w:pos="1368"/>
              </w:tabs>
              <w:ind w:left="510" w:hanging="540"/>
            </w:pPr>
            <w:r w:rsidRPr="00C23504">
              <w:t>The Client shall make available to the Consultant and the Experts, for the purposes of the Services and free of any charge, the services, facilities and property described in the Terms of Reference (</w:t>
            </w:r>
            <w:r w:rsidRPr="00C23504">
              <w:rPr>
                <w:b/>
              </w:rPr>
              <w:t>Appendix A)</w:t>
            </w:r>
            <w:r w:rsidRPr="00C23504">
              <w:t xml:space="preserve"> at the times and in the manner specified in said </w:t>
            </w:r>
            <w:r w:rsidRPr="00C23504">
              <w:rPr>
                <w:b/>
              </w:rPr>
              <w:t>Appendix A.</w:t>
            </w:r>
          </w:p>
          <w:p w14:paraId="219DEE0E" w14:textId="77777777" w:rsidR="00E86A58" w:rsidRPr="00C23504" w:rsidRDefault="00E86A58" w:rsidP="0091143A">
            <w:pPr>
              <w:pStyle w:val="Heading3"/>
              <w:numPr>
                <w:ilvl w:val="1"/>
                <w:numId w:val="38"/>
              </w:numPr>
              <w:tabs>
                <w:tab w:val="num" w:pos="1368"/>
              </w:tabs>
              <w:ind w:left="510" w:hanging="540"/>
            </w:pPr>
            <w:r w:rsidRPr="00C23504">
              <w:t xml:space="preserve">In case that such services, facilities and property shall not be made available to the Consultant as and when specified in </w:t>
            </w:r>
            <w:r w:rsidRPr="00C23504">
              <w:rPr>
                <w:b/>
              </w:rPr>
              <w:t>Appendix A</w:t>
            </w:r>
            <w:r w:rsidRPr="00C23504">
              <w:t>, the Parties shall agree on (</w:t>
            </w:r>
            <w:proofErr w:type="spellStart"/>
            <w:r w:rsidRPr="00C23504">
              <w:t>i</w:t>
            </w:r>
            <w:proofErr w:type="spellEnd"/>
            <w:r w:rsidRPr="00C23504">
              <w:t>) any time extension that it may be appropriate to grant to the Consultant for the performance of the Services, (ii) the manner in which the Consultant shall procure any such services, facilities and property from other sources, and (iii) the additional payments, if any, to be made to the Consultant as a result thereof pursuant to Clause GCC 49.3.</w:t>
            </w:r>
          </w:p>
        </w:tc>
      </w:tr>
      <w:tr w:rsidR="00E86A58" w:rsidRPr="00C23504" w14:paraId="04341390" w14:textId="77777777" w:rsidTr="0067001A">
        <w:trPr>
          <w:jc w:val="center"/>
        </w:trPr>
        <w:tc>
          <w:tcPr>
            <w:tcW w:w="2628" w:type="dxa"/>
          </w:tcPr>
          <w:p w14:paraId="34B67B00" w14:textId="77777777" w:rsidR="00E86A58" w:rsidRPr="00C23504" w:rsidRDefault="00E86A58" w:rsidP="0091143A">
            <w:pPr>
              <w:pStyle w:val="HeadGCCTB3"/>
              <w:numPr>
                <w:ilvl w:val="0"/>
                <w:numId w:val="38"/>
              </w:numPr>
            </w:pPr>
            <w:bookmarkStart w:id="1127" w:name="_Toc351343733"/>
            <w:bookmarkStart w:id="1128" w:name="_Toc474333961"/>
            <w:bookmarkStart w:id="1129" w:name="_Toc474334130"/>
            <w:bookmarkStart w:id="1130" w:name="_Toc494209526"/>
            <w:bookmarkStart w:id="1131" w:name="_Toc26978093"/>
            <w:bookmarkStart w:id="1132" w:name="_Toc26979670"/>
            <w:bookmarkStart w:id="1133" w:name="_Toc27057347"/>
            <w:bookmarkStart w:id="1134" w:name="_Toc131413669"/>
            <w:r w:rsidRPr="00C23504">
              <w:t>Counterpart Personnel</w:t>
            </w:r>
            <w:bookmarkEnd w:id="1127"/>
            <w:bookmarkEnd w:id="1128"/>
            <w:bookmarkEnd w:id="1129"/>
            <w:bookmarkEnd w:id="1130"/>
            <w:bookmarkEnd w:id="1131"/>
            <w:bookmarkEnd w:id="1132"/>
            <w:bookmarkEnd w:id="1133"/>
            <w:bookmarkEnd w:id="1134"/>
          </w:p>
        </w:tc>
        <w:tc>
          <w:tcPr>
            <w:tcW w:w="6783" w:type="dxa"/>
          </w:tcPr>
          <w:p w14:paraId="57996CAA" w14:textId="77777777" w:rsidR="00E86A58" w:rsidRPr="00C23504" w:rsidRDefault="00E86A58" w:rsidP="0091143A">
            <w:pPr>
              <w:pStyle w:val="Heading3"/>
              <w:numPr>
                <w:ilvl w:val="1"/>
                <w:numId w:val="38"/>
              </w:numPr>
              <w:tabs>
                <w:tab w:val="num" w:pos="1368"/>
              </w:tabs>
              <w:ind w:left="510" w:hanging="540"/>
            </w:pPr>
            <w:r w:rsidRPr="00C23504">
              <w:t xml:space="preserve">The Client shall make available to the Consultant free of charge such professional and support counterpart personnel, to be nominated by the Client with the Consultant’s advice, if specified in </w:t>
            </w:r>
            <w:r w:rsidRPr="00C23504">
              <w:rPr>
                <w:b/>
              </w:rPr>
              <w:t>Appendix A</w:t>
            </w:r>
            <w:r w:rsidRPr="00C23504">
              <w:t>.</w:t>
            </w:r>
          </w:p>
          <w:p w14:paraId="33EAA268" w14:textId="77777777" w:rsidR="00E86A58" w:rsidRPr="00C23504" w:rsidRDefault="00E86A58" w:rsidP="0091143A">
            <w:pPr>
              <w:pStyle w:val="Heading3"/>
              <w:numPr>
                <w:ilvl w:val="1"/>
                <w:numId w:val="38"/>
              </w:numPr>
              <w:tabs>
                <w:tab w:val="num" w:pos="1368"/>
              </w:tabs>
              <w:ind w:left="510" w:hanging="540"/>
            </w:pPr>
            <w:r w:rsidRPr="00C23504">
              <w:t xml:space="preserve">If counterpart personnel are not provided by the Client to the Consultant as and when specified in </w:t>
            </w:r>
            <w:r w:rsidRPr="00C23504">
              <w:rPr>
                <w:b/>
              </w:rPr>
              <w:t>Appendix A</w:t>
            </w:r>
            <w:r w:rsidRPr="00C23504">
              <w:t>, the Client and the Consultant shall agree on (</w:t>
            </w:r>
            <w:proofErr w:type="spellStart"/>
            <w:r w:rsidRPr="00C23504">
              <w:t>i</w:t>
            </w:r>
            <w:proofErr w:type="spellEnd"/>
            <w:r w:rsidRPr="00C23504">
              <w:t>) how the affected part of the Services shall be carried out, and (ii) the additional payments, if any, to be made by the Client to the Consultant as a result thereof pursuant to Clause GCC 49.3.</w:t>
            </w:r>
          </w:p>
          <w:p w14:paraId="4B6531CB" w14:textId="77777777" w:rsidR="00E86A58" w:rsidRPr="00C23504" w:rsidRDefault="00E86A58" w:rsidP="0091143A">
            <w:pPr>
              <w:pStyle w:val="Heading3"/>
              <w:numPr>
                <w:ilvl w:val="1"/>
                <w:numId w:val="38"/>
              </w:numPr>
              <w:tabs>
                <w:tab w:val="num" w:pos="1368"/>
              </w:tabs>
              <w:ind w:left="510" w:hanging="540"/>
            </w:pPr>
            <w:r w:rsidRPr="00C23504">
              <w:t>Professional and support counterpart personnel, excluding Client’s liaison personnel, shall work under the exclusive direction of the Consultant.  If any member of the counterpart personnel fails to perform adequately any work assigned to such member by the Consultant that is consistent with the position occupied by such member, the Consultant may request the replacement of such member, and the Client shall not unreasonably refuse to act upon such request.</w:t>
            </w:r>
          </w:p>
        </w:tc>
      </w:tr>
      <w:tr w:rsidR="00E86A58" w:rsidRPr="00C23504" w14:paraId="1E38DB2B" w14:textId="77777777" w:rsidTr="0067001A">
        <w:trPr>
          <w:jc w:val="center"/>
        </w:trPr>
        <w:tc>
          <w:tcPr>
            <w:tcW w:w="2628" w:type="dxa"/>
          </w:tcPr>
          <w:p w14:paraId="5CDF347B" w14:textId="77777777" w:rsidR="00E86A58" w:rsidRPr="00C23504" w:rsidRDefault="00E86A58" w:rsidP="0091143A">
            <w:pPr>
              <w:pStyle w:val="HeadGCCTB3"/>
              <w:numPr>
                <w:ilvl w:val="0"/>
                <w:numId w:val="38"/>
              </w:numPr>
              <w:rPr>
                <w:b w:val="0"/>
              </w:rPr>
            </w:pPr>
            <w:bookmarkStart w:id="1135" w:name="_Toc351343732"/>
            <w:bookmarkStart w:id="1136" w:name="_Toc474333962"/>
            <w:bookmarkStart w:id="1137" w:name="_Toc474334131"/>
            <w:bookmarkStart w:id="1138" w:name="_Toc494209527"/>
            <w:bookmarkStart w:id="1139" w:name="_Toc26978094"/>
            <w:bookmarkStart w:id="1140" w:name="_Toc26979671"/>
            <w:bookmarkStart w:id="1141" w:name="_Toc27057348"/>
            <w:bookmarkStart w:id="1142" w:name="_Toc131413670"/>
            <w:r w:rsidRPr="00C23504">
              <w:lastRenderedPageBreak/>
              <w:t>Payment</w:t>
            </w:r>
            <w:bookmarkEnd w:id="1135"/>
            <w:r w:rsidRPr="00C23504">
              <w:t xml:space="preserve"> Obligation</w:t>
            </w:r>
            <w:bookmarkEnd w:id="1136"/>
            <w:bookmarkEnd w:id="1137"/>
            <w:bookmarkEnd w:id="1138"/>
            <w:bookmarkEnd w:id="1139"/>
            <w:bookmarkEnd w:id="1140"/>
            <w:bookmarkEnd w:id="1141"/>
            <w:bookmarkEnd w:id="1142"/>
          </w:p>
        </w:tc>
        <w:tc>
          <w:tcPr>
            <w:tcW w:w="6838" w:type="dxa"/>
          </w:tcPr>
          <w:p w14:paraId="79ED4339" w14:textId="77777777" w:rsidR="00E86A58" w:rsidRPr="00C23504" w:rsidRDefault="00E86A58" w:rsidP="0091143A">
            <w:pPr>
              <w:pStyle w:val="Heading3"/>
              <w:numPr>
                <w:ilvl w:val="1"/>
                <w:numId w:val="38"/>
              </w:numPr>
              <w:tabs>
                <w:tab w:val="num" w:pos="1368"/>
              </w:tabs>
              <w:ind w:left="510" w:hanging="540"/>
            </w:pPr>
            <w:r w:rsidRPr="00C23504">
              <w:t>In consideration of the Services performed by the Consultant under this Contract, the Client shall make such payments to the Consultant and in such manner as is provided by GCC F below.</w:t>
            </w:r>
          </w:p>
        </w:tc>
      </w:tr>
    </w:tbl>
    <w:p w14:paraId="063CC509" w14:textId="77777777" w:rsidR="00E86A58" w:rsidRPr="00C23504" w:rsidRDefault="00E86A58" w:rsidP="002A196E">
      <w:pPr>
        <w:pStyle w:val="Heading1"/>
        <w:numPr>
          <w:ilvl w:val="0"/>
          <w:numId w:val="0"/>
        </w:numPr>
        <w:ind w:left="522"/>
        <w:jc w:val="center"/>
        <w:rPr>
          <w:smallCaps/>
          <w:sz w:val="28"/>
          <w:szCs w:val="28"/>
        </w:rPr>
      </w:pPr>
      <w:bookmarkStart w:id="1143" w:name="_Toc351343734"/>
      <w:bookmarkStart w:id="1144" w:name="_Toc474333963"/>
      <w:bookmarkStart w:id="1145" w:name="_Toc474334132"/>
      <w:bookmarkStart w:id="1146" w:name="_Toc494209528"/>
      <w:bookmarkStart w:id="1147" w:name="_Toc131408757"/>
      <w:bookmarkStart w:id="1148" w:name="_Toc199316548"/>
      <w:r w:rsidRPr="00C23504">
        <w:rPr>
          <w:smallCaps/>
          <w:sz w:val="28"/>
          <w:szCs w:val="28"/>
        </w:rPr>
        <w:t>F.  Payments to the Consultant</w:t>
      </w:r>
      <w:bookmarkEnd w:id="1143"/>
      <w:bookmarkEnd w:id="1144"/>
      <w:bookmarkEnd w:id="1145"/>
      <w:bookmarkEnd w:id="1146"/>
      <w:bookmarkEnd w:id="1147"/>
      <w:bookmarkEnd w:id="1148"/>
    </w:p>
    <w:tbl>
      <w:tblPr>
        <w:tblW w:w="9463" w:type="dxa"/>
        <w:jc w:val="center"/>
        <w:tblLayout w:type="fixed"/>
        <w:tblLook w:val="0000" w:firstRow="0" w:lastRow="0" w:firstColumn="0" w:lastColumn="0" w:noHBand="0" w:noVBand="0"/>
      </w:tblPr>
      <w:tblGrid>
        <w:gridCol w:w="2610"/>
        <w:gridCol w:w="6853"/>
      </w:tblGrid>
      <w:tr w:rsidR="00E86A58" w:rsidRPr="00C23504" w14:paraId="64161D01" w14:textId="77777777" w:rsidTr="0067001A">
        <w:trPr>
          <w:jc w:val="center"/>
        </w:trPr>
        <w:tc>
          <w:tcPr>
            <w:tcW w:w="2610" w:type="dxa"/>
          </w:tcPr>
          <w:p w14:paraId="645F9786" w14:textId="77777777" w:rsidR="00E86A58" w:rsidRPr="00C23504" w:rsidRDefault="00E86A58" w:rsidP="0091143A">
            <w:pPr>
              <w:pStyle w:val="HeadGCCTB3"/>
              <w:numPr>
                <w:ilvl w:val="0"/>
                <w:numId w:val="38"/>
              </w:numPr>
            </w:pPr>
            <w:bookmarkStart w:id="1149" w:name="_Toc351343735"/>
            <w:bookmarkStart w:id="1150" w:name="_Toc474333964"/>
            <w:bookmarkStart w:id="1151" w:name="_Toc474334133"/>
            <w:bookmarkStart w:id="1152" w:name="_Toc494209529"/>
            <w:bookmarkStart w:id="1153" w:name="_Toc26978095"/>
            <w:bookmarkStart w:id="1154" w:name="_Toc26979672"/>
            <w:bookmarkStart w:id="1155" w:name="_Toc27057349"/>
            <w:bookmarkStart w:id="1156" w:name="_Toc131413671"/>
            <w:r w:rsidRPr="00C23504">
              <w:t>Ceiling Amount</w:t>
            </w:r>
            <w:bookmarkEnd w:id="1149"/>
            <w:bookmarkEnd w:id="1150"/>
            <w:bookmarkEnd w:id="1151"/>
            <w:bookmarkEnd w:id="1152"/>
            <w:bookmarkEnd w:id="1153"/>
            <w:bookmarkEnd w:id="1154"/>
            <w:bookmarkEnd w:id="1155"/>
            <w:bookmarkEnd w:id="1156"/>
          </w:p>
        </w:tc>
        <w:tc>
          <w:tcPr>
            <w:tcW w:w="6853" w:type="dxa"/>
          </w:tcPr>
          <w:p w14:paraId="4244E4CB" w14:textId="12A69FBA" w:rsidR="00E86A58" w:rsidRPr="00C23504" w:rsidRDefault="00E86A58" w:rsidP="0091143A">
            <w:pPr>
              <w:pStyle w:val="Heading3"/>
              <w:numPr>
                <w:ilvl w:val="1"/>
                <w:numId w:val="38"/>
              </w:numPr>
              <w:tabs>
                <w:tab w:val="num" w:pos="1368"/>
              </w:tabs>
              <w:ind w:left="510" w:hanging="540"/>
            </w:pPr>
            <w:r w:rsidRPr="00C23504">
              <w:rPr>
                <w:spacing w:val="-4"/>
              </w:rPr>
              <w:t xml:space="preserve">An estimate of the cost of the Services is set forth in </w:t>
            </w:r>
            <w:r w:rsidRPr="00C23504">
              <w:rPr>
                <w:b/>
                <w:spacing w:val="-4"/>
              </w:rPr>
              <w:t xml:space="preserve">Appendix </w:t>
            </w:r>
            <w:r w:rsidR="0080036C" w:rsidRPr="00C23504">
              <w:rPr>
                <w:b/>
                <w:spacing w:val="-4"/>
              </w:rPr>
              <w:t>D</w:t>
            </w:r>
            <w:r w:rsidRPr="00C23504">
              <w:rPr>
                <w:b/>
                <w:spacing w:val="-4"/>
              </w:rPr>
              <w:t xml:space="preserve"> </w:t>
            </w:r>
            <w:r w:rsidRPr="00C23504">
              <w:rPr>
                <w:spacing w:val="-4"/>
              </w:rPr>
              <w:t>(</w:t>
            </w:r>
            <w:r w:rsidR="0080036C" w:rsidRPr="00C23504">
              <w:rPr>
                <w:spacing w:val="-4"/>
              </w:rPr>
              <w:t>Summary of costs)</w:t>
            </w:r>
            <w:r w:rsidRPr="00C23504">
              <w:rPr>
                <w:spacing w:val="-4"/>
              </w:rPr>
              <w:t xml:space="preserve">. </w:t>
            </w:r>
          </w:p>
          <w:p w14:paraId="680A15E9" w14:textId="77777777" w:rsidR="00E86A58" w:rsidRPr="00C23504" w:rsidRDefault="00E86A58" w:rsidP="0091143A">
            <w:pPr>
              <w:pStyle w:val="Heading3"/>
              <w:numPr>
                <w:ilvl w:val="1"/>
                <w:numId w:val="38"/>
              </w:numPr>
              <w:tabs>
                <w:tab w:val="num" w:pos="1368"/>
              </w:tabs>
              <w:ind w:left="510" w:hanging="540"/>
            </w:pPr>
            <w:r w:rsidRPr="00C23504">
              <w:t xml:space="preserve">Payments under this Contract shall not exceed the ceilings in foreign currency and in local currency specified in the </w:t>
            </w:r>
            <w:r w:rsidRPr="00C23504">
              <w:rPr>
                <w:b/>
              </w:rPr>
              <w:t>SCC</w:t>
            </w:r>
            <w:r w:rsidRPr="00C23504">
              <w:t>.</w:t>
            </w:r>
          </w:p>
          <w:p w14:paraId="65F78780" w14:textId="77777777" w:rsidR="00E86A58" w:rsidRPr="00C23504" w:rsidRDefault="00E86A58" w:rsidP="0091143A">
            <w:pPr>
              <w:pStyle w:val="Heading3"/>
              <w:numPr>
                <w:ilvl w:val="1"/>
                <w:numId w:val="38"/>
              </w:numPr>
              <w:tabs>
                <w:tab w:val="num" w:pos="1368"/>
              </w:tabs>
              <w:ind w:left="510" w:hanging="540"/>
            </w:pPr>
            <w:r w:rsidRPr="00C23504">
              <w:t>For any payments in excess of the ceilings specified in GCC 49.2, an amendment to the Contract shall be signed by the Parties referring to the provision of this Contract that evokes such amendment.</w:t>
            </w:r>
          </w:p>
        </w:tc>
      </w:tr>
      <w:tr w:rsidR="00E86A58" w:rsidRPr="00C23504" w14:paraId="0952E1CE" w14:textId="77777777" w:rsidTr="0067001A">
        <w:trPr>
          <w:jc w:val="center"/>
        </w:trPr>
        <w:tc>
          <w:tcPr>
            <w:tcW w:w="2610" w:type="dxa"/>
          </w:tcPr>
          <w:p w14:paraId="3F639198" w14:textId="77777777" w:rsidR="00E86A58" w:rsidRPr="00C23504" w:rsidRDefault="00E86A58" w:rsidP="0091143A">
            <w:pPr>
              <w:pStyle w:val="HeadGCCTB3"/>
              <w:numPr>
                <w:ilvl w:val="0"/>
                <w:numId w:val="38"/>
              </w:numPr>
            </w:pPr>
            <w:bookmarkStart w:id="1157" w:name="_Toc351343736"/>
            <w:bookmarkStart w:id="1158" w:name="_Toc474333965"/>
            <w:bookmarkStart w:id="1159" w:name="_Toc474334134"/>
            <w:bookmarkStart w:id="1160" w:name="_Toc494209530"/>
            <w:bookmarkStart w:id="1161" w:name="_Toc26978096"/>
            <w:bookmarkStart w:id="1162" w:name="_Toc26979673"/>
            <w:bookmarkStart w:id="1163" w:name="_Toc27057350"/>
            <w:bookmarkStart w:id="1164" w:name="_Toc131413672"/>
            <w:r w:rsidRPr="00C23504">
              <w:t xml:space="preserve">Remuneration and </w:t>
            </w:r>
            <w:bookmarkEnd w:id="1157"/>
            <w:r w:rsidRPr="00C23504">
              <w:t>Reimbursable Expenses</w:t>
            </w:r>
            <w:bookmarkEnd w:id="1158"/>
            <w:bookmarkEnd w:id="1159"/>
            <w:bookmarkEnd w:id="1160"/>
            <w:bookmarkEnd w:id="1161"/>
            <w:bookmarkEnd w:id="1162"/>
            <w:bookmarkEnd w:id="1163"/>
            <w:bookmarkEnd w:id="1164"/>
          </w:p>
          <w:p w14:paraId="69D55313" w14:textId="77777777" w:rsidR="00E86A58" w:rsidRPr="00C23504" w:rsidRDefault="00E86A58" w:rsidP="0067001A">
            <w:pPr>
              <w:pStyle w:val="HeadGCCTB3"/>
              <w:numPr>
                <w:ilvl w:val="0"/>
                <w:numId w:val="0"/>
              </w:numPr>
              <w:ind w:left="360"/>
            </w:pPr>
          </w:p>
        </w:tc>
        <w:tc>
          <w:tcPr>
            <w:tcW w:w="6853" w:type="dxa"/>
          </w:tcPr>
          <w:p w14:paraId="37E0FE75" w14:textId="77777777" w:rsidR="00E86A58" w:rsidRPr="00C23504" w:rsidRDefault="00E86A58" w:rsidP="0091143A">
            <w:pPr>
              <w:pStyle w:val="Heading3"/>
              <w:numPr>
                <w:ilvl w:val="1"/>
                <w:numId w:val="38"/>
              </w:numPr>
              <w:tabs>
                <w:tab w:val="num" w:pos="1368"/>
              </w:tabs>
              <w:ind w:left="510" w:hanging="540"/>
            </w:pPr>
            <w:r w:rsidRPr="00C23504">
              <w:t>The Client shall pay to the Consultant (</w:t>
            </w:r>
            <w:proofErr w:type="spellStart"/>
            <w:r w:rsidRPr="00C23504">
              <w:t>i</w:t>
            </w:r>
            <w:proofErr w:type="spellEnd"/>
            <w:r w:rsidRPr="00C23504">
              <w:t>) remuneration that shall be determined on the basis of time actually spent by each Expert in the performance of the Services after the date of commencing of Services or such other date as the Parties shall agree in writing; and (ii) reimbursable expenses that are actually and reasonably incurred by the Consultant in the performance of the Services.</w:t>
            </w:r>
          </w:p>
          <w:p w14:paraId="4D8EA053" w14:textId="1ECF1EB2" w:rsidR="00E86A58" w:rsidRPr="00C23504" w:rsidRDefault="00E86A58" w:rsidP="0091143A">
            <w:pPr>
              <w:pStyle w:val="Heading3"/>
              <w:numPr>
                <w:ilvl w:val="1"/>
                <w:numId w:val="38"/>
              </w:numPr>
              <w:tabs>
                <w:tab w:val="num" w:pos="1368"/>
              </w:tabs>
              <w:ind w:left="510" w:hanging="540"/>
            </w:pPr>
            <w:r w:rsidRPr="00C23504">
              <w:t xml:space="preserve">All payments shall be at the rates set forth in </w:t>
            </w:r>
            <w:r w:rsidRPr="00C23504">
              <w:rPr>
                <w:b/>
              </w:rPr>
              <w:t xml:space="preserve">Appendix </w:t>
            </w:r>
            <w:r w:rsidR="0080036C" w:rsidRPr="00C23504">
              <w:rPr>
                <w:b/>
              </w:rPr>
              <w:t>D</w:t>
            </w:r>
            <w:r w:rsidRPr="00C23504">
              <w:t>.</w:t>
            </w:r>
          </w:p>
          <w:p w14:paraId="73A9777A" w14:textId="77777777" w:rsidR="00E86A58" w:rsidRPr="00C23504" w:rsidRDefault="00E86A58" w:rsidP="0091143A">
            <w:pPr>
              <w:pStyle w:val="Heading3"/>
              <w:numPr>
                <w:ilvl w:val="1"/>
                <w:numId w:val="38"/>
              </w:numPr>
              <w:tabs>
                <w:tab w:val="num" w:pos="1368"/>
              </w:tabs>
              <w:ind w:left="510" w:hanging="540"/>
            </w:pPr>
            <w:r w:rsidRPr="00C23504">
              <w:t xml:space="preserve">Unless the </w:t>
            </w:r>
            <w:r w:rsidRPr="00C23504">
              <w:rPr>
                <w:b/>
              </w:rPr>
              <w:t xml:space="preserve">SCC </w:t>
            </w:r>
            <w:r w:rsidRPr="00C23504">
              <w:t>provides for the price adjustment of the remuneration rates, said remuneration shall be fixed for the duration of the Contract.</w:t>
            </w:r>
          </w:p>
          <w:p w14:paraId="47596FAB" w14:textId="4BE62A71" w:rsidR="00E86A58" w:rsidRPr="00C23504" w:rsidRDefault="00E86A58" w:rsidP="0091143A">
            <w:pPr>
              <w:pStyle w:val="Heading3"/>
              <w:numPr>
                <w:ilvl w:val="1"/>
                <w:numId w:val="38"/>
              </w:numPr>
              <w:tabs>
                <w:tab w:val="num" w:pos="1368"/>
              </w:tabs>
              <w:ind w:left="510" w:hanging="540"/>
            </w:pPr>
            <w:r w:rsidRPr="00C23504">
              <w:t>The remuneration rates shall cover: (</w:t>
            </w:r>
            <w:proofErr w:type="spellStart"/>
            <w:r w:rsidRPr="00C23504">
              <w:t>i</w:t>
            </w:r>
            <w:proofErr w:type="spellEnd"/>
            <w:r w:rsidRPr="00C23504">
              <w:t xml:space="preserve">) such salaries and allowances as the Consultant shall have agreed to pay to the Experts as well as factors for social charges and overheads (bonuses or other means of profit-sharing shall not be allowed as an element of overheads), (ii) the cost of backstopping by home office staff not included in the Experts’ list in </w:t>
            </w:r>
            <w:r w:rsidRPr="00C23504">
              <w:rPr>
                <w:b/>
              </w:rPr>
              <w:t xml:space="preserve">Appendix </w:t>
            </w:r>
            <w:r w:rsidR="0080036C" w:rsidRPr="00C23504">
              <w:rPr>
                <w:b/>
              </w:rPr>
              <w:t>C</w:t>
            </w:r>
            <w:r w:rsidRPr="00C23504">
              <w:t xml:space="preserve">, (iii) the Consultant’s profit, and (iv) any other items as specified in the </w:t>
            </w:r>
            <w:r w:rsidRPr="00C23504">
              <w:rPr>
                <w:b/>
              </w:rPr>
              <w:t>SCC</w:t>
            </w:r>
            <w:r w:rsidRPr="00C23504">
              <w:t>.</w:t>
            </w:r>
          </w:p>
          <w:p w14:paraId="4D1DBFC6" w14:textId="77777777" w:rsidR="00E86A58" w:rsidRPr="00C23504" w:rsidRDefault="00E86A58" w:rsidP="0091143A">
            <w:pPr>
              <w:pStyle w:val="Heading3"/>
              <w:numPr>
                <w:ilvl w:val="1"/>
                <w:numId w:val="38"/>
              </w:numPr>
              <w:tabs>
                <w:tab w:val="num" w:pos="1368"/>
              </w:tabs>
              <w:ind w:left="510" w:hanging="540"/>
            </w:pPr>
            <w:r w:rsidRPr="00C23504">
              <w:t>Any rates specified for Experts not yet appointed shall be provisional and shall be subject to revision, with the written approval of the Client, once the applicable remuneration rates and allowances are known.</w:t>
            </w:r>
          </w:p>
        </w:tc>
      </w:tr>
      <w:tr w:rsidR="00E86A58" w:rsidRPr="00C23504" w14:paraId="235D5D37" w14:textId="77777777" w:rsidTr="0067001A">
        <w:trPr>
          <w:trHeight w:val="2430"/>
          <w:jc w:val="center"/>
        </w:trPr>
        <w:tc>
          <w:tcPr>
            <w:tcW w:w="2610" w:type="dxa"/>
          </w:tcPr>
          <w:p w14:paraId="4BAD4B44" w14:textId="77777777" w:rsidR="00E86A58" w:rsidRPr="00C23504" w:rsidRDefault="00E86A58" w:rsidP="0091143A">
            <w:pPr>
              <w:pStyle w:val="HeadGCCTB3"/>
              <w:numPr>
                <w:ilvl w:val="0"/>
                <w:numId w:val="38"/>
              </w:numPr>
            </w:pPr>
            <w:bookmarkStart w:id="1165" w:name="_Toc474333966"/>
            <w:bookmarkStart w:id="1166" w:name="_Toc474334135"/>
            <w:bookmarkStart w:id="1167" w:name="_Toc494209531"/>
            <w:bookmarkStart w:id="1168" w:name="_Toc26978097"/>
            <w:bookmarkStart w:id="1169" w:name="_Toc26979674"/>
            <w:bookmarkStart w:id="1170" w:name="_Toc27057351"/>
            <w:bookmarkStart w:id="1171" w:name="_Toc131413673"/>
            <w:r w:rsidRPr="00C23504">
              <w:lastRenderedPageBreak/>
              <w:t>Taxes and Duties</w:t>
            </w:r>
            <w:bookmarkEnd w:id="1165"/>
            <w:bookmarkEnd w:id="1166"/>
            <w:bookmarkEnd w:id="1167"/>
            <w:bookmarkEnd w:id="1168"/>
            <w:bookmarkEnd w:id="1169"/>
            <w:bookmarkEnd w:id="1170"/>
            <w:bookmarkEnd w:id="1171"/>
          </w:p>
        </w:tc>
        <w:tc>
          <w:tcPr>
            <w:tcW w:w="6853" w:type="dxa"/>
          </w:tcPr>
          <w:p w14:paraId="522D48B8" w14:textId="77777777" w:rsidR="00E86A58" w:rsidRPr="00C23504" w:rsidRDefault="00E86A58" w:rsidP="0091143A">
            <w:pPr>
              <w:pStyle w:val="Heading3"/>
              <w:numPr>
                <w:ilvl w:val="1"/>
                <w:numId w:val="38"/>
              </w:numPr>
              <w:tabs>
                <w:tab w:val="num" w:pos="1368"/>
              </w:tabs>
              <w:ind w:left="510" w:hanging="540"/>
            </w:pPr>
            <w:r w:rsidRPr="00C23504">
              <w:t xml:space="preserve">The Consultant, Sub-consultants and Experts are responsible for meeting any and all tax liabilities arising out of the Contract unless it is stated otherwise in the </w:t>
            </w:r>
            <w:r w:rsidRPr="00C23504">
              <w:rPr>
                <w:b/>
              </w:rPr>
              <w:t>SCC</w:t>
            </w:r>
            <w:r w:rsidRPr="00C23504">
              <w:t xml:space="preserve">.  </w:t>
            </w:r>
          </w:p>
          <w:p w14:paraId="2E4B8C98" w14:textId="77777777" w:rsidR="00E86A58" w:rsidRPr="00C23504" w:rsidRDefault="00E86A58" w:rsidP="0091143A">
            <w:pPr>
              <w:pStyle w:val="Heading3"/>
              <w:numPr>
                <w:ilvl w:val="1"/>
                <w:numId w:val="38"/>
              </w:numPr>
              <w:tabs>
                <w:tab w:val="num" w:pos="1368"/>
              </w:tabs>
              <w:ind w:left="510" w:hanging="540"/>
            </w:pPr>
            <w:r w:rsidRPr="00C23504">
              <w:t xml:space="preserve">As an exception to the above and as stated in the </w:t>
            </w:r>
            <w:r w:rsidRPr="00C23504">
              <w:rPr>
                <w:b/>
              </w:rPr>
              <w:t>SCC</w:t>
            </w:r>
            <w:r w:rsidRPr="00C23504">
              <w:t>, all local identifiable indirect taxes (itemized and finalized at Contract negotiations) are reimbursed to the Consultant or are paid by the Client on behalf of the Consultant.</w:t>
            </w:r>
          </w:p>
        </w:tc>
      </w:tr>
      <w:tr w:rsidR="00E86A58" w:rsidRPr="00C23504" w14:paraId="5E603EB7" w14:textId="77777777" w:rsidTr="0067001A">
        <w:trPr>
          <w:jc w:val="center"/>
        </w:trPr>
        <w:tc>
          <w:tcPr>
            <w:tcW w:w="2610" w:type="dxa"/>
          </w:tcPr>
          <w:p w14:paraId="4FCDD115" w14:textId="77777777" w:rsidR="00E86A58" w:rsidRPr="00C23504" w:rsidRDefault="00E86A58" w:rsidP="0091143A">
            <w:pPr>
              <w:pStyle w:val="HeadGCCTB3"/>
              <w:numPr>
                <w:ilvl w:val="0"/>
                <w:numId w:val="38"/>
              </w:numPr>
            </w:pPr>
            <w:bookmarkStart w:id="1172" w:name="_Toc351343737"/>
            <w:bookmarkStart w:id="1173" w:name="_Toc474333967"/>
            <w:bookmarkStart w:id="1174" w:name="_Toc474334136"/>
            <w:bookmarkStart w:id="1175" w:name="_Toc494209532"/>
            <w:bookmarkStart w:id="1176" w:name="_Toc26978098"/>
            <w:bookmarkStart w:id="1177" w:name="_Toc26979675"/>
            <w:bookmarkStart w:id="1178" w:name="_Toc27057352"/>
            <w:bookmarkStart w:id="1179" w:name="_Toc131413674"/>
            <w:r w:rsidRPr="00C23504">
              <w:t>Currency of Payment</w:t>
            </w:r>
            <w:bookmarkEnd w:id="1172"/>
            <w:bookmarkEnd w:id="1173"/>
            <w:bookmarkEnd w:id="1174"/>
            <w:bookmarkEnd w:id="1175"/>
            <w:bookmarkEnd w:id="1176"/>
            <w:bookmarkEnd w:id="1177"/>
            <w:bookmarkEnd w:id="1178"/>
            <w:bookmarkEnd w:id="1179"/>
          </w:p>
        </w:tc>
        <w:tc>
          <w:tcPr>
            <w:tcW w:w="6853" w:type="dxa"/>
          </w:tcPr>
          <w:p w14:paraId="25DB051F" w14:textId="77777777" w:rsidR="00E86A58" w:rsidRPr="00C23504" w:rsidRDefault="00E86A58" w:rsidP="0091143A">
            <w:pPr>
              <w:pStyle w:val="Heading3"/>
              <w:numPr>
                <w:ilvl w:val="1"/>
                <w:numId w:val="38"/>
              </w:numPr>
              <w:tabs>
                <w:tab w:val="num" w:pos="1368"/>
              </w:tabs>
              <w:ind w:left="510" w:hanging="540"/>
            </w:pPr>
            <w:r w:rsidRPr="00C23504">
              <w:t>Any payment under this Contract shall be made in the currency(</w:t>
            </w:r>
            <w:proofErr w:type="spellStart"/>
            <w:r w:rsidRPr="00C23504">
              <w:t>ies</w:t>
            </w:r>
            <w:proofErr w:type="spellEnd"/>
            <w:r w:rsidRPr="00C23504">
              <w:t xml:space="preserve">) specified in the </w:t>
            </w:r>
            <w:r w:rsidRPr="00C23504">
              <w:rPr>
                <w:b/>
              </w:rPr>
              <w:t>SCC.</w:t>
            </w:r>
          </w:p>
        </w:tc>
      </w:tr>
      <w:tr w:rsidR="00E86A58" w:rsidRPr="00C23504" w14:paraId="48BFF339" w14:textId="77777777" w:rsidTr="0067001A">
        <w:trPr>
          <w:jc w:val="center"/>
        </w:trPr>
        <w:tc>
          <w:tcPr>
            <w:tcW w:w="2610" w:type="dxa"/>
          </w:tcPr>
          <w:p w14:paraId="2D52E51F" w14:textId="77777777" w:rsidR="00E86A58" w:rsidRPr="00C23504" w:rsidRDefault="00E86A58" w:rsidP="0091143A">
            <w:pPr>
              <w:pStyle w:val="HeadGCCTB3"/>
              <w:numPr>
                <w:ilvl w:val="0"/>
                <w:numId w:val="38"/>
              </w:numPr>
            </w:pPr>
            <w:bookmarkStart w:id="1180" w:name="_Toc474333968"/>
            <w:bookmarkStart w:id="1181" w:name="_Toc474334137"/>
            <w:bookmarkStart w:id="1182" w:name="_Toc494209533"/>
            <w:bookmarkStart w:id="1183" w:name="_Toc26978099"/>
            <w:bookmarkStart w:id="1184" w:name="_Toc26979676"/>
            <w:bookmarkStart w:id="1185" w:name="_Toc27057353"/>
            <w:bookmarkStart w:id="1186" w:name="_Toc131413675"/>
            <w:r w:rsidRPr="00C23504">
              <w:t>Mode of Billing and Payment</w:t>
            </w:r>
            <w:bookmarkEnd w:id="1180"/>
            <w:bookmarkEnd w:id="1181"/>
            <w:bookmarkEnd w:id="1182"/>
            <w:bookmarkEnd w:id="1183"/>
            <w:bookmarkEnd w:id="1184"/>
            <w:bookmarkEnd w:id="1185"/>
            <w:bookmarkEnd w:id="1186"/>
          </w:p>
        </w:tc>
        <w:tc>
          <w:tcPr>
            <w:tcW w:w="6853" w:type="dxa"/>
          </w:tcPr>
          <w:p w14:paraId="602CACA7" w14:textId="77777777" w:rsidR="00E86A58" w:rsidRPr="00C23504" w:rsidRDefault="00E86A58" w:rsidP="0091143A">
            <w:pPr>
              <w:pStyle w:val="Heading3"/>
              <w:numPr>
                <w:ilvl w:val="1"/>
                <w:numId w:val="38"/>
              </w:numPr>
              <w:tabs>
                <w:tab w:val="num" w:pos="1368"/>
              </w:tabs>
              <w:ind w:left="510" w:hanging="540"/>
            </w:pPr>
            <w:r w:rsidRPr="00C23504">
              <w:t>Billings and payments in respect of the Services shall be made as follows:</w:t>
            </w:r>
          </w:p>
          <w:p w14:paraId="2CE86D11" w14:textId="381C33D0" w:rsidR="00E86A58" w:rsidRPr="00C23504" w:rsidRDefault="00E86A58" w:rsidP="0091143A">
            <w:pPr>
              <w:numPr>
                <w:ilvl w:val="0"/>
                <w:numId w:val="43"/>
              </w:numPr>
              <w:spacing w:before="120" w:after="120"/>
              <w:ind w:left="1063" w:hanging="703"/>
              <w:rPr>
                <w:spacing w:val="-2"/>
              </w:rPr>
            </w:pPr>
            <w:r w:rsidRPr="00C23504">
              <w:rPr>
                <w:i/>
                <w:u w:val="single"/>
              </w:rPr>
              <w:t>Advance payment</w:t>
            </w:r>
            <w:r w:rsidRPr="00C23504">
              <w:t xml:space="preserve">. </w:t>
            </w:r>
            <w:r w:rsidRPr="00C23504">
              <w:rPr>
                <w:spacing w:val="-2"/>
              </w:rPr>
              <w:t xml:space="preserve">Within the number of days after the Effective Date, the Client shall pay to the Consultant an advance payment as specified in the </w:t>
            </w:r>
            <w:r w:rsidRPr="00C23504">
              <w:rPr>
                <w:b/>
                <w:spacing w:val="-2"/>
              </w:rPr>
              <w:t>SCC</w:t>
            </w:r>
            <w:r w:rsidRPr="00C23504">
              <w:rPr>
                <w:spacing w:val="-2"/>
              </w:rPr>
              <w:t xml:space="preserve">.  Unless otherwise indicated in the </w:t>
            </w:r>
            <w:r w:rsidRPr="00C23504">
              <w:rPr>
                <w:b/>
                <w:spacing w:val="-2"/>
              </w:rPr>
              <w:t>SCC</w:t>
            </w:r>
            <w:r w:rsidRPr="00C23504">
              <w:rPr>
                <w:spacing w:val="-2"/>
              </w:rPr>
              <w:t xml:space="preserve">, an </w:t>
            </w:r>
            <w:r w:rsidRPr="00C23504">
              <w:t xml:space="preserve">advance payment shall be made against an advance payment bank guarantee acceptable to the Client in an amount (or amounts) and in a currency (or currencies) specified in the </w:t>
            </w:r>
            <w:r w:rsidRPr="00C23504">
              <w:rPr>
                <w:b/>
              </w:rPr>
              <w:t>SCC</w:t>
            </w:r>
            <w:r w:rsidRPr="00C23504">
              <w:t>. Such guarantee (</w:t>
            </w:r>
            <w:proofErr w:type="spellStart"/>
            <w:r w:rsidRPr="00C23504">
              <w:t>i</w:t>
            </w:r>
            <w:proofErr w:type="spellEnd"/>
            <w:r w:rsidRPr="00C23504">
              <w:t xml:space="preserve">) is to remain effective until the advance payment has been fully set off, and (ii) is to be in the form set forth in </w:t>
            </w:r>
            <w:r w:rsidRPr="00C23504">
              <w:rPr>
                <w:b/>
              </w:rPr>
              <w:t>Appendix E</w:t>
            </w:r>
            <w:r w:rsidRPr="00C23504">
              <w:t xml:space="preserve">, or in such other form as the Client shall have approved in writing. </w:t>
            </w:r>
            <w:r w:rsidRPr="00C23504">
              <w:rPr>
                <w:spacing w:val="-2"/>
              </w:rPr>
              <w:t xml:space="preserve">The advance payments will be set off by the Client in equal </w:t>
            </w:r>
            <w:r w:rsidR="002401C1" w:rsidRPr="00C23504">
              <w:rPr>
                <w:spacing w:val="-2"/>
              </w:rPr>
              <w:t>instalments</w:t>
            </w:r>
            <w:r w:rsidRPr="00C23504">
              <w:rPr>
                <w:spacing w:val="-2"/>
              </w:rPr>
              <w:t xml:space="preserve"> against the statements for the number of months of the Services specified in the </w:t>
            </w:r>
            <w:r w:rsidRPr="00C23504">
              <w:rPr>
                <w:b/>
                <w:spacing w:val="-2"/>
              </w:rPr>
              <w:t>SCC</w:t>
            </w:r>
            <w:r w:rsidRPr="00C23504">
              <w:rPr>
                <w:spacing w:val="-2"/>
              </w:rPr>
              <w:t xml:space="preserve"> until said advance payments have been fully set off. </w:t>
            </w:r>
          </w:p>
          <w:p w14:paraId="6BACFC51" w14:textId="77777777" w:rsidR="00E86A58" w:rsidRPr="00C23504" w:rsidRDefault="00E86A58" w:rsidP="0091143A">
            <w:pPr>
              <w:numPr>
                <w:ilvl w:val="0"/>
                <w:numId w:val="43"/>
              </w:numPr>
              <w:spacing w:before="120" w:after="120"/>
              <w:ind w:left="1022" w:hanging="540"/>
            </w:pPr>
            <w:r w:rsidRPr="00C23504">
              <w:rPr>
                <w:i/>
                <w:u w:val="single"/>
              </w:rPr>
              <w:t>The Itemized Invoices.</w:t>
            </w:r>
            <w:r w:rsidRPr="00C23504">
              <w:t xml:space="preserve"> As soon as practicable and not later than fifteen (15) days after the end of each calendar month during the period of the Services, or after the end of each time interval otherwise indicated in the </w:t>
            </w:r>
            <w:r w:rsidRPr="00C23504">
              <w:rPr>
                <w:b/>
              </w:rPr>
              <w:t>SCC</w:t>
            </w:r>
            <w:r w:rsidRPr="00C23504">
              <w:t xml:space="preserve">, the Consultant shall submit to the Client, in duplicate, itemized invoices, accompanied by the receipts or other appropriate supporting documents, of the amounts payable pursuant to Clauses GCC 52 and GCC 53 for such interval, or any other period indicated in the </w:t>
            </w:r>
            <w:r w:rsidRPr="00C23504">
              <w:rPr>
                <w:b/>
              </w:rPr>
              <w:t>SCC</w:t>
            </w:r>
            <w:r w:rsidRPr="00C23504">
              <w:t>.  Separate invoices shall be submitted for expenses incurred in foreign currency and in local currency. Each invoice shall show remuneration and reimbursable expenses separately.</w:t>
            </w:r>
          </w:p>
          <w:p w14:paraId="665892C7" w14:textId="77777777" w:rsidR="00E86A58" w:rsidRPr="00C23504" w:rsidRDefault="00E86A58" w:rsidP="0091143A">
            <w:pPr>
              <w:numPr>
                <w:ilvl w:val="0"/>
                <w:numId w:val="43"/>
              </w:numPr>
              <w:spacing w:before="120" w:after="120"/>
              <w:ind w:left="1022" w:hanging="540"/>
            </w:pPr>
            <w:r w:rsidRPr="00C23504">
              <w:t xml:space="preserve">The Client shall pay the Consultant’s invoices within sixty (60) days after the receipt by the Client of such itemized invoices with supporting documents.  Only such portion of an invoice that is not satisfactorily supported may be </w:t>
            </w:r>
            <w:r w:rsidRPr="00C23504">
              <w:lastRenderedPageBreak/>
              <w:t xml:space="preserve">withheld from payment. Should any discrepancy be found to exist between actual payment and costs authorized to be incurred by the Consultant, the Client may add or subtract the difference from any subsequent payments.  </w:t>
            </w:r>
          </w:p>
          <w:p w14:paraId="6F03D719" w14:textId="7CCFE418" w:rsidR="00E86A58" w:rsidRPr="00C23504" w:rsidRDefault="00E86A58" w:rsidP="0091143A">
            <w:pPr>
              <w:numPr>
                <w:ilvl w:val="0"/>
                <w:numId w:val="43"/>
              </w:numPr>
              <w:spacing w:before="120" w:after="120"/>
              <w:ind w:left="1022" w:hanging="540"/>
            </w:pPr>
            <w:r w:rsidRPr="00C23504">
              <w:rPr>
                <w:i/>
                <w:u w:val="single"/>
              </w:rPr>
              <w:t xml:space="preserve">The Final </w:t>
            </w:r>
            <w:proofErr w:type="spellStart"/>
            <w:r w:rsidRPr="00C23504">
              <w:rPr>
                <w:i/>
                <w:u w:val="single"/>
              </w:rPr>
              <w:t>Payment</w:t>
            </w:r>
            <w:r w:rsidRPr="00C23504">
              <w:t>.</w:t>
            </w:r>
            <w:r w:rsidRPr="00C23504">
              <w:rPr>
                <w:spacing w:val="-4"/>
              </w:rPr>
              <w:t>The</w:t>
            </w:r>
            <w:proofErr w:type="spellEnd"/>
            <w:r w:rsidRPr="00C23504">
              <w:rPr>
                <w:spacing w:val="-4"/>
              </w:rPr>
              <w:t xml:space="preserve"> final payment under this Clause shall be made only after the final report and a final invoice, identified as such, shall have been submitted by the Consultant and approved as satisfactory by the Client.  The Services shall be deemed completed and finally accepted by the Client and the final report and final invoice shall be deemed approved by the Client as satisfactory ninety (90) calendar days after receipt of the final report and final invoice by the Client unless the Client, within such ninety (90) calendar day period, gives written notice to the Consultant specifying in detail deficiencies in the Services, the final report or final invoice.</w:t>
            </w:r>
            <w:r w:rsidRPr="00C23504">
              <w:t xml:space="preserve"> The Consultant shall thereupon promptly make any necessary corrections, and thereafter the foregoing process shall be repeated.  Any amount that the Client has paid or has caused to be paid in accordance with this Clause in excess of the amounts payable in accordance with the provisions of this Contract shall be reimbursed by the Consultant to the Client within thirty (30) days after receipt by the Consultant of notice thereof.  Any such claim by the Client for reimbursement must be made within twelve (12) calendar months after receipt by the Client of a final report and a final invoice approved by the Client in accordance with the above.</w:t>
            </w:r>
          </w:p>
          <w:p w14:paraId="015FCF20" w14:textId="77777777" w:rsidR="00E86A58" w:rsidRPr="00C23504" w:rsidRDefault="00E86A58" w:rsidP="0091143A">
            <w:pPr>
              <w:numPr>
                <w:ilvl w:val="0"/>
                <w:numId w:val="43"/>
              </w:numPr>
              <w:spacing w:before="120" w:after="120"/>
              <w:ind w:left="1022" w:hanging="540"/>
            </w:pPr>
            <w:r w:rsidRPr="00C23504">
              <w:t xml:space="preserve">All payments under this Contract shall be made to the accounts of the Consultant specified in the </w:t>
            </w:r>
            <w:r w:rsidRPr="00C23504">
              <w:rPr>
                <w:b/>
              </w:rPr>
              <w:t>SCC</w:t>
            </w:r>
            <w:r w:rsidRPr="00C23504">
              <w:t>.</w:t>
            </w:r>
          </w:p>
          <w:p w14:paraId="5399A79C" w14:textId="77777777" w:rsidR="00E86A58" w:rsidRPr="00C23504" w:rsidRDefault="00E86A58" w:rsidP="0091143A">
            <w:pPr>
              <w:numPr>
                <w:ilvl w:val="0"/>
                <w:numId w:val="43"/>
              </w:numPr>
              <w:spacing w:before="120" w:after="120"/>
              <w:ind w:left="1022" w:hanging="540"/>
              <w:rPr>
                <w:spacing w:val="-2"/>
              </w:rPr>
            </w:pPr>
            <w:r w:rsidRPr="00C23504">
              <w:rPr>
                <w:spacing w:val="-2"/>
              </w:rPr>
              <w:t xml:space="preserve">With the exception of the final payment under (d) above, payments do not </w:t>
            </w:r>
            <w:r w:rsidRPr="00C23504">
              <w:t>constitute</w:t>
            </w:r>
            <w:r w:rsidRPr="00C23504">
              <w:rPr>
                <w:spacing w:val="-2"/>
              </w:rPr>
              <w:t xml:space="preserve"> acceptance of the Services nor relieve the </w:t>
            </w:r>
            <w:r w:rsidRPr="00C23504">
              <w:t>Consultant</w:t>
            </w:r>
            <w:r w:rsidRPr="00C23504">
              <w:rPr>
                <w:spacing w:val="-2"/>
              </w:rPr>
              <w:t xml:space="preserve"> of any obligations hereunder.</w:t>
            </w:r>
            <w:r w:rsidRPr="00C23504">
              <w:rPr>
                <w:spacing w:val="-2"/>
              </w:rPr>
              <w:tab/>
            </w:r>
          </w:p>
        </w:tc>
      </w:tr>
      <w:tr w:rsidR="00E86A58" w:rsidRPr="00C23504" w14:paraId="3FD6AD89" w14:textId="77777777" w:rsidTr="0067001A">
        <w:trPr>
          <w:jc w:val="center"/>
        </w:trPr>
        <w:tc>
          <w:tcPr>
            <w:tcW w:w="2610" w:type="dxa"/>
          </w:tcPr>
          <w:p w14:paraId="06E2B810" w14:textId="77777777" w:rsidR="00E86A58" w:rsidRPr="00C23504" w:rsidRDefault="00E86A58" w:rsidP="0091143A">
            <w:pPr>
              <w:pStyle w:val="HeadGCCTB3"/>
              <w:numPr>
                <w:ilvl w:val="0"/>
                <w:numId w:val="38"/>
              </w:numPr>
            </w:pPr>
            <w:bookmarkStart w:id="1187" w:name="_Toc474333969"/>
            <w:bookmarkStart w:id="1188" w:name="_Toc474334138"/>
            <w:bookmarkStart w:id="1189" w:name="_Toc494209534"/>
            <w:bookmarkStart w:id="1190" w:name="_Toc26978100"/>
            <w:bookmarkStart w:id="1191" w:name="_Toc26979677"/>
            <w:bookmarkStart w:id="1192" w:name="_Toc27057354"/>
            <w:bookmarkStart w:id="1193" w:name="_Toc131413676"/>
            <w:r w:rsidRPr="00C23504">
              <w:lastRenderedPageBreak/>
              <w:t>Interest on Delayed Payments</w:t>
            </w:r>
            <w:bookmarkEnd w:id="1187"/>
            <w:bookmarkEnd w:id="1188"/>
            <w:bookmarkEnd w:id="1189"/>
            <w:bookmarkEnd w:id="1190"/>
            <w:bookmarkEnd w:id="1191"/>
            <w:bookmarkEnd w:id="1192"/>
            <w:bookmarkEnd w:id="1193"/>
          </w:p>
        </w:tc>
        <w:tc>
          <w:tcPr>
            <w:tcW w:w="6853" w:type="dxa"/>
          </w:tcPr>
          <w:p w14:paraId="42BBF5EF" w14:textId="77777777" w:rsidR="00E86A58" w:rsidRPr="00C23504" w:rsidRDefault="00E86A58" w:rsidP="0091143A">
            <w:pPr>
              <w:pStyle w:val="Heading3"/>
              <w:numPr>
                <w:ilvl w:val="1"/>
                <w:numId w:val="38"/>
              </w:numPr>
              <w:tabs>
                <w:tab w:val="num" w:pos="1368"/>
              </w:tabs>
              <w:ind w:left="510" w:hanging="540"/>
              <w:rPr>
                <w:b/>
              </w:rPr>
            </w:pPr>
            <w:r w:rsidRPr="00C23504">
              <w:t xml:space="preserve">If the Client had delayed payments beyond fifteen (15) days after the due date stated in Clause GCC 53.1 (c), interest shall be paid to the Consultant on any amount due by, not paid on, such due date for each day of delay at the annual rate stated in the </w:t>
            </w:r>
            <w:r w:rsidRPr="00C23504">
              <w:rPr>
                <w:b/>
              </w:rPr>
              <w:t>SCC.</w:t>
            </w:r>
          </w:p>
        </w:tc>
      </w:tr>
    </w:tbl>
    <w:p w14:paraId="29CC4733" w14:textId="77777777" w:rsidR="00E86A58" w:rsidRPr="00C23504" w:rsidRDefault="00E86A58" w:rsidP="00E86A58">
      <w:pPr>
        <w:pStyle w:val="HeadingCCTB2"/>
      </w:pPr>
      <w:bookmarkStart w:id="1194" w:name="_Toc351343739"/>
      <w:bookmarkStart w:id="1195" w:name="_Toc474333970"/>
      <w:bookmarkStart w:id="1196" w:name="_Toc474334139"/>
      <w:bookmarkStart w:id="1197" w:name="_Toc494209535"/>
      <w:bookmarkStart w:id="1198" w:name="_Toc26978101"/>
      <w:bookmarkStart w:id="1199" w:name="_Toc26979678"/>
      <w:bookmarkStart w:id="1200" w:name="_Toc27056701"/>
      <w:bookmarkStart w:id="1201" w:name="_Toc27056811"/>
      <w:bookmarkStart w:id="1202" w:name="_Toc27057355"/>
      <w:bookmarkStart w:id="1203" w:name="_Toc131413677"/>
      <w:r w:rsidRPr="00C23504">
        <w:t>G.  Fairness and Good Faith</w:t>
      </w:r>
      <w:bookmarkEnd w:id="1194"/>
      <w:bookmarkEnd w:id="1195"/>
      <w:bookmarkEnd w:id="1196"/>
      <w:bookmarkEnd w:id="1197"/>
      <w:bookmarkEnd w:id="1198"/>
      <w:bookmarkEnd w:id="1199"/>
      <w:bookmarkEnd w:id="1200"/>
      <w:bookmarkEnd w:id="1201"/>
      <w:bookmarkEnd w:id="1202"/>
      <w:bookmarkEnd w:id="1203"/>
    </w:p>
    <w:tbl>
      <w:tblPr>
        <w:tblW w:w="9463" w:type="dxa"/>
        <w:jc w:val="center"/>
        <w:tblLayout w:type="fixed"/>
        <w:tblLook w:val="0000" w:firstRow="0" w:lastRow="0" w:firstColumn="0" w:lastColumn="0" w:noHBand="0" w:noVBand="0"/>
      </w:tblPr>
      <w:tblGrid>
        <w:gridCol w:w="2625"/>
        <w:gridCol w:w="6838"/>
      </w:tblGrid>
      <w:tr w:rsidR="00E86A58" w:rsidRPr="00C23504" w14:paraId="7D9CE2B5" w14:textId="77777777" w:rsidTr="0067001A">
        <w:trPr>
          <w:jc w:val="center"/>
        </w:trPr>
        <w:tc>
          <w:tcPr>
            <w:tcW w:w="2625" w:type="dxa"/>
          </w:tcPr>
          <w:p w14:paraId="1CD42E9F" w14:textId="77777777" w:rsidR="00E86A58" w:rsidRPr="00C23504" w:rsidRDefault="00E86A58" w:rsidP="0091143A">
            <w:pPr>
              <w:pStyle w:val="HeadGCCTB3"/>
              <w:numPr>
                <w:ilvl w:val="0"/>
                <w:numId w:val="38"/>
              </w:numPr>
              <w:rPr>
                <w:b w:val="0"/>
              </w:rPr>
            </w:pPr>
            <w:bookmarkStart w:id="1204" w:name="_Toc351343740"/>
            <w:bookmarkStart w:id="1205" w:name="_Toc474333971"/>
            <w:bookmarkStart w:id="1206" w:name="_Toc474334140"/>
            <w:bookmarkStart w:id="1207" w:name="_Toc494209536"/>
            <w:bookmarkStart w:id="1208" w:name="_Toc26978102"/>
            <w:bookmarkStart w:id="1209" w:name="_Toc26979679"/>
            <w:bookmarkStart w:id="1210" w:name="_Toc27057356"/>
            <w:bookmarkStart w:id="1211" w:name="_Toc131413678"/>
            <w:r w:rsidRPr="00C23504">
              <w:t>Good Faith</w:t>
            </w:r>
            <w:bookmarkEnd w:id="1204"/>
            <w:bookmarkEnd w:id="1205"/>
            <w:bookmarkEnd w:id="1206"/>
            <w:bookmarkEnd w:id="1207"/>
            <w:bookmarkEnd w:id="1208"/>
            <w:bookmarkEnd w:id="1209"/>
            <w:bookmarkEnd w:id="1210"/>
            <w:bookmarkEnd w:id="1211"/>
          </w:p>
        </w:tc>
        <w:tc>
          <w:tcPr>
            <w:tcW w:w="6838" w:type="dxa"/>
          </w:tcPr>
          <w:p w14:paraId="130D3AFE" w14:textId="77777777" w:rsidR="00E86A58" w:rsidRPr="00C23504" w:rsidRDefault="00E86A58" w:rsidP="0091143A">
            <w:pPr>
              <w:pStyle w:val="Heading3"/>
              <w:numPr>
                <w:ilvl w:val="1"/>
                <w:numId w:val="38"/>
              </w:numPr>
              <w:tabs>
                <w:tab w:val="num" w:pos="1368"/>
              </w:tabs>
              <w:ind w:left="510" w:hanging="540"/>
            </w:pPr>
            <w:r w:rsidRPr="00C23504">
              <w:t>The Parties undertake to act in good faith with respect to each other’s rights under this Contract and to adopt all reasonable measures to ensure the realization of the objectives of this Contract.</w:t>
            </w:r>
          </w:p>
        </w:tc>
      </w:tr>
    </w:tbl>
    <w:p w14:paraId="06B2420D" w14:textId="77777777" w:rsidR="00E86A58" w:rsidRPr="00C23504" w:rsidRDefault="00E86A58" w:rsidP="00E86A58">
      <w:pPr>
        <w:pStyle w:val="HeadingCCTB2"/>
      </w:pPr>
      <w:bookmarkStart w:id="1212" w:name="_Toc351343742"/>
      <w:bookmarkStart w:id="1213" w:name="_Toc474333972"/>
      <w:bookmarkStart w:id="1214" w:name="_Toc474334141"/>
      <w:bookmarkStart w:id="1215" w:name="_Toc494209537"/>
      <w:bookmarkStart w:id="1216" w:name="_Toc26978103"/>
      <w:bookmarkStart w:id="1217" w:name="_Toc26979680"/>
      <w:bookmarkStart w:id="1218" w:name="_Toc27056702"/>
      <w:bookmarkStart w:id="1219" w:name="_Toc27056812"/>
      <w:bookmarkStart w:id="1220" w:name="_Toc27057357"/>
      <w:bookmarkStart w:id="1221" w:name="_Toc131413679"/>
      <w:r w:rsidRPr="00C23504">
        <w:lastRenderedPageBreak/>
        <w:t>H.  Settlement of Disputes</w:t>
      </w:r>
      <w:bookmarkEnd w:id="1212"/>
      <w:bookmarkEnd w:id="1213"/>
      <w:bookmarkEnd w:id="1214"/>
      <w:bookmarkEnd w:id="1215"/>
      <w:bookmarkEnd w:id="1216"/>
      <w:bookmarkEnd w:id="1217"/>
      <w:bookmarkEnd w:id="1218"/>
      <w:bookmarkEnd w:id="1219"/>
      <w:bookmarkEnd w:id="1220"/>
      <w:bookmarkEnd w:id="1221"/>
    </w:p>
    <w:tbl>
      <w:tblPr>
        <w:tblW w:w="9463" w:type="dxa"/>
        <w:jc w:val="center"/>
        <w:tblLayout w:type="fixed"/>
        <w:tblLook w:val="0000" w:firstRow="0" w:lastRow="0" w:firstColumn="0" w:lastColumn="0" w:noHBand="0" w:noVBand="0"/>
      </w:tblPr>
      <w:tblGrid>
        <w:gridCol w:w="2625"/>
        <w:gridCol w:w="6838"/>
      </w:tblGrid>
      <w:tr w:rsidR="00E86A58" w:rsidRPr="00C23504" w14:paraId="4D741E83" w14:textId="77777777" w:rsidTr="0067001A">
        <w:trPr>
          <w:jc w:val="center"/>
        </w:trPr>
        <w:tc>
          <w:tcPr>
            <w:tcW w:w="2625" w:type="dxa"/>
          </w:tcPr>
          <w:p w14:paraId="7F9CAFC8" w14:textId="77777777" w:rsidR="00E86A58" w:rsidRPr="00C23504" w:rsidRDefault="00E86A58" w:rsidP="0091143A">
            <w:pPr>
              <w:pStyle w:val="HeadGCCTB3"/>
              <w:numPr>
                <w:ilvl w:val="0"/>
                <w:numId w:val="38"/>
              </w:numPr>
            </w:pPr>
            <w:bookmarkStart w:id="1222" w:name="_Toc474333973"/>
            <w:bookmarkStart w:id="1223" w:name="_Toc474334142"/>
            <w:bookmarkStart w:id="1224" w:name="_Toc494209538"/>
            <w:bookmarkStart w:id="1225" w:name="_Toc26978104"/>
            <w:bookmarkStart w:id="1226" w:name="_Toc26979681"/>
            <w:bookmarkStart w:id="1227" w:name="_Toc27057358"/>
            <w:bookmarkStart w:id="1228" w:name="_Toc131413680"/>
            <w:r w:rsidRPr="00C23504">
              <w:t>Amicable Settlement</w:t>
            </w:r>
            <w:bookmarkEnd w:id="1222"/>
            <w:bookmarkEnd w:id="1223"/>
            <w:bookmarkEnd w:id="1224"/>
            <w:bookmarkEnd w:id="1225"/>
            <w:bookmarkEnd w:id="1226"/>
            <w:bookmarkEnd w:id="1227"/>
            <w:bookmarkEnd w:id="1228"/>
          </w:p>
        </w:tc>
        <w:tc>
          <w:tcPr>
            <w:tcW w:w="6838" w:type="dxa"/>
          </w:tcPr>
          <w:p w14:paraId="39107B4D" w14:textId="77777777" w:rsidR="00E86A58" w:rsidRPr="00C23504" w:rsidRDefault="00E86A58" w:rsidP="0091143A">
            <w:pPr>
              <w:pStyle w:val="Heading3"/>
              <w:numPr>
                <w:ilvl w:val="1"/>
                <w:numId w:val="38"/>
              </w:numPr>
              <w:tabs>
                <w:tab w:val="num" w:pos="1368"/>
              </w:tabs>
              <w:ind w:left="510" w:hanging="540"/>
            </w:pPr>
            <w:r w:rsidRPr="00C23504">
              <w:t xml:space="preserve">The Parties shall seek to resolve any dispute amicably by mutual consultation. </w:t>
            </w:r>
          </w:p>
          <w:p w14:paraId="48570553" w14:textId="77777777" w:rsidR="00E86A58" w:rsidRPr="00C23504" w:rsidRDefault="00E86A58" w:rsidP="0091143A">
            <w:pPr>
              <w:pStyle w:val="Heading3"/>
              <w:numPr>
                <w:ilvl w:val="1"/>
                <w:numId w:val="38"/>
              </w:numPr>
              <w:tabs>
                <w:tab w:val="num" w:pos="1368"/>
              </w:tabs>
              <w:ind w:left="510" w:hanging="540"/>
            </w:pPr>
            <w:r w:rsidRPr="00C23504">
              <w:t xml:space="preserve">If either Party objects to any action or inaction of the other Party, the objecting Party may file a written Notice of Dispute to the other Party providing in detail the basis of the dispute. The Party receiving the Notice of Dispute will consider it and respond in writing within fourteen (14) days after receipt. If that Party fails to respond within fourteen (14) days, or the dispute cannot be amicably settled within fourteen (14) days following the response of that Party, Clause GCC 57.1 shall apply. </w:t>
            </w:r>
          </w:p>
        </w:tc>
      </w:tr>
      <w:tr w:rsidR="00E86A58" w:rsidRPr="00C23504" w14:paraId="50E4EC17" w14:textId="77777777" w:rsidTr="0067001A">
        <w:trPr>
          <w:jc w:val="center"/>
        </w:trPr>
        <w:tc>
          <w:tcPr>
            <w:tcW w:w="2625" w:type="dxa"/>
          </w:tcPr>
          <w:p w14:paraId="7AC36DDD" w14:textId="77777777" w:rsidR="00E86A58" w:rsidRPr="00C23504" w:rsidRDefault="00E86A58" w:rsidP="0091143A">
            <w:pPr>
              <w:pStyle w:val="HeadGCCTB3"/>
              <w:numPr>
                <w:ilvl w:val="0"/>
                <w:numId w:val="38"/>
              </w:numPr>
            </w:pPr>
            <w:bookmarkStart w:id="1229" w:name="_Toc474333974"/>
            <w:bookmarkStart w:id="1230" w:name="_Toc474334143"/>
            <w:bookmarkStart w:id="1231" w:name="_Toc494209539"/>
            <w:bookmarkStart w:id="1232" w:name="_Toc26978105"/>
            <w:bookmarkStart w:id="1233" w:name="_Toc26979682"/>
            <w:bookmarkStart w:id="1234" w:name="_Toc27057359"/>
            <w:bookmarkStart w:id="1235" w:name="_Toc131413681"/>
            <w:r w:rsidRPr="00C23504">
              <w:t>Dispute Resolution</w:t>
            </w:r>
            <w:bookmarkEnd w:id="1229"/>
            <w:bookmarkEnd w:id="1230"/>
            <w:bookmarkEnd w:id="1231"/>
            <w:bookmarkEnd w:id="1232"/>
            <w:bookmarkEnd w:id="1233"/>
            <w:bookmarkEnd w:id="1234"/>
            <w:bookmarkEnd w:id="1235"/>
          </w:p>
        </w:tc>
        <w:tc>
          <w:tcPr>
            <w:tcW w:w="6838" w:type="dxa"/>
          </w:tcPr>
          <w:p w14:paraId="365AB52A" w14:textId="77777777" w:rsidR="00E86A58" w:rsidRPr="00C23504" w:rsidRDefault="00E86A58" w:rsidP="0091143A">
            <w:pPr>
              <w:pStyle w:val="Heading3"/>
              <w:numPr>
                <w:ilvl w:val="1"/>
                <w:numId w:val="38"/>
              </w:numPr>
              <w:tabs>
                <w:tab w:val="num" w:pos="1368"/>
              </w:tabs>
              <w:ind w:left="510" w:hanging="540"/>
            </w:pPr>
            <w:r w:rsidRPr="00C23504">
              <w:t xml:space="preserve">Any dispute between the Parties arising under or related to this Contract that cannot be settled amicably may be referred to by either Party to the adjudication/arbitration in accordance with the provisions specified in the </w:t>
            </w:r>
            <w:r w:rsidRPr="00C23504">
              <w:rPr>
                <w:b/>
              </w:rPr>
              <w:t>SCC</w:t>
            </w:r>
            <w:r w:rsidRPr="00C23504">
              <w:t>.</w:t>
            </w:r>
          </w:p>
        </w:tc>
      </w:tr>
    </w:tbl>
    <w:p w14:paraId="6A492C53" w14:textId="77777777" w:rsidR="00E86A58" w:rsidRPr="00C23504" w:rsidRDefault="00E86A58" w:rsidP="00E86A58">
      <w:pPr>
        <w:pStyle w:val="BankNormal"/>
        <w:spacing w:after="0"/>
        <w:rPr>
          <w:szCs w:val="24"/>
          <w:lang w:eastAsia="it-IT"/>
        </w:rPr>
      </w:pPr>
    </w:p>
    <w:p w14:paraId="2E4398AF" w14:textId="77777777" w:rsidR="00190864" w:rsidRPr="00C23504" w:rsidRDefault="00190864" w:rsidP="00190864">
      <w:pPr>
        <w:rPr>
          <w:lang w:eastAsia="it-IT"/>
        </w:rPr>
      </w:pPr>
    </w:p>
    <w:p w14:paraId="6784D203" w14:textId="77777777" w:rsidR="00190864" w:rsidRPr="00C23504" w:rsidRDefault="00190864" w:rsidP="00190864">
      <w:pPr>
        <w:rPr>
          <w:lang w:eastAsia="it-IT"/>
        </w:rPr>
      </w:pPr>
    </w:p>
    <w:p w14:paraId="7282365D" w14:textId="77777777" w:rsidR="00190864" w:rsidRPr="00C23504" w:rsidRDefault="00190864" w:rsidP="00190864">
      <w:pPr>
        <w:rPr>
          <w:lang w:eastAsia="it-IT"/>
        </w:rPr>
      </w:pPr>
    </w:p>
    <w:p w14:paraId="45DB0850" w14:textId="77777777" w:rsidR="00190864" w:rsidRPr="00C23504" w:rsidRDefault="00190864" w:rsidP="00190864">
      <w:pPr>
        <w:rPr>
          <w:szCs w:val="24"/>
          <w:lang w:eastAsia="it-IT"/>
        </w:rPr>
      </w:pPr>
    </w:p>
    <w:p w14:paraId="3ACEEC17" w14:textId="3F106730" w:rsidR="00190864" w:rsidRPr="00C23504" w:rsidRDefault="00190864" w:rsidP="00190864">
      <w:pPr>
        <w:tabs>
          <w:tab w:val="left" w:pos="1961"/>
        </w:tabs>
        <w:rPr>
          <w:szCs w:val="24"/>
          <w:lang w:eastAsia="it-IT"/>
        </w:rPr>
      </w:pPr>
      <w:r w:rsidRPr="00C23504">
        <w:rPr>
          <w:szCs w:val="24"/>
          <w:lang w:eastAsia="it-IT"/>
        </w:rPr>
        <w:tab/>
      </w:r>
    </w:p>
    <w:p w14:paraId="735364D1" w14:textId="614F9199" w:rsidR="00190864" w:rsidRPr="00C23504" w:rsidRDefault="00190864" w:rsidP="00190864">
      <w:pPr>
        <w:tabs>
          <w:tab w:val="left" w:pos="1961"/>
        </w:tabs>
        <w:rPr>
          <w:szCs w:val="24"/>
          <w:lang w:eastAsia="it-IT"/>
        </w:rPr>
      </w:pPr>
    </w:p>
    <w:p w14:paraId="4491752C" w14:textId="1B48E39E" w:rsidR="00190864" w:rsidRPr="00C23504" w:rsidRDefault="00190864" w:rsidP="00190864">
      <w:pPr>
        <w:tabs>
          <w:tab w:val="left" w:pos="1961"/>
        </w:tabs>
        <w:rPr>
          <w:szCs w:val="24"/>
          <w:lang w:eastAsia="it-IT"/>
        </w:rPr>
      </w:pPr>
    </w:p>
    <w:p w14:paraId="5650D494" w14:textId="75F803BC" w:rsidR="00190864" w:rsidRPr="00C23504" w:rsidRDefault="00190864" w:rsidP="00190864">
      <w:pPr>
        <w:tabs>
          <w:tab w:val="left" w:pos="1961"/>
        </w:tabs>
        <w:rPr>
          <w:szCs w:val="24"/>
          <w:lang w:eastAsia="it-IT"/>
        </w:rPr>
      </w:pPr>
    </w:p>
    <w:p w14:paraId="46B4388F" w14:textId="0AEAAA22" w:rsidR="00190864" w:rsidRPr="00C23504" w:rsidRDefault="00190864" w:rsidP="00190864">
      <w:pPr>
        <w:tabs>
          <w:tab w:val="left" w:pos="1961"/>
        </w:tabs>
        <w:rPr>
          <w:szCs w:val="24"/>
          <w:lang w:eastAsia="it-IT"/>
        </w:rPr>
      </w:pPr>
    </w:p>
    <w:p w14:paraId="678D8835" w14:textId="3BAF3963" w:rsidR="00190864" w:rsidRPr="00C23504" w:rsidRDefault="00190864" w:rsidP="00190864">
      <w:pPr>
        <w:tabs>
          <w:tab w:val="left" w:pos="1961"/>
        </w:tabs>
        <w:rPr>
          <w:szCs w:val="24"/>
          <w:lang w:eastAsia="it-IT"/>
        </w:rPr>
      </w:pPr>
    </w:p>
    <w:p w14:paraId="4C396687" w14:textId="4544B21A" w:rsidR="00190864" w:rsidRPr="00C23504" w:rsidRDefault="00190864">
      <w:pPr>
        <w:jc w:val="left"/>
        <w:rPr>
          <w:szCs w:val="24"/>
          <w:lang w:eastAsia="it-IT"/>
        </w:rPr>
      </w:pPr>
      <w:r w:rsidRPr="00C23504">
        <w:rPr>
          <w:szCs w:val="24"/>
          <w:lang w:eastAsia="it-IT"/>
        </w:rPr>
        <w:br w:type="page"/>
      </w:r>
    </w:p>
    <w:p w14:paraId="5B1FA3FB" w14:textId="77777777" w:rsidR="00190864" w:rsidRPr="00C23504" w:rsidRDefault="00190864" w:rsidP="00190864">
      <w:pPr>
        <w:pStyle w:val="HeadingCCTB1"/>
        <w:numPr>
          <w:ilvl w:val="0"/>
          <w:numId w:val="0"/>
        </w:numPr>
        <w:ind w:left="720"/>
      </w:pPr>
      <w:bookmarkStart w:id="1236" w:name="_Toc131413682"/>
      <w:r w:rsidRPr="00C23504">
        <w:lastRenderedPageBreak/>
        <w:t>Special Conditions of Contract</w:t>
      </w:r>
      <w:bookmarkEnd w:id="1236"/>
    </w:p>
    <w:tbl>
      <w:tblPr>
        <w:tblW w:w="90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80"/>
        <w:gridCol w:w="7020"/>
      </w:tblGrid>
      <w:tr w:rsidR="00190864" w:rsidRPr="00C23504" w14:paraId="54CD7024" w14:textId="77777777" w:rsidTr="0067001A">
        <w:tc>
          <w:tcPr>
            <w:tcW w:w="1980" w:type="dxa"/>
            <w:tcMar>
              <w:top w:w="85" w:type="dxa"/>
              <w:bottom w:w="142" w:type="dxa"/>
              <w:right w:w="170" w:type="dxa"/>
            </w:tcMar>
          </w:tcPr>
          <w:p w14:paraId="67E2C0D4" w14:textId="77777777" w:rsidR="00190864" w:rsidRPr="00C23504" w:rsidRDefault="00190864" w:rsidP="0067001A">
            <w:pPr>
              <w:jc w:val="center"/>
              <w:rPr>
                <w:b/>
              </w:rPr>
            </w:pPr>
            <w:r w:rsidRPr="00C23504">
              <w:rPr>
                <w:b/>
              </w:rPr>
              <w:t>Number of GC Clause</w:t>
            </w:r>
          </w:p>
        </w:tc>
        <w:tc>
          <w:tcPr>
            <w:tcW w:w="7020" w:type="dxa"/>
            <w:tcMar>
              <w:top w:w="85" w:type="dxa"/>
              <w:bottom w:w="142" w:type="dxa"/>
              <w:right w:w="170" w:type="dxa"/>
            </w:tcMar>
          </w:tcPr>
          <w:p w14:paraId="010C6D65" w14:textId="77777777" w:rsidR="00190864" w:rsidRPr="00C23504" w:rsidRDefault="00190864" w:rsidP="0067001A">
            <w:pPr>
              <w:ind w:right="-72"/>
              <w:jc w:val="center"/>
              <w:rPr>
                <w:b/>
              </w:rPr>
            </w:pPr>
            <w:r w:rsidRPr="00C23504">
              <w:rPr>
                <w:b/>
              </w:rPr>
              <w:t>Amendments of, and Supplements to, Clauses in the General Conditions of Contract</w:t>
            </w:r>
          </w:p>
        </w:tc>
      </w:tr>
      <w:tr w:rsidR="00190864" w:rsidRPr="00C23504" w14:paraId="4E12DE4A" w14:textId="77777777" w:rsidTr="0067001A">
        <w:trPr>
          <w:trHeight w:val="537"/>
        </w:trPr>
        <w:tc>
          <w:tcPr>
            <w:tcW w:w="1980" w:type="dxa"/>
            <w:tcMar>
              <w:top w:w="85" w:type="dxa"/>
              <w:bottom w:w="142" w:type="dxa"/>
              <w:right w:w="170" w:type="dxa"/>
            </w:tcMar>
          </w:tcPr>
          <w:p w14:paraId="6853F49C" w14:textId="77777777" w:rsidR="00190864" w:rsidRPr="00C23504" w:rsidRDefault="00190864" w:rsidP="0067001A">
            <w:pPr>
              <w:rPr>
                <w:b/>
              </w:rPr>
            </w:pPr>
            <w:r w:rsidRPr="00C23504">
              <w:rPr>
                <w:b/>
              </w:rPr>
              <w:t xml:space="preserve">1.1(a) </w:t>
            </w:r>
          </w:p>
        </w:tc>
        <w:tc>
          <w:tcPr>
            <w:tcW w:w="7020" w:type="dxa"/>
            <w:tcMar>
              <w:top w:w="85" w:type="dxa"/>
              <w:bottom w:w="142" w:type="dxa"/>
              <w:right w:w="170" w:type="dxa"/>
            </w:tcMar>
          </w:tcPr>
          <w:p w14:paraId="77DC00AD" w14:textId="040C0323" w:rsidR="00190864" w:rsidRPr="00C23504" w:rsidRDefault="00190864" w:rsidP="0030433A">
            <w:pPr>
              <w:ind w:right="-72"/>
            </w:pPr>
            <w:r w:rsidRPr="00C23504">
              <w:rPr>
                <w:bCs/>
              </w:rPr>
              <w:t>The Contract shall be construed in accordance with the law of Montenegro</w:t>
            </w:r>
            <w:r w:rsidR="0030433A" w:rsidRPr="00C23504">
              <w:t>, as long as aligned with</w:t>
            </w:r>
            <w:r w:rsidR="00A2119F" w:rsidRPr="00C23504">
              <w:t xml:space="preserve"> the</w:t>
            </w:r>
            <w:r w:rsidR="0030433A" w:rsidRPr="00C23504">
              <w:t xml:space="preserve"> EIB</w:t>
            </w:r>
            <w:r w:rsidR="00A2119F" w:rsidRPr="00C23504">
              <w:t>’s</w:t>
            </w:r>
            <w:r w:rsidR="0030433A" w:rsidRPr="00C23504">
              <w:t xml:space="preserve"> </w:t>
            </w:r>
            <w:proofErr w:type="spellStart"/>
            <w:r w:rsidR="0030433A" w:rsidRPr="00C23504">
              <w:t>GtP</w:t>
            </w:r>
            <w:proofErr w:type="spellEnd"/>
            <w:r w:rsidR="0030433A" w:rsidRPr="00C23504">
              <w:t>.</w:t>
            </w:r>
          </w:p>
        </w:tc>
      </w:tr>
      <w:tr w:rsidR="00190864" w:rsidRPr="00C23504" w14:paraId="764820B0" w14:textId="77777777" w:rsidTr="0067001A">
        <w:tc>
          <w:tcPr>
            <w:tcW w:w="1980" w:type="dxa"/>
            <w:tcMar>
              <w:top w:w="85" w:type="dxa"/>
              <w:bottom w:w="142" w:type="dxa"/>
              <w:right w:w="170" w:type="dxa"/>
            </w:tcMar>
          </w:tcPr>
          <w:p w14:paraId="44E69706" w14:textId="77777777" w:rsidR="00190864" w:rsidRPr="00C23504" w:rsidRDefault="00190864" w:rsidP="0067001A">
            <w:pPr>
              <w:rPr>
                <w:b/>
              </w:rPr>
            </w:pPr>
            <w:r w:rsidRPr="00C23504">
              <w:rPr>
                <w:b/>
              </w:rPr>
              <w:t>4.1</w:t>
            </w:r>
          </w:p>
        </w:tc>
        <w:tc>
          <w:tcPr>
            <w:tcW w:w="7020" w:type="dxa"/>
            <w:tcMar>
              <w:top w:w="85" w:type="dxa"/>
              <w:bottom w:w="142" w:type="dxa"/>
              <w:right w:w="170" w:type="dxa"/>
            </w:tcMar>
          </w:tcPr>
          <w:p w14:paraId="5D3C885C" w14:textId="77777777" w:rsidR="00190864" w:rsidRPr="00C23504" w:rsidRDefault="00190864" w:rsidP="0067001A">
            <w:pPr>
              <w:tabs>
                <w:tab w:val="left" w:pos="5040"/>
              </w:tabs>
              <w:ind w:right="-72"/>
              <w:rPr>
                <w:bCs/>
              </w:rPr>
            </w:pPr>
            <w:r w:rsidRPr="00C23504">
              <w:rPr>
                <w:bCs/>
              </w:rPr>
              <w:t>The language is: English</w:t>
            </w:r>
          </w:p>
        </w:tc>
      </w:tr>
      <w:tr w:rsidR="00190864" w:rsidRPr="00C23504" w14:paraId="3F0C8937" w14:textId="77777777" w:rsidTr="0067001A">
        <w:tc>
          <w:tcPr>
            <w:tcW w:w="1980" w:type="dxa"/>
            <w:tcMar>
              <w:top w:w="85" w:type="dxa"/>
              <w:bottom w:w="142" w:type="dxa"/>
              <w:right w:w="170" w:type="dxa"/>
            </w:tcMar>
          </w:tcPr>
          <w:p w14:paraId="481AF606" w14:textId="77777777" w:rsidR="00190864" w:rsidRPr="00C23504" w:rsidRDefault="00190864" w:rsidP="0067001A">
            <w:pPr>
              <w:rPr>
                <w:b/>
              </w:rPr>
            </w:pPr>
            <w:r w:rsidRPr="00C23504">
              <w:rPr>
                <w:b/>
              </w:rPr>
              <w:t>6.1 and 6.2</w:t>
            </w:r>
          </w:p>
        </w:tc>
        <w:tc>
          <w:tcPr>
            <w:tcW w:w="7020" w:type="dxa"/>
            <w:tcMar>
              <w:top w:w="85" w:type="dxa"/>
              <w:bottom w:w="142" w:type="dxa"/>
              <w:right w:w="170" w:type="dxa"/>
            </w:tcMar>
          </w:tcPr>
          <w:p w14:paraId="4D5D2835" w14:textId="77777777" w:rsidR="00190864" w:rsidRPr="00C23504" w:rsidRDefault="00190864" w:rsidP="0067001A">
            <w:pPr>
              <w:ind w:right="-72"/>
              <w:rPr>
                <w:b/>
              </w:rPr>
            </w:pPr>
            <w:r w:rsidRPr="00C23504">
              <w:rPr>
                <w:b/>
              </w:rPr>
              <w:t>The addresses are:</w:t>
            </w:r>
          </w:p>
          <w:p w14:paraId="09DC65E7" w14:textId="77777777" w:rsidR="00190864" w:rsidRPr="00C23504" w:rsidRDefault="00190864" w:rsidP="0067001A">
            <w:pPr>
              <w:tabs>
                <w:tab w:val="left" w:pos="1311"/>
                <w:tab w:val="left" w:pos="6480"/>
              </w:tabs>
              <w:ind w:right="-72"/>
            </w:pPr>
          </w:p>
          <w:p w14:paraId="379CFA42" w14:textId="0DEB42F1" w:rsidR="00BC46C6" w:rsidRPr="00C23504" w:rsidRDefault="00190864" w:rsidP="0067001A">
            <w:pPr>
              <w:tabs>
                <w:tab w:val="left" w:pos="1311"/>
                <w:tab w:val="left" w:pos="6480"/>
              </w:tabs>
              <w:ind w:right="-72"/>
              <w:rPr>
                <w:bCs/>
              </w:rPr>
            </w:pPr>
            <w:r w:rsidRPr="00C23504">
              <w:t>Client:</w:t>
            </w:r>
            <w:r w:rsidRPr="00C23504">
              <w:tab/>
            </w:r>
            <w:r w:rsidRPr="00C23504">
              <w:rPr>
                <w:bCs/>
              </w:rPr>
              <w:t>Ministry of Education,</w:t>
            </w:r>
            <w:r w:rsidR="00D01200" w:rsidRPr="00C23504">
              <w:rPr>
                <w:bCs/>
              </w:rPr>
              <w:t xml:space="preserve"> Science,</w:t>
            </w:r>
            <w:r w:rsidR="00A27C1C" w:rsidRPr="00C23504">
              <w:rPr>
                <w:bCs/>
              </w:rPr>
              <w:t xml:space="preserve"> and Innovation</w:t>
            </w:r>
            <w:r w:rsidRPr="00C23504">
              <w:rPr>
                <w:bCs/>
              </w:rPr>
              <w:t xml:space="preserve"> </w:t>
            </w:r>
          </w:p>
          <w:p w14:paraId="75897F8C" w14:textId="77777777" w:rsidR="001B4018" w:rsidRPr="00C23504" w:rsidRDefault="001B4018" w:rsidP="001B4018">
            <w:pPr>
              <w:tabs>
                <w:tab w:val="left" w:pos="1311"/>
                <w:tab w:val="left" w:pos="6480"/>
              </w:tabs>
              <w:ind w:right="-72"/>
              <w:rPr>
                <w:bCs/>
                <w:szCs w:val="24"/>
                <w:u w:val="single"/>
              </w:rPr>
            </w:pPr>
            <w:r w:rsidRPr="00C23504">
              <w:rPr>
                <w:bCs/>
                <w:szCs w:val="24"/>
              </w:rPr>
              <w:t xml:space="preserve">Address:       </w:t>
            </w:r>
            <w:proofErr w:type="spellStart"/>
            <w:r w:rsidRPr="00C23504">
              <w:rPr>
                <w:bCs/>
                <w:szCs w:val="24"/>
              </w:rPr>
              <w:t>Vaka</w:t>
            </w:r>
            <w:proofErr w:type="spellEnd"/>
            <w:r w:rsidRPr="00C23504">
              <w:rPr>
                <w:bCs/>
                <w:szCs w:val="24"/>
              </w:rPr>
              <w:t xml:space="preserve"> </w:t>
            </w:r>
            <w:proofErr w:type="spellStart"/>
            <w:r w:rsidRPr="00C23504">
              <w:rPr>
                <w:bCs/>
                <w:szCs w:val="24"/>
              </w:rPr>
              <w:t>Đurovića</w:t>
            </w:r>
            <w:proofErr w:type="spellEnd"/>
            <w:r w:rsidRPr="00C23504">
              <w:rPr>
                <w:bCs/>
                <w:szCs w:val="24"/>
              </w:rPr>
              <w:t xml:space="preserve"> </w:t>
            </w:r>
            <w:proofErr w:type="spellStart"/>
            <w:r w:rsidRPr="00C23504">
              <w:rPr>
                <w:bCs/>
                <w:szCs w:val="24"/>
              </w:rPr>
              <w:t>b.b</w:t>
            </w:r>
            <w:proofErr w:type="spellEnd"/>
            <w:r w:rsidRPr="00C23504">
              <w:rPr>
                <w:bCs/>
                <w:szCs w:val="24"/>
              </w:rPr>
              <w:t>., Podgorica Montenegro</w:t>
            </w:r>
          </w:p>
          <w:p w14:paraId="531C5546" w14:textId="77777777" w:rsidR="00190864" w:rsidRPr="00C23504" w:rsidRDefault="00190864" w:rsidP="0067001A">
            <w:pPr>
              <w:tabs>
                <w:tab w:val="left" w:pos="1311"/>
                <w:tab w:val="left" w:pos="6480"/>
              </w:tabs>
              <w:ind w:right="-72"/>
            </w:pPr>
            <w:r w:rsidRPr="00C23504">
              <w:t>Attention:</w:t>
            </w:r>
            <w:r w:rsidRPr="00C23504">
              <w:tab/>
              <w:t>(to be inserted)</w:t>
            </w:r>
            <w:r w:rsidRPr="00C23504">
              <w:rPr>
                <w:u w:val="single"/>
              </w:rPr>
              <w:tab/>
            </w:r>
          </w:p>
          <w:p w14:paraId="01003DF8" w14:textId="77777777" w:rsidR="00190864" w:rsidRPr="00C23504" w:rsidRDefault="00190864" w:rsidP="0067001A">
            <w:pPr>
              <w:tabs>
                <w:tab w:val="left" w:pos="1311"/>
                <w:tab w:val="left" w:pos="6480"/>
              </w:tabs>
              <w:ind w:right="-72"/>
            </w:pPr>
            <w:r w:rsidRPr="00C23504">
              <w:t>Facsimile:</w:t>
            </w:r>
            <w:r w:rsidRPr="00C23504">
              <w:tab/>
              <w:t>(to be inserted)</w:t>
            </w:r>
            <w:r w:rsidRPr="00C23504">
              <w:rPr>
                <w:u w:val="single"/>
              </w:rPr>
              <w:tab/>
            </w:r>
          </w:p>
          <w:p w14:paraId="0155F6EA" w14:textId="6DF8032A" w:rsidR="00190864" w:rsidRPr="00C23504" w:rsidRDefault="00190864" w:rsidP="0067001A">
            <w:pPr>
              <w:tabs>
                <w:tab w:val="left" w:pos="1311"/>
                <w:tab w:val="left" w:pos="6480"/>
              </w:tabs>
              <w:ind w:right="-72"/>
              <w:rPr>
                <w:u w:val="single"/>
              </w:rPr>
            </w:pPr>
            <w:r w:rsidRPr="00C23504">
              <w:t>E-mail (to be inserted)</w:t>
            </w:r>
            <w:r w:rsidRPr="00C23504">
              <w:rPr>
                <w:u w:val="single"/>
              </w:rPr>
              <w:tab/>
            </w:r>
          </w:p>
          <w:p w14:paraId="59EE1BBD" w14:textId="77777777" w:rsidR="00190864" w:rsidRPr="00C23504" w:rsidRDefault="00190864" w:rsidP="0067001A">
            <w:pPr>
              <w:tabs>
                <w:tab w:val="left" w:pos="1311"/>
                <w:tab w:val="left" w:pos="6480"/>
              </w:tabs>
              <w:ind w:right="-72"/>
            </w:pPr>
          </w:p>
          <w:p w14:paraId="1EAB17DC" w14:textId="77777777" w:rsidR="00190864" w:rsidRPr="00C23504" w:rsidRDefault="00190864" w:rsidP="0067001A">
            <w:pPr>
              <w:tabs>
                <w:tab w:val="left" w:pos="1311"/>
                <w:tab w:val="left" w:pos="6480"/>
              </w:tabs>
              <w:ind w:right="-72"/>
            </w:pPr>
            <w:r w:rsidRPr="00C23504">
              <w:t>Consultant:</w:t>
            </w:r>
            <w:r w:rsidRPr="00C23504">
              <w:tab/>
            </w:r>
            <w:r w:rsidRPr="00C23504">
              <w:rPr>
                <w:u w:val="single"/>
              </w:rPr>
              <w:tab/>
            </w:r>
          </w:p>
          <w:p w14:paraId="24BF1742" w14:textId="77777777" w:rsidR="00190864" w:rsidRPr="00C23504" w:rsidRDefault="00190864" w:rsidP="0067001A">
            <w:pPr>
              <w:tabs>
                <w:tab w:val="left" w:pos="1311"/>
                <w:tab w:val="left" w:pos="6480"/>
              </w:tabs>
              <w:ind w:right="-72"/>
            </w:pPr>
            <w:r w:rsidRPr="00C23504">
              <w:t>Attention:</w:t>
            </w:r>
            <w:r w:rsidRPr="00C23504">
              <w:tab/>
            </w:r>
            <w:r w:rsidRPr="00C23504">
              <w:rPr>
                <w:u w:val="single"/>
              </w:rPr>
              <w:tab/>
            </w:r>
          </w:p>
          <w:p w14:paraId="51EC0BA1" w14:textId="77777777" w:rsidR="00190864" w:rsidRPr="00C23504" w:rsidRDefault="00190864" w:rsidP="0067001A">
            <w:pPr>
              <w:tabs>
                <w:tab w:val="left" w:pos="1311"/>
                <w:tab w:val="left" w:pos="6480"/>
              </w:tabs>
              <w:ind w:right="-72"/>
              <w:rPr>
                <w:u w:val="single"/>
              </w:rPr>
            </w:pPr>
            <w:r w:rsidRPr="00C23504">
              <w:t>Facsimile:</w:t>
            </w:r>
            <w:r w:rsidRPr="00C23504">
              <w:tab/>
            </w:r>
            <w:r w:rsidRPr="00C23504">
              <w:rPr>
                <w:u w:val="single"/>
              </w:rPr>
              <w:tab/>
            </w:r>
          </w:p>
          <w:p w14:paraId="6786F25B" w14:textId="2AFDB4D4" w:rsidR="00190864" w:rsidRPr="00C23504" w:rsidRDefault="00190864" w:rsidP="0067001A">
            <w:pPr>
              <w:tabs>
                <w:tab w:val="left" w:pos="1311"/>
                <w:tab w:val="left" w:pos="6480"/>
              </w:tabs>
              <w:ind w:right="-72"/>
            </w:pPr>
            <w:r w:rsidRPr="00C23504">
              <w:t>E-mail:</w:t>
            </w:r>
            <w:r w:rsidRPr="00C23504">
              <w:rPr>
                <w:u w:val="single"/>
              </w:rPr>
              <w:tab/>
            </w:r>
            <w:r w:rsidR="00A8178F" w:rsidRPr="00C23504">
              <w:t>(to be inserted)</w:t>
            </w:r>
          </w:p>
        </w:tc>
      </w:tr>
      <w:tr w:rsidR="00190864" w:rsidRPr="00C23504" w14:paraId="5841BB72" w14:textId="77777777" w:rsidTr="0067001A">
        <w:tc>
          <w:tcPr>
            <w:tcW w:w="1980" w:type="dxa"/>
            <w:tcMar>
              <w:top w:w="85" w:type="dxa"/>
              <w:bottom w:w="142" w:type="dxa"/>
              <w:right w:w="170" w:type="dxa"/>
            </w:tcMar>
          </w:tcPr>
          <w:p w14:paraId="5EF8DBFE" w14:textId="77777777" w:rsidR="00190864" w:rsidRPr="00C23504" w:rsidRDefault="00190864" w:rsidP="0067001A">
            <w:pPr>
              <w:rPr>
                <w:b/>
                <w:spacing w:val="-3"/>
              </w:rPr>
            </w:pPr>
            <w:r w:rsidRPr="00C23504">
              <w:rPr>
                <w:b/>
                <w:spacing w:val="-3"/>
              </w:rPr>
              <w:t>8.1</w:t>
            </w:r>
          </w:p>
        </w:tc>
        <w:tc>
          <w:tcPr>
            <w:tcW w:w="7020" w:type="dxa"/>
            <w:tcMar>
              <w:top w:w="85" w:type="dxa"/>
              <w:bottom w:w="142" w:type="dxa"/>
              <w:right w:w="170" w:type="dxa"/>
            </w:tcMar>
          </w:tcPr>
          <w:p w14:paraId="0C1C9763" w14:textId="77777777" w:rsidR="00190864" w:rsidRPr="00C23504" w:rsidRDefault="00190864" w:rsidP="0067001A">
            <w:pPr>
              <w:ind w:right="-72"/>
              <w:rPr>
                <w:i/>
              </w:rPr>
            </w:pPr>
            <w:r w:rsidRPr="00C23504">
              <w:rPr>
                <w:i/>
              </w:rPr>
              <w:t>[</w:t>
            </w:r>
            <w:r w:rsidRPr="00C23504">
              <w:rPr>
                <w:i/>
                <w:u w:val="single"/>
              </w:rPr>
              <w:t>Note</w:t>
            </w:r>
            <w:r w:rsidRPr="00C23504">
              <w:rPr>
                <w:i/>
              </w:rPr>
              <w:t xml:space="preserve">: If the </w:t>
            </w:r>
            <w:r w:rsidRPr="00C23504">
              <w:rPr>
                <w:i/>
                <w:iCs/>
              </w:rPr>
              <w:t xml:space="preserve">Consultant </w:t>
            </w:r>
            <w:r w:rsidRPr="00C23504">
              <w:rPr>
                <w:i/>
              </w:rPr>
              <w:t>consists only of one entity, state “N/A”;</w:t>
            </w:r>
          </w:p>
          <w:p w14:paraId="3FE86AF6" w14:textId="77777777" w:rsidR="00190864" w:rsidRPr="00C23504" w:rsidRDefault="00190864" w:rsidP="0067001A">
            <w:pPr>
              <w:ind w:right="-72"/>
              <w:rPr>
                <w:i/>
              </w:rPr>
            </w:pPr>
            <w:r w:rsidRPr="00C23504">
              <w:rPr>
                <w:i/>
              </w:rPr>
              <w:t>OR</w:t>
            </w:r>
          </w:p>
          <w:p w14:paraId="525C2978" w14:textId="77777777" w:rsidR="00190864" w:rsidRPr="00C23504" w:rsidRDefault="00190864" w:rsidP="0067001A">
            <w:pPr>
              <w:ind w:right="-72"/>
              <w:rPr>
                <w:i/>
              </w:rPr>
            </w:pPr>
            <w:r w:rsidRPr="00C23504">
              <w:rPr>
                <w:i/>
              </w:rPr>
              <w:t xml:space="preserve">If the </w:t>
            </w:r>
            <w:r w:rsidRPr="00C23504">
              <w:rPr>
                <w:i/>
                <w:iCs/>
              </w:rPr>
              <w:t xml:space="preserve">Consultant is a Joint Venture </w:t>
            </w:r>
            <w:r w:rsidRPr="00C23504">
              <w:rPr>
                <w:i/>
              </w:rPr>
              <w:t>consisting of more than one entity, the name of the JV member whose address is specified in Clause SCC6.1 should be inserted here</w:t>
            </w:r>
            <w:proofErr w:type="gramStart"/>
            <w:r w:rsidRPr="00C23504">
              <w:rPr>
                <w:i/>
              </w:rPr>
              <w:t>. ]</w:t>
            </w:r>
            <w:proofErr w:type="gramEnd"/>
          </w:p>
          <w:p w14:paraId="34AFD316" w14:textId="77777777" w:rsidR="00190864" w:rsidRPr="00C23504" w:rsidRDefault="00190864" w:rsidP="0067001A">
            <w:pPr>
              <w:ind w:right="-72"/>
              <w:jc w:val="left"/>
            </w:pPr>
            <w:r w:rsidRPr="00C23504">
              <w:rPr>
                <w:bCs/>
              </w:rPr>
              <w:t>The Lead Member on behalf of the JV is</w:t>
            </w:r>
            <w:r w:rsidRPr="00C23504">
              <w:t xml:space="preserve"> ____________________ </w:t>
            </w:r>
            <w:r w:rsidRPr="00C23504">
              <w:rPr>
                <w:i/>
              </w:rPr>
              <w:t xml:space="preserve">[insert name of the member] </w:t>
            </w:r>
          </w:p>
        </w:tc>
      </w:tr>
      <w:tr w:rsidR="00190864" w:rsidRPr="00C23504" w14:paraId="6D77D716" w14:textId="77777777" w:rsidTr="0067001A">
        <w:tc>
          <w:tcPr>
            <w:tcW w:w="1980" w:type="dxa"/>
            <w:tcMar>
              <w:top w:w="85" w:type="dxa"/>
              <w:bottom w:w="142" w:type="dxa"/>
              <w:right w:w="170" w:type="dxa"/>
            </w:tcMar>
          </w:tcPr>
          <w:p w14:paraId="6CC0F70D" w14:textId="77777777" w:rsidR="00190864" w:rsidRPr="00C23504" w:rsidRDefault="00190864" w:rsidP="0067001A">
            <w:pPr>
              <w:rPr>
                <w:b/>
                <w:spacing w:val="-3"/>
              </w:rPr>
            </w:pPr>
            <w:r w:rsidRPr="00C23504">
              <w:rPr>
                <w:b/>
                <w:spacing w:val="-3"/>
              </w:rPr>
              <w:t>9.1</w:t>
            </w:r>
          </w:p>
        </w:tc>
        <w:tc>
          <w:tcPr>
            <w:tcW w:w="7020" w:type="dxa"/>
            <w:tcMar>
              <w:top w:w="85" w:type="dxa"/>
              <w:bottom w:w="142" w:type="dxa"/>
              <w:right w:w="170" w:type="dxa"/>
            </w:tcMar>
          </w:tcPr>
          <w:p w14:paraId="49E2F4CB" w14:textId="7665DFA8" w:rsidR="00190864" w:rsidRPr="00C23504" w:rsidRDefault="00190864" w:rsidP="00BC46C6">
            <w:pPr>
              <w:spacing w:before="240"/>
              <w:ind w:right="-72"/>
              <w:rPr>
                <w:b/>
              </w:rPr>
            </w:pPr>
            <w:r w:rsidRPr="00C23504">
              <w:rPr>
                <w:b/>
              </w:rPr>
              <w:t>The Authorized Representatives are:</w:t>
            </w:r>
          </w:p>
          <w:p w14:paraId="0412C9CC" w14:textId="6698987B" w:rsidR="00190864" w:rsidRPr="00C23504" w:rsidRDefault="00190864" w:rsidP="00BC46C6">
            <w:pPr>
              <w:tabs>
                <w:tab w:val="left" w:pos="2160"/>
                <w:tab w:val="left" w:pos="6480"/>
              </w:tabs>
              <w:spacing w:before="240"/>
              <w:ind w:right="-72"/>
              <w:rPr>
                <w:bCs/>
                <w:i/>
                <w:iCs/>
              </w:rPr>
            </w:pPr>
            <w:r w:rsidRPr="00C23504">
              <w:rPr>
                <w:b/>
              </w:rPr>
              <w:t xml:space="preserve">For the Client: </w:t>
            </w:r>
            <w:r w:rsidRPr="00C23504">
              <w:rPr>
                <w:bCs/>
                <w:i/>
                <w:iCs/>
              </w:rPr>
              <w:t>(to be inserted)</w:t>
            </w:r>
          </w:p>
          <w:p w14:paraId="5FD4456A" w14:textId="77777777" w:rsidR="00190864" w:rsidRPr="00C23504" w:rsidRDefault="00190864" w:rsidP="00BC46C6">
            <w:pPr>
              <w:tabs>
                <w:tab w:val="left" w:pos="2160"/>
                <w:tab w:val="left" w:pos="6480"/>
              </w:tabs>
              <w:spacing w:before="240"/>
              <w:ind w:right="-72"/>
              <w:rPr>
                <w:b/>
              </w:rPr>
            </w:pPr>
            <w:r w:rsidRPr="00C23504">
              <w:rPr>
                <w:b/>
              </w:rPr>
              <w:t>For the Consultant:</w:t>
            </w:r>
            <w:r w:rsidRPr="00C23504">
              <w:rPr>
                <w:b/>
              </w:rPr>
              <w:tab/>
            </w:r>
            <w:r w:rsidRPr="00C23504">
              <w:rPr>
                <w:i/>
              </w:rPr>
              <w:t>[name, title]</w:t>
            </w:r>
            <w:r w:rsidRPr="00C23504">
              <w:rPr>
                <w:bCs/>
                <w:u w:val="single"/>
              </w:rPr>
              <w:tab/>
            </w:r>
          </w:p>
        </w:tc>
      </w:tr>
      <w:tr w:rsidR="00190864" w:rsidRPr="00C23504" w14:paraId="2B0D80B3" w14:textId="77777777" w:rsidTr="0067001A">
        <w:tc>
          <w:tcPr>
            <w:tcW w:w="1980" w:type="dxa"/>
            <w:tcMar>
              <w:top w:w="85" w:type="dxa"/>
              <w:bottom w:w="142" w:type="dxa"/>
              <w:right w:w="170" w:type="dxa"/>
            </w:tcMar>
          </w:tcPr>
          <w:p w14:paraId="29835031" w14:textId="77777777" w:rsidR="00190864" w:rsidRPr="00C23504" w:rsidRDefault="00190864" w:rsidP="0067001A">
            <w:pPr>
              <w:rPr>
                <w:b/>
                <w:lang w:eastAsia="it-IT"/>
              </w:rPr>
            </w:pPr>
            <w:r w:rsidRPr="00C23504">
              <w:rPr>
                <w:b/>
                <w:lang w:eastAsia="it-IT"/>
              </w:rPr>
              <w:t>11.1</w:t>
            </w:r>
          </w:p>
        </w:tc>
        <w:tc>
          <w:tcPr>
            <w:tcW w:w="7020" w:type="dxa"/>
            <w:tcMar>
              <w:top w:w="85" w:type="dxa"/>
              <w:bottom w:w="142" w:type="dxa"/>
              <w:right w:w="170" w:type="dxa"/>
            </w:tcMar>
          </w:tcPr>
          <w:p w14:paraId="2DA8428A" w14:textId="0E039FC5" w:rsidR="00190864" w:rsidRPr="00C23504" w:rsidRDefault="001B4018" w:rsidP="00B937E1">
            <w:pPr>
              <w:ind w:right="-72"/>
              <w:rPr>
                <w:i/>
              </w:rPr>
            </w:pPr>
            <w:r w:rsidRPr="00C23504">
              <w:rPr>
                <w:bCs/>
              </w:rPr>
              <w:t>The effectiveness conditions relate to the successful signing of the works contract for the reconstruction of the school in Karabusko polje, Tuzi</w:t>
            </w:r>
          </w:p>
        </w:tc>
      </w:tr>
      <w:tr w:rsidR="00190864" w:rsidRPr="00C23504" w14:paraId="58984CB5" w14:textId="77777777" w:rsidTr="0067001A">
        <w:tc>
          <w:tcPr>
            <w:tcW w:w="1980" w:type="dxa"/>
            <w:tcMar>
              <w:top w:w="85" w:type="dxa"/>
              <w:bottom w:w="142" w:type="dxa"/>
              <w:right w:w="170" w:type="dxa"/>
            </w:tcMar>
          </w:tcPr>
          <w:p w14:paraId="400F2154" w14:textId="77777777" w:rsidR="00190864" w:rsidRPr="00C23504" w:rsidRDefault="00190864" w:rsidP="0067001A">
            <w:pPr>
              <w:rPr>
                <w:b/>
                <w:spacing w:val="-3"/>
              </w:rPr>
            </w:pPr>
            <w:r w:rsidRPr="00C23504">
              <w:rPr>
                <w:b/>
                <w:spacing w:val="-3"/>
              </w:rPr>
              <w:t>12.1</w:t>
            </w:r>
          </w:p>
        </w:tc>
        <w:tc>
          <w:tcPr>
            <w:tcW w:w="7020" w:type="dxa"/>
            <w:tcMar>
              <w:top w:w="85" w:type="dxa"/>
              <w:bottom w:w="142" w:type="dxa"/>
              <w:right w:w="170" w:type="dxa"/>
            </w:tcMar>
          </w:tcPr>
          <w:p w14:paraId="1F7E663D" w14:textId="77777777" w:rsidR="00190864" w:rsidRPr="00C23504" w:rsidRDefault="00190864" w:rsidP="0067001A">
            <w:pPr>
              <w:ind w:right="-72"/>
              <w:rPr>
                <w:bCs/>
              </w:rPr>
            </w:pPr>
            <w:r w:rsidRPr="00C23504">
              <w:rPr>
                <w:bCs/>
              </w:rPr>
              <w:t>Termination of Contract for Failure to Become Effective:</w:t>
            </w:r>
          </w:p>
          <w:p w14:paraId="4F24FA04" w14:textId="77777777" w:rsidR="00190864" w:rsidRPr="00C23504" w:rsidRDefault="00190864" w:rsidP="0067001A">
            <w:pPr>
              <w:ind w:right="-72"/>
              <w:rPr>
                <w:bCs/>
              </w:rPr>
            </w:pPr>
            <w:r w:rsidRPr="00C23504">
              <w:rPr>
                <w:bCs/>
              </w:rPr>
              <w:t>The time period shall be four months.</w:t>
            </w:r>
          </w:p>
        </w:tc>
      </w:tr>
      <w:tr w:rsidR="00190864" w:rsidRPr="00C23504" w14:paraId="58BD0F53" w14:textId="77777777" w:rsidTr="0067001A">
        <w:tc>
          <w:tcPr>
            <w:tcW w:w="1980" w:type="dxa"/>
            <w:tcMar>
              <w:top w:w="85" w:type="dxa"/>
              <w:bottom w:w="142" w:type="dxa"/>
              <w:right w:w="170" w:type="dxa"/>
            </w:tcMar>
          </w:tcPr>
          <w:p w14:paraId="65C3B31D" w14:textId="77777777" w:rsidR="00190864" w:rsidRPr="00C23504" w:rsidRDefault="00190864" w:rsidP="0067001A">
            <w:pPr>
              <w:rPr>
                <w:b/>
                <w:spacing w:val="-3"/>
              </w:rPr>
            </w:pPr>
            <w:r w:rsidRPr="00C23504">
              <w:rPr>
                <w:b/>
                <w:spacing w:val="-3"/>
              </w:rPr>
              <w:t>13.1</w:t>
            </w:r>
          </w:p>
        </w:tc>
        <w:tc>
          <w:tcPr>
            <w:tcW w:w="7020" w:type="dxa"/>
            <w:tcMar>
              <w:top w:w="85" w:type="dxa"/>
              <w:bottom w:w="142" w:type="dxa"/>
              <w:right w:w="170" w:type="dxa"/>
            </w:tcMar>
          </w:tcPr>
          <w:p w14:paraId="1FBB46F0" w14:textId="77777777" w:rsidR="00190864" w:rsidRPr="00C23504" w:rsidRDefault="00190864" w:rsidP="0067001A">
            <w:pPr>
              <w:ind w:right="-72"/>
              <w:rPr>
                <w:b/>
              </w:rPr>
            </w:pPr>
            <w:r w:rsidRPr="00C23504">
              <w:rPr>
                <w:b/>
              </w:rPr>
              <w:t>Commencement of Services:</w:t>
            </w:r>
          </w:p>
          <w:p w14:paraId="1A4AE9AC" w14:textId="77777777" w:rsidR="00662655" w:rsidRPr="00C23504" w:rsidRDefault="00662655" w:rsidP="0067001A">
            <w:pPr>
              <w:ind w:right="-72"/>
              <w:rPr>
                <w:bCs/>
              </w:rPr>
            </w:pPr>
            <w:r w:rsidRPr="00C23504">
              <w:rPr>
                <w:bCs/>
              </w:rPr>
              <w:lastRenderedPageBreak/>
              <w:t>The Client shall inform the Consultant by issuing a Client’s</w:t>
            </w:r>
            <w:r w:rsidRPr="00C23504" w:rsidDel="00CE5E10">
              <w:rPr>
                <w:bCs/>
              </w:rPr>
              <w:t xml:space="preserve"> </w:t>
            </w:r>
            <w:r w:rsidRPr="00C23504">
              <w:rPr>
                <w:bCs/>
              </w:rPr>
              <w:t>notice, informing the Consultant of the date on which implementation of the tasks shall begin, but not later than 10 calendar days after the Effective Date.</w:t>
            </w:r>
          </w:p>
          <w:p w14:paraId="2BFA15F3" w14:textId="77777777" w:rsidR="00190864" w:rsidRPr="00C23504" w:rsidRDefault="00190864" w:rsidP="0067001A">
            <w:pPr>
              <w:ind w:right="-72"/>
            </w:pPr>
            <w:r w:rsidRPr="00C23504">
              <w:t>Confirmation of Key Experts’ availability to start the Assignment shall be submitted to the Client in writing as a written statement signed by each Key Expert.</w:t>
            </w:r>
          </w:p>
          <w:p w14:paraId="1F995776" w14:textId="11692F2E" w:rsidR="00662655" w:rsidRPr="00C23504" w:rsidRDefault="00662655" w:rsidP="00662655">
            <w:pPr>
              <w:ind w:right="-72"/>
            </w:pPr>
            <w:r w:rsidRPr="00C23504">
              <w:t>The commencement of the service contract for the supervision of the school construction is contingent upon the signing of the works contract.</w:t>
            </w:r>
          </w:p>
        </w:tc>
      </w:tr>
      <w:tr w:rsidR="00190864" w:rsidRPr="00C23504" w14:paraId="69AE8F7C" w14:textId="77777777" w:rsidTr="0067001A">
        <w:tc>
          <w:tcPr>
            <w:tcW w:w="1980" w:type="dxa"/>
            <w:tcMar>
              <w:top w:w="85" w:type="dxa"/>
              <w:bottom w:w="142" w:type="dxa"/>
              <w:right w:w="170" w:type="dxa"/>
            </w:tcMar>
          </w:tcPr>
          <w:p w14:paraId="7241AD93" w14:textId="09DEA10A" w:rsidR="00190864" w:rsidRPr="00C23504" w:rsidRDefault="005336D7" w:rsidP="0067001A">
            <w:pPr>
              <w:rPr>
                <w:b/>
                <w:spacing w:val="-3"/>
              </w:rPr>
            </w:pPr>
            <w:r w:rsidRPr="00C23504">
              <w:rPr>
                <w:b/>
                <w:spacing w:val="-3"/>
              </w:rPr>
              <w:lastRenderedPageBreak/>
              <w:t>1</w:t>
            </w:r>
            <w:r w:rsidR="00190864" w:rsidRPr="00C23504">
              <w:rPr>
                <w:b/>
                <w:spacing w:val="-3"/>
              </w:rPr>
              <w:t>4.1</w:t>
            </w:r>
          </w:p>
        </w:tc>
        <w:tc>
          <w:tcPr>
            <w:tcW w:w="7020" w:type="dxa"/>
            <w:tcMar>
              <w:top w:w="85" w:type="dxa"/>
              <w:bottom w:w="142" w:type="dxa"/>
              <w:right w:w="170" w:type="dxa"/>
            </w:tcMar>
          </w:tcPr>
          <w:p w14:paraId="5CACE33A" w14:textId="77777777" w:rsidR="00190864" w:rsidRPr="00C23504" w:rsidRDefault="00190864" w:rsidP="0067001A">
            <w:pPr>
              <w:ind w:right="-72"/>
              <w:rPr>
                <w:b/>
              </w:rPr>
            </w:pPr>
            <w:r w:rsidRPr="00C23504">
              <w:rPr>
                <w:b/>
              </w:rPr>
              <w:t>Expiration of Contract:</w:t>
            </w:r>
          </w:p>
          <w:p w14:paraId="10F8F38B" w14:textId="77777777" w:rsidR="00190864" w:rsidRPr="00C23504" w:rsidRDefault="00190864" w:rsidP="00A27C1C">
            <w:pPr>
              <w:ind w:right="-72"/>
              <w:rPr>
                <w:bCs/>
              </w:rPr>
            </w:pPr>
            <w:r w:rsidRPr="00C23504">
              <w:rPr>
                <w:bCs/>
              </w:rPr>
              <w:t xml:space="preserve">The time period shall be </w:t>
            </w:r>
            <w:r w:rsidR="008E2A56" w:rsidRPr="00C23504">
              <w:rPr>
                <w:bCs/>
              </w:rPr>
              <w:t>thirty</w:t>
            </w:r>
            <w:r w:rsidR="007273FF" w:rsidRPr="00C23504">
              <w:rPr>
                <w:bCs/>
              </w:rPr>
              <w:t>-</w:t>
            </w:r>
            <w:r w:rsidR="00A27C1C" w:rsidRPr="00C23504">
              <w:rPr>
                <w:bCs/>
              </w:rPr>
              <w:t xml:space="preserve">nine </w:t>
            </w:r>
            <w:r w:rsidR="008E2A56" w:rsidRPr="00C23504">
              <w:rPr>
                <w:bCs/>
              </w:rPr>
              <w:t>(39)</w:t>
            </w:r>
            <w:r w:rsidRPr="00C23504">
              <w:rPr>
                <w:bCs/>
              </w:rPr>
              <w:t xml:space="preserve"> months from the </w:t>
            </w:r>
            <w:r w:rsidR="002E3290" w:rsidRPr="00C23504">
              <w:rPr>
                <w:spacing w:val="-5"/>
                <w:lang w:eastAsia="zh-CN"/>
                <w14:ligatures w14:val="standardContextual"/>
              </w:rPr>
              <w:t>Client’s Administrative notice</w:t>
            </w:r>
            <w:r w:rsidR="002E3290" w:rsidRPr="00C23504">
              <w:rPr>
                <w:bCs/>
              </w:rPr>
              <w:t xml:space="preserve"> </w:t>
            </w:r>
            <w:r w:rsidR="00831301" w:rsidRPr="00C23504">
              <w:rPr>
                <w:bCs/>
              </w:rPr>
              <w:t>and as described in the ToR under point 5.</w:t>
            </w:r>
            <w:r w:rsidR="002E3290" w:rsidRPr="00C23504">
              <w:rPr>
                <w:bCs/>
              </w:rPr>
              <w:t>2.</w:t>
            </w:r>
          </w:p>
          <w:p w14:paraId="39A3D98A" w14:textId="77777777" w:rsidR="0038236C" w:rsidRPr="00C23504" w:rsidRDefault="0038236C" w:rsidP="0091143A">
            <w:pPr>
              <w:pStyle w:val="ListParagraph"/>
              <w:widowControl w:val="0"/>
              <w:numPr>
                <w:ilvl w:val="0"/>
                <w:numId w:val="126"/>
              </w:numPr>
              <w:ind w:left="215" w:hanging="215"/>
              <w:jc w:val="both"/>
              <w:rPr>
                <w:spacing w:val="-5"/>
                <w:lang w:eastAsia="zh-CN"/>
                <w14:ligatures w14:val="standardContextual"/>
              </w:rPr>
            </w:pPr>
            <w:r w:rsidRPr="00C23504">
              <w:rPr>
                <w:spacing w:val="-5"/>
                <w:lang w:eastAsia="zh-CN"/>
                <w14:ligatures w14:val="standardContextual"/>
              </w:rPr>
              <w:t xml:space="preserve">The Inception Report for the design process shall be submitted within </w:t>
            </w:r>
            <w:r w:rsidRPr="00C23504">
              <w:rPr>
                <w:b/>
                <w:spacing w:val="-5"/>
                <w:lang w:eastAsia="zh-CN"/>
                <w14:ligatures w14:val="standardContextual"/>
              </w:rPr>
              <w:t>21 calendar days</w:t>
            </w:r>
            <w:r w:rsidRPr="00C23504">
              <w:rPr>
                <w:spacing w:val="-5"/>
                <w:lang w:eastAsia="zh-CN"/>
                <w14:ligatures w14:val="standardContextual"/>
              </w:rPr>
              <w:t xml:space="preserve"> from the designated start date of task implementation; </w:t>
            </w:r>
          </w:p>
          <w:p w14:paraId="5DDD45E4" w14:textId="77777777" w:rsidR="0038236C" w:rsidRPr="00C23504" w:rsidRDefault="0038236C" w:rsidP="0091143A">
            <w:pPr>
              <w:pStyle w:val="ListParagraph"/>
              <w:widowControl w:val="0"/>
              <w:numPr>
                <w:ilvl w:val="0"/>
                <w:numId w:val="126"/>
              </w:numPr>
              <w:tabs>
                <w:tab w:val="num" w:pos="810"/>
                <w:tab w:val="left" w:pos="900"/>
              </w:tabs>
              <w:ind w:left="215" w:hanging="215"/>
              <w:jc w:val="both"/>
              <w:rPr>
                <w:spacing w:val="-5"/>
                <w:lang w:eastAsia="zh-CN"/>
                <w14:ligatures w14:val="standardContextual"/>
              </w:rPr>
            </w:pPr>
            <w:r w:rsidRPr="00C23504">
              <w:rPr>
                <w:spacing w:val="-5"/>
                <w:lang w:eastAsia="zh-CN"/>
                <w14:ligatures w14:val="standardContextual"/>
              </w:rPr>
              <w:t xml:space="preserve">The deadline for completing the Main Design is </w:t>
            </w:r>
            <w:r w:rsidRPr="00C23504">
              <w:rPr>
                <w:b/>
                <w:spacing w:val="-5"/>
                <w:lang w:eastAsia="zh-CN"/>
                <w14:ligatures w14:val="standardContextual"/>
              </w:rPr>
              <w:t>90 calendar days</w:t>
            </w:r>
            <w:r w:rsidRPr="00C23504">
              <w:rPr>
                <w:spacing w:val="-5"/>
                <w:lang w:eastAsia="zh-CN"/>
                <w14:ligatures w14:val="standardContextual"/>
              </w:rPr>
              <w:t xml:space="preserve"> from the approval of the Inception report until the day of submitting the design to Auditors (</w:t>
            </w:r>
            <w:proofErr w:type="spellStart"/>
            <w:r w:rsidRPr="00C23504">
              <w:rPr>
                <w:spacing w:val="-5"/>
                <w:lang w:eastAsia="zh-CN"/>
                <w14:ligatures w14:val="standardContextual"/>
              </w:rPr>
              <w:t>Revident</w:t>
            </w:r>
            <w:proofErr w:type="spellEnd"/>
            <w:r w:rsidRPr="00C23504">
              <w:rPr>
                <w:spacing w:val="-5"/>
                <w:lang w:eastAsia="zh-CN"/>
                <w14:ligatures w14:val="standardContextual"/>
              </w:rPr>
              <w:t>);</w:t>
            </w:r>
          </w:p>
          <w:p w14:paraId="0CCF35F7" w14:textId="77777777" w:rsidR="0038236C" w:rsidRPr="00C23504" w:rsidRDefault="0038236C" w:rsidP="0091143A">
            <w:pPr>
              <w:pStyle w:val="ListParagraph"/>
              <w:widowControl w:val="0"/>
              <w:numPr>
                <w:ilvl w:val="0"/>
                <w:numId w:val="126"/>
              </w:numPr>
              <w:tabs>
                <w:tab w:val="left" w:pos="900"/>
              </w:tabs>
              <w:spacing w:after="160" w:line="259" w:lineRule="auto"/>
              <w:ind w:left="215" w:hanging="215"/>
              <w:jc w:val="both"/>
              <w:rPr>
                <w:spacing w:val="-5"/>
                <w:lang w:eastAsia="zh-CN"/>
                <w14:ligatures w14:val="standardContextual"/>
              </w:rPr>
            </w:pPr>
            <w:r w:rsidRPr="00C23504">
              <w:rPr>
                <w:spacing w:val="-5"/>
                <w:lang w:eastAsia="zh-CN"/>
                <w14:ligatures w14:val="standardContextual"/>
              </w:rPr>
              <w:t>An additional 45 calendar days, at most are reserved for finalizing the main design in accordance with the auditor's opinion and issuance of a positive audit report.</w:t>
            </w:r>
            <w:r w:rsidRPr="00C23504">
              <w:t xml:space="preserve"> </w:t>
            </w:r>
            <w:r w:rsidRPr="00C23504">
              <w:rPr>
                <w:spacing w:val="-5"/>
                <w:lang w:eastAsia="zh-CN"/>
                <w14:ligatures w14:val="standardContextual"/>
              </w:rPr>
              <w:t xml:space="preserve">The designer commits to revising the design in case of a negative report issued by the reviewer and within the deadline set by the investor; </w:t>
            </w:r>
          </w:p>
          <w:p w14:paraId="0455FB0F" w14:textId="77777777" w:rsidR="0038236C" w:rsidRPr="00C23504" w:rsidRDefault="0038236C" w:rsidP="0091143A">
            <w:pPr>
              <w:pStyle w:val="ListParagraph"/>
              <w:widowControl w:val="0"/>
              <w:numPr>
                <w:ilvl w:val="0"/>
                <w:numId w:val="126"/>
              </w:numPr>
              <w:tabs>
                <w:tab w:val="num" w:pos="215"/>
              </w:tabs>
              <w:ind w:left="215" w:hanging="180"/>
              <w:jc w:val="both"/>
              <w:rPr>
                <w:spacing w:val="-5"/>
                <w:lang w:eastAsia="zh-CN"/>
                <w14:ligatures w14:val="standardContextual"/>
              </w:rPr>
            </w:pPr>
            <w:r w:rsidRPr="00C23504">
              <w:rPr>
                <w:spacing w:val="-5"/>
                <w:lang w:eastAsia="zh-CN"/>
                <w14:ligatures w14:val="standardContextual"/>
              </w:rPr>
              <w:t>Following the issuance of a positive opinion by the auditor, the expected period of 5 months is allocated for obtaining the building permit, completing the procurement procedure for the works, and signing the works contract for Construction of the new elementary school in Karabusko polje. If the contracting period for the works is shorter than anticipated, the supervision team must commence its engagement no later than three weeks from the date of notification by the Contracting Authority. During that period and as soon as the need arises the consultant will assist in answering the questions raised during the procurement phase related to the works contract. For more details refer to the Special Contract conditions 14.1</w:t>
            </w:r>
          </w:p>
          <w:p w14:paraId="718D1602" w14:textId="77777777" w:rsidR="0038236C" w:rsidRPr="00C23504" w:rsidRDefault="0038236C" w:rsidP="0091143A">
            <w:pPr>
              <w:pStyle w:val="ListParagraph"/>
              <w:widowControl w:val="0"/>
              <w:numPr>
                <w:ilvl w:val="0"/>
                <w:numId w:val="126"/>
              </w:numPr>
              <w:tabs>
                <w:tab w:val="num" w:pos="215"/>
              </w:tabs>
              <w:ind w:left="215" w:hanging="180"/>
              <w:jc w:val="both"/>
              <w:rPr>
                <w:spacing w:val="-5"/>
                <w:lang w:eastAsia="zh-CN"/>
                <w14:ligatures w14:val="standardContextual"/>
              </w:rPr>
            </w:pPr>
            <w:r w:rsidRPr="00C23504">
              <w:rPr>
                <w:bCs/>
                <w:spacing w:val="-5"/>
                <w:lang w:eastAsia="zh-CN"/>
                <w14:ligatures w14:val="standardContextual"/>
              </w:rPr>
              <w:t xml:space="preserve">The duration of the works contract during which the Service Contractor will provide its services is </w:t>
            </w:r>
            <w:r w:rsidRPr="00C23504">
              <w:rPr>
                <w:spacing w:val="-5"/>
                <w:lang w:eastAsia="zh-CN"/>
                <w14:ligatures w14:val="standardContextual"/>
              </w:rPr>
              <w:t>29 months out of which:</w:t>
            </w:r>
          </w:p>
          <w:p w14:paraId="4C924755" w14:textId="77777777" w:rsidR="0038236C" w:rsidRPr="00C23504" w:rsidRDefault="0038236C" w:rsidP="0091143A">
            <w:pPr>
              <w:pStyle w:val="ListParagraph"/>
              <w:widowControl w:val="0"/>
              <w:numPr>
                <w:ilvl w:val="0"/>
                <w:numId w:val="120"/>
              </w:numPr>
              <w:ind w:left="395" w:hanging="90"/>
              <w:jc w:val="both"/>
              <w:rPr>
                <w:spacing w:val="-5"/>
                <w:lang w:eastAsia="zh-CN"/>
                <w14:ligatures w14:val="standardContextual"/>
              </w:rPr>
            </w:pPr>
            <w:r w:rsidRPr="00C23504">
              <w:rPr>
                <w:spacing w:val="-5"/>
                <w:lang w:eastAsia="zh-CN"/>
                <w14:ligatures w14:val="standardContextual"/>
              </w:rPr>
              <w:t xml:space="preserve"> Two months for preparation of the Inception and Final reports. </w:t>
            </w:r>
          </w:p>
          <w:p w14:paraId="402289B3" w14:textId="77777777" w:rsidR="0038236C" w:rsidRPr="00C23504" w:rsidRDefault="0038236C" w:rsidP="0091143A">
            <w:pPr>
              <w:pStyle w:val="ListParagraph"/>
              <w:widowControl w:val="0"/>
              <w:numPr>
                <w:ilvl w:val="0"/>
                <w:numId w:val="120"/>
              </w:numPr>
              <w:ind w:left="395" w:hanging="90"/>
              <w:jc w:val="both"/>
              <w:rPr>
                <w:bCs/>
              </w:rPr>
            </w:pPr>
            <w:r w:rsidRPr="00C23504">
              <w:rPr>
                <w:spacing w:val="-5"/>
                <w:lang w:eastAsia="zh-CN"/>
                <w14:ligatures w14:val="standardContextual"/>
              </w:rPr>
              <w:t xml:space="preserve"> Additional 15 months for execution of Works, followed by 12 months of Defects Notification Period (DNP) and) from the issuing a Client’s Administrative notice, informing the Consultant of the date on which implementation of the tasks shall begin. </w:t>
            </w:r>
          </w:p>
          <w:p w14:paraId="5FE8F91E" w14:textId="77777777" w:rsidR="0038236C" w:rsidRPr="00C23504" w:rsidRDefault="0038236C" w:rsidP="0038236C">
            <w:pPr>
              <w:widowControl w:val="0"/>
              <w:rPr>
                <w:bCs/>
              </w:rPr>
            </w:pPr>
            <w:r w:rsidRPr="00C23504">
              <w:rPr>
                <w:bCs/>
              </w:rPr>
              <w:t xml:space="preserve">If the Consultant fails to perform the design services within the period of implementation of the tasks specified in the contract, the contracting authority shall, without formal notice and without prejudice to its other remedies under the contract, be entitled to liquidated damages for every </w:t>
            </w:r>
            <w:r w:rsidRPr="00C23504">
              <w:rPr>
                <w:bCs/>
              </w:rPr>
              <w:lastRenderedPageBreak/>
              <w:t>day which shall elapse between the end of the period of implementation of the tasks specified in the contract and the actual date of completion of these tasks.</w:t>
            </w:r>
          </w:p>
          <w:p w14:paraId="6F96079A" w14:textId="07A9E45F" w:rsidR="0038236C" w:rsidRPr="00C23504" w:rsidRDefault="0038236C" w:rsidP="0038236C">
            <w:pPr>
              <w:widowControl w:val="0"/>
              <w:rPr>
                <w:bCs/>
              </w:rPr>
            </w:pPr>
            <w:r w:rsidRPr="00C23504">
              <w:rPr>
                <w:bCs/>
              </w:rPr>
              <w:t>The daily rate for liquidated damages is calculated by dividing the contract value by the number of days of the period of implementation of the tasks, up to a maximum of 15% of the total value of the contract.</w:t>
            </w:r>
          </w:p>
        </w:tc>
      </w:tr>
      <w:tr w:rsidR="00190864" w:rsidRPr="00C23504" w14:paraId="727D60BE" w14:textId="77777777" w:rsidTr="0067001A">
        <w:tc>
          <w:tcPr>
            <w:tcW w:w="1980" w:type="dxa"/>
            <w:tcMar>
              <w:top w:w="85" w:type="dxa"/>
              <w:bottom w:w="142" w:type="dxa"/>
              <w:right w:w="170" w:type="dxa"/>
            </w:tcMar>
          </w:tcPr>
          <w:p w14:paraId="68C381A7" w14:textId="77777777" w:rsidR="00190864" w:rsidRPr="00C23504" w:rsidRDefault="00190864" w:rsidP="0067001A">
            <w:pPr>
              <w:rPr>
                <w:b/>
                <w:lang w:eastAsia="it-IT"/>
              </w:rPr>
            </w:pPr>
            <w:r w:rsidRPr="00C23504">
              <w:rPr>
                <w:b/>
                <w:lang w:eastAsia="it-IT"/>
              </w:rPr>
              <w:lastRenderedPageBreak/>
              <w:t>23.1</w:t>
            </w:r>
          </w:p>
        </w:tc>
        <w:tc>
          <w:tcPr>
            <w:tcW w:w="7020" w:type="dxa"/>
            <w:tcMar>
              <w:top w:w="85" w:type="dxa"/>
              <w:bottom w:w="142" w:type="dxa"/>
              <w:right w:w="170" w:type="dxa"/>
            </w:tcMar>
          </w:tcPr>
          <w:p w14:paraId="2F51DC4E" w14:textId="77777777" w:rsidR="00190864" w:rsidRPr="00C23504" w:rsidRDefault="00190864" w:rsidP="0067001A">
            <w:pPr>
              <w:pStyle w:val="BodyTextIndent2"/>
              <w:tabs>
                <w:tab w:val="left" w:pos="378"/>
              </w:tabs>
              <w:ind w:left="0" w:firstLine="0"/>
              <w:rPr>
                <w:i/>
                <w:iCs/>
              </w:rPr>
            </w:pPr>
            <w:r w:rsidRPr="00C23504">
              <w:rPr>
                <w:spacing w:val="-2"/>
              </w:rPr>
              <w:t xml:space="preserve">Consultant’s </w:t>
            </w:r>
            <w:r w:rsidRPr="00C23504">
              <w:t>liability</w:t>
            </w:r>
            <w:r w:rsidRPr="00C23504">
              <w:rPr>
                <w:spacing w:val="-2"/>
              </w:rPr>
              <w:t xml:space="preserve"> under this Contract shall be as determined under the Applicable Law of Montenegro.</w:t>
            </w:r>
          </w:p>
        </w:tc>
      </w:tr>
      <w:tr w:rsidR="00190864" w:rsidRPr="00C23504" w14:paraId="58D5D645" w14:textId="77777777" w:rsidTr="0067001A">
        <w:tc>
          <w:tcPr>
            <w:tcW w:w="1980" w:type="dxa"/>
            <w:tcMar>
              <w:top w:w="85" w:type="dxa"/>
              <w:bottom w:w="142" w:type="dxa"/>
              <w:right w:w="170" w:type="dxa"/>
            </w:tcMar>
          </w:tcPr>
          <w:p w14:paraId="4EF55302" w14:textId="77777777" w:rsidR="00190864" w:rsidRPr="00C23504" w:rsidRDefault="00190864" w:rsidP="0067001A">
            <w:pPr>
              <w:rPr>
                <w:b/>
                <w:lang w:eastAsia="it-IT"/>
              </w:rPr>
            </w:pPr>
            <w:r w:rsidRPr="00C23504">
              <w:rPr>
                <w:b/>
                <w:lang w:eastAsia="it-IT"/>
              </w:rPr>
              <w:t>24.1</w:t>
            </w:r>
          </w:p>
        </w:tc>
        <w:tc>
          <w:tcPr>
            <w:tcW w:w="7020" w:type="dxa"/>
            <w:tcMar>
              <w:top w:w="85" w:type="dxa"/>
              <w:bottom w:w="142" w:type="dxa"/>
              <w:right w:w="170" w:type="dxa"/>
            </w:tcMar>
          </w:tcPr>
          <w:p w14:paraId="347E427A" w14:textId="77777777" w:rsidR="00190864" w:rsidRPr="00C23504" w:rsidRDefault="00190864" w:rsidP="0067001A">
            <w:pPr>
              <w:ind w:right="-72"/>
              <w:rPr>
                <w:b/>
              </w:rPr>
            </w:pPr>
            <w:r w:rsidRPr="00C23504">
              <w:rPr>
                <w:b/>
              </w:rPr>
              <w:t>The insurance coverage against the risks shall be as follows:</w:t>
            </w:r>
          </w:p>
          <w:p w14:paraId="6AC9187C" w14:textId="415EC7AC" w:rsidR="00190864" w:rsidRPr="00C23504" w:rsidRDefault="00190864" w:rsidP="0067001A">
            <w:pPr>
              <w:ind w:right="-72"/>
              <w:rPr>
                <w:color w:val="000000" w:themeColor="text1"/>
              </w:rPr>
            </w:pPr>
            <w:r w:rsidRPr="00C23504">
              <w:rPr>
                <w:color w:val="000000" w:themeColor="text1"/>
              </w:rPr>
              <w:t xml:space="preserve">At the latest 10 days before commencement of the services the consultant shall provide the Client with all cover notes and/or insurance certificates showing that the consultant's obligations relating to insurance are fully respected. </w:t>
            </w:r>
          </w:p>
          <w:p w14:paraId="3FBD48E7" w14:textId="77777777" w:rsidR="00190864" w:rsidRPr="00C23504" w:rsidRDefault="00190864" w:rsidP="0067001A">
            <w:pPr>
              <w:ind w:right="-72"/>
              <w:rPr>
                <w:color w:val="000000" w:themeColor="text1"/>
              </w:rPr>
            </w:pPr>
            <w:r w:rsidRPr="00C23504">
              <w:rPr>
                <w:color w:val="000000" w:themeColor="text1"/>
              </w:rPr>
              <w:t>The Consultant shall ensure that itself, its staff, its subcontractors and any person for which the Consultant is answerable, are adequately insured with insurance companies recognized on the international insurance market.</w:t>
            </w:r>
          </w:p>
          <w:p w14:paraId="5BA2A97F" w14:textId="77777777" w:rsidR="00190864" w:rsidRPr="00C23504" w:rsidRDefault="00190864" w:rsidP="0067001A">
            <w:pPr>
              <w:ind w:right="-72"/>
            </w:pPr>
          </w:p>
          <w:p w14:paraId="0A4D5657" w14:textId="48BAEFA0" w:rsidR="00190864" w:rsidRPr="00C23504" w:rsidRDefault="00190864" w:rsidP="0067001A">
            <w:pPr>
              <w:ind w:right="-72"/>
            </w:pPr>
            <w:r w:rsidRPr="00C23504">
              <w:rPr>
                <w:b/>
              </w:rPr>
              <w:t>(a) Professional liability insurance, with a minimum coverage of</w:t>
            </w:r>
            <w:r w:rsidR="00364FB3" w:rsidRPr="00C23504">
              <w:t xml:space="preserve"> </w:t>
            </w:r>
            <w:r w:rsidR="00061CB1" w:rsidRPr="00C23504">
              <w:rPr>
                <w:i/>
              </w:rPr>
              <w:t>EUR 1.000.000</w:t>
            </w:r>
            <w:r w:rsidRPr="00C23504">
              <w:t>;</w:t>
            </w:r>
          </w:p>
          <w:p w14:paraId="53F5FBFB" w14:textId="77777777" w:rsidR="00190864" w:rsidRPr="00C23504" w:rsidRDefault="00190864" w:rsidP="0067001A">
            <w:pPr>
              <w:tabs>
                <w:tab w:val="left" w:pos="540"/>
              </w:tabs>
              <w:ind w:left="540" w:right="-72" w:hanging="540"/>
              <w:rPr>
                <w:strike/>
              </w:rPr>
            </w:pPr>
          </w:p>
          <w:p w14:paraId="1ED0A4C0" w14:textId="77777777" w:rsidR="00190864" w:rsidRPr="00C23504" w:rsidRDefault="00190864" w:rsidP="0067001A">
            <w:pPr>
              <w:tabs>
                <w:tab w:val="left" w:pos="540"/>
              </w:tabs>
              <w:ind w:left="539" w:right="-74" w:hanging="539"/>
              <w:rPr>
                <w:iCs/>
              </w:rPr>
            </w:pPr>
            <w:r w:rsidRPr="00C23504">
              <w:t>(c)</w:t>
            </w:r>
            <w:r w:rsidRPr="00C23504">
              <w:tab/>
              <w:t xml:space="preserve">Third Party liability insurance, with a minimum coverage defined </w:t>
            </w:r>
            <w:r w:rsidRPr="00C23504">
              <w:rPr>
                <w:iCs/>
              </w:rPr>
              <w:t>in accordance with the applicable law in the Client’s country.</w:t>
            </w:r>
          </w:p>
          <w:p w14:paraId="454D280D" w14:textId="77777777" w:rsidR="00190864" w:rsidRPr="00C23504" w:rsidRDefault="00190864" w:rsidP="0067001A">
            <w:pPr>
              <w:tabs>
                <w:tab w:val="left" w:pos="540"/>
              </w:tabs>
              <w:ind w:left="539" w:right="-74" w:hanging="539"/>
            </w:pPr>
            <w:r w:rsidRPr="00C23504">
              <w:t>(d)</w:t>
            </w:r>
            <w:r w:rsidRPr="00C23504">
              <w:tab/>
              <w:t>employer’s liability and workers’ compensation insurance in respect of the experts and Sub-consultants in accordance with the relevant provisions of the applicable law in the Client’s country, as well as, with respect to such Experts, any such life, health, accident, travel or other insurance as may be appropriate; and</w:t>
            </w:r>
          </w:p>
          <w:p w14:paraId="3C064D72" w14:textId="77777777" w:rsidR="00190864" w:rsidRPr="00C23504" w:rsidRDefault="00190864" w:rsidP="0067001A">
            <w:pPr>
              <w:tabs>
                <w:tab w:val="left" w:pos="540"/>
              </w:tabs>
              <w:ind w:left="539" w:right="-74" w:hanging="539"/>
              <w:rPr>
                <w:strike/>
              </w:rPr>
            </w:pPr>
            <w:r w:rsidRPr="00C23504">
              <w:t>(e)</w:t>
            </w:r>
            <w:r w:rsidRPr="00C23504">
              <w:tab/>
              <w:t>insurance against loss of or damage to (</w:t>
            </w:r>
            <w:proofErr w:type="spellStart"/>
            <w:r w:rsidRPr="00C23504">
              <w:t>i</w:t>
            </w:r>
            <w:proofErr w:type="spellEnd"/>
            <w:r w:rsidRPr="00C23504">
              <w:t>) equipment purchased in whole or in part with funds provided under this Contract, (ii) the Consultant’s property used in the performance of the Services, and (iii) any documents prepared by the Consultant in the performance of the Services.</w:t>
            </w:r>
          </w:p>
        </w:tc>
      </w:tr>
      <w:tr w:rsidR="00190864" w:rsidRPr="00C23504" w14:paraId="11D55C35" w14:textId="77777777" w:rsidTr="0067001A">
        <w:tc>
          <w:tcPr>
            <w:tcW w:w="1980" w:type="dxa"/>
            <w:tcMar>
              <w:top w:w="85" w:type="dxa"/>
              <w:bottom w:w="142" w:type="dxa"/>
              <w:right w:w="170" w:type="dxa"/>
            </w:tcMar>
          </w:tcPr>
          <w:p w14:paraId="1E89F653" w14:textId="77777777" w:rsidR="00190864" w:rsidRPr="00C23504" w:rsidRDefault="00190864" w:rsidP="0067001A">
            <w:pPr>
              <w:rPr>
                <w:b/>
                <w:lang w:eastAsia="it-IT"/>
              </w:rPr>
            </w:pPr>
            <w:r w:rsidRPr="00C23504">
              <w:rPr>
                <w:b/>
                <w:lang w:eastAsia="it-IT"/>
              </w:rPr>
              <w:t>27.1</w:t>
            </w:r>
          </w:p>
        </w:tc>
        <w:tc>
          <w:tcPr>
            <w:tcW w:w="7020" w:type="dxa"/>
            <w:tcMar>
              <w:top w:w="85" w:type="dxa"/>
              <w:bottom w:w="142" w:type="dxa"/>
              <w:right w:w="170" w:type="dxa"/>
            </w:tcMar>
          </w:tcPr>
          <w:p w14:paraId="2DBB9F27" w14:textId="77777777" w:rsidR="00190864" w:rsidRPr="00C23504" w:rsidRDefault="00190864" w:rsidP="0067001A">
            <w:pPr>
              <w:ind w:right="-72"/>
              <w:rPr>
                <w:strike/>
              </w:rPr>
            </w:pPr>
            <w:r w:rsidRPr="00C23504">
              <w:t>N/A</w:t>
            </w:r>
          </w:p>
        </w:tc>
      </w:tr>
      <w:tr w:rsidR="00190864" w:rsidRPr="00C23504" w14:paraId="50F62C31" w14:textId="77777777" w:rsidTr="0067001A">
        <w:tc>
          <w:tcPr>
            <w:tcW w:w="1980" w:type="dxa"/>
            <w:tcMar>
              <w:top w:w="85" w:type="dxa"/>
              <w:bottom w:w="142" w:type="dxa"/>
              <w:right w:w="170" w:type="dxa"/>
            </w:tcMar>
          </w:tcPr>
          <w:p w14:paraId="2F42FBA3" w14:textId="6C1EF237" w:rsidR="00190864" w:rsidRPr="00C23504" w:rsidRDefault="00190864" w:rsidP="00831301">
            <w:pPr>
              <w:rPr>
                <w:b/>
                <w:lang w:eastAsia="it-IT"/>
              </w:rPr>
            </w:pPr>
            <w:r w:rsidRPr="00C23504">
              <w:rPr>
                <w:b/>
                <w:lang w:eastAsia="it-IT"/>
              </w:rPr>
              <w:t>27.2</w:t>
            </w:r>
          </w:p>
        </w:tc>
        <w:tc>
          <w:tcPr>
            <w:tcW w:w="7020" w:type="dxa"/>
            <w:tcMar>
              <w:top w:w="85" w:type="dxa"/>
              <w:bottom w:w="142" w:type="dxa"/>
              <w:right w:w="170" w:type="dxa"/>
            </w:tcMar>
          </w:tcPr>
          <w:p w14:paraId="37BC6186" w14:textId="77777777" w:rsidR="00190864" w:rsidRPr="00C23504" w:rsidRDefault="00190864" w:rsidP="0067001A">
            <w:pPr>
              <w:ind w:right="-72"/>
            </w:pPr>
            <w:r w:rsidRPr="00C23504">
              <w:t>The Consultant shall not use plans, drawings, specifications, designs, databases, other documents and software developed by the third party,</w:t>
            </w:r>
            <w:r w:rsidRPr="00C23504">
              <w:rPr>
                <w:i/>
              </w:rPr>
              <w:t xml:space="preserve"> </w:t>
            </w:r>
            <w:r w:rsidRPr="00C23504">
              <w:t>for purposes unrelated to this Contract without the prior written approval of the Client.</w:t>
            </w:r>
          </w:p>
        </w:tc>
      </w:tr>
      <w:tr w:rsidR="00190864" w:rsidRPr="00C23504" w14:paraId="2B97EB9A" w14:textId="77777777" w:rsidTr="0067001A">
        <w:tc>
          <w:tcPr>
            <w:tcW w:w="1980" w:type="dxa"/>
            <w:tcMar>
              <w:top w:w="85" w:type="dxa"/>
              <w:bottom w:w="142" w:type="dxa"/>
              <w:right w:w="170" w:type="dxa"/>
            </w:tcMar>
          </w:tcPr>
          <w:p w14:paraId="0F0A3DD4" w14:textId="77777777" w:rsidR="00190864" w:rsidRPr="00C23504" w:rsidRDefault="00190864" w:rsidP="0067001A">
            <w:pPr>
              <w:numPr>
                <w:ilvl w:val="12"/>
                <w:numId w:val="0"/>
              </w:numPr>
              <w:rPr>
                <w:b/>
                <w:spacing w:val="-3"/>
              </w:rPr>
            </w:pPr>
            <w:r w:rsidRPr="00C23504">
              <w:rPr>
                <w:b/>
                <w:spacing w:val="-3"/>
              </w:rPr>
              <w:t xml:space="preserve">43.1 </w:t>
            </w:r>
          </w:p>
          <w:p w14:paraId="16F2A252" w14:textId="77777777" w:rsidR="00190864" w:rsidRPr="00C23504" w:rsidRDefault="00190864" w:rsidP="0067001A">
            <w:pPr>
              <w:numPr>
                <w:ilvl w:val="12"/>
                <w:numId w:val="0"/>
              </w:numPr>
              <w:rPr>
                <w:b/>
                <w:spacing w:val="-3"/>
              </w:rPr>
            </w:pPr>
            <w:r w:rsidRPr="00C23504">
              <w:rPr>
                <w:b/>
                <w:spacing w:val="-3"/>
              </w:rPr>
              <w:t>(a) through (f)</w:t>
            </w:r>
          </w:p>
        </w:tc>
        <w:tc>
          <w:tcPr>
            <w:tcW w:w="7020" w:type="dxa"/>
            <w:tcMar>
              <w:top w:w="85" w:type="dxa"/>
              <w:bottom w:w="142" w:type="dxa"/>
              <w:right w:w="170" w:type="dxa"/>
            </w:tcMar>
          </w:tcPr>
          <w:p w14:paraId="7549CF05" w14:textId="77777777" w:rsidR="00190864" w:rsidRPr="00C23504" w:rsidRDefault="00190864" w:rsidP="0067001A">
            <w:pPr>
              <w:numPr>
                <w:ilvl w:val="12"/>
                <w:numId w:val="0"/>
              </w:numPr>
              <w:ind w:right="-72"/>
              <w:rPr>
                <w:bCs/>
              </w:rPr>
            </w:pPr>
            <w:r w:rsidRPr="00C23504">
              <w:rPr>
                <w:bCs/>
              </w:rPr>
              <w:t>The Client shall have no obligation to assist the Consultant, any Sub-consultant, and the Experts in relation to 43.1 (f)</w:t>
            </w:r>
          </w:p>
        </w:tc>
      </w:tr>
      <w:tr w:rsidR="00190864" w:rsidRPr="00C23504" w14:paraId="289CDEC7" w14:textId="77777777" w:rsidTr="0067001A">
        <w:tc>
          <w:tcPr>
            <w:tcW w:w="1980" w:type="dxa"/>
            <w:tcMar>
              <w:top w:w="85" w:type="dxa"/>
              <w:bottom w:w="142" w:type="dxa"/>
              <w:right w:w="170" w:type="dxa"/>
            </w:tcMar>
          </w:tcPr>
          <w:p w14:paraId="7E36454A" w14:textId="77777777" w:rsidR="00190864" w:rsidRPr="00C23504" w:rsidRDefault="00190864" w:rsidP="0067001A">
            <w:pPr>
              <w:numPr>
                <w:ilvl w:val="12"/>
                <w:numId w:val="0"/>
              </w:numPr>
              <w:rPr>
                <w:b/>
                <w:spacing w:val="-3"/>
              </w:rPr>
            </w:pPr>
            <w:r w:rsidRPr="00C23504">
              <w:rPr>
                <w:b/>
                <w:spacing w:val="-3"/>
              </w:rPr>
              <w:lastRenderedPageBreak/>
              <w:t xml:space="preserve">49.2 </w:t>
            </w:r>
          </w:p>
        </w:tc>
        <w:tc>
          <w:tcPr>
            <w:tcW w:w="7020" w:type="dxa"/>
            <w:tcMar>
              <w:top w:w="85" w:type="dxa"/>
              <w:bottom w:w="142" w:type="dxa"/>
              <w:right w:w="170" w:type="dxa"/>
            </w:tcMar>
          </w:tcPr>
          <w:p w14:paraId="030D19A1" w14:textId="74DE78E4" w:rsidR="00190864" w:rsidRPr="00C23504" w:rsidRDefault="004A3F72" w:rsidP="0067001A">
            <w:pPr>
              <w:numPr>
                <w:ilvl w:val="12"/>
                <w:numId w:val="0"/>
              </w:numPr>
              <w:ind w:right="-72"/>
            </w:pPr>
            <w:r w:rsidRPr="00C23504">
              <w:t>The ceiling in Contract currency</w:t>
            </w:r>
            <w:r w:rsidRPr="00C23504">
              <w:rPr>
                <w:b/>
              </w:rPr>
              <w:t xml:space="preserve"> (</w:t>
            </w:r>
            <w:r w:rsidRPr="00C23504">
              <w:t>Euro) is equal to the contracted amount.</w:t>
            </w:r>
          </w:p>
        </w:tc>
      </w:tr>
      <w:tr w:rsidR="00190864" w:rsidRPr="00C23504" w14:paraId="11BB9D26" w14:textId="77777777" w:rsidTr="0067001A">
        <w:tc>
          <w:tcPr>
            <w:tcW w:w="1980" w:type="dxa"/>
            <w:tcMar>
              <w:top w:w="85" w:type="dxa"/>
              <w:bottom w:w="142" w:type="dxa"/>
              <w:right w:w="170" w:type="dxa"/>
            </w:tcMar>
          </w:tcPr>
          <w:p w14:paraId="251B2EFF" w14:textId="77777777" w:rsidR="00190864" w:rsidRPr="00C23504" w:rsidRDefault="00190864" w:rsidP="0067001A">
            <w:pPr>
              <w:numPr>
                <w:ilvl w:val="12"/>
                <w:numId w:val="0"/>
              </w:numPr>
              <w:rPr>
                <w:b/>
                <w:spacing w:val="-3"/>
              </w:rPr>
            </w:pPr>
            <w:r w:rsidRPr="00C23504">
              <w:rPr>
                <w:b/>
                <w:spacing w:val="-3"/>
              </w:rPr>
              <w:t>50.3</w:t>
            </w:r>
          </w:p>
        </w:tc>
        <w:tc>
          <w:tcPr>
            <w:tcW w:w="7020" w:type="dxa"/>
            <w:tcMar>
              <w:top w:w="85" w:type="dxa"/>
              <w:bottom w:w="142" w:type="dxa"/>
              <w:right w:w="170" w:type="dxa"/>
            </w:tcMar>
          </w:tcPr>
          <w:p w14:paraId="1EE6A7AF" w14:textId="77777777" w:rsidR="00190864" w:rsidRPr="00C23504" w:rsidRDefault="00190864" w:rsidP="0067001A">
            <w:pPr>
              <w:numPr>
                <w:ilvl w:val="12"/>
                <w:numId w:val="0"/>
              </w:numPr>
              <w:ind w:right="-72"/>
            </w:pPr>
            <w:r w:rsidRPr="00C23504">
              <w:t>Price adjustment on the remuneration does not apply.</w:t>
            </w:r>
          </w:p>
        </w:tc>
      </w:tr>
      <w:tr w:rsidR="00190864" w:rsidRPr="00C23504" w14:paraId="0C9DA9A5" w14:textId="77777777" w:rsidTr="0067001A">
        <w:tc>
          <w:tcPr>
            <w:tcW w:w="1980" w:type="dxa"/>
            <w:tcMar>
              <w:top w:w="85" w:type="dxa"/>
              <w:bottom w:w="142" w:type="dxa"/>
              <w:right w:w="170" w:type="dxa"/>
            </w:tcMar>
          </w:tcPr>
          <w:p w14:paraId="65887399" w14:textId="77777777" w:rsidR="00190864" w:rsidRPr="00C23504" w:rsidRDefault="00190864" w:rsidP="0067001A">
            <w:pPr>
              <w:rPr>
                <w:b/>
                <w:lang w:eastAsia="it-IT"/>
              </w:rPr>
            </w:pPr>
            <w:r w:rsidRPr="00C23504">
              <w:rPr>
                <w:b/>
                <w:lang w:eastAsia="it-IT"/>
              </w:rPr>
              <w:t>51.1 and 51.2</w:t>
            </w:r>
          </w:p>
        </w:tc>
        <w:tc>
          <w:tcPr>
            <w:tcW w:w="7020" w:type="dxa"/>
            <w:tcMar>
              <w:top w:w="85" w:type="dxa"/>
              <w:bottom w:w="142" w:type="dxa"/>
              <w:right w:w="170" w:type="dxa"/>
            </w:tcMar>
          </w:tcPr>
          <w:p w14:paraId="3EC7A8A5" w14:textId="77777777" w:rsidR="00190864" w:rsidRPr="00C23504" w:rsidRDefault="00190864" w:rsidP="0067001A">
            <w:pPr>
              <w:rPr>
                <w:szCs w:val="24"/>
              </w:rPr>
            </w:pPr>
            <w:r w:rsidRPr="00C23504">
              <w:rPr>
                <w:b/>
                <w:szCs w:val="24"/>
              </w:rPr>
              <w:t xml:space="preserve">The Consultant, the Sub-consultants and the Experts shall be exempt in line with instructions related to the </w:t>
            </w:r>
            <w:r w:rsidRPr="00C23504">
              <w:rPr>
                <w:szCs w:val="24"/>
              </w:rPr>
              <w:t xml:space="preserve">payment of VAT for projects financed from the funds of the European Union and on the basis of an international agreement given after Form FIN:2. </w:t>
            </w:r>
          </w:p>
        </w:tc>
      </w:tr>
      <w:tr w:rsidR="00190864" w:rsidRPr="00C23504" w14:paraId="5EF37C04" w14:textId="77777777" w:rsidTr="0067001A">
        <w:tc>
          <w:tcPr>
            <w:tcW w:w="1980" w:type="dxa"/>
            <w:tcMar>
              <w:top w:w="85" w:type="dxa"/>
              <w:bottom w:w="142" w:type="dxa"/>
              <w:right w:w="170" w:type="dxa"/>
            </w:tcMar>
          </w:tcPr>
          <w:p w14:paraId="1781E168" w14:textId="77777777" w:rsidR="00190864" w:rsidRPr="00C23504" w:rsidRDefault="00190864" w:rsidP="0067001A">
            <w:pPr>
              <w:numPr>
                <w:ilvl w:val="12"/>
                <w:numId w:val="0"/>
              </w:numPr>
              <w:rPr>
                <w:b/>
                <w:spacing w:val="-3"/>
              </w:rPr>
            </w:pPr>
            <w:r w:rsidRPr="00C23504">
              <w:rPr>
                <w:b/>
                <w:spacing w:val="-3"/>
              </w:rPr>
              <w:t>52.1</w:t>
            </w:r>
          </w:p>
        </w:tc>
        <w:tc>
          <w:tcPr>
            <w:tcW w:w="7020" w:type="dxa"/>
            <w:tcMar>
              <w:top w:w="85" w:type="dxa"/>
              <w:bottom w:w="142" w:type="dxa"/>
              <w:right w:w="170" w:type="dxa"/>
            </w:tcMar>
          </w:tcPr>
          <w:p w14:paraId="6CB10AAD" w14:textId="77777777" w:rsidR="00190864" w:rsidRPr="00C23504" w:rsidRDefault="00190864" w:rsidP="0067001A">
            <w:pPr>
              <w:numPr>
                <w:ilvl w:val="12"/>
                <w:numId w:val="0"/>
              </w:numPr>
              <w:ind w:right="-72"/>
              <w:rPr>
                <w:i/>
              </w:rPr>
            </w:pPr>
            <w:r w:rsidRPr="00C23504">
              <w:t xml:space="preserve">The currency of payment shall be the Euro. </w:t>
            </w:r>
          </w:p>
        </w:tc>
      </w:tr>
      <w:tr w:rsidR="00190864" w:rsidRPr="00C23504" w14:paraId="5AE5652C" w14:textId="77777777" w:rsidTr="0067001A">
        <w:tc>
          <w:tcPr>
            <w:tcW w:w="1980" w:type="dxa"/>
            <w:tcMar>
              <w:top w:w="85" w:type="dxa"/>
              <w:bottom w:w="142" w:type="dxa"/>
              <w:right w:w="170" w:type="dxa"/>
            </w:tcMar>
          </w:tcPr>
          <w:p w14:paraId="3DE99852" w14:textId="77777777" w:rsidR="00190864" w:rsidRPr="00C23504" w:rsidRDefault="00190864" w:rsidP="0067001A">
            <w:pPr>
              <w:numPr>
                <w:ilvl w:val="12"/>
                <w:numId w:val="0"/>
              </w:numPr>
              <w:rPr>
                <w:b/>
                <w:spacing w:val="-3"/>
              </w:rPr>
            </w:pPr>
            <w:r w:rsidRPr="00C23504">
              <w:rPr>
                <w:b/>
                <w:spacing w:val="-3"/>
              </w:rPr>
              <w:t>53.1(a)</w:t>
            </w:r>
          </w:p>
        </w:tc>
        <w:tc>
          <w:tcPr>
            <w:tcW w:w="7020" w:type="dxa"/>
            <w:tcMar>
              <w:top w:w="85" w:type="dxa"/>
              <w:bottom w:w="142" w:type="dxa"/>
              <w:right w:w="170" w:type="dxa"/>
            </w:tcMar>
          </w:tcPr>
          <w:p w14:paraId="29A07669" w14:textId="575FD4C8" w:rsidR="00EF770C" w:rsidRPr="00C23504" w:rsidRDefault="00EF770C" w:rsidP="00EF770C">
            <w:r w:rsidRPr="00C23504">
              <w:t>Payment</w:t>
            </w:r>
            <w:r w:rsidR="00DF6B17" w:rsidRPr="00C23504">
              <w:t>s</w:t>
            </w:r>
            <w:r w:rsidRPr="00C23504">
              <w:t xml:space="preserve"> </w:t>
            </w:r>
            <w:r w:rsidR="00DF6B17" w:rsidRPr="00C23504">
              <w:t>will be made through</w:t>
            </w:r>
            <w:r w:rsidRPr="00C23504">
              <w:t xml:space="preserve"> two </w:t>
            </w:r>
            <w:r w:rsidR="005945C9" w:rsidRPr="00C23504">
              <w:t>procedures</w:t>
            </w:r>
            <w:r w:rsidRPr="00C23504">
              <w:t xml:space="preserve"> corresponding to the activities given in the ToR.</w:t>
            </w:r>
          </w:p>
          <w:p w14:paraId="4529729A" w14:textId="77777777" w:rsidR="00EF770C" w:rsidRPr="00C23504" w:rsidRDefault="00EF770C" w:rsidP="00517FBC">
            <w:pPr>
              <w:rPr>
                <w:szCs w:val="24"/>
                <w14:ligatures w14:val="standardContextual"/>
              </w:rPr>
            </w:pPr>
          </w:p>
          <w:p w14:paraId="1126C372" w14:textId="4D7CF774" w:rsidR="00517FBC" w:rsidRPr="00C23504" w:rsidRDefault="00EF770C" w:rsidP="005945C9">
            <w:pPr>
              <w:spacing w:after="120"/>
              <w:rPr>
                <w:b/>
                <w:bCs/>
                <w:szCs w:val="24"/>
                <w14:ligatures w14:val="standardContextual"/>
              </w:rPr>
            </w:pPr>
            <w:r w:rsidRPr="00C23504">
              <w:rPr>
                <w:b/>
                <w:bCs/>
                <w:szCs w:val="24"/>
                <w14:ligatures w14:val="standardContextual"/>
              </w:rPr>
              <w:t xml:space="preserve">A/ </w:t>
            </w:r>
            <w:r w:rsidR="00517FBC" w:rsidRPr="00C23504">
              <w:rPr>
                <w:b/>
                <w:bCs/>
                <w:szCs w:val="24"/>
                <w14:ligatures w14:val="standardContextual"/>
              </w:rPr>
              <w:t xml:space="preserve">Lump sum </w:t>
            </w:r>
            <w:r w:rsidRPr="00C23504">
              <w:rPr>
                <w:b/>
                <w:bCs/>
                <w:szCs w:val="24"/>
                <w14:ligatures w14:val="standardContextual"/>
              </w:rPr>
              <w:t xml:space="preserve">related to the </w:t>
            </w:r>
            <w:r w:rsidR="00517FBC" w:rsidRPr="00C23504">
              <w:rPr>
                <w:b/>
                <w:bCs/>
                <w:szCs w:val="24"/>
                <w14:ligatures w14:val="standardContextual"/>
              </w:rPr>
              <w:t xml:space="preserve">development of Main Design </w:t>
            </w:r>
            <w:r w:rsidRPr="00C23504">
              <w:rPr>
                <w:b/>
                <w:bCs/>
                <w:szCs w:val="24"/>
                <w14:ligatures w14:val="standardContextual"/>
              </w:rPr>
              <w:t xml:space="preserve">will be paid </w:t>
            </w:r>
            <w:r w:rsidR="00517FBC" w:rsidRPr="00C23504">
              <w:rPr>
                <w:b/>
                <w:bCs/>
                <w:szCs w:val="24"/>
                <w14:ligatures w14:val="standardContextual"/>
              </w:rPr>
              <w:t>as follows:</w:t>
            </w:r>
          </w:p>
          <w:p w14:paraId="1724AC1B" w14:textId="77777777" w:rsidR="00517FBC" w:rsidRPr="00C23504" w:rsidRDefault="00517FBC" w:rsidP="00517FBC">
            <w:pPr>
              <w:rPr>
                <w:szCs w:val="24"/>
                <w14:ligatures w14:val="standardContextual"/>
              </w:rPr>
            </w:pPr>
            <w:r w:rsidRPr="00C23504">
              <w:rPr>
                <w:b/>
                <w:szCs w:val="24"/>
                <w14:ligatures w14:val="standardContextual"/>
              </w:rPr>
              <w:t>-1</w:t>
            </w:r>
            <w:r w:rsidRPr="00C23504">
              <w:rPr>
                <w:b/>
                <w:szCs w:val="24"/>
                <w:vertAlign w:val="superscript"/>
                <w14:ligatures w14:val="standardContextual"/>
              </w:rPr>
              <w:t>st</w:t>
            </w:r>
            <w:r w:rsidRPr="00C23504">
              <w:rPr>
                <w:b/>
                <w:szCs w:val="24"/>
                <w14:ligatures w14:val="standardContextual"/>
              </w:rPr>
              <w:t xml:space="preserve"> instalment: </w:t>
            </w:r>
            <w:r w:rsidRPr="00C23504">
              <w:rPr>
                <w:szCs w:val="24"/>
                <w14:ligatures w14:val="standardContextual"/>
              </w:rPr>
              <w:t xml:space="preserve">50% of the Lump Sum related to the activities of Main design preparation shall be made after submission of the Main Design for audit; </w:t>
            </w:r>
          </w:p>
          <w:p w14:paraId="74EB58C9" w14:textId="3C8AAC12" w:rsidR="00517FBC" w:rsidRPr="00C23504" w:rsidRDefault="00517FBC" w:rsidP="00517FBC">
            <w:pPr>
              <w:rPr>
                <w:szCs w:val="24"/>
                <w14:ligatures w14:val="standardContextual"/>
              </w:rPr>
            </w:pPr>
            <w:r w:rsidRPr="00C23504">
              <w:rPr>
                <w:b/>
                <w:szCs w:val="24"/>
                <w14:ligatures w14:val="standardContextual"/>
              </w:rPr>
              <w:t>-2</w:t>
            </w:r>
            <w:r w:rsidRPr="00C23504">
              <w:rPr>
                <w:b/>
                <w:szCs w:val="24"/>
                <w:vertAlign w:val="superscript"/>
                <w14:ligatures w14:val="standardContextual"/>
              </w:rPr>
              <w:t>nd</w:t>
            </w:r>
            <w:r w:rsidRPr="00C23504">
              <w:rPr>
                <w:b/>
                <w:szCs w:val="24"/>
                <w14:ligatures w14:val="standardContextual"/>
              </w:rPr>
              <w:t xml:space="preserve"> instalment: </w:t>
            </w:r>
            <w:r w:rsidRPr="00C23504">
              <w:rPr>
                <w:szCs w:val="24"/>
                <w14:ligatures w14:val="standardContextual"/>
              </w:rPr>
              <w:t>40% of the Lump Sum related to the activities of Main design preparation shall be made after issuance of a positive audit report/</w:t>
            </w:r>
            <w:proofErr w:type="spellStart"/>
            <w:r w:rsidRPr="00C23504">
              <w:rPr>
                <w:szCs w:val="24"/>
                <w14:ligatures w14:val="standardContextual"/>
              </w:rPr>
              <w:t>Pozitivan</w:t>
            </w:r>
            <w:proofErr w:type="spellEnd"/>
            <w:r w:rsidRPr="00C23504">
              <w:rPr>
                <w:szCs w:val="24"/>
                <w14:ligatures w14:val="standardContextual"/>
              </w:rPr>
              <w:t xml:space="preserve"> </w:t>
            </w:r>
            <w:proofErr w:type="spellStart"/>
            <w:r w:rsidRPr="00C23504">
              <w:rPr>
                <w:szCs w:val="24"/>
                <w14:ligatures w14:val="standardContextual"/>
              </w:rPr>
              <w:t>izvjestaj</w:t>
            </w:r>
            <w:proofErr w:type="spellEnd"/>
            <w:r w:rsidRPr="00C23504">
              <w:rPr>
                <w:szCs w:val="24"/>
                <w14:ligatures w14:val="standardContextual"/>
              </w:rPr>
              <w:t xml:space="preserve"> </w:t>
            </w:r>
            <w:proofErr w:type="spellStart"/>
            <w:r w:rsidRPr="00C23504">
              <w:rPr>
                <w:szCs w:val="24"/>
                <w14:ligatures w14:val="standardContextual"/>
              </w:rPr>
              <w:t>revidenta</w:t>
            </w:r>
            <w:proofErr w:type="spellEnd"/>
            <w:r w:rsidRPr="00C23504">
              <w:rPr>
                <w:szCs w:val="24"/>
                <w14:ligatures w14:val="standardContextual"/>
              </w:rPr>
              <w:t xml:space="preserve"> on the Main Design, by the auditor appointed by the Client</w:t>
            </w:r>
            <w:r w:rsidR="00F9291C" w:rsidRPr="00C23504">
              <w:rPr>
                <w:szCs w:val="24"/>
                <w14:ligatures w14:val="standardContextual"/>
              </w:rPr>
              <w:t>.</w:t>
            </w:r>
            <w:r w:rsidRPr="00C23504">
              <w:rPr>
                <w:szCs w:val="24"/>
                <w14:ligatures w14:val="standardContextual"/>
              </w:rPr>
              <w:t xml:space="preserve"> </w:t>
            </w:r>
          </w:p>
          <w:p w14:paraId="03BA0646" w14:textId="19861680" w:rsidR="00517FBC" w:rsidRPr="00C23504" w:rsidRDefault="00517FBC" w:rsidP="00517FBC">
            <w:pPr>
              <w:rPr>
                <w:szCs w:val="24"/>
                <w14:ligatures w14:val="standardContextual"/>
              </w:rPr>
            </w:pPr>
            <w:r w:rsidRPr="00C23504">
              <w:rPr>
                <w:b/>
                <w:szCs w:val="24"/>
                <w14:ligatures w14:val="standardContextual"/>
              </w:rPr>
              <w:t>-3</w:t>
            </w:r>
            <w:r w:rsidRPr="00C23504">
              <w:rPr>
                <w:b/>
                <w:szCs w:val="24"/>
                <w:vertAlign w:val="superscript"/>
                <w14:ligatures w14:val="standardContextual"/>
              </w:rPr>
              <w:t>rd</w:t>
            </w:r>
            <w:r w:rsidRPr="00C23504">
              <w:rPr>
                <w:b/>
                <w:szCs w:val="24"/>
                <w14:ligatures w14:val="standardContextual"/>
              </w:rPr>
              <w:t xml:space="preserve"> instalment: </w:t>
            </w:r>
            <w:r w:rsidRPr="00C23504">
              <w:rPr>
                <w:szCs w:val="24"/>
                <w14:ligatures w14:val="standardContextual"/>
              </w:rPr>
              <w:t xml:space="preserve">10% </w:t>
            </w:r>
            <w:r w:rsidR="00EF770C" w:rsidRPr="00C23504">
              <w:rPr>
                <w:szCs w:val="24"/>
                <w14:ligatures w14:val="standardContextual"/>
              </w:rPr>
              <w:t>o</w:t>
            </w:r>
            <w:r w:rsidRPr="00C23504">
              <w:rPr>
                <w:szCs w:val="24"/>
                <w14:ligatures w14:val="standardContextual"/>
              </w:rPr>
              <w:t>f the Lump Sum related to the activities of Main design preparation shall be made after the issuance of the building permit</w:t>
            </w:r>
            <w:r w:rsidR="00DF6B17" w:rsidRPr="00C23504">
              <w:rPr>
                <w:szCs w:val="24"/>
                <w14:ligatures w14:val="standardContextual"/>
              </w:rPr>
              <w:t>.</w:t>
            </w:r>
          </w:p>
          <w:p w14:paraId="24A9805F" w14:textId="6E93C26D" w:rsidR="00DF6B17" w:rsidRPr="00C23504" w:rsidRDefault="004B2F31" w:rsidP="00517FBC">
            <w:pPr>
              <w:rPr>
                <w:szCs w:val="24"/>
                <w14:ligatures w14:val="standardContextual"/>
              </w:rPr>
            </w:pPr>
            <w:r w:rsidRPr="00C23504">
              <w:rPr>
                <w:szCs w:val="24"/>
                <w14:ligatures w14:val="standardContextual"/>
              </w:rPr>
              <w:t xml:space="preserve">The above </w:t>
            </w:r>
            <w:proofErr w:type="spellStart"/>
            <w:r w:rsidRPr="00C23504">
              <w:rPr>
                <w:szCs w:val="24"/>
                <w14:ligatures w14:val="standardContextual"/>
              </w:rPr>
              <w:t>installments</w:t>
            </w:r>
            <w:proofErr w:type="spellEnd"/>
            <w:r w:rsidRPr="00C23504">
              <w:rPr>
                <w:szCs w:val="24"/>
                <w14:ligatures w14:val="standardContextual"/>
              </w:rPr>
              <w:t xml:space="preserve"> are part of the lump sum and will not be accompanied by an expenditure verification report</w:t>
            </w:r>
            <w:r w:rsidR="00B82F1F" w:rsidRPr="00C23504">
              <w:rPr>
                <w:szCs w:val="24"/>
                <w14:ligatures w14:val="standardContextual"/>
              </w:rPr>
              <w:t>.</w:t>
            </w:r>
          </w:p>
          <w:p w14:paraId="458546B9" w14:textId="38254DBC" w:rsidR="00190864" w:rsidRPr="00C23504" w:rsidRDefault="00EF770C" w:rsidP="00EF770C">
            <w:pPr>
              <w:pStyle w:val="Heading3"/>
              <w:numPr>
                <w:ilvl w:val="0"/>
                <w:numId w:val="0"/>
              </w:numPr>
              <w:rPr>
                <w:b/>
              </w:rPr>
            </w:pPr>
            <w:r w:rsidRPr="00C23504">
              <w:rPr>
                <w:b/>
              </w:rPr>
              <w:t>B/ Payment related to the provision of services: Supervision of Works and Contract Management will be as follows:</w:t>
            </w:r>
          </w:p>
          <w:p w14:paraId="24F7053E" w14:textId="5E780072" w:rsidR="00190864" w:rsidRPr="00C23504" w:rsidRDefault="00190864" w:rsidP="0067001A">
            <w:pPr>
              <w:numPr>
                <w:ilvl w:val="12"/>
                <w:numId w:val="0"/>
              </w:numPr>
              <w:tabs>
                <w:tab w:val="left" w:pos="540"/>
              </w:tabs>
              <w:spacing w:before="60"/>
              <w:ind w:left="540" w:right="-74" w:hanging="540"/>
            </w:pPr>
            <w:r w:rsidRPr="00C23504">
              <w:t>(1)</w:t>
            </w:r>
            <w:r w:rsidRPr="00C23504">
              <w:tab/>
              <w:t xml:space="preserve">An advance payment of </w:t>
            </w:r>
            <w:r w:rsidRPr="00C23504">
              <w:rPr>
                <w:iCs/>
              </w:rPr>
              <w:t>20% of the contract price</w:t>
            </w:r>
            <w:r w:rsidR="00B83CB7" w:rsidRPr="00C23504">
              <w:rPr>
                <w:iCs/>
              </w:rPr>
              <w:t xml:space="preserve"> minus lump sum allocated for Design preparation </w:t>
            </w:r>
            <w:r w:rsidRPr="00C23504">
              <w:rPr>
                <w:iCs/>
              </w:rPr>
              <w:t>in</w:t>
            </w:r>
            <w:r w:rsidRPr="00C23504">
              <w:t xml:space="preserve"> Euro shall be made within thirty </w:t>
            </w:r>
            <w:r w:rsidR="00364FB3" w:rsidRPr="00C23504">
              <w:t xml:space="preserve">(30) </w:t>
            </w:r>
            <w:r w:rsidRPr="00C23504">
              <w:t xml:space="preserve">calendar days </w:t>
            </w:r>
            <w:r w:rsidR="001D5FD5" w:rsidRPr="00C23504">
              <w:t xml:space="preserve">from the Client’s notice to the Consultant instructing the Consultant to begin carrying out the Supervision Services </w:t>
            </w:r>
            <w:r w:rsidRPr="00C23504">
              <w:t>(upon submission of the related Invoice and an advance payment guarantee). The advance payment will be set off by the Client in equal instalments against the statements of the Services until the advance payment has been fully set off.</w:t>
            </w:r>
          </w:p>
          <w:p w14:paraId="67699B3A" w14:textId="77777777" w:rsidR="00B83CB7" w:rsidRPr="00C23504" w:rsidRDefault="00190864" w:rsidP="0067001A">
            <w:pPr>
              <w:numPr>
                <w:ilvl w:val="12"/>
                <w:numId w:val="0"/>
              </w:numPr>
              <w:tabs>
                <w:tab w:val="left" w:pos="540"/>
              </w:tabs>
              <w:spacing w:before="60"/>
              <w:ind w:left="540" w:right="-74" w:hanging="540"/>
            </w:pPr>
            <w:r w:rsidRPr="00C23504">
              <w:t>(2)</w:t>
            </w:r>
            <w:r w:rsidRPr="00C23504">
              <w:tab/>
              <w:t>The advance bank payment guarantee shall be in the amount and in the currency of the advance payment.</w:t>
            </w:r>
            <w:r w:rsidR="00B83CB7" w:rsidRPr="00C23504">
              <w:t xml:space="preserve"> </w:t>
            </w:r>
          </w:p>
          <w:p w14:paraId="3390F3CA" w14:textId="01A07D5F" w:rsidR="00007683" w:rsidRPr="00C23504" w:rsidRDefault="00B83CB7" w:rsidP="00D2453F">
            <w:pPr>
              <w:numPr>
                <w:ilvl w:val="12"/>
                <w:numId w:val="0"/>
              </w:numPr>
              <w:tabs>
                <w:tab w:val="left" w:pos="540"/>
              </w:tabs>
              <w:spacing w:before="60"/>
              <w:ind w:left="540" w:right="-74" w:hanging="540"/>
            </w:pPr>
            <w:r w:rsidRPr="00C23504">
              <w:t>(3)</w:t>
            </w:r>
            <w:r w:rsidRPr="00C23504">
              <w:tab/>
              <w:t>The bank guarantee will be released when the advance payment has been fully set off.</w:t>
            </w:r>
          </w:p>
        </w:tc>
      </w:tr>
      <w:tr w:rsidR="00190864" w:rsidRPr="00C23504" w14:paraId="0091EB12" w14:textId="77777777" w:rsidTr="0067001A">
        <w:tc>
          <w:tcPr>
            <w:tcW w:w="1980" w:type="dxa"/>
            <w:tcMar>
              <w:top w:w="85" w:type="dxa"/>
              <w:bottom w:w="142" w:type="dxa"/>
              <w:right w:w="170" w:type="dxa"/>
            </w:tcMar>
          </w:tcPr>
          <w:p w14:paraId="2D672C31" w14:textId="77777777" w:rsidR="00190864" w:rsidRPr="00C23504" w:rsidRDefault="00190864" w:rsidP="0067001A">
            <w:pPr>
              <w:rPr>
                <w:b/>
              </w:rPr>
            </w:pPr>
            <w:r w:rsidRPr="00C23504">
              <w:rPr>
                <w:b/>
              </w:rPr>
              <w:lastRenderedPageBreak/>
              <w:t>53.1(b)</w:t>
            </w:r>
          </w:p>
        </w:tc>
        <w:tc>
          <w:tcPr>
            <w:tcW w:w="7020" w:type="dxa"/>
            <w:tcMar>
              <w:top w:w="85" w:type="dxa"/>
              <w:bottom w:w="142" w:type="dxa"/>
              <w:right w:w="170" w:type="dxa"/>
            </w:tcMar>
          </w:tcPr>
          <w:p w14:paraId="1FFAC014" w14:textId="5FE5726F" w:rsidR="00B83CB7" w:rsidRPr="00C23504" w:rsidRDefault="00E31DB0" w:rsidP="00B83CB7">
            <w:pPr>
              <w:pStyle w:val="Heading3"/>
              <w:numPr>
                <w:ilvl w:val="0"/>
                <w:numId w:val="0"/>
              </w:numPr>
              <w:rPr>
                <w:b/>
              </w:rPr>
            </w:pPr>
            <w:r w:rsidRPr="00C23504">
              <w:rPr>
                <w:b/>
              </w:rPr>
              <w:t xml:space="preserve">The itemised invoices </w:t>
            </w:r>
            <w:r w:rsidR="00B83CB7" w:rsidRPr="00C23504">
              <w:rPr>
                <w:b/>
              </w:rPr>
              <w:t>related to the provision of services Supervision of Works and Contract Management will be as follows:</w:t>
            </w:r>
          </w:p>
          <w:p w14:paraId="6A171A28" w14:textId="4C0F831E" w:rsidR="00190864" w:rsidRPr="00C23504" w:rsidRDefault="00190864" w:rsidP="0067001A">
            <w:pPr>
              <w:numPr>
                <w:ilvl w:val="12"/>
                <w:numId w:val="0"/>
              </w:numPr>
              <w:ind w:right="-74"/>
              <w:rPr>
                <w:i/>
                <w:color w:val="000000" w:themeColor="text1"/>
              </w:rPr>
            </w:pPr>
            <w:r w:rsidRPr="00C23504">
              <w:rPr>
                <w:b/>
                <w:color w:val="000000" w:themeColor="text1"/>
              </w:rPr>
              <w:t>The Consultant shall submit to the Client itemized statements at time intervals of</w:t>
            </w:r>
            <w:r w:rsidRPr="00C23504">
              <w:rPr>
                <w:color w:val="000000" w:themeColor="text1"/>
              </w:rPr>
              <w:t xml:space="preserve"> </w:t>
            </w:r>
            <w:r w:rsidRPr="00C23504">
              <w:rPr>
                <w:b/>
                <w:i/>
                <w:color w:val="000000" w:themeColor="text1"/>
              </w:rPr>
              <w:t xml:space="preserve">every </w:t>
            </w:r>
            <w:r w:rsidR="00584D5C" w:rsidRPr="00C23504">
              <w:rPr>
                <w:b/>
                <w:i/>
                <w:color w:val="000000" w:themeColor="text1"/>
              </w:rPr>
              <w:t xml:space="preserve">three </w:t>
            </w:r>
            <w:r w:rsidR="00364FB3" w:rsidRPr="00C23504">
              <w:rPr>
                <w:b/>
                <w:i/>
                <w:color w:val="000000" w:themeColor="text1"/>
              </w:rPr>
              <w:t xml:space="preserve">(3) </w:t>
            </w:r>
            <w:r w:rsidRPr="00C23504">
              <w:rPr>
                <w:b/>
                <w:i/>
                <w:color w:val="000000" w:themeColor="text1"/>
              </w:rPr>
              <w:t>months.</w:t>
            </w:r>
          </w:p>
          <w:p w14:paraId="13535FE1" w14:textId="61127942" w:rsidR="00190864" w:rsidRPr="00C23504" w:rsidRDefault="00190864" w:rsidP="002F53E6">
            <w:pPr>
              <w:numPr>
                <w:ilvl w:val="12"/>
                <w:numId w:val="0"/>
              </w:numPr>
              <w:ind w:right="-74"/>
              <w:rPr>
                <w:color w:val="000000" w:themeColor="text1"/>
              </w:rPr>
            </w:pPr>
            <w:r w:rsidRPr="00C23504">
              <w:rPr>
                <w:color w:val="000000" w:themeColor="text1"/>
              </w:rPr>
              <w:t xml:space="preserve">The actual amounts payable after the pre-financing payment will vary. They shall be based on the Consultant’s invoice accompanied by </w:t>
            </w:r>
            <w:r w:rsidR="00E31DB0" w:rsidRPr="00C23504">
              <w:rPr>
                <w:color w:val="000000" w:themeColor="text1"/>
              </w:rPr>
              <w:t>a</w:t>
            </w:r>
            <w:r w:rsidRPr="00C23504">
              <w:rPr>
                <w:color w:val="000000" w:themeColor="text1"/>
              </w:rPr>
              <w:t xml:space="preserve"> </w:t>
            </w:r>
            <w:r w:rsidR="00B83CB7" w:rsidRPr="00C23504">
              <w:rPr>
                <w:color w:val="000000" w:themeColor="text1"/>
              </w:rPr>
              <w:t>Quarterly</w:t>
            </w:r>
            <w:r w:rsidRPr="00C23504">
              <w:rPr>
                <w:color w:val="000000" w:themeColor="text1"/>
              </w:rPr>
              <w:t xml:space="preserve"> progress report and an expenditure verification report and are subject to approval of the reports in accordance with Article 2</w:t>
            </w:r>
            <w:r w:rsidR="00E31DB0" w:rsidRPr="00C23504">
              <w:rPr>
                <w:color w:val="000000" w:themeColor="text1"/>
              </w:rPr>
              <w:t>6</w:t>
            </w:r>
            <w:r w:rsidRPr="00C23504">
              <w:rPr>
                <w:color w:val="000000" w:themeColor="text1"/>
              </w:rPr>
              <w:t xml:space="preserve"> of the General Conditions.</w:t>
            </w:r>
            <w:r w:rsidR="005945C9" w:rsidRPr="00C23504">
              <w:rPr>
                <w:color w:val="000000" w:themeColor="text1"/>
              </w:rPr>
              <w:t xml:space="preserve"> </w:t>
            </w:r>
          </w:p>
        </w:tc>
      </w:tr>
      <w:tr w:rsidR="00D2453F" w:rsidRPr="00C23504" w14:paraId="0C105BE2" w14:textId="77777777" w:rsidTr="0067001A">
        <w:tc>
          <w:tcPr>
            <w:tcW w:w="1980" w:type="dxa"/>
            <w:tcMar>
              <w:top w:w="85" w:type="dxa"/>
              <w:bottom w:w="142" w:type="dxa"/>
              <w:right w:w="170" w:type="dxa"/>
            </w:tcMar>
          </w:tcPr>
          <w:p w14:paraId="49B385E2" w14:textId="4538093D" w:rsidR="00D2453F" w:rsidRPr="00C23504" w:rsidRDefault="00D2453F" w:rsidP="0067001A">
            <w:pPr>
              <w:rPr>
                <w:b/>
              </w:rPr>
            </w:pPr>
            <w:r w:rsidRPr="00C23504">
              <w:rPr>
                <w:b/>
              </w:rPr>
              <w:t>53.1 (d)</w:t>
            </w:r>
          </w:p>
        </w:tc>
        <w:tc>
          <w:tcPr>
            <w:tcW w:w="7020" w:type="dxa"/>
            <w:tcMar>
              <w:top w:w="85" w:type="dxa"/>
              <w:bottom w:w="142" w:type="dxa"/>
              <w:right w:w="170" w:type="dxa"/>
            </w:tcMar>
          </w:tcPr>
          <w:p w14:paraId="0724063F" w14:textId="1D12A2AB" w:rsidR="00D2453F" w:rsidRPr="00C23504" w:rsidRDefault="00D2453F" w:rsidP="00B83CB7">
            <w:pPr>
              <w:pStyle w:val="Heading3"/>
              <w:numPr>
                <w:ilvl w:val="0"/>
                <w:numId w:val="0"/>
              </w:numPr>
              <w:rPr>
                <w:b/>
              </w:rPr>
            </w:pPr>
            <w:r w:rsidRPr="00C23504">
              <w:rPr>
                <w:iCs/>
              </w:rPr>
              <w:t xml:space="preserve">Total sum of all instalments shall not exceed the Contract price set up in </w:t>
            </w:r>
            <w:r w:rsidR="007D20A0" w:rsidRPr="00C23504">
              <w:rPr>
                <w:iCs/>
              </w:rPr>
              <w:t xml:space="preserve">the Contract </w:t>
            </w:r>
            <w:r w:rsidR="00DF6B17" w:rsidRPr="00C23504">
              <w:rPr>
                <w:iCs/>
              </w:rPr>
              <w:t xml:space="preserve">Agreement </w:t>
            </w:r>
            <w:r w:rsidR="007D20A0" w:rsidRPr="00C23504">
              <w:rPr>
                <w:iCs/>
              </w:rPr>
              <w:t>under point 2.</w:t>
            </w:r>
          </w:p>
        </w:tc>
      </w:tr>
      <w:tr w:rsidR="00190864" w:rsidRPr="00C23504" w14:paraId="3BF1BDC6" w14:textId="77777777" w:rsidTr="0067001A">
        <w:tc>
          <w:tcPr>
            <w:tcW w:w="1980" w:type="dxa"/>
            <w:tcMar>
              <w:top w:w="85" w:type="dxa"/>
              <w:bottom w:w="142" w:type="dxa"/>
              <w:right w:w="170" w:type="dxa"/>
            </w:tcMar>
          </w:tcPr>
          <w:p w14:paraId="78F3CB15" w14:textId="77777777" w:rsidR="00190864" w:rsidRPr="00C23504" w:rsidRDefault="00190864" w:rsidP="0067001A">
            <w:pPr>
              <w:numPr>
                <w:ilvl w:val="12"/>
                <w:numId w:val="0"/>
              </w:numPr>
              <w:rPr>
                <w:b/>
                <w:spacing w:val="-3"/>
              </w:rPr>
            </w:pPr>
            <w:r w:rsidRPr="00C23504">
              <w:rPr>
                <w:b/>
                <w:spacing w:val="-3"/>
              </w:rPr>
              <w:t>53.1(e)</w:t>
            </w:r>
          </w:p>
        </w:tc>
        <w:tc>
          <w:tcPr>
            <w:tcW w:w="7020" w:type="dxa"/>
            <w:tcMar>
              <w:top w:w="85" w:type="dxa"/>
              <w:bottom w:w="142" w:type="dxa"/>
              <w:right w:w="170" w:type="dxa"/>
            </w:tcMar>
          </w:tcPr>
          <w:p w14:paraId="3BC2D1A7" w14:textId="77777777" w:rsidR="00190864" w:rsidRPr="00C23504" w:rsidRDefault="00190864" w:rsidP="0067001A">
            <w:pPr>
              <w:numPr>
                <w:ilvl w:val="12"/>
                <w:numId w:val="0"/>
              </w:numPr>
              <w:ind w:right="-74"/>
              <w:rPr>
                <w:b/>
                <w:color w:val="000000" w:themeColor="text1"/>
              </w:rPr>
            </w:pPr>
            <w:r w:rsidRPr="00C23504">
              <w:rPr>
                <w:b/>
                <w:color w:val="000000" w:themeColor="text1"/>
              </w:rPr>
              <w:t xml:space="preserve">The accounts are: </w:t>
            </w:r>
            <w:r w:rsidRPr="00C23504">
              <w:rPr>
                <w:bCs/>
                <w:i/>
                <w:iCs/>
                <w:color w:val="000000" w:themeColor="text1"/>
              </w:rPr>
              <w:t>(to be inserted)</w:t>
            </w:r>
          </w:p>
        </w:tc>
      </w:tr>
      <w:tr w:rsidR="00190864" w:rsidRPr="00C23504" w14:paraId="3000048F" w14:textId="77777777" w:rsidTr="0067001A">
        <w:tc>
          <w:tcPr>
            <w:tcW w:w="1980" w:type="dxa"/>
            <w:tcMar>
              <w:top w:w="85" w:type="dxa"/>
              <w:bottom w:w="142" w:type="dxa"/>
              <w:right w:w="170" w:type="dxa"/>
            </w:tcMar>
          </w:tcPr>
          <w:p w14:paraId="440A210F" w14:textId="77777777" w:rsidR="00190864" w:rsidRPr="00C23504" w:rsidRDefault="00190864" w:rsidP="0067001A">
            <w:pPr>
              <w:numPr>
                <w:ilvl w:val="12"/>
                <w:numId w:val="0"/>
              </w:numPr>
              <w:rPr>
                <w:b/>
                <w:bCs/>
              </w:rPr>
            </w:pPr>
            <w:r w:rsidRPr="00C23504">
              <w:rPr>
                <w:b/>
                <w:bCs/>
              </w:rPr>
              <w:t>54.1</w:t>
            </w:r>
          </w:p>
        </w:tc>
        <w:tc>
          <w:tcPr>
            <w:tcW w:w="7020" w:type="dxa"/>
            <w:tcMar>
              <w:top w:w="85" w:type="dxa"/>
              <w:bottom w:w="142" w:type="dxa"/>
              <w:right w:w="170" w:type="dxa"/>
            </w:tcMar>
          </w:tcPr>
          <w:p w14:paraId="53A304E7" w14:textId="77777777" w:rsidR="00190864" w:rsidRPr="00C23504" w:rsidRDefault="00190864" w:rsidP="0067001A">
            <w:pPr>
              <w:numPr>
                <w:ilvl w:val="12"/>
                <w:numId w:val="0"/>
              </w:numPr>
              <w:ind w:right="-74"/>
            </w:pPr>
            <w:r w:rsidRPr="00C23504">
              <w:t>Once the deadline referred in article 53 of the General Conditions has expired, the Consultant shall, within two months of receiving late payment, receive default interest at the rediscount rate applied by the central bank of the country of the Client on the first day of the month in which the time-limit expired, plus eight percentage points. The interest be payable for the time elapses between the expiry of the payment deadline (exclusive) and the date on which the Client’s account is debited (inclusive).</w:t>
            </w:r>
          </w:p>
        </w:tc>
      </w:tr>
      <w:tr w:rsidR="00190864" w:rsidRPr="00C23504" w14:paraId="62EE1981" w14:textId="77777777" w:rsidTr="0067001A">
        <w:tc>
          <w:tcPr>
            <w:tcW w:w="1980" w:type="dxa"/>
            <w:tcMar>
              <w:top w:w="85" w:type="dxa"/>
              <w:bottom w:w="142" w:type="dxa"/>
              <w:right w:w="170" w:type="dxa"/>
            </w:tcMar>
          </w:tcPr>
          <w:p w14:paraId="0BBBB858" w14:textId="77777777" w:rsidR="00190864" w:rsidRPr="00C23504" w:rsidRDefault="00190864" w:rsidP="0067001A">
            <w:pPr>
              <w:numPr>
                <w:ilvl w:val="12"/>
                <w:numId w:val="0"/>
              </w:numPr>
              <w:rPr>
                <w:b/>
                <w:spacing w:val="-3"/>
              </w:rPr>
            </w:pPr>
            <w:r w:rsidRPr="00C23504">
              <w:rPr>
                <w:b/>
                <w:spacing w:val="-3"/>
              </w:rPr>
              <w:t>57.</w:t>
            </w:r>
          </w:p>
        </w:tc>
        <w:tc>
          <w:tcPr>
            <w:tcW w:w="7020" w:type="dxa"/>
            <w:tcMar>
              <w:top w:w="85" w:type="dxa"/>
              <w:bottom w:w="142" w:type="dxa"/>
              <w:right w:w="170" w:type="dxa"/>
            </w:tcMar>
          </w:tcPr>
          <w:p w14:paraId="4EFDD6AA" w14:textId="2733C35C" w:rsidR="00857D2C" w:rsidRPr="00C23504" w:rsidRDefault="00857D2C" w:rsidP="00857D2C">
            <w:pPr>
              <w:numPr>
                <w:ilvl w:val="12"/>
                <w:numId w:val="0"/>
              </w:numPr>
              <w:ind w:right="-72"/>
              <w:rPr>
                <w:szCs w:val="24"/>
              </w:rPr>
            </w:pPr>
            <w:r w:rsidRPr="00C23504">
              <w:rPr>
                <w:szCs w:val="24"/>
              </w:rPr>
              <w:t xml:space="preserve">Any dispute arising out of or relating to this contract which cannot be settled otherwise shall be addressed in accordance with be following: </w:t>
            </w:r>
          </w:p>
          <w:p w14:paraId="7B2113B1" w14:textId="77777777" w:rsidR="00857D2C" w:rsidRPr="00C23504" w:rsidRDefault="00857D2C" w:rsidP="00857D2C">
            <w:pPr>
              <w:numPr>
                <w:ilvl w:val="12"/>
                <w:numId w:val="0"/>
              </w:numPr>
              <w:ind w:right="-72"/>
              <w:rPr>
                <w:szCs w:val="24"/>
              </w:rPr>
            </w:pPr>
            <w:r w:rsidRPr="00C23504">
              <w:rPr>
                <w:szCs w:val="24"/>
              </w:rPr>
              <w:t>(a)     Contract with foreign Contractor:</w:t>
            </w:r>
          </w:p>
          <w:p w14:paraId="3EFD68A2" w14:textId="77777777" w:rsidR="00857D2C" w:rsidRPr="00C23504" w:rsidRDefault="00857D2C" w:rsidP="00857D2C">
            <w:pPr>
              <w:numPr>
                <w:ilvl w:val="12"/>
                <w:numId w:val="0"/>
              </w:numPr>
              <w:ind w:right="-72"/>
              <w:rPr>
                <w:szCs w:val="24"/>
              </w:rPr>
            </w:pPr>
            <w:r w:rsidRPr="00C23504">
              <w:rPr>
                <w:szCs w:val="24"/>
              </w:rPr>
              <w:t>All disputes arising in connection with the present Contract shall be finally settled under the Rules of Conciliation and Arbitration of the International Chamber of Commerce by one or more arbitrators appointed in accordance with said Rules.</w:t>
            </w:r>
          </w:p>
          <w:p w14:paraId="1AA3E818" w14:textId="77777777" w:rsidR="00857D2C" w:rsidRPr="00C23504" w:rsidRDefault="00857D2C" w:rsidP="00857D2C">
            <w:pPr>
              <w:numPr>
                <w:ilvl w:val="12"/>
                <w:numId w:val="0"/>
              </w:numPr>
              <w:ind w:right="-72"/>
              <w:rPr>
                <w:szCs w:val="24"/>
              </w:rPr>
            </w:pPr>
            <w:r w:rsidRPr="00C23504">
              <w:rPr>
                <w:szCs w:val="24"/>
              </w:rPr>
              <w:t xml:space="preserve"> (b)    Contracts with Supplier national of the Purchaser’s country:</w:t>
            </w:r>
          </w:p>
          <w:p w14:paraId="3B9BCC01" w14:textId="38EF24B3" w:rsidR="009B3894" w:rsidRPr="00C23504" w:rsidRDefault="00857D2C" w:rsidP="0067001A">
            <w:pPr>
              <w:numPr>
                <w:ilvl w:val="12"/>
                <w:numId w:val="0"/>
              </w:numPr>
              <w:ind w:right="-72"/>
              <w:rPr>
                <w:szCs w:val="24"/>
              </w:rPr>
            </w:pPr>
            <w:r w:rsidRPr="00C23504">
              <w:rPr>
                <w:szCs w:val="24"/>
              </w:rPr>
              <w:t>In the case of a dispute between the Purchaser and a Contractor who is a national of the Purchaser’s country, the dispute shall be referred to adjudication or arbitration in accordance with the laws of the Purchaser’s country.</w:t>
            </w:r>
          </w:p>
        </w:tc>
      </w:tr>
    </w:tbl>
    <w:p w14:paraId="63554D37" w14:textId="470D7383" w:rsidR="001B31A1" w:rsidRPr="00C23504" w:rsidRDefault="001B31A1" w:rsidP="00190864">
      <w:pPr>
        <w:pStyle w:val="Subtitle2"/>
      </w:pPr>
    </w:p>
    <w:p w14:paraId="2A8EE5AA" w14:textId="77777777" w:rsidR="00190864" w:rsidRPr="00C23504" w:rsidRDefault="00190864" w:rsidP="00190864">
      <w:pPr>
        <w:pStyle w:val="Subtitle2"/>
      </w:pPr>
    </w:p>
    <w:p w14:paraId="51DBFFB8" w14:textId="77777777" w:rsidR="00312F20" w:rsidRPr="00C23504" w:rsidRDefault="00312F20" w:rsidP="00190864">
      <w:pPr>
        <w:pStyle w:val="Subtitle2"/>
      </w:pPr>
    </w:p>
    <w:p w14:paraId="1CDD4FB7" w14:textId="77777777" w:rsidR="00312F20" w:rsidRPr="00C23504" w:rsidRDefault="00312F20" w:rsidP="00190864">
      <w:pPr>
        <w:pStyle w:val="Subtitle2"/>
      </w:pPr>
    </w:p>
    <w:p w14:paraId="47968261" w14:textId="77777777" w:rsidR="000D46C9" w:rsidRPr="00C23504" w:rsidRDefault="000D46C9" w:rsidP="000D46C9">
      <w:pPr>
        <w:pStyle w:val="HeadingCCTB1"/>
        <w:numPr>
          <w:ilvl w:val="0"/>
          <w:numId w:val="0"/>
        </w:numPr>
        <w:ind w:left="720"/>
      </w:pPr>
      <w:bookmarkStart w:id="1237" w:name="_Toc350746358"/>
      <w:bookmarkStart w:id="1238" w:name="_Toc350849423"/>
      <w:bookmarkStart w:id="1239" w:name="_Toc351343748"/>
      <w:bookmarkStart w:id="1240" w:name="_Toc300745683"/>
      <w:bookmarkStart w:id="1241" w:name="_Toc474333976"/>
      <w:bookmarkStart w:id="1242" w:name="_Toc474334145"/>
      <w:bookmarkStart w:id="1243" w:name="_Toc494209541"/>
      <w:bookmarkStart w:id="1244" w:name="_Toc26978107"/>
      <w:bookmarkStart w:id="1245" w:name="_Toc26979684"/>
      <w:bookmarkStart w:id="1246" w:name="_Toc27056704"/>
      <w:bookmarkStart w:id="1247" w:name="_Toc27056814"/>
      <w:bookmarkStart w:id="1248" w:name="_Toc27057361"/>
      <w:bookmarkStart w:id="1249" w:name="_Toc131060717"/>
      <w:bookmarkStart w:id="1250" w:name="_Toc131413683"/>
      <w:bookmarkEnd w:id="711"/>
      <w:bookmarkEnd w:id="712"/>
      <w:bookmarkEnd w:id="713"/>
      <w:bookmarkEnd w:id="714"/>
      <w:bookmarkEnd w:id="715"/>
      <w:bookmarkEnd w:id="716"/>
      <w:bookmarkEnd w:id="717"/>
      <w:bookmarkEnd w:id="718"/>
      <w:bookmarkEnd w:id="719"/>
      <w:bookmarkEnd w:id="720"/>
      <w:r w:rsidRPr="00C23504">
        <w:t>Appendices</w:t>
      </w:r>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p>
    <w:p w14:paraId="7414ABAF" w14:textId="77777777" w:rsidR="000D46C9" w:rsidRPr="00C23504" w:rsidRDefault="000D46C9" w:rsidP="000D46C9">
      <w:pPr>
        <w:pStyle w:val="A1-Heading2"/>
        <w:ind w:left="360" w:firstLine="0"/>
      </w:pPr>
      <w:bookmarkStart w:id="1251" w:name="_Toc350849424"/>
      <w:bookmarkStart w:id="1252" w:name="_Toc351343749"/>
      <w:bookmarkStart w:id="1253" w:name="_Toc300745684"/>
    </w:p>
    <w:p w14:paraId="580B60B8" w14:textId="77777777" w:rsidR="000D46C9" w:rsidRPr="00C23504" w:rsidRDefault="000D46C9" w:rsidP="000D46C9">
      <w:pPr>
        <w:pStyle w:val="HeadingCCTB4"/>
      </w:pPr>
      <w:bookmarkStart w:id="1254" w:name="_Toc474333977"/>
      <w:bookmarkStart w:id="1255" w:name="_Toc474334146"/>
      <w:bookmarkStart w:id="1256" w:name="_Toc494209542"/>
      <w:bookmarkStart w:id="1257" w:name="_Toc26978108"/>
      <w:bookmarkStart w:id="1258" w:name="_Toc26979685"/>
      <w:bookmarkStart w:id="1259" w:name="_Toc27056705"/>
      <w:bookmarkStart w:id="1260" w:name="_Toc27056815"/>
      <w:bookmarkStart w:id="1261" w:name="_Toc27057362"/>
      <w:bookmarkStart w:id="1262" w:name="_Toc131060718"/>
      <w:bookmarkStart w:id="1263" w:name="_Toc131413684"/>
      <w:r w:rsidRPr="00C23504">
        <w:t xml:space="preserve">Appendix A – </w:t>
      </w:r>
      <w:bookmarkEnd w:id="1251"/>
      <w:bookmarkEnd w:id="1252"/>
      <w:r w:rsidRPr="00C23504">
        <w:t>Terms of Reference</w:t>
      </w:r>
      <w:bookmarkEnd w:id="1253"/>
      <w:bookmarkEnd w:id="1254"/>
      <w:bookmarkEnd w:id="1255"/>
      <w:bookmarkEnd w:id="1256"/>
      <w:bookmarkEnd w:id="1257"/>
      <w:bookmarkEnd w:id="1258"/>
      <w:bookmarkEnd w:id="1259"/>
      <w:bookmarkEnd w:id="1260"/>
      <w:bookmarkEnd w:id="1261"/>
      <w:bookmarkEnd w:id="1262"/>
      <w:bookmarkEnd w:id="1263"/>
    </w:p>
    <w:p w14:paraId="478A4E55" w14:textId="77777777" w:rsidR="000D46C9" w:rsidRPr="00C23504" w:rsidRDefault="000D46C9" w:rsidP="000D46C9">
      <w:pPr>
        <w:keepNext/>
        <w:numPr>
          <w:ilvl w:val="12"/>
          <w:numId w:val="0"/>
        </w:numPr>
      </w:pPr>
    </w:p>
    <w:p w14:paraId="60DFEAC7" w14:textId="3F5D1FD3" w:rsidR="00221C66" w:rsidRPr="00C23504" w:rsidRDefault="00A03E0D" w:rsidP="000D46C9">
      <w:pPr>
        <w:numPr>
          <w:ilvl w:val="12"/>
          <w:numId w:val="0"/>
        </w:numPr>
        <w:rPr>
          <w:i/>
        </w:rPr>
      </w:pPr>
      <w:r w:rsidRPr="00C23504">
        <w:rPr>
          <w:bCs/>
          <w:i/>
        </w:rPr>
        <w:t>To be inserted t</w:t>
      </w:r>
      <w:r w:rsidR="00221C66" w:rsidRPr="00C23504">
        <w:rPr>
          <w:bCs/>
          <w:i/>
        </w:rPr>
        <w:t xml:space="preserve">he </w:t>
      </w:r>
      <w:r w:rsidR="000D46C9" w:rsidRPr="00C23504">
        <w:rPr>
          <w:i/>
        </w:rPr>
        <w:t xml:space="preserve">Terms of Reference (TORs) </w:t>
      </w:r>
      <w:r w:rsidR="00221C66" w:rsidRPr="00C23504">
        <w:rPr>
          <w:i/>
        </w:rPr>
        <w:t xml:space="preserve">given under Section 7 </w:t>
      </w:r>
      <w:r w:rsidRPr="00C23504">
        <w:rPr>
          <w:i/>
        </w:rPr>
        <w:t xml:space="preserve">that </w:t>
      </w:r>
      <w:r w:rsidR="00221C66" w:rsidRPr="00C23504">
        <w:rPr>
          <w:i/>
        </w:rPr>
        <w:t>will remain unchanged.</w:t>
      </w:r>
    </w:p>
    <w:p w14:paraId="1449D4B1" w14:textId="77777777" w:rsidR="000D46C9" w:rsidRPr="00C23504" w:rsidRDefault="000D46C9" w:rsidP="000D46C9">
      <w:pPr>
        <w:numPr>
          <w:ilvl w:val="12"/>
          <w:numId w:val="0"/>
        </w:numPr>
        <w:rPr>
          <w:i/>
        </w:rPr>
      </w:pPr>
    </w:p>
    <w:p w14:paraId="6F713708" w14:textId="77777777" w:rsidR="000D46C9" w:rsidRPr="00C23504" w:rsidRDefault="000D46C9" w:rsidP="000D46C9">
      <w:pPr>
        <w:numPr>
          <w:ilvl w:val="12"/>
          <w:numId w:val="0"/>
        </w:numPr>
      </w:pPr>
    </w:p>
    <w:p w14:paraId="6559189A" w14:textId="48DCDD60" w:rsidR="000D46C9" w:rsidRPr="00C23504" w:rsidRDefault="000D46C9" w:rsidP="000D46C9">
      <w:pPr>
        <w:pStyle w:val="HeadingCCTB4"/>
      </w:pPr>
      <w:bookmarkStart w:id="1264" w:name="_Toc300745685"/>
      <w:bookmarkStart w:id="1265" w:name="_Toc474333978"/>
      <w:bookmarkStart w:id="1266" w:name="_Toc474334147"/>
      <w:bookmarkStart w:id="1267" w:name="_Toc494209543"/>
      <w:bookmarkStart w:id="1268" w:name="_Toc26978109"/>
      <w:bookmarkStart w:id="1269" w:name="_Toc26979686"/>
      <w:bookmarkStart w:id="1270" w:name="_Toc27056706"/>
      <w:bookmarkStart w:id="1271" w:name="_Toc27056816"/>
      <w:bookmarkStart w:id="1272" w:name="_Toc27057363"/>
      <w:bookmarkStart w:id="1273" w:name="_Toc131060719"/>
      <w:bookmarkStart w:id="1274" w:name="_Toc350849426"/>
      <w:bookmarkStart w:id="1275" w:name="_Toc351343751"/>
      <w:bookmarkStart w:id="1276" w:name="_Toc131413685"/>
      <w:r w:rsidRPr="00C23504">
        <w:t xml:space="preserve">Appendix B </w:t>
      </w:r>
      <w:r w:rsidR="0080036C" w:rsidRPr="00C23504">
        <w:t>–</w:t>
      </w:r>
      <w:r w:rsidRPr="00C23504">
        <w:t xml:space="preserve"> </w:t>
      </w:r>
      <w:bookmarkEnd w:id="1264"/>
      <w:bookmarkEnd w:id="1265"/>
      <w:bookmarkEnd w:id="1266"/>
      <w:bookmarkEnd w:id="1267"/>
      <w:bookmarkEnd w:id="1268"/>
      <w:bookmarkEnd w:id="1269"/>
      <w:bookmarkEnd w:id="1270"/>
      <w:bookmarkEnd w:id="1271"/>
      <w:bookmarkEnd w:id="1272"/>
      <w:bookmarkEnd w:id="1273"/>
      <w:bookmarkEnd w:id="1274"/>
      <w:bookmarkEnd w:id="1275"/>
      <w:r w:rsidR="0080036C" w:rsidRPr="00C23504">
        <w:t xml:space="preserve">Organisation </w:t>
      </w:r>
      <w:r w:rsidR="00C3314A" w:rsidRPr="00C23504">
        <w:t>And Methodology</w:t>
      </w:r>
      <w:bookmarkEnd w:id="1276"/>
    </w:p>
    <w:p w14:paraId="61BD971F" w14:textId="77777777" w:rsidR="0080036C" w:rsidRPr="00C23504" w:rsidRDefault="0080036C" w:rsidP="000D46C9">
      <w:pPr>
        <w:pStyle w:val="HeadingCCTB4"/>
      </w:pPr>
    </w:p>
    <w:p w14:paraId="5C6A020C" w14:textId="110AB3A2" w:rsidR="002A39BB" w:rsidRPr="00C23504" w:rsidRDefault="002A39BB" w:rsidP="000D46C9">
      <w:pPr>
        <w:pStyle w:val="BankNormal"/>
        <w:keepNext/>
        <w:numPr>
          <w:ilvl w:val="12"/>
          <w:numId w:val="0"/>
        </w:numPr>
        <w:spacing w:after="0"/>
        <w:rPr>
          <w:i/>
        </w:rPr>
      </w:pPr>
      <w:r w:rsidRPr="00C23504">
        <w:rPr>
          <w:i/>
        </w:rPr>
        <w:t>(</w:t>
      </w:r>
      <w:r w:rsidR="00A03E0D" w:rsidRPr="00C23504">
        <w:rPr>
          <w:i/>
        </w:rPr>
        <w:t xml:space="preserve">Form TECH 4 to be inserted </w:t>
      </w:r>
      <w:r w:rsidR="00C3314A" w:rsidRPr="00C23504">
        <w:rPr>
          <w:i/>
        </w:rPr>
        <w:t>i</w:t>
      </w:r>
      <w:r w:rsidRPr="00C23504">
        <w:rPr>
          <w:i/>
        </w:rPr>
        <w:t xml:space="preserve">ncluding clarifications from the </w:t>
      </w:r>
      <w:r w:rsidR="004412E0" w:rsidRPr="00C23504">
        <w:rPr>
          <w:i/>
        </w:rPr>
        <w:t>Consultant</w:t>
      </w:r>
      <w:r w:rsidRPr="00C23504">
        <w:rPr>
          <w:i/>
        </w:rPr>
        <w:t xml:space="preserve"> provided during </w:t>
      </w:r>
      <w:r w:rsidR="004970C7" w:rsidRPr="00C23504">
        <w:rPr>
          <w:i/>
        </w:rPr>
        <w:t>Proposal</w:t>
      </w:r>
      <w:r w:rsidRPr="00C23504">
        <w:rPr>
          <w:i/>
        </w:rPr>
        <w:t xml:space="preserve"> evaluation)</w:t>
      </w:r>
    </w:p>
    <w:p w14:paraId="56521C12" w14:textId="6D8D3036" w:rsidR="0080036C" w:rsidRPr="00C23504" w:rsidRDefault="0080036C" w:rsidP="0080036C">
      <w:pPr>
        <w:pStyle w:val="HeadingCCTB4"/>
      </w:pPr>
      <w:bookmarkStart w:id="1277" w:name="_Toc131413686"/>
      <w:r w:rsidRPr="00C23504">
        <w:t>Appendix C - Key Experts</w:t>
      </w:r>
      <w:bookmarkEnd w:id="1277"/>
      <w:r w:rsidRPr="00C23504">
        <w:t xml:space="preserve"> </w:t>
      </w:r>
    </w:p>
    <w:p w14:paraId="5BEA0A59" w14:textId="3C9BD3D2" w:rsidR="0080036C" w:rsidRPr="00C23504" w:rsidRDefault="0080036C" w:rsidP="0080036C">
      <w:pPr>
        <w:pStyle w:val="HeadingCCTB4"/>
      </w:pPr>
    </w:p>
    <w:p w14:paraId="02A6D1A7" w14:textId="77777777" w:rsidR="0080036C" w:rsidRPr="00C23504" w:rsidRDefault="0080036C" w:rsidP="0080036C">
      <w:pPr>
        <w:numPr>
          <w:ilvl w:val="12"/>
          <w:numId w:val="0"/>
        </w:numPr>
        <w:rPr>
          <w:i/>
        </w:rPr>
      </w:pPr>
      <w:r w:rsidRPr="00C23504">
        <w:rPr>
          <w:i/>
        </w:rPr>
        <w:t>(Insert a table based on Form TECH-6 of the Consultant’s Technical Proposal) Attach the CVs (updated and signed by the respective Key Experts) demonstrating the qualifications of Key Experts.]</w:t>
      </w:r>
    </w:p>
    <w:p w14:paraId="54C5A6B1" w14:textId="77777777" w:rsidR="0080036C" w:rsidRPr="00C23504" w:rsidRDefault="0080036C" w:rsidP="0080036C">
      <w:pPr>
        <w:numPr>
          <w:ilvl w:val="12"/>
          <w:numId w:val="0"/>
        </w:numPr>
        <w:rPr>
          <w:i/>
        </w:rPr>
      </w:pPr>
    </w:p>
    <w:p w14:paraId="3D98C8E4" w14:textId="77777777" w:rsidR="0080036C" w:rsidRPr="00C23504" w:rsidRDefault="0080036C" w:rsidP="0080036C">
      <w:pPr>
        <w:numPr>
          <w:ilvl w:val="12"/>
          <w:numId w:val="0"/>
        </w:numPr>
        <w:rPr>
          <w:i/>
          <w:spacing w:val="-3"/>
        </w:rPr>
      </w:pPr>
      <w:r w:rsidRPr="00C23504">
        <w:rPr>
          <w:i/>
          <w:spacing w:val="-3"/>
        </w:rPr>
        <w:t xml:space="preserve">One month equals </w:t>
      </w:r>
      <w:proofErr w:type="gramStart"/>
      <w:r w:rsidRPr="00C23504">
        <w:rPr>
          <w:i/>
          <w:spacing w:val="-3"/>
        </w:rPr>
        <w:t>twenty two</w:t>
      </w:r>
      <w:proofErr w:type="gramEnd"/>
      <w:r w:rsidRPr="00C23504">
        <w:rPr>
          <w:i/>
          <w:spacing w:val="-3"/>
        </w:rPr>
        <w:t xml:space="preserve"> (22) working (billable) days. One working (billable) day shall be not less than eight (8) working (billable) hours.</w:t>
      </w:r>
    </w:p>
    <w:p w14:paraId="63E4A9C7" w14:textId="77777777" w:rsidR="0080036C" w:rsidRPr="00C23504" w:rsidRDefault="0080036C" w:rsidP="000D46C9">
      <w:pPr>
        <w:numPr>
          <w:ilvl w:val="12"/>
          <w:numId w:val="0"/>
        </w:numPr>
        <w:rPr>
          <w:i/>
          <w:spacing w:val="-3"/>
        </w:rPr>
      </w:pPr>
    </w:p>
    <w:p w14:paraId="12E8BCED" w14:textId="77777777" w:rsidR="000D46C9" w:rsidRPr="00C23504" w:rsidRDefault="000D46C9" w:rsidP="000D46C9">
      <w:pPr>
        <w:numPr>
          <w:ilvl w:val="12"/>
          <w:numId w:val="0"/>
        </w:numPr>
        <w:rPr>
          <w:spacing w:val="-3"/>
        </w:rPr>
      </w:pPr>
    </w:p>
    <w:p w14:paraId="05A483CD" w14:textId="589E61F2" w:rsidR="000D46C9" w:rsidRPr="00C23504" w:rsidRDefault="000D46C9" w:rsidP="000D46C9">
      <w:pPr>
        <w:pStyle w:val="HeadingCCTB4"/>
      </w:pPr>
      <w:bookmarkStart w:id="1278" w:name="_Toc300745686"/>
      <w:bookmarkStart w:id="1279" w:name="_Toc474333979"/>
      <w:bookmarkStart w:id="1280" w:name="_Toc474334148"/>
      <w:bookmarkStart w:id="1281" w:name="_Toc494209544"/>
      <w:bookmarkStart w:id="1282" w:name="_Toc26978110"/>
      <w:bookmarkStart w:id="1283" w:name="_Toc26979687"/>
      <w:bookmarkStart w:id="1284" w:name="_Toc27056707"/>
      <w:bookmarkStart w:id="1285" w:name="_Toc27056817"/>
      <w:bookmarkStart w:id="1286" w:name="_Toc27057364"/>
      <w:bookmarkStart w:id="1287" w:name="_Toc131060720"/>
      <w:bookmarkStart w:id="1288" w:name="_Toc131413687"/>
      <w:r w:rsidRPr="00C23504">
        <w:t xml:space="preserve">Appendix </w:t>
      </w:r>
      <w:r w:rsidR="0080036C" w:rsidRPr="00C23504">
        <w:t>D</w:t>
      </w:r>
      <w:r w:rsidRPr="00C23504">
        <w:t xml:space="preserve"> – </w:t>
      </w:r>
      <w:bookmarkEnd w:id="1278"/>
      <w:bookmarkEnd w:id="1279"/>
      <w:bookmarkEnd w:id="1280"/>
      <w:bookmarkEnd w:id="1281"/>
      <w:bookmarkEnd w:id="1282"/>
      <w:bookmarkEnd w:id="1283"/>
      <w:bookmarkEnd w:id="1284"/>
      <w:bookmarkEnd w:id="1285"/>
      <w:bookmarkEnd w:id="1286"/>
      <w:bookmarkEnd w:id="1287"/>
      <w:r w:rsidR="00C3314A" w:rsidRPr="00C23504">
        <w:t xml:space="preserve">Financial Proposal Submission Form </w:t>
      </w:r>
      <w:r w:rsidR="005A23D8" w:rsidRPr="00C23504">
        <w:t xml:space="preserve">and </w:t>
      </w:r>
      <w:r w:rsidR="002A39BB" w:rsidRPr="00C23504">
        <w:t xml:space="preserve">Summary </w:t>
      </w:r>
      <w:r w:rsidR="00C3314A" w:rsidRPr="00C23504">
        <w:t>Of Costs</w:t>
      </w:r>
      <w:bookmarkEnd w:id="1288"/>
    </w:p>
    <w:p w14:paraId="13610FB0" w14:textId="77777777" w:rsidR="000D46C9" w:rsidRPr="00C23504" w:rsidRDefault="000D46C9" w:rsidP="000D46C9">
      <w:pPr>
        <w:numPr>
          <w:ilvl w:val="12"/>
          <w:numId w:val="0"/>
        </w:numPr>
        <w:ind w:right="720"/>
        <w:rPr>
          <w:spacing w:val="-3"/>
        </w:rPr>
      </w:pPr>
    </w:p>
    <w:p w14:paraId="0DA39FF8" w14:textId="4484C99B" w:rsidR="000D46C9" w:rsidRPr="00C23504" w:rsidRDefault="000D46C9" w:rsidP="000D46C9">
      <w:pPr>
        <w:numPr>
          <w:ilvl w:val="12"/>
          <w:numId w:val="0"/>
        </w:numPr>
        <w:tabs>
          <w:tab w:val="left" w:pos="1440"/>
        </w:tabs>
        <w:ind w:left="720" w:hanging="720"/>
        <w:rPr>
          <w:spacing w:val="-3"/>
        </w:rPr>
      </w:pPr>
      <w:r w:rsidRPr="00C23504">
        <w:rPr>
          <w:spacing w:val="-3"/>
        </w:rPr>
        <w:tab/>
        <w:t>Monthly rates for the Experts:</w:t>
      </w:r>
    </w:p>
    <w:p w14:paraId="593C9614" w14:textId="77777777" w:rsidR="000D46C9" w:rsidRPr="00C23504" w:rsidRDefault="000D46C9" w:rsidP="000D46C9">
      <w:pPr>
        <w:numPr>
          <w:ilvl w:val="12"/>
          <w:numId w:val="0"/>
        </w:numPr>
        <w:tabs>
          <w:tab w:val="left" w:pos="1440"/>
        </w:tabs>
        <w:ind w:left="720" w:hanging="720"/>
        <w:rPr>
          <w:spacing w:val="-3"/>
        </w:rPr>
      </w:pPr>
    </w:p>
    <w:p w14:paraId="5DBD56C1" w14:textId="02717252" w:rsidR="000D46C9" w:rsidRPr="00C23504" w:rsidRDefault="000D46C9" w:rsidP="002A39BB">
      <w:pPr>
        <w:numPr>
          <w:ilvl w:val="12"/>
          <w:numId w:val="0"/>
        </w:numPr>
        <w:tabs>
          <w:tab w:val="left" w:pos="1440"/>
        </w:tabs>
        <w:ind w:left="720" w:hanging="720"/>
        <w:rPr>
          <w:i/>
          <w:spacing w:val="-3"/>
        </w:rPr>
        <w:sectPr w:rsidR="000D46C9" w:rsidRPr="00C23504" w:rsidSect="002C1394">
          <w:headerReference w:type="even" r:id="rId73"/>
          <w:headerReference w:type="default" r:id="rId74"/>
          <w:footerReference w:type="default" r:id="rId75"/>
          <w:headerReference w:type="first" r:id="rId76"/>
          <w:footnotePr>
            <w:numRestart w:val="eachSect"/>
          </w:footnotePr>
          <w:type w:val="oddPage"/>
          <w:pgSz w:w="12242" w:h="15842" w:code="1"/>
          <w:pgMar w:top="1440" w:right="1440" w:bottom="1440" w:left="1728" w:header="720" w:footer="720" w:gutter="0"/>
          <w:paperSrc w:first="15" w:other="15"/>
          <w:cols w:space="708"/>
          <w:titlePg/>
          <w:docGrid w:linePitch="360"/>
        </w:sectPr>
      </w:pPr>
      <w:r w:rsidRPr="00C23504">
        <w:rPr>
          <w:spacing w:val="-3"/>
        </w:rPr>
        <w:tab/>
      </w:r>
      <w:r w:rsidRPr="00C23504">
        <w:rPr>
          <w:i/>
          <w:spacing w:val="-3"/>
        </w:rPr>
        <w:t>Form FIN-</w:t>
      </w:r>
      <w:r w:rsidR="00687170" w:rsidRPr="00C23504">
        <w:rPr>
          <w:i/>
          <w:spacing w:val="-3"/>
        </w:rPr>
        <w:t>2</w:t>
      </w:r>
      <w:r w:rsidR="00C3314A" w:rsidRPr="00C23504">
        <w:rPr>
          <w:i/>
          <w:spacing w:val="-3"/>
        </w:rPr>
        <w:t xml:space="preserve"> -Summary of costs</w:t>
      </w:r>
      <w:r w:rsidRPr="00C23504">
        <w:rPr>
          <w:i/>
          <w:spacing w:val="-3"/>
        </w:rPr>
        <w:t xml:space="preserve"> of the Consultant’s Proposal </w:t>
      </w:r>
      <w:r w:rsidR="00C3314A" w:rsidRPr="00C23504">
        <w:rPr>
          <w:i/>
          <w:spacing w:val="-3"/>
        </w:rPr>
        <w:t>to be inserted.</w:t>
      </w:r>
      <w:r w:rsidRPr="00C23504">
        <w:rPr>
          <w:i/>
          <w:spacing w:val="-3"/>
        </w:rPr>
        <w:t xml:space="preserve"> </w:t>
      </w:r>
    </w:p>
    <w:p w14:paraId="79683A5B" w14:textId="77777777" w:rsidR="00C14075" w:rsidRPr="00C23504" w:rsidRDefault="00C14075" w:rsidP="000D46C9">
      <w:pPr>
        <w:numPr>
          <w:ilvl w:val="12"/>
          <w:numId w:val="0"/>
        </w:numPr>
        <w:tabs>
          <w:tab w:val="left" w:pos="1440"/>
        </w:tabs>
        <w:ind w:left="720" w:hanging="720"/>
        <w:rPr>
          <w:spacing w:val="-3"/>
        </w:rPr>
      </w:pPr>
    </w:p>
    <w:p w14:paraId="670B79C1" w14:textId="77777777" w:rsidR="00372F78" w:rsidRPr="00C23504" w:rsidRDefault="00372F78" w:rsidP="00A8394A">
      <w:pPr>
        <w:pStyle w:val="HeadingCCTB4"/>
      </w:pPr>
      <w:bookmarkStart w:id="1289" w:name="_Toc351343757"/>
      <w:bookmarkStart w:id="1290" w:name="_Toc300745688"/>
      <w:bookmarkStart w:id="1291" w:name="_Toc474333981"/>
      <w:bookmarkStart w:id="1292" w:name="_Toc474334150"/>
      <w:bookmarkStart w:id="1293" w:name="_Toc494209546"/>
      <w:bookmarkStart w:id="1294" w:name="_Toc26978112"/>
      <w:bookmarkStart w:id="1295" w:name="_Toc26979689"/>
      <w:bookmarkStart w:id="1296" w:name="_Toc27056709"/>
      <w:bookmarkStart w:id="1297" w:name="_Toc27056819"/>
      <w:bookmarkStart w:id="1298" w:name="_Toc27057366"/>
      <w:bookmarkStart w:id="1299" w:name="_Toc131413688"/>
      <w:r w:rsidRPr="00C23504">
        <w:t>Appendix E - Form of Advance Payments</w:t>
      </w:r>
      <w:bookmarkEnd w:id="1289"/>
      <w:r w:rsidRPr="00C23504">
        <w:t xml:space="preserve"> Guarantee</w:t>
      </w:r>
      <w:bookmarkEnd w:id="1290"/>
      <w:bookmarkEnd w:id="1291"/>
      <w:bookmarkEnd w:id="1292"/>
      <w:bookmarkEnd w:id="1293"/>
      <w:bookmarkEnd w:id="1294"/>
      <w:bookmarkEnd w:id="1295"/>
      <w:bookmarkEnd w:id="1296"/>
      <w:bookmarkEnd w:id="1297"/>
      <w:bookmarkEnd w:id="1298"/>
      <w:bookmarkEnd w:id="1299"/>
    </w:p>
    <w:p w14:paraId="3E4AC990" w14:textId="77777777" w:rsidR="00372F78" w:rsidRPr="00C23504" w:rsidRDefault="00372F78" w:rsidP="00372F78">
      <w:pPr>
        <w:numPr>
          <w:ilvl w:val="12"/>
          <w:numId w:val="0"/>
        </w:numPr>
        <w:jc w:val="center"/>
        <w:rPr>
          <w:i/>
          <w:spacing w:val="-3"/>
          <w:szCs w:val="24"/>
        </w:rPr>
      </w:pPr>
      <w:r w:rsidRPr="00C23504">
        <w:rPr>
          <w:i/>
          <w:spacing w:val="-3"/>
          <w:szCs w:val="24"/>
        </w:rPr>
        <w:t>[See Clause GCC 53.1(a) and SCC 53.1(a)]</w:t>
      </w:r>
    </w:p>
    <w:p w14:paraId="56237B18" w14:textId="77777777" w:rsidR="00372F78" w:rsidRPr="00C23504" w:rsidRDefault="00372F78" w:rsidP="00372F78">
      <w:pPr>
        <w:keepNext/>
        <w:numPr>
          <w:ilvl w:val="12"/>
          <w:numId w:val="0"/>
        </w:numPr>
        <w:rPr>
          <w:bCs/>
          <w:iCs/>
          <w:spacing w:val="-3"/>
          <w:szCs w:val="24"/>
        </w:rPr>
      </w:pPr>
    </w:p>
    <w:p w14:paraId="2A362322" w14:textId="77777777" w:rsidR="00372F78" w:rsidRPr="00C23504" w:rsidRDefault="00372F78" w:rsidP="00372F78">
      <w:pPr>
        <w:numPr>
          <w:ilvl w:val="12"/>
          <w:numId w:val="0"/>
        </w:numPr>
        <w:jc w:val="center"/>
        <w:rPr>
          <w:i/>
          <w:spacing w:val="-3"/>
          <w:szCs w:val="24"/>
        </w:rPr>
      </w:pPr>
      <w:r w:rsidRPr="00C23504">
        <w:rPr>
          <w:i/>
          <w:spacing w:val="-3"/>
          <w:szCs w:val="24"/>
        </w:rPr>
        <w:t>{Guarantor letterhead or SWIFT identifier code}</w:t>
      </w:r>
    </w:p>
    <w:p w14:paraId="79EE99E7" w14:textId="77777777" w:rsidR="00372F78" w:rsidRPr="00C23504" w:rsidRDefault="00372F78" w:rsidP="00372F78">
      <w:pPr>
        <w:numPr>
          <w:ilvl w:val="12"/>
          <w:numId w:val="0"/>
        </w:numPr>
        <w:rPr>
          <w:spacing w:val="-3"/>
          <w:szCs w:val="24"/>
        </w:rPr>
      </w:pPr>
    </w:p>
    <w:p w14:paraId="519328DB" w14:textId="77777777" w:rsidR="00372F78" w:rsidRPr="00C23504" w:rsidRDefault="00372F78" w:rsidP="00372F78">
      <w:pPr>
        <w:jc w:val="center"/>
        <w:rPr>
          <w:sz w:val="32"/>
          <w:szCs w:val="32"/>
        </w:rPr>
      </w:pPr>
      <w:r w:rsidRPr="00C23504">
        <w:rPr>
          <w:b/>
          <w:bCs/>
          <w:sz w:val="32"/>
          <w:szCs w:val="32"/>
        </w:rPr>
        <w:t>Bank Guarantee for Advance Payment</w:t>
      </w:r>
      <w:r w:rsidRPr="00C23504">
        <w:rPr>
          <w:sz w:val="32"/>
          <w:szCs w:val="32"/>
        </w:rPr>
        <w:t xml:space="preserve"> </w:t>
      </w:r>
    </w:p>
    <w:p w14:paraId="15932FCE" w14:textId="77777777" w:rsidR="00372F78" w:rsidRPr="00C23504" w:rsidRDefault="00372F78" w:rsidP="00372F78">
      <w:pPr>
        <w:jc w:val="center"/>
        <w:rPr>
          <w:szCs w:val="24"/>
        </w:rPr>
      </w:pPr>
    </w:p>
    <w:p w14:paraId="4A9DA7EF" w14:textId="77777777" w:rsidR="00372F78" w:rsidRPr="00C23504" w:rsidRDefault="00372F78" w:rsidP="00372F78">
      <w:pPr>
        <w:spacing w:before="100" w:beforeAutospacing="1" w:after="100" w:afterAutospacing="1"/>
        <w:rPr>
          <w:rFonts w:eastAsia="Arial Unicode MS"/>
          <w:i/>
          <w:iCs/>
        </w:rPr>
      </w:pPr>
      <w:r w:rsidRPr="00C23504">
        <w:rPr>
          <w:rFonts w:eastAsia="Arial Unicode MS"/>
          <w:b/>
          <w:iCs/>
        </w:rPr>
        <w:t xml:space="preserve">Guarantor: </w:t>
      </w:r>
      <w:r w:rsidRPr="00C23504">
        <w:rPr>
          <w:rFonts w:eastAsia="Arial Unicode MS"/>
          <w:iCs/>
        </w:rPr>
        <w:t>___________________</w:t>
      </w:r>
      <w:r w:rsidRPr="00C23504">
        <w:rPr>
          <w:rFonts w:eastAsia="Arial Unicode MS"/>
          <w:i/>
          <w:iCs/>
        </w:rPr>
        <w:t xml:space="preserve"> [insert commercial Bank’s Name, and Address of Issuing Branch or Office]</w:t>
      </w:r>
    </w:p>
    <w:p w14:paraId="1D405B36" w14:textId="77777777" w:rsidR="00372F78" w:rsidRPr="00C23504" w:rsidRDefault="00372F78" w:rsidP="00372F78">
      <w:pPr>
        <w:spacing w:before="100" w:beforeAutospacing="1" w:after="100" w:afterAutospacing="1"/>
        <w:rPr>
          <w:rFonts w:eastAsia="Arial Unicode MS"/>
          <w:i/>
          <w:iCs/>
        </w:rPr>
      </w:pPr>
      <w:r w:rsidRPr="00C23504">
        <w:rPr>
          <w:rFonts w:eastAsia="Arial Unicode MS"/>
          <w:b/>
          <w:bCs/>
        </w:rPr>
        <w:t>Beneficiary:</w:t>
      </w:r>
      <w:r w:rsidRPr="00C23504">
        <w:rPr>
          <w:rFonts w:eastAsia="Arial Unicode MS"/>
        </w:rPr>
        <w:tab/>
        <w:t xml:space="preserve">_________________ </w:t>
      </w:r>
      <w:r w:rsidRPr="00C23504">
        <w:rPr>
          <w:rFonts w:eastAsia="Arial Unicode MS"/>
          <w:i/>
          <w:iCs/>
        </w:rPr>
        <w:t>[insert Name and Address of Client]</w:t>
      </w:r>
    </w:p>
    <w:p w14:paraId="48F7E2DC" w14:textId="77777777" w:rsidR="00372F78" w:rsidRPr="00C23504" w:rsidRDefault="00372F78" w:rsidP="00372F78">
      <w:pPr>
        <w:spacing w:before="100" w:beforeAutospacing="1" w:after="100" w:afterAutospacing="1"/>
        <w:rPr>
          <w:rFonts w:eastAsia="Arial Unicode MS"/>
        </w:rPr>
      </w:pPr>
      <w:r w:rsidRPr="00C23504">
        <w:rPr>
          <w:rFonts w:eastAsia="Arial Unicode MS"/>
          <w:b/>
          <w:bCs/>
        </w:rPr>
        <w:t>Date:</w:t>
      </w:r>
      <w:r w:rsidRPr="00C23504">
        <w:rPr>
          <w:rFonts w:eastAsia="Arial Unicode MS"/>
        </w:rPr>
        <w:tab/>
        <w:t>___________</w:t>
      </w:r>
      <w:proofErr w:type="gramStart"/>
      <w:r w:rsidRPr="00C23504">
        <w:rPr>
          <w:rFonts w:eastAsia="Arial Unicode MS"/>
        </w:rPr>
        <w:t>_</w:t>
      </w:r>
      <w:r w:rsidRPr="00C23504">
        <w:rPr>
          <w:rFonts w:eastAsia="Arial Unicode MS"/>
          <w:i/>
        </w:rPr>
        <w:t>[</w:t>
      </w:r>
      <w:proofErr w:type="gramEnd"/>
      <w:r w:rsidRPr="00C23504">
        <w:rPr>
          <w:rFonts w:eastAsia="Arial Unicode MS"/>
          <w:i/>
        </w:rPr>
        <w:t>insert date]</w:t>
      </w:r>
      <w:r w:rsidRPr="00C23504">
        <w:rPr>
          <w:rFonts w:eastAsia="Arial Unicode MS"/>
        </w:rPr>
        <w:t>____</w:t>
      </w:r>
    </w:p>
    <w:p w14:paraId="68C6ED42" w14:textId="77777777" w:rsidR="00372F78" w:rsidRPr="00C23504" w:rsidRDefault="00372F78" w:rsidP="00372F78">
      <w:pPr>
        <w:spacing w:before="100" w:beforeAutospacing="1" w:after="100" w:afterAutospacing="1"/>
        <w:rPr>
          <w:rFonts w:eastAsia="Arial Unicode MS"/>
        </w:rPr>
      </w:pPr>
      <w:r w:rsidRPr="00C23504">
        <w:rPr>
          <w:rFonts w:eastAsia="Arial Unicode MS"/>
          <w:b/>
          <w:bCs/>
        </w:rPr>
        <w:t>ADVANCE PAYMENT GUARANTEE No.:</w:t>
      </w:r>
      <w:r w:rsidRPr="00C23504">
        <w:rPr>
          <w:rFonts w:eastAsia="Arial Unicode MS"/>
        </w:rPr>
        <w:tab/>
        <w:t>__________</w:t>
      </w:r>
      <w:proofErr w:type="gramStart"/>
      <w:r w:rsidRPr="00C23504">
        <w:rPr>
          <w:rFonts w:eastAsia="Arial Unicode MS"/>
        </w:rPr>
        <w:t>_</w:t>
      </w:r>
      <w:r w:rsidRPr="00C23504">
        <w:rPr>
          <w:rFonts w:eastAsia="Arial Unicode MS"/>
          <w:i/>
        </w:rPr>
        <w:t>[</w:t>
      </w:r>
      <w:proofErr w:type="gramEnd"/>
      <w:r w:rsidRPr="00C23504">
        <w:rPr>
          <w:rFonts w:eastAsia="Arial Unicode MS"/>
          <w:i/>
        </w:rPr>
        <w:t>insert number]</w:t>
      </w:r>
      <w:r w:rsidRPr="00C23504">
        <w:rPr>
          <w:rFonts w:eastAsia="Arial Unicode MS"/>
        </w:rPr>
        <w:t>______</w:t>
      </w:r>
    </w:p>
    <w:p w14:paraId="3288E6ED" w14:textId="77777777" w:rsidR="00372F78" w:rsidRPr="00C23504" w:rsidRDefault="00372F78" w:rsidP="00372F78">
      <w:pPr>
        <w:spacing w:before="100" w:beforeAutospacing="1" w:after="100" w:afterAutospacing="1"/>
        <w:rPr>
          <w:rFonts w:eastAsia="Arial Unicode MS"/>
          <w:szCs w:val="24"/>
        </w:rPr>
      </w:pPr>
      <w:r w:rsidRPr="00C23504">
        <w:rPr>
          <w:rFonts w:eastAsia="Arial Unicode MS"/>
        </w:rPr>
        <w:t xml:space="preserve">We have been informed that ____________ </w:t>
      </w:r>
      <w:r w:rsidRPr="00C23504">
        <w:rPr>
          <w:rFonts w:eastAsia="Arial Unicode MS"/>
          <w:i/>
          <w:iCs/>
        </w:rPr>
        <w:t>[name of Consultant or a name of the Joint Venture, same as appears on the signed Contract]</w:t>
      </w:r>
      <w:r w:rsidRPr="00C23504">
        <w:rPr>
          <w:rFonts w:eastAsia="Arial Unicode MS"/>
        </w:rPr>
        <w:t xml:space="preserve"> (hereinafter called "the Consultant") has entered into Contract No. _____________ </w:t>
      </w:r>
      <w:r w:rsidRPr="00C23504">
        <w:rPr>
          <w:rFonts w:eastAsia="Arial Unicode MS"/>
          <w:i/>
          <w:iCs/>
        </w:rPr>
        <w:t xml:space="preserve">[reference number of the contract] </w:t>
      </w:r>
      <w:r w:rsidRPr="00C23504">
        <w:rPr>
          <w:rFonts w:eastAsia="Arial Unicode MS"/>
        </w:rPr>
        <w:t>dated ___</w:t>
      </w:r>
      <w:r w:rsidRPr="00C23504">
        <w:rPr>
          <w:rFonts w:eastAsia="Arial Unicode MS"/>
          <w:i/>
        </w:rPr>
        <w:t>[insert date]</w:t>
      </w:r>
      <w:r w:rsidRPr="00C23504">
        <w:rPr>
          <w:rFonts w:eastAsia="Arial Unicode MS"/>
        </w:rPr>
        <w:t xml:space="preserve">_________ with the Beneficiary, for the provision of __________________ </w:t>
      </w:r>
      <w:r w:rsidRPr="00C23504">
        <w:rPr>
          <w:rFonts w:eastAsia="Arial Unicode MS"/>
          <w:i/>
          <w:iCs/>
        </w:rPr>
        <w:t>[brief description of Services]</w:t>
      </w:r>
      <w:r w:rsidRPr="00C23504">
        <w:rPr>
          <w:rFonts w:eastAsia="Arial Unicode MS"/>
        </w:rPr>
        <w:t xml:space="preserve"> (hereinafter called "the Contract").</w:t>
      </w:r>
      <w:r w:rsidRPr="00C23504">
        <w:rPr>
          <w:rFonts w:eastAsia="Arial Unicode MS"/>
          <w:szCs w:val="24"/>
        </w:rPr>
        <w:t xml:space="preserve"> </w:t>
      </w:r>
    </w:p>
    <w:p w14:paraId="490FE5CB" w14:textId="77777777" w:rsidR="00372F78" w:rsidRPr="00C23504" w:rsidRDefault="00372F78" w:rsidP="00372F78">
      <w:pPr>
        <w:spacing w:before="100" w:beforeAutospacing="1" w:after="100" w:afterAutospacing="1"/>
        <w:rPr>
          <w:rFonts w:eastAsia="Arial Unicode MS"/>
        </w:rPr>
      </w:pPr>
      <w:r w:rsidRPr="00C23504">
        <w:rPr>
          <w:rFonts w:eastAsia="Arial Unicode MS"/>
        </w:rPr>
        <w:t xml:space="preserve">Furthermore, we understand that, according to the conditions of the Contract, an advance payment in the sum of ___________ </w:t>
      </w:r>
      <w:r w:rsidRPr="00C23504">
        <w:rPr>
          <w:rFonts w:eastAsia="Arial Unicode MS"/>
          <w:i/>
          <w:iCs/>
        </w:rPr>
        <w:t xml:space="preserve">[insert amount in figures] </w:t>
      </w:r>
      <w:proofErr w:type="gramStart"/>
      <w:r w:rsidRPr="00C23504">
        <w:rPr>
          <w:rFonts w:eastAsia="Arial Unicode MS"/>
        </w:rPr>
        <w:t>(</w:t>
      </w:r>
      <w:r w:rsidRPr="00C23504">
        <w:rPr>
          <w:rFonts w:eastAsia="Arial Unicode MS"/>
          <w:u w:val="single"/>
        </w:rPr>
        <w:t xml:space="preserve">  </w:t>
      </w:r>
      <w:proofErr w:type="gramEnd"/>
      <w:r w:rsidRPr="00C23504">
        <w:rPr>
          <w:rFonts w:eastAsia="Arial Unicode MS"/>
          <w:u w:val="single"/>
        </w:rPr>
        <w:t xml:space="preserve">                     </w:t>
      </w:r>
      <w:r w:rsidRPr="00C23504">
        <w:rPr>
          <w:rFonts w:eastAsia="Arial Unicode MS"/>
        </w:rPr>
        <w:t xml:space="preserve">) </w:t>
      </w:r>
      <w:r w:rsidRPr="00C23504">
        <w:rPr>
          <w:rFonts w:eastAsia="Arial Unicode MS"/>
          <w:i/>
          <w:iCs/>
        </w:rPr>
        <w:t>[amount in words]</w:t>
      </w:r>
      <w:r w:rsidRPr="00C23504">
        <w:rPr>
          <w:rFonts w:eastAsia="Arial Unicode MS"/>
        </w:rPr>
        <w:t xml:space="preserve"> is to be made against an advance payment guarantee.</w:t>
      </w:r>
    </w:p>
    <w:p w14:paraId="01EF7278" w14:textId="77777777" w:rsidR="00372F78" w:rsidRPr="00C23504" w:rsidRDefault="00372F78" w:rsidP="00372F78">
      <w:pPr>
        <w:rPr>
          <w:rFonts w:eastAsia="Arial Unicode MS"/>
          <w:szCs w:val="24"/>
        </w:rPr>
      </w:pPr>
      <w:r w:rsidRPr="00C23504">
        <w:rPr>
          <w:rFonts w:eastAsia="Arial Unicode MS"/>
        </w:rPr>
        <w:t xml:space="preserve">At the request of the Consultant, we, as Guarantor, hereby irrevocably undertake to pay the Beneficiary any sum or sums not exceeding in total an amount of ___________ </w:t>
      </w:r>
      <w:r w:rsidRPr="00C23504">
        <w:rPr>
          <w:rFonts w:eastAsia="Arial Unicode MS"/>
          <w:i/>
          <w:iCs/>
        </w:rPr>
        <w:t xml:space="preserve">[amount in figures] </w:t>
      </w:r>
      <w:r w:rsidRPr="00C23504">
        <w:rPr>
          <w:rFonts w:eastAsia="Arial Unicode MS"/>
        </w:rPr>
        <w:t>(</w:t>
      </w:r>
      <w:r w:rsidRPr="00C23504">
        <w:rPr>
          <w:rFonts w:eastAsia="Arial Unicode MS"/>
          <w:u w:val="single"/>
        </w:rPr>
        <w:t xml:space="preserve">                       </w:t>
      </w:r>
      <w:r w:rsidRPr="00C23504">
        <w:rPr>
          <w:rFonts w:eastAsia="Arial Unicode MS"/>
        </w:rPr>
        <w:t xml:space="preserve">) </w:t>
      </w:r>
      <w:r w:rsidRPr="00C23504">
        <w:rPr>
          <w:rFonts w:eastAsia="Arial Unicode MS"/>
          <w:i/>
          <w:iCs/>
        </w:rPr>
        <w:t>[amount in words]</w:t>
      </w:r>
      <w:r w:rsidRPr="00C23504">
        <w:rPr>
          <w:rFonts w:eastAsia="Arial Unicode MS"/>
          <w:vertAlign w:val="superscript"/>
        </w:rPr>
        <w:footnoteReference w:customMarkFollows="1" w:id="49"/>
        <w:t>1</w:t>
      </w:r>
      <w:r w:rsidRPr="00C23504">
        <w:rPr>
          <w:rFonts w:eastAsia="Arial Unicode MS"/>
        </w:rPr>
        <w:t xml:space="preserve"> upon receipt by us of the Beneficiary’s complying demand  supported by the Beneficiary’s </w:t>
      </w:r>
      <w:r w:rsidRPr="00C23504">
        <w:rPr>
          <w:rFonts w:eastAsia="Arial Unicode MS"/>
          <w:strike/>
        </w:rPr>
        <w:t>a</w:t>
      </w:r>
      <w:r w:rsidRPr="00C23504">
        <w:rPr>
          <w:rFonts w:eastAsia="Arial Unicode MS"/>
        </w:rPr>
        <w:t xml:space="preserve"> written statement, whether in the demand itself or in a separate signed document accompanying or identifying the demand, stating t</w:t>
      </w:r>
      <w:r w:rsidRPr="00C23504">
        <w:rPr>
          <w:rFonts w:eastAsia="Arial Unicode MS"/>
          <w:szCs w:val="24"/>
        </w:rPr>
        <w:t>hat the Consultant is  in breach of  its obligation under the Contract because the Consultant:</w:t>
      </w:r>
    </w:p>
    <w:p w14:paraId="5A071147" w14:textId="77777777" w:rsidR="00372F78" w:rsidRPr="00C23504" w:rsidRDefault="00372F78" w:rsidP="00372F78">
      <w:pPr>
        <w:rPr>
          <w:rFonts w:eastAsia="Arial Unicode MS"/>
          <w:szCs w:val="24"/>
        </w:rPr>
      </w:pPr>
    </w:p>
    <w:p w14:paraId="5C2EA6A9" w14:textId="77777777" w:rsidR="00372F78" w:rsidRPr="00C23504" w:rsidRDefault="00372F78" w:rsidP="00372F78">
      <w:pPr>
        <w:ind w:left="720" w:hanging="720"/>
        <w:rPr>
          <w:rFonts w:eastAsia="Arial Unicode MS"/>
        </w:rPr>
      </w:pPr>
      <w:r w:rsidRPr="00C23504">
        <w:rPr>
          <w:rFonts w:eastAsia="Arial Unicode MS"/>
          <w:szCs w:val="24"/>
        </w:rPr>
        <w:t xml:space="preserve">(a)  </w:t>
      </w:r>
      <w:r w:rsidRPr="00C23504">
        <w:rPr>
          <w:rFonts w:eastAsia="Arial Unicode MS"/>
        </w:rPr>
        <w:t xml:space="preserve"> </w:t>
      </w:r>
      <w:r w:rsidRPr="00C23504">
        <w:rPr>
          <w:rFonts w:eastAsia="Arial Unicode MS"/>
        </w:rPr>
        <w:tab/>
        <w:t>has failed to repay the advance payment in accordance with the Contract conditions, specifying the amount which the Consultant has failed to repay;</w:t>
      </w:r>
    </w:p>
    <w:p w14:paraId="04BC9862" w14:textId="77777777" w:rsidR="00372F78" w:rsidRPr="00C23504" w:rsidRDefault="00372F78" w:rsidP="00372F78">
      <w:pPr>
        <w:ind w:left="720" w:hanging="720"/>
        <w:rPr>
          <w:rFonts w:eastAsia="Arial Unicode MS"/>
        </w:rPr>
      </w:pPr>
      <w:r w:rsidRPr="00C23504">
        <w:rPr>
          <w:rFonts w:eastAsia="Arial Unicode MS"/>
        </w:rPr>
        <w:t>(b)</w:t>
      </w:r>
      <w:r w:rsidRPr="00C23504">
        <w:rPr>
          <w:rFonts w:eastAsia="Arial Unicode MS"/>
        </w:rPr>
        <w:tab/>
        <w:t>has used the advance payment for purposes other than toward providing the Services under the Contract.</w:t>
      </w:r>
    </w:p>
    <w:p w14:paraId="522EAC29" w14:textId="77777777" w:rsidR="00372F78" w:rsidRPr="00C23504" w:rsidRDefault="00372F78" w:rsidP="00372F78">
      <w:pPr>
        <w:spacing w:before="100" w:beforeAutospacing="1" w:after="100" w:afterAutospacing="1"/>
        <w:rPr>
          <w:rFonts w:eastAsia="Arial Unicode MS"/>
        </w:rPr>
      </w:pPr>
      <w:r w:rsidRPr="00C23504">
        <w:rPr>
          <w:rFonts w:eastAsia="Arial Unicode MS"/>
        </w:rPr>
        <w:lastRenderedPageBreak/>
        <w:t xml:space="preserve">It is a condition for any claim and payment under this guarantee to be made that the advance payment referred to above must have been received by the Consultant on its account number ___________ at _________________ </w:t>
      </w:r>
      <w:r w:rsidRPr="00C23504">
        <w:rPr>
          <w:rFonts w:eastAsia="Arial Unicode MS"/>
          <w:i/>
          <w:iCs/>
        </w:rPr>
        <w:t>[name and address of bank]</w:t>
      </w:r>
      <w:r w:rsidRPr="00C23504">
        <w:rPr>
          <w:rFonts w:eastAsia="Arial Unicode MS"/>
        </w:rPr>
        <w:t>.</w:t>
      </w:r>
    </w:p>
    <w:p w14:paraId="638F8273" w14:textId="4B477B18" w:rsidR="00372F78" w:rsidRPr="00C23504" w:rsidRDefault="00372F78" w:rsidP="00372F78">
      <w:pPr>
        <w:rPr>
          <w:rFonts w:eastAsia="Arial Unicode MS"/>
        </w:rPr>
      </w:pPr>
      <w:r w:rsidRPr="00C23504">
        <w:rPr>
          <w:rFonts w:eastAsia="Arial Unicode MS"/>
        </w:rPr>
        <w:t>The maximum amount of this guarantee shall be progressively reduced by the amount of the advance payment repaid by the Consultant as indicated in certified statements or invoices marked as “paid” by the Client which shall be presented to us.  This guarantee shall expire, at the latest, upon our receipt of the payment certificate or paid invoice indicating that the Consultant has made full repayment of the amount of the advance payment, or on the __ day of _</w:t>
      </w:r>
      <w:r w:rsidRPr="00C23504">
        <w:rPr>
          <w:rFonts w:eastAsia="Arial Unicode MS"/>
          <w:i/>
        </w:rPr>
        <w:t>[month]</w:t>
      </w:r>
      <w:r w:rsidRPr="00C23504">
        <w:rPr>
          <w:rFonts w:eastAsia="Arial Unicode MS"/>
        </w:rPr>
        <w:t xml:space="preserve">__________, </w:t>
      </w:r>
      <w:r w:rsidRPr="00C23504">
        <w:rPr>
          <w:rFonts w:eastAsia="Arial Unicode MS"/>
          <w:i/>
        </w:rPr>
        <w:t>[year]</w:t>
      </w:r>
      <w:r w:rsidRPr="00C23504">
        <w:rPr>
          <w:rFonts w:eastAsia="Arial Unicode MS"/>
        </w:rPr>
        <w:t>__,</w:t>
      </w:r>
      <w:r w:rsidRPr="00C23504">
        <w:rPr>
          <w:rFonts w:eastAsia="Arial Unicode MS"/>
          <w:vertAlign w:val="superscript"/>
        </w:rPr>
        <w:footnoteReference w:customMarkFollows="1" w:id="50"/>
        <w:t>2</w:t>
      </w:r>
      <w:r w:rsidRPr="00C23504">
        <w:rPr>
          <w:rFonts w:eastAsia="Arial Unicode MS"/>
        </w:rPr>
        <w:t xml:space="preserve"> whichever is earlier.  Consequently, any demand for payment under this guarantee must be received by us at this office on or before that date.</w:t>
      </w:r>
    </w:p>
    <w:p w14:paraId="138C62A7" w14:textId="77777777" w:rsidR="00372F78" w:rsidRPr="00C23504" w:rsidRDefault="00372F78" w:rsidP="00372F78">
      <w:pPr>
        <w:rPr>
          <w:rFonts w:eastAsia="Arial Unicode MS"/>
        </w:rPr>
      </w:pPr>
    </w:p>
    <w:p w14:paraId="0BB1513A" w14:textId="77777777" w:rsidR="00372F78" w:rsidRPr="00C23504" w:rsidRDefault="00372F78" w:rsidP="00372F78">
      <w:pPr>
        <w:rPr>
          <w:rFonts w:eastAsia="Arial Unicode MS"/>
        </w:rPr>
      </w:pPr>
      <w:r w:rsidRPr="00C23504">
        <w:rPr>
          <w:rFonts w:eastAsia="Arial Unicode MS"/>
        </w:rPr>
        <w:t>This guarantee is subject to the Uniform Rules for Demand Guarantees (URDG) 2010 revision, ICC Publication No. 758.</w:t>
      </w:r>
    </w:p>
    <w:p w14:paraId="2C85C629" w14:textId="77777777" w:rsidR="00372F78" w:rsidRPr="00C23504" w:rsidRDefault="00372F78" w:rsidP="00372F78">
      <w:pPr>
        <w:rPr>
          <w:rFonts w:eastAsia="Arial Unicode MS"/>
          <w:b/>
          <w:bCs/>
          <w:szCs w:val="24"/>
        </w:rPr>
      </w:pPr>
    </w:p>
    <w:p w14:paraId="230FCD31" w14:textId="77777777" w:rsidR="00372F78" w:rsidRPr="00C23504" w:rsidRDefault="00372F78" w:rsidP="00372F78">
      <w:pPr>
        <w:rPr>
          <w:szCs w:val="24"/>
        </w:rPr>
      </w:pPr>
      <w:r w:rsidRPr="00C23504">
        <w:t>_____________________</w:t>
      </w:r>
      <w:r w:rsidRPr="00C23504">
        <w:rPr>
          <w:szCs w:val="24"/>
        </w:rPr>
        <w:t xml:space="preserve"> </w:t>
      </w:r>
    </w:p>
    <w:p w14:paraId="303F906B" w14:textId="77777777" w:rsidR="00372F78" w:rsidRPr="00C23504" w:rsidRDefault="00372F78" w:rsidP="00372F78">
      <w:pPr>
        <w:ind w:firstLine="540"/>
        <w:rPr>
          <w:i/>
          <w:iCs/>
        </w:rPr>
      </w:pPr>
      <w:r w:rsidRPr="00C23504">
        <w:rPr>
          <w:i/>
          <w:iCs/>
        </w:rPr>
        <w:t>[signature(s)]</w:t>
      </w:r>
    </w:p>
    <w:p w14:paraId="11941484" w14:textId="77777777" w:rsidR="00372F78" w:rsidRPr="00C23504" w:rsidRDefault="00372F78" w:rsidP="00372F78">
      <w:pPr>
        <w:rPr>
          <w:i/>
          <w:iCs/>
        </w:rPr>
      </w:pPr>
    </w:p>
    <w:p w14:paraId="78E3D5E7" w14:textId="77777777" w:rsidR="00372F78" w:rsidRPr="00C23504" w:rsidRDefault="00372F78" w:rsidP="00E4606B">
      <w:pPr>
        <w:rPr>
          <w:i/>
          <w:iCs/>
          <w:szCs w:val="24"/>
        </w:rPr>
      </w:pPr>
      <w:r w:rsidRPr="00C23504">
        <w:rPr>
          <w:i/>
          <w:iCs/>
          <w:szCs w:val="24"/>
        </w:rPr>
        <w:t>{Note:</w:t>
      </w:r>
      <w:r w:rsidRPr="00C23504">
        <w:rPr>
          <w:i/>
          <w:iCs/>
          <w:szCs w:val="24"/>
        </w:rPr>
        <w:tab/>
        <w:t>All italicized text is for indicative purposes only to assist in preparing this form and shall be deleted from the final product.}</w:t>
      </w:r>
    </w:p>
    <w:p w14:paraId="74F05BC3" w14:textId="1767D8C6" w:rsidR="00A8394A" w:rsidRPr="00C23504" w:rsidRDefault="00A8394A" w:rsidP="00372F78">
      <w:pPr>
        <w:spacing w:after="60"/>
        <w:jc w:val="left"/>
        <w:outlineLvl w:val="1"/>
        <w:rPr>
          <w:szCs w:val="24"/>
        </w:rPr>
      </w:pPr>
    </w:p>
    <w:p w14:paraId="05F3D636" w14:textId="3231AA4A" w:rsidR="00723C86" w:rsidRPr="00C23504" w:rsidRDefault="00723C86">
      <w:pPr>
        <w:jc w:val="left"/>
        <w:rPr>
          <w:szCs w:val="24"/>
        </w:rPr>
      </w:pPr>
      <w:r w:rsidRPr="00C23504">
        <w:rPr>
          <w:szCs w:val="24"/>
        </w:rPr>
        <w:br w:type="page"/>
      </w:r>
    </w:p>
    <w:p w14:paraId="365EA35D" w14:textId="77777777" w:rsidR="00A8394A" w:rsidRPr="00C23504" w:rsidRDefault="00A8394A" w:rsidP="00372F78">
      <w:pPr>
        <w:spacing w:after="60"/>
        <w:jc w:val="left"/>
        <w:outlineLvl w:val="1"/>
        <w:rPr>
          <w:szCs w:val="24"/>
        </w:rPr>
      </w:pPr>
    </w:p>
    <w:p w14:paraId="6E1A3460" w14:textId="2C46324C" w:rsidR="002A39BB" w:rsidRPr="00C23504" w:rsidRDefault="002A39BB" w:rsidP="00A8394A">
      <w:pPr>
        <w:pStyle w:val="HeadingCCTB4"/>
      </w:pPr>
      <w:bookmarkStart w:id="1300" w:name="_Toc131413689"/>
      <w:bookmarkEnd w:id="708"/>
      <w:bookmarkEnd w:id="709"/>
      <w:bookmarkEnd w:id="710"/>
      <w:r w:rsidRPr="00C23504">
        <w:t>Appendix F – Covenant of Integrity and Environmental and social covenant</w:t>
      </w:r>
      <w:bookmarkEnd w:id="1300"/>
      <w:r w:rsidRPr="00C23504">
        <w:t xml:space="preserve"> </w:t>
      </w:r>
    </w:p>
    <w:p w14:paraId="29115929" w14:textId="388D45A2" w:rsidR="00AA5E7B" w:rsidRPr="00C23504" w:rsidRDefault="00AA5E7B" w:rsidP="00AA5E7B">
      <w:pPr>
        <w:jc w:val="left"/>
        <w:rPr>
          <w:b/>
          <w:i/>
          <w:szCs w:val="24"/>
        </w:rPr>
      </w:pPr>
    </w:p>
    <w:p w14:paraId="7B0FE62E" w14:textId="7CB18F00" w:rsidR="00A8394A" w:rsidRPr="00C23504" w:rsidRDefault="00A8394A" w:rsidP="00A8394A">
      <w:pPr>
        <w:jc w:val="left"/>
        <w:rPr>
          <w:i/>
          <w:iCs/>
          <w:szCs w:val="24"/>
        </w:rPr>
      </w:pPr>
      <w:r w:rsidRPr="00C23504">
        <w:rPr>
          <w:i/>
          <w:iCs/>
          <w:szCs w:val="24"/>
        </w:rPr>
        <w:t>(</w:t>
      </w:r>
      <w:r w:rsidR="0049796D" w:rsidRPr="00C23504">
        <w:rPr>
          <w:i/>
          <w:iCs/>
          <w:szCs w:val="24"/>
        </w:rPr>
        <w:t>To be inserted</w:t>
      </w:r>
      <w:r w:rsidR="0055743F" w:rsidRPr="00C23504">
        <w:rPr>
          <w:i/>
          <w:iCs/>
          <w:szCs w:val="24"/>
        </w:rPr>
        <w:t xml:space="preserve"> signed </w:t>
      </w:r>
      <w:r w:rsidRPr="00C23504">
        <w:rPr>
          <w:i/>
          <w:iCs/>
          <w:szCs w:val="24"/>
        </w:rPr>
        <w:t>Form TECH-7)</w:t>
      </w:r>
    </w:p>
    <w:p w14:paraId="199637F0" w14:textId="77777777" w:rsidR="00AA5E7B" w:rsidRPr="00C23504" w:rsidRDefault="00AA5E7B" w:rsidP="00AA5E7B">
      <w:pPr>
        <w:jc w:val="left"/>
        <w:rPr>
          <w:szCs w:val="24"/>
        </w:rPr>
      </w:pPr>
    </w:p>
    <w:p w14:paraId="5C0639FF" w14:textId="77777777" w:rsidR="00372F78" w:rsidRPr="00C23504" w:rsidRDefault="00372F78" w:rsidP="00AA5E7B">
      <w:pPr>
        <w:jc w:val="left"/>
        <w:rPr>
          <w:szCs w:val="24"/>
        </w:rPr>
      </w:pPr>
    </w:p>
    <w:p w14:paraId="30181495" w14:textId="77777777" w:rsidR="00E3573D" w:rsidRPr="00C23504" w:rsidRDefault="00E3573D" w:rsidP="00AA5E7B">
      <w:pPr>
        <w:jc w:val="left"/>
        <w:rPr>
          <w:szCs w:val="24"/>
        </w:rPr>
        <w:sectPr w:rsidR="00E3573D" w:rsidRPr="00C23504" w:rsidSect="002C1394">
          <w:headerReference w:type="first" r:id="rId77"/>
          <w:endnotePr>
            <w:numFmt w:val="decimal"/>
          </w:endnotePr>
          <w:pgSz w:w="12240" w:h="15840" w:code="1"/>
          <w:pgMar w:top="1440" w:right="1440" w:bottom="1440" w:left="1800" w:header="720" w:footer="720" w:gutter="0"/>
          <w:cols w:space="720"/>
          <w:titlePg/>
        </w:sectPr>
      </w:pPr>
    </w:p>
    <w:p w14:paraId="383D1166" w14:textId="66824EDB" w:rsidR="00372F78" w:rsidRPr="00C23504" w:rsidRDefault="00372F78" w:rsidP="00AA5E7B">
      <w:pPr>
        <w:jc w:val="left"/>
        <w:rPr>
          <w:szCs w:val="24"/>
        </w:rPr>
      </w:pPr>
    </w:p>
    <w:p w14:paraId="19D157C4" w14:textId="77777777" w:rsidR="00372F78" w:rsidRPr="00C23504" w:rsidRDefault="00372F78" w:rsidP="00AA5E7B">
      <w:pPr>
        <w:jc w:val="left"/>
        <w:rPr>
          <w:szCs w:val="24"/>
        </w:rPr>
      </w:pPr>
    </w:p>
    <w:p w14:paraId="0F20A84A" w14:textId="77777777" w:rsidR="00372F78" w:rsidRPr="00C23504" w:rsidRDefault="00372F78" w:rsidP="00AA5E7B">
      <w:pPr>
        <w:jc w:val="left"/>
        <w:rPr>
          <w:szCs w:val="24"/>
        </w:rPr>
      </w:pPr>
    </w:p>
    <w:p w14:paraId="32ECB4F3" w14:textId="77777777" w:rsidR="00AA5E7B" w:rsidRPr="00C23504" w:rsidRDefault="00AA5E7B" w:rsidP="00AA5E7B">
      <w:pPr>
        <w:jc w:val="left"/>
        <w:rPr>
          <w:b/>
          <w:i/>
          <w:szCs w:val="24"/>
        </w:rPr>
      </w:pPr>
    </w:p>
    <w:p w14:paraId="50B2AC5A" w14:textId="77777777" w:rsidR="0074153C" w:rsidRPr="00C23504" w:rsidRDefault="0074153C" w:rsidP="00AA5E7B">
      <w:pPr>
        <w:jc w:val="left"/>
        <w:rPr>
          <w:b/>
          <w:i/>
          <w:szCs w:val="24"/>
        </w:rPr>
      </w:pPr>
    </w:p>
    <w:p w14:paraId="718AE33E" w14:textId="791A990A" w:rsidR="0074153C" w:rsidRPr="00C23504" w:rsidRDefault="00EC621F" w:rsidP="00EC621F">
      <w:pPr>
        <w:tabs>
          <w:tab w:val="left" w:pos="3264"/>
        </w:tabs>
        <w:jc w:val="left"/>
        <w:rPr>
          <w:b/>
          <w:i/>
          <w:szCs w:val="24"/>
        </w:rPr>
      </w:pPr>
      <w:r w:rsidRPr="00C23504">
        <w:rPr>
          <w:b/>
          <w:i/>
          <w:szCs w:val="24"/>
        </w:rPr>
        <w:tab/>
      </w:r>
    </w:p>
    <w:p w14:paraId="783CA699" w14:textId="77777777" w:rsidR="0074153C" w:rsidRPr="00C23504" w:rsidRDefault="0074153C" w:rsidP="00AA5E7B">
      <w:pPr>
        <w:jc w:val="left"/>
        <w:rPr>
          <w:b/>
          <w:i/>
          <w:szCs w:val="24"/>
        </w:rPr>
      </w:pPr>
    </w:p>
    <w:p w14:paraId="49D03D22" w14:textId="77777777" w:rsidR="0074153C" w:rsidRPr="00C23504" w:rsidRDefault="0074153C" w:rsidP="00AA5E7B">
      <w:pPr>
        <w:jc w:val="left"/>
        <w:rPr>
          <w:b/>
          <w:i/>
          <w:szCs w:val="24"/>
        </w:rPr>
      </w:pPr>
    </w:p>
    <w:p w14:paraId="54C61D70" w14:textId="7EC3CA8E" w:rsidR="0074153C" w:rsidRPr="00C23504" w:rsidRDefault="009B5D65" w:rsidP="009B5D65">
      <w:pPr>
        <w:tabs>
          <w:tab w:val="left" w:pos="6660"/>
        </w:tabs>
        <w:jc w:val="left"/>
        <w:rPr>
          <w:b/>
          <w:i/>
          <w:szCs w:val="24"/>
        </w:rPr>
      </w:pPr>
      <w:r w:rsidRPr="00C23504">
        <w:rPr>
          <w:b/>
          <w:i/>
          <w:szCs w:val="24"/>
        </w:rPr>
        <w:tab/>
      </w:r>
    </w:p>
    <w:p w14:paraId="4F643498" w14:textId="77777777" w:rsidR="0074153C" w:rsidRPr="00C23504" w:rsidRDefault="0074153C" w:rsidP="00AA5E7B">
      <w:pPr>
        <w:jc w:val="left"/>
        <w:rPr>
          <w:b/>
          <w:i/>
          <w:szCs w:val="24"/>
        </w:rPr>
      </w:pPr>
    </w:p>
    <w:p w14:paraId="52427C11" w14:textId="77777777" w:rsidR="0074153C" w:rsidRPr="00C23504" w:rsidRDefault="0074153C" w:rsidP="00AA5E7B">
      <w:pPr>
        <w:jc w:val="left"/>
        <w:rPr>
          <w:b/>
          <w:i/>
          <w:szCs w:val="24"/>
        </w:rPr>
      </w:pPr>
    </w:p>
    <w:p w14:paraId="5B9E71A4" w14:textId="77777777" w:rsidR="0074153C" w:rsidRPr="00C23504" w:rsidRDefault="0074153C" w:rsidP="00AA5E7B">
      <w:pPr>
        <w:jc w:val="left"/>
        <w:rPr>
          <w:b/>
          <w:i/>
          <w:szCs w:val="24"/>
        </w:rPr>
      </w:pPr>
    </w:p>
    <w:p w14:paraId="687A75C5" w14:textId="77777777" w:rsidR="0074153C" w:rsidRPr="00C23504" w:rsidRDefault="0074153C" w:rsidP="00AA5E7B">
      <w:pPr>
        <w:jc w:val="left"/>
        <w:rPr>
          <w:b/>
          <w:i/>
          <w:szCs w:val="24"/>
        </w:rPr>
      </w:pPr>
    </w:p>
    <w:p w14:paraId="3D04F490" w14:textId="77777777" w:rsidR="0074153C" w:rsidRPr="00C23504" w:rsidRDefault="0074153C" w:rsidP="00AA5E7B">
      <w:pPr>
        <w:jc w:val="left"/>
        <w:rPr>
          <w:b/>
          <w:i/>
          <w:szCs w:val="24"/>
        </w:rPr>
      </w:pPr>
    </w:p>
    <w:p w14:paraId="022704AB" w14:textId="77777777" w:rsidR="0074153C" w:rsidRPr="00C23504" w:rsidRDefault="0074153C" w:rsidP="00AA5E7B">
      <w:pPr>
        <w:jc w:val="left"/>
        <w:rPr>
          <w:b/>
          <w:i/>
          <w:szCs w:val="24"/>
        </w:rPr>
      </w:pPr>
    </w:p>
    <w:p w14:paraId="1AFB7282" w14:textId="16F5044D" w:rsidR="00372F78" w:rsidRPr="00C23504" w:rsidRDefault="00372F78" w:rsidP="0041636D">
      <w:pPr>
        <w:pStyle w:val="Part1"/>
      </w:pPr>
      <w:r w:rsidRPr="00C23504">
        <w:t xml:space="preserve">PART </w:t>
      </w:r>
      <w:r w:rsidR="0074153C" w:rsidRPr="00C23504">
        <w:t>3</w:t>
      </w:r>
    </w:p>
    <w:p w14:paraId="485C942C" w14:textId="77777777" w:rsidR="0074153C" w:rsidRPr="00C23504" w:rsidRDefault="0074153C" w:rsidP="0074153C">
      <w:pPr>
        <w:pStyle w:val="SectionXHeading"/>
      </w:pPr>
      <w:bookmarkStart w:id="1301" w:name="_Toc454873451"/>
      <w:bookmarkStart w:id="1302" w:name="_Toc473797916"/>
      <w:bookmarkStart w:id="1303" w:name="_Toc122295548"/>
    </w:p>
    <w:p w14:paraId="22AD3A9F" w14:textId="77777777" w:rsidR="0074153C" w:rsidRPr="00C23504" w:rsidRDefault="0074153C" w:rsidP="0074153C">
      <w:pPr>
        <w:pStyle w:val="SectionXHeading"/>
      </w:pPr>
    </w:p>
    <w:p w14:paraId="6AAEA90C" w14:textId="77777777" w:rsidR="0074153C" w:rsidRPr="00C23504" w:rsidRDefault="0074153C" w:rsidP="0074153C">
      <w:pPr>
        <w:pStyle w:val="SectionXHeading"/>
      </w:pPr>
    </w:p>
    <w:p w14:paraId="49980F8B" w14:textId="77777777" w:rsidR="0074153C" w:rsidRPr="00C23504" w:rsidRDefault="0074153C" w:rsidP="0074153C">
      <w:pPr>
        <w:pStyle w:val="SectionXHeading"/>
      </w:pPr>
    </w:p>
    <w:p w14:paraId="69992DB2" w14:textId="77777777" w:rsidR="0074153C" w:rsidRPr="00C23504" w:rsidRDefault="0074153C" w:rsidP="0074153C">
      <w:pPr>
        <w:pStyle w:val="SectionXHeading"/>
      </w:pPr>
    </w:p>
    <w:p w14:paraId="347AFC94" w14:textId="77777777" w:rsidR="0074153C" w:rsidRPr="00C23504" w:rsidRDefault="0074153C" w:rsidP="0074153C">
      <w:pPr>
        <w:pStyle w:val="SectionXHeading"/>
      </w:pPr>
    </w:p>
    <w:p w14:paraId="6D38775B" w14:textId="77777777" w:rsidR="0074153C" w:rsidRPr="00C23504" w:rsidRDefault="0074153C" w:rsidP="0074153C">
      <w:pPr>
        <w:pStyle w:val="SectionXHeading"/>
      </w:pPr>
    </w:p>
    <w:p w14:paraId="2A47C3BD" w14:textId="77777777" w:rsidR="0074153C" w:rsidRPr="00C23504" w:rsidRDefault="0074153C" w:rsidP="0074153C">
      <w:pPr>
        <w:pStyle w:val="SectionXHeading"/>
      </w:pPr>
    </w:p>
    <w:p w14:paraId="1E2CEFDF" w14:textId="77777777" w:rsidR="0074153C" w:rsidRPr="00C23504" w:rsidRDefault="0074153C" w:rsidP="0074153C">
      <w:pPr>
        <w:pStyle w:val="SectionXHeading"/>
      </w:pPr>
    </w:p>
    <w:p w14:paraId="3CFAF90E" w14:textId="77777777" w:rsidR="0074153C" w:rsidRPr="00C23504" w:rsidRDefault="0074153C" w:rsidP="0074153C">
      <w:pPr>
        <w:pStyle w:val="SectionXHeading"/>
      </w:pPr>
    </w:p>
    <w:p w14:paraId="03316D06" w14:textId="77777777" w:rsidR="0074153C" w:rsidRPr="00C23504" w:rsidRDefault="0074153C" w:rsidP="0074153C">
      <w:pPr>
        <w:pStyle w:val="SectionXHeading"/>
      </w:pPr>
    </w:p>
    <w:p w14:paraId="1A3037FA" w14:textId="77777777" w:rsidR="0074153C" w:rsidRPr="00C23504" w:rsidRDefault="0074153C" w:rsidP="0074153C">
      <w:pPr>
        <w:pStyle w:val="SectionXHeading"/>
      </w:pPr>
    </w:p>
    <w:p w14:paraId="46E03F86" w14:textId="77777777" w:rsidR="0074153C" w:rsidRPr="00C23504" w:rsidRDefault="0074153C" w:rsidP="0074153C">
      <w:pPr>
        <w:pStyle w:val="SectionXHeading"/>
      </w:pPr>
    </w:p>
    <w:p w14:paraId="483585D8" w14:textId="77777777" w:rsidR="0074153C" w:rsidRPr="00C23504" w:rsidRDefault="0074153C" w:rsidP="0074153C">
      <w:pPr>
        <w:pStyle w:val="SectionXHeading"/>
        <w:rPr>
          <w:rFonts w:ascii="Times New Roman" w:hAnsi="Times New Roman"/>
          <w:sz w:val="48"/>
          <w:szCs w:val="20"/>
        </w:rPr>
      </w:pPr>
      <w:r w:rsidRPr="00C23504">
        <w:rPr>
          <w:rFonts w:ascii="Times New Roman" w:hAnsi="Times New Roman"/>
          <w:sz w:val="48"/>
          <w:szCs w:val="20"/>
        </w:rPr>
        <w:t>Notification of Intention to Award</w:t>
      </w:r>
      <w:bookmarkEnd w:id="1301"/>
      <w:bookmarkEnd w:id="1302"/>
      <w:bookmarkEnd w:id="1303"/>
    </w:p>
    <w:p w14:paraId="4ECA4763" w14:textId="77777777" w:rsidR="00571568" w:rsidRPr="00C23504" w:rsidRDefault="00571568" w:rsidP="00571568">
      <w:pPr>
        <w:spacing w:before="240"/>
        <w:rPr>
          <w:b/>
        </w:rPr>
      </w:pPr>
      <w:r w:rsidRPr="00C23504">
        <w:rPr>
          <w:b/>
        </w:rPr>
        <w:t>[</w:t>
      </w:r>
      <w:r w:rsidRPr="00C23504">
        <w:rPr>
          <w:b/>
          <w:i/>
        </w:rPr>
        <w:t>This Notification of Intention to Award shall be sent to each Consultant whose Financial Proposal was opened. Send this Notification to the authorized representative of the Consultant].</w:t>
      </w:r>
    </w:p>
    <w:p w14:paraId="41216F91" w14:textId="77777777" w:rsidR="00571568" w:rsidRPr="00C23504" w:rsidRDefault="00571568" w:rsidP="00571568">
      <w:pPr>
        <w:pStyle w:val="Outline"/>
        <w:suppressAutoHyphens/>
        <w:spacing w:before="60" w:after="60"/>
      </w:pPr>
    </w:p>
    <w:p w14:paraId="3AC1D5E8" w14:textId="77777777" w:rsidR="00571568" w:rsidRPr="00C23504" w:rsidRDefault="00571568" w:rsidP="00571568">
      <w:pPr>
        <w:pStyle w:val="Outline"/>
        <w:suppressAutoHyphens/>
        <w:spacing w:before="60" w:after="60"/>
        <w:rPr>
          <w:spacing w:val="-2"/>
          <w:kern w:val="0"/>
        </w:rPr>
      </w:pPr>
      <w:r w:rsidRPr="00C23504">
        <w:t xml:space="preserve">For the attention of </w:t>
      </w:r>
      <w:r w:rsidRPr="00C23504">
        <w:rPr>
          <w:spacing w:val="-2"/>
          <w:kern w:val="0"/>
        </w:rPr>
        <w:t xml:space="preserve">Consultant’s authorized representative </w:t>
      </w:r>
    </w:p>
    <w:p w14:paraId="39380304" w14:textId="77777777" w:rsidR="00571568" w:rsidRPr="00C23504" w:rsidRDefault="00571568" w:rsidP="00571568">
      <w:pPr>
        <w:pStyle w:val="Outline"/>
        <w:suppressAutoHyphens/>
        <w:spacing w:before="60" w:after="60"/>
        <w:rPr>
          <w:spacing w:val="-2"/>
          <w:kern w:val="0"/>
        </w:rPr>
      </w:pPr>
      <w:r w:rsidRPr="00C23504">
        <w:rPr>
          <w:spacing w:val="-2"/>
          <w:kern w:val="0"/>
        </w:rPr>
        <w:t xml:space="preserve">Name: </w:t>
      </w:r>
      <w:r w:rsidRPr="00C23504">
        <w:rPr>
          <w:i/>
          <w:spacing w:val="-2"/>
          <w:kern w:val="0"/>
        </w:rPr>
        <w:t>[insert authorized representative’s name]</w:t>
      </w:r>
    </w:p>
    <w:p w14:paraId="34D89336" w14:textId="77777777" w:rsidR="00571568" w:rsidRPr="00C23504" w:rsidRDefault="00571568" w:rsidP="00571568">
      <w:pPr>
        <w:suppressAutoHyphens/>
        <w:spacing w:before="60" w:after="60"/>
        <w:rPr>
          <w:b/>
          <w:spacing w:val="-2"/>
        </w:rPr>
      </w:pPr>
      <w:r w:rsidRPr="00C23504">
        <w:rPr>
          <w:spacing w:val="-2"/>
        </w:rPr>
        <w:t xml:space="preserve">Address: </w:t>
      </w:r>
      <w:r w:rsidRPr="00C23504">
        <w:rPr>
          <w:i/>
          <w:spacing w:val="-2"/>
        </w:rPr>
        <w:t>[insert authorized representative’s address]</w:t>
      </w:r>
    </w:p>
    <w:p w14:paraId="73944186" w14:textId="77777777" w:rsidR="00571568" w:rsidRPr="00C23504" w:rsidRDefault="00571568" w:rsidP="00571568">
      <w:pPr>
        <w:suppressAutoHyphens/>
        <w:spacing w:before="60" w:after="60"/>
        <w:rPr>
          <w:b/>
          <w:spacing w:val="-2"/>
        </w:rPr>
      </w:pPr>
      <w:r w:rsidRPr="00C23504">
        <w:rPr>
          <w:spacing w:val="-2"/>
        </w:rPr>
        <w:t xml:space="preserve">Telephone/Fax numbers: </w:t>
      </w:r>
      <w:r w:rsidRPr="00C23504">
        <w:rPr>
          <w:i/>
          <w:spacing w:val="-2"/>
        </w:rPr>
        <w:t>[insert authorized representative’s telephone/fax numbers]</w:t>
      </w:r>
    </w:p>
    <w:p w14:paraId="19A2B9C1" w14:textId="77777777" w:rsidR="00571568" w:rsidRPr="00C23504" w:rsidRDefault="00571568" w:rsidP="00571568">
      <w:r w:rsidRPr="00C23504">
        <w:rPr>
          <w:spacing w:val="-2"/>
        </w:rPr>
        <w:t xml:space="preserve">Email Address: </w:t>
      </w:r>
      <w:r w:rsidRPr="00C23504">
        <w:rPr>
          <w:i/>
          <w:spacing w:val="-2"/>
        </w:rPr>
        <w:t>[insert authorized representative’s email address]</w:t>
      </w:r>
    </w:p>
    <w:p w14:paraId="12BCCF33" w14:textId="77777777" w:rsidR="00571568" w:rsidRPr="00C23504" w:rsidRDefault="00571568" w:rsidP="00571568">
      <w:pPr>
        <w:spacing w:before="240"/>
        <w:rPr>
          <w:b/>
          <w:i/>
        </w:rPr>
      </w:pPr>
      <w:r w:rsidRPr="00C23504">
        <w:rPr>
          <w:b/>
          <w:i/>
        </w:rPr>
        <w:t xml:space="preserve">[IMPORTANT: insert the date that this Notification is transmitted to all Consultants. The Notification must be sent to all Consultants simultaneously. This means on the same date and as close to the same time as possible.]  </w:t>
      </w:r>
    </w:p>
    <w:p w14:paraId="70657FD6" w14:textId="77777777" w:rsidR="00571568" w:rsidRPr="00C23504" w:rsidRDefault="00571568" w:rsidP="00571568">
      <w:pPr>
        <w:spacing w:before="120"/>
        <w:rPr>
          <w:b/>
          <w:i/>
        </w:rPr>
      </w:pPr>
    </w:p>
    <w:p w14:paraId="00E62A4F" w14:textId="77777777" w:rsidR="00571568" w:rsidRPr="00C23504" w:rsidRDefault="00571568" w:rsidP="00571568">
      <w:pPr>
        <w:spacing w:after="240"/>
      </w:pPr>
      <w:r w:rsidRPr="00C23504">
        <w:rPr>
          <w:b/>
        </w:rPr>
        <w:t>DATE OF TRANSMISSION</w:t>
      </w:r>
      <w:r w:rsidRPr="00C23504">
        <w:t>: This Notification is sent by: [</w:t>
      </w:r>
      <w:r w:rsidRPr="00C23504">
        <w:rPr>
          <w:i/>
        </w:rPr>
        <w:t>email/fax</w:t>
      </w:r>
      <w:r w:rsidRPr="00C23504">
        <w:t>] on [</w:t>
      </w:r>
      <w:r w:rsidRPr="00C23504">
        <w:rPr>
          <w:i/>
        </w:rPr>
        <w:t>date</w:t>
      </w:r>
      <w:r w:rsidRPr="00C23504">
        <w:t xml:space="preserve">] (local time) </w:t>
      </w:r>
    </w:p>
    <w:p w14:paraId="18F1CC07" w14:textId="77777777" w:rsidR="00571568" w:rsidRPr="00C23504" w:rsidRDefault="00571568" w:rsidP="00571568">
      <w:pPr>
        <w:ind w:right="289"/>
        <w:rPr>
          <w:b/>
          <w:bCs/>
          <w:sz w:val="36"/>
          <w:szCs w:val="36"/>
        </w:rPr>
      </w:pPr>
      <w:r w:rsidRPr="00C23504">
        <w:rPr>
          <w:b/>
          <w:bCs/>
          <w:sz w:val="36"/>
          <w:szCs w:val="36"/>
        </w:rPr>
        <w:t>Notification of Intention to Award</w:t>
      </w:r>
    </w:p>
    <w:p w14:paraId="0F2CEC48" w14:textId="77777777" w:rsidR="00571568" w:rsidRPr="00C23504" w:rsidRDefault="00571568" w:rsidP="00571568">
      <w:pPr>
        <w:rPr>
          <w:i/>
        </w:rPr>
      </w:pPr>
      <w:r w:rsidRPr="00C23504">
        <w:rPr>
          <w:b/>
        </w:rPr>
        <w:t xml:space="preserve">Client: </w:t>
      </w:r>
      <w:r w:rsidRPr="00C23504">
        <w:rPr>
          <w:i/>
        </w:rPr>
        <w:t>[insert the name of the Client]</w:t>
      </w:r>
    </w:p>
    <w:p w14:paraId="49714CED" w14:textId="77777777" w:rsidR="00571568" w:rsidRPr="00C23504" w:rsidRDefault="00571568" w:rsidP="00571568">
      <w:pPr>
        <w:rPr>
          <w:b/>
          <w:i/>
        </w:rPr>
      </w:pPr>
      <w:r w:rsidRPr="00C23504">
        <w:rPr>
          <w:b/>
          <w:iCs/>
        </w:rPr>
        <w:t>Contract title</w:t>
      </w:r>
      <w:r w:rsidRPr="00C23504">
        <w:rPr>
          <w:b/>
        </w:rPr>
        <w:t xml:space="preserve">: </w:t>
      </w:r>
      <w:r w:rsidRPr="00C23504">
        <w:rPr>
          <w:i/>
        </w:rPr>
        <w:t>[insert the name of the contract]</w:t>
      </w:r>
    </w:p>
    <w:p w14:paraId="1AA0FC39" w14:textId="629A181B" w:rsidR="00571568" w:rsidRPr="00C23504" w:rsidRDefault="00571568" w:rsidP="00571568">
      <w:pPr>
        <w:ind w:right="-540"/>
        <w:rPr>
          <w:i/>
        </w:rPr>
      </w:pPr>
      <w:r w:rsidRPr="00C23504">
        <w:rPr>
          <w:b/>
        </w:rPr>
        <w:t xml:space="preserve">Country: </w:t>
      </w:r>
      <w:r w:rsidRPr="00C23504">
        <w:rPr>
          <w:i/>
        </w:rPr>
        <w:t xml:space="preserve">[insert country where </w:t>
      </w:r>
      <w:r w:rsidR="00572074" w:rsidRPr="00C23504">
        <w:rPr>
          <w:i/>
        </w:rPr>
        <w:t>RFP</w:t>
      </w:r>
      <w:r w:rsidR="00D13DA1" w:rsidRPr="00C23504">
        <w:rPr>
          <w:i/>
        </w:rPr>
        <w:t xml:space="preserve"> </w:t>
      </w:r>
      <w:r w:rsidRPr="00C23504">
        <w:rPr>
          <w:i/>
        </w:rPr>
        <w:t>is issued]</w:t>
      </w:r>
    </w:p>
    <w:p w14:paraId="2CF8E9E1" w14:textId="77777777" w:rsidR="00571568" w:rsidRPr="00C23504" w:rsidRDefault="00571568" w:rsidP="00571568">
      <w:pPr>
        <w:rPr>
          <w:i/>
        </w:rPr>
      </w:pPr>
      <w:r w:rsidRPr="00C23504">
        <w:rPr>
          <w:b/>
        </w:rPr>
        <w:t>Loan No. /Credit No. /Grant No.:</w:t>
      </w:r>
      <w:r w:rsidRPr="00C23504">
        <w:rPr>
          <w:i/>
        </w:rPr>
        <w:t xml:space="preserve"> [insert reference number for loan/credit/grant]</w:t>
      </w:r>
    </w:p>
    <w:p w14:paraId="6431280A" w14:textId="77777777" w:rsidR="00571568" w:rsidRPr="00C23504" w:rsidRDefault="00571568" w:rsidP="00571568">
      <w:pPr>
        <w:rPr>
          <w:b/>
        </w:rPr>
      </w:pPr>
      <w:r w:rsidRPr="00C23504">
        <w:rPr>
          <w:b/>
        </w:rPr>
        <w:t xml:space="preserve">RFP No: </w:t>
      </w:r>
      <w:r w:rsidRPr="00C23504">
        <w:rPr>
          <w:i/>
        </w:rPr>
        <w:t>[insert RFP reference number from Procurement Plan]</w:t>
      </w:r>
    </w:p>
    <w:p w14:paraId="4CD9F687" w14:textId="77777777" w:rsidR="00571568" w:rsidRPr="00C23504" w:rsidRDefault="00571568" w:rsidP="00571568">
      <w:pPr>
        <w:pStyle w:val="BodyTextIndent"/>
        <w:spacing w:before="240" w:after="240"/>
        <w:ind w:right="288"/>
        <w:rPr>
          <w:iCs/>
        </w:rPr>
      </w:pPr>
      <w:r w:rsidRPr="00C23504">
        <w:rPr>
          <w:iCs/>
        </w:rPr>
        <w:t>This Notification of Intention to Award (Notification) notifies you of our decision to award the above contract. The transmission of this Notification begins the Standstill Period. During the Standstill Period you may:</w:t>
      </w:r>
    </w:p>
    <w:p w14:paraId="29EE2528" w14:textId="77777777" w:rsidR="00571568" w:rsidRPr="00C23504" w:rsidRDefault="00571568" w:rsidP="0091143A">
      <w:pPr>
        <w:pStyle w:val="BodyTextIndent"/>
        <w:numPr>
          <w:ilvl w:val="0"/>
          <w:numId w:val="170"/>
        </w:numPr>
        <w:spacing w:before="240" w:after="240"/>
        <w:ind w:right="288"/>
        <w:rPr>
          <w:iCs/>
        </w:rPr>
      </w:pPr>
      <w:r w:rsidRPr="00C23504">
        <w:rPr>
          <w:iCs/>
        </w:rPr>
        <w:t>submit a Procurement-related Complaint in relation to the decision to award the contract.</w:t>
      </w:r>
    </w:p>
    <w:p w14:paraId="301433F1" w14:textId="77777777" w:rsidR="00571568" w:rsidRPr="00C23504" w:rsidRDefault="00571568" w:rsidP="0091143A">
      <w:pPr>
        <w:pStyle w:val="BodyTextIndent"/>
        <w:numPr>
          <w:ilvl w:val="0"/>
          <w:numId w:val="58"/>
        </w:numPr>
        <w:spacing w:before="240"/>
        <w:ind w:left="284" w:right="289" w:hanging="284"/>
        <w:rPr>
          <w:b/>
          <w:iCs/>
        </w:rPr>
      </w:pPr>
      <w:r w:rsidRPr="00C23504">
        <w:rPr>
          <w:b/>
          <w:iCs/>
        </w:rPr>
        <w:t>The successful Consultant</w:t>
      </w:r>
    </w:p>
    <w:tbl>
      <w:tblPr>
        <w:tblW w:w="9067" w:type="dxa"/>
        <w:tblLayout w:type="fixed"/>
        <w:tblLook w:val="04A0" w:firstRow="1" w:lastRow="0" w:firstColumn="1" w:lastColumn="0" w:noHBand="0" w:noVBand="1"/>
      </w:tblPr>
      <w:tblGrid>
        <w:gridCol w:w="2405"/>
        <w:gridCol w:w="6662"/>
      </w:tblGrid>
      <w:tr w:rsidR="00571568" w:rsidRPr="00C23504" w14:paraId="5DF04877" w14:textId="77777777" w:rsidTr="00B34948">
        <w:tc>
          <w:tcPr>
            <w:tcW w:w="2405" w:type="dxa"/>
            <w:shd w:val="clear" w:color="auto" w:fill="D5DCE4" w:themeFill="text2" w:themeFillTint="33"/>
          </w:tcPr>
          <w:p w14:paraId="1219782D" w14:textId="77777777" w:rsidR="00571568" w:rsidRPr="00C23504" w:rsidRDefault="00571568" w:rsidP="00B34948">
            <w:pPr>
              <w:pStyle w:val="BodyTextIndent"/>
              <w:jc w:val="left"/>
              <w:rPr>
                <w:b/>
                <w:iCs/>
              </w:rPr>
            </w:pPr>
            <w:r w:rsidRPr="00C23504">
              <w:rPr>
                <w:b/>
                <w:iCs/>
              </w:rPr>
              <w:t>Name:</w:t>
            </w:r>
          </w:p>
        </w:tc>
        <w:tc>
          <w:tcPr>
            <w:tcW w:w="6662" w:type="dxa"/>
            <w:vAlign w:val="center"/>
          </w:tcPr>
          <w:p w14:paraId="7623FEBB" w14:textId="77777777" w:rsidR="00571568" w:rsidRPr="00C23504" w:rsidRDefault="00571568" w:rsidP="00B34948">
            <w:pPr>
              <w:pStyle w:val="BodyTextIndent"/>
              <w:jc w:val="left"/>
              <w:rPr>
                <w:iCs/>
              </w:rPr>
            </w:pPr>
            <w:r w:rsidRPr="00C23504">
              <w:rPr>
                <w:iCs/>
              </w:rPr>
              <w:t>[</w:t>
            </w:r>
            <w:r w:rsidRPr="00C23504">
              <w:rPr>
                <w:i/>
                <w:iCs/>
              </w:rPr>
              <w:t>insert name</w:t>
            </w:r>
            <w:r w:rsidRPr="00C23504">
              <w:t xml:space="preserve"> </w:t>
            </w:r>
            <w:r w:rsidRPr="00C23504">
              <w:rPr>
                <w:i/>
                <w:iCs/>
              </w:rPr>
              <w:t>of successful Consultant</w:t>
            </w:r>
            <w:r w:rsidRPr="00C23504">
              <w:rPr>
                <w:iCs/>
              </w:rPr>
              <w:t>]</w:t>
            </w:r>
          </w:p>
        </w:tc>
      </w:tr>
      <w:tr w:rsidR="00571568" w:rsidRPr="00C23504" w14:paraId="07248A22" w14:textId="77777777" w:rsidTr="00B34948">
        <w:tc>
          <w:tcPr>
            <w:tcW w:w="2405" w:type="dxa"/>
            <w:shd w:val="clear" w:color="auto" w:fill="D5DCE4" w:themeFill="text2" w:themeFillTint="33"/>
          </w:tcPr>
          <w:p w14:paraId="6618D2DF" w14:textId="77777777" w:rsidR="00571568" w:rsidRPr="00C23504" w:rsidRDefault="00571568" w:rsidP="00B34948">
            <w:pPr>
              <w:pStyle w:val="BodyTextIndent"/>
              <w:jc w:val="left"/>
              <w:rPr>
                <w:b/>
                <w:iCs/>
              </w:rPr>
            </w:pPr>
            <w:r w:rsidRPr="00C23504">
              <w:rPr>
                <w:b/>
                <w:iCs/>
              </w:rPr>
              <w:t>Address:</w:t>
            </w:r>
          </w:p>
        </w:tc>
        <w:tc>
          <w:tcPr>
            <w:tcW w:w="6662" w:type="dxa"/>
            <w:vAlign w:val="center"/>
          </w:tcPr>
          <w:p w14:paraId="615EA674" w14:textId="77777777" w:rsidR="00571568" w:rsidRPr="00C23504" w:rsidRDefault="00571568" w:rsidP="00B34948">
            <w:pPr>
              <w:pStyle w:val="BodyTextIndent"/>
              <w:jc w:val="left"/>
              <w:rPr>
                <w:iCs/>
              </w:rPr>
            </w:pPr>
            <w:r w:rsidRPr="00C23504">
              <w:rPr>
                <w:iCs/>
              </w:rPr>
              <w:t>[</w:t>
            </w:r>
            <w:r w:rsidRPr="00C23504">
              <w:rPr>
                <w:i/>
                <w:iCs/>
              </w:rPr>
              <w:t>insert address</w:t>
            </w:r>
            <w:r w:rsidRPr="00C23504">
              <w:t xml:space="preserve"> </w:t>
            </w:r>
            <w:r w:rsidRPr="00C23504">
              <w:rPr>
                <w:i/>
                <w:iCs/>
              </w:rPr>
              <w:t>of the successful Consultant</w:t>
            </w:r>
            <w:r w:rsidRPr="00C23504">
              <w:rPr>
                <w:iCs/>
              </w:rPr>
              <w:t>]</w:t>
            </w:r>
          </w:p>
        </w:tc>
      </w:tr>
      <w:tr w:rsidR="00571568" w:rsidRPr="00C23504" w14:paraId="0A29A5E9" w14:textId="77777777" w:rsidTr="00B34948">
        <w:tc>
          <w:tcPr>
            <w:tcW w:w="2405" w:type="dxa"/>
            <w:shd w:val="clear" w:color="auto" w:fill="D5DCE4" w:themeFill="text2" w:themeFillTint="33"/>
          </w:tcPr>
          <w:p w14:paraId="1FD3F399" w14:textId="77777777" w:rsidR="00571568" w:rsidRPr="00C23504" w:rsidRDefault="00571568" w:rsidP="00B34948">
            <w:pPr>
              <w:pStyle w:val="BodyTextIndent"/>
              <w:jc w:val="left"/>
              <w:rPr>
                <w:b/>
                <w:iCs/>
              </w:rPr>
            </w:pPr>
            <w:r w:rsidRPr="00C23504">
              <w:rPr>
                <w:b/>
                <w:iCs/>
              </w:rPr>
              <w:t>Contract price:</w:t>
            </w:r>
          </w:p>
        </w:tc>
        <w:tc>
          <w:tcPr>
            <w:tcW w:w="6662" w:type="dxa"/>
            <w:vAlign w:val="center"/>
          </w:tcPr>
          <w:p w14:paraId="213505BB" w14:textId="77777777" w:rsidR="00571568" w:rsidRPr="00C23504" w:rsidRDefault="00571568" w:rsidP="00B34948">
            <w:pPr>
              <w:pStyle w:val="BodyTextIndent"/>
              <w:jc w:val="left"/>
              <w:rPr>
                <w:iCs/>
              </w:rPr>
            </w:pPr>
            <w:r w:rsidRPr="00C23504">
              <w:rPr>
                <w:iCs/>
              </w:rPr>
              <w:t>[</w:t>
            </w:r>
            <w:r w:rsidRPr="00C23504">
              <w:rPr>
                <w:i/>
                <w:iCs/>
              </w:rPr>
              <w:t>insert contract price</w:t>
            </w:r>
            <w:r w:rsidRPr="00C23504">
              <w:t xml:space="preserve"> </w:t>
            </w:r>
            <w:r w:rsidRPr="00C23504">
              <w:rPr>
                <w:i/>
                <w:iCs/>
              </w:rPr>
              <w:t>of the successful Consultant</w:t>
            </w:r>
            <w:r w:rsidRPr="00C23504">
              <w:rPr>
                <w:iCs/>
              </w:rPr>
              <w:t>]</w:t>
            </w:r>
          </w:p>
        </w:tc>
      </w:tr>
    </w:tbl>
    <w:p w14:paraId="2E93A24E" w14:textId="13C03C27" w:rsidR="00C14075" w:rsidRPr="00C23504" w:rsidRDefault="00C14075" w:rsidP="005C0829"/>
    <w:p w14:paraId="4B8CA1E4" w14:textId="4C9B9DDF" w:rsidR="00C558F0" w:rsidRPr="00C23504" w:rsidRDefault="00C558F0" w:rsidP="0091143A">
      <w:pPr>
        <w:numPr>
          <w:ilvl w:val="0"/>
          <w:numId w:val="58"/>
        </w:numPr>
        <w:spacing w:before="240" w:after="120"/>
        <w:rPr>
          <w:b/>
          <w:i/>
          <w:iCs/>
          <w:szCs w:val="24"/>
        </w:rPr>
      </w:pPr>
      <w:r w:rsidRPr="00C23504">
        <w:rPr>
          <w:b/>
          <w:iCs/>
          <w:szCs w:val="24"/>
        </w:rPr>
        <w:lastRenderedPageBreak/>
        <w:t xml:space="preserve">Other Consultants </w:t>
      </w:r>
      <w:r w:rsidRPr="00C23504">
        <w:rPr>
          <w:b/>
          <w:i/>
          <w:iCs/>
          <w:szCs w:val="24"/>
        </w:rPr>
        <w:t xml:space="preserve">[INSTRUCTIONS: insert names of all Consultants that submitted a </w:t>
      </w:r>
      <w:r w:rsidR="004970C7" w:rsidRPr="00C23504">
        <w:rPr>
          <w:b/>
          <w:i/>
          <w:iCs/>
          <w:szCs w:val="24"/>
        </w:rPr>
        <w:t>Proposal</w:t>
      </w:r>
      <w:r w:rsidRPr="00C23504">
        <w:rPr>
          <w:b/>
          <w:i/>
          <w:iCs/>
          <w:szCs w:val="24"/>
        </w:rPr>
        <w:t>. State the price offered by each Consultant as read out, and as evaluated. Include overall technical scores and scores assigned for each criterion and sub-criterion.]</w:t>
      </w:r>
    </w:p>
    <w:tbl>
      <w:tblPr>
        <w:tblStyle w:val="TableGrid"/>
        <w:tblW w:w="10710" w:type="dxa"/>
        <w:jc w:val="left"/>
        <w:tblInd w:w="-540" w:type="dxa"/>
        <w:tblLook w:val="04A0" w:firstRow="1" w:lastRow="0" w:firstColumn="1" w:lastColumn="0" w:noHBand="0" w:noVBand="1"/>
      </w:tblPr>
      <w:tblGrid>
        <w:gridCol w:w="2208"/>
        <w:gridCol w:w="2562"/>
        <w:gridCol w:w="2160"/>
        <w:gridCol w:w="1995"/>
        <w:gridCol w:w="1785"/>
      </w:tblGrid>
      <w:tr w:rsidR="007A41B3" w:rsidRPr="00C23504" w14:paraId="27DE2D03" w14:textId="155F1DA1" w:rsidTr="002E1D67">
        <w:trPr>
          <w:jc w:val="left"/>
        </w:trPr>
        <w:tc>
          <w:tcPr>
            <w:tcW w:w="2208" w:type="dxa"/>
            <w:shd w:val="clear" w:color="auto" w:fill="D5DCE4" w:themeFill="text2" w:themeFillTint="33"/>
            <w:vAlign w:val="center"/>
          </w:tcPr>
          <w:p w14:paraId="59376328" w14:textId="287E0244" w:rsidR="007A41B3" w:rsidRPr="00C23504" w:rsidRDefault="007A41B3" w:rsidP="004D1BD0">
            <w:pPr>
              <w:spacing w:before="240" w:after="120"/>
              <w:ind w:right="289"/>
              <w:rPr>
                <w:b/>
                <w:iCs/>
                <w:szCs w:val="24"/>
              </w:rPr>
            </w:pPr>
            <w:r w:rsidRPr="00C23504">
              <w:rPr>
                <w:b/>
                <w:iCs/>
                <w:szCs w:val="24"/>
              </w:rPr>
              <w:t>Name Consultant</w:t>
            </w:r>
          </w:p>
        </w:tc>
        <w:tc>
          <w:tcPr>
            <w:tcW w:w="2562" w:type="dxa"/>
            <w:shd w:val="clear" w:color="auto" w:fill="D5DCE4" w:themeFill="text2" w:themeFillTint="33"/>
            <w:vAlign w:val="center"/>
          </w:tcPr>
          <w:p w14:paraId="3CE3CE19" w14:textId="76C7F5E1" w:rsidR="007A41B3" w:rsidRPr="00C23504" w:rsidRDefault="007A41B3" w:rsidP="00BC708B">
            <w:pPr>
              <w:spacing w:before="240" w:after="120"/>
              <w:ind w:right="289"/>
              <w:rPr>
                <w:b/>
                <w:iCs/>
                <w:szCs w:val="24"/>
              </w:rPr>
            </w:pPr>
            <w:r w:rsidRPr="00C23504">
              <w:rPr>
                <w:b/>
                <w:iCs/>
                <w:szCs w:val="24"/>
              </w:rPr>
              <w:t>Overall technical scores</w:t>
            </w:r>
          </w:p>
        </w:tc>
        <w:tc>
          <w:tcPr>
            <w:tcW w:w="2160" w:type="dxa"/>
            <w:shd w:val="clear" w:color="auto" w:fill="D5DCE4" w:themeFill="text2" w:themeFillTint="33"/>
            <w:vAlign w:val="center"/>
          </w:tcPr>
          <w:p w14:paraId="14FF7953" w14:textId="4A7B2B71" w:rsidR="007A41B3" w:rsidRPr="00C23504" w:rsidRDefault="007A41B3" w:rsidP="00BC708B">
            <w:pPr>
              <w:spacing w:before="240" w:after="120"/>
              <w:ind w:right="289"/>
              <w:rPr>
                <w:b/>
                <w:iCs/>
                <w:szCs w:val="24"/>
              </w:rPr>
            </w:pPr>
            <w:r w:rsidRPr="00C23504">
              <w:rPr>
                <w:b/>
                <w:iCs/>
                <w:szCs w:val="24"/>
              </w:rPr>
              <w:t>Financial Proposals price</w:t>
            </w:r>
          </w:p>
        </w:tc>
        <w:tc>
          <w:tcPr>
            <w:tcW w:w="1995" w:type="dxa"/>
            <w:shd w:val="clear" w:color="auto" w:fill="D5DCE4" w:themeFill="text2" w:themeFillTint="33"/>
          </w:tcPr>
          <w:p w14:paraId="3D3B6775" w14:textId="4B80E294" w:rsidR="007A41B3" w:rsidRPr="00C23504" w:rsidRDefault="007A41B3" w:rsidP="00BC708B">
            <w:pPr>
              <w:spacing w:before="240" w:after="120"/>
              <w:ind w:right="289"/>
              <w:rPr>
                <w:b/>
                <w:iCs/>
                <w:szCs w:val="24"/>
              </w:rPr>
            </w:pPr>
            <w:r w:rsidRPr="00C23504">
              <w:rPr>
                <w:b/>
                <w:iCs/>
                <w:szCs w:val="24"/>
              </w:rPr>
              <w:t>Evaluated Financial Proposals price</w:t>
            </w:r>
          </w:p>
        </w:tc>
        <w:tc>
          <w:tcPr>
            <w:tcW w:w="1785" w:type="dxa"/>
            <w:shd w:val="clear" w:color="auto" w:fill="D5DCE4" w:themeFill="text2" w:themeFillTint="33"/>
          </w:tcPr>
          <w:p w14:paraId="7D00558B" w14:textId="2AD790DE" w:rsidR="007A41B3" w:rsidRPr="00C23504" w:rsidRDefault="007A41B3" w:rsidP="00BC708B">
            <w:pPr>
              <w:spacing w:before="240" w:after="120"/>
              <w:ind w:right="289"/>
              <w:rPr>
                <w:b/>
                <w:iCs/>
                <w:szCs w:val="24"/>
              </w:rPr>
            </w:pPr>
            <w:r w:rsidRPr="00C23504">
              <w:rPr>
                <w:b/>
                <w:iCs/>
                <w:szCs w:val="24"/>
              </w:rPr>
              <w:t>Combined score and ranking</w:t>
            </w:r>
          </w:p>
        </w:tc>
      </w:tr>
      <w:tr w:rsidR="007A41B3" w:rsidRPr="00C23504" w14:paraId="10140582" w14:textId="10DEAE35" w:rsidTr="002E1D67">
        <w:trPr>
          <w:trHeight w:val="576"/>
          <w:jc w:val="left"/>
        </w:trPr>
        <w:tc>
          <w:tcPr>
            <w:tcW w:w="2208" w:type="dxa"/>
            <w:vAlign w:val="center"/>
          </w:tcPr>
          <w:p w14:paraId="117186FD" w14:textId="77777777" w:rsidR="007A41B3" w:rsidRPr="00C23504" w:rsidRDefault="007A41B3" w:rsidP="00624631">
            <w:pPr>
              <w:ind w:right="289"/>
              <w:rPr>
                <w:iCs/>
                <w:szCs w:val="24"/>
              </w:rPr>
            </w:pPr>
            <w:r w:rsidRPr="00C23504">
              <w:rPr>
                <w:iCs/>
                <w:szCs w:val="24"/>
              </w:rPr>
              <w:t>[</w:t>
            </w:r>
            <w:r w:rsidRPr="00C23504">
              <w:rPr>
                <w:i/>
                <w:iCs/>
                <w:szCs w:val="24"/>
              </w:rPr>
              <w:t>insert name</w:t>
            </w:r>
            <w:r w:rsidRPr="00C23504">
              <w:rPr>
                <w:iCs/>
                <w:szCs w:val="24"/>
              </w:rPr>
              <w:t>]</w:t>
            </w:r>
          </w:p>
        </w:tc>
        <w:tc>
          <w:tcPr>
            <w:tcW w:w="2562" w:type="dxa"/>
            <w:vAlign w:val="center"/>
          </w:tcPr>
          <w:p w14:paraId="169B8E7C" w14:textId="6C963EA7" w:rsidR="004D1BD0" w:rsidRPr="00C23504" w:rsidRDefault="004D1BD0" w:rsidP="00624631">
            <w:pPr>
              <w:ind w:right="289"/>
              <w:rPr>
                <w:b/>
                <w:iCs/>
                <w:sz w:val="20"/>
              </w:rPr>
            </w:pPr>
            <w:r w:rsidRPr="00C23504">
              <w:rPr>
                <w:b/>
                <w:iCs/>
                <w:sz w:val="20"/>
              </w:rPr>
              <w:t>Criterion</w:t>
            </w:r>
            <w:r w:rsidR="00624631" w:rsidRPr="00C23504">
              <w:rPr>
                <w:b/>
                <w:iCs/>
                <w:sz w:val="20"/>
              </w:rPr>
              <w:t xml:space="preserve"> </w:t>
            </w:r>
            <w:r w:rsidRPr="00C23504">
              <w:rPr>
                <w:b/>
                <w:iCs/>
                <w:sz w:val="20"/>
              </w:rPr>
              <w:t>(</w:t>
            </w:r>
            <w:proofErr w:type="spellStart"/>
            <w:r w:rsidRPr="00C23504">
              <w:rPr>
                <w:b/>
                <w:iCs/>
                <w:sz w:val="20"/>
              </w:rPr>
              <w:t>i</w:t>
            </w:r>
            <w:proofErr w:type="spellEnd"/>
            <w:r w:rsidRPr="00C23504">
              <w:rPr>
                <w:b/>
                <w:iCs/>
                <w:sz w:val="20"/>
              </w:rPr>
              <w:t>)</w:t>
            </w:r>
            <w:r w:rsidR="00624631" w:rsidRPr="00C23504">
              <w:rPr>
                <w:iCs/>
                <w:sz w:val="20"/>
              </w:rPr>
              <w:t xml:space="preserve"> [</w:t>
            </w:r>
            <w:r w:rsidR="00624631" w:rsidRPr="00C23504">
              <w:rPr>
                <w:i/>
                <w:iCs/>
                <w:sz w:val="20"/>
              </w:rPr>
              <w:t>insert score</w:t>
            </w:r>
            <w:r w:rsidR="00624631" w:rsidRPr="00C23504">
              <w:rPr>
                <w:iCs/>
                <w:sz w:val="20"/>
              </w:rPr>
              <w:t>]</w:t>
            </w:r>
          </w:p>
          <w:p w14:paraId="60D8E5F6" w14:textId="071312AA" w:rsidR="00624631" w:rsidRPr="00C23504" w:rsidRDefault="004D1BD0" w:rsidP="00624631">
            <w:pPr>
              <w:ind w:right="289"/>
              <w:rPr>
                <w:iCs/>
                <w:sz w:val="20"/>
              </w:rPr>
            </w:pPr>
            <w:r w:rsidRPr="00C23504">
              <w:rPr>
                <w:b/>
                <w:iCs/>
                <w:sz w:val="20"/>
              </w:rPr>
              <w:t>Criterion (ii</w:t>
            </w:r>
            <w:proofErr w:type="gramStart"/>
            <w:r w:rsidRPr="00C23504">
              <w:rPr>
                <w:b/>
                <w:iCs/>
                <w:sz w:val="20"/>
              </w:rPr>
              <w:t>)</w:t>
            </w:r>
            <w:r w:rsidR="00624631" w:rsidRPr="00C23504">
              <w:rPr>
                <w:iCs/>
                <w:sz w:val="20"/>
              </w:rPr>
              <w:t>[</w:t>
            </w:r>
            <w:proofErr w:type="gramEnd"/>
            <w:r w:rsidR="00624631" w:rsidRPr="00C23504">
              <w:rPr>
                <w:i/>
                <w:iCs/>
                <w:sz w:val="20"/>
              </w:rPr>
              <w:t>insert score</w:t>
            </w:r>
            <w:r w:rsidR="00624631" w:rsidRPr="00C23504">
              <w:rPr>
                <w:iCs/>
                <w:sz w:val="20"/>
              </w:rPr>
              <w:t>]</w:t>
            </w:r>
          </w:p>
          <w:p w14:paraId="2AC75AD2" w14:textId="77777777" w:rsidR="007A41B3" w:rsidRPr="00C23504" w:rsidRDefault="004D1BD0" w:rsidP="00624631">
            <w:pPr>
              <w:ind w:right="289"/>
              <w:rPr>
                <w:iCs/>
                <w:sz w:val="20"/>
              </w:rPr>
            </w:pPr>
            <w:r w:rsidRPr="00C23504">
              <w:rPr>
                <w:iCs/>
                <w:sz w:val="20"/>
              </w:rPr>
              <w:t>Sub-criterion</w:t>
            </w:r>
            <w:r w:rsidR="002E1D67" w:rsidRPr="00C23504">
              <w:rPr>
                <w:iCs/>
                <w:sz w:val="20"/>
              </w:rPr>
              <w:t xml:space="preserve"> a </w:t>
            </w:r>
            <w:r w:rsidR="007A41B3" w:rsidRPr="00C23504">
              <w:rPr>
                <w:iCs/>
                <w:sz w:val="20"/>
              </w:rPr>
              <w:t>[</w:t>
            </w:r>
            <w:r w:rsidR="007A41B3" w:rsidRPr="00C23504">
              <w:rPr>
                <w:i/>
                <w:iCs/>
                <w:sz w:val="20"/>
              </w:rPr>
              <w:t xml:space="preserve">insert </w:t>
            </w:r>
            <w:r w:rsidRPr="00C23504">
              <w:rPr>
                <w:i/>
                <w:iCs/>
                <w:sz w:val="20"/>
              </w:rPr>
              <w:t>score</w:t>
            </w:r>
            <w:r w:rsidR="007A41B3" w:rsidRPr="00C23504">
              <w:rPr>
                <w:iCs/>
                <w:sz w:val="20"/>
              </w:rPr>
              <w:t>]</w:t>
            </w:r>
          </w:p>
          <w:p w14:paraId="6218E375" w14:textId="77777777" w:rsidR="002E1D67" w:rsidRPr="00C23504" w:rsidRDefault="002E1D67" w:rsidP="00624631">
            <w:pPr>
              <w:ind w:right="289"/>
              <w:rPr>
                <w:iCs/>
                <w:sz w:val="20"/>
              </w:rPr>
            </w:pPr>
            <w:r w:rsidRPr="00C23504">
              <w:rPr>
                <w:iCs/>
                <w:sz w:val="20"/>
              </w:rPr>
              <w:t>Sub-criterion b [</w:t>
            </w:r>
            <w:r w:rsidRPr="00C23504">
              <w:rPr>
                <w:i/>
                <w:iCs/>
                <w:sz w:val="20"/>
              </w:rPr>
              <w:t>insert score</w:t>
            </w:r>
            <w:r w:rsidRPr="00C23504">
              <w:rPr>
                <w:iCs/>
                <w:sz w:val="20"/>
              </w:rPr>
              <w:t>]</w:t>
            </w:r>
          </w:p>
          <w:p w14:paraId="1CAF84E0" w14:textId="77777777" w:rsidR="002E1D67" w:rsidRPr="00C23504" w:rsidRDefault="002E1D67" w:rsidP="00624631">
            <w:pPr>
              <w:ind w:right="289"/>
              <w:rPr>
                <w:iCs/>
                <w:sz w:val="20"/>
              </w:rPr>
            </w:pPr>
            <w:r w:rsidRPr="00C23504">
              <w:rPr>
                <w:iCs/>
                <w:sz w:val="20"/>
              </w:rPr>
              <w:t>……</w:t>
            </w:r>
          </w:p>
          <w:p w14:paraId="4B54428B" w14:textId="601C5800" w:rsidR="002E1D67" w:rsidRPr="00C23504" w:rsidRDefault="002E1D67" w:rsidP="00624631">
            <w:pPr>
              <w:ind w:right="289"/>
              <w:rPr>
                <w:b/>
                <w:iCs/>
                <w:szCs w:val="24"/>
              </w:rPr>
            </w:pPr>
            <w:r w:rsidRPr="00C23504">
              <w:rPr>
                <w:b/>
                <w:iCs/>
                <w:sz w:val="20"/>
              </w:rPr>
              <w:t xml:space="preserve">Total </w:t>
            </w:r>
            <w:proofErr w:type="gramStart"/>
            <w:r w:rsidRPr="00C23504">
              <w:rPr>
                <w:b/>
                <w:iCs/>
                <w:sz w:val="20"/>
              </w:rPr>
              <w:t>score[</w:t>
            </w:r>
            <w:proofErr w:type="gramEnd"/>
            <w:r w:rsidRPr="00C23504">
              <w:rPr>
                <w:b/>
                <w:i/>
                <w:iCs/>
                <w:sz w:val="20"/>
              </w:rPr>
              <w:t>insert score</w:t>
            </w:r>
            <w:r w:rsidRPr="00C23504">
              <w:rPr>
                <w:b/>
                <w:iCs/>
                <w:sz w:val="20"/>
              </w:rPr>
              <w:t>]</w:t>
            </w:r>
          </w:p>
        </w:tc>
        <w:tc>
          <w:tcPr>
            <w:tcW w:w="2160" w:type="dxa"/>
            <w:vAlign w:val="center"/>
          </w:tcPr>
          <w:p w14:paraId="7A89B5E5" w14:textId="5091A21C" w:rsidR="007A41B3" w:rsidRPr="00C23504" w:rsidRDefault="004D1BD0" w:rsidP="00624631">
            <w:pPr>
              <w:ind w:right="289"/>
              <w:rPr>
                <w:iCs/>
                <w:szCs w:val="24"/>
              </w:rPr>
            </w:pPr>
            <w:r w:rsidRPr="00C23504">
              <w:rPr>
                <w:i/>
                <w:iCs/>
                <w:szCs w:val="24"/>
              </w:rPr>
              <w:t>[Proposed price]</w:t>
            </w:r>
          </w:p>
        </w:tc>
        <w:tc>
          <w:tcPr>
            <w:tcW w:w="1995" w:type="dxa"/>
          </w:tcPr>
          <w:p w14:paraId="62958DC6" w14:textId="77777777" w:rsidR="00B4385E" w:rsidRPr="00C23504" w:rsidRDefault="00B4385E" w:rsidP="00624631">
            <w:pPr>
              <w:ind w:right="289"/>
              <w:rPr>
                <w:iCs/>
                <w:szCs w:val="24"/>
              </w:rPr>
            </w:pPr>
          </w:p>
          <w:p w14:paraId="402D7154" w14:textId="0C74D373" w:rsidR="007A41B3" w:rsidRPr="00C23504" w:rsidRDefault="004D1BD0" w:rsidP="00624631">
            <w:pPr>
              <w:ind w:right="289"/>
              <w:rPr>
                <w:iCs/>
                <w:szCs w:val="24"/>
              </w:rPr>
            </w:pPr>
            <w:r w:rsidRPr="00C23504">
              <w:rPr>
                <w:iCs/>
                <w:szCs w:val="24"/>
              </w:rPr>
              <w:t>[</w:t>
            </w:r>
            <w:r w:rsidRPr="00C23504">
              <w:rPr>
                <w:i/>
                <w:iCs/>
                <w:szCs w:val="24"/>
              </w:rPr>
              <w:t>insert evaluated price</w:t>
            </w:r>
            <w:r w:rsidRPr="00C23504">
              <w:rPr>
                <w:iCs/>
                <w:szCs w:val="24"/>
              </w:rPr>
              <w:t>]</w:t>
            </w:r>
          </w:p>
        </w:tc>
        <w:tc>
          <w:tcPr>
            <w:tcW w:w="1785" w:type="dxa"/>
          </w:tcPr>
          <w:p w14:paraId="378539FA" w14:textId="77777777" w:rsidR="007A41B3" w:rsidRPr="00C23504" w:rsidRDefault="007A41B3" w:rsidP="00624631">
            <w:pPr>
              <w:ind w:right="289"/>
              <w:rPr>
                <w:iCs/>
                <w:szCs w:val="24"/>
              </w:rPr>
            </w:pPr>
          </w:p>
          <w:p w14:paraId="6D01E151" w14:textId="432C4541" w:rsidR="00B4385E" w:rsidRPr="00C23504" w:rsidRDefault="00B4385E" w:rsidP="00624631">
            <w:pPr>
              <w:ind w:right="289"/>
              <w:rPr>
                <w:b/>
                <w:iCs/>
                <w:sz w:val="20"/>
              </w:rPr>
            </w:pPr>
            <w:r w:rsidRPr="00C23504">
              <w:rPr>
                <w:b/>
                <w:iCs/>
                <w:sz w:val="20"/>
              </w:rPr>
              <w:t>Combined score:</w:t>
            </w:r>
          </w:p>
          <w:p w14:paraId="49CDF2B5" w14:textId="1A41AF37" w:rsidR="00B4385E" w:rsidRPr="00C23504" w:rsidRDefault="00B4385E" w:rsidP="00624631">
            <w:pPr>
              <w:ind w:right="289"/>
              <w:rPr>
                <w:b/>
                <w:iCs/>
                <w:szCs w:val="24"/>
              </w:rPr>
            </w:pPr>
            <w:r w:rsidRPr="00C23504">
              <w:rPr>
                <w:b/>
                <w:iCs/>
                <w:sz w:val="20"/>
              </w:rPr>
              <w:t>Ranking:</w:t>
            </w:r>
          </w:p>
        </w:tc>
      </w:tr>
      <w:tr w:rsidR="007A41B3" w:rsidRPr="00C23504" w14:paraId="5A7F52A1" w14:textId="7CE4E038" w:rsidTr="002E1D67">
        <w:trPr>
          <w:jc w:val="left"/>
        </w:trPr>
        <w:tc>
          <w:tcPr>
            <w:tcW w:w="2208" w:type="dxa"/>
            <w:vAlign w:val="center"/>
          </w:tcPr>
          <w:p w14:paraId="6B2414AE" w14:textId="7C2DC713" w:rsidR="007A41B3" w:rsidRPr="00C23504" w:rsidRDefault="007A41B3" w:rsidP="00BC708B">
            <w:pPr>
              <w:spacing w:before="240" w:after="120"/>
              <w:ind w:right="289"/>
              <w:rPr>
                <w:iCs/>
                <w:szCs w:val="24"/>
              </w:rPr>
            </w:pPr>
            <w:r w:rsidRPr="00C23504">
              <w:rPr>
                <w:iCs/>
                <w:szCs w:val="24"/>
              </w:rPr>
              <w:t>[</w:t>
            </w:r>
            <w:r w:rsidRPr="00C23504">
              <w:rPr>
                <w:i/>
                <w:iCs/>
                <w:szCs w:val="24"/>
              </w:rPr>
              <w:t>insert name</w:t>
            </w:r>
            <w:r w:rsidRPr="00C23504">
              <w:rPr>
                <w:iCs/>
                <w:szCs w:val="24"/>
              </w:rPr>
              <w:t>]</w:t>
            </w:r>
          </w:p>
        </w:tc>
        <w:tc>
          <w:tcPr>
            <w:tcW w:w="2562" w:type="dxa"/>
            <w:vAlign w:val="center"/>
          </w:tcPr>
          <w:p w14:paraId="02E1A532" w14:textId="77777777" w:rsidR="002E1D67" w:rsidRPr="00C23504" w:rsidRDefault="002E1D67" w:rsidP="002E1D67">
            <w:pPr>
              <w:ind w:right="289"/>
              <w:rPr>
                <w:b/>
                <w:iCs/>
                <w:sz w:val="20"/>
              </w:rPr>
            </w:pPr>
            <w:r w:rsidRPr="00C23504">
              <w:rPr>
                <w:b/>
                <w:iCs/>
                <w:sz w:val="20"/>
              </w:rPr>
              <w:t>Criterion (</w:t>
            </w:r>
            <w:proofErr w:type="spellStart"/>
            <w:r w:rsidRPr="00C23504">
              <w:rPr>
                <w:b/>
                <w:iCs/>
                <w:sz w:val="20"/>
              </w:rPr>
              <w:t>i</w:t>
            </w:r>
            <w:proofErr w:type="spellEnd"/>
            <w:r w:rsidRPr="00C23504">
              <w:rPr>
                <w:b/>
                <w:iCs/>
                <w:sz w:val="20"/>
              </w:rPr>
              <w:t>)</w:t>
            </w:r>
            <w:r w:rsidRPr="00C23504">
              <w:rPr>
                <w:iCs/>
                <w:sz w:val="20"/>
              </w:rPr>
              <w:t xml:space="preserve"> [</w:t>
            </w:r>
            <w:r w:rsidRPr="00C23504">
              <w:rPr>
                <w:i/>
                <w:iCs/>
                <w:sz w:val="20"/>
              </w:rPr>
              <w:t>insert score</w:t>
            </w:r>
            <w:r w:rsidRPr="00C23504">
              <w:rPr>
                <w:iCs/>
                <w:sz w:val="20"/>
              </w:rPr>
              <w:t>]</w:t>
            </w:r>
          </w:p>
          <w:p w14:paraId="258B1741" w14:textId="77777777" w:rsidR="002E1D67" w:rsidRPr="00C23504" w:rsidRDefault="002E1D67" w:rsidP="002E1D67">
            <w:pPr>
              <w:ind w:right="289"/>
              <w:rPr>
                <w:iCs/>
                <w:sz w:val="20"/>
              </w:rPr>
            </w:pPr>
            <w:r w:rsidRPr="00C23504">
              <w:rPr>
                <w:b/>
                <w:iCs/>
                <w:sz w:val="20"/>
              </w:rPr>
              <w:t>Criterion (ii</w:t>
            </w:r>
            <w:proofErr w:type="gramStart"/>
            <w:r w:rsidRPr="00C23504">
              <w:rPr>
                <w:b/>
                <w:iCs/>
                <w:sz w:val="20"/>
              </w:rPr>
              <w:t>)</w:t>
            </w:r>
            <w:r w:rsidRPr="00C23504">
              <w:rPr>
                <w:iCs/>
                <w:sz w:val="20"/>
              </w:rPr>
              <w:t>[</w:t>
            </w:r>
            <w:proofErr w:type="gramEnd"/>
            <w:r w:rsidRPr="00C23504">
              <w:rPr>
                <w:i/>
                <w:iCs/>
                <w:sz w:val="20"/>
              </w:rPr>
              <w:t>insert score</w:t>
            </w:r>
            <w:r w:rsidRPr="00C23504">
              <w:rPr>
                <w:iCs/>
                <w:sz w:val="20"/>
              </w:rPr>
              <w:t>]</w:t>
            </w:r>
          </w:p>
          <w:p w14:paraId="6407D2E8" w14:textId="77777777" w:rsidR="002E1D67" w:rsidRPr="00C23504" w:rsidRDefault="002E1D67" w:rsidP="002E1D67">
            <w:pPr>
              <w:ind w:right="289"/>
              <w:rPr>
                <w:iCs/>
                <w:sz w:val="20"/>
              </w:rPr>
            </w:pPr>
            <w:r w:rsidRPr="00C23504">
              <w:rPr>
                <w:iCs/>
                <w:sz w:val="20"/>
              </w:rPr>
              <w:t>Sub-criterion a [</w:t>
            </w:r>
            <w:r w:rsidRPr="00C23504">
              <w:rPr>
                <w:i/>
                <w:iCs/>
                <w:sz w:val="20"/>
              </w:rPr>
              <w:t>insert score</w:t>
            </w:r>
            <w:r w:rsidRPr="00C23504">
              <w:rPr>
                <w:iCs/>
                <w:sz w:val="20"/>
              </w:rPr>
              <w:t>]</w:t>
            </w:r>
          </w:p>
          <w:p w14:paraId="1B330B44" w14:textId="77777777" w:rsidR="002E1D67" w:rsidRPr="00C23504" w:rsidRDefault="002E1D67" w:rsidP="002E1D67">
            <w:pPr>
              <w:ind w:right="289"/>
              <w:rPr>
                <w:iCs/>
                <w:sz w:val="20"/>
              </w:rPr>
            </w:pPr>
            <w:r w:rsidRPr="00C23504">
              <w:rPr>
                <w:iCs/>
                <w:sz w:val="20"/>
              </w:rPr>
              <w:t>Sub-criterion b [</w:t>
            </w:r>
            <w:r w:rsidRPr="00C23504">
              <w:rPr>
                <w:i/>
                <w:iCs/>
                <w:sz w:val="20"/>
              </w:rPr>
              <w:t>insert score</w:t>
            </w:r>
            <w:r w:rsidRPr="00C23504">
              <w:rPr>
                <w:iCs/>
                <w:sz w:val="20"/>
              </w:rPr>
              <w:t>]</w:t>
            </w:r>
          </w:p>
          <w:p w14:paraId="1043E248" w14:textId="77777777" w:rsidR="002E1D67" w:rsidRPr="00C23504" w:rsidRDefault="002E1D67" w:rsidP="002E1D67">
            <w:pPr>
              <w:ind w:right="289"/>
              <w:rPr>
                <w:iCs/>
                <w:sz w:val="20"/>
              </w:rPr>
            </w:pPr>
            <w:r w:rsidRPr="00C23504">
              <w:rPr>
                <w:iCs/>
                <w:sz w:val="20"/>
              </w:rPr>
              <w:t>……</w:t>
            </w:r>
          </w:p>
          <w:p w14:paraId="623A49D9" w14:textId="174CAEF0" w:rsidR="007A41B3" w:rsidRPr="00C23504" w:rsidRDefault="002E1D67" w:rsidP="002E1D67">
            <w:pPr>
              <w:ind w:right="289"/>
              <w:rPr>
                <w:iCs/>
                <w:szCs w:val="24"/>
              </w:rPr>
            </w:pPr>
            <w:r w:rsidRPr="00C23504">
              <w:rPr>
                <w:b/>
                <w:iCs/>
                <w:sz w:val="20"/>
              </w:rPr>
              <w:t xml:space="preserve">Total </w:t>
            </w:r>
            <w:proofErr w:type="gramStart"/>
            <w:r w:rsidRPr="00C23504">
              <w:rPr>
                <w:b/>
                <w:iCs/>
                <w:sz w:val="20"/>
              </w:rPr>
              <w:t>score[</w:t>
            </w:r>
            <w:proofErr w:type="gramEnd"/>
            <w:r w:rsidRPr="00C23504">
              <w:rPr>
                <w:b/>
                <w:i/>
                <w:iCs/>
                <w:sz w:val="20"/>
              </w:rPr>
              <w:t>insert score</w:t>
            </w:r>
            <w:r w:rsidRPr="00C23504">
              <w:rPr>
                <w:b/>
                <w:iCs/>
                <w:sz w:val="20"/>
              </w:rPr>
              <w:t>]</w:t>
            </w:r>
          </w:p>
        </w:tc>
        <w:tc>
          <w:tcPr>
            <w:tcW w:w="2160" w:type="dxa"/>
            <w:vAlign w:val="center"/>
          </w:tcPr>
          <w:p w14:paraId="713006BC" w14:textId="5B806ACB" w:rsidR="007A41B3" w:rsidRPr="00C23504" w:rsidRDefault="00B4385E" w:rsidP="00BC708B">
            <w:pPr>
              <w:spacing w:before="240" w:after="120"/>
              <w:ind w:right="289"/>
              <w:rPr>
                <w:iCs/>
                <w:szCs w:val="24"/>
              </w:rPr>
            </w:pPr>
            <w:r w:rsidRPr="00C23504">
              <w:rPr>
                <w:i/>
                <w:iCs/>
                <w:szCs w:val="24"/>
              </w:rPr>
              <w:t>[Proposed price]</w:t>
            </w:r>
          </w:p>
        </w:tc>
        <w:tc>
          <w:tcPr>
            <w:tcW w:w="1995" w:type="dxa"/>
          </w:tcPr>
          <w:p w14:paraId="63106A99" w14:textId="77777777" w:rsidR="007A41B3" w:rsidRPr="00C23504" w:rsidRDefault="007A41B3" w:rsidP="00BC708B">
            <w:pPr>
              <w:spacing w:before="240" w:after="120"/>
              <w:ind w:right="289"/>
              <w:rPr>
                <w:iCs/>
                <w:szCs w:val="24"/>
              </w:rPr>
            </w:pPr>
          </w:p>
          <w:p w14:paraId="7A888CEA" w14:textId="582B078A" w:rsidR="00B4385E" w:rsidRPr="00C23504" w:rsidRDefault="00B4385E" w:rsidP="00BC708B">
            <w:pPr>
              <w:spacing w:before="240" w:after="120"/>
              <w:ind w:right="289"/>
              <w:rPr>
                <w:iCs/>
                <w:szCs w:val="24"/>
              </w:rPr>
            </w:pPr>
            <w:r w:rsidRPr="00C23504">
              <w:rPr>
                <w:iCs/>
                <w:szCs w:val="24"/>
              </w:rPr>
              <w:t>[</w:t>
            </w:r>
            <w:r w:rsidRPr="00C23504">
              <w:rPr>
                <w:i/>
                <w:iCs/>
                <w:szCs w:val="24"/>
              </w:rPr>
              <w:t>insert evaluated price</w:t>
            </w:r>
            <w:r w:rsidRPr="00C23504">
              <w:rPr>
                <w:iCs/>
                <w:szCs w:val="24"/>
              </w:rPr>
              <w:t>]</w:t>
            </w:r>
          </w:p>
        </w:tc>
        <w:tc>
          <w:tcPr>
            <w:tcW w:w="1785" w:type="dxa"/>
          </w:tcPr>
          <w:p w14:paraId="75459167" w14:textId="77777777" w:rsidR="007A41B3" w:rsidRPr="00C23504" w:rsidRDefault="007A41B3" w:rsidP="00BC708B">
            <w:pPr>
              <w:spacing w:before="240" w:after="120"/>
              <w:ind w:right="289"/>
              <w:rPr>
                <w:iCs/>
                <w:szCs w:val="24"/>
              </w:rPr>
            </w:pPr>
          </w:p>
          <w:p w14:paraId="1EE6F039" w14:textId="77777777" w:rsidR="00B4385E" w:rsidRPr="00C23504" w:rsidRDefault="00B4385E" w:rsidP="00B4385E">
            <w:pPr>
              <w:ind w:right="289"/>
              <w:rPr>
                <w:b/>
                <w:iCs/>
                <w:sz w:val="20"/>
              </w:rPr>
            </w:pPr>
            <w:r w:rsidRPr="00C23504">
              <w:rPr>
                <w:b/>
                <w:iCs/>
                <w:sz w:val="20"/>
              </w:rPr>
              <w:t>Combined score:</w:t>
            </w:r>
          </w:p>
          <w:p w14:paraId="737AB5B5" w14:textId="1C9A6AF7" w:rsidR="00B4385E" w:rsidRPr="00C23504" w:rsidRDefault="00B4385E" w:rsidP="00B4385E">
            <w:pPr>
              <w:spacing w:after="120"/>
              <w:ind w:right="289"/>
              <w:rPr>
                <w:iCs/>
                <w:szCs w:val="24"/>
              </w:rPr>
            </w:pPr>
            <w:r w:rsidRPr="00C23504">
              <w:rPr>
                <w:b/>
                <w:iCs/>
                <w:sz w:val="20"/>
              </w:rPr>
              <w:t>Ranking:</w:t>
            </w:r>
          </w:p>
        </w:tc>
      </w:tr>
      <w:tr w:rsidR="007A41B3" w:rsidRPr="00C23504" w14:paraId="1E56FBDC" w14:textId="4599DA36" w:rsidTr="002E1D67">
        <w:trPr>
          <w:jc w:val="left"/>
        </w:trPr>
        <w:tc>
          <w:tcPr>
            <w:tcW w:w="2208" w:type="dxa"/>
            <w:vAlign w:val="center"/>
          </w:tcPr>
          <w:p w14:paraId="6191DFE6" w14:textId="77777777" w:rsidR="007A41B3" w:rsidRPr="00C23504" w:rsidRDefault="007A41B3" w:rsidP="00BC708B">
            <w:pPr>
              <w:spacing w:before="240" w:after="120"/>
              <w:ind w:right="289"/>
              <w:rPr>
                <w:iCs/>
                <w:szCs w:val="24"/>
              </w:rPr>
            </w:pPr>
            <w:r w:rsidRPr="00C23504">
              <w:rPr>
                <w:iCs/>
                <w:szCs w:val="24"/>
              </w:rPr>
              <w:t>[</w:t>
            </w:r>
            <w:r w:rsidRPr="00C23504">
              <w:rPr>
                <w:i/>
                <w:iCs/>
                <w:szCs w:val="24"/>
              </w:rPr>
              <w:t>insert name</w:t>
            </w:r>
            <w:r w:rsidRPr="00C23504">
              <w:rPr>
                <w:iCs/>
                <w:szCs w:val="24"/>
              </w:rPr>
              <w:t>]</w:t>
            </w:r>
          </w:p>
        </w:tc>
        <w:tc>
          <w:tcPr>
            <w:tcW w:w="2562" w:type="dxa"/>
            <w:vAlign w:val="center"/>
          </w:tcPr>
          <w:p w14:paraId="0E4D2F99" w14:textId="77777777" w:rsidR="00B4385E" w:rsidRPr="00C23504" w:rsidRDefault="00B4385E" w:rsidP="00B4385E">
            <w:pPr>
              <w:ind w:right="289"/>
              <w:rPr>
                <w:b/>
                <w:iCs/>
                <w:sz w:val="20"/>
              </w:rPr>
            </w:pPr>
            <w:r w:rsidRPr="00C23504">
              <w:rPr>
                <w:b/>
                <w:iCs/>
                <w:sz w:val="20"/>
              </w:rPr>
              <w:t>Criterion (</w:t>
            </w:r>
            <w:proofErr w:type="spellStart"/>
            <w:r w:rsidRPr="00C23504">
              <w:rPr>
                <w:b/>
                <w:iCs/>
                <w:sz w:val="20"/>
              </w:rPr>
              <w:t>i</w:t>
            </w:r>
            <w:proofErr w:type="spellEnd"/>
            <w:r w:rsidRPr="00C23504">
              <w:rPr>
                <w:b/>
                <w:iCs/>
                <w:sz w:val="20"/>
              </w:rPr>
              <w:t>)</w:t>
            </w:r>
            <w:r w:rsidRPr="00C23504">
              <w:rPr>
                <w:iCs/>
                <w:sz w:val="20"/>
              </w:rPr>
              <w:t xml:space="preserve"> [</w:t>
            </w:r>
            <w:r w:rsidRPr="00C23504">
              <w:rPr>
                <w:i/>
                <w:iCs/>
                <w:sz w:val="20"/>
              </w:rPr>
              <w:t>insert score</w:t>
            </w:r>
            <w:r w:rsidRPr="00C23504">
              <w:rPr>
                <w:iCs/>
                <w:sz w:val="20"/>
              </w:rPr>
              <w:t>]</w:t>
            </w:r>
          </w:p>
          <w:p w14:paraId="4227BE06" w14:textId="77777777" w:rsidR="00B4385E" w:rsidRPr="00C23504" w:rsidRDefault="00B4385E" w:rsidP="00B4385E">
            <w:pPr>
              <w:ind w:right="289"/>
              <w:rPr>
                <w:iCs/>
                <w:sz w:val="20"/>
              </w:rPr>
            </w:pPr>
            <w:r w:rsidRPr="00C23504">
              <w:rPr>
                <w:b/>
                <w:iCs/>
                <w:sz w:val="20"/>
              </w:rPr>
              <w:t>Criterion (ii</w:t>
            </w:r>
            <w:proofErr w:type="gramStart"/>
            <w:r w:rsidRPr="00C23504">
              <w:rPr>
                <w:b/>
                <w:iCs/>
                <w:sz w:val="20"/>
              </w:rPr>
              <w:t>)</w:t>
            </w:r>
            <w:r w:rsidRPr="00C23504">
              <w:rPr>
                <w:iCs/>
                <w:sz w:val="20"/>
              </w:rPr>
              <w:t>[</w:t>
            </w:r>
            <w:proofErr w:type="gramEnd"/>
            <w:r w:rsidRPr="00C23504">
              <w:rPr>
                <w:i/>
                <w:iCs/>
                <w:sz w:val="20"/>
              </w:rPr>
              <w:t>insert score</w:t>
            </w:r>
            <w:r w:rsidRPr="00C23504">
              <w:rPr>
                <w:iCs/>
                <w:sz w:val="20"/>
              </w:rPr>
              <w:t>]</w:t>
            </w:r>
          </w:p>
          <w:p w14:paraId="09B1C3ED" w14:textId="77777777" w:rsidR="00B4385E" w:rsidRPr="00C23504" w:rsidRDefault="00B4385E" w:rsidP="00B4385E">
            <w:pPr>
              <w:ind w:right="289"/>
              <w:rPr>
                <w:iCs/>
                <w:sz w:val="20"/>
              </w:rPr>
            </w:pPr>
            <w:r w:rsidRPr="00C23504">
              <w:rPr>
                <w:iCs/>
                <w:sz w:val="20"/>
              </w:rPr>
              <w:t>Sub-criterion a [</w:t>
            </w:r>
            <w:r w:rsidRPr="00C23504">
              <w:rPr>
                <w:i/>
                <w:iCs/>
                <w:sz w:val="20"/>
              </w:rPr>
              <w:t>insert score</w:t>
            </w:r>
            <w:r w:rsidRPr="00C23504">
              <w:rPr>
                <w:iCs/>
                <w:sz w:val="20"/>
              </w:rPr>
              <w:t>]</w:t>
            </w:r>
          </w:p>
          <w:p w14:paraId="03B6031D" w14:textId="77777777" w:rsidR="00B4385E" w:rsidRPr="00C23504" w:rsidRDefault="00B4385E" w:rsidP="00B4385E">
            <w:pPr>
              <w:ind w:right="289"/>
              <w:rPr>
                <w:iCs/>
                <w:sz w:val="20"/>
              </w:rPr>
            </w:pPr>
            <w:r w:rsidRPr="00C23504">
              <w:rPr>
                <w:iCs/>
                <w:sz w:val="20"/>
              </w:rPr>
              <w:t>Sub-criterion b [</w:t>
            </w:r>
            <w:r w:rsidRPr="00C23504">
              <w:rPr>
                <w:i/>
                <w:iCs/>
                <w:sz w:val="20"/>
              </w:rPr>
              <w:t>insert score</w:t>
            </w:r>
            <w:r w:rsidRPr="00C23504">
              <w:rPr>
                <w:iCs/>
                <w:sz w:val="20"/>
              </w:rPr>
              <w:t>]</w:t>
            </w:r>
          </w:p>
          <w:p w14:paraId="78A222DC" w14:textId="77777777" w:rsidR="00B4385E" w:rsidRPr="00C23504" w:rsidRDefault="00B4385E" w:rsidP="00B4385E">
            <w:pPr>
              <w:ind w:right="289"/>
              <w:rPr>
                <w:iCs/>
                <w:sz w:val="20"/>
              </w:rPr>
            </w:pPr>
            <w:r w:rsidRPr="00C23504">
              <w:rPr>
                <w:iCs/>
                <w:sz w:val="20"/>
              </w:rPr>
              <w:t>……</w:t>
            </w:r>
          </w:p>
          <w:p w14:paraId="34476C99" w14:textId="7F203C04" w:rsidR="007A41B3" w:rsidRPr="00C23504" w:rsidRDefault="00B4385E" w:rsidP="00B4385E">
            <w:pPr>
              <w:ind w:right="289"/>
              <w:rPr>
                <w:iCs/>
                <w:szCs w:val="24"/>
              </w:rPr>
            </w:pPr>
            <w:r w:rsidRPr="00C23504">
              <w:rPr>
                <w:b/>
                <w:iCs/>
                <w:sz w:val="20"/>
              </w:rPr>
              <w:t xml:space="preserve">Total </w:t>
            </w:r>
            <w:proofErr w:type="gramStart"/>
            <w:r w:rsidRPr="00C23504">
              <w:rPr>
                <w:b/>
                <w:iCs/>
                <w:sz w:val="20"/>
              </w:rPr>
              <w:t>score[</w:t>
            </w:r>
            <w:proofErr w:type="gramEnd"/>
            <w:r w:rsidRPr="00C23504">
              <w:rPr>
                <w:b/>
                <w:i/>
                <w:iCs/>
                <w:sz w:val="20"/>
              </w:rPr>
              <w:t>insert score</w:t>
            </w:r>
            <w:r w:rsidRPr="00C23504">
              <w:rPr>
                <w:b/>
                <w:iCs/>
                <w:sz w:val="20"/>
              </w:rPr>
              <w:t>]</w:t>
            </w:r>
          </w:p>
        </w:tc>
        <w:tc>
          <w:tcPr>
            <w:tcW w:w="2160" w:type="dxa"/>
            <w:vAlign w:val="center"/>
          </w:tcPr>
          <w:p w14:paraId="331DEE98" w14:textId="6C5DFD4E" w:rsidR="007A41B3" w:rsidRPr="00C23504" w:rsidRDefault="00B4385E" w:rsidP="00BC708B">
            <w:pPr>
              <w:spacing w:before="240" w:after="120"/>
              <w:ind w:right="289"/>
              <w:rPr>
                <w:iCs/>
                <w:szCs w:val="24"/>
              </w:rPr>
            </w:pPr>
            <w:r w:rsidRPr="00C23504">
              <w:rPr>
                <w:i/>
                <w:iCs/>
                <w:szCs w:val="24"/>
              </w:rPr>
              <w:t>[Proposed price]</w:t>
            </w:r>
          </w:p>
        </w:tc>
        <w:tc>
          <w:tcPr>
            <w:tcW w:w="1995" w:type="dxa"/>
          </w:tcPr>
          <w:p w14:paraId="178B2C33" w14:textId="77777777" w:rsidR="007A41B3" w:rsidRPr="00C23504" w:rsidRDefault="007A41B3" w:rsidP="00BC708B">
            <w:pPr>
              <w:spacing w:before="240" w:after="120"/>
              <w:ind w:right="289"/>
              <w:rPr>
                <w:iCs/>
                <w:szCs w:val="24"/>
              </w:rPr>
            </w:pPr>
          </w:p>
          <w:p w14:paraId="16C580D1" w14:textId="512B5CB2" w:rsidR="00B4385E" w:rsidRPr="00C23504" w:rsidRDefault="00B4385E" w:rsidP="00BC708B">
            <w:pPr>
              <w:spacing w:before="240" w:after="120"/>
              <w:ind w:right="289"/>
              <w:rPr>
                <w:iCs/>
                <w:szCs w:val="24"/>
              </w:rPr>
            </w:pPr>
            <w:r w:rsidRPr="00C23504">
              <w:rPr>
                <w:iCs/>
                <w:szCs w:val="24"/>
              </w:rPr>
              <w:t>[</w:t>
            </w:r>
            <w:r w:rsidRPr="00C23504">
              <w:rPr>
                <w:i/>
                <w:iCs/>
                <w:szCs w:val="24"/>
              </w:rPr>
              <w:t>insert evaluated price</w:t>
            </w:r>
            <w:r w:rsidRPr="00C23504">
              <w:rPr>
                <w:iCs/>
                <w:szCs w:val="24"/>
              </w:rPr>
              <w:t>]</w:t>
            </w:r>
          </w:p>
        </w:tc>
        <w:tc>
          <w:tcPr>
            <w:tcW w:w="1785" w:type="dxa"/>
          </w:tcPr>
          <w:p w14:paraId="036A79B5" w14:textId="77777777" w:rsidR="007A41B3" w:rsidRPr="00C23504" w:rsidRDefault="007A41B3" w:rsidP="00BC708B">
            <w:pPr>
              <w:spacing w:before="240" w:after="120"/>
              <w:ind w:right="289"/>
              <w:rPr>
                <w:iCs/>
                <w:szCs w:val="24"/>
              </w:rPr>
            </w:pPr>
          </w:p>
          <w:p w14:paraId="4866B105" w14:textId="77777777" w:rsidR="00B4385E" w:rsidRPr="00C23504" w:rsidRDefault="00B4385E" w:rsidP="00B4385E">
            <w:pPr>
              <w:ind w:right="289"/>
              <w:rPr>
                <w:b/>
                <w:iCs/>
                <w:sz w:val="20"/>
              </w:rPr>
            </w:pPr>
            <w:r w:rsidRPr="00C23504">
              <w:rPr>
                <w:b/>
                <w:iCs/>
                <w:sz w:val="20"/>
              </w:rPr>
              <w:t>Combined score:</w:t>
            </w:r>
          </w:p>
          <w:p w14:paraId="3A553464" w14:textId="26A1ED1A" w:rsidR="00B4385E" w:rsidRPr="00C23504" w:rsidRDefault="00B4385E" w:rsidP="00B4385E">
            <w:pPr>
              <w:spacing w:after="120"/>
              <w:ind w:right="289"/>
              <w:rPr>
                <w:iCs/>
                <w:szCs w:val="24"/>
              </w:rPr>
            </w:pPr>
            <w:r w:rsidRPr="00C23504">
              <w:rPr>
                <w:b/>
                <w:iCs/>
                <w:sz w:val="20"/>
              </w:rPr>
              <w:t>Ranking:</w:t>
            </w:r>
          </w:p>
        </w:tc>
      </w:tr>
    </w:tbl>
    <w:p w14:paraId="3715BEC5" w14:textId="04CA19C0" w:rsidR="00C558F0" w:rsidRPr="00C23504" w:rsidRDefault="00B34948" w:rsidP="0091143A">
      <w:pPr>
        <w:pStyle w:val="ListParagraph"/>
        <w:numPr>
          <w:ilvl w:val="0"/>
          <w:numId w:val="58"/>
        </w:numPr>
        <w:rPr>
          <w:b/>
        </w:rPr>
      </w:pPr>
      <w:r w:rsidRPr="00C23504">
        <w:rPr>
          <w:b/>
        </w:rPr>
        <w:t>How to make complain</w:t>
      </w:r>
    </w:p>
    <w:p w14:paraId="72651C55" w14:textId="77777777" w:rsidR="00B34948" w:rsidRPr="00C23504" w:rsidRDefault="00B34948" w:rsidP="0092268B">
      <w:pPr>
        <w:pStyle w:val="BodyTextIndent"/>
        <w:ind w:left="450" w:right="90"/>
        <w:rPr>
          <w:b/>
          <w:iCs/>
        </w:rPr>
      </w:pPr>
      <w:r w:rsidRPr="00C23504">
        <w:rPr>
          <w:b/>
          <w:iCs/>
        </w:rPr>
        <w:t>DEADLINE: The deadline for submitting a Procurement-related Complaint challenging the decision to award the contract expires on midnight, [</w:t>
      </w:r>
      <w:r w:rsidRPr="00C23504">
        <w:rPr>
          <w:b/>
          <w:i/>
          <w:iCs/>
        </w:rPr>
        <w:t>insert date</w:t>
      </w:r>
      <w:r w:rsidRPr="00C23504">
        <w:rPr>
          <w:b/>
          <w:iCs/>
        </w:rPr>
        <w:t>] (local time).</w:t>
      </w:r>
    </w:p>
    <w:p w14:paraId="2BFCEE67" w14:textId="77777777" w:rsidR="00B34948" w:rsidRPr="00C23504" w:rsidRDefault="00B34948" w:rsidP="00B34948">
      <w:pPr>
        <w:spacing w:before="120" w:after="120"/>
        <w:ind w:left="360"/>
      </w:pPr>
      <w:r w:rsidRPr="00C23504">
        <w:t>Provide the contract name, reference number, name of the Consultant, contact details; and address the Procurement-related Complaint as follows:</w:t>
      </w:r>
    </w:p>
    <w:p w14:paraId="2152B345" w14:textId="77777777" w:rsidR="00B34948" w:rsidRPr="00C23504" w:rsidRDefault="00B34948" w:rsidP="00B34948">
      <w:pPr>
        <w:spacing w:before="120" w:after="120"/>
        <w:ind w:left="341"/>
      </w:pPr>
      <w:r w:rsidRPr="00C23504">
        <w:rPr>
          <w:b/>
        </w:rPr>
        <w:t>Attention</w:t>
      </w:r>
      <w:r w:rsidRPr="00C23504">
        <w:t>: [</w:t>
      </w:r>
      <w:r w:rsidRPr="00C23504">
        <w:rPr>
          <w:i/>
        </w:rPr>
        <w:t>insert full name of person, if applicable</w:t>
      </w:r>
      <w:r w:rsidRPr="00C23504">
        <w:t>]</w:t>
      </w:r>
    </w:p>
    <w:p w14:paraId="7CB42D56" w14:textId="77777777" w:rsidR="00B34948" w:rsidRPr="00C23504" w:rsidRDefault="00B34948" w:rsidP="00B34948">
      <w:pPr>
        <w:spacing w:before="120" w:after="120"/>
        <w:ind w:left="341"/>
      </w:pPr>
      <w:r w:rsidRPr="00C23504">
        <w:rPr>
          <w:b/>
        </w:rPr>
        <w:t>Title/position</w:t>
      </w:r>
      <w:r w:rsidRPr="00C23504">
        <w:t>: [</w:t>
      </w:r>
      <w:r w:rsidRPr="00C23504">
        <w:rPr>
          <w:i/>
        </w:rPr>
        <w:t>insert title/position</w:t>
      </w:r>
      <w:r w:rsidRPr="00C23504">
        <w:t>]</w:t>
      </w:r>
    </w:p>
    <w:p w14:paraId="273C4331" w14:textId="77777777" w:rsidR="00B34948" w:rsidRPr="00C23504" w:rsidRDefault="00B34948" w:rsidP="00B34948">
      <w:pPr>
        <w:spacing w:before="120" w:after="120"/>
        <w:ind w:left="341"/>
      </w:pPr>
      <w:r w:rsidRPr="00C23504">
        <w:rPr>
          <w:b/>
        </w:rPr>
        <w:t>Agency</w:t>
      </w:r>
      <w:r w:rsidRPr="00C23504">
        <w:t>: [</w:t>
      </w:r>
      <w:r w:rsidRPr="00C23504">
        <w:rPr>
          <w:i/>
        </w:rPr>
        <w:t>insert name of Client</w:t>
      </w:r>
      <w:r w:rsidRPr="00C23504">
        <w:t>]</w:t>
      </w:r>
    </w:p>
    <w:p w14:paraId="4DEA6785" w14:textId="77777777" w:rsidR="00B34948" w:rsidRPr="00C23504" w:rsidRDefault="00B34948" w:rsidP="00B34948">
      <w:pPr>
        <w:spacing w:before="120" w:after="120"/>
        <w:ind w:left="341"/>
      </w:pPr>
      <w:r w:rsidRPr="00C23504">
        <w:rPr>
          <w:b/>
        </w:rPr>
        <w:t>Email address</w:t>
      </w:r>
      <w:r w:rsidRPr="00C23504">
        <w:t>: [</w:t>
      </w:r>
      <w:r w:rsidRPr="00C23504">
        <w:rPr>
          <w:i/>
        </w:rPr>
        <w:t>insert email address</w:t>
      </w:r>
      <w:r w:rsidRPr="00C23504">
        <w:t>]</w:t>
      </w:r>
    </w:p>
    <w:p w14:paraId="3492466A" w14:textId="541DC118" w:rsidR="00B34948" w:rsidRPr="00C23504" w:rsidRDefault="0092268B" w:rsidP="00B34948">
      <w:pPr>
        <w:spacing w:before="120" w:after="120"/>
        <w:ind w:left="341"/>
        <w:rPr>
          <w:i/>
        </w:rPr>
      </w:pPr>
      <w:r w:rsidRPr="00C23504">
        <w:rPr>
          <w:b/>
        </w:rPr>
        <w:t>Phone</w:t>
      </w:r>
      <w:r w:rsidR="00B34948" w:rsidRPr="00C23504">
        <w:rPr>
          <w:b/>
        </w:rPr>
        <w:t xml:space="preserve"> number</w:t>
      </w:r>
      <w:r w:rsidR="00B34948" w:rsidRPr="00C23504">
        <w:t>: [</w:t>
      </w:r>
      <w:r w:rsidR="00B34948" w:rsidRPr="00C23504">
        <w:rPr>
          <w:i/>
        </w:rPr>
        <w:t xml:space="preserve">insert </w:t>
      </w:r>
      <w:r w:rsidRPr="00C23504">
        <w:rPr>
          <w:i/>
        </w:rPr>
        <w:t>phone</w:t>
      </w:r>
      <w:r w:rsidR="00B34948" w:rsidRPr="00C23504">
        <w:rPr>
          <w:i/>
        </w:rPr>
        <w:t xml:space="preserve"> number</w:t>
      </w:r>
      <w:r w:rsidR="00B34948" w:rsidRPr="00C23504">
        <w:t xml:space="preserve">] </w:t>
      </w:r>
    </w:p>
    <w:p w14:paraId="6AA415F7" w14:textId="1DBD55DA" w:rsidR="00B34948" w:rsidRPr="00C23504" w:rsidRDefault="00B34948" w:rsidP="0092268B">
      <w:pPr>
        <w:pStyle w:val="BodyTextIndent"/>
        <w:ind w:left="360"/>
        <w:rPr>
          <w:iCs/>
        </w:rPr>
      </w:pPr>
      <w:r w:rsidRPr="00C23504">
        <w:rPr>
          <w:iCs/>
        </w:rPr>
        <w:t>Upon receipt of this notification you may submit a Procurement-related Complaint challenging the decision to award the contract. Your complaint must be submitted within the Standstill Period and received by us before the Standstill Period ends.</w:t>
      </w:r>
    </w:p>
    <w:p w14:paraId="33EB8D2E" w14:textId="77777777" w:rsidR="00B34948" w:rsidRPr="00C23504" w:rsidRDefault="00B34948" w:rsidP="0092268B">
      <w:pPr>
        <w:pStyle w:val="BodyTextIndent"/>
        <w:ind w:left="360" w:right="289"/>
        <w:rPr>
          <w:iCs/>
        </w:rPr>
      </w:pPr>
      <w:r w:rsidRPr="00C23504">
        <w:rPr>
          <w:iCs/>
          <w:u w:val="single"/>
        </w:rPr>
        <w:lastRenderedPageBreak/>
        <w:t>Further information</w:t>
      </w:r>
      <w:r w:rsidRPr="00C23504">
        <w:rPr>
          <w:iCs/>
        </w:rPr>
        <w:t>:</w:t>
      </w:r>
    </w:p>
    <w:p w14:paraId="6E93FF7D" w14:textId="62CEBC16" w:rsidR="00B34948" w:rsidRPr="00C23504" w:rsidRDefault="00B34948" w:rsidP="009D0F88">
      <w:pPr>
        <w:pStyle w:val="BodyTextIndent"/>
        <w:ind w:left="360"/>
        <w:rPr>
          <w:iCs/>
        </w:rPr>
      </w:pPr>
      <w:r w:rsidRPr="00C23504">
        <w:rPr>
          <w:iCs/>
        </w:rPr>
        <w:t xml:space="preserve">For more </w:t>
      </w:r>
      <w:r w:rsidR="009D0F88" w:rsidRPr="00C23504">
        <w:rPr>
          <w:iCs/>
        </w:rPr>
        <w:t>information see</w:t>
      </w:r>
      <w:r w:rsidRPr="00C23504">
        <w:rPr>
          <w:iCs/>
        </w:rPr>
        <w:t xml:space="preserve"> the </w:t>
      </w:r>
      <w:r w:rsidR="009D0F88" w:rsidRPr="00C23504">
        <w:rPr>
          <w:iCs/>
        </w:rPr>
        <w:t>ITC 38.1 and Data Sheet 38.1.</w:t>
      </w:r>
      <w:r w:rsidR="00723C86" w:rsidRPr="00C23504">
        <w:rPr>
          <w:iCs/>
        </w:rPr>
        <w:t xml:space="preserve"> </w:t>
      </w:r>
      <w:r w:rsidRPr="00C23504">
        <w:rPr>
          <w:iCs/>
        </w:rPr>
        <w:t xml:space="preserve">You should read these provisions before preparing and submitting your complaint. </w:t>
      </w:r>
    </w:p>
    <w:p w14:paraId="3EBD6030" w14:textId="77777777" w:rsidR="00B34948" w:rsidRPr="00C23504" w:rsidRDefault="00B34948" w:rsidP="0092268B">
      <w:pPr>
        <w:pStyle w:val="BodyTextIndent"/>
        <w:ind w:left="360" w:right="289"/>
        <w:rPr>
          <w:iCs/>
        </w:rPr>
      </w:pPr>
      <w:r w:rsidRPr="00C23504">
        <w:rPr>
          <w:iCs/>
        </w:rPr>
        <w:t>In summary, there are four essential requirements:</w:t>
      </w:r>
    </w:p>
    <w:p w14:paraId="021FDBFF" w14:textId="09045A98" w:rsidR="00B34948" w:rsidRPr="00C23504" w:rsidRDefault="00B34948" w:rsidP="0091143A">
      <w:pPr>
        <w:pStyle w:val="BodyTextIndent"/>
        <w:numPr>
          <w:ilvl w:val="0"/>
          <w:numId w:val="171"/>
        </w:numPr>
        <w:rPr>
          <w:iCs/>
        </w:rPr>
      </w:pPr>
      <w:r w:rsidRPr="00C23504">
        <w:rPr>
          <w:iCs/>
        </w:rPr>
        <w:t xml:space="preserve">You must be an ‘interested party’. In this case, that means a </w:t>
      </w:r>
      <w:proofErr w:type="gramStart"/>
      <w:r w:rsidRPr="00C23504">
        <w:rPr>
          <w:iCs/>
        </w:rPr>
        <w:t>Consultant</w:t>
      </w:r>
      <w:proofErr w:type="gramEnd"/>
      <w:r w:rsidRPr="00C23504">
        <w:rPr>
          <w:iCs/>
        </w:rPr>
        <w:t xml:space="preserve"> who has submitted a </w:t>
      </w:r>
      <w:r w:rsidR="004970C7" w:rsidRPr="00C23504">
        <w:rPr>
          <w:iCs/>
        </w:rPr>
        <w:t>Proposal</w:t>
      </w:r>
      <w:r w:rsidRPr="00C23504">
        <w:rPr>
          <w:iCs/>
        </w:rPr>
        <w:t xml:space="preserve"> in this selection process, and is the recipient of a Notification of Intention to Award.</w:t>
      </w:r>
    </w:p>
    <w:p w14:paraId="1B476EDA" w14:textId="77777777" w:rsidR="00B34948" w:rsidRPr="00C23504" w:rsidRDefault="00B34948" w:rsidP="0091143A">
      <w:pPr>
        <w:pStyle w:val="BodyTextIndent"/>
        <w:numPr>
          <w:ilvl w:val="0"/>
          <w:numId w:val="171"/>
        </w:numPr>
        <w:rPr>
          <w:iCs/>
        </w:rPr>
      </w:pPr>
      <w:r w:rsidRPr="00C23504">
        <w:rPr>
          <w:iCs/>
        </w:rPr>
        <w:t xml:space="preserve">The complaint can only challenge the decision to award the contract. </w:t>
      </w:r>
    </w:p>
    <w:p w14:paraId="75B0B02F" w14:textId="77777777" w:rsidR="009D0F88" w:rsidRPr="00C23504" w:rsidRDefault="00B34948" w:rsidP="0091143A">
      <w:pPr>
        <w:pStyle w:val="BodyTextIndent"/>
        <w:numPr>
          <w:ilvl w:val="0"/>
          <w:numId w:val="171"/>
        </w:numPr>
        <w:ind w:right="289"/>
        <w:rPr>
          <w:iCs/>
        </w:rPr>
      </w:pPr>
      <w:r w:rsidRPr="00C23504">
        <w:rPr>
          <w:iCs/>
        </w:rPr>
        <w:t>You must submit the complaint within the deadline stated above.</w:t>
      </w:r>
    </w:p>
    <w:p w14:paraId="73BF3E68" w14:textId="35E64E91" w:rsidR="00B34948" w:rsidRPr="00C23504" w:rsidRDefault="00B34948" w:rsidP="0091143A">
      <w:pPr>
        <w:pStyle w:val="BodyTextIndent"/>
        <w:numPr>
          <w:ilvl w:val="0"/>
          <w:numId w:val="171"/>
        </w:numPr>
        <w:ind w:right="289"/>
        <w:rPr>
          <w:iCs/>
        </w:rPr>
      </w:pPr>
      <w:r w:rsidRPr="00C23504">
        <w:rPr>
          <w:iCs/>
        </w:rPr>
        <w:t xml:space="preserve">You must include, in your complaint, all of the information required by the </w:t>
      </w:r>
      <w:r w:rsidR="00344099" w:rsidRPr="00C23504">
        <w:rPr>
          <w:iCs/>
        </w:rPr>
        <w:t>Appeal procedure</w:t>
      </w:r>
      <w:r w:rsidRPr="00C23504">
        <w:rPr>
          <w:iCs/>
        </w:rPr>
        <w:t xml:space="preserve"> (as described in </w:t>
      </w:r>
      <w:r w:rsidR="00344099" w:rsidRPr="00C23504">
        <w:rPr>
          <w:iCs/>
        </w:rPr>
        <w:t>Section VI</w:t>
      </w:r>
      <w:r w:rsidRPr="00C23504">
        <w:rPr>
          <w:iCs/>
        </w:rPr>
        <w:t>).</w:t>
      </w:r>
    </w:p>
    <w:p w14:paraId="7F169BAB" w14:textId="77777777" w:rsidR="004A3F72" w:rsidRPr="00C23504" w:rsidRDefault="004A3F72" w:rsidP="004A3F72">
      <w:pPr>
        <w:pStyle w:val="BodyTextIndent"/>
        <w:ind w:right="289"/>
        <w:rPr>
          <w:iCs/>
        </w:rPr>
      </w:pPr>
    </w:p>
    <w:p w14:paraId="215EE0DD" w14:textId="77777777" w:rsidR="004A3F72" w:rsidRPr="00C23504" w:rsidRDefault="004A3F72" w:rsidP="004A3F72">
      <w:pPr>
        <w:pStyle w:val="BodyTextIndent"/>
        <w:ind w:right="289"/>
        <w:rPr>
          <w:iCs/>
        </w:rPr>
      </w:pPr>
    </w:p>
    <w:p w14:paraId="4FE54DEF" w14:textId="77777777" w:rsidR="004A3F72" w:rsidRPr="00C23504" w:rsidRDefault="004A3F72" w:rsidP="004A3F72">
      <w:pPr>
        <w:pStyle w:val="BodyTextIndent"/>
        <w:ind w:right="289"/>
        <w:rPr>
          <w:iCs/>
        </w:rPr>
      </w:pPr>
    </w:p>
    <w:p w14:paraId="2AEBA6E3" w14:textId="77777777" w:rsidR="004A3F72" w:rsidRPr="00C23504" w:rsidRDefault="004A3F72" w:rsidP="004A3F72">
      <w:pPr>
        <w:pStyle w:val="BodyTextIndent"/>
        <w:ind w:right="289"/>
        <w:rPr>
          <w:iCs/>
        </w:rPr>
      </w:pPr>
    </w:p>
    <w:p w14:paraId="2D6E1CDF" w14:textId="77777777" w:rsidR="004A3F72" w:rsidRPr="00C23504" w:rsidRDefault="004A3F72" w:rsidP="004A3F72">
      <w:pPr>
        <w:pStyle w:val="BodyTextIndent"/>
        <w:ind w:right="289"/>
        <w:rPr>
          <w:iCs/>
        </w:rPr>
      </w:pPr>
    </w:p>
    <w:p w14:paraId="745658A5" w14:textId="77777777" w:rsidR="004A3F72" w:rsidRPr="00C23504" w:rsidRDefault="004A3F72" w:rsidP="004A3F72">
      <w:pPr>
        <w:pStyle w:val="BodyTextIndent"/>
        <w:ind w:right="289"/>
        <w:rPr>
          <w:iCs/>
        </w:rPr>
      </w:pPr>
    </w:p>
    <w:p w14:paraId="2F93B6A4" w14:textId="77777777" w:rsidR="004A3F72" w:rsidRPr="00C23504" w:rsidRDefault="004A3F72" w:rsidP="004A3F72">
      <w:pPr>
        <w:pStyle w:val="BodyTextIndent"/>
        <w:ind w:right="289"/>
        <w:rPr>
          <w:iCs/>
        </w:rPr>
      </w:pPr>
    </w:p>
    <w:p w14:paraId="50D27F6E" w14:textId="77777777" w:rsidR="004A3F72" w:rsidRPr="00C23504" w:rsidRDefault="004A3F72" w:rsidP="004A3F72">
      <w:pPr>
        <w:pStyle w:val="BodyTextIndent"/>
        <w:ind w:right="289"/>
        <w:rPr>
          <w:iCs/>
        </w:rPr>
      </w:pPr>
    </w:p>
    <w:p w14:paraId="366F6E3C" w14:textId="77777777" w:rsidR="004A3F72" w:rsidRPr="00C23504" w:rsidRDefault="004A3F72" w:rsidP="004A3F72">
      <w:pPr>
        <w:pStyle w:val="BodyTextIndent"/>
        <w:ind w:right="289"/>
        <w:rPr>
          <w:iCs/>
        </w:rPr>
      </w:pPr>
    </w:p>
    <w:p w14:paraId="6BE4D461" w14:textId="77777777" w:rsidR="004A3F72" w:rsidRPr="00C23504" w:rsidRDefault="004A3F72" w:rsidP="004A3F72">
      <w:pPr>
        <w:pStyle w:val="BodyTextIndent"/>
        <w:ind w:right="289"/>
        <w:rPr>
          <w:iCs/>
        </w:rPr>
      </w:pPr>
    </w:p>
    <w:p w14:paraId="44B46C3F" w14:textId="77777777" w:rsidR="004A3F72" w:rsidRPr="00C23504" w:rsidRDefault="004A3F72" w:rsidP="004A3F72">
      <w:pPr>
        <w:pStyle w:val="BodyTextIndent"/>
        <w:ind w:right="289"/>
        <w:rPr>
          <w:iCs/>
        </w:rPr>
      </w:pPr>
    </w:p>
    <w:p w14:paraId="58A99303" w14:textId="77777777" w:rsidR="004A3F72" w:rsidRPr="00C23504" w:rsidRDefault="004A3F72" w:rsidP="004A3F72">
      <w:pPr>
        <w:pStyle w:val="BodyTextIndent"/>
        <w:ind w:right="289"/>
        <w:rPr>
          <w:iCs/>
        </w:rPr>
      </w:pPr>
    </w:p>
    <w:p w14:paraId="7C79CA08" w14:textId="77777777" w:rsidR="004A3F72" w:rsidRPr="00C23504" w:rsidRDefault="004A3F72" w:rsidP="004A3F72">
      <w:pPr>
        <w:pStyle w:val="BodyTextIndent"/>
        <w:ind w:right="289"/>
        <w:rPr>
          <w:iCs/>
        </w:rPr>
      </w:pPr>
    </w:p>
    <w:p w14:paraId="67487CFB" w14:textId="77777777" w:rsidR="004A3F72" w:rsidRPr="00C23504" w:rsidRDefault="004A3F72" w:rsidP="004A3F72">
      <w:pPr>
        <w:pStyle w:val="BodyTextIndent"/>
        <w:ind w:right="289"/>
        <w:rPr>
          <w:iCs/>
        </w:rPr>
      </w:pPr>
    </w:p>
    <w:p w14:paraId="62EF8E8F" w14:textId="77777777" w:rsidR="004A3F72" w:rsidRPr="00C23504" w:rsidRDefault="004A3F72" w:rsidP="004A3F72">
      <w:pPr>
        <w:pStyle w:val="BodyTextIndent"/>
        <w:ind w:right="289"/>
        <w:rPr>
          <w:iCs/>
        </w:rPr>
      </w:pPr>
    </w:p>
    <w:p w14:paraId="1B3CFAF0" w14:textId="77777777" w:rsidR="004A3F72" w:rsidRPr="00C23504" w:rsidRDefault="004A3F72" w:rsidP="004A3F72">
      <w:pPr>
        <w:pStyle w:val="BodyTextIndent"/>
        <w:ind w:right="289"/>
        <w:rPr>
          <w:iCs/>
        </w:rPr>
      </w:pPr>
    </w:p>
    <w:p w14:paraId="0D738DC0" w14:textId="77777777" w:rsidR="004A3F72" w:rsidRPr="00C23504" w:rsidRDefault="004A3F72" w:rsidP="004A3F72">
      <w:pPr>
        <w:pStyle w:val="BodyTextIndent"/>
        <w:ind w:right="289"/>
        <w:rPr>
          <w:iCs/>
        </w:rPr>
      </w:pPr>
    </w:p>
    <w:p w14:paraId="2511B9F2" w14:textId="77777777" w:rsidR="004A3F72" w:rsidRPr="00C23504" w:rsidRDefault="004A3F72" w:rsidP="004A3F72">
      <w:pPr>
        <w:pStyle w:val="BodyTextIndent"/>
        <w:ind w:right="289"/>
        <w:rPr>
          <w:iCs/>
        </w:rPr>
      </w:pPr>
    </w:p>
    <w:p w14:paraId="34173F6C" w14:textId="77777777" w:rsidR="004A3F72" w:rsidRPr="00C23504" w:rsidRDefault="004A3F72" w:rsidP="004A3F72">
      <w:pPr>
        <w:pStyle w:val="BodyTextIndent"/>
        <w:ind w:right="289"/>
        <w:rPr>
          <w:iCs/>
        </w:rPr>
      </w:pPr>
    </w:p>
    <w:p w14:paraId="7AE8E926" w14:textId="77777777" w:rsidR="004A3F72" w:rsidRPr="00C23504" w:rsidRDefault="004A3F72" w:rsidP="004A3F72">
      <w:pPr>
        <w:pStyle w:val="BodyTextIndent"/>
        <w:ind w:right="289"/>
        <w:rPr>
          <w:iCs/>
        </w:rPr>
      </w:pPr>
    </w:p>
    <w:p w14:paraId="54454B9E" w14:textId="77777777" w:rsidR="004A3F72" w:rsidRPr="00C23504" w:rsidRDefault="004A3F72" w:rsidP="004A3F72">
      <w:pPr>
        <w:pStyle w:val="BodyTextIndent"/>
        <w:ind w:right="289"/>
        <w:rPr>
          <w:iCs/>
        </w:rPr>
      </w:pPr>
    </w:p>
    <w:p w14:paraId="0172CD23" w14:textId="77777777" w:rsidR="004A3F72" w:rsidRPr="00C23504" w:rsidRDefault="004A3F72" w:rsidP="004A3F72">
      <w:pPr>
        <w:pStyle w:val="BodyTextIndent"/>
        <w:ind w:right="289"/>
        <w:rPr>
          <w:iCs/>
        </w:rPr>
      </w:pPr>
    </w:p>
    <w:p w14:paraId="2C3457F0" w14:textId="77777777" w:rsidR="004A3F72" w:rsidRPr="00C23504" w:rsidRDefault="004A3F72" w:rsidP="004A3F72">
      <w:pPr>
        <w:pStyle w:val="BodyTextIndent"/>
        <w:ind w:right="289"/>
        <w:rPr>
          <w:iCs/>
        </w:rPr>
      </w:pPr>
    </w:p>
    <w:p w14:paraId="6F1E49B5" w14:textId="77777777" w:rsidR="004A3F72" w:rsidRPr="00C23504" w:rsidRDefault="004A3F72" w:rsidP="004A3F72">
      <w:pPr>
        <w:pStyle w:val="BodyTextIndent"/>
        <w:ind w:right="289"/>
        <w:rPr>
          <w:iCs/>
        </w:rPr>
      </w:pPr>
    </w:p>
    <w:p w14:paraId="63E1A804" w14:textId="77777777" w:rsidR="004A3F72" w:rsidRPr="00C23504" w:rsidRDefault="004A3F72" w:rsidP="004A3F72">
      <w:pPr>
        <w:spacing w:before="240" w:after="240"/>
        <w:jc w:val="center"/>
        <w:rPr>
          <w:rFonts w:ascii="Times New Roman Bold" w:hAnsi="Times New Roman Bold"/>
          <w:b/>
          <w:sz w:val="36"/>
          <w:szCs w:val="24"/>
        </w:rPr>
      </w:pPr>
      <w:bookmarkStart w:id="1304" w:name="_Toc493757277"/>
      <w:bookmarkStart w:id="1305" w:name="_Toc494209612"/>
      <w:r w:rsidRPr="00C23504">
        <w:rPr>
          <w:rFonts w:ascii="Times New Roman Bold" w:hAnsi="Times New Roman Bold"/>
          <w:b/>
          <w:noProof/>
          <w:sz w:val="36"/>
          <w:szCs w:val="24"/>
          <w:lang w:val="en-US"/>
        </w:rPr>
        <mc:AlternateContent>
          <mc:Choice Requires="wps">
            <w:drawing>
              <wp:anchor distT="0" distB="0" distL="114300" distR="114300" simplePos="0" relativeHeight="251664384" behindDoc="0" locked="0" layoutInCell="1" allowOverlap="1" wp14:anchorId="6D7EDAC1" wp14:editId="369B08BD">
                <wp:simplePos x="0" y="0"/>
                <wp:positionH relativeFrom="column">
                  <wp:posOffset>-54610</wp:posOffset>
                </wp:positionH>
                <wp:positionV relativeFrom="paragraph">
                  <wp:posOffset>565785</wp:posOffset>
                </wp:positionV>
                <wp:extent cx="5749290" cy="3022600"/>
                <wp:effectExtent l="0" t="0" r="22860" b="25400"/>
                <wp:wrapTopAndBottom/>
                <wp:docPr id="4" name="Text Box 4"/>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ysClr val="window" lastClr="FFFFFF"/>
                        </a:solidFill>
                        <a:ln w="6350">
                          <a:solidFill>
                            <a:prstClr val="black"/>
                          </a:solidFill>
                        </a:ln>
                      </wps:spPr>
                      <wps:txbx>
                        <w:txbxContent>
                          <w:p w14:paraId="5CA24118" w14:textId="77777777" w:rsidR="009E0003" w:rsidRPr="004A2C5F" w:rsidRDefault="009E0003" w:rsidP="004A3F72">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7A82E6D" w14:textId="77777777" w:rsidR="009E0003" w:rsidRDefault="009E0003" w:rsidP="004A3F72">
                            <w:pPr>
                              <w:rPr>
                                <w:i/>
                              </w:rPr>
                            </w:pPr>
                          </w:p>
                          <w:p w14:paraId="6A09FD56" w14:textId="77777777" w:rsidR="009E0003" w:rsidRPr="007511D5" w:rsidRDefault="009E0003" w:rsidP="004A3F72">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C48C21B" w14:textId="77777777" w:rsidR="009E0003" w:rsidRPr="007511D5" w:rsidRDefault="009E0003" w:rsidP="004A3F72">
                            <w:pPr>
                              <w:rPr>
                                <w:i/>
                              </w:rPr>
                            </w:pPr>
                          </w:p>
                          <w:p w14:paraId="2E4B54EF" w14:textId="77777777" w:rsidR="009E0003" w:rsidRPr="007511D5" w:rsidRDefault="009E0003" w:rsidP="004A3F72">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1B062779" w14:textId="77777777" w:rsidR="009E0003" w:rsidRPr="007511D5" w:rsidRDefault="009E0003" w:rsidP="004A3F72">
                            <w:pPr>
                              <w:rPr>
                                <w:i/>
                              </w:rPr>
                            </w:pPr>
                          </w:p>
                          <w:p w14:paraId="56250DD8" w14:textId="77777777" w:rsidR="009E0003" w:rsidRPr="007511D5" w:rsidRDefault="009E0003" w:rsidP="0091143A">
                            <w:pPr>
                              <w:pStyle w:val="ListParagraph"/>
                              <w:numPr>
                                <w:ilvl w:val="0"/>
                                <w:numId w:val="178"/>
                              </w:numPr>
                              <w:rPr>
                                <w:i/>
                              </w:rPr>
                            </w:pPr>
                            <w:r w:rsidRPr="007511D5">
                              <w:rPr>
                                <w:i/>
                              </w:rPr>
                              <w:t>directly or indirectly holding 25% or more of the shares</w:t>
                            </w:r>
                          </w:p>
                          <w:p w14:paraId="6690FCD8" w14:textId="77777777" w:rsidR="009E0003" w:rsidRPr="007511D5" w:rsidRDefault="009E0003" w:rsidP="0091143A">
                            <w:pPr>
                              <w:pStyle w:val="ListParagraph"/>
                              <w:numPr>
                                <w:ilvl w:val="0"/>
                                <w:numId w:val="178"/>
                              </w:numPr>
                              <w:rPr>
                                <w:i/>
                              </w:rPr>
                            </w:pPr>
                            <w:r w:rsidRPr="007511D5">
                              <w:rPr>
                                <w:i/>
                              </w:rPr>
                              <w:t>directly or indirectly holding 25% or more of the voting rights</w:t>
                            </w:r>
                          </w:p>
                          <w:p w14:paraId="6340E174" w14:textId="77777777" w:rsidR="009E0003" w:rsidRPr="007511D5" w:rsidRDefault="009E0003" w:rsidP="0091143A">
                            <w:pPr>
                              <w:pStyle w:val="ListParagraph"/>
                              <w:numPr>
                                <w:ilvl w:val="0"/>
                                <w:numId w:val="178"/>
                              </w:numPr>
                              <w:rPr>
                                <w:i/>
                              </w:rPr>
                            </w:pPr>
                            <w:r w:rsidRPr="007511D5">
                              <w:rPr>
                                <w:i/>
                              </w:rPr>
                              <w:t xml:space="preserve">directly or indirectly having the right to appoint a majority of the board of directors or equivalent governing body of the </w:t>
                            </w:r>
                            <w:r>
                              <w:rPr>
                                <w:i/>
                              </w:rPr>
                              <w:t>Consultant</w:t>
                            </w:r>
                          </w:p>
                          <w:p w14:paraId="4B160A10" w14:textId="77777777" w:rsidR="009E0003" w:rsidRPr="007511D5" w:rsidRDefault="009E0003" w:rsidP="004A3F72">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7EDAC1" id="_x0000_t202" coordsize="21600,21600" o:spt="202" path="m,l,21600r21600,l21600,xe">
                <v:stroke joinstyle="miter"/>
                <v:path gradientshapeok="t" o:connecttype="rect"/>
              </v:shapetype>
              <v:shape id="Text Box 4" o:spid="_x0000_s1026" type="#_x0000_t202" style="position:absolute;left:0;text-align:left;margin-left:-4.3pt;margin-top:44.55pt;width:452.7pt;height:2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" fillcolor="window" strokeweight=".5pt">
                <v:textbox>
                  <w:txbxContent>
                    <w:p w14:paraId="5CA24118" w14:textId="77777777" w:rsidR="009E0003" w:rsidRPr="004A2C5F" w:rsidRDefault="009E0003" w:rsidP="004A3F72">
                      <w:pPr>
                        <w:spacing w:before="120"/>
                        <w:rPr>
                          <w:i/>
                        </w:rPr>
                      </w:pPr>
                      <w:r w:rsidRPr="004A2C5F">
                        <w:rPr>
                          <w:i/>
                        </w:rPr>
                        <w:t xml:space="preserve">INSTRUCTIONS TO </w:t>
                      </w:r>
                      <w:r>
                        <w:rPr>
                          <w:i/>
                        </w:rPr>
                        <w:t>CONSULTANT</w:t>
                      </w:r>
                      <w:r w:rsidRPr="004A2C5F">
                        <w:rPr>
                          <w:i/>
                        </w:rPr>
                        <w:t xml:space="preserve">S: DELETE THIS BOX ONCE YOU HAVE COMPLETED THE </w:t>
                      </w:r>
                      <w:r>
                        <w:rPr>
                          <w:i/>
                        </w:rPr>
                        <w:t>FORM</w:t>
                      </w:r>
                    </w:p>
                    <w:p w14:paraId="57A82E6D" w14:textId="77777777" w:rsidR="009E0003" w:rsidRDefault="009E0003" w:rsidP="004A3F72">
                      <w:pPr>
                        <w:rPr>
                          <w:i/>
                        </w:rPr>
                      </w:pPr>
                    </w:p>
                    <w:p w14:paraId="6A09FD56" w14:textId="77777777" w:rsidR="009E0003" w:rsidRPr="007511D5" w:rsidRDefault="009E0003" w:rsidP="004A3F72">
                      <w:pPr>
                        <w:rPr>
                          <w:i/>
                        </w:rPr>
                      </w:pPr>
                      <w:r w:rsidRPr="007511D5">
                        <w:rPr>
                          <w:i/>
                        </w:rPr>
                        <w:t xml:space="preserve">This Beneficial Ownership Disclosure Form (“Form”) is to be completed by the successful </w:t>
                      </w:r>
                      <w:r>
                        <w:rPr>
                          <w:i/>
                        </w:rPr>
                        <w:t>Consultant</w:t>
                      </w:r>
                      <w:r w:rsidRPr="007511D5">
                        <w:rPr>
                          <w:i/>
                        </w:rPr>
                        <w:t xml:space="preserve">.  In case of joint venture, the </w:t>
                      </w:r>
                      <w:r>
                        <w:rPr>
                          <w:i/>
                        </w:rPr>
                        <w:t>Consultant</w:t>
                      </w:r>
                      <w:r w:rsidRPr="007511D5">
                        <w:rPr>
                          <w:i/>
                        </w:rPr>
                        <w:t xml:space="preserve"> must submit a separate </w:t>
                      </w:r>
                      <w:r>
                        <w:rPr>
                          <w:i/>
                        </w:rPr>
                        <w:t>F</w:t>
                      </w:r>
                      <w:r w:rsidRPr="007511D5">
                        <w:rPr>
                          <w:i/>
                        </w:rPr>
                        <w:t xml:space="preserve">orm for each member.  The beneficial ownership information to be submitted in this Form shall be current as of the date of its submission. </w:t>
                      </w:r>
                    </w:p>
                    <w:p w14:paraId="1C48C21B" w14:textId="77777777" w:rsidR="009E0003" w:rsidRPr="007511D5" w:rsidRDefault="009E0003" w:rsidP="004A3F72">
                      <w:pPr>
                        <w:rPr>
                          <w:i/>
                        </w:rPr>
                      </w:pPr>
                    </w:p>
                    <w:p w14:paraId="2E4B54EF" w14:textId="77777777" w:rsidR="009E0003" w:rsidRPr="007511D5" w:rsidRDefault="009E0003" w:rsidP="004A3F72">
                      <w:pPr>
                        <w:rPr>
                          <w:i/>
                        </w:rPr>
                      </w:pPr>
                      <w:r w:rsidRPr="007511D5">
                        <w:rPr>
                          <w:i/>
                        </w:rPr>
                        <w:t xml:space="preserve">For the purposes of this Form, a Beneficial Owner of a </w:t>
                      </w:r>
                      <w:r>
                        <w:rPr>
                          <w:i/>
                        </w:rPr>
                        <w:t>Consultant</w:t>
                      </w:r>
                      <w:r w:rsidRPr="007511D5">
                        <w:rPr>
                          <w:i/>
                        </w:rPr>
                        <w:t xml:space="preserve"> is any natural person who ultimately owns or controls the </w:t>
                      </w:r>
                      <w:r>
                        <w:rPr>
                          <w:i/>
                        </w:rPr>
                        <w:t>Consultant</w:t>
                      </w:r>
                      <w:r w:rsidRPr="007511D5">
                        <w:rPr>
                          <w:i/>
                        </w:rPr>
                        <w:t xml:space="preserve"> by meeting one or more of the following conditions:</w:t>
                      </w:r>
                    </w:p>
                    <w:p w14:paraId="1B062779" w14:textId="77777777" w:rsidR="009E0003" w:rsidRPr="007511D5" w:rsidRDefault="009E0003" w:rsidP="004A3F72">
                      <w:pPr>
                        <w:rPr>
                          <w:i/>
                        </w:rPr>
                      </w:pPr>
                    </w:p>
                    <w:p w14:paraId="56250DD8" w14:textId="77777777" w:rsidR="009E0003" w:rsidRPr="007511D5" w:rsidRDefault="009E0003" w:rsidP="0091143A">
                      <w:pPr>
                        <w:pStyle w:val="ListParagraph"/>
                        <w:numPr>
                          <w:ilvl w:val="0"/>
                          <w:numId w:val="178"/>
                        </w:numPr>
                        <w:rPr>
                          <w:i/>
                        </w:rPr>
                      </w:pPr>
                      <w:r w:rsidRPr="007511D5">
                        <w:rPr>
                          <w:i/>
                        </w:rPr>
                        <w:t>directly or indirectly holding 25% or more of the shares</w:t>
                      </w:r>
                    </w:p>
                    <w:p w14:paraId="6690FCD8" w14:textId="77777777" w:rsidR="009E0003" w:rsidRPr="007511D5" w:rsidRDefault="009E0003" w:rsidP="0091143A">
                      <w:pPr>
                        <w:pStyle w:val="ListParagraph"/>
                        <w:numPr>
                          <w:ilvl w:val="0"/>
                          <w:numId w:val="178"/>
                        </w:numPr>
                        <w:rPr>
                          <w:i/>
                        </w:rPr>
                      </w:pPr>
                      <w:r w:rsidRPr="007511D5">
                        <w:rPr>
                          <w:i/>
                        </w:rPr>
                        <w:t>directly or indirectly holding 25% or more of the voting rights</w:t>
                      </w:r>
                    </w:p>
                    <w:p w14:paraId="6340E174" w14:textId="77777777" w:rsidR="009E0003" w:rsidRPr="007511D5" w:rsidRDefault="009E0003" w:rsidP="0091143A">
                      <w:pPr>
                        <w:pStyle w:val="ListParagraph"/>
                        <w:numPr>
                          <w:ilvl w:val="0"/>
                          <w:numId w:val="178"/>
                        </w:numPr>
                        <w:rPr>
                          <w:i/>
                        </w:rPr>
                      </w:pPr>
                      <w:r w:rsidRPr="007511D5">
                        <w:rPr>
                          <w:i/>
                        </w:rPr>
                        <w:t xml:space="preserve">directly or indirectly having the right to appoint a majority of the board of directors or equivalent governing body of the </w:t>
                      </w:r>
                      <w:r>
                        <w:rPr>
                          <w:i/>
                        </w:rPr>
                        <w:t>Consultant</w:t>
                      </w:r>
                    </w:p>
                    <w:p w14:paraId="4B160A10" w14:textId="77777777" w:rsidR="009E0003" w:rsidRPr="007511D5" w:rsidRDefault="009E0003" w:rsidP="004A3F72">
                      <w:pPr>
                        <w:rPr>
                          <w:i/>
                        </w:rPr>
                      </w:pPr>
                    </w:p>
                  </w:txbxContent>
                </v:textbox>
                <w10:wrap type="topAndBottom"/>
              </v:shape>
            </w:pict>
          </mc:Fallback>
        </mc:AlternateContent>
      </w:r>
      <w:r w:rsidRPr="00C23504">
        <w:rPr>
          <w:rFonts w:ascii="Times New Roman Bold" w:hAnsi="Times New Roman Bold"/>
          <w:b/>
          <w:sz w:val="36"/>
          <w:szCs w:val="24"/>
        </w:rPr>
        <w:t xml:space="preserve">Beneficial Ownership Disclosure Form </w:t>
      </w:r>
    </w:p>
    <w:p w14:paraId="62F79EBB" w14:textId="77777777" w:rsidR="004A3F72" w:rsidRPr="00C23504" w:rsidRDefault="004A3F72" w:rsidP="004A3F72">
      <w:pPr>
        <w:tabs>
          <w:tab w:val="right" w:pos="9000"/>
        </w:tabs>
        <w:jc w:val="left"/>
        <w:rPr>
          <w:b/>
          <w:szCs w:val="24"/>
        </w:rPr>
      </w:pPr>
    </w:p>
    <w:p w14:paraId="509160BF" w14:textId="77777777" w:rsidR="004A3F72" w:rsidRPr="00C23504" w:rsidRDefault="004A3F72" w:rsidP="004A3F72">
      <w:pPr>
        <w:tabs>
          <w:tab w:val="right" w:pos="9000"/>
        </w:tabs>
        <w:jc w:val="left"/>
        <w:rPr>
          <w:szCs w:val="24"/>
        </w:rPr>
      </w:pPr>
      <w:r w:rsidRPr="00C23504">
        <w:rPr>
          <w:b/>
          <w:szCs w:val="24"/>
        </w:rPr>
        <w:t>Request for Proposal reference No</w:t>
      </w:r>
      <w:r w:rsidRPr="00C23504">
        <w:rPr>
          <w:szCs w:val="24"/>
        </w:rPr>
        <w:t>.: [</w:t>
      </w:r>
      <w:r w:rsidRPr="00C23504">
        <w:rPr>
          <w:i/>
          <w:szCs w:val="24"/>
        </w:rPr>
        <w:t>insert identification no</w:t>
      </w:r>
      <w:r w:rsidRPr="00C23504">
        <w:rPr>
          <w:szCs w:val="24"/>
        </w:rPr>
        <w:t>]</w:t>
      </w:r>
    </w:p>
    <w:p w14:paraId="7439600B" w14:textId="77777777" w:rsidR="004A3F72" w:rsidRPr="00C23504" w:rsidRDefault="004A3F72" w:rsidP="004A3F72">
      <w:pPr>
        <w:tabs>
          <w:tab w:val="right" w:pos="9000"/>
        </w:tabs>
        <w:jc w:val="left"/>
        <w:rPr>
          <w:szCs w:val="24"/>
        </w:rPr>
      </w:pPr>
      <w:r w:rsidRPr="00C23504">
        <w:rPr>
          <w:szCs w:val="24"/>
        </w:rPr>
        <w:t xml:space="preserve">Name of the Assignment: </w:t>
      </w:r>
      <w:r w:rsidRPr="00C23504">
        <w:rPr>
          <w:i/>
          <w:szCs w:val="24"/>
        </w:rPr>
        <w:t>[insert name of the assignment]</w:t>
      </w:r>
    </w:p>
    <w:p w14:paraId="58266BF9" w14:textId="77777777" w:rsidR="004A3F72" w:rsidRPr="00C23504" w:rsidRDefault="004A3F72" w:rsidP="004A3F72">
      <w:pPr>
        <w:tabs>
          <w:tab w:val="right" w:pos="9000"/>
        </w:tabs>
        <w:jc w:val="left"/>
        <w:rPr>
          <w:szCs w:val="24"/>
        </w:rPr>
      </w:pPr>
    </w:p>
    <w:p w14:paraId="5509118A" w14:textId="77777777" w:rsidR="004A3F72" w:rsidRPr="00C23504" w:rsidRDefault="004A3F72" w:rsidP="004A3F72">
      <w:pPr>
        <w:jc w:val="left"/>
        <w:rPr>
          <w:b/>
          <w:szCs w:val="24"/>
        </w:rPr>
      </w:pPr>
      <w:r w:rsidRPr="00C23504">
        <w:rPr>
          <w:szCs w:val="24"/>
        </w:rPr>
        <w:t xml:space="preserve">To: </w:t>
      </w:r>
      <w:r w:rsidRPr="00C23504">
        <w:rPr>
          <w:b/>
          <w:szCs w:val="24"/>
        </w:rPr>
        <w:t>[</w:t>
      </w:r>
      <w:r w:rsidRPr="00C23504">
        <w:rPr>
          <w:b/>
          <w:i/>
          <w:szCs w:val="24"/>
        </w:rPr>
        <w:t>insert complete name of Client</w:t>
      </w:r>
      <w:r w:rsidRPr="00C23504">
        <w:rPr>
          <w:b/>
          <w:szCs w:val="24"/>
        </w:rPr>
        <w:t>]</w:t>
      </w:r>
    </w:p>
    <w:p w14:paraId="57F2AC0E" w14:textId="77777777" w:rsidR="004A3F72" w:rsidRPr="00C23504" w:rsidRDefault="004A3F72" w:rsidP="004A3F72">
      <w:pPr>
        <w:tabs>
          <w:tab w:val="right" w:pos="9000"/>
        </w:tabs>
        <w:jc w:val="left"/>
        <w:rPr>
          <w:szCs w:val="24"/>
        </w:rPr>
      </w:pPr>
    </w:p>
    <w:p w14:paraId="13BF7586" w14:textId="77777777" w:rsidR="004A3F72" w:rsidRPr="00C23504" w:rsidRDefault="004A3F72" w:rsidP="004A3F72">
      <w:pPr>
        <w:tabs>
          <w:tab w:val="right" w:pos="9000"/>
        </w:tabs>
        <w:jc w:val="left"/>
        <w:rPr>
          <w:i/>
          <w:szCs w:val="24"/>
        </w:rPr>
      </w:pPr>
      <w:r w:rsidRPr="00C23504">
        <w:rPr>
          <w:szCs w:val="24"/>
        </w:rPr>
        <w:t>In response to your notification of award dated</w:t>
      </w:r>
      <w:r w:rsidRPr="00C23504">
        <w:rPr>
          <w:i/>
          <w:szCs w:val="24"/>
        </w:rPr>
        <w:t xml:space="preserve"> [insert date of notification of award]</w:t>
      </w:r>
      <w:r w:rsidRPr="00C23504">
        <w:rPr>
          <w:szCs w:val="24"/>
        </w:rPr>
        <w:t xml:space="preserve"> to furnish additional information on beneficial ownership: </w:t>
      </w:r>
      <w:r w:rsidRPr="00C23504">
        <w:rPr>
          <w:i/>
          <w:szCs w:val="24"/>
        </w:rPr>
        <w:t xml:space="preserve">[select one option as applicable and delete the options that are not applicable] </w:t>
      </w:r>
    </w:p>
    <w:p w14:paraId="330C4064" w14:textId="77777777" w:rsidR="004A3F72" w:rsidRPr="00C23504" w:rsidRDefault="004A3F72" w:rsidP="004A3F72">
      <w:pPr>
        <w:tabs>
          <w:tab w:val="right" w:pos="9000"/>
        </w:tabs>
        <w:jc w:val="left"/>
        <w:rPr>
          <w:i/>
          <w:szCs w:val="24"/>
        </w:rPr>
      </w:pPr>
    </w:p>
    <w:p w14:paraId="780F0455" w14:textId="77777777" w:rsidR="004A3F72" w:rsidRPr="00C23504" w:rsidRDefault="004A3F72" w:rsidP="004A3F72">
      <w:pPr>
        <w:tabs>
          <w:tab w:val="right" w:pos="9000"/>
        </w:tabs>
        <w:jc w:val="left"/>
        <w:rPr>
          <w:szCs w:val="24"/>
        </w:rPr>
      </w:pPr>
      <w:r w:rsidRPr="00C23504">
        <w:rPr>
          <w:szCs w:val="24"/>
        </w:rPr>
        <w:t>(</w:t>
      </w:r>
      <w:proofErr w:type="spellStart"/>
      <w:r w:rsidRPr="00C23504">
        <w:rPr>
          <w:szCs w:val="24"/>
        </w:rPr>
        <w:t>i</w:t>
      </w:r>
      <w:proofErr w:type="spellEnd"/>
      <w:r w:rsidRPr="00C23504">
        <w:rPr>
          <w:szCs w:val="24"/>
        </w:rPr>
        <w:t xml:space="preserve">) we hereby provide the following beneficial ownership information.  </w:t>
      </w:r>
    </w:p>
    <w:p w14:paraId="73262012" w14:textId="77777777" w:rsidR="004A3F72" w:rsidRPr="00C23504" w:rsidRDefault="004A3F72" w:rsidP="004A3F72">
      <w:pPr>
        <w:jc w:val="left"/>
        <w:rPr>
          <w:szCs w:val="24"/>
        </w:rPr>
      </w:pPr>
    </w:p>
    <w:p w14:paraId="18A941A9" w14:textId="77777777" w:rsidR="004A3F72" w:rsidRPr="00C23504" w:rsidRDefault="004A3F72" w:rsidP="004A3F72">
      <w:pPr>
        <w:jc w:val="left"/>
        <w:rPr>
          <w:b/>
          <w:szCs w:val="24"/>
        </w:rPr>
      </w:pPr>
      <w:r w:rsidRPr="00C23504">
        <w:rPr>
          <w:b/>
          <w:szCs w:val="24"/>
        </w:rPr>
        <w:t xml:space="preserve">Details of 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4A3F72" w:rsidRPr="00C23504" w14:paraId="04F59C68" w14:textId="77777777" w:rsidTr="00D015F6">
        <w:trPr>
          <w:trHeight w:val="415"/>
        </w:trPr>
        <w:tc>
          <w:tcPr>
            <w:tcW w:w="2251" w:type="dxa"/>
          </w:tcPr>
          <w:p w14:paraId="3048B242" w14:textId="77777777" w:rsidR="004A3F72" w:rsidRPr="00C23504" w:rsidRDefault="004A3F72" w:rsidP="00D015F6">
            <w:pPr>
              <w:suppressAutoHyphens/>
              <w:spacing w:before="40" w:after="160"/>
              <w:jc w:val="center"/>
            </w:pPr>
            <w:r w:rsidRPr="00C23504">
              <w:t>Identity of Beneficial Owner</w:t>
            </w:r>
          </w:p>
          <w:p w14:paraId="6FEB5ADA" w14:textId="77777777" w:rsidR="004A3F72" w:rsidRPr="00C23504" w:rsidRDefault="004A3F72" w:rsidP="00D015F6">
            <w:pPr>
              <w:suppressAutoHyphens/>
              <w:spacing w:before="40" w:after="160"/>
              <w:jc w:val="center"/>
              <w:rPr>
                <w:i/>
              </w:rPr>
            </w:pPr>
          </w:p>
        </w:tc>
        <w:tc>
          <w:tcPr>
            <w:tcW w:w="2377" w:type="dxa"/>
          </w:tcPr>
          <w:p w14:paraId="330944F9" w14:textId="77777777" w:rsidR="004A3F72" w:rsidRPr="00C23504" w:rsidRDefault="004A3F72" w:rsidP="00D015F6">
            <w:pPr>
              <w:suppressAutoHyphens/>
              <w:spacing w:before="40" w:after="160"/>
              <w:jc w:val="center"/>
            </w:pPr>
            <w:r w:rsidRPr="00C23504">
              <w:t>Directly or indirectly holding 25% or more of the shares</w:t>
            </w:r>
          </w:p>
          <w:p w14:paraId="05A7CDF7" w14:textId="77777777" w:rsidR="004A3F72" w:rsidRPr="00C23504" w:rsidRDefault="004A3F72" w:rsidP="00D015F6">
            <w:pPr>
              <w:suppressAutoHyphens/>
              <w:spacing w:before="40" w:after="160"/>
              <w:jc w:val="center"/>
            </w:pPr>
            <w:r w:rsidRPr="00C23504">
              <w:t>(Yes / No)</w:t>
            </w:r>
          </w:p>
          <w:p w14:paraId="1195377A" w14:textId="77777777" w:rsidR="004A3F72" w:rsidRPr="00C23504" w:rsidRDefault="004A3F72" w:rsidP="00D015F6">
            <w:pPr>
              <w:suppressAutoHyphens/>
              <w:spacing w:before="40" w:after="160"/>
              <w:jc w:val="center"/>
              <w:rPr>
                <w:i/>
              </w:rPr>
            </w:pPr>
          </w:p>
        </w:tc>
        <w:tc>
          <w:tcPr>
            <w:tcW w:w="2124" w:type="dxa"/>
          </w:tcPr>
          <w:p w14:paraId="247E0662" w14:textId="77777777" w:rsidR="004A3F72" w:rsidRPr="00C23504" w:rsidRDefault="004A3F72" w:rsidP="00D015F6">
            <w:pPr>
              <w:suppressAutoHyphens/>
              <w:spacing w:before="40" w:after="160"/>
              <w:jc w:val="center"/>
            </w:pPr>
            <w:r w:rsidRPr="00C23504">
              <w:t>Directly or indirectly holding 25 % or more of the Voting Rights</w:t>
            </w:r>
          </w:p>
          <w:p w14:paraId="11C7A6E2" w14:textId="77777777" w:rsidR="004A3F72" w:rsidRPr="00C23504" w:rsidRDefault="004A3F72" w:rsidP="00D015F6">
            <w:pPr>
              <w:suppressAutoHyphens/>
              <w:spacing w:before="40" w:after="160"/>
              <w:jc w:val="center"/>
            </w:pPr>
            <w:r w:rsidRPr="00C23504">
              <w:t>(Yes / No)</w:t>
            </w:r>
          </w:p>
          <w:p w14:paraId="3359F84E" w14:textId="77777777" w:rsidR="004A3F72" w:rsidRPr="00C23504" w:rsidRDefault="004A3F72" w:rsidP="00D015F6">
            <w:pPr>
              <w:suppressAutoHyphens/>
              <w:spacing w:before="40" w:after="160"/>
              <w:jc w:val="center"/>
            </w:pPr>
          </w:p>
        </w:tc>
        <w:tc>
          <w:tcPr>
            <w:tcW w:w="2252" w:type="dxa"/>
          </w:tcPr>
          <w:p w14:paraId="1D9797C3" w14:textId="77777777" w:rsidR="004A3F72" w:rsidRPr="00C23504" w:rsidRDefault="004A3F72" w:rsidP="00D015F6">
            <w:pPr>
              <w:suppressAutoHyphens/>
              <w:spacing w:before="40" w:after="160"/>
              <w:jc w:val="center"/>
            </w:pPr>
            <w:r w:rsidRPr="00C23504">
              <w:t>Directly or indirectly having the right to appoint a majority of the board of the directors or an equivalent governing body of the Consultant</w:t>
            </w:r>
          </w:p>
          <w:p w14:paraId="5BA5DBFF" w14:textId="77777777" w:rsidR="004A3F72" w:rsidRPr="00C23504" w:rsidRDefault="004A3F72" w:rsidP="00D015F6">
            <w:pPr>
              <w:suppressAutoHyphens/>
              <w:spacing w:before="40" w:after="160"/>
              <w:jc w:val="center"/>
            </w:pPr>
            <w:r w:rsidRPr="00C23504">
              <w:t>(Yes / No)</w:t>
            </w:r>
          </w:p>
        </w:tc>
      </w:tr>
      <w:tr w:rsidR="004A3F72" w:rsidRPr="00C23504" w14:paraId="1C6979F0" w14:textId="77777777" w:rsidTr="00D015F6">
        <w:trPr>
          <w:trHeight w:val="415"/>
        </w:trPr>
        <w:tc>
          <w:tcPr>
            <w:tcW w:w="2251" w:type="dxa"/>
          </w:tcPr>
          <w:p w14:paraId="5D7E024B" w14:textId="77777777" w:rsidR="004A3F72" w:rsidRPr="00C23504" w:rsidRDefault="004A3F72" w:rsidP="00D015F6">
            <w:pPr>
              <w:suppressAutoHyphens/>
              <w:spacing w:before="40" w:after="160"/>
            </w:pPr>
            <w:r w:rsidRPr="00C23504">
              <w:rPr>
                <w:i/>
              </w:rPr>
              <w:lastRenderedPageBreak/>
              <w:t>[include full name (last, middle, first), nationality, country of residence]</w:t>
            </w:r>
          </w:p>
        </w:tc>
        <w:tc>
          <w:tcPr>
            <w:tcW w:w="2377" w:type="dxa"/>
          </w:tcPr>
          <w:p w14:paraId="462AE025" w14:textId="77777777" w:rsidR="004A3F72" w:rsidRPr="00C23504" w:rsidRDefault="004A3F72" w:rsidP="00D015F6">
            <w:pPr>
              <w:suppressAutoHyphens/>
              <w:spacing w:before="40" w:after="160"/>
              <w:jc w:val="center"/>
              <w:rPr>
                <w:rFonts w:ascii="Wingdings 2" w:hAnsi="Wingdings 2"/>
                <w:sz w:val="52"/>
                <w:szCs w:val="52"/>
              </w:rPr>
            </w:pPr>
          </w:p>
        </w:tc>
        <w:tc>
          <w:tcPr>
            <w:tcW w:w="2124" w:type="dxa"/>
          </w:tcPr>
          <w:p w14:paraId="75E5D0AB" w14:textId="77777777" w:rsidR="004A3F72" w:rsidRPr="00C23504" w:rsidRDefault="004A3F72" w:rsidP="00D015F6">
            <w:pPr>
              <w:suppressAutoHyphens/>
              <w:spacing w:before="40" w:after="160"/>
            </w:pPr>
          </w:p>
        </w:tc>
        <w:tc>
          <w:tcPr>
            <w:tcW w:w="2252" w:type="dxa"/>
          </w:tcPr>
          <w:p w14:paraId="0C83192D" w14:textId="77777777" w:rsidR="004A3F72" w:rsidRPr="00C23504" w:rsidRDefault="004A3F72" w:rsidP="00D015F6">
            <w:pPr>
              <w:suppressAutoHyphens/>
              <w:spacing w:before="40" w:after="160"/>
            </w:pPr>
          </w:p>
        </w:tc>
      </w:tr>
    </w:tbl>
    <w:p w14:paraId="1577B492" w14:textId="77777777" w:rsidR="004A3F72" w:rsidRPr="00C23504" w:rsidRDefault="004A3F72" w:rsidP="004A3F72">
      <w:pPr>
        <w:jc w:val="left"/>
        <w:rPr>
          <w:szCs w:val="24"/>
        </w:rPr>
      </w:pPr>
    </w:p>
    <w:p w14:paraId="2C570A59" w14:textId="77777777" w:rsidR="004A3F72" w:rsidRPr="00C23504" w:rsidRDefault="004A3F72" w:rsidP="004A3F72">
      <w:pPr>
        <w:rPr>
          <w:b/>
          <w:i/>
          <w:szCs w:val="24"/>
        </w:rPr>
      </w:pPr>
      <w:r w:rsidRPr="00C23504">
        <w:rPr>
          <w:b/>
          <w:i/>
          <w:szCs w:val="24"/>
        </w:rPr>
        <w:t>OR</w:t>
      </w:r>
    </w:p>
    <w:p w14:paraId="2234D2D9" w14:textId="77777777" w:rsidR="004A3F72" w:rsidRPr="00C23504" w:rsidRDefault="004A3F72" w:rsidP="004A3F72">
      <w:pPr>
        <w:rPr>
          <w:i/>
          <w:szCs w:val="24"/>
        </w:rPr>
      </w:pPr>
    </w:p>
    <w:p w14:paraId="5F89927E" w14:textId="77777777" w:rsidR="004A3F72" w:rsidRPr="00C23504" w:rsidRDefault="004A3F72" w:rsidP="004A3F72">
      <w:pPr>
        <w:rPr>
          <w:i/>
          <w:szCs w:val="24"/>
        </w:rPr>
      </w:pPr>
      <w:r w:rsidRPr="00C23504">
        <w:rPr>
          <w:szCs w:val="24"/>
        </w:rPr>
        <w:t xml:space="preserve">(ii) </w:t>
      </w:r>
      <w:r w:rsidRPr="00C23504">
        <w:rPr>
          <w:i/>
          <w:szCs w:val="24"/>
        </w:rPr>
        <w:t xml:space="preserve">We declare that there is no Beneficial Owner meeting one or more of the following conditions: </w:t>
      </w:r>
    </w:p>
    <w:p w14:paraId="3BC5C670" w14:textId="77777777" w:rsidR="004A3F72" w:rsidRPr="00C23504" w:rsidRDefault="004A3F72" w:rsidP="004A3F72">
      <w:pPr>
        <w:rPr>
          <w:i/>
          <w:szCs w:val="24"/>
        </w:rPr>
      </w:pPr>
    </w:p>
    <w:p w14:paraId="2D5A8849" w14:textId="77777777" w:rsidR="004A3F72" w:rsidRPr="00C23504" w:rsidRDefault="004A3F72" w:rsidP="0091143A">
      <w:pPr>
        <w:numPr>
          <w:ilvl w:val="0"/>
          <w:numId w:val="178"/>
        </w:numPr>
        <w:contextualSpacing/>
        <w:rPr>
          <w:szCs w:val="24"/>
        </w:rPr>
      </w:pPr>
      <w:r w:rsidRPr="00C23504">
        <w:rPr>
          <w:szCs w:val="24"/>
        </w:rPr>
        <w:t>directly or indirectly holding 25% or more of the shares</w:t>
      </w:r>
    </w:p>
    <w:p w14:paraId="052B2AF2" w14:textId="77777777" w:rsidR="004A3F72" w:rsidRPr="00C23504" w:rsidRDefault="004A3F72" w:rsidP="0091143A">
      <w:pPr>
        <w:numPr>
          <w:ilvl w:val="0"/>
          <w:numId w:val="178"/>
        </w:numPr>
        <w:contextualSpacing/>
        <w:rPr>
          <w:szCs w:val="24"/>
        </w:rPr>
      </w:pPr>
      <w:r w:rsidRPr="00C23504">
        <w:rPr>
          <w:szCs w:val="24"/>
        </w:rPr>
        <w:t>directly or indirectly holding 25% or more of the voting rights</w:t>
      </w:r>
    </w:p>
    <w:p w14:paraId="641B31E5" w14:textId="77777777" w:rsidR="004A3F72" w:rsidRPr="00C23504" w:rsidRDefault="004A3F72" w:rsidP="0091143A">
      <w:pPr>
        <w:numPr>
          <w:ilvl w:val="0"/>
          <w:numId w:val="178"/>
        </w:numPr>
        <w:contextualSpacing/>
        <w:rPr>
          <w:szCs w:val="24"/>
        </w:rPr>
      </w:pPr>
      <w:r w:rsidRPr="00C23504">
        <w:rPr>
          <w:szCs w:val="24"/>
        </w:rPr>
        <w:t>directly or indirectly having the right to appoint a majority of the board of directors or equivalent governing body of the Consultant</w:t>
      </w:r>
    </w:p>
    <w:p w14:paraId="02560FF0" w14:textId="77777777" w:rsidR="004A3F72" w:rsidRPr="00C23504" w:rsidRDefault="004A3F72" w:rsidP="004A3F72">
      <w:pPr>
        <w:rPr>
          <w:i/>
          <w:szCs w:val="24"/>
        </w:rPr>
      </w:pPr>
    </w:p>
    <w:p w14:paraId="43282647" w14:textId="77777777" w:rsidR="004A3F72" w:rsidRPr="00C23504" w:rsidRDefault="004A3F72" w:rsidP="004A3F72">
      <w:pPr>
        <w:rPr>
          <w:b/>
          <w:szCs w:val="24"/>
        </w:rPr>
      </w:pPr>
      <w:r w:rsidRPr="00C23504">
        <w:rPr>
          <w:b/>
          <w:szCs w:val="24"/>
        </w:rPr>
        <w:t xml:space="preserve">OR </w:t>
      </w:r>
    </w:p>
    <w:p w14:paraId="76515B70" w14:textId="77777777" w:rsidR="004A3F72" w:rsidRPr="00C23504" w:rsidRDefault="004A3F72" w:rsidP="004A3F72">
      <w:pPr>
        <w:rPr>
          <w:szCs w:val="24"/>
        </w:rPr>
      </w:pPr>
    </w:p>
    <w:p w14:paraId="2A2DDC3D" w14:textId="77777777" w:rsidR="004A3F72" w:rsidRPr="00C23504" w:rsidRDefault="004A3F72" w:rsidP="004A3F72">
      <w:pPr>
        <w:rPr>
          <w:i/>
          <w:szCs w:val="24"/>
        </w:rPr>
      </w:pPr>
      <w:r w:rsidRPr="00C23504">
        <w:rPr>
          <w:i/>
          <w:szCs w:val="24"/>
        </w:rPr>
        <w:t>(iii) We declare that we are unable to identify any Beneficial Owner meeting one or more of the following conditions. [If this option is selected, the Consultant shall provide explanation on why it is unable to identify any Beneficial Owner]</w:t>
      </w:r>
    </w:p>
    <w:p w14:paraId="3C66D013" w14:textId="77777777" w:rsidR="004A3F72" w:rsidRPr="00C23504" w:rsidRDefault="004A3F72" w:rsidP="0091143A">
      <w:pPr>
        <w:numPr>
          <w:ilvl w:val="0"/>
          <w:numId w:val="178"/>
        </w:numPr>
        <w:contextualSpacing/>
        <w:rPr>
          <w:szCs w:val="24"/>
        </w:rPr>
      </w:pPr>
      <w:r w:rsidRPr="00C23504">
        <w:rPr>
          <w:szCs w:val="24"/>
        </w:rPr>
        <w:t>directly or indirectly holding 25% or more of the shares</w:t>
      </w:r>
    </w:p>
    <w:p w14:paraId="4F49406B" w14:textId="77777777" w:rsidR="004A3F72" w:rsidRPr="00C23504" w:rsidRDefault="004A3F72" w:rsidP="0091143A">
      <w:pPr>
        <w:numPr>
          <w:ilvl w:val="0"/>
          <w:numId w:val="178"/>
        </w:numPr>
        <w:contextualSpacing/>
        <w:rPr>
          <w:szCs w:val="24"/>
        </w:rPr>
      </w:pPr>
      <w:r w:rsidRPr="00C23504">
        <w:rPr>
          <w:szCs w:val="24"/>
        </w:rPr>
        <w:t>directly or indirectly holding 25% or more of the voting rights</w:t>
      </w:r>
    </w:p>
    <w:p w14:paraId="483928B4" w14:textId="77777777" w:rsidR="004A3F72" w:rsidRPr="00C23504" w:rsidRDefault="004A3F72" w:rsidP="0091143A">
      <w:pPr>
        <w:numPr>
          <w:ilvl w:val="0"/>
          <w:numId w:val="178"/>
        </w:numPr>
        <w:contextualSpacing/>
        <w:rPr>
          <w:szCs w:val="24"/>
        </w:rPr>
      </w:pPr>
      <w:r w:rsidRPr="00C23504">
        <w:rPr>
          <w:szCs w:val="24"/>
        </w:rPr>
        <w:t>directly or indirectly having the right to appoint a majority of the board of directors or equivalent governing body of the Consultant]”</w:t>
      </w:r>
    </w:p>
    <w:p w14:paraId="53DB6771" w14:textId="77777777" w:rsidR="004A3F72" w:rsidRPr="00C23504" w:rsidRDefault="004A3F72" w:rsidP="004A3F72">
      <w:pPr>
        <w:ind w:left="720"/>
        <w:contextualSpacing/>
        <w:rPr>
          <w:szCs w:val="24"/>
        </w:rPr>
      </w:pPr>
    </w:p>
    <w:p w14:paraId="231C4307" w14:textId="77777777" w:rsidR="004A3F72" w:rsidRPr="00C23504" w:rsidRDefault="004A3F72" w:rsidP="004A3F72">
      <w:pPr>
        <w:rPr>
          <w:szCs w:val="24"/>
          <w:u w:val="single"/>
        </w:rPr>
      </w:pPr>
      <w:r w:rsidRPr="00C23504">
        <w:rPr>
          <w:b/>
          <w:szCs w:val="24"/>
        </w:rPr>
        <w:t>Name of the Consultant</w:t>
      </w:r>
      <w:r w:rsidRPr="00C23504">
        <w:rPr>
          <w:szCs w:val="24"/>
        </w:rPr>
        <w:t>:</w:t>
      </w:r>
      <w:r w:rsidRPr="00C23504">
        <w:rPr>
          <w:bCs/>
          <w:iCs/>
          <w:szCs w:val="24"/>
        </w:rPr>
        <w:t xml:space="preserve"> *</w:t>
      </w:r>
      <w:r w:rsidRPr="00C23504">
        <w:rPr>
          <w:szCs w:val="24"/>
          <w:u w:val="single"/>
        </w:rPr>
        <w:t>[</w:t>
      </w:r>
      <w:r w:rsidRPr="00C23504">
        <w:rPr>
          <w:i/>
          <w:szCs w:val="24"/>
          <w:u w:val="single"/>
        </w:rPr>
        <w:t xml:space="preserve">insert complete name of the </w:t>
      </w:r>
      <w:proofErr w:type="gramStart"/>
      <w:r w:rsidRPr="00C23504">
        <w:rPr>
          <w:i/>
          <w:szCs w:val="24"/>
          <w:u w:val="single"/>
        </w:rPr>
        <w:t>Consultant</w:t>
      </w:r>
      <w:r w:rsidRPr="00C23504">
        <w:rPr>
          <w:szCs w:val="24"/>
          <w:u w:val="single"/>
        </w:rPr>
        <w:t>]_</w:t>
      </w:r>
      <w:proofErr w:type="gramEnd"/>
      <w:r w:rsidRPr="00C23504">
        <w:rPr>
          <w:szCs w:val="24"/>
          <w:u w:val="single"/>
        </w:rPr>
        <w:t>________</w:t>
      </w:r>
    </w:p>
    <w:p w14:paraId="0E442961" w14:textId="77777777" w:rsidR="004A3F72" w:rsidRPr="00C23504" w:rsidRDefault="004A3F72" w:rsidP="004A3F72">
      <w:pPr>
        <w:rPr>
          <w:szCs w:val="24"/>
        </w:rPr>
      </w:pPr>
    </w:p>
    <w:p w14:paraId="67F42CCD" w14:textId="77777777" w:rsidR="004A3F72" w:rsidRPr="00C23504" w:rsidRDefault="004A3F72" w:rsidP="004A3F72">
      <w:pPr>
        <w:rPr>
          <w:szCs w:val="24"/>
          <w:u w:val="single"/>
        </w:rPr>
      </w:pPr>
      <w:r w:rsidRPr="00C23504">
        <w:rPr>
          <w:b/>
          <w:szCs w:val="24"/>
        </w:rPr>
        <w:t>Name of the person duly authorized to sign the Proposal on behalf of the Consultant</w:t>
      </w:r>
      <w:r w:rsidRPr="00C23504">
        <w:rPr>
          <w:szCs w:val="24"/>
        </w:rPr>
        <w:t>:</w:t>
      </w:r>
      <w:r w:rsidRPr="00C23504">
        <w:rPr>
          <w:bCs/>
          <w:iCs/>
          <w:szCs w:val="24"/>
        </w:rPr>
        <w:t xml:space="preserve"> **</w:t>
      </w:r>
      <w:r w:rsidRPr="00C23504">
        <w:rPr>
          <w:bCs/>
          <w:iCs/>
          <w:szCs w:val="24"/>
          <w:u w:val="single"/>
        </w:rPr>
        <w:t>[</w:t>
      </w:r>
      <w:r w:rsidRPr="00C23504">
        <w:rPr>
          <w:bCs/>
          <w:i/>
          <w:iCs/>
          <w:szCs w:val="24"/>
          <w:u w:val="single"/>
        </w:rPr>
        <w:t xml:space="preserve">insert complete name of person duly authorized to sign the </w:t>
      </w:r>
      <w:proofErr w:type="gramStart"/>
      <w:r w:rsidRPr="00C23504">
        <w:rPr>
          <w:bCs/>
          <w:i/>
          <w:iCs/>
          <w:szCs w:val="24"/>
          <w:u w:val="single"/>
        </w:rPr>
        <w:t>Proposal</w:t>
      </w:r>
      <w:r w:rsidRPr="00C23504">
        <w:rPr>
          <w:bCs/>
          <w:iCs/>
          <w:szCs w:val="24"/>
          <w:u w:val="single"/>
        </w:rPr>
        <w:t>]_</w:t>
      </w:r>
      <w:proofErr w:type="gramEnd"/>
      <w:r w:rsidRPr="00C23504">
        <w:rPr>
          <w:bCs/>
          <w:iCs/>
          <w:szCs w:val="24"/>
          <w:u w:val="single"/>
        </w:rPr>
        <w:t>__________</w:t>
      </w:r>
    </w:p>
    <w:p w14:paraId="1D67A804" w14:textId="77777777" w:rsidR="004A3F72" w:rsidRPr="00C23504" w:rsidRDefault="004A3F72" w:rsidP="004A3F72">
      <w:pPr>
        <w:rPr>
          <w:szCs w:val="24"/>
        </w:rPr>
      </w:pPr>
    </w:p>
    <w:p w14:paraId="2CA55861" w14:textId="77777777" w:rsidR="004A3F72" w:rsidRPr="00C23504" w:rsidRDefault="004A3F72" w:rsidP="004A3F72">
      <w:pPr>
        <w:rPr>
          <w:szCs w:val="24"/>
          <w:u w:val="single"/>
        </w:rPr>
      </w:pPr>
      <w:r w:rsidRPr="00C23504">
        <w:rPr>
          <w:b/>
          <w:szCs w:val="24"/>
        </w:rPr>
        <w:t>Title of the person signing the Proposal</w:t>
      </w:r>
      <w:r w:rsidRPr="00C23504">
        <w:rPr>
          <w:szCs w:val="24"/>
        </w:rPr>
        <w:t xml:space="preserve">: </w:t>
      </w:r>
      <w:r w:rsidRPr="00C23504">
        <w:rPr>
          <w:szCs w:val="24"/>
          <w:u w:val="single"/>
        </w:rPr>
        <w:t>[</w:t>
      </w:r>
      <w:r w:rsidRPr="00C23504">
        <w:rPr>
          <w:i/>
          <w:szCs w:val="24"/>
          <w:u w:val="single"/>
        </w:rPr>
        <w:t xml:space="preserve">insert complete title of the person signing the </w:t>
      </w:r>
      <w:proofErr w:type="gramStart"/>
      <w:r w:rsidRPr="00C23504">
        <w:rPr>
          <w:i/>
          <w:szCs w:val="24"/>
          <w:u w:val="single"/>
        </w:rPr>
        <w:t>Proposal</w:t>
      </w:r>
      <w:r w:rsidRPr="00C23504">
        <w:rPr>
          <w:szCs w:val="24"/>
          <w:u w:val="single"/>
        </w:rPr>
        <w:t>]_</w:t>
      </w:r>
      <w:proofErr w:type="gramEnd"/>
      <w:r w:rsidRPr="00C23504">
        <w:rPr>
          <w:szCs w:val="24"/>
          <w:u w:val="single"/>
        </w:rPr>
        <w:t>_____</w:t>
      </w:r>
    </w:p>
    <w:p w14:paraId="5E3C3A2F" w14:textId="77777777" w:rsidR="004A3F72" w:rsidRPr="00C23504" w:rsidRDefault="004A3F72" w:rsidP="004A3F72">
      <w:pPr>
        <w:rPr>
          <w:szCs w:val="24"/>
        </w:rPr>
      </w:pPr>
    </w:p>
    <w:p w14:paraId="4790F8B6" w14:textId="77777777" w:rsidR="004A3F72" w:rsidRPr="00C23504" w:rsidRDefault="004A3F72" w:rsidP="004A3F72">
      <w:pPr>
        <w:rPr>
          <w:szCs w:val="24"/>
          <w:u w:val="single"/>
        </w:rPr>
      </w:pPr>
      <w:r w:rsidRPr="00C23504">
        <w:rPr>
          <w:b/>
          <w:szCs w:val="24"/>
        </w:rPr>
        <w:t>Signature of the person named above</w:t>
      </w:r>
      <w:r w:rsidRPr="00C23504">
        <w:rPr>
          <w:szCs w:val="24"/>
        </w:rPr>
        <w:t xml:space="preserve">: </w:t>
      </w:r>
      <w:r w:rsidRPr="00C23504">
        <w:rPr>
          <w:szCs w:val="24"/>
          <w:u w:val="single"/>
        </w:rPr>
        <w:t>[</w:t>
      </w:r>
      <w:r w:rsidRPr="00C23504">
        <w:rPr>
          <w:i/>
          <w:szCs w:val="24"/>
          <w:u w:val="single"/>
        </w:rPr>
        <w:t xml:space="preserve">insert signature of person whose name and capacity are shown </w:t>
      </w:r>
      <w:proofErr w:type="gramStart"/>
      <w:r w:rsidRPr="00C23504">
        <w:rPr>
          <w:i/>
          <w:szCs w:val="24"/>
          <w:u w:val="single"/>
        </w:rPr>
        <w:t>above</w:t>
      </w:r>
      <w:r w:rsidRPr="00C23504">
        <w:rPr>
          <w:szCs w:val="24"/>
          <w:u w:val="single"/>
        </w:rPr>
        <w:t>]_</w:t>
      </w:r>
      <w:proofErr w:type="gramEnd"/>
      <w:r w:rsidRPr="00C23504">
        <w:rPr>
          <w:szCs w:val="24"/>
          <w:u w:val="single"/>
        </w:rPr>
        <w:t>____</w:t>
      </w:r>
    </w:p>
    <w:p w14:paraId="1FA23D94" w14:textId="77777777" w:rsidR="004A3F72" w:rsidRPr="00C23504" w:rsidRDefault="004A3F72" w:rsidP="004A3F72">
      <w:pPr>
        <w:rPr>
          <w:szCs w:val="24"/>
        </w:rPr>
      </w:pPr>
    </w:p>
    <w:p w14:paraId="2E2119FA" w14:textId="77777777" w:rsidR="004A3F72" w:rsidRPr="00C23504" w:rsidRDefault="004A3F72" w:rsidP="004A3F72">
      <w:pPr>
        <w:rPr>
          <w:szCs w:val="24"/>
          <w:u w:val="single"/>
        </w:rPr>
      </w:pPr>
      <w:r w:rsidRPr="00C23504">
        <w:rPr>
          <w:b/>
          <w:szCs w:val="24"/>
        </w:rPr>
        <w:t>Date signed</w:t>
      </w:r>
      <w:r w:rsidRPr="00C23504">
        <w:rPr>
          <w:szCs w:val="24"/>
        </w:rPr>
        <w:t xml:space="preserve"> </w:t>
      </w:r>
      <w:r w:rsidRPr="00C23504">
        <w:rPr>
          <w:szCs w:val="24"/>
          <w:u w:val="single"/>
        </w:rPr>
        <w:t>[</w:t>
      </w:r>
      <w:r w:rsidRPr="00C23504">
        <w:rPr>
          <w:i/>
          <w:szCs w:val="24"/>
          <w:u w:val="single"/>
        </w:rPr>
        <w:t>insert date of signing</w:t>
      </w:r>
      <w:r w:rsidRPr="00C23504">
        <w:rPr>
          <w:szCs w:val="24"/>
          <w:u w:val="single"/>
        </w:rPr>
        <w:t>]</w:t>
      </w:r>
      <w:r w:rsidRPr="00C23504">
        <w:rPr>
          <w:szCs w:val="24"/>
        </w:rPr>
        <w:t xml:space="preserve"> </w:t>
      </w:r>
      <w:r w:rsidRPr="00C23504">
        <w:rPr>
          <w:b/>
          <w:szCs w:val="24"/>
        </w:rPr>
        <w:t>day of</w:t>
      </w:r>
      <w:r w:rsidRPr="00C23504">
        <w:rPr>
          <w:szCs w:val="24"/>
        </w:rPr>
        <w:t xml:space="preserve"> </w:t>
      </w:r>
      <w:r w:rsidRPr="00C23504">
        <w:rPr>
          <w:szCs w:val="24"/>
          <w:u w:val="single"/>
        </w:rPr>
        <w:t>[</w:t>
      </w:r>
      <w:r w:rsidRPr="00C23504">
        <w:rPr>
          <w:i/>
          <w:szCs w:val="24"/>
          <w:u w:val="single"/>
        </w:rPr>
        <w:t>insert month</w:t>
      </w:r>
      <w:r w:rsidRPr="00C23504">
        <w:rPr>
          <w:szCs w:val="24"/>
          <w:u w:val="single"/>
        </w:rPr>
        <w:t>], [</w:t>
      </w:r>
      <w:r w:rsidRPr="00C23504">
        <w:rPr>
          <w:i/>
          <w:szCs w:val="24"/>
          <w:u w:val="single"/>
        </w:rPr>
        <w:t xml:space="preserve">insert </w:t>
      </w:r>
      <w:proofErr w:type="gramStart"/>
      <w:r w:rsidRPr="00C23504">
        <w:rPr>
          <w:i/>
          <w:szCs w:val="24"/>
          <w:u w:val="single"/>
        </w:rPr>
        <w:t>year</w:t>
      </w:r>
      <w:r w:rsidRPr="00C23504">
        <w:rPr>
          <w:szCs w:val="24"/>
          <w:u w:val="single"/>
        </w:rPr>
        <w:t>]_</w:t>
      </w:r>
      <w:proofErr w:type="gramEnd"/>
      <w:r w:rsidRPr="00C23504">
        <w:rPr>
          <w:szCs w:val="24"/>
          <w:u w:val="single"/>
        </w:rPr>
        <w:t>____</w:t>
      </w:r>
    </w:p>
    <w:p w14:paraId="46EE6309" w14:textId="77777777" w:rsidR="004A3F72" w:rsidRPr="00C23504" w:rsidRDefault="004A3F72" w:rsidP="004A3F72">
      <w:pPr>
        <w:jc w:val="left"/>
        <w:rPr>
          <w:szCs w:val="24"/>
        </w:rPr>
      </w:pPr>
    </w:p>
    <w:p w14:paraId="425A3A98" w14:textId="77777777" w:rsidR="004A3F72" w:rsidRPr="00C23504" w:rsidRDefault="004A3F72" w:rsidP="004A3F72">
      <w:pPr>
        <w:jc w:val="left"/>
        <w:rPr>
          <w:szCs w:val="24"/>
        </w:rPr>
      </w:pPr>
    </w:p>
    <w:p w14:paraId="1A86A965" w14:textId="77777777" w:rsidR="004A3F72" w:rsidRPr="00C23504" w:rsidRDefault="004A3F72" w:rsidP="004A3F72">
      <w:pPr>
        <w:rPr>
          <w:sz w:val="18"/>
          <w:szCs w:val="18"/>
        </w:rPr>
      </w:pPr>
      <w:r w:rsidRPr="00C23504">
        <w:rPr>
          <w:sz w:val="18"/>
          <w:szCs w:val="18"/>
          <w:vertAlign w:val="superscript"/>
        </w:rPr>
        <w:t>*</w:t>
      </w:r>
      <w:r w:rsidRPr="00C23504">
        <w:rPr>
          <w:sz w:val="18"/>
          <w:szCs w:val="18"/>
        </w:rPr>
        <w:t xml:space="preserve"> In the case of the Proposal submitted by a Joint Venture specify the name of the Joint Venture as Consultant. In the event that the Consultant is a joint venture, each reference to “Consultant” in the Beneficial Ownership Disclosure Form (including this Introduction thereto) shall be read to refer to the joint venture member. </w:t>
      </w:r>
    </w:p>
    <w:p w14:paraId="3B1D48CE" w14:textId="77777777" w:rsidR="004A3F72" w:rsidRPr="00C23504" w:rsidRDefault="004A3F72" w:rsidP="004A3F72">
      <w:pPr>
        <w:rPr>
          <w:szCs w:val="24"/>
        </w:rPr>
      </w:pPr>
      <w:r w:rsidRPr="00C23504">
        <w:rPr>
          <w:sz w:val="18"/>
          <w:szCs w:val="18"/>
          <w:vertAlign w:val="superscript"/>
        </w:rPr>
        <w:t>**</w:t>
      </w:r>
      <w:r w:rsidRPr="00C23504">
        <w:rPr>
          <w:sz w:val="18"/>
          <w:szCs w:val="18"/>
        </w:rPr>
        <w:t xml:space="preserve"> Person signing the Proposal shall have the power of attorney given by the Consultant. The power of attorney shall be attached with the Proposal Schedules.</w:t>
      </w:r>
      <w:r w:rsidRPr="00C23504">
        <w:rPr>
          <w:sz w:val="20"/>
        </w:rPr>
        <w:t xml:space="preserve"> </w:t>
      </w:r>
    </w:p>
    <w:bookmarkEnd w:id="1304"/>
    <w:bookmarkEnd w:id="1305"/>
    <w:p w14:paraId="77FEA0F2" w14:textId="77777777" w:rsidR="004A3F72" w:rsidRPr="00C23504" w:rsidRDefault="004A3F72" w:rsidP="004A3F72">
      <w:pPr>
        <w:pStyle w:val="BodyTextIndent"/>
        <w:ind w:right="289"/>
        <w:rPr>
          <w:iCs/>
        </w:rPr>
      </w:pPr>
    </w:p>
    <w:sectPr w:rsidR="004A3F72" w:rsidRPr="00C23504" w:rsidSect="002C1394">
      <w:headerReference w:type="even" r:id="rId78"/>
      <w:headerReference w:type="first" r:id="rId79"/>
      <w:endnotePr>
        <w:numFmt w:val="decimal"/>
      </w:endnotePr>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D224" w14:textId="77777777" w:rsidR="00E03327" w:rsidRDefault="00E03327">
      <w:r>
        <w:separator/>
      </w:r>
    </w:p>
    <w:p w14:paraId="3EFAA517" w14:textId="77777777" w:rsidR="00E03327" w:rsidRDefault="00E03327"/>
    <w:p w14:paraId="309C407E" w14:textId="77777777" w:rsidR="00E03327" w:rsidRDefault="00E03327"/>
  </w:endnote>
  <w:endnote w:type="continuationSeparator" w:id="0">
    <w:p w14:paraId="7016B651" w14:textId="77777777" w:rsidR="00E03327" w:rsidRDefault="00E03327">
      <w:r>
        <w:continuationSeparator/>
      </w:r>
    </w:p>
    <w:p w14:paraId="325D4693" w14:textId="77777777" w:rsidR="00E03327" w:rsidRDefault="00E03327"/>
    <w:p w14:paraId="3F6946B3" w14:textId="77777777" w:rsidR="00E03327" w:rsidRDefault="00E033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FW Centro Sans">
    <w:altName w:val="Calibri"/>
    <w:charset w:val="00"/>
    <w:family w:val="swiss"/>
    <w:pitch w:val="variable"/>
    <w:sig w:usb0="4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tima">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implified Arabic">
    <w:charset w:val="B2"/>
    <w:family w:val="roman"/>
    <w:pitch w:val="variable"/>
    <w:sig w:usb0="00002003" w:usb1="80000000" w:usb2="00000008" w:usb3="00000000" w:csb0="00000041" w:csb1="00000000"/>
  </w:font>
  <w:font w:name="Gotham Rounded">
    <w:altName w:val="Gotham Rounde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mic Sans MS">
    <w:panose1 w:val="030F0702030302020204"/>
    <w:charset w:val="00"/>
    <w:family w:val="script"/>
    <w:pitch w:val="variable"/>
    <w:sig w:usb0="00000687" w:usb1="00000013"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HelveticaNeue-Light">
    <w:altName w:val="Times New Roman"/>
    <w:charset w:val="00"/>
    <w:family w:val="auto"/>
    <w:pitch w:val="variable"/>
    <w:sig w:usb0="00000001" w:usb1="5000205B" w:usb2="00000002" w:usb3="00000000" w:csb0="00000007" w:csb1="00000000"/>
  </w:font>
  <w:font w:name="MyriadPro-Regular">
    <w:altName w:val="Calibri"/>
    <w:panose1 w:val="00000000000000000000"/>
    <w:charset w:val="00"/>
    <w:family w:val="swiss"/>
    <w:notTrueType/>
    <w:pitch w:val="default"/>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Roboto">
    <w:altName w:val="Times New Roman"/>
    <w:charset w:val="00"/>
    <w:family w:val="auto"/>
    <w:pitch w:val="variable"/>
    <w:sig w:usb0="E0000AFF" w:usb1="5000217F" w:usb2="00000021" w:usb3="00000000" w:csb0="0000019F" w:csb1="00000000"/>
  </w:font>
  <w:font w:name="Arial Narrow">
    <w:panose1 w:val="020B0606020202030204"/>
    <w:charset w:val="00"/>
    <w:family w:val="swiss"/>
    <w:pitch w:val="variable"/>
    <w:sig w:usb0="00000287" w:usb1="000008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776404"/>
      <w:docPartObj>
        <w:docPartGallery w:val="Page Numbers (Bottom of Page)"/>
        <w:docPartUnique/>
      </w:docPartObj>
    </w:sdtPr>
    <w:sdtEndPr>
      <w:rPr>
        <w:noProof/>
      </w:rPr>
    </w:sdtEndPr>
    <w:sdtContent>
      <w:p w14:paraId="647F2C50" w14:textId="4F3A7C37" w:rsidR="009E0003" w:rsidRDefault="009E0003">
        <w:pPr>
          <w:pStyle w:val="Footer"/>
          <w:jc w:val="right"/>
        </w:pPr>
        <w:r>
          <w:fldChar w:fldCharType="begin"/>
        </w:r>
        <w:r>
          <w:instrText xml:space="preserve"> PAGE   \* MERGEFORMAT </w:instrText>
        </w:r>
        <w:r>
          <w:fldChar w:fldCharType="separate"/>
        </w:r>
        <w:r w:rsidR="002344C5">
          <w:rPr>
            <w:noProof/>
          </w:rPr>
          <w:t>47</w:t>
        </w:r>
        <w:r>
          <w:rPr>
            <w:noProof/>
          </w:rPr>
          <w:fldChar w:fldCharType="end"/>
        </w:r>
      </w:p>
    </w:sdtContent>
  </w:sdt>
  <w:p w14:paraId="0ECD19BE" w14:textId="4BB7C7F7" w:rsidR="009E0003" w:rsidRDefault="009E0003" w:rsidP="0070092F">
    <w:pPr>
      <w:pStyle w:val="Footer"/>
      <w:pBdr>
        <w:bottom w:val="none" w:sz="0" w:space="0" w:color="auto"/>
      </w:pBdr>
      <w:tabs>
        <w:tab w:val="center" w:pos="4590"/>
        <w:tab w:val="right" w:pos="9720"/>
        <w:tab w:val="right" w:leader="underscore" w:pos="12780"/>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F13FF" w14:textId="77777777" w:rsidR="009E0003" w:rsidRDefault="009E0003">
    <w:pPr>
      <w:pStyle w:val="Footer"/>
      <w:pBdr>
        <w:top w:val="single" w:sz="4" w:space="1" w:color="D9D9D9" w:themeColor="background1" w:themeShade="D9"/>
      </w:pBdr>
      <w:jc w:val="right"/>
    </w:pPr>
  </w:p>
  <w:p w14:paraId="26AF14D9" w14:textId="77777777" w:rsidR="009E0003" w:rsidRDefault="009E0003">
    <w:pPr>
      <w:pStyle w:val="Footer"/>
      <w:tabs>
        <w:tab w:val="right" w:pos="8820"/>
      </w:tabs>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91278" w14:textId="77777777" w:rsidR="009E0003" w:rsidRDefault="009E0003" w:rsidP="00E86BEF">
    <w:pPr>
      <w:pStyle w:val="Footer"/>
      <w:pBdr>
        <w:bottom w:val="single" w:sz="4" w:space="20" w:color="auto"/>
      </w:pBdr>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D0882" w14:textId="77777777" w:rsidR="009E0003" w:rsidRDefault="009E0003" w:rsidP="0070092F">
    <w:pPr>
      <w:pStyle w:val="Footer"/>
      <w:pBdr>
        <w:bottom w:val="none" w:sz="0" w:space="0" w:color="auto"/>
      </w:pBdr>
      <w:tabs>
        <w:tab w:val="center" w:pos="4590"/>
        <w:tab w:val="right" w:pos="9720"/>
        <w:tab w:val="right" w:leader="underscore" w:pos="127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8E64" w14:textId="77777777" w:rsidR="009E0003" w:rsidRPr="00E86BEF" w:rsidRDefault="009E0003" w:rsidP="00E86BE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AC9D" w14:textId="77777777" w:rsidR="009E0003" w:rsidRPr="00860903" w:rsidRDefault="009E0003" w:rsidP="0086090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A54531" w14:textId="77777777" w:rsidR="009E0003" w:rsidRPr="00210F75" w:rsidRDefault="009E0003" w:rsidP="00210F7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820E0" w14:textId="77777777" w:rsidR="009E0003" w:rsidRDefault="009E0003" w:rsidP="009141B1">
    <w:pPr>
      <w:pStyle w:val="Footer"/>
      <w:jc w:val="right"/>
    </w:pPr>
  </w:p>
  <w:p w14:paraId="14E20C57" w14:textId="77777777" w:rsidR="009E0003" w:rsidRDefault="009E000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D9722" w14:textId="77777777" w:rsidR="009E0003" w:rsidRPr="00B35BFF" w:rsidRDefault="009E0003" w:rsidP="0067001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47771" w14:textId="77777777" w:rsidR="009E0003" w:rsidRDefault="009E0003">
    <w:pPr>
      <w:pStyle w:val="Footer"/>
      <w:pBdr>
        <w:top w:val="single" w:sz="4" w:space="1" w:color="D9D9D9" w:themeColor="background1" w:themeShade="D9"/>
      </w:pBdr>
      <w:jc w:val="right"/>
    </w:pPr>
  </w:p>
  <w:p w14:paraId="41E6FC79" w14:textId="77777777" w:rsidR="009E0003" w:rsidRDefault="009E00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A8313" w14:textId="77777777" w:rsidR="00E03327" w:rsidRDefault="00E03327">
      <w:r>
        <w:separator/>
      </w:r>
    </w:p>
    <w:p w14:paraId="1CA343C0" w14:textId="77777777" w:rsidR="00E03327" w:rsidRDefault="00E03327"/>
    <w:p w14:paraId="3E6ADA0B" w14:textId="77777777" w:rsidR="00E03327" w:rsidRDefault="00E03327"/>
  </w:footnote>
  <w:footnote w:type="continuationSeparator" w:id="0">
    <w:p w14:paraId="1EBB0C18" w14:textId="77777777" w:rsidR="00E03327" w:rsidRDefault="00E03327">
      <w:r>
        <w:continuationSeparator/>
      </w:r>
    </w:p>
    <w:p w14:paraId="08CBA74D" w14:textId="77777777" w:rsidR="00E03327" w:rsidRDefault="00E03327"/>
    <w:p w14:paraId="07DDD964" w14:textId="77777777" w:rsidR="00E03327" w:rsidRDefault="00E03327"/>
  </w:footnote>
  <w:footnote w:id="1">
    <w:p w14:paraId="561CAC3A" w14:textId="2BAC9252" w:rsidR="009E0003" w:rsidRDefault="009E0003" w:rsidP="00C62210">
      <w:pPr>
        <w:pStyle w:val="FootnoteText"/>
      </w:pPr>
      <w:r>
        <w:rPr>
          <w:rStyle w:val="FootnoteReference"/>
        </w:rPr>
        <w:footnoteRef/>
      </w:r>
      <w:r>
        <w:t xml:space="preserve"> </w:t>
      </w:r>
      <w:r>
        <w:rPr>
          <w:i/>
          <w:color w:val="000000" w:themeColor="text1"/>
        </w:rPr>
        <w:t>[</w:t>
      </w:r>
      <w:r w:rsidRPr="0093690E">
        <w:rPr>
          <w:i/>
          <w:color w:val="000000" w:themeColor="text1"/>
        </w:rPr>
        <w:t xml:space="preserve">“loan agreement” term is used for </w:t>
      </w:r>
      <w:r>
        <w:rPr>
          <w:i/>
          <w:color w:val="000000" w:themeColor="text1"/>
        </w:rPr>
        <w:t>EIB</w:t>
      </w:r>
      <w:r w:rsidRPr="0093690E">
        <w:rPr>
          <w:i/>
          <w:color w:val="000000" w:themeColor="text1"/>
        </w:rPr>
        <w:t xml:space="preserve"> loans; “financing agreement” is used for </w:t>
      </w:r>
      <w:r>
        <w:rPr>
          <w:i/>
          <w:color w:val="000000" w:themeColor="text1"/>
        </w:rPr>
        <w:t>EIB</w:t>
      </w:r>
      <w:r w:rsidRPr="0093690E">
        <w:rPr>
          <w:i/>
          <w:color w:val="000000" w:themeColor="text1"/>
        </w:rPr>
        <w:t xml:space="preserve"> </w:t>
      </w:r>
      <w:proofErr w:type="gramStart"/>
      <w:r w:rsidRPr="0093690E">
        <w:rPr>
          <w:i/>
          <w:color w:val="000000" w:themeColor="text1"/>
        </w:rPr>
        <w:t>credits;  and</w:t>
      </w:r>
      <w:proofErr w:type="gramEnd"/>
      <w:r w:rsidRPr="0093690E">
        <w:rPr>
          <w:i/>
          <w:color w:val="000000" w:themeColor="text1"/>
        </w:rPr>
        <w:t xml:space="preserve"> “grant agreement” is used for Recipient-Executed Trust Funds</w:t>
      </w:r>
      <w:r w:rsidRPr="001A6000">
        <w:rPr>
          <w:i/>
          <w:color w:val="000000" w:themeColor="text1"/>
        </w:rPr>
        <w:t xml:space="preserve"> </w:t>
      </w:r>
      <w:r>
        <w:rPr>
          <w:i/>
          <w:color w:val="000000" w:themeColor="text1"/>
        </w:rPr>
        <w:t xml:space="preserve">administered by </w:t>
      </w:r>
      <w:r w:rsidRPr="0093690E">
        <w:rPr>
          <w:i/>
          <w:color w:val="000000" w:themeColor="text1"/>
        </w:rPr>
        <w:t xml:space="preserve"> </w:t>
      </w:r>
      <w:r>
        <w:rPr>
          <w:i/>
          <w:color w:val="000000" w:themeColor="text1"/>
        </w:rPr>
        <w:t>EIB]</w:t>
      </w:r>
    </w:p>
  </w:footnote>
  <w:footnote w:id="2">
    <w:p w14:paraId="25082016" w14:textId="77777777" w:rsidR="009E0003" w:rsidRDefault="009E0003" w:rsidP="00C62210">
      <w:pPr>
        <w:pStyle w:val="FootnoteText"/>
      </w:pPr>
      <w:r w:rsidRPr="00D904E7">
        <w:rPr>
          <w:vertAlign w:val="superscript"/>
        </w:rPr>
        <w:footnoteRef/>
      </w:r>
      <w:r w:rsidRPr="00D904E7">
        <w:t>See the EIB’s Anti-Fraud Policy for definitions (</w:t>
      </w:r>
      <w:hyperlink r:id="rId1" w:history="1">
        <w:r w:rsidRPr="00D904E7">
          <w:rPr>
            <w:rStyle w:val="Hyperlink"/>
          </w:rPr>
          <w:t>http://www.eib.org/en/infocentre/publications/all/anti-fraud-policy.htm</w:t>
        </w:r>
      </w:hyperlink>
      <w:r w:rsidRPr="00D904E7">
        <w:t xml:space="preserve">). </w:t>
      </w:r>
    </w:p>
  </w:footnote>
  <w:footnote w:id="3">
    <w:p w14:paraId="43C3BEDD" w14:textId="77777777" w:rsidR="009E0003" w:rsidRPr="004319E0" w:rsidRDefault="009E0003" w:rsidP="00C62210">
      <w:pPr>
        <w:pStyle w:val="FootnoteText"/>
        <w:rPr>
          <w:lang w:val="sr-Latn-ME"/>
        </w:rPr>
      </w:pPr>
      <w:r>
        <w:rPr>
          <w:rStyle w:val="FootnoteReference"/>
        </w:rPr>
        <w:footnoteRef/>
      </w:r>
      <w:r>
        <w:rPr>
          <w:lang w:val="sr-Latn-ME"/>
        </w:rPr>
        <w:t xml:space="preserve"> </w:t>
      </w:r>
      <w:r>
        <w:rPr>
          <w:lang w:val="sr-Latn-ME"/>
        </w:rPr>
        <w:t xml:space="preserve">EIB </w:t>
      </w:r>
      <w:proofErr w:type="spellStart"/>
      <w:r>
        <w:rPr>
          <w:lang w:val="sr-Latn-ME"/>
        </w:rPr>
        <w:t>Exclusion</w:t>
      </w:r>
      <w:proofErr w:type="spellEnd"/>
      <w:r>
        <w:rPr>
          <w:lang w:val="sr-Latn-ME"/>
        </w:rPr>
        <w:t xml:space="preserve"> </w:t>
      </w:r>
      <w:proofErr w:type="spellStart"/>
      <w:r>
        <w:rPr>
          <w:lang w:val="sr-Latn-ME"/>
        </w:rPr>
        <w:t>Policy</w:t>
      </w:r>
      <w:proofErr w:type="spellEnd"/>
      <w:r>
        <w:rPr>
          <w:lang w:val="sr-Latn-ME"/>
        </w:rPr>
        <w:t>:</w:t>
      </w:r>
      <w:r w:rsidRPr="004319E0">
        <w:rPr>
          <w:lang w:val="sr-Latn-ME"/>
        </w:rPr>
        <w:t xml:space="preserve"> </w:t>
      </w:r>
      <w:hyperlink r:id="rId2" w:history="1">
        <w:r w:rsidRPr="00A55315">
          <w:rPr>
            <w:rStyle w:val="Hyperlink"/>
            <w:lang w:val="fr-FR"/>
          </w:rPr>
          <w:t>https</w:t>
        </w:r>
        <w:r w:rsidRPr="00A55315">
          <w:rPr>
            <w:rStyle w:val="Hyperlink"/>
            <w:lang w:val="sr-Latn-ME"/>
          </w:rPr>
          <w:t>://</w:t>
        </w:r>
        <w:r w:rsidRPr="00A55315">
          <w:rPr>
            <w:rStyle w:val="Hyperlink"/>
            <w:lang w:val="fr-FR"/>
          </w:rPr>
          <w:t>www</w:t>
        </w:r>
        <w:r w:rsidRPr="00A55315">
          <w:rPr>
            <w:rStyle w:val="Hyperlink"/>
            <w:lang w:val="sr-Latn-ME"/>
          </w:rPr>
          <w:t>.</w:t>
        </w:r>
        <w:proofErr w:type="spellStart"/>
        <w:r w:rsidRPr="00A55315">
          <w:rPr>
            <w:rStyle w:val="Hyperlink"/>
            <w:lang w:val="fr-FR"/>
          </w:rPr>
          <w:t>eib</w:t>
        </w:r>
        <w:proofErr w:type="spellEnd"/>
        <w:r w:rsidRPr="00A55315">
          <w:rPr>
            <w:rStyle w:val="Hyperlink"/>
            <w:lang w:val="sr-Latn-ME"/>
          </w:rPr>
          <w:t>.</w:t>
        </w:r>
        <w:proofErr w:type="spellStart"/>
        <w:r w:rsidRPr="00A55315">
          <w:rPr>
            <w:rStyle w:val="Hyperlink"/>
            <w:lang w:val="fr-FR"/>
          </w:rPr>
          <w:t>org</w:t>
        </w:r>
        <w:proofErr w:type="spellEnd"/>
        <w:r w:rsidRPr="00A55315">
          <w:rPr>
            <w:rStyle w:val="Hyperlink"/>
            <w:lang w:val="sr-Latn-ME"/>
          </w:rPr>
          <w:t>/</w:t>
        </w:r>
        <w:r w:rsidRPr="00A55315">
          <w:rPr>
            <w:rStyle w:val="Hyperlink"/>
            <w:lang w:val="fr-FR"/>
          </w:rPr>
          <w:t>en</w:t>
        </w:r>
        <w:r w:rsidRPr="00A55315">
          <w:rPr>
            <w:rStyle w:val="Hyperlink"/>
            <w:lang w:val="sr-Latn-ME"/>
          </w:rPr>
          <w:t>/</w:t>
        </w:r>
        <w:r w:rsidRPr="00A55315">
          <w:rPr>
            <w:rStyle w:val="Hyperlink"/>
            <w:lang w:val="fr-FR"/>
          </w:rPr>
          <w:t>publications</w:t>
        </w:r>
        <w:r w:rsidRPr="00A55315">
          <w:rPr>
            <w:rStyle w:val="Hyperlink"/>
            <w:lang w:val="sr-Latn-ME"/>
          </w:rPr>
          <w:t>/</w:t>
        </w:r>
        <w:r w:rsidRPr="00A55315">
          <w:rPr>
            <w:rStyle w:val="Hyperlink"/>
            <w:lang w:val="fr-FR"/>
          </w:rPr>
          <w:t>exclusion</w:t>
        </w:r>
        <w:r w:rsidRPr="00A55315">
          <w:rPr>
            <w:rStyle w:val="Hyperlink"/>
            <w:lang w:val="sr-Latn-ME"/>
          </w:rPr>
          <w:t>-</w:t>
        </w:r>
        <w:proofErr w:type="spellStart"/>
        <w:r w:rsidRPr="00A55315">
          <w:rPr>
            <w:rStyle w:val="Hyperlink"/>
            <w:lang w:val="fr-FR"/>
          </w:rPr>
          <w:t>policy</w:t>
        </w:r>
        <w:proofErr w:type="spellEnd"/>
      </w:hyperlink>
      <w:r>
        <w:rPr>
          <w:lang w:val="fr-FR"/>
        </w:rPr>
        <w:t xml:space="preserve"> </w:t>
      </w:r>
    </w:p>
  </w:footnote>
  <w:footnote w:id="4">
    <w:p w14:paraId="477DFA14" w14:textId="77777777" w:rsidR="009E0003" w:rsidRPr="00AB1438" w:rsidRDefault="009E0003" w:rsidP="00C62210">
      <w:pPr>
        <w:pStyle w:val="FootnoteText"/>
        <w:rPr>
          <w:lang w:val="en-US"/>
        </w:rPr>
      </w:pPr>
      <w:r>
        <w:rPr>
          <w:rStyle w:val="FootnoteReference"/>
        </w:rPr>
        <w:footnoteRef/>
      </w:r>
      <w:r>
        <w:t xml:space="preserve"> </w:t>
      </w:r>
      <w:r w:rsidRPr="00AB1438">
        <w:t>Guide to procurement for projects financed by the EIB</w:t>
      </w:r>
      <w:r>
        <w:t xml:space="preserve"> (</w:t>
      </w:r>
      <w:proofErr w:type="spellStart"/>
      <w:r>
        <w:t>GtP</w:t>
      </w:r>
      <w:proofErr w:type="spellEnd"/>
      <w:r>
        <w:t xml:space="preserve"> 1.5)</w:t>
      </w:r>
    </w:p>
  </w:footnote>
  <w:footnote w:id="5">
    <w:p w14:paraId="46EFAA48" w14:textId="77777777" w:rsidR="009E0003" w:rsidRPr="00D47DF2" w:rsidRDefault="009E0003" w:rsidP="00C62210">
      <w:pPr>
        <w:pStyle w:val="FootnoteText"/>
        <w:rPr>
          <w:lang w:val="en-US"/>
        </w:rPr>
      </w:pPr>
      <w:r>
        <w:rPr>
          <w:rStyle w:val="FootnoteReference"/>
        </w:rPr>
        <w:footnoteRef/>
      </w:r>
      <w:r>
        <w:t xml:space="preserve"> </w:t>
      </w:r>
      <w:r w:rsidRPr="00D47DF2">
        <w:t>Pursuant to Chapter 2 of Title V of the TEU and the objectives of the Common Foreign and Security Policy set out in Article 21 of the TEU and Article 215 of the TFEU</w:t>
      </w:r>
    </w:p>
  </w:footnote>
  <w:footnote w:id="6">
    <w:p w14:paraId="1EB407A1" w14:textId="77777777" w:rsidR="009E0003" w:rsidRPr="00371E4F" w:rsidRDefault="009E0003" w:rsidP="0045729C">
      <w:pPr>
        <w:pStyle w:val="FootnoteText"/>
        <w:tabs>
          <w:tab w:val="left" w:pos="180"/>
        </w:tabs>
        <w:ind w:left="180" w:hanging="180"/>
      </w:pPr>
      <w:r>
        <w:rPr>
          <w:rStyle w:val="FootnoteReference"/>
        </w:rPr>
        <w:footnoteRef/>
      </w:r>
      <w:r>
        <w:t xml:space="preserve"> </w:t>
      </w:r>
      <w:r w:rsidRPr="008672FE">
        <w:t xml:space="preserve">The </w:t>
      </w:r>
      <w:r>
        <w:t xml:space="preserve">Bidder </w:t>
      </w:r>
      <w:r w:rsidRPr="008672FE">
        <w:t xml:space="preserve">shall provide accurate information on the </w:t>
      </w:r>
      <w:r>
        <w:t>Bid Form Con</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7">
    <w:p w14:paraId="6331327A" w14:textId="77777777" w:rsidR="009E0003" w:rsidRPr="009223E5" w:rsidRDefault="009E0003" w:rsidP="008316BC">
      <w:pPr>
        <w:pStyle w:val="FootnoteText"/>
        <w:jc w:val="left"/>
      </w:pPr>
      <w:r w:rsidRPr="009223E5">
        <w:rPr>
          <w:rStyle w:val="FootnoteReference"/>
        </w:rPr>
        <w:footnoteRef/>
      </w:r>
      <w:r w:rsidRPr="009223E5">
        <w:t xml:space="preserve"> </w:t>
      </w:r>
      <w:r w:rsidRPr="004E562C">
        <w:rPr>
          <w:color w:val="000000"/>
          <w:sz w:val="16"/>
          <w:szCs w:val="16"/>
        </w:rPr>
        <w:t xml:space="preserve">Pursuant to Chapter 2 of Title V of the TEU and the objectives of the Common Foreign and Security Policy set out in Article 21 of the TEU and Article 215 of the TFEU  </w:t>
      </w:r>
    </w:p>
  </w:footnote>
  <w:footnote w:id="8">
    <w:p w14:paraId="30736CD1" w14:textId="034C5CC6" w:rsidR="009E0003" w:rsidRDefault="009E0003" w:rsidP="000B7DAB">
      <w:pPr>
        <w:pStyle w:val="FootnoteText"/>
        <w:ind w:left="180" w:right="-780" w:hanging="180"/>
      </w:pPr>
      <w:r>
        <w:rPr>
          <w:rStyle w:val="FootnoteReference"/>
        </w:rPr>
        <w:footnoteRef/>
      </w:r>
      <w:r>
        <w:t xml:space="preserve"> </w:t>
      </w:r>
      <w:r>
        <w:tab/>
      </w:r>
      <w:bookmarkStart w:id="335" w:name="_Hlk130680351"/>
      <w:r w:rsidRPr="008672FE">
        <w:t xml:space="preserve">The </w:t>
      </w:r>
      <w:r>
        <w:t>Consultant</w:t>
      </w:r>
      <w:r w:rsidRPr="008672FE">
        <w:t xml:space="preserve"> shall provide accurate information on the related </w:t>
      </w:r>
      <w:r>
        <w:t>Proposal</w:t>
      </w:r>
      <w:r w:rsidRPr="008672FE">
        <w:t xml:space="preserve"> Form about any litigation or arbitration resulting from contracts completed or </w:t>
      </w:r>
      <w:r w:rsidRPr="002C7CC7">
        <w:t xml:space="preserve">ongoing under its execution over the last </w:t>
      </w:r>
      <w:r>
        <w:t>five</w:t>
      </w:r>
      <w:r w:rsidRPr="002C7CC7">
        <w:t xml:space="preserve"> years. A consistent history of awards against the </w:t>
      </w:r>
      <w:r w:rsidRPr="00665B37">
        <w:t>Consultant</w:t>
      </w:r>
      <w:r w:rsidRPr="002C7CC7">
        <w:t xml:space="preserve"> or any member of a joint venture may result in rejection of</w:t>
      </w:r>
      <w:r w:rsidRPr="008672FE">
        <w:t xml:space="preserve"> the </w:t>
      </w:r>
      <w:r>
        <w:t>Proposal</w:t>
      </w:r>
      <w:r w:rsidRPr="008672FE">
        <w:t>.</w:t>
      </w:r>
      <w:bookmarkEnd w:id="335"/>
    </w:p>
  </w:footnote>
  <w:footnote w:id="9">
    <w:p w14:paraId="4EECCFD8" w14:textId="537F90A3" w:rsidR="009E0003" w:rsidRDefault="009E0003" w:rsidP="0007398F">
      <w:pPr>
        <w:pStyle w:val="FootnoteText"/>
      </w:pPr>
      <w:r>
        <w:rPr>
          <w:rStyle w:val="FootnoteReference"/>
        </w:rPr>
        <w:footnoteRef/>
      </w:r>
      <w:r>
        <w:t xml:space="preserve"> </w:t>
      </w:r>
      <w:r w:rsidRPr="00F8010E">
        <w:t xml:space="preserve">The similarity shall be based on the </w:t>
      </w:r>
      <w:r>
        <w:t xml:space="preserve">physical size, complexity, </w:t>
      </w:r>
      <w:r w:rsidRPr="00F8010E">
        <w:t>methods/technology</w:t>
      </w:r>
      <w:r>
        <w:t xml:space="preserve"> (building construction/adaptation)</w:t>
      </w:r>
      <w:r w:rsidRPr="00F8010E">
        <w:t xml:space="preserve"> and/or other characteristics described in Section VII, </w:t>
      </w:r>
      <w:r>
        <w:t>ToR</w:t>
      </w:r>
      <w:r w:rsidRPr="00F8010E">
        <w:t xml:space="preserve">. </w:t>
      </w:r>
    </w:p>
  </w:footnote>
  <w:footnote w:id="10">
    <w:p w14:paraId="7D19BF4D" w14:textId="77777777" w:rsidR="009E0003" w:rsidRPr="00CA4175" w:rsidRDefault="009E0003" w:rsidP="00344994">
      <w:pPr>
        <w:pStyle w:val="FootnoteText"/>
        <w:rPr>
          <w:lang w:val="en-US"/>
        </w:rPr>
      </w:pPr>
      <w:r>
        <w:rPr>
          <w:rStyle w:val="FootnoteReference"/>
        </w:rPr>
        <w:footnoteRef/>
      </w:r>
      <w:r>
        <w:t xml:space="preserve"> </w:t>
      </w:r>
      <w:r w:rsidRPr="005D7F61">
        <w:t xml:space="preserve">If several different projects are implemented under one contract, the consultant will clearly and unambiguously state the square </w:t>
      </w:r>
      <w:r>
        <w:t>metres</w:t>
      </w:r>
      <w:r w:rsidRPr="005D7F61">
        <w:t xml:space="preserve"> and value of the object to which </w:t>
      </w:r>
      <w:r w:rsidRPr="005D7F61">
        <w:rPr>
          <w:lang w:val="en-US"/>
        </w:rPr>
        <w:t>the Consultant refers to</w:t>
      </w:r>
      <w:r w:rsidRPr="005D7F61">
        <w:t>.</w:t>
      </w:r>
    </w:p>
  </w:footnote>
  <w:footnote w:id="11">
    <w:p w14:paraId="5FCCEB13" w14:textId="30BAB64C" w:rsidR="009E0003" w:rsidRPr="00AB56EA" w:rsidRDefault="009E0003" w:rsidP="00344994">
      <w:pPr>
        <w:pStyle w:val="FootnoteText"/>
        <w:rPr>
          <w:lang w:val="en-US"/>
        </w:rPr>
      </w:pPr>
      <w:r>
        <w:rPr>
          <w:rStyle w:val="FootnoteReference"/>
        </w:rPr>
        <w:footnoteRef/>
      </w:r>
      <w:r>
        <w:t xml:space="preserve"> </w:t>
      </w:r>
      <w:r w:rsidRPr="002201CE">
        <w:t xml:space="preserve">For the contracts under which the Consultant participated as a joint venture member or sub-contractor, </w:t>
      </w:r>
      <w:r w:rsidRPr="00B9208D">
        <w:t>only the financial portion of the services actually performed by the Consultant, by value, together with its role and responsibilities, shall be considered for the purpose of meeting this requirement.</w:t>
      </w:r>
    </w:p>
  </w:footnote>
  <w:footnote w:id="12">
    <w:p w14:paraId="74077126" w14:textId="77777777" w:rsidR="009E0003" w:rsidRDefault="009E0003" w:rsidP="00C34E29">
      <w:pPr>
        <w:pStyle w:val="FootnoteText"/>
      </w:pPr>
      <w:r>
        <w:rPr>
          <w:rStyle w:val="FootnoteReference"/>
        </w:rPr>
        <w:footnoteRef/>
      </w:r>
      <w:r>
        <w:t xml:space="preserve"> </w:t>
      </w:r>
      <w:r w:rsidRPr="00F8010E">
        <w:t xml:space="preserve">The similarity shall be based on the </w:t>
      </w:r>
      <w:r>
        <w:t xml:space="preserve">physical size (at least 2500 m2), complexity, </w:t>
      </w:r>
      <w:r w:rsidRPr="00F8010E">
        <w:t>methods/technology</w:t>
      </w:r>
      <w:r>
        <w:t xml:space="preserve"> (building construction/adaptation)</w:t>
      </w:r>
      <w:r w:rsidRPr="00F8010E">
        <w:t xml:space="preserve"> and/or other characteristics described in Section VII, </w:t>
      </w:r>
      <w:r>
        <w:t>ToR</w:t>
      </w:r>
      <w:r w:rsidRPr="00F8010E">
        <w:t xml:space="preserve">. </w:t>
      </w:r>
    </w:p>
  </w:footnote>
  <w:footnote w:id="13">
    <w:p w14:paraId="5149CDC5" w14:textId="77777777" w:rsidR="009E0003" w:rsidRPr="00AB56EA" w:rsidRDefault="009E0003" w:rsidP="00221520">
      <w:pPr>
        <w:pStyle w:val="FootnoteText"/>
        <w:rPr>
          <w:lang w:val="en-US"/>
        </w:rPr>
      </w:pPr>
      <w:r>
        <w:rPr>
          <w:rStyle w:val="FootnoteReference"/>
        </w:rPr>
        <w:footnoteRef/>
      </w:r>
      <w:r>
        <w:t xml:space="preserve"> </w:t>
      </w:r>
      <w:r w:rsidRPr="002201CE">
        <w:t xml:space="preserve">For the contracts under which the Consultant participated as a joint venture member or sub-contractor, </w:t>
      </w:r>
      <w:r w:rsidRPr="00B9208D">
        <w:t>only the financial portion of the services actually performed by the Consultant, by value, together with its role and responsibilities, shall be considered for the purpose of meeting this requirement.</w:t>
      </w:r>
    </w:p>
    <w:p w14:paraId="3E60E361" w14:textId="1767F1E2" w:rsidR="009E0003" w:rsidRPr="00221520" w:rsidRDefault="009E0003">
      <w:pPr>
        <w:pStyle w:val="FootnoteText"/>
        <w:rPr>
          <w:lang w:val="en-US"/>
        </w:rPr>
      </w:pPr>
    </w:p>
  </w:footnote>
  <w:footnote w:id="14">
    <w:p w14:paraId="04E42753" w14:textId="77777777" w:rsidR="009E0003" w:rsidRPr="004B1D01" w:rsidRDefault="009E0003" w:rsidP="00AE3AC4">
      <w:pPr>
        <w:pStyle w:val="FootnoteText"/>
        <w:jc w:val="left"/>
        <w:rPr>
          <w:lang w:val="sr-Latn-ME"/>
        </w:rPr>
      </w:pPr>
      <w:r w:rsidRPr="004B1D01">
        <w:rPr>
          <w:rStyle w:val="FootnoteReference"/>
        </w:rPr>
        <w:footnoteRef/>
      </w:r>
      <w:r w:rsidRPr="004B1D01">
        <w:rPr>
          <w:lang w:val="sr-Latn-ME"/>
        </w:rPr>
        <w:t xml:space="preserve"> </w:t>
      </w:r>
      <w:r w:rsidRPr="004B1D01">
        <w:t>Pursuant to Chapter 2 of Title V of the TEU and the objectives of the Common Foreign and Security Policy set out in Article 21 of the TEU and Article 215 of the TFEU</w:t>
      </w:r>
    </w:p>
  </w:footnote>
  <w:footnote w:id="15">
    <w:p w14:paraId="278FA3E0" w14:textId="6467168E" w:rsidR="009E0003" w:rsidRPr="0005755A" w:rsidRDefault="009E0003">
      <w:pPr>
        <w:pStyle w:val="FootnoteText"/>
        <w:rPr>
          <w:lang w:val="sr-Latn-ME"/>
        </w:rPr>
      </w:pPr>
      <w:r>
        <w:rPr>
          <w:rStyle w:val="FootnoteReference"/>
        </w:rPr>
        <w:footnoteRef/>
      </w:r>
      <w:r w:rsidRPr="0005755A">
        <w:rPr>
          <w:lang w:val="sr-Latn-ME"/>
        </w:rPr>
        <w:t xml:space="preserve"> </w:t>
      </w:r>
      <w:r w:rsidRPr="006265E3">
        <w:rPr>
          <w:lang w:val="sr-Latn-ME"/>
        </w:rPr>
        <w:t>(</w:t>
      </w:r>
      <w:hyperlink r:id="rId3" w:history="1">
        <w:r w:rsidRPr="006265E3">
          <w:rPr>
            <w:rStyle w:val="Hyperlink"/>
          </w:rPr>
          <w:t>http</w:t>
        </w:r>
        <w:r w:rsidRPr="006265E3">
          <w:rPr>
            <w:rStyle w:val="Hyperlink"/>
            <w:lang w:val="sr-Latn-ME"/>
          </w:rPr>
          <w:t>://</w:t>
        </w:r>
        <w:r w:rsidRPr="006265E3">
          <w:rPr>
            <w:rStyle w:val="Hyperlink"/>
          </w:rPr>
          <w:t>www</w:t>
        </w:r>
        <w:r w:rsidRPr="006265E3">
          <w:rPr>
            <w:rStyle w:val="Hyperlink"/>
            <w:lang w:val="sr-Latn-ME"/>
          </w:rPr>
          <w:t>.</w:t>
        </w:r>
        <w:proofErr w:type="spellStart"/>
        <w:r w:rsidRPr="006265E3">
          <w:rPr>
            <w:rStyle w:val="Hyperlink"/>
          </w:rPr>
          <w:t>eib</w:t>
        </w:r>
        <w:proofErr w:type="spellEnd"/>
        <w:r w:rsidRPr="006265E3">
          <w:rPr>
            <w:rStyle w:val="Hyperlink"/>
            <w:lang w:val="sr-Latn-ME"/>
          </w:rPr>
          <w:t>.</w:t>
        </w:r>
        <w:r w:rsidRPr="006265E3">
          <w:rPr>
            <w:rStyle w:val="Hyperlink"/>
          </w:rPr>
          <w:t>org</w:t>
        </w:r>
        <w:r w:rsidRPr="006265E3">
          <w:rPr>
            <w:rStyle w:val="Hyperlink"/>
            <w:lang w:val="sr-Latn-ME"/>
          </w:rPr>
          <w:t>/</w:t>
        </w:r>
        <w:proofErr w:type="spellStart"/>
        <w:r w:rsidRPr="006265E3">
          <w:rPr>
            <w:rStyle w:val="Hyperlink"/>
          </w:rPr>
          <w:t>en</w:t>
        </w:r>
        <w:proofErr w:type="spellEnd"/>
        <w:r w:rsidRPr="006265E3">
          <w:rPr>
            <w:rStyle w:val="Hyperlink"/>
            <w:lang w:val="sr-Latn-ME"/>
          </w:rPr>
          <w:t>/</w:t>
        </w:r>
        <w:proofErr w:type="spellStart"/>
        <w:r w:rsidRPr="006265E3">
          <w:rPr>
            <w:rStyle w:val="Hyperlink"/>
          </w:rPr>
          <w:t>infocentre</w:t>
        </w:r>
        <w:proofErr w:type="spellEnd"/>
        <w:r w:rsidRPr="006265E3">
          <w:rPr>
            <w:rStyle w:val="Hyperlink"/>
            <w:lang w:val="sr-Latn-ME"/>
          </w:rPr>
          <w:t>/</w:t>
        </w:r>
        <w:r w:rsidRPr="006265E3">
          <w:rPr>
            <w:rStyle w:val="Hyperlink"/>
          </w:rPr>
          <w:t>publications</w:t>
        </w:r>
        <w:r w:rsidRPr="006265E3">
          <w:rPr>
            <w:rStyle w:val="Hyperlink"/>
            <w:lang w:val="sr-Latn-ME"/>
          </w:rPr>
          <w:t>/</w:t>
        </w:r>
        <w:r w:rsidRPr="006265E3">
          <w:rPr>
            <w:rStyle w:val="Hyperlink"/>
          </w:rPr>
          <w:t>all</w:t>
        </w:r>
        <w:r w:rsidRPr="006265E3">
          <w:rPr>
            <w:rStyle w:val="Hyperlink"/>
            <w:lang w:val="sr-Latn-ME"/>
          </w:rPr>
          <w:t>/</w:t>
        </w:r>
        <w:r w:rsidRPr="006265E3">
          <w:rPr>
            <w:rStyle w:val="Hyperlink"/>
          </w:rPr>
          <w:t>anti</w:t>
        </w:r>
        <w:r w:rsidRPr="006265E3">
          <w:rPr>
            <w:rStyle w:val="Hyperlink"/>
            <w:lang w:val="sr-Latn-ME"/>
          </w:rPr>
          <w:t>-</w:t>
        </w:r>
        <w:r w:rsidRPr="006265E3">
          <w:rPr>
            <w:rStyle w:val="Hyperlink"/>
          </w:rPr>
          <w:t>fraud</w:t>
        </w:r>
        <w:r w:rsidRPr="006265E3">
          <w:rPr>
            <w:rStyle w:val="Hyperlink"/>
            <w:lang w:val="sr-Latn-ME"/>
          </w:rPr>
          <w:t>-</w:t>
        </w:r>
        <w:r w:rsidRPr="006265E3">
          <w:rPr>
            <w:rStyle w:val="Hyperlink"/>
          </w:rPr>
          <w:t>policy</w:t>
        </w:r>
        <w:r w:rsidRPr="006265E3">
          <w:rPr>
            <w:rStyle w:val="Hyperlink"/>
            <w:lang w:val="sr-Latn-ME"/>
          </w:rPr>
          <w:t>.</w:t>
        </w:r>
        <w:proofErr w:type="spellStart"/>
        <w:r w:rsidRPr="006265E3">
          <w:rPr>
            <w:rStyle w:val="Hyperlink"/>
          </w:rPr>
          <w:t>htm</w:t>
        </w:r>
        <w:proofErr w:type="spellEnd"/>
      </w:hyperlink>
      <w:r w:rsidRPr="006265E3">
        <w:rPr>
          <w:lang w:val="sr-Latn-ME"/>
        </w:rPr>
        <w:t xml:space="preserve">).  </w:t>
      </w:r>
    </w:p>
  </w:footnote>
  <w:footnote w:id="16">
    <w:p w14:paraId="41A72FEE" w14:textId="77777777" w:rsidR="009E0003" w:rsidRPr="00D0048B" w:rsidRDefault="009E0003" w:rsidP="0075649E">
      <w:pPr>
        <w:pStyle w:val="FootnoteText"/>
        <w:jc w:val="left"/>
        <w:rPr>
          <w:lang w:val="sr-Latn-ME"/>
        </w:rPr>
      </w:pPr>
      <w:r>
        <w:rPr>
          <w:rStyle w:val="FootnoteReference"/>
        </w:rPr>
        <w:footnoteRef/>
      </w:r>
      <w:r w:rsidRPr="00D0048B">
        <w:rPr>
          <w:lang w:val="sr-Latn-ME"/>
        </w:rPr>
        <w:t xml:space="preserve"> </w:t>
      </w:r>
      <w:r>
        <w:t>Pursuant to Chapter 2 of Title V of the TEU and the objectives of the Common Foreign and Security Policy set out in Article 21 of the TEU and Article 215 of the TFEU</w:t>
      </w:r>
    </w:p>
  </w:footnote>
  <w:footnote w:id="17">
    <w:p w14:paraId="143196FE" w14:textId="77777777" w:rsidR="009E0003" w:rsidRPr="00741FD7" w:rsidRDefault="009E0003" w:rsidP="003471FE">
      <w:pPr>
        <w:pStyle w:val="FootnoteText"/>
      </w:pPr>
      <w:r w:rsidRPr="00741FD7">
        <w:rPr>
          <w:rStyle w:val="FootnoteReference"/>
          <w:sz w:val="16"/>
          <w:szCs w:val="16"/>
        </w:rPr>
        <w:footnoteRef/>
      </w:r>
      <w:r w:rsidRPr="00741FD7">
        <w:rPr>
          <w:vertAlign w:val="superscript"/>
        </w:rPr>
        <w:t xml:space="preserve"> </w:t>
      </w:r>
      <w:r>
        <w:rPr>
          <w:vertAlign w:val="superscript"/>
        </w:rPr>
        <w:t xml:space="preserve"> </w:t>
      </w:r>
      <w:r w:rsidRPr="00741FD7">
        <w:t>To be completed by all key experts.</w:t>
      </w:r>
    </w:p>
  </w:footnote>
  <w:footnote w:id="18">
    <w:p w14:paraId="337EED4B" w14:textId="77777777" w:rsidR="009E0003" w:rsidRPr="005A7F27" w:rsidRDefault="009E0003" w:rsidP="007806DE">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Corruption, </w:t>
      </w:r>
      <w:r>
        <w:rPr>
          <w:rFonts w:cs="Arial"/>
          <w:sz w:val="16"/>
          <w:szCs w:val="16"/>
        </w:rPr>
        <w:t>f</w:t>
      </w:r>
      <w:r w:rsidRPr="005A7F27">
        <w:rPr>
          <w:rFonts w:cs="Arial"/>
          <w:sz w:val="16"/>
          <w:szCs w:val="16"/>
        </w:rPr>
        <w:t xml:space="preserve">raud, </w:t>
      </w:r>
      <w:r>
        <w:rPr>
          <w:rFonts w:cs="Arial"/>
          <w:sz w:val="16"/>
          <w:szCs w:val="16"/>
        </w:rPr>
        <w:t>c</w:t>
      </w:r>
      <w:r w:rsidRPr="005A7F27">
        <w:rPr>
          <w:rFonts w:cs="Arial"/>
          <w:sz w:val="16"/>
          <w:szCs w:val="16"/>
        </w:rPr>
        <w:t xml:space="preserve">ollusion, </w:t>
      </w:r>
      <w:r>
        <w:rPr>
          <w:rFonts w:cs="Arial"/>
          <w:sz w:val="16"/>
          <w:szCs w:val="16"/>
        </w:rPr>
        <w:t>c</w:t>
      </w:r>
      <w:r w:rsidRPr="005A7F27">
        <w:rPr>
          <w:rFonts w:cs="Arial"/>
          <w:sz w:val="16"/>
          <w:szCs w:val="16"/>
        </w:rPr>
        <w:t xml:space="preserve">oercion, </w:t>
      </w:r>
      <w:r>
        <w:rPr>
          <w:rFonts w:cs="Arial"/>
          <w:sz w:val="16"/>
          <w:szCs w:val="16"/>
        </w:rPr>
        <w:t>o</w:t>
      </w:r>
      <w:r w:rsidRPr="005A7F27">
        <w:rPr>
          <w:rFonts w:cs="Arial"/>
          <w:sz w:val="16"/>
          <w:szCs w:val="16"/>
        </w:rPr>
        <w:t xml:space="preserve">bstruction, </w:t>
      </w:r>
      <w:r>
        <w:rPr>
          <w:rFonts w:cs="Arial"/>
          <w:sz w:val="16"/>
          <w:szCs w:val="16"/>
        </w:rPr>
        <w:t>t</w:t>
      </w:r>
      <w:r w:rsidRPr="005A7F27">
        <w:rPr>
          <w:rFonts w:cs="Arial"/>
          <w:sz w:val="16"/>
          <w:szCs w:val="16"/>
        </w:rPr>
        <w:t xml:space="preserve">heft at EIB Group premises, </w:t>
      </w:r>
      <w:r>
        <w:rPr>
          <w:rFonts w:cs="Arial"/>
          <w:sz w:val="16"/>
          <w:szCs w:val="16"/>
        </w:rPr>
        <w:t>m</w:t>
      </w:r>
      <w:r w:rsidRPr="005A7F27">
        <w:rPr>
          <w:rFonts w:cs="Arial"/>
          <w:sz w:val="16"/>
          <w:szCs w:val="16"/>
        </w:rPr>
        <w:t xml:space="preserve">isuse of EIB Group </w:t>
      </w:r>
      <w:r>
        <w:rPr>
          <w:rFonts w:cs="Arial"/>
          <w:sz w:val="16"/>
          <w:szCs w:val="16"/>
        </w:rPr>
        <w:t>r</w:t>
      </w:r>
      <w:r w:rsidRPr="005A7F27">
        <w:rPr>
          <w:rFonts w:cs="Arial"/>
          <w:sz w:val="16"/>
          <w:szCs w:val="16"/>
        </w:rPr>
        <w:t xml:space="preserve">esources or </w:t>
      </w:r>
      <w:r>
        <w:rPr>
          <w:rFonts w:cs="Arial"/>
          <w:sz w:val="16"/>
          <w:szCs w:val="16"/>
        </w:rPr>
        <w:t>a</w:t>
      </w:r>
      <w:r w:rsidRPr="005A7F27">
        <w:rPr>
          <w:rFonts w:cs="Arial"/>
          <w:sz w:val="16"/>
          <w:szCs w:val="16"/>
        </w:rPr>
        <w:t xml:space="preserve">ssets, </w:t>
      </w:r>
      <w:r>
        <w:rPr>
          <w:rFonts w:cs="Arial"/>
          <w:sz w:val="16"/>
          <w:szCs w:val="16"/>
        </w:rPr>
        <w:t>m</w:t>
      </w:r>
      <w:r w:rsidRPr="005A7F27">
        <w:rPr>
          <w:rFonts w:cs="Arial"/>
          <w:sz w:val="16"/>
          <w:szCs w:val="16"/>
        </w:rPr>
        <w:t xml:space="preserve">oney </w:t>
      </w:r>
      <w:r>
        <w:rPr>
          <w:rFonts w:cs="Arial"/>
          <w:sz w:val="16"/>
          <w:szCs w:val="16"/>
        </w:rPr>
        <w:t>l</w:t>
      </w:r>
      <w:r w:rsidRPr="005A7F27">
        <w:rPr>
          <w:rFonts w:cs="Arial"/>
          <w:sz w:val="16"/>
          <w:szCs w:val="16"/>
        </w:rPr>
        <w:t xml:space="preserve">aundering or </w:t>
      </w:r>
      <w:r>
        <w:rPr>
          <w:rFonts w:cs="Arial"/>
          <w:sz w:val="16"/>
          <w:szCs w:val="16"/>
        </w:rPr>
        <w:t>f</w:t>
      </w:r>
      <w:r w:rsidRPr="005A7F27">
        <w:rPr>
          <w:rFonts w:cs="Arial"/>
          <w:sz w:val="16"/>
          <w:szCs w:val="16"/>
        </w:rPr>
        <w:t xml:space="preserve">inancing of </w:t>
      </w:r>
      <w:r>
        <w:rPr>
          <w:rFonts w:cs="Arial"/>
          <w:sz w:val="16"/>
          <w:szCs w:val="16"/>
        </w:rPr>
        <w:t>t</w:t>
      </w:r>
      <w:r w:rsidRPr="005A7F27">
        <w:rPr>
          <w:rFonts w:cs="Arial"/>
          <w:sz w:val="16"/>
          <w:szCs w:val="16"/>
        </w:rPr>
        <w:t>errorism, all as defined in the EIB Group Anti-Fraud Policy</w:t>
      </w:r>
      <w:r>
        <w:rPr>
          <w:rFonts w:cs="Arial"/>
          <w:sz w:val="16"/>
          <w:szCs w:val="16"/>
        </w:rPr>
        <w:t>,</w:t>
      </w:r>
      <w:r w:rsidRPr="005A7F27">
        <w:rPr>
          <w:rFonts w:cs="Arial"/>
          <w:sz w:val="16"/>
          <w:szCs w:val="16"/>
        </w:rPr>
        <w:t xml:space="preserve"> available at </w:t>
      </w:r>
      <w:hyperlink r:id="rId4" w:history="1">
        <w:r w:rsidRPr="005A7F27">
          <w:rPr>
            <w:rStyle w:val="Hyperlink"/>
            <w:rFonts w:cs="Arial"/>
            <w:sz w:val="16"/>
            <w:szCs w:val="16"/>
          </w:rPr>
          <w:t>https://www.eib.org/en/publications/anti-fraud-policy</w:t>
        </w:r>
      </w:hyperlink>
      <w:r w:rsidRPr="005A7F27">
        <w:rPr>
          <w:rFonts w:cs="Arial"/>
          <w:sz w:val="16"/>
          <w:szCs w:val="16"/>
        </w:rPr>
        <w:t xml:space="preserve"> and as amended from time to time.</w:t>
      </w:r>
    </w:p>
  </w:footnote>
  <w:footnote w:id="19">
    <w:p w14:paraId="27623748" w14:textId="77777777" w:rsidR="009E0003" w:rsidRPr="005A7F27" w:rsidRDefault="009E0003" w:rsidP="007806DE">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EU sanctions or restrictive measures pursuant to Chapter 2 of Title V of the </w:t>
      </w:r>
      <w:r>
        <w:rPr>
          <w:rFonts w:cs="Arial"/>
          <w:sz w:val="16"/>
          <w:szCs w:val="16"/>
        </w:rPr>
        <w:t xml:space="preserve">EU </w:t>
      </w:r>
      <w:r w:rsidRPr="005A7F27">
        <w:rPr>
          <w:rFonts w:cs="Arial"/>
          <w:sz w:val="16"/>
          <w:szCs w:val="16"/>
        </w:rPr>
        <w:t xml:space="preserve">Treaty and the objectives of the Common Foreign and Security Policy set out in Article 21 of the EU </w:t>
      </w:r>
      <w:r>
        <w:rPr>
          <w:rFonts w:cs="Arial"/>
          <w:sz w:val="16"/>
          <w:szCs w:val="16"/>
        </w:rPr>
        <w:t>Treaty and</w:t>
      </w:r>
      <w:r w:rsidRPr="005A7F27">
        <w:rPr>
          <w:rFonts w:cs="Arial"/>
          <w:sz w:val="16"/>
          <w:szCs w:val="16"/>
        </w:rPr>
        <w:t xml:space="preserve"> Article 215 of the Treaty on the Functioning of the EU, either autonomously or pursuant to the sanctions decided by the United Nations Security Council on the basis of Article 41 of the U</w:t>
      </w:r>
      <w:r>
        <w:rPr>
          <w:rFonts w:cs="Arial"/>
          <w:sz w:val="16"/>
          <w:szCs w:val="16"/>
        </w:rPr>
        <w:t xml:space="preserve">nited </w:t>
      </w:r>
      <w:r w:rsidRPr="005A7F27">
        <w:rPr>
          <w:rFonts w:cs="Arial"/>
          <w:sz w:val="16"/>
          <w:szCs w:val="16"/>
        </w:rPr>
        <w:t>N</w:t>
      </w:r>
      <w:r>
        <w:rPr>
          <w:rFonts w:cs="Arial"/>
          <w:sz w:val="16"/>
          <w:szCs w:val="16"/>
        </w:rPr>
        <w:t>ations</w:t>
      </w:r>
      <w:r w:rsidRPr="005A7F27">
        <w:rPr>
          <w:rFonts w:cs="Arial"/>
          <w:sz w:val="16"/>
          <w:szCs w:val="16"/>
        </w:rPr>
        <w:t xml:space="preserve"> Charter.</w:t>
      </w:r>
    </w:p>
  </w:footnote>
  <w:footnote w:id="20">
    <w:p w14:paraId="7DEF813F" w14:textId="77777777" w:rsidR="009E0003" w:rsidRPr="005A7F27" w:rsidRDefault="009E0003" w:rsidP="007806DE">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 a fine or any other financial penalty, irrespective of whether paid </w:t>
      </w:r>
      <w:r>
        <w:rPr>
          <w:rFonts w:cs="Arial"/>
          <w:sz w:val="16"/>
          <w:szCs w:val="16"/>
        </w:rPr>
        <w:t xml:space="preserve">yet </w:t>
      </w:r>
      <w:r w:rsidRPr="005A7F27">
        <w:rPr>
          <w:rFonts w:cs="Arial"/>
          <w:sz w:val="16"/>
          <w:szCs w:val="16"/>
        </w:rPr>
        <w:t>or not.</w:t>
      </w:r>
    </w:p>
  </w:footnote>
  <w:footnote w:id="21">
    <w:p w14:paraId="683E41A6" w14:textId="77777777" w:rsidR="009E0003" w:rsidRPr="005A7F27" w:rsidRDefault="009E0003" w:rsidP="007806DE">
      <w:pPr>
        <w:pStyle w:val="FootnoteText"/>
        <w:rPr>
          <w:rFonts w:cs="Arial"/>
          <w:sz w:val="16"/>
          <w:szCs w:val="16"/>
        </w:rPr>
      </w:pPr>
      <w:r w:rsidRPr="005A7F27">
        <w:rPr>
          <w:rStyle w:val="FootnoteReference"/>
          <w:rFonts w:cs="Arial"/>
          <w:bCs/>
          <w:sz w:val="16"/>
          <w:szCs w:val="16"/>
        </w:rPr>
        <w:footnoteRef/>
      </w:r>
      <w:r w:rsidRPr="005A7F27">
        <w:rPr>
          <w:rFonts w:cs="Arial"/>
          <w:sz w:val="16"/>
          <w:szCs w:val="16"/>
        </w:rPr>
        <w:t xml:space="preserve"> Including</w:t>
      </w:r>
      <w:r>
        <w:rPr>
          <w:rFonts w:cs="Arial"/>
          <w:sz w:val="16"/>
          <w:szCs w:val="16"/>
        </w:rPr>
        <w:t xml:space="preserve"> </w:t>
      </w:r>
      <w:r w:rsidRPr="005A7F27">
        <w:rPr>
          <w:rFonts w:cs="Arial"/>
          <w:sz w:val="16"/>
          <w:szCs w:val="16"/>
        </w:rPr>
        <w:t>any decision having an effect similar to conditional non-exclusion, temporary suspension, letters of reprimand, or self-restraint.</w:t>
      </w:r>
    </w:p>
  </w:footnote>
  <w:footnote w:id="22">
    <w:p w14:paraId="37696F92" w14:textId="77777777" w:rsidR="009E0003" w:rsidRPr="00B84C81" w:rsidRDefault="009E0003" w:rsidP="007806DE">
      <w:pPr>
        <w:pStyle w:val="FootnoteText"/>
        <w:rPr>
          <w:rFonts w:cs="Arial"/>
          <w:sz w:val="17"/>
          <w:szCs w:val="17"/>
        </w:rPr>
      </w:pPr>
      <w:r w:rsidRPr="005A7F27">
        <w:rPr>
          <w:rStyle w:val="FootnoteReference"/>
          <w:rFonts w:cs="Arial"/>
          <w:bCs/>
          <w:sz w:val="16"/>
          <w:szCs w:val="16"/>
        </w:rPr>
        <w:footnoteRef/>
      </w:r>
      <w:r w:rsidRPr="005A7F27">
        <w:rPr>
          <w:rFonts w:cs="Arial"/>
          <w:sz w:val="16"/>
          <w:szCs w:val="16"/>
        </w:rPr>
        <w:t xml:space="preserve"> Including the World Bank Group, the African Development Bank, the Asian Development Bank, the European Bank for Reconstruction and Development, the European Investment Bank </w:t>
      </w:r>
      <w:r>
        <w:rPr>
          <w:rFonts w:cs="Arial"/>
          <w:sz w:val="16"/>
          <w:szCs w:val="16"/>
        </w:rPr>
        <w:t>and</w:t>
      </w:r>
      <w:r w:rsidRPr="005A7F27">
        <w:rPr>
          <w:rFonts w:cs="Arial"/>
          <w:sz w:val="16"/>
          <w:szCs w:val="16"/>
        </w:rPr>
        <w:t xml:space="preserve"> the Inter-American Development Bank.</w:t>
      </w:r>
    </w:p>
  </w:footnote>
  <w:footnote w:id="23">
    <w:p w14:paraId="62EA0DF4" w14:textId="77777777" w:rsidR="009E0003" w:rsidRPr="00A83020" w:rsidRDefault="009E0003" w:rsidP="007806DE">
      <w:pPr>
        <w:pStyle w:val="FootnoteText"/>
        <w:rPr>
          <w:sz w:val="16"/>
          <w:szCs w:val="16"/>
        </w:rPr>
      </w:pPr>
      <w:r w:rsidRPr="00A83020">
        <w:rPr>
          <w:rStyle w:val="FootnoteReference"/>
          <w:sz w:val="16"/>
          <w:szCs w:val="16"/>
        </w:rPr>
        <w:footnoteRef/>
      </w:r>
      <w:r w:rsidRPr="00A83020">
        <w:rPr>
          <w:sz w:val="16"/>
          <w:szCs w:val="16"/>
        </w:rPr>
        <w:t xml:space="preserve"> Sanctions imposed by the government of the United States of America, and any department, division, agency, or office thereof, including, inter alia, the Office of Foreign Asset Control (OFAC) of the United States Department of the Treasury, the United States Department of State and/or the United States Department of Commerce.</w:t>
      </w:r>
    </w:p>
  </w:footnote>
  <w:footnote w:id="24">
    <w:p w14:paraId="48262248" w14:textId="77777777" w:rsidR="009E0003" w:rsidRPr="000C4BD6" w:rsidRDefault="009E0003" w:rsidP="007806DE">
      <w:pPr>
        <w:pStyle w:val="FootnoteText"/>
      </w:pPr>
      <w:r w:rsidRPr="00A83020">
        <w:rPr>
          <w:rStyle w:val="FootnoteReference"/>
          <w:sz w:val="16"/>
          <w:szCs w:val="16"/>
        </w:rPr>
        <w:footnoteRef/>
      </w:r>
      <w:r w:rsidRPr="00A83020">
        <w:rPr>
          <w:sz w:val="16"/>
          <w:szCs w:val="16"/>
        </w:rPr>
        <w:t xml:space="preserve"> Sanctions imposed by the government of the United Kingdom, and any department, division, agency, office or authority including, inter alia, the Office of Financial Sanctions Implementation of His Majesty's Treasury and the Department for International Trade of the United Kingdom.</w:t>
      </w:r>
    </w:p>
  </w:footnote>
  <w:footnote w:id="25">
    <w:p w14:paraId="5E4B587A" w14:textId="77777777" w:rsidR="009E0003" w:rsidRPr="004C5938" w:rsidRDefault="009E0003" w:rsidP="007806DE">
      <w:pPr>
        <w:pStyle w:val="FootnoteText"/>
      </w:pPr>
      <w:r>
        <w:rPr>
          <w:rStyle w:val="FootnoteReference"/>
        </w:rPr>
        <w:footnoteRef/>
      </w:r>
      <w:r>
        <w:t xml:space="preserve"> </w:t>
      </w:r>
      <w:hyperlink r:id="rId5" w:history="1">
        <w:r w:rsidRPr="002F5D59">
          <w:rPr>
            <w:rStyle w:val="Hyperlink"/>
            <w:sz w:val="16"/>
            <w:szCs w:val="16"/>
          </w:rPr>
          <w:t>https://www.ilo.org/global/standards/introduction-to-international-labour-standards/conventions-and-recommendations/lang--en/index.htm</w:t>
        </w:r>
      </w:hyperlink>
      <w:r>
        <w:rPr>
          <w:sz w:val="16"/>
          <w:szCs w:val="16"/>
        </w:rPr>
        <w:t xml:space="preserve"> </w:t>
      </w:r>
    </w:p>
  </w:footnote>
  <w:footnote w:id="26">
    <w:p w14:paraId="0B8E2DF2" w14:textId="77777777" w:rsidR="009E0003" w:rsidRPr="003B712D" w:rsidRDefault="009E0003" w:rsidP="007806DE">
      <w:pPr>
        <w:pStyle w:val="FootnoteText"/>
      </w:pPr>
      <w:r>
        <w:rPr>
          <w:rStyle w:val="FootnoteReference"/>
        </w:rPr>
        <w:footnoteRef/>
      </w:r>
      <w:r>
        <w:t xml:space="preserve"> </w:t>
      </w:r>
      <w:hyperlink r:id="rId6" w:history="1">
        <w:r w:rsidRPr="006548BA">
          <w:rPr>
            <w:rStyle w:val="Hyperlink"/>
            <w:sz w:val="16"/>
            <w:szCs w:val="16"/>
          </w:rPr>
          <w:t>https://www.eib.org/en/publications/eib-environmental-and-social-standards</w:t>
        </w:r>
      </w:hyperlink>
      <w:r>
        <w:rPr>
          <w:sz w:val="16"/>
          <w:szCs w:val="16"/>
        </w:rPr>
        <w:t xml:space="preserve"> </w:t>
      </w:r>
    </w:p>
  </w:footnote>
  <w:footnote w:id="27">
    <w:p w14:paraId="6885466C" w14:textId="77777777" w:rsidR="009E0003" w:rsidRPr="00621A0C" w:rsidRDefault="009E0003" w:rsidP="007806DE">
      <w:pPr>
        <w:pStyle w:val="FootnoteText"/>
      </w:pPr>
      <w:r>
        <w:rPr>
          <w:rStyle w:val="FootnoteReference"/>
        </w:rPr>
        <w:footnoteRef/>
      </w:r>
      <w:r>
        <w:t xml:space="preserve"> </w:t>
      </w:r>
      <w:r w:rsidRPr="00621A0C">
        <w:rPr>
          <w:sz w:val="16"/>
          <w:szCs w:val="16"/>
        </w:rPr>
        <w:t>Text between brackets to be added in case the risk assessment of the Bank identifies the presence or a significant risk of child labour, forced labour or sexual exploitation or abuse at the primary supplier, or when risks are known or have been reported in lower tiers of the supply chain.</w:t>
      </w:r>
    </w:p>
  </w:footnote>
  <w:footnote w:id="28">
    <w:p w14:paraId="5BEB8F33" w14:textId="77777777" w:rsidR="009E0003" w:rsidRPr="00424132" w:rsidRDefault="009E0003" w:rsidP="007806DE">
      <w:pPr>
        <w:pStyle w:val="FootnoteText"/>
        <w:rPr>
          <w:b/>
          <w:sz w:val="16"/>
          <w:szCs w:val="16"/>
        </w:rPr>
      </w:pPr>
      <w:r w:rsidRPr="00424132">
        <w:rPr>
          <w:rStyle w:val="FootnoteReference"/>
          <w:sz w:val="16"/>
          <w:szCs w:val="16"/>
        </w:rPr>
        <w:footnoteRef/>
      </w:r>
      <w:r w:rsidRPr="00424132">
        <w:rPr>
          <w:sz w:val="16"/>
          <w:szCs w:val="16"/>
        </w:rPr>
        <w:t xml:space="preserve"> </w:t>
      </w:r>
      <w:hyperlink r:id="rId7" w:history="1">
        <w:r w:rsidRPr="00FB0B0A">
          <w:rPr>
            <w:rStyle w:val="Hyperlink"/>
            <w:sz w:val="16"/>
            <w:szCs w:val="16"/>
          </w:rPr>
          <w:t>http://www.ilo.org/safework/info/standards-and-instruments/WCMS_107727/lang--en/index.htm</w:t>
        </w:r>
      </w:hyperlink>
    </w:p>
  </w:footnote>
  <w:footnote w:id="29">
    <w:p w14:paraId="76E17BEE" w14:textId="77777777" w:rsidR="009E0003" w:rsidRPr="0047360C" w:rsidRDefault="009E0003" w:rsidP="007806DE">
      <w:pPr>
        <w:pStyle w:val="FootnoteText"/>
      </w:pPr>
      <w:r>
        <w:rPr>
          <w:rStyle w:val="FootnoteReference"/>
        </w:rPr>
        <w:footnoteRef/>
      </w:r>
      <w:r>
        <w:t xml:space="preserve"> </w:t>
      </w:r>
      <w:r w:rsidRPr="00A97E73">
        <w:rPr>
          <w:rFonts w:eastAsia="Calibri" w:cs="Arial"/>
          <w:sz w:val="16"/>
          <w:szCs w:val="16"/>
        </w:rPr>
        <w:t>For example, the UN Voluntary Principles on Security and Human Rights</w:t>
      </w:r>
      <w:r w:rsidRPr="001A39EB">
        <w:rPr>
          <w:rFonts w:eastAsiaTheme="minorHAnsi" w:cs="Arial"/>
          <w:color w:val="000000"/>
          <w:sz w:val="16"/>
          <w:szCs w:val="16"/>
        </w:rPr>
        <w:t xml:space="preserve"> (</w:t>
      </w:r>
      <w:hyperlink r:id="rId8" w:history="1">
        <w:r w:rsidRPr="001A39EB">
          <w:rPr>
            <w:rStyle w:val="Hyperlink"/>
            <w:rFonts w:eastAsiaTheme="minorHAnsi" w:cs="Arial"/>
            <w:sz w:val="16"/>
            <w:szCs w:val="16"/>
          </w:rPr>
          <w:t>https://www.voluntaryprinciples.org/</w:t>
        </w:r>
      </w:hyperlink>
      <w:r w:rsidRPr="003D4B00">
        <w:rPr>
          <w:rFonts w:eastAsiaTheme="minorHAnsi" w:cs="Arial"/>
          <w:sz w:val="16"/>
          <w:szCs w:val="16"/>
        </w:rPr>
        <w:t>),</w:t>
      </w:r>
      <w:r w:rsidRPr="001A39EB">
        <w:rPr>
          <w:rFonts w:eastAsiaTheme="minorHAnsi" w:cs="Arial"/>
          <w:color w:val="0070C1"/>
          <w:sz w:val="16"/>
          <w:szCs w:val="16"/>
        </w:rPr>
        <w:t xml:space="preserve"> </w:t>
      </w:r>
      <w:r w:rsidRPr="003D4B00">
        <w:rPr>
          <w:rFonts w:eastAsia="Calibri" w:cs="Arial"/>
          <w:sz w:val="16"/>
          <w:szCs w:val="16"/>
        </w:rPr>
        <w:t xml:space="preserve">the </w:t>
      </w:r>
      <w:r w:rsidRPr="001A39EB">
        <w:rPr>
          <w:rFonts w:eastAsia="Calibri" w:cs="Arial"/>
          <w:sz w:val="16"/>
          <w:szCs w:val="16"/>
        </w:rPr>
        <w:t xml:space="preserve"> UN Basic Principles on the Use of Force and Firearms by Law Enforcement Officials (</w:t>
      </w:r>
      <w:hyperlink r:id="rId9" w:history="1">
        <w:r w:rsidRPr="001A39EB">
          <w:rPr>
            <w:rStyle w:val="Hyperlink"/>
            <w:rFonts w:eastAsiaTheme="minorHAnsi" w:cs="Arial"/>
            <w:sz w:val="16"/>
            <w:szCs w:val="16"/>
          </w:rPr>
          <w:t>https://www.ohchr.org/en/professionalinterest/pages/useofforceandfirearms.aspx</w:t>
        </w:r>
      </w:hyperlink>
      <w:r w:rsidRPr="001A39EB">
        <w:rPr>
          <w:rFonts w:eastAsiaTheme="minorHAnsi" w:cs="Arial"/>
          <w:color w:val="0070C1"/>
          <w:sz w:val="16"/>
          <w:szCs w:val="16"/>
        </w:rPr>
        <w:t>.</w:t>
      </w:r>
      <w:r w:rsidRPr="003D4B00">
        <w:rPr>
          <w:rFonts w:eastAsiaTheme="minorHAnsi" w:cs="Arial"/>
          <w:sz w:val="16"/>
          <w:szCs w:val="16"/>
        </w:rPr>
        <w:t xml:space="preserve">), the </w:t>
      </w:r>
      <w:r w:rsidRPr="003D4B00">
        <w:rPr>
          <w:rFonts w:eastAsia="Calibri" w:cs="Arial"/>
          <w:sz w:val="16"/>
          <w:szCs w:val="16"/>
        </w:rPr>
        <w:t>UN</w:t>
      </w:r>
      <w:r w:rsidRPr="001A39EB">
        <w:rPr>
          <w:rFonts w:eastAsia="Calibri" w:cs="Arial"/>
          <w:sz w:val="16"/>
          <w:szCs w:val="16"/>
        </w:rPr>
        <w:t xml:space="preserve"> Code of Conduct for Law Enforcement Officials (</w:t>
      </w:r>
      <w:hyperlink r:id="rId10" w:history="1">
        <w:r w:rsidRPr="001A39EB">
          <w:rPr>
            <w:rStyle w:val="Hyperlink"/>
            <w:rFonts w:eastAsiaTheme="minorHAnsi" w:cs="Arial"/>
            <w:sz w:val="16"/>
            <w:szCs w:val="16"/>
          </w:rPr>
          <w:t>https://www.ohchr.org/EN/ProfessionalInterest/Pages/LawEnforcementOfficials.aspx</w:t>
        </w:r>
      </w:hyperlink>
      <w:r w:rsidRPr="001A39EB">
        <w:rPr>
          <w:rFonts w:eastAsiaTheme="minorHAnsi" w:cs="Arial"/>
          <w:color w:val="0070C1"/>
          <w:sz w:val="16"/>
          <w:szCs w:val="16"/>
        </w:rPr>
        <w:t>.</w:t>
      </w:r>
      <w:r w:rsidRPr="003D4B00">
        <w:rPr>
          <w:rFonts w:eastAsiaTheme="minorHAnsi" w:cs="Arial"/>
          <w:sz w:val="16"/>
          <w:szCs w:val="16"/>
        </w:rPr>
        <w:t xml:space="preserve">) and </w:t>
      </w:r>
      <w:r w:rsidRPr="003D4B00">
        <w:rPr>
          <w:rFonts w:eastAsia="Calibri" w:cs="Arial"/>
          <w:sz w:val="16"/>
          <w:szCs w:val="16"/>
        </w:rPr>
        <w:t>t</w:t>
      </w:r>
      <w:r w:rsidRPr="001A39EB">
        <w:rPr>
          <w:rFonts w:eastAsia="Calibri" w:cs="Arial"/>
          <w:sz w:val="16"/>
          <w:szCs w:val="16"/>
        </w:rPr>
        <w:t>he International Code of Conduct on Private Security Providers (</w:t>
      </w:r>
      <w:hyperlink r:id="rId11" w:history="1">
        <w:r w:rsidRPr="001A39EB">
          <w:rPr>
            <w:rStyle w:val="Hyperlink"/>
            <w:rFonts w:eastAsiaTheme="minorHAnsi" w:cs="Arial"/>
            <w:sz w:val="16"/>
            <w:szCs w:val="16"/>
          </w:rPr>
          <w:t>https://www.icoca.ch/en/the_icoc</w:t>
        </w:r>
      </w:hyperlink>
      <w:r>
        <w:rPr>
          <w:rFonts w:eastAsiaTheme="minorHAnsi" w:cs="Arial"/>
          <w:color w:val="0070C1"/>
          <w:sz w:val="16"/>
          <w:szCs w:val="16"/>
        </w:rPr>
        <w:t xml:space="preserve"> </w:t>
      </w:r>
      <w:r w:rsidRPr="001A39EB">
        <w:rPr>
          <w:rFonts w:eastAsiaTheme="minorHAnsi" w:cs="Arial"/>
          <w:color w:val="0070C1"/>
          <w:sz w:val="16"/>
          <w:szCs w:val="16"/>
        </w:rPr>
        <w:t>)</w:t>
      </w:r>
    </w:p>
  </w:footnote>
  <w:footnote w:id="30">
    <w:p w14:paraId="435C4296" w14:textId="77777777" w:rsidR="009E0003" w:rsidRPr="00424132" w:rsidRDefault="009E0003" w:rsidP="007806DE">
      <w:pPr>
        <w:autoSpaceDE w:val="0"/>
        <w:autoSpaceDN w:val="0"/>
        <w:adjustRightInd w:val="0"/>
        <w:rPr>
          <w:rFonts w:ascii="MyriadPro-Regular" w:hAnsi="MyriadPro-Regular" w:cs="MyriadPro-Regular"/>
          <w:sz w:val="16"/>
          <w:szCs w:val="16"/>
        </w:rPr>
      </w:pPr>
      <w:r w:rsidRPr="0001383B">
        <w:rPr>
          <w:rStyle w:val="FootnoteReference"/>
          <w:sz w:val="20"/>
        </w:rPr>
        <w:footnoteRef/>
      </w:r>
      <w:r w:rsidRPr="0001383B">
        <w:rPr>
          <w:rStyle w:val="FootnoteReference"/>
          <w:sz w:val="20"/>
        </w:rPr>
        <w:t xml:space="preserve"> </w:t>
      </w:r>
      <w:r w:rsidRPr="00424132">
        <w:rPr>
          <w:sz w:val="16"/>
          <w:szCs w:val="16"/>
        </w:rPr>
        <w:t>For instance: ESIA (</w:t>
      </w:r>
      <w:r w:rsidRPr="00424132">
        <w:rPr>
          <w:rFonts w:cs="MyriadPro-Regular"/>
          <w:sz w:val="16"/>
          <w:szCs w:val="16"/>
        </w:rPr>
        <w:t>Environmental and Social Impact Assessment)</w:t>
      </w:r>
      <w:r>
        <w:rPr>
          <w:rFonts w:cs="MyriadPro-Regular"/>
          <w:sz w:val="16"/>
          <w:szCs w:val="16"/>
        </w:rPr>
        <w:t>,</w:t>
      </w:r>
      <w:r w:rsidRPr="00424132">
        <w:rPr>
          <w:rFonts w:cs="MyriadPro-Regular"/>
          <w:sz w:val="16"/>
          <w:szCs w:val="16"/>
        </w:rPr>
        <w:t xml:space="preserve"> </w:t>
      </w:r>
      <w:r>
        <w:rPr>
          <w:rFonts w:cs="MyriadPro-Regular"/>
          <w:sz w:val="16"/>
          <w:szCs w:val="16"/>
        </w:rPr>
        <w:t xml:space="preserve">and respective permits.   </w:t>
      </w:r>
    </w:p>
  </w:footnote>
  <w:footnote w:id="31">
    <w:p w14:paraId="45734856" w14:textId="77777777" w:rsidR="009E0003" w:rsidRPr="004C5938" w:rsidRDefault="009E0003" w:rsidP="007806DE">
      <w:pPr>
        <w:pStyle w:val="FootnoteText"/>
        <w:rPr>
          <w:sz w:val="16"/>
          <w:szCs w:val="16"/>
        </w:rPr>
      </w:pPr>
      <w:r>
        <w:rPr>
          <w:rStyle w:val="FootnoteReference"/>
        </w:rPr>
        <w:footnoteRef/>
      </w:r>
      <w:r>
        <w:t xml:space="preserve"> </w:t>
      </w:r>
      <w:r>
        <w:rPr>
          <w:sz w:val="16"/>
          <w:szCs w:val="16"/>
        </w:rPr>
        <w:t>See Guide to Procurement – Section 3.4.1. for the thresholds.</w:t>
      </w:r>
    </w:p>
  </w:footnote>
  <w:footnote w:id="32">
    <w:p w14:paraId="3D465969" w14:textId="77E0F38C" w:rsidR="009E0003" w:rsidRDefault="009E0003">
      <w:pPr>
        <w:pStyle w:val="FootnoteText"/>
      </w:pPr>
      <w:r>
        <w:rPr>
          <w:rStyle w:val="FootnoteReference"/>
        </w:rPr>
        <w:footnoteRef/>
      </w:r>
      <w:r>
        <w:t xml:space="preserve"> </w:t>
      </w:r>
      <w:r w:rsidRPr="00B66444">
        <w:t xml:space="preserve">In order to calculate VAT please refer to explanation given after the </w:t>
      </w:r>
      <w:r>
        <w:t>FIN -2</w:t>
      </w:r>
      <w:r w:rsidRPr="00B66444">
        <w:t xml:space="preserve"> Form</w:t>
      </w:r>
    </w:p>
  </w:footnote>
  <w:footnote w:id="33">
    <w:p w14:paraId="54553A09" w14:textId="20270D8D" w:rsidR="009E0003" w:rsidRPr="00593373" w:rsidRDefault="009E0003">
      <w:pPr>
        <w:pStyle w:val="FootnoteText"/>
        <w:rPr>
          <w:lang w:val="en-US"/>
        </w:rPr>
      </w:pPr>
      <w:r>
        <w:rPr>
          <w:rStyle w:val="FootnoteReference"/>
        </w:rPr>
        <w:footnoteRef/>
      </w:r>
      <w:r>
        <w:t xml:space="preserve"> </w:t>
      </w:r>
      <w:r w:rsidRPr="00900DE0">
        <w:rPr>
          <w:lang w:val="tr-TR"/>
        </w:rPr>
        <w:t>The amount for the incidental expenditure to be fixed as per the ToR</w:t>
      </w:r>
    </w:p>
  </w:footnote>
  <w:footnote w:id="34">
    <w:p w14:paraId="1ACB6ADB" w14:textId="088234AE" w:rsidR="009E0003" w:rsidRPr="00593373" w:rsidRDefault="009E0003">
      <w:pPr>
        <w:pStyle w:val="FootnoteText"/>
        <w:rPr>
          <w:lang w:val="en-US"/>
        </w:rPr>
      </w:pPr>
      <w:r>
        <w:rPr>
          <w:rStyle w:val="FootnoteReference"/>
        </w:rPr>
        <w:footnoteRef/>
      </w:r>
      <w:r>
        <w:t xml:space="preserve"> </w:t>
      </w:r>
      <w:r w:rsidRPr="00900DE0">
        <w:rPr>
          <w:lang w:val="tr-TR"/>
        </w:rPr>
        <w:t xml:space="preserve">The </w:t>
      </w:r>
      <w:r w:rsidRPr="00900DE0">
        <w:rPr>
          <w:lang w:val="tr-TR"/>
        </w:rPr>
        <w:t xml:space="preserve">amount for the </w:t>
      </w:r>
      <w:r>
        <w:rPr>
          <w:lang w:val="tr-TR"/>
        </w:rPr>
        <w:t>expenditure verification</w:t>
      </w:r>
      <w:r w:rsidRPr="00900DE0">
        <w:rPr>
          <w:lang w:val="tr-TR"/>
        </w:rPr>
        <w:t xml:space="preserve"> to be fixed as per the ToR</w:t>
      </w:r>
    </w:p>
  </w:footnote>
  <w:footnote w:id="35">
    <w:p w14:paraId="54247B56" w14:textId="006B82F6" w:rsidR="009E0003" w:rsidRPr="00002E04" w:rsidRDefault="009E0003">
      <w:pPr>
        <w:pStyle w:val="FootnoteText"/>
        <w:rPr>
          <w:b/>
          <w:bCs/>
          <w:sz w:val="24"/>
          <w:szCs w:val="24"/>
          <w:lang w:val="en-US"/>
        </w:rPr>
      </w:pPr>
      <w:r w:rsidRPr="00002E04">
        <w:rPr>
          <w:rStyle w:val="FootnoteReference"/>
          <w:b/>
          <w:bCs/>
          <w:sz w:val="24"/>
          <w:szCs w:val="24"/>
        </w:rPr>
        <w:footnoteRef/>
      </w:r>
      <w:r w:rsidRPr="00002E04">
        <w:rPr>
          <w:b/>
          <w:bCs/>
          <w:sz w:val="24"/>
          <w:szCs w:val="24"/>
        </w:rPr>
        <w:t>For detailed information, please refer to Instructions given after the FIN – 2</w:t>
      </w:r>
    </w:p>
  </w:footnote>
  <w:footnote w:id="36">
    <w:p w14:paraId="508B8586" w14:textId="77777777" w:rsidR="009E0003" w:rsidRDefault="009E0003" w:rsidP="00DD3FA8">
      <w:pPr>
        <w:pStyle w:val="FootnoteText"/>
        <w:ind w:left="270"/>
      </w:pPr>
      <w:r>
        <w:rPr>
          <w:rStyle w:val="FootnoteReference"/>
        </w:rPr>
        <w:footnoteRef/>
      </w:r>
      <w:r>
        <w:t xml:space="preserve"> </w:t>
      </w:r>
      <w:r w:rsidRPr="00EA6285">
        <w:t>See the EIB’s Anti-Fraud Policy for definitions (http://www.eib.org/en/infocentre/publications/all/anti-fraud-policy.htm).</w:t>
      </w:r>
    </w:p>
  </w:footnote>
  <w:footnote w:id="37">
    <w:p w14:paraId="138E50D5" w14:textId="77777777" w:rsidR="009E0003" w:rsidRDefault="009E0003" w:rsidP="00DD3FA8">
      <w:pPr>
        <w:pStyle w:val="FootnoteText"/>
      </w:pPr>
      <w:r>
        <w:rPr>
          <w:rStyle w:val="FootnoteReference"/>
        </w:rPr>
        <w:footnoteRef/>
      </w:r>
      <w:r>
        <w:t xml:space="preserve"> </w:t>
      </w:r>
      <w:r w:rsidRPr="00A94943">
        <w:t>In accordance with the EIB’s Investigation Procedures.</w:t>
      </w:r>
    </w:p>
  </w:footnote>
  <w:footnote w:id="38">
    <w:p w14:paraId="55BFA51D" w14:textId="77777777" w:rsidR="009E0003" w:rsidRDefault="009E0003" w:rsidP="00DD3FA8">
      <w:pPr>
        <w:pStyle w:val="FootnoteText"/>
      </w:pPr>
      <w:r>
        <w:rPr>
          <w:rStyle w:val="FootnoteReference"/>
        </w:rPr>
        <w:footnoteRef/>
      </w:r>
      <w:r>
        <w:t xml:space="preserve"> </w:t>
      </w:r>
      <w:r w:rsidRPr="00A94943">
        <w:t>See the EIB’s Anti-Fraud Policy</w:t>
      </w:r>
    </w:p>
  </w:footnote>
  <w:footnote w:id="39">
    <w:p w14:paraId="342E2A0B" w14:textId="77777777" w:rsidR="009E0003" w:rsidRDefault="009E0003" w:rsidP="00DD3FA8">
      <w:pPr>
        <w:pStyle w:val="FootnoteText"/>
      </w:pPr>
      <w:r>
        <w:rPr>
          <w:rStyle w:val="FootnoteReference"/>
        </w:rPr>
        <w:footnoteRef/>
      </w:r>
      <w:r>
        <w:t xml:space="preserve"> </w:t>
      </w:r>
      <w:r w:rsidRPr="00A94943">
        <w:t>For contracts subject to prior review in operations outside the EU</w:t>
      </w:r>
    </w:p>
  </w:footnote>
  <w:footnote w:id="40">
    <w:p w14:paraId="19F1D563" w14:textId="77777777" w:rsidR="009E0003" w:rsidRPr="00CE239F" w:rsidRDefault="009E0003" w:rsidP="00995136">
      <w:pPr>
        <w:rPr>
          <w:rStyle w:val="fontstyle21"/>
          <w:lang w:val="ru-RU"/>
        </w:rPr>
      </w:pPr>
      <w:r>
        <w:rPr>
          <w:rStyle w:val="FootnoteReference"/>
        </w:rPr>
        <w:footnoteRef/>
      </w:r>
      <w:r w:rsidRPr="00CE239F">
        <w:rPr>
          <w:lang w:val="ru-RU"/>
        </w:rPr>
        <w:t xml:space="preserve"> </w:t>
      </w:r>
      <w:r w:rsidRPr="00CE239F">
        <w:rPr>
          <w:rStyle w:val="fontstyle01"/>
          <w:lang w:val="ru-RU"/>
        </w:rPr>
        <w:t xml:space="preserve"> </w:t>
      </w:r>
      <w:r>
        <w:rPr>
          <w:rStyle w:val="fontstyle21"/>
        </w:rPr>
        <w:t>http</w:t>
      </w:r>
      <w:r w:rsidRPr="00CE239F">
        <w:rPr>
          <w:rStyle w:val="fontstyle21"/>
          <w:lang w:val="ru-RU"/>
        </w:rPr>
        <w:t>://</w:t>
      </w:r>
      <w:r>
        <w:rPr>
          <w:rStyle w:val="fontstyle21"/>
        </w:rPr>
        <w:t>www</w:t>
      </w:r>
      <w:r w:rsidRPr="00CE239F">
        <w:rPr>
          <w:rStyle w:val="fontstyle21"/>
          <w:lang w:val="ru-RU"/>
        </w:rPr>
        <w:t>.</w:t>
      </w:r>
      <w:proofErr w:type="spellStart"/>
      <w:r>
        <w:rPr>
          <w:rStyle w:val="fontstyle21"/>
        </w:rPr>
        <w:t>eib</w:t>
      </w:r>
      <w:proofErr w:type="spellEnd"/>
      <w:r w:rsidRPr="00CE239F">
        <w:rPr>
          <w:rStyle w:val="fontstyle21"/>
          <w:lang w:val="ru-RU"/>
        </w:rPr>
        <w:t>.</w:t>
      </w:r>
      <w:r>
        <w:rPr>
          <w:rStyle w:val="fontstyle21"/>
        </w:rPr>
        <w:t>org</w:t>
      </w:r>
      <w:r w:rsidRPr="00CE239F">
        <w:rPr>
          <w:rStyle w:val="fontstyle21"/>
          <w:lang w:val="ru-RU"/>
        </w:rPr>
        <w:t>/</w:t>
      </w:r>
      <w:proofErr w:type="spellStart"/>
      <w:r>
        <w:rPr>
          <w:rStyle w:val="fontstyle21"/>
        </w:rPr>
        <w:t>infocentre</w:t>
      </w:r>
      <w:proofErr w:type="spellEnd"/>
      <w:r w:rsidRPr="00CE239F">
        <w:rPr>
          <w:rStyle w:val="fontstyle21"/>
          <w:lang w:val="ru-RU"/>
        </w:rPr>
        <w:t>/</w:t>
      </w:r>
      <w:r>
        <w:rPr>
          <w:rStyle w:val="fontstyle21"/>
        </w:rPr>
        <w:t>publications</w:t>
      </w:r>
      <w:r w:rsidRPr="00CE239F">
        <w:rPr>
          <w:rStyle w:val="fontstyle21"/>
          <w:lang w:val="ru-RU"/>
        </w:rPr>
        <w:t>/</w:t>
      </w:r>
      <w:r>
        <w:rPr>
          <w:rStyle w:val="fontstyle21"/>
        </w:rPr>
        <w:t>all</w:t>
      </w:r>
      <w:r w:rsidRPr="00CE239F">
        <w:rPr>
          <w:rStyle w:val="fontstyle21"/>
          <w:lang w:val="ru-RU"/>
        </w:rPr>
        <w:t>/</w:t>
      </w:r>
      <w:r>
        <w:rPr>
          <w:rStyle w:val="fontstyle21"/>
        </w:rPr>
        <w:t>environmental</w:t>
      </w:r>
      <w:r w:rsidRPr="00CE239F">
        <w:rPr>
          <w:rStyle w:val="fontstyle21"/>
          <w:lang w:val="ru-RU"/>
        </w:rPr>
        <w:t>-</w:t>
      </w:r>
      <w:r>
        <w:rPr>
          <w:rStyle w:val="fontstyle21"/>
        </w:rPr>
        <w:t>and</w:t>
      </w:r>
      <w:r w:rsidRPr="00CE239F">
        <w:rPr>
          <w:rStyle w:val="fontstyle21"/>
          <w:lang w:val="ru-RU"/>
        </w:rPr>
        <w:t>-</w:t>
      </w:r>
      <w:r>
        <w:rPr>
          <w:rStyle w:val="fontstyle21"/>
        </w:rPr>
        <w:t>social</w:t>
      </w:r>
      <w:r w:rsidRPr="00CE239F">
        <w:rPr>
          <w:rStyle w:val="fontstyle21"/>
          <w:lang w:val="ru-RU"/>
        </w:rPr>
        <w:t>-</w:t>
      </w:r>
      <w:r>
        <w:rPr>
          <w:rStyle w:val="fontstyle21"/>
        </w:rPr>
        <w:t>principles</w:t>
      </w:r>
      <w:r w:rsidRPr="00CE239F">
        <w:rPr>
          <w:rStyle w:val="fontstyle21"/>
          <w:lang w:val="ru-RU"/>
        </w:rPr>
        <w:t>-</w:t>
      </w:r>
      <w:r>
        <w:rPr>
          <w:rStyle w:val="fontstyle21"/>
        </w:rPr>
        <w:t>and</w:t>
      </w:r>
      <w:r w:rsidRPr="00CE239F">
        <w:rPr>
          <w:rStyle w:val="fontstyle21"/>
          <w:lang w:val="ru-RU"/>
        </w:rPr>
        <w:t>-</w:t>
      </w:r>
      <w:r>
        <w:rPr>
          <w:rStyle w:val="fontstyle21"/>
        </w:rPr>
        <w:t>standards</w:t>
      </w:r>
      <w:r w:rsidRPr="00CE239F">
        <w:rPr>
          <w:rStyle w:val="fontstyle21"/>
          <w:lang w:val="ru-RU"/>
        </w:rPr>
        <w:t>.</w:t>
      </w:r>
      <w:proofErr w:type="spellStart"/>
      <w:r>
        <w:rPr>
          <w:rStyle w:val="fontstyle21"/>
        </w:rPr>
        <w:t>htm</w:t>
      </w:r>
      <w:proofErr w:type="spellEnd"/>
    </w:p>
    <w:p w14:paraId="6D94026A" w14:textId="77777777" w:rsidR="009E0003" w:rsidRDefault="009E0003" w:rsidP="00995136">
      <w:pPr>
        <w:pStyle w:val="FootnoteText"/>
      </w:pPr>
    </w:p>
  </w:footnote>
  <w:footnote w:id="41">
    <w:p w14:paraId="622D9956" w14:textId="77777777" w:rsidR="009E0003" w:rsidRPr="008E6BEA" w:rsidRDefault="009E0003" w:rsidP="00995136">
      <w:pPr>
        <w:pStyle w:val="FootnoteText"/>
        <w:rPr>
          <w:sz w:val="18"/>
          <w:szCs w:val="18"/>
          <w:lang w:val="en-US"/>
        </w:rPr>
      </w:pPr>
      <w:r w:rsidRPr="008E6BEA">
        <w:rPr>
          <w:rStyle w:val="FootnoteReference"/>
          <w:sz w:val="18"/>
          <w:szCs w:val="18"/>
        </w:rPr>
        <w:footnoteRef/>
      </w:r>
      <w:r w:rsidRPr="008E6BEA">
        <w:rPr>
          <w:sz w:val="18"/>
          <w:szCs w:val="18"/>
        </w:rPr>
        <w:t xml:space="preserve"> </w:t>
      </w:r>
      <w:r w:rsidRPr="008E6BEA">
        <w:rPr>
          <w:sz w:val="18"/>
          <w:szCs w:val="18"/>
          <w:lang w:val="en-US"/>
        </w:rPr>
        <w:t>Disaster Reduction and Recovery</w:t>
      </w:r>
    </w:p>
  </w:footnote>
  <w:footnote w:id="42">
    <w:p w14:paraId="0A6069C3" w14:textId="77777777" w:rsidR="009E0003" w:rsidRPr="00B3106C" w:rsidRDefault="009E0003" w:rsidP="00995136">
      <w:pPr>
        <w:pStyle w:val="FootnoteText"/>
        <w:rPr>
          <w:sz w:val="16"/>
          <w:szCs w:val="16"/>
        </w:rPr>
      </w:pPr>
      <w:r w:rsidRPr="008E6BEA">
        <w:rPr>
          <w:rStyle w:val="FootnoteReference"/>
          <w:sz w:val="18"/>
          <w:szCs w:val="18"/>
        </w:rPr>
        <w:footnoteRef/>
      </w:r>
      <w:r w:rsidRPr="008E6BEA">
        <w:rPr>
          <w:sz w:val="18"/>
          <w:szCs w:val="18"/>
        </w:rPr>
        <w:t xml:space="preserve"> Adaptation solutions include also these of relevance for heavy precipitation</w:t>
      </w:r>
      <w:r w:rsidRPr="00B3106C">
        <w:rPr>
          <w:sz w:val="16"/>
          <w:szCs w:val="16"/>
        </w:rPr>
        <w:t xml:space="preserve"> </w:t>
      </w:r>
    </w:p>
  </w:footnote>
  <w:footnote w:id="43">
    <w:p w14:paraId="2FC6186F" w14:textId="77777777" w:rsidR="009E0003" w:rsidRPr="00081796" w:rsidRDefault="009E0003" w:rsidP="00995136">
      <w:pPr>
        <w:pStyle w:val="FootnoteText"/>
        <w:rPr>
          <w:sz w:val="18"/>
          <w:szCs w:val="18"/>
        </w:rPr>
      </w:pPr>
      <w:r w:rsidRPr="00081796">
        <w:rPr>
          <w:rStyle w:val="FootnoteReference"/>
          <w:sz w:val="18"/>
          <w:szCs w:val="18"/>
        </w:rPr>
        <w:footnoteRef/>
      </w:r>
      <w:r w:rsidRPr="00081796">
        <w:rPr>
          <w:sz w:val="18"/>
          <w:szCs w:val="18"/>
        </w:rPr>
        <w:t xml:space="preserve"> </w:t>
      </w:r>
      <w:hyperlink r:id="rId12" w:history="1">
        <w:r w:rsidRPr="00081796">
          <w:rPr>
            <w:rStyle w:val="Hyperlink"/>
            <w:sz w:val="18"/>
            <w:szCs w:val="18"/>
          </w:rPr>
          <w:t>https://ec.europa.eu/eurostat/statistics-explained/index.php?title=International_Standard_Classification_of_Education_(ISCED)</w:t>
        </w:r>
      </w:hyperlink>
      <w:r w:rsidRPr="00081796">
        <w:rPr>
          <w:sz w:val="18"/>
          <w:szCs w:val="18"/>
        </w:rPr>
        <w:t xml:space="preserve"> </w:t>
      </w:r>
    </w:p>
  </w:footnote>
  <w:footnote w:id="44">
    <w:p w14:paraId="5DA435CF" w14:textId="77777777" w:rsidR="009E0003" w:rsidRPr="00081796" w:rsidRDefault="009E0003" w:rsidP="00995136">
      <w:pPr>
        <w:pStyle w:val="FootnoteText"/>
        <w:rPr>
          <w:sz w:val="18"/>
          <w:szCs w:val="18"/>
          <w:lang w:val="en-US"/>
        </w:rPr>
      </w:pPr>
      <w:r w:rsidRPr="00081796">
        <w:rPr>
          <w:rStyle w:val="FootnoteReference"/>
          <w:sz w:val="18"/>
          <w:szCs w:val="18"/>
        </w:rPr>
        <w:footnoteRef/>
      </w:r>
      <w:r w:rsidRPr="00081796">
        <w:rPr>
          <w:sz w:val="18"/>
          <w:szCs w:val="18"/>
        </w:rPr>
        <w:t xml:space="preserve"> The similarity shall be based on the physical size, complexity and methods/technology.</w:t>
      </w:r>
    </w:p>
  </w:footnote>
  <w:footnote w:id="45">
    <w:p w14:paraId="7FB13E15" w14:textId="77777777" w:rsidR="009E0003" w:rsidRPr="0003018E" w:rsidRDefault="009E0003" w:rsidP="00995136">
      <w:pPr>
        <w:pStyle w:val="FootnoteText"/>
      </w:pPr>
      <w:r w:rsidRPr="00081796">
        <w:rPr>
          <w:rStyle w:val="FootnoteReference"/>
          <w:sz w:val="18"/>
          <w:szCs w:val="18"/>
        </w:rPr>
        <w:footnoteRef/>
      </w:r>
      <w:r w:rsidRPr="00081796">
        <w:rPr>
          <w:sz w:val="18"/>
          <w:szCs w:val="18"/>
        </w:rPr>
        <w:t xml:space="preserve"> </w:t>
      </w:r>
      <w:hyperlink r:id="rId13" w:history="1">
        <w:r w:rsidRPr="00081796">
          <w:rPr>
            <w:rStyle w:val="Hyperlink"/>
            <w:sz w:val="18"/>
            <w:szCs w:val="18"/>
          </w:rPr>
          <w:t>https://ec.europa.eu/eurostat/statistics-explained/index.php?title=International_Standard_Classification_of_Education_(ISCED)</w:t>
        </w:r>
      </w:hyperlink>
    </w:p>
  </w:footnote>
  <w:footnote w:id="46">
    <w:p w14:paraId="4DA79D72" w14:textId="77777777" w:rsidR="009E0003" w:rsidRPr="00081796" w:rsidRDefault="009E0003" w:rsidP="00995136">
      <w:pPr>
        <w:pStyle w:val="FootnoteText"/>
        <w:rPr>
          <w:sz w:val="18"/>
          <w:szCs w:val="18"/>
          <w:lang w:val="en-US"/>
        </w:rPr>
      </w:pPr>
      <w:r w:rsidRPr="00081796">
        <w:rPr>
          <w:rStyle w:val="FootnoteReference"/>
          <w:sz w:val="18"/>
          <w:szCs w:val="18"/>
        </w:rPr>
        <w:footnoteRef/>
      </w:r>
      <w:r w:rsidRPr="00081796">
        <w:rPr>
          <w:sz w:val="18"/>
          <w:szCs w:val="18"/>
        </w:rPr>
        <w:t xml:space="preserve"> The similarity shall be based on the physical size, complexity and methods/technology.</w:t>
      </w:r>
    </w:p>
  </w:footnote>
  <w:footnote w:id="47">
    <w:p w14:paraId="6A4B41B8" w14:textId="77777777" w:rsidR="009E0003" w:rsidRPr="00B04999" w:rsidRDefault="009E0003" w:rsidP="00995136">
      <w:pPr>
        <w:pStyle w:val="FootnoteText"/>
        <w:rPr>
          <w:sz w:val="18"/>
          <w:szCs w:val="18"/>
        </w:rPr>
      </w:pPr>
      <w:r w:rsidRPr="00B04999">
        <w:rPr>
          <w:rStyle w:val="FootnoteReference"/>
          <w:sz w:val="18"/>
          <w:szCs w:val="18"/>
        </w:rPr>
        <w:footnoteRef/>
      </w:r>
      <w:r w:rsidRPr="00B04999">
        <w:rPr>
          <w:sz w:val="18"/>
          <w:szCs w:val="18"/>
        </w:rPr>
        <w:t xml:space="preserve"> </w:t>
      </w:r>
      <w:hyperlink r:id="rId14" w:history="1">
        <w:r w:rsidRPr="00B04999">
          <w:rPr>
            <w:rStyle w:val="Hyperlink"/>
            <w:sz w:val="18"/>
            <w:szCs w:val="18"/>
          </w:rPr>
          <w:t>https://ec.europa.eu/eurostat/statistics-explained/index.php?title=International_Standard_Classification_of_Education_(ISCED)</w:t>
        </w:r>
      </w:hyperlink>
    </w:p>
  </w:footnote>
  <w:footnote w:id="48">
    <w:p w14:paraId="6C258BE1" w14:textId="77777777" w:rsidR="009E0003" w:rsidRPr="000C3239" w:rsidRDefault="009E0003" w:rsidP="002A196E">
      <w:pPr>
        <w:pStyle w:val="FootnoteText"/>
        <w:rPr>
          <w:lang w:val="sr-Latn-ME"/>
        </w:rPr>
      </w:pPr>
      <w:r>
        <w:rPr>
          <w:rStyle w:val="FootnoteReference"/>
        </w:rPr>
        <w:footnoteRef/>
      </w:r>
      <w:r>
        <w:t xml:space="preserve"> </w:t>
      </w:r>
      <w:r w:rsidRPr="007F4419">
        <w:t>Anti-Fraud Policy (</w:t>
      </w:r>
      <w:hyperlink r:id="rId15" w:history="1">
        <w:r w:rsidRPr="007F4419">
          <w:rPr>
            <w:rStyle w:val="Hyperlink"/>
          </w:rPr>
          <w:t>http://www.eib.org/en/infocentre/publications/all/anti-fraud-policy.htm</w:t>
        </w:r>
      </w:hyperlink>
      <w:r w:rsidRPr="007F4419">
        <w:t>)</w:t>
      </w:r>
    </w:p>
  </w:footnote>
  <w:footnote w:id="49">
    <w:p w14:paraId="6D4BA551" w14:textId="77777777" w:rsidR="009E0003" w:rsidRDefault="009E0003" w:rsidP="00372F78">
      <w:pPr>
        <w:pStyle w:val="FootnoteText"/>
        <w:tabs>
          <w:tab w:val="left" w:pos="180"/>
        </w:tabs>
        <w:ind w:left="180" w:hanging="180"/>
      </w:pPr>
      <w:r w:rsidRPr="00372F78">
        <w:rPr>
          <w:rStyle w:val="FootnoteReference"/>
          <w:rFonts w:eastAsia="MS Mincho"/>
        </w:rPr>
        <w:t>1</w:t>
      </w:r>
      <w:r>
        <w:tab/>
        <w:t>The Guarantor shall insert an amount representing the amount of the advance payment and denominated either in the currency(</w:t>
      </w:r>
      <w:proofErr w:type="spellStart"/>
      <w:r>
        <w:t>ies</w:t>
      </w:r>
      <w:proofErr w:type="spellEnd"/>
      <w:r>
        <w:t>) of the advance payment as specified in the Contract, or in a freely convertible currency acceptable to the Client.</w:t>
      </w:r>
    </w:p>
  </w:footnote>
  <w:footnote w:id="50">
    <w:p w14:paraId="0A120FFC" w14:textId="77777777" w:rsidR="009E0003" w:rsidRDefault="009E0003" w:rsidP="00372F78">
      <w:pPr>
        <w:pStyle w:val="FootnoteText"/>
        <w:tabs>
          <w:tab w:val="left" w:pos="180"/>
        </w:tabs>
        <w:ind w:left="180" w:hanging="180"/>
      </w:pPr>
      <w:r w:rsidRPr="00372F78">
        <w:rPr>
          <w:rStyle w:val="FootnoteReference"/>
          <w:rFonts w:eastAsia="MS Mincho"/>
        </w:rPr>
        <w:t>2</w:t>
      </w:r>
      <w:r>
        <w:tab/>
        <w:t xml:space="preserve">Insert the expected expiration date. In the event of an extension of the time for completion of the Contract, the Client would need to request an extension of this guarantee from the Guarantor.  Such request must be in writing and must be made prior to the expiration date established in the guarantee. In preparing this guarantee, the Client might consider adding the following text to the form, at the end of the penultimate paragraph: “The Guarantor agrees to a one-time extension of this guarantee for a period not to exceed [six </w:t>
      </w:r>
      <w:proofErr w:type="gramStart"/>
      <w:r>
        <w:t>months][</w:t>
      </w:r>
      <w:proofErr w:type="gramEnd"/>
      <w:r>
        <w:t>one year], in response to the Client’s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6A76F" w14:textId="21E767F8" w:rsidR="009E0003" w:rsidRDefault="009E0003">
    <w:pPr>
      <w:pStyle w:val="Header"/>
      <w:pBdr>
        <w:bottom w:val="single" w:sz="4" w:space="1" w:color="auto"/>
      </w:pBdr>
    </w:pPr>
    <w:r>
      <w:tab/>
    </w: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1</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0E9" w14:textId="2363A839" w:rsidR="009E0003" w:rsidRDefault="009E0003">
    <w:pPr>
      <w:pStyle w:val="Header"/>
      <w:pBdr>
        <w:bottom w:val="single" w:sz="4" w:space="1" w:color="auto"/>
      </w:pBdr>
      <w:tabs>
        <w:tab w:val="right" w:pos="9720"/>
      </w:tabs>
    </w:pPr>
    <w:r>
      <w:t>Section II-Data Sheet</w:t>
    </w:r>
    <w:r>
      <w:tab/>
    </w: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45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C9B8" w14:textId="06587D53" w:rsidR="009E0003" w:rsidRDefault="009E0003">
    <w:pPr>
      <w:pStyle w:val="Header"/>
    </w:pPr>
    <w:r>
      <w:t>Section II-Data Sheet</w:t>
    </w:r>
    <w:r>
      <w:tab/>
    </w: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37</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5A0D0A" w14:textId="61A378DB" w:rsidR="009E0003" w:rsidRDefault="009E0003">
    <w:pPr>
      <w:pStyle w:val="Header"/>
      <w:rPr>
        <w:lang w:val="fr-FR"/>
      </w:rPr>
    </w:pPr>
    <w:r>
      <w:rPr>
        <w:lang w:val="fr-FR"/>
      </w:rPr>
      <w:t>Section III. Evaluation</w:t>
    </w:r>
    <w:r w:rsidRPr="008D2ECD">
      <w:t xml:space="preserve"> Criteria</w:t>
    </w:r>
    <w:r>
      <w:rPr>
        <w:rStyle w:val="PageNumber"/>
      </w:rPr>
      <w:tab/>
    </w:r>
    <w:r>
      <w:rPr>
        <w:rStyle w:val="PageNumber"/>
      </w:rPr>
      <w:fldChar w:fldCharType="begin"/>
    </w:r>
    <w:r>
      <w:rPr>
        <w:rStyle w:val="PageNumber"/>
        <w:lang w:val="fr-FR"/>
      </w:rPr>
      <w:instrText xml:space="preserve"> PAGE </w:instrText>
    </w:r>
    <w:r>
      <w:rPr>
        <w:rStyle w:val="PageNumber"/>
      </w:rPr>
      <w:fldChar w:fldCharType="separate"/>
    </w:r>
    <w:r w:rsidR="002344C5">
      <w:rPr>
        <w:rStyle w:val="PageNumber"/>
        <w:noProof/>
        <w:lang w:val="fr-FR"/>
      </w:rPr>
      <w:t>48</w:t>
    </w:r>
    <w:r>
      <w:rPr>
        <w:rStyle w:val="PageNumber"/>
      </w:rPr>
      <w:fldChar w:fldCharType="end"/>
    </w:r>
    <w:r>
      <w:rPr>
        <w:lang w:val="fr-FR"/>
      </w:rPr>
      <w:t xml:space="preserve"> </w:t>
    </w:r>
  </w:p>
  <w:p w14:paraId="7FC9BBBF" w14:textId="77777777" w:rsidR="009E0003" w:rsidRDefault="009E0003"/>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0133448"/>
      <w:docPartObj>
        <w:docPartGallery w:val="Page Numbers (Top of Page)"/>
        <w:docPartUnique/>
      </w:docPartObj>
    </w:sdtPr>
    <w:sdtEndPr>
      <w:rPr>
        <w:noProof/>
      </w:rPr>
    </w:sdtEndPr>
    <w:sdtContent>
      <w:p w14:paraId="52F1EAF1" w14:textId="2DEBE407" w:rsidR="009E0003" w:rsidRDefault="009E0003">
        <w:pPr>
          <w:pStyle w:val="Header"/>
          <w:jc w:val="right"/>
        </w:pPr>
        <w:r>
          <w:fldChar w:fldCharType="begin"/>
        </w:r>
        <w:r>
          <w:instrText xml:space="preserve"> PAGE   \* MERGEFORMAT </w:instrText>
        </w:r>
        <w:r>
          <w:fldChar w:fldCharType="separate"/>
        </w:r>
        <w:r w:rsidR="002344C5">
          <w:rPr>
            <w:noProof/>
          </w:rPr>
          <w:t>49</w:t>
        </w:r>
        <w:r>
          <w:rPr>
            <w:noProof/>
          </w:rPr>
          <w:fldChar w:fldCharType="end"/>
        </w:r>
      </w:p>
    </w:sdtContent>
  </w:sdt>
  <w:p w14:paraId="66FDDBF2" w14:textId="00C2749C" w:rsidR="009E0003" w:rsidRPr="00EF3E1A" w:rsidRDefault="009E0003" w:rsidP="00EF3E1A">
    <w:pPr>
      <w:pStyle w:val="Header"/>
    </w:pPr>
    <w:r w:rsidRPr="000112A4">
      <w:t xml:space="preserve">Section </w:t>
    </w:r>
    <w:r>
      <w:t>III Evaluation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800693"/>
      <w:docPartObj>
        <w:docPartGallery w:val="Page Numbers (Top of Page)"/>
        <w:docPartUnique/>
      </w:docPartObj>
    </w:sdtPr>
    <w:sdtEndPr>
      <w:rPr>
        <w:noProof/>
      </w:rPr>
    </w:sdtEndPr>
    <w:sdtContent>
      <w:p w14:paraId="4B74FB11" w14:textId="226E2692" w:rsidR="009E0003" w:rsidRDefault="009E0003">
        <w:pPr>
          <w:pStyle w:val="Header"/>
          <w:jc w:val="right"/>
        </w:pPr>
        <w:r>
          <w:fldChar w:fldCharType="begin"/>
        </w:r>
        <w:r>
          <w:instrText xml:space="preserve"> PAGE   \* MERGEFORMAT </w:instrText>
        </w:r>
        <w:r>
          <w:fldChar w:fldCharType="separate"/>
        </w:r>
        <w:r w:rsidR="002344C5">
          <w:rPr>
            <w:noProof/>
          </w:rPr>
          <w:t>47</w:t>
        </w:r>
        <w:r>
          <w:rPr>
            <w:noProof/>
          </w:rPr>
          <w:fldChar w:fldCharType="end"/>
        </w:r>
      </w:p>
    </w:sdtContent>
  </w:sdt>
  <w:p w14:paraId="5270A116" w14:textId="7D1C815B" w:rsidR="009E0003" w:rsidRDefault="009E0003">
    <w:pPr>
      <w:pStyle w:val="Header"/>
    </w:pPr>
    <w:r w:rsidRPr="00644830">
      <w:t xml:space="preserve">Section III – </w:t>
    </w:r>
    <w:r>
      <w:t>Evaluation</w:t>
    </w:r>
    <w:r w:rsidRPr="00644830">
      <w:t xml:space="preserve"> Criteria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3996921"/>
      <w:docPartObj>
        <w:docPartGallery w:val="Page Numbers (Top of Page)"/>
        <w:docPartUnique/>
      </w:docPartObj>
    </w:sdtPr>
    <w:sdtEndPr>
      <w:rPr>
        <w:noProof/>
      </w:rPr>
    </w:sdtEndPr>
    <w:sdtContent>
      <w:p w14:paraId="4E713799" w14:textId="7FE5CA2E" w:rsidR="009E0003" w:rsidRDefault="009E0003">
        <w:pPr>
          <w:pStyle w:val="Header"/>
          <w:jc w:val="right"/>
        </w:pPr>
        <w:r>
          <w:fldChar w:fldCharType="begin"/>
        </w:r>
        <w:r>
          <w:instrText xml:space="preserve"> PAGE   \* MERGEFORMAT </w:instrText>
        </w:r>
        <w:r>
          <w:fldChar w:fldCharType="separate"/>
        </w:r>
        <w:r w:rsidR="000E3FAC">
          <w:rPr>
            <w:noProof/>
          </w:rPr>
          <w:t>76</w:t>
        </w:r>
        <w:r>
          <w:rPr>
            <w:noProof/>
          </w:rPr>
          <w:fldChar w:fldCharType="end"/>
        </w:r>
      </w:p>
    </w:sdtContent>
  </w:sdt>
  <w:p w14:paraId="11831479" w14:textId="1A0D362C" w:rsidR="009E0003" w:rsidRPr="008E757C" w:rsidRDefault="009E0003" w:rsidP="00EF3E1A">
    <w:pPr>
      <w:pStyle w:val="Header"/>
    </w:pPr>
    <w:r w:rsidRPr="00B830C8">
      <w:t xml:space="preserve">Section III- </w:t>
    </w:r>
    <w:r>
      <w:t>Evaluation</w:t>
    </w:r>
    <w:r w:rsidRPr="00B830C8">
      <w:t xml:space="preserve"> Criteria</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8283271"/>
      <w:docPartObj>
        <w:docPartGallery w:val="Page Numbers (Top of Page)"/>
        <w:docPartUnique/>
      </w:docPartObj>
    </w:sdtPr>
    <w:sdtEndPr>
      <w:rPr>
        <w:noProof/>
      </w:rPr>
    </w:sdtEndPr>
    <w:sdtContent>
      <w:p w14:paraId="72A34474" w14:textId="00B4F548" w:rsidR="009E0003" w:rsidRPr="00B830C8" w:rsidRDefault="009E0003">
        <w:pPr>
          <w:pStyle w:val="Header"/>
          <w:jc w:val="right"/>
          <w:rPr>
            <w:lang w:val="fr-FR"/>
          </w:rPr>
        </w:pPr>
        <w:r>
          <w:t>44</w:t>
        </w:r>
      </w:p>
    </w:sdtContent>
  </w:sdt>
  <w:p w14:paraId="33B72C3C" w14:textId="1ACA584E" w:rsidR="009E0003" w:rsidRPr="00B830C8" w:rsidRDefault="009E0003" w:rsidP="00E86BEF">
    <w:pPr>
      <w:pStyle w:val="Header"/>
    </w:pPr>
    <w:r w:rsidRPr="00B830C8">
      <w:t>Section III- Qualification Criteria</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240614"/>
      <w:docPartObj>
        <w:docPartGallery w:val="Page Numbers (Top of Page)"/>
        <w:docPartUnique/>
      </w:docPartObj>
    </w:sdtPr>
    <w:sdtEndPr>
      <w:rPr>
        <w:noProof/>
      </w:rPr>
    </w:sdtEndPr>
    <w:sdtContent>
      <w:p w14:paraId="7F284F1F" w14:textId="6B03D0B0" w:rsidR="009E0003" w:rsidRPr="00B830C8" w:rsidRDefault="009E0003">
        <w:pPr>
          <w:pStyle w:val="Header"/>
          <w:jc w:val="right"/>
          <w:rPr>
            <w:lang w:val="fr-FR"/>
          </w:rPr>
        </w:pPr>
        <w:r>
          <w:fldChar w:fldCharType="begin"/>
        </w:r>
        <w:r>
          <w:instrText xml:space="preserve"> PAGE   \* MERGEFORMAT </w:instrText>
        </w:r>
        <w:r>
          <w:fldChar w:fldCharType="separate"/>
        </w:r>
        <w:r w:rsidR="000E3FAC" w:rsidRPr="000E3FAC">
          <w:rPr>
            <w:noProof/>
            <w:lang w:val="fr-FR"/>
          </w:rPr>
          <w:t>79</w:t>
        </w:r>
        <w:r>
          <w:rPr>
            <w:noProof/>
          </w:rPr>
          <w:fldChar w:fldCharType="end"/>
        </w:r>
      </w:p>
    </w:sdtContent>
  </w:sdt>
  <w:p w14:paraId="48705DDC" w14:textId="2D14D4B9" w:rsidR="009E0003" w:rsidRPr="00B830C8" w:rsidRDefault="009E0003" w:rsidP="00E86BEF">
    <w:pPr>
      <w:pStyle w:val="Header"/>
    </w:pPr>
    <w:r w:rsidRPr="00B830C8">
      <w:t>Section I</w:t>
    </w:r>
    <w:r>
      <w:t>V</w:t>
    </w:r>
    <w:r w:rsidRPr="00B830C8">
      <w:t xml:space="preserve">- </w:t>
    </w:r>
    <w:r>
      <w:t>Proposal Forms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FB298" w14:textId="0EC733AC" w:rsidR="009E0003" w:rsidRPr="00B0418A" w:rsidRDefault="00000000" w:rsidP="0085194A">
    <w:pPr>
      <w:pStyle w:val="Header"/>
    </w:pPr>
    <w:sdt>
      <w:sdtPr>
        <w:id w:val="-1972353621"/>
        <w:docPartObj>
          <w:docPartGallery w:val="Page Numbers (Top of Page)"/>
          <w:docPartUnique/>
        </w:docPartObj>
      </w:sdtPr>
      <w:sdtEndPr>
        <w:rPr>
          <w:noProof/>
        </w:rPr>
      </w:sdtEndPr>
      <w:sdtContent>
        <w:r w:rsidR="009E0003">
          <w:t>Section IV-</w:t>
        </w:r>
        <w:r w:rsidR="009E0003" w:rsidRPr="00153071">
          <w:rPr>
            <w:sz w:val="24"/>
          </w:rPr>
          <w:t xml:space="preserve"> </w:t>
        </w:r>
        <w:r w:rsidR="009E0003" w:rsidRPr="00153071">
          <w:t>Proposal Forms</w:t>
        </w:r>
        <w:r w:rsidR="009E0003">
          <w:tab/>
        </w:r>
        <w:r w:rsidR="009E0003">
          <w:fldChar w:fldCharType="begin"/>
        </w:r>
        <w:r w:rsidR="009E0003">
          <w:instrText xml:space="preserve"> PAGE   \* MERGEFORMAT </w:instrText>
        </w:r>
        <w:r w:rsidR="009E0003">
          <w:fldChar w:fldCharType="separate"/>
        </w:r>
        <w:r w:rsidR="000E3FAC">
          <w:rPr>
            <w:noProof/>
          </w:rPr>
          <w:t>80</w:t>
        </w:r>
        <w:r w:rsidR="009E0003">
          <w:rPr>
            <w:noProof/>
          </w:rPr>
          <w:fldChar w:fldCharType="end"/>
        </w:r>
      </w:sdtContent>
    </w:sdt>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23202" w14:textId="77777777" w:rsidR="009E0003" w:rsidRPr="00B0418A" w:rsidRDefault="00000000" w:rsidP="0085194A">
    <w:pPr>
      <w:pStyle w:val="Header"/>
    </w:pPr>
    <w:sdt>
      <w:sdtPr>
        <w:id w:val="-213128032"/>
        <w:docPartObj>
          <w:docPartGallery w:val="Page Numbers (Top of Page)"/>
          <w:docPartUnique/>
        </w:docPartObj>
      </w:sdtPr>
      <w:sdtEndPr>
        <w:rPr>
          <w:noProof/>
        </w:rPr>
      </w:sdtEndPr>
      <w:sdtContent>
        <w:r w:rsidR="009E0003">
          <w:t>Section 3. Technical Proposal – Standard Forms</w:t>
        </w:r>
        <w:r w:rsidR="009E0003">
          <w:tab/>
        </w:r>
        <w:r w:rsidR="009E0003">
          <w:fldChar w:fldCharType="begin"/>
        </w:r>
        <w:r w:rsidR="009E0003">
          <w:instrText xml:space="preserve"> PAGE   \* MERGEFORMAT </w:instrText>
        </w:r>
        <w:r w:rsidR="009E0003">
          <w:fldChar w:fldCharType="separate"/>
        </w:r>
        <w:r w:rsidR="009E0003">
          <w:rPr>
            <w:noProof/>
          </w:rPr>
          <w:t>79</w:t>
        </w:r>
        <w:r w:rsidR="009E0003">
          <w:rPr>
            <w:noProof/>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3E798" w14:textId="3E7EBFD3" w:rsidR="009E0003" w:rsidRDefault="009E0003">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Pr>
        <w:rStyle w:val="PageNumber"/>
        <w:noProof/>
      </w:rPr>
      <w:t>42</w:t>
    </w:r>
    <w:r>
      <w:rPr>
        <w:rStyle w:val="PageNumber"/>
      </w:rPr>
      <w:fldChar w:fldCharType="end"/>
    </w:r>
    <w:r>
      <w:rPr>
        <w:rStyle w:val="PageNumber"/>
      </w:rPr>
      <w:tab/>
      <w:t>Section II</w:t>
    </w:r>
    <w:r w:rsidRPr="00110F59">
      <w:t xml:space="preserve">– </w:t>
    </w:r>
    <w:r>
      <w:t>Data Sheet</w:t>
    </w:r>
    <w:r>
      <w:rPr>
        <w:rStyle w:val="PageNumber"/>
      </w:rPr>
      <w:t xml:space="preserve"> </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3504C" w14:textId="775607AD" w:rsidR="009E0003" w:rsidRPr="0079748B" w:rsidRDefault="009E0003" w:rsidP="0079748B">
    <w:pPr>
      <w:pBdr>
        <w:bottom w:val="single" w:sz="12" w:space="1" w:color="000000" w:themeColor="text1"/>
      </w:pBdr>
      <w:rPr>
        <w:sz w:val="20"/>
      </w:rPr>
    </w:pPr>
    <w:r w:rsidRPr="0079748B">
      <w:rPr>
        <w:sz w:val="20"/>
      </w:rPr>
      <w:fldChar w:fldCharType="begin"/>
    </w:r>
    <w:r w:rsidRPr="0079748B">
      <w:rPr>
        <w:sz w:val="20"/>
      </w:rPr>
      <w:instrText xml:space="preserve"> PAGE </w:instrText>
    </w:r>
    <w:r w:rsidRPr="0079748B">
      <w:rPr>
        <w:sz w:val="20"/>
      </w:rPr>
      <w:fldChar w:fldCharType="separate"/>
    </w:r>
    <w:r w:rsidR="000E3FAC">
      <w:rPr>
        <w:noProof/>
        <w:sz w:val="20"/>
      </w:rPr>
      <w:t>84</w:t>
    </w:r>
    <w:r w:rsidRPr="0079748B">
      <w:rPr>
        <w:sz w:val="20"/>
      </w:rPr>
      <w:fldChar w:fldCharType="end"/>
    </w:r>
    <w:r>
      <w:rPr>
        <w:sz w:val="20"/>
      </w:rPr>
      <w:tab/>
    </w:r>
    <w:r>
      <w:rPr>
        <w:sz w:val="20"/>
      </w:rPr>
      <w:tab/>
    </w:r>
    <w:r>
      <w:rPr>
        <w:sz w:val="20"/>
      </w:rPr>
      <w:tab/>
    </w:r>
    <w:r>
      <w:rPr>
        <w:sz w:val="20"/>
      </w:rPr>
      <w:tab/>
    </w:r>
    <w:r>
      <w:rPr>
        <w:sz w:val="20"/>
      </w:rPr>
      <w:tab/>
    </w:r>
    <w:r>
      <w:rPr>
        <w:sz w:val="20"/>
      </w:rPr>
      <w:tab/>
    </w:r>
    <w:r>
      <w:rPr>
        <w:sz w:val="20"/>
      </w:rPr>
      <w:tab/>
    </w:r>
    <w:r>
      <w:rPr>
        <w:sz w:val="20"/>
      </w:rPr>
      <w:tab/>
    </w:r>
    <w:r w:rsidRPr="002548D8">
      <w:rPr>
        <w:sz w:val="20"/>
      </w:rPr>
      <w:t>Section IV-</w:t>
    </w:r>
    <w:r w:rsidRPr="00153071">
      <w:t xml:space="preserve"> </w:t>
    </w:r>
    <w:r w:rsidRPr="00153071">
      <w:rPr>
        <w:sz w:val="20"/>
      </w:rPr>
      <w:t>Proposal Forms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39039" w14:textId="6ED23CEB" w:rsidR="009E0003" w:rsidRPr="00A403B3" w:rsidRDefault="009E0003" w:rsidP="001F2976">
    <w:pPr>
      <w:pStyle w:val="Header"/>
      <w:pBdr>
        <w:bottom w:val="single" w:sz="4" w:space="1" w:color="auto"/>
      </w:pBdr>
      <w:tabs>
        <w:tab w:val="right" w:pos="9360"/>
        <w:tab w:val="right" w:pos="12960"/>
      </w:tabs>
    </w:pPr>
    <w:r>
      <w:t>Section IV-</w:t>
    </w:r>
    <w:r w:rsidRPr="00153071">
      <w:rPr>
        <w:sz w:val="24"/>
      </w:rPr>
      <w:t xml:space="preserve"> </w:t>
    </w:r>
    <w:r w:rsidRPr="00153071">
      <w:t>Proposal Forms</w:t>
    </w:r>
    <w:r>
      <w:tab/>
    </w: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85</w:t>
    </w:r>
    <w:r>
      <w:rPr>
        <w:rStyle w:val="PageNumber"/>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2487521"/>
      <w:docPartObj>
        <w:docPartGallery w:val="Page Numbers (Top of Page)"/>
        <w:docPartUnique/>
      </w:docPartObj>
    </w:sdtPr>
    <w:sdtEndPr>
      <w:rPr>
        <w:noProof/>
      </w:rPr>
    </w:sdtEndPr>
    <w:sdtContent>
      <w:p w14:paraId="0834C884" w14:textId="7BC749AD" w:rsidR="009E0003" w:rsidRDefault="009E0003">
        <w:pPr>
          <w:pStyle w:val="Header"/>
          <w:jc w:val="right"/>
        </w:pPr>
        <w:r>
          <w:fldChar w:fldCharType="begin"/>
        </w:r>
        <w:r>
          <w:instrText xml:space="preserve"> PAGE   \* MERGEFORMAT </w:instrText>
        </w:r>
        <w:r>
          <w:fldChar w:fldCharType="separate"/>
        </w:r>
        <w:r w:rsidR="000E3FAC">
          <w:rPr>
            <w:noProof/>
          </w:rPr>
          <w:t>87</w:t>
        </w:r>
        <w:r>
          <w:rPr>
            <w:noProof/>
          </w:rPr>
          <w:fldChar w:fldCharType="end"/>
        </w:r>
      </w:p>
    </w:sdtContent>
  </w:sdt>
  <w:p w14:paraId="656F4539" w14:textId="445600A7" w:rsidR="009E0003" w:rsidRPr="00E86BEF" w:rsidRDefault="009E0003" w:rsidP="00210F75">
    <w:pPr>
      <w:pStyle w:val="Header"/>
    </w:pPr>
    <w:r>
      <w:t>Section IV-</w:t>
    </w:r>
    <w:r w:rsidRPr="00153071">
      <w:rPr>
        <w:sz w:val="24"/>
      </w:rPr>
      <w:t xml:space="preserve"> </w:t>
    </w:r>
    <w:r w:rsidRPr="00153071">
      <w:t>Proposal Forms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7C49A" w14:textId="77777777" w:rsidR="009E0003" w:rsidRPr="00B0418A" w:rsidRDefault="00000000" w:rsidP="0085194A">
    <w:pPr>
      <w:pStyle w:val="Header"/>
      <w:tabs>
        <w:tab w:val="clear" w:pos="9000"/>
        <w:tab w:val="right" w:pos="12870"/>
      </w:tabs>
    </w:pPr>
    <w:sdt>
      <w:sdtPr>
        <w:id w:val="1162734151"/>
        <w:docPartObj>
          <w:docPartGallery w:val="Page Numbers (Top of Page)"/>
          <w:docPartUnique/>
        </w:docPartObj>
      </w:sdtPr>
      <w:sdtEndPr>
        <w:rPr>
          <w:noProof/>
        </w:rPr>
      </w:sdtEndPr>
      <w:sdtContent>
        <w:r w:rsidR="009E0003">
          <w:t>Section 3. Technical Proposal – Standard Forms</w:t>
        </w:r>
        <w:r w:rsidR="009E0003">
          <w:tab/>
        </w:r>
        <w:r w:rsidR="009E0003">
          <w:fldChar w:fldCharType="begin"/>
        </w:r>
        <w:r w:rsidR="009E0003">
          <w:instrText xml:space="preserve"> PAGE   \* MERGEFORMAT </w:instrText>
        </w:r>
        <w:r w:rsidR="009E0003">
          <w:fldChar w:fldCharType="separate"/>
        </w:r>
        <w:r w:rsidR="000E3FAC">
          <w:rPr>
            <w:noProof/>
          </w:rPr>
          <w:t>86</w:t>
        </w:r>
        <w:r w:rsidR="009E0003">
          <w:rPr>
            <w:noProof/>
          </w:rPr>
          <w:fldChar w:fldCharType="end"/>
        </w:r>
      </w:sdtContent>
    </w:sdt>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8713183"/>
      <w:docPartObj>
        <w:docPartGallery w:val="Page Numbers (Top of Page)"/>
        <w:docPartUnique/>
      </w:docPartObj>
    </w:sdtPr>
    <w:sdtEndPr>
      <w:rPr>
        <w:noProof/>
      </w:rPr>
    </w:sdtEndPr>
    <w:sdtContent>
      <w:p w14:paraId="6B1768D0" w14:textId="11FBD9A5" w:rsidR="009E0003" w:rsidRDefault="009E0003">
        <w:pPr>
          <w:pStyle w:val="Header"/>
        </w:pPr>
        <w:r>
          <w:fldChar w:fldCharType="begin"/>
        </w:r>
        <w:r>
          <w:instrText xml:space="preserve"> PAGE   \* MERGEFORMAT </w:instrText>
        </w:r>
        <w:r>
          <w:fldChar w:fldCharType="separate"/>
        </w:r>
        <w:r>
          <w:rPr>
            <w:noProof/>
          </w:rPr>
          <w:t>87</w:t>
        </w:r>
        <w:r>
          <w:rPr>
            <w:noProof/>
          </w:rPr>
          <w:fldChar w:fldCharType="end"/>
        </w:r>
      </w:p>
    </w:sdtContent>
  </w:sdt>
  <w:p w14:paraId="6EF76E35" w14:textId="0FF964B8" w:rsidR="009E0003" w:rsidRPr="00E86BEF" w:rsidRDefault="009E0003" w:rsidP="00E86BEF">
    <w:pPr>
      <w:pStyle w:val="Header"/>
      <w:jc w:val="right"/>
    </w:pPr>
    <w:r>
      <w:t>Section IV-</w:t>
    </w:r>
    <w:r w:rsidRPr="00153071">
      <w:rPr>
        <w:sz w:val="24"/>
      </w:rPr>
      <w:t xml:space="preserve"> </w:t>
    </w:r>
    <w:r w:rsidRPr="00153071">
      <w:t>Proposal Forms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FBDF2" w14:textId="6B152C4C" w:rsidR="009E0003" w:rsidRPr="00B0418A" w:rsidRDefault="00000000" w:rsidP="00527E34">
    <w:pPr>
      <w:pStyle w:val="Header"/>
      <w:tabs>
        <w:tab w:val="clear" w:pos="9000"/>
        <w:tab w:val="right" w:pos="12870"/>
      </w:tabs>
    </w:pPr>
    <w:sdt>
      <w:sdtPr>
        <w:id w:val="-1239930914"/>
        <w:docPartObj>
          <w:docPartGallery w:val="Page Numbers (Top of Page)"/>
          <w:docPartUnique/>
        </w:docPartObj>
      </w:sdtPr>
      <w:sdtEndPr>
        <w:rPr>
          <w:noProof/>
        </w:rPr>
      </w:sdtEndPr>
      <w:sdtContent>
        <w:r w:rsidR="009E0003">
          <w:t>Section IV-</w:t>
        </w:r>
        <w:r w:rsidR="009E0003" w:rsidRPr="00153071">
          <w:rPr>
            <w:sz w:val="24"/>
          </w:rPr>
          <w:t xml:space="preserve"> </w:t>
        </w:r>
        <w:r w:rsidR="009E0003" w:rsidRPr="00153071">
          <w:t>Proposal Forms</w:t>
        </w:r>
        <w:r w:rsidR="009E0003">
          <w:tab/>
        </w:r>
        <w:r w:rsidR="009E0003">
          <w:fldChar w:fldCharType="begin"/>
        </w:r>
        <w:r w:rsidR="009E0003">
          <w:instrText xml:space="preserve"> PAGE   \* MERGEFORMAT </w:instrText>
        </w:r>
        <w:r w:rsidR="009E0003">
          <w:fldChar w:fldCharType="separate"/>
        </w:r>
        <w:r w:rsidR="002344C5">
          <w:rPr>
            <w:noProof/>
          </w:rPr>
          <w:t>90</w:t>
        </w:r>
        <w:r w:rsidR="009E0003">
          <w:rPr>
            <w:noProof/>
          </w:rPr>
          <w:fldChar w:fldCharType="end"/>
        </w:r>
      </w:sdtContent>
    </w:sdt>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CACD2" w14:textId="41999F81" w:rsidR="009E0003" w:rsidRPr="005114E4" w:rsidRDefault="00000000" w:rsidP="00527E34">
    <w:pPr>
      <w:pStyle w:val="Header"/>
      <w:tabs>
        <w:tab w:val="clear" w:pos="9000"/>
        <w:tab w:val="right" w:pos="12870"/>
      </w:tabs>
    </w:pPr>
    <w:sdt>
      <w:sdtPr>
        <w:id w:val="-1094010559"/>
        <w:docPartObj>
          <w:docPartGallery w:val="Page Numbers (Top of Page)"/>
          <w:docPartUnique/>
        </w:docPartObj>
      </w:sdtPr>
      <w:sdtEndPr>
        <w:rPr>
          <w:noProof/>
        </w:rPr>
      </w:sdtEndPr>
      <w:sdtContent>
        <w:r w:rsidR="009E0003">
          <w:t>Section IV-</w:t>
        </w:r>
        <w:r w:rsidR="009E0003" w:rsidRPr="00153071">
          <w:rPr>
            <w:sz w:val="24"/>
          </w:rPr>
          <w:t xml:space="preserve"> </w:t>
        </w:r>
        <w:r w:rsidR="009E0003" w:rsidRPr="00153071">
          <w:t>Proposal Forms</w:t>
        </w:r>
        <w:r w:rsidR="009E0003">
          <w:tab/>
        </w:r>
        <w:r w:rsidR="009E0003">
          <w:fldChar w:fldCharType="begin"/>
        </w:r>
        <w:r w:rsidR="009E0003">
          <w:instrText xml:space="preserve"> PAGE   \* MERGEFORMAT </w:instrText>
        </w:r>
        <w:r w:rsidR="009E0003">
          <w:fldChar w:fldCharType="separate"/>
        </w:r>
        <w:r w:rsidR="002344C5">
          <w:rPr>
            <w:noProof/>
          </w:rPr>
          <w:t>89</w:t>
        </w:r>
        <w:r w:rsidR="009E0003">
          <w:rPr>
            <w:noProof/>
          </w:rPr>
          <w:fldChar w:fldCharType="end"/>
        </w:r>
      </w:sdtContent>
    </w:sdt>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663BF" w14:textId="367EECF3" w:rsidR="009E0003" w:rsidRPr="00494FB6" w:rsidRDefault="00000000" w:rsidP="00527E34">
    <w:pPr>
      <w:pStyle w:val="Header"/>
    </w:pPr>
    <w:sdt>
      <w:sdtPr>
        <w:id w:val="1221482901"/>
        <w:docPartObj>
          <w:docPartGallery w:val="Page Numbers (Top of Page)"/>
          <w:docPartUnique/>
        </w:docPartObj>
      </w:sdtPr>
      <w:sdtEndPr>
        <w:rPr>
          <w:noProof/>
        </w:rPr>
      </w:sdtEndPr>
      <w:sdtContent>
        <w:r w:rsidR="009E0003" w:rsidRPr="002548D8">
          <w:t xml:space="preserve">Section </w:t>
        </w:r>
        <w:r w:rsidR="009E0003">
          <w:t>I</w:t>
        </w:r>
        <w:r w:rsidR="009E0003" w:rsidRPr="002548D8">
          <w:t xml:space="preserve">V - </w:t>
        </w:r>
        <w:r w:rsidR="009E0003" w:rsidRPr="00153071">
          <w:t>Proposal Forms</w:t>
        </w:r>
        <w:r w:rsidR="009E0003">
          <w:tab/>
        </w:r>
        <w:r w:rsidR="009E0003">
          <w:fldChar w:fldCharType="begin"/>
        </w:r>
        <w:r w:rsidR="009E0003">
          <w:instrText xml:space="preserve"> PAGE   \* MERGEFORMAT </w:instrText>
        </w:r>
        <w:r w:rsidR="009E0003">
          <w:fldChar w:fldCharType="separate"/>
        </w:r>
        <w:r w:rsidR="002344C5">
          <w:rPr>
            <w:noProof/>
          </w:rPr>
          <w:t>88</w:t>
        </w:r>
        <w:r w:rsidR="009E0003">
          <w:rPr>
            <w:noProof/>
          </w:rPr>
          <w:fldChar w:fldCharType="end"/>
        </w:r>
      </w:sdtContent>
    </w:sdt>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2F394" w14:textId="57563FA3" w:rsidR="009E0003" w:rsidRPr="00494FB6" w:rsidRDefault="00000000" w:rsidP="009141B1">
    <w:pPr>
      <w:pStyle w:val="Header"/>
      <w:tabs>
        <w:tab w:val="clear" w:pos="9000"/>
        <w:tab w:val="right" w:pos="12780"/>
      </w:tabs>
    </w:pPr>
    <w:sdt>
      <w:sdtPr>
        <w:id w:val="181008576"/>
        <w:docPartObj>
          <w:docPartGallery w:val="Page Numbers (Top of Page)"/>
          <w:docPartUnique/>
        </w:docPartObj>
      </w:sdtPr>
      <w:sdtEndPr>
        <w:rPr>
          <w:noProof/>
        </w:rPr>
      </w:sdtEndPr>
      <w:sdtContent>
        <w:r w:rsidR="009E0003">
          <w:t>Section IV-</w:t>
        </w:r>
        <w:r w:rsidR="009E0003" w:rsidRPr="00153071">
          <w:rPr>
            <w:sz w:val="24"/>
          </w:rPr>
          <w:t xml:space="preserve"> </w:t>
        </w:r>
        <w:r w:rsidR="009E0003" w:rsidRPr="00153071">
          <w:t>Proposal Forms</w:t>
        </w:r>
        <w:r w:rsidR="009E0003">
          <w:tab/>
        </w:r>
        <w:r w:rsidR="009E0003">
          <w:fldChar w:fldCharType="begin"/>
        </w:r>
        <w:r w:rsidR="009E0003">
          <w:instrText xml:space="preserve"> PAGE   \* MERGEFORMAT </w:instrText>
        </w:r>
        <w:r w:rsidR="009E0003">
          <w:fldChar w:fldCharType="separate"/>
        </w:r>
        <w:r w:rsidR="000E3FAC">
          <w:rPr>
            <w:noProof/>
          </w:rPr>
          <w:t>101</w:t>
        </w:r>
        <w:r w:rsidR="009E0003">
          <w:rPr>
            <w:noProof/>
          </w:rPr>
          <w:fldChar w:fldCharType="end"/>
        </w:r>
      </w:sdtContent>
    </w:sdt>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AEBE7" w14:textId="07B0B95F" w:rsidR="009E0003" w:rsidRPr="00494FB6" w:rsidRDefault="00000000" w:rsidP="009141B1">
    <w:pPr>
      <w:pStyle w:val="Header"/>
      <w:tabs>
        <w:tab w:val="clear" w:pos="9000"/>
        <w:tab w:val="right" w:pos="12600"/>
      </w:tabs>
    </w:pPr>
    <w:sdt>
      <w:sdtPr>
        <w:id w:val="-107900942"/>
        <w:docPartObj>
          <w:docPartGallery w:val="Page Numbers (Top of Page)"/>
          <w:docPartUnique/>
        </w:docPartObj>
      </w:sdtPr>
      <w:sdtEndPr>
        <w:rPr>
          <w:noProof/>
        </w:rPr>
      </w:sdtEndPr>
      <w:sdtContent>
        <w:r w:rsidR="009E0003">
          <w:t xml:space="preserve"> </w:t>
        </w:r>
        <w:r w:rsidR="009E0003" w:rsidRPr="00F21C4E">
          <w:rPr>
            <w:rStyle w:val="HeaderChar"/>
          </w:rPr>
          <w:t xml:space="preserve">Section </w:t>
        </w:r>
        <w:r w:rsidR="009E0003">
          <w:rPr>
            <w:rStyle w:val="HeaderChar"/>
          </w:rPr>
          <w:t>VI – Fraud and Corruption</w:t>
        </w:r>
        <w:r w:rsidR="009E0003">
          <w:tab/>
        </w:r>
        <w:r w:rsidR="009E0003">
          <w:fldChar w:fldCharType="begin"/>
        </w:r>
        <w:r w:rsidR="009E0003">
          <w:instrText xml:space="preserve"> PAGE   \* MERGEFORMAT </w:instrText>
        </w:r>
        <w:r w:rsidR="009E0003">
          <w:fldChar w:fldCharType="separate"/>
        </w:r>
        <w:r w:rsidR="000E3FAC">
          <w:rPr>
            <w:noProof/>
          </w:rPr>
          <w:t>104</w:t>
        </w:r>
        <w:r w:rsidR="009E0003">
          <w:rPr>
            <w:noProof/>
          </w:rPr>
          <w:fldChar w:fldCharType="end"/>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52230" w14:textId="3E95F52A" w:rsidR="009E0003" w:rsidRDefault="009E0003">
    <w:pPr>
      <w:pStyle w:val="Header"/>
      <w:pBdr>
        <w:bottom w:val="single" w:sz="4" w:space="1" w:color="auto"/>
      </w:pBdr>
    </w:pPr>
    <w:r>
      <w:t xml:space="preserve">Part 1 </w:t>
    </w:r>
    <w:r>
      <w:tab/>
    </w:r>
    <w:r>
      <w:rPr>
        <w:rStyle w:val="PageNumber"/>
      </w:rPr>
      <w:t>2</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8000864"/>
      <w:docPartObj>
        <w:docPartGallery w:val="Page Numbers (Top of Page)"/>
        <w:docPartUnique/>
      </w:docPartObj>
    </w:sdtPr>
    <w:sdtEndPr>
      <w:rPr>
        <w:noProof/>
      </w:rPr>
    </w:sdtEndPr>
    <w:sdtContent>
      <w:p w14:paraId="4356834C" w14:textId="1FFD4C87" w:rsidR="009E0003" w:rsidRDefault="009E0003">
        <w:pPr>
          <w:pStyle w:val="Header"/>
          <w:jc w:val="right"/>
        </w:pPr>
        <w:r>
          <w:fldChar w:fldCharType="begin"/>
        </w:r>
        <w:r>
          <w:instrText xml:space="preserve"> PAGE   \* MERGEFORMAT </w:instrText>
        </w:r>
        <w:r>
          <w:fldChar w:fldCharType="separate"/>
        </w:r>
        <w:r w:rsidR="002344C5">
          <w:rPr>
            <w:noProof/>
          </w:rPr>
          <w:t>167</w:t>
        </w:r>
        <w:r>
          <w:rPr>
            <w:noProof/>
          </w:rPr>
          <w:fldChar w:fldCharType="end"/>
        </w:r>
      </w:p>
    </w:sdtContent>
  </w:sdt>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C0E36" w14:textId="1CFB7A86" w:rsidR="009E0003" w:rsidRPr="00494FB6" w:rsidRDefault="00000000" w:rsidP="00527E34">
    <w:pPr>
      <w:pStyle w:val="Header"/>
    </w:pPr>
    <w:sdt>
      <w:sdtPr>
        <w:id w:val="671610074"/>
        <w:docPartObj>
          <w:docPartGallery w:val="Page Numbers (Top of Page)"/>
          <w:docPartUnique/>
        </w:docPartObj>
      </w:sdtPr>
      <w:sdtEndPr>
        <w:rPr>
          <w:noProof/>
        </w:rPr>
      </w:sdtEndPr>
      <w:sdtContent>
        <w:r w:rsidR="009E0003" w:rsidRPr="002548D8">
          <w:t>Section V - Eligible Countries</w:t>
        </w:r>
        <w:r w:rsidR="009E0003">
          <w:tab/>
        </w:r>
        <w:r w:rsidR="009E0003">
          <w:fldChar w:fldCharType="begin"/>
        </w:r>
        <w:r w:rsidR="009E0003">
          <w:instrText xml:space="preserve"> PAGE   \* MERGEFORMAT </w:instrText>
        </w:r>
        <w:r w:rsidR="009E0003">
          <w:fldChar w:fldCharType="separate"/>
        </w:r>
        <w:r w:rsidR="000E3FAC">
          <w:rPr>
            <w:noProof/>
          </w:rPr>
          <w:t>103</w:t>
        </w:r>
        <w:r w:rsidR="009E0003">
          <w:rPr>
            <w:noProof/>
          </w:rPr>
          <w:fldChar w:fldCharType="end"/>
        </w:r>
      </w:sdtContent>
    </w:sdt>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81995" w14:textId="56E2F595" w:rsidR="009E0003" w:rsidRDefault="009E0003">
    <w:pPr>
      <w:pStyle w:val="Header"/>
    </w:pP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168</w:t>
    </w:r>
    <w:r>
      <w:rPr>
        <w:rStyle w:val="PageNumber"/>
      </w:rPr>
      <w:fldChar w:fldCharType="end"/>
    </w:r>
    <w:r>
      <w:tab/>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A1D32" w14:textId="7E4FDE1F" w:rsidR="009E0003" w:rsidRDefault="009E0003">
    <w:pPr>
      <w:pStyle w:val="Header"/>
      <w:tabs>
        <w:tab w:val="right" w:pos="9720"/>
      </w:tabs>
    </w:pPr>
    <w:r w:rsidRPr="00F21C4E">
      <w:rPr>
        <w:rStyle w:val="HeaderChar"/>
      </w:rPr>
      <w:t xml:space="preserve">Section </w:t>
    </w:r>
    <w:r>
      <w:rPr>
        <w:rStyle w:val="HeaderChar"/>
      </w:rPr>
      <w:t>VI – Fraud and Corruption</w:t>
    </w:r>
    <w:r>
      <w:tab/>
    </w: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107</w:t>
    </w:r>
    <w:r>
      <w:rPr>
        <w:rStyle w:val="PageNumber"/>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7292106"/>
      <w:docPartObj>
        <w:docPartGallery w:val="Page Numbers (Top of Page)"/>
        <w:docPartUnique/>
      </w:docPartObj>
    </w:sdtPr>
    <w:sdtEndPr>
      <w:rPr>
        <w:noProof/>
      </w:rPr>
    </w:sdtEndPr>
    <w:sdtContent>
      <w:p w14:paraId="7715C2C1" w14:textId="25923CB6" w:rsidR="009E0003" w:rsidRPr="00280F82" w:rsidRDefault="00000000" w:rsidP="0067001A">
        <w:pPr>
          <w:pStyle w:val="Header"/>
        </w:pPr>
        <w:sdt>
          <w:sdtPr>
            <w:id w:val="-386423263"/>
            <w:docPartObj>
              <w:docPartGallery w:val="Page Numbers (Top of Page)"/>
              <w:docPartUnique/>
            </w:docPartObj>
          </w:sdtPr>
          <w:sdtEndPr>
            <w:rPr>
              <w:noProof/>
            </w:rPr>
          </w:sdtEndPr>
          <w:sdtContent>
            <w:r w:rsidR="009E0003">
              <w:t xml:space="preserve">Section VIII. Conditions of Contract and Contract Forms </w:t>
            </w:r>
            <w:r w:rsidR="009E0003">
              <w:tab/>
            </w:r>
            <w:r w:rsidR="009E0003">
              <w:fldChar w:fldCharType="begin"/>
            </w:r>
            <w:r w:rsidR="009E0003">
              <w:instrText xml:space="preserve"> PAGE   \* MERGEFORMAT </w:instrText>
            </w:r>
            <w:r w:rsidR="009E0003">
              <w:fldChar w:fldCharType="separate"/>
            </w:r>
            <w:r w:rsidR="000E3FAC">
              <w:rPr>
                <w:noProof/>
              </w:rPr>
              <w:t>192</w:t>
            </w:r>
            <w:r w:rsidR="009E0003">
              <w:rPr>
                <w:noProof/>
              </w:rPr>
              <w:fldChar w:fldCharType="end"/>
            </w:r>
          </w:sdtContent>
        </w:sdt>
      </w:p>
    </w:sdtContent>
  </w:sdt>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8637505"/>
      <w:docPartObj>
        <w:docPartGallery w:val="Page Numbers (Top of Page)"/>
        <w:docPartUnique/>
      </w:docPartObj>
    </w:sdtPr>
    <w:sdtEndPr>
      <w:rPr>
        <w:noProof/>
      </w:rPr>
    </w:sdtEndPr>
    <w:sdtContent>
      <w:p w14:paraId="7DAE6592" w14:textId="37E11AAB" w:rsidR="009E0003" w:rsidRPr="00280F82" w:rsidRDefault="00000000" w:rsidP="0067001A">
        <w:pPr>
          <w:pStyle w:val="Header"/>
        </w:pPr>
        <w:sdt>
          <w:sdtPr>
            <w:id w:val="987830794"/>
            <w:docPartObj>
              <w:docPartGallery w:val="Page Numbers (Top of Page)"/>
              <w:docPartUnique/>
            </w:docPartObj>
          </w:sdtPr>
          <w:sdtEndPr>
            <w:rPr>
              <w:noProof/>
            </w:rPr>
          </w:sdtEndPr>
          <w:sdtContent>
            <w:r w:rsidR="009E0003">
              <w:t xml:space="preserve">Section VIII. Conditions of Contract and Contract Forms </w:t>
            </w:r>
            <w:r w:rsidR="009E0003">
              <w:tab/>
            </w:r>
            <w:r w:rsidR="009E0003">
              <w:fldChar w:fldCharType="begin"/>
            </w:r>
            <w:r w:rsidR="009E0003">
              <w:instrText xml:space="preserve"> PAGE   \* MERGEFORMAT </w:instrText>
            </w:r>
            <w:r w:rsidR="009E0003">
              <w:fldChar w:fldCharType="separate"/>
            </w:r>
            <w:r w:rsidR="000E3FAC">
              <w:rPr>
                <w:noProof/>
              </w:rPr>
              <w:t>191</w:t>
            </w:r>
            <w:r w:rsidR="009E0003">
              <w:rPr>
                <w:noProof/>
              </w:rPr>
              <w:fldChar w:fldCharType="end"/>
            </w:r>
          </w:sdtContent>
        </w:sdt>
      </w:p>
    </w:sdtContent>
  </w:sdt>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2351095"/>
      <w:docPartObj>
        <w:docPartGallery w:val="Page Numbers (Top of Page)"/>
        <w:docPartUnique/>
      </w:docPartObj>
    </w:sdtPr>
    <w:sdtEndPr>
      <w:rPr>
        <w:noProof/>
      </w:rPr>
    </w:sdtEndPr>
    <w:sdtContent>
      <w:p w14:paraId="61E47C66" w14:textId="1E86138E" w:rsidR="009E0003" w:rsidRPr="00280F82" w:rsidRDefault="00000000" w:rsidP="0067001A">
        <w:pPr>
          <w:pStyle w:val="Header"/>
        </w:pPr>
        <w:sdt>
          <w:sdtPr>
            <w:id w:val="-1925945329"/>
            <w:docPartObj>
              <w:docPartGallery w:val="Page Numbers (Top of Page)"/>
              <w:docPartUnique/>
            </w:docPartObj>
          </w:sdtPr>
          <w:sdtEndPr>
            <w:rPr>
              <w:noProof/>
            </w:rPr>
          </w:sdtEndPr>
          <w:sdtContent>
            <w:r w:rsidR="009E0003">
              <w:t>Section VIII. Conditions of Contract and Contract Forms</w:t>
            </w:r>
            <w:r w:rsidR="009E0003">
              <w:tab/>
            </w:r>
            <w:r w:rsidR="009E0003">
              <w:fldChar w:fldCharType="begin"/>
            </w:r>
            <w:r w:rsidR="009E0003">
              <w:instrText xml:space="preserve"> PAGE   \* MERGEFORMAT </w:instrText>
            </w:r>
            <w:r w:rsidR="009E0003">
              <w:fldChar w:fldCharType="separate"/>
            </w:r>
            <w:r w:rsidR="000E3FAC">
              <w:rPr>
                <w:noProof/>
              </w:rPr>
              <w:t>189</w:t>
            </w:r>
            <w:r w:rsidR="009E0003">
              <w:rPr>
                <w:noProof/>
              </w:rPr>
              <w:fldChar w:fldCharType="end"/>
            </w:r>
          </w:sdtContent>
        </w:sdt>
      </w:p>
    </w:sdtContent>
  </w:sdt>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1810750"/>
      <w:docPartObj>
        <w:docPartGallery w:val="Page Numbers (Top of Page)"/>
        <w:docPartUnique/>
      </w:docPartObj>
    </w:sdtPr>
    <w:sdtEndPr>
      <w:rPr>
        <w:noProof/>
      </w:rPr>
    </w:sdtEndPr>
    <w:sdtContent>
      <w:p w14:paraId="0CA50C8C" w14:textId="3EADB262" w:rsidR="009E0003" w:rsidRPr="00280F82" w:rsidRDefault="009E0003" w:rsidP="002D6889">
        <w:pPr>
          <w:pStyle w:val="Header"/>
        </w:pPr>
        <w:r w:rsidRPr="00312F20">
          <w:t>Section VIII. Conditions of Contract and Contract Forms</w:t>
        </w:r>
        <w:r>
          <w:tab/>
        </w:r>
        <w:r>
          <w:fldChar w:fldCharType="begin"/>
        </w:r>
        <w:r>
          <w:instrText xml:space="preserve"> PAGE   \* MERGEFORMAT </w:instrText>
        </w:r>
        <w:r>
          <w:fldChar w:fldCharType="separate"/>
        </w:r>
        <w:r w:rsidR="002344C5">
          <w:rPr>
            <w:noProof/>
          </w:rPr>
          <w:t>206</w:t>
        </w:r>
        <w:r>
          <w:rPr>
            <w:noProof/>
          </w:rPr>
          <w:fldChar w:fldCharType="end"/>
        </w:r>
      </w:p>
    </w:sdtContent>
  </w:sdt>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0478547"/>
      <w:docPartObj>
        <w:docPartGallery w:val="Page Numbers (Top of Page)"/>
        <w:docPartUnique/>
      </w:docPartObj>
    </w:sdtPr>
    <w:sdtEndPr>
      <w:rPr>
        <w:noProof/>
      </w:rPr>
    </w:sdtEndPr>
    <w:sdtContent>
      <w:p w14:paraId="65457BB5" w14:textId="0031FD3A" w:rsidR="009E0003" w:rsidRDefault="009E0003">
        <w:pPr>
          <w:pStyle w:val="Header"/>
          <w:jc w:val="right"/>
        </w:pPr>
        <w:r>
          <w:fldChar w:fldCharType="begin"/>
        </w:r>
        <w:r>
          <w:instrText xml:space="preserve"> PAGE   \* MERGEFORMAT </w:instrText>
        </w:r>
        <w:r>
          <w:fldChar w:fldCharType="separate"/>
        </w:r>
        <w:r w:rsidR="002344C5">
          <w:rPr>
            <w:noProof/>
          </w:rPr>
          <w:t>207</w:t>
        </w:r>
        <w:r>
          <w:rPr>
            <w:noProof/>
          </w:rPr>
          <w:fldChar w:fldCharType="end"/>
        </w:r>
      </w:p>
    </w:sdtContent>
  </w:sdt>
  <w:p w14:paraId="3487B54A" w14:textId="5AB583F4" w:rsidR="009E0003" w:rsidRPr="008E5EF3" w:rsidRDefault="009E0003" w:rsidP="00C11D57">
    <w:pPr>
      <w:pStyle w:val="Header"/>
    </w:pPr>
    <w:r w:rsidRPr="00C11D57">
      <w:t>Section IX. Notification of Intention to Award</w:t>
    </w:r>
    <w:r>
      <w:t xml:space="preserve"> </w:t>
    </w:r>
    <w:r w:rsidRPr="00343E84">
      <w:rPr>
        <w:lang w:val="en-US"/>
      </w:rPr>
      <w:t>and Beneficial Ownership Forms</w: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449886"/>
      <w:docPartObj>
        <w:docPartGallery w:val="Page Numbers (Top of Page)"/>
        <w:docPartUnique/>
      </w:docPartObj>
    </w:sdtPr>
    <w:sdtEndPr>
      <w:rPr>
        <w:noProof/>
      </w:rPr>
    </w:sdtEndPr>
    <w:sdtContent>
      <w:p w14:paraId="60B28FD0" w14:textId="5E67D4F3" w:rsidR="009E0003" w:rsidRDefault="009E0003">
        <w:pPr>
          <w:pStyle w:val="Header"/>
          <w:jc w:val="right"/>
        </w:pPr>
        <w:r>
          <w:fldChar w:fldCharType="begin"/>
        </w:r>
        <w:r>
          <w:instrText xml:space="preserve"> PAGE   \* MERGEFORMAT </w:instrText>
        </w:r>
        <w:r>
          <w:fldChar w:fldCharType="separate"/>
        </w:r>
        <w:r w:rsidR="000E3FAC">
          <w:rPr>
            <w:noProof/>
          </w:rPr>
          <w:t>193</w:t>
        </w:r>
        <w:r>
          <w:rPr>
            <w:noProof/>
          </w:rPr>
          <w:fldChar w:fldCharType="end"/>
        </w:r>
      </w:p>
    </w:sdtContent>
  </w:sdt>
  <w:p w14:paraId="43C4F2AC" w14:textId="4B6A9A69" w:rsidR="009E0003" w:rsidRPr="00280F82" w:rsidRDefault="009E0003" w:rsidP="002D6889">
    <w:pPr>
      <w:pStyle w:val="Header"/>
    </w:pPr>
    <w:r>
      <w:t>Section VIII. Conditions of Contract and Contract Forms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EFB41" w14:textId="63FE4FE2" w:rsidR="009E0003" w:rsidRDefault="009E0003">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4</w:t>
    </w:r>
    <w:r>
      <w:rPr>
        <w:rStyle w:val="PageNumber"/>
      </w:rPr>
      <w:fldChar w:fldCharType="end"/>
    </w:r>
    <w:r>
      <w:rPr>
        <w:rStyle w:val="PageNumber"/>
      </w:rPr>
      <w:tab/>
    </w:r>
    <w:r>
      <w:t>Section I - Instructions to Consultants</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6747" w14:textId="5780AEEE" w:rsidR="009E0003" w:rsidRDefault="009E0003" w:rsidP="009B5D65">
    <w:pPr>
      <w:pStyle w:val="Header"/>
      <w:tabs>
        <w:tab w:val="center" w:pos="4500"/>
        <w:tab w:val="right" w:pos="9720"/>
      </w:tabs>
      <w:jc w:val="left"/>
    </w:pPr>
    <w:r w:rsidRPr="009B5D65">
      <w:t>Section VIII. Conditions of Contract and Cont</w:t>
    </w:r>
    <w:r>
      <w:t>ract F</w:t>
    </w:r>
    <w:r w:rsidRPr="009B5D65">
      <w:t>orms</w:t>
    </w:r>
    <w:r>
      <w:tab/>
    </w:r>
    <w:r>
      <w:tab/>
    </w: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226</w:t>
    </w:r>
    <w:r>
      <w:rPr>
        <w:rStyle w:val="PageNumber"/>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012236"/>
      <w:docPartObj>
        <w:docPartGallery w:val="Page Numbers (Top of Page)"/>
        <w:docPartUnique/>
      </w:docPartObj>
    </w:sdtPr>
    <w:sdtEndPr>
      <w:rPr>
        <w:noProof/>
      </w:rPr>
    </w:sdtEndPr>
    <w:sdtContent>
      <w:p w14:paraId="3991E5EE" w14:textId="4239C821" w:rsidR="009E0003" w:rsidRPr="00280F82" w:rsidRDefault="009E0003" w:rsidP="002D6889">
        <w:pPr>
          <w:pStyle w:val="Header"/>
        </w:pPr>
        <w:r w:rsidRPr="00312F20">
          <w:t xml:space="preserve">Section </w:t>
        </w:r>
        <w:r>
          <w:t>IX</w:t>
        </w:r>
        <w:r w:rsidRPr="00312F20">
          <w:t xml:space="preserve">. </w:t>
        </w:r>
        <w:r>
          <w:t xml:space="preserve">Notification of Intention to Award </w:t>
        </w:r>
        <w:r w:rsidRPr="00343E84">
          <w:rPr>
            <w:lang w:val="en-US"/>
          </w:rPr>
          <w:t>and Beneficial Ownership Forms</w:t>
        </w:r>
        <w:r>
          <w:tab/>
        </w:r>
        <w:r>
          <w:fldChar w:fldCharType="begin"/>
        </w:r>
        <w:r>
          <w:instrText xml:space="preserve"> PAGE   \* MERGEFORMAT </w:instrText>
        </w:r>
        <w:r>
          <w:fldChar w:fldCharType="separate"/>
        </w:r>
        <w:r w:rsidR="000E3FAC">
          <w:rPr>
            <w:noProof/>
          </w:rPr>
          <w:t>234</w:t>
        </w:r>
        <w:r>
          <w:rPr>
            <w:noProof/>
          </w:rPr>
          <w:fldChar w:fldCharType="end"/>
        </w:r>
      </w:p>
    </w:sdtContent>
  </w:sdt>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02F0A" w14:textId="13993F35" w:rsidR="009E0003" w:rsidRDefault="009E0003" w:rsidP="00EC621F">
    <w:pPr>
      <w:pStyle w:val="Header"/>
      <w:tabs>
        <w:tab w:val="right" w:pos="9720"/>
      </w:tabs>
      <w:jc w:val="left"/>
    </w:pPr>
    <w:r w:rsidRPr="007A65C6">
      <w:t>Section IX. Notification of Intention to Award</w:t>
    </w:r>
    <w:r>
      <w:t xml:space="preserve"> </w:t>
    </w:r>
    <w:r w:rsidRPr="00343E84">
      <w:rPr>
        <w:lang w:val="en-US"/>
      </w:rPr>
      <w:t>and Beneficial Ownership Forms</w:t>
    </w:r>
    <w:r>
      <w:tab/>
    </w:r>
    <w:r>
      <w:tab/>
    </w:r>
    <w:r>
      <w:rPr>
        <w:rStyle w:val="PageNumber"/>
      </w:rPr>
      <w:fldChar w:fldCharType="begin"/>
    </w:r>
    <w:r>
      <w:rPr>
        <w:rStyle w:val="PageNumber"/>
      </w:rPr>
      <w:instrText xml:space="preserve"> PAGE </w:instrText>
    </w:r>
    <w:r>
      <w:rPr>
        <w:rStyle w:val="PageNumber"/>
      </w:rPr>
      <w:fldChar w:fldCharType="separate"/>
    </w:r>
    <w:r w:rsidR="000E3FAC">
      <w:rPr>
        <w:rStyle w:val="PageNumber"/>
        <w:noProof/>
      </w:rPr>
      <w:t>229</w:t>
    </w:r>
    <w:r>
      <w:rPr>
        <w:rStyle w:val="PageNumber"/>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0FFF" w14:textId="77777777" w:rsidR="009E0003" w:rsidRDefault="009E0003">
    <w:pPr>
      <w:pStyle w:val="Header"/>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B30F" w14:textId="1CAEBC18" w:rsidR="009E0003" w:rsidRDefault="009E0003">
    <w:pPr>
      <w:pStyle w:val="Header"/>
      <w:pBdr>
        <w:bottom w:val="single" w:sz="4" w:space="1" w:color="auto"/>
      </w:pBdr>
    </w:pPr>
    <w:r>
      <w:t>Section I –</w:t>
    </w:r>
    <w:r w:rsidRPr="00845ADC">
      <w:t xml:space="preserve"> </w:t>
    </w:r>
    <w:r w:rsidRPr="000112A4">
      <w:t>Instructions to Consultants</w:t>
    </w:r>
    <w:r>
      <w:tab/>
    </w:r>
    <w:r>
      <w:rPr>
        <w:rStyle w:val="PageNumber"/>
      </w:rPr>
      <w:t>3</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75F52" w14:textId="2C8F5796" w:rsidR="009E0003" w:rsidRDefault="009E0003">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36</w:t>
    </w:r>
    <w:r>
      <w:rPr>
        <w:rStyle w:val="PageNumber"/>
      </w:rPr>
      <w:fldChar w:fldCharType="end"/>
    </w:r>
    <w:r>
      <w:rPr>
        <w:rStyle w:val="PageNumber"/>
      </w:rPr>
      <w:tab/>
    </w:r>
    <w:r>
      <w:t xml:space="preserve">Section I – </w:t>
    </w:r>
    <w:r w:rsidRPr="006A222D">
      <w:t>Instructions to Consul</w:t>
    </w:r>
    <w:r>
      <w:t>tants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85C2E" w14:textId="6DC5E634" w:rsidR="009E0003" w:rsidRDefault="009E0003">
    <w:pPr>
      <w:pStyle w:val="Header"/>
      <w:pBdr>
        <w:bottom w:val="single" w:sz="4" w:space="1" w:color="auto"/>
      </w:pBdr>
      <w:tabs>
        <w:tab w:val="right" w:pos="9720"/>
      </w:tabs>
    </w:pPr>
    <w:r>
      <w:t xml:space="preserve">Section I – </w:t>
    </w:r>
    <w:r w:rsidRPr="006A222D">
      <w:t>Instructions to Consultants (ITC)</w:t>
    </w:r>
    <w:r>
      <w:tab/>
    </w: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35</w:t>
    </w:r>
    <w:r>
      <w:rPr>
        <w:rStyle w:val="PageNumber"/>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8122" w14:textId="437A0F3C" w:rsidR="009E0003" w:rsidRDefault="009E0003">
    <w:pPr>
      <w:pStyle w:val="Header"/>
      <w:pBdr>
        <w:bottom w:val="single" w:sz="4" w:space="1" w:color="auto"/>
      </w:pBdr>
      <w:tabs>
        <w:tab w:val="right" w:pos="9630"/>
      </w:tabs>
      <w:ind w:right="72"/>
    </w:pPr>
    <w:r>
      <w:rPr>
        <w:rStyle w:val="PageNumber"/>
      </w:rPr>
      <w:fldChar w:fldCharType="begin"/>
    </w:r>
    <w:r>
      <w:rPr>
        <w:rStyle w:val="PageNumber"/>
      </w:rPr>
      <w:instrText xml:space="preserve"> PAGE </w:instrText>
    </w:r>
    <w:r>
      <w:rPr>
        <w:rStyle w:val="PageNumber"/>
      </w:rPr>
      <w:fldChar w:fldCharType="separate"/>
    </w:r>
    <w:r w:rsidR="002344C5">
      <w:rPr>
        <w:rStyle w:val="PageNumber"/>
        <w:noProof/>
      </w:rPr>
      <w:t>46</w:t>
    </w:r>
    <w:r>
      <w:rPr>
        <w:rStyle w:val="PageNumber"/>
      </w:rPr>
      <w:fldChar w:fldCharType="end"/>
    </w:r>
    <w:r>
      <w:rPr>
        <w:rStyle w:val="PageNumber"/>
      </w:rPr>
      <w:tab/>
    </w:r>
    <w:r>
      <w:t>Section II-Data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9DE02A1A"/>
    <w:lvl w:ilvl="0">
      <w:start w:val="1"/>
      <w:numFmt w:val="decimal"/>
      <w:pStyle w:val="ListNumber"/>
      <w:lvlText w:val="%1."/>
      <w:lvlJc w:val="left"/>
      <w:pPr>
        <w:tabs>
          <w:tab w:val="num" w:pos="648"/>
        </w:tabs>
        <w:ind w:left="648" w:hanging="360"/>
      </w:pPr>
    </w:lvl>
  </w:abstractNum>
  <w:abstractNum w:abstractNumId="3" w15:restartNumberingAfterBreak="0">
    <w:nsid w:val="00000003"/>
    <w:multiLevelType w:val="multilevel"/>
    <w:tmpl w:val="00000003"/>
    <w:name w:val="WW8Num3"/>
    <w:lvl w:ilvl="0">
      <w:start w:val="1"/>
      <w:numFmt w:val="decimal"/>
      <w:pStyle w:val="ColumnLeft"/>
      <w:lvlText w:val="Section %1"/>
      <w:lvlJc w:val="left"/>
      <w:pPr>
        <w:tabs>
          <w:tab w:val="num" w:pos="720"/>
        </w:tabs>
        <w:ind w:left="360" w:hanging="36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lvlText w:val="%2."/>
      <w:lvlJc w:val="left"/>
      <w:pPr>
        <w:tabs>
          <w:tab w:val="num" w:pos="360"/>
        </w:tabs>
        <w:ind w:left="360" w:hanging="360"/>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360"/>
        </w:tabs>
        <w:ind w:left="360" w:hanging="360"/>
      </w:pPr>
      <w:rPr>
        <w:rFonts w:hint="default"/>
      </w:rPr>
    </w:lvl>
    <w:lvl w:ilvl="3">
      <w:start w:val="1"/>
      <w:numFmt w:val="decimal"/>
      <w:lvlText w:val="%3.%4"/>
      <w:lvlJc w:val="left"/>
      <w:pPr>
        <w:tabs>
          <w:tab w:val="num" w:pos="720"/>
        </w:tabs>
        <w:ind w:left="720" w:hanging="720"/>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right"/>
      <w:pPr>
        <w:tabs>
          <w:tab w:val="num" w:pos="1152"/>
        </w:tabs>
        <w:ind w:left="1152" w:hanging="144"/>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
        </w:tabs>
        <w:ind w:left="1440" w:hanging="36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0340A2B"/>
    <w:multiLevelType w:val="hybridMultilevel"/>
    <w:tmpl w:val="935E0AD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020B0C00"/>
    <w:multiLevelType w:val="hybridMultilevel"/>
    <w:tmpl w:val="57FCAF2E"/>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45A1ED3"/>
    <w:multiLevelType w:val="hybridMultilevel"/>
    <w:tmpl w:val="5EA0AE6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7" w15:restartNumberingAfterBreak="0">
    <w:nsid w:val="04956DAD"/>
    <w:multiLevelType w:val="singleLevel"/>
    <w:tmpl w:val="4544B116"/>
    <w:lvl w:ilvl="0">
      <w:start w:val="1"/>
      <w:numFmt w:val="lowerLetter"/>
      <w:lvlText w:val="%1)"/>
      <w:lvlJc w:val="left"/>
      <w:pPr>
        <w:tabs>
          <w:tab w:val="num" w:pos="360"/>
        </w:tabs>
        <w:ind w:left="357" w:hanging="357"/>
      </w:pPr>
      <w:rPr>
        <w:rFonts w:cs="Times New Roman"/>
      </w:rPr>
    </w:lvl>
  </w:abstractNum>
  <w:abstractNum w:abstractNumId="8" w15:restartNumberingAfterBreak="0">
    <w:nsid w:val="07E92BD1"/>
    <w:multiLevelType w:val="hybridMultilevel"/>
    <w:tmpl w:val="4A9463AC"/>
    <w:lvl w:ilvl="0" w:tplc="081A0001">
      <w:start w:val="1"/>
      <w:numFmt w:val="bullet"/>
      <w:lvlText w:val=""/>
      <w:lvlJc w:val="left"/>
      <w:pPr>
        <w:ind w:left="720" w:hanging="360"/>
      </w:pPr>
      <w:rPr>
        <w:rFonts w:ascii="Symbol" w:hAnsi="Symbol" w:hint="default"/>
      </w:rPr>
    </w:lvl>
    <w:lvl w:ilvl="1" w:tplc="081A0003">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 w15:restartNumberingAfterBreak="0">
    <w:nsid w:val="091A6157"/>
    <w:multiLevelType w:val="hybridMultilevel"/>
    <w:tmpl w:val="0CF44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9844686"/>
    <w:multiLevelType w:val="multilevel"/>
    <w:tmpl w:val="46EC2A8C"/>
    <w:name w:val="DE Standard"/>
    <w:lvl w:ilvl="0">
      <w:start w:val="1"/>
      <w:numFmt w:val="decimal"/>
      <w:lvlRestart w:val="0"/>
      <w:pStyle w:val="DEStandardL1"/>
      <w:isLgl/>
      <w:lvlText w:val="%1"/>
      <w:lvlJc w:val="left"/>
      <w:pPr>
        <w:tabs>
          <w:tab w:val="num" w:pos="720"/>
        </w:tabs>
        <w:ind w:left="720" w:hanging="720"/>
      </w:pPr>
      <w:rPr>
        <w:rFonts w:ascii="KFW Centro Sans" w:hAnsi="KFW Centro Sans" w:cs="Arial" w:hint="default"/>
        <w:b/>
        <w:i w:val="0"/>
        <w:caps w:val="0"/>
        <w:strike w:val="0"/>
        <w:dstrike w:val="0"/>
        <w:vanish w:val="0"/>
        <w:color w:val="auto"/>
        <w:sz w:val="28"/>
        <w:szCs w:val="28"/>
        <w:u w:val="none"/>
        <w:vertAlign w:val="baseline"/>
      </w:rPr>
    </w:lvl>
    <w:lvl w:ilvl="1">
      <w:start w:val="1"/>
      <w:numFmt w:val="decimal"/>
      <w:pStyle w:val="DEStandardL2"/>
      <w:isLgl/>
      <w:lvlText w:val="%1.%2"/>
      <w:lvlJc w:val="left"/>
      <w:pPr>
        <w:tabs>
          <w:tab w:val="num" w:pos="1080"/>
        </w:tabs>
        <w:ind w:left="1080" w:hanging="938"/>
      </w:pPr>
      <w:rPr>
        <w:rFonts w:ascii="KFW Centro Sans" w:hAnsi="KFW Centro Sans" w:cs="Arial" w:hint="default"/>
        <w:b/>
        <w:i w:val="0"/>
        <w:caps w:val="0"/>
        <w:strike w:val="0"/>
        <w:dstrike w:val="0"/>
        <w:vanish w:val="0"/>
        <w:color w:val="auto"/>
        <w:sz w:val="22"/>
        <w:szCs w:val="22"/>
        <w:u w:val="none"/>
        <w:vertAlign w:val="baseline"/>
      </w:rPr>
    </w:lvl>
    <w:lvl w:ilvl="2">
      <w:start w:val="1"/>
      <w:numFmt w:val="decimal"/>
      <w:pStyle w:val="DEStandardL3"/>
      <w:isLgl/>
      <w:lvlText w:val="%1.%2.%3"/>
      <w:lvlJc w:val="left"/>
      <w:pPr>
        <w:tabs>
          <w:tab w:val="num" w:pos="1167"/>
        </w:tabs>
        <w:ind w:left="1167" w:hanging="720"/>
      </w:pPr>
      <w:rPr>
        <w:rFonts w:ascii="KFW Centro Sans" w:hAnsi="KFW Centro Sans" w:cs="Times New Roman" w:hint="default"/>
        <w:b w:val="0"/>
        <w:i w:val="0"/>
        <w:caps w:val="0"/>
        <w:strike w:val="0"/>
        <w:dstrike w:val="0"/>
        <w:vanish w:val="0"/>
        <w:color w:val="auto"/>
        <w:sz w:val="22"/>
        <w:szCs w:val="22"/>
        <w:u w:val="none"/>
        <w:vertAlign w:val="baseline"/>
      </w:rPr>
    </w:lvl>
    <w:lvl w:ilvl="3">
      <w:start w:val="1"/>
      <w:numFmt w:val="lowerLetter"/>
      <w:pStyle w:val="DEStandardL4"/>
      <w:lvlText w:val="(%4)"/>
      <w:lvlJc w:val="left"/>
      <w:pPr>
        <w:tabs>
          <w:tab w:val="num" w:pos="2160"/>
        </w:tabs>
        <w:ind w:left="2160" w:hanging="720"/>
      </w:pPr>
      <w:rPr>
        <w:rFonts w:ascii="Arial" w:hAnsi="Arial" w:cs="Times New Roman" w:hint="default"/>
        <w:b w:val="0"/>
        <w:i w:val="0"/>
        <w:caps w:val="0"/>
        <w:strike w:val="0"/>
        <w:dstrike w:val="0"/>
        <w:vanish w:val="0"/>
        <w:color w:val="auto"/>
        <w:sz w:val="24"/>
        <w:u w:val="none"/>
        <w:vertAlign w:val="baseline"/>
      </w:rPr>
    </w:lvl>
    <w:lvl w:ilvl="4">
      <w:start w:val="1"/>
      <w:numFmt w:val="lowerRoman"/>
      <w:pStyle w:val="DEStandardL5"/>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pStyle w:val="DEStandardL6"/>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pStyle w:val="DEStandardL7"/>
      <w:lvlText w:val="(%7)"/>
      <w:lvlJc w:val="left"/>
      <w:pPr>
        <w:tabs>
          <w:tab w:val="num" w:pos="4320"/>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0"/>
      <w:pStyle w:val="DEStandardL8"/>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pStyle w:val="DEStandardL9"/>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11" w15:restartNumberingAfterBreak="0">
    <w:nsid w:val="0AD653EE"/>
    <w:multiLevelType w:val="multilevel"/>
    <w:tmpl w:val="8DE4DB32"/>
    <w:styleLink w:val="Formatvorlage1"/>
    <w:lvl w:ilvl="0">
      <w:start w:val="1"/>
      <w:numFmt w:val="decimal"/>
      <w:lvlText w:val="(%1)"/>
      <w:lvlJc w:val="left"/>
      <w:pPr>
        <w:ind w:left="567" w:hanging="567"/>
      </w:pPr>
      <w:rPr>
        <w:rFonts w:ascii="Arial" w:hAnsi="Arial" w:hint="default"/>
        <w:sz w:val="21"/>
      </w:rPr>
    </w:lvl>
    <w:lvl w:ilvl="1">
      <w:start w:val="1"/>
      <w:numFmt w:val="lowerLetter"/>
      <w:lvlText w:val="%2)"/>
      <w:lvlJc w:val="left"/>
      <w:pPr>
        <w:ind w:left="1134" w:hanging="567"/>
      </w:pPr>
      <w:rPr>
        <w:rFonts w:ascii="Arial" w:hAnsi="Arial" w:hint="default"/>
        <w:sz w:val="21"/>
      </w:rPr>
    </w:lvl>
    <w:lvl w:ilvl="2">
      <w:start w:val="1"/>
      <w:numFmt w:val="lowerRoman"/>
      <w:lvlText w:val="%3)"/>
      <w:lvlJc w:val="left"/>
      <w:pPr>
        <w:ind w:left="4058" w:hanging="360"/>
      </w:pPr>
      <w:rPr>
        <w:rFonts w:hint="default"/>
      </w:rPr>
    </w:lvl>
    <w:lvl w:ilvl="3">
      <w:start w:val="1"/>
      <w:numFmt w:val="decimal"/>
      <w:lvlText w:val="(%4)"/>
      <w:lvlJc w:val="left"/>
      <w:pPr>
        <w:ind w:left="4418" w:hanging="360"/>
      </w:pPr>
      <w:rPr>
        <w:rFonts w:hint="default"/>
      </w:rPr>
    </w:lvl>
    <w:lvl w:ilvl="4">
      <w:start w:val="1"/>
      <w:numFmt w:val="lowerLetter"/>
      <w:lvlText w:val="(%5)"/>
      <w:lvlJc w:val="left"/>
      <w:pPr>
        <w:ind w:left="4778" w:hanging="360"/>
      </w:pPr>
      <w:rPr>
        <w:rFonts w:hint="default"/>
      </w:rPr>
    </w:lvl>
    <w:lvl w:ilvl="5">
      <w:start w:val="1"/>
      <w:numFmt w:val="lowerRoman"/>
      <w:lvlText w:val="(%6)"/>
      <w:lvlJc w:val="left"/>
      <w:pPr>
        <w:ind w:left="5138" w:hanging="360"/>
      </w:pPr>
      <w:rPr>
        <w:rFonts w:hint="default"/>
      </w:rPr>
    </w:lvl>
    <w:lvl w:ilvl="6">
      <w:start w:val="1"/>
      <w:numFmt w:val="decimal"/>
      <w:lvlText w:val="%7."/>
      <w:lvlJc w:val="left"/>
      <w:pPr>
        <w:ind w:left="5498" w:hanging="360"/>
      </w:pPr>
      <w:rPr>
        <w:rFonts w:hint="default"/>
      </w:rPr>
    </w:lvl>
    <w:lvl w:ilvl="7">
      <w:start w:val="1"/>
      <w:numFmt w:val="lowerLetter"/>
      <w:lvlText w:val="%8."/>
      <w:lvlJc w:val="left"/>
      <w:pPr>
        <w:ind w:left="5858" w:hanging="360"/>
      </w:pPr>
      <w:rPr>
        <w:rFonts w:hint="default"/>
      </w:rPr>
    </w:lvl>
    <w:lvl w:ilvl="8">
      <w:start w:val="1"/>
      <w:numFmt w:val="lowerRoman"/>
      <w:lvlText w:val="%9."/>
      <w:lvlJc w:val="left"/>
      <w:pPr>
        <w:ind w:left="6218" w:hanging="360"/>
      </w:pPr>
      <w:rPr>
        <w:rFonts w:hint="default"/>
      </w:rPr>
    </w:lvl>
  </w:abstractNum>
  <w:abstractNum w:abstractNumId="12" w15:restartNumberingAfterBreak="0">
    <w:nsid w:val="0BB83273"/>
    <w:multiLevelType w:val="hybridMultilevel"/>
    <w:tmpl w:val="B32E8D5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0C03131B"/>
    <w:multiLevelType w:val="multilevel"/>
    <w:tmpl w:val="02B08C04"/>
    <w:lvl w:ilvl="0">
      <w:start w:val="2"/>
      <w:numFmt w:val="decimal"/>
      <w:pStyle w:val="outlinebullet"/>
      <w:lvlText w:val="%1"/>
      <w:lvlJc w:val="left"/>
      <w:pPr>
        <w:tabs>
          <w:tab w:val="num" w:pos="360"/>
        </w:tabs>
        <w:ind w:left="360" w:hanging="360"/>
      </w:pPr>
      <w:rPr>
        <w:rFonts w:hint="default"/>
      </w:rPr>
    </w:lvl>
    <w:lvl w:ilvl="1">
      <w:start w:val="1"/>
      <w:numFmt w:val="decimal"/>
      <w:pStyle w:val="Head12"/>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pStyle w:val="Outline4"/>
      <w:lvlText w:val="%1.%2.%3.%4"/>
      <w:lvlJc w:val="left"/>
      <w:pPr>
        <w:tabs>
          <w:tab w:val="num" w:pos="1800"/>
        </w:tabs>
        <w:ind w:left="1800" w:hanging="720"/>
      </w:pPr>
      <w:rPr>
        <w:rFonts w:hint="default"/>
      </w:rPr>
    </w:lvl>
    <w:lvl w:ilvl="4">
      <w:start w:val="1"/>
      <w:numFmt w:val="decimal"/>
      <w:lvlText w:val="%1.%2.%3.%4.%5"/>
      <w:lvlJc w:val="left"/>
      <w:pPr>
        <w:tabs>
          <w:tab w:val="num" w:pos="2160"/>
        </w:tabs>
        <w:ind w:left="2160" w:hanging="72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600"/>
        </w:tabs>
        <w:ind w:left="3600" w:hanging="1080"/>
      </w:pPr>
      <w:rPr>
        <w:rFonts w:hint="default"/>
      </w:rPr>
    </w:lvl>
    <w:lvl w:ilvl="8">
      <w:start w:val="1"/>
      <w:numFmt w:val="decimal"/>
      <w:lvlText w:val="%1.%2.%3.%4.%5.%6.%7.%8.%9"/>
      <w:lvlJc w:val="left"/>
      <w:pPr>
        <w:tabs>
          <w:tab w:val="num" w:pos="4320"/>
        </w:tabs>
        <w:ind w:left="4320" w:hanging="1440"/>
      </w:pPr>
      <w:rPr>
        <w:rFonts w:hint="default"/>
      </w:rPr>
    </w:lvl>
  </w:abstractNum>
  <w:abstractNum w:abstractNumId="14"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5" w15:restartNumberingAfterBreak="0">
    <w:nsid w:val="0EE62DD5"/>
    <w:multiLevelType w:val="hybridMultilevel"/>
    <w:tmpl w:val="2C02D61A"/>
    <w:lvl w:ilvl="0" w:tplc="2FBCB518">
      <w:start w:val="1"/>
      <w:numFmt w:val="upperRoman"/>
      <w:pStyle w:val="HeadingCCTB1"/>
      <w:lvlText w:val="%1."/>
      <w:lvlJc w:val="right"/>
      <w:pPr>
        <w:ind w:left="23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7666A4"/>
    <w:multiLevelType w:val="hybridMultilevel"/>
    <w:tmpl w:val="E6DE7562"/>
    <w:lvl w:ilvl="0" w:tplc="6558601A">
      <w:start w:val="1"/>
      <w:numFmt w:val="decimal"/>
      <w:pStyle w:val="HeadingCCTB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06C36D7"/>
    <w:multiLevelType w:val="multilevel"/>
    <w:tmpl w:val="483692C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07A51D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925399"/>
    <w:multiLevelType w:val="multilevel"/>
    <w:tmpl w:val="D7628A4C"/>
    <w:lvl w:ilvl="0">
      <w:start w:val="1"/>
      <w:numFmt w:val="decimal"/>
      <w:pStyle w:val="ADBNormalParaAgnes"/>
      <w:lvlText w:val="%1."/>
      <w:lvlJc w:val="left"/>
      <w:pPr>
        <w:tabs>
          <w:tab w:val="num" w:pos="900"/>
        </w:tabs>
        <w:ind w:left="180" w:firstLine="0"/>
      </w:pPr>
      <w:rPr>
        <w:rFonts w:ascii="Arial" w:hAnsi="Arial" w:cs="Arial"/>
        <w:b w:val="0"/>
        <w:bCs w:val="0"/>
        <w:i w:val="0"/>
        <w:iCs w:val="0"/>
        <w:caps w:val="0"/>
        <w:smallCaps w:val="0"/>
        <w:strike w:val="0"/>
        <w:dstrike w:val="0"/>
        <w:vanish w:val="0"/>
        <w:webHidden w:val="0"/>
        <w:color w:val="000000"/>
        <w:spacing w:val="0"/>
        <w:w w:val="100"/>
        <w:kern w:val="0"/>
        <w:position w:val="0"/>
        <w:sz w:val="22"/>
        <w:szCs w:val="22"/>
        <w:u w:val="none"/>
        <w:effect w:val="none"/>
        <w:vertAlign w:val="baseline"/>
        <w:specVanish w:val="0"/>
      </w:rPr>
    </w:lvl>
    <w:lvl w:ilvl="1">
      <w:start w:val="1"/>
      <w:numFmt w:val="lowerRoman"/>
      <w:lvlText w:val="(%2)"/>
      <w:lvlJc w:val="left"/>
      <w:pPr>
        <w:tabs>
          <w:tab w:val="num" w:pos="1058"/>
        </w:tabs>
        <w:ind w:left="1058" w:hanging="709"/>
      </w:pPr>
    </w:lvl>
    <w:lvl w:ilvl="2">
      <w:start w:val="1"/>
      <w:numFmt w:val="lowerLetter"/>
      <w:lvlText w:val="%3."/>
      <w:lvlJc w:val="left"/>
      <w:pPr>
        <w:tabs>
          <w:tab w:val="num" w:pos="1766"/>
        </w:tabs>
        <w:ind w:left="1766" w:hanging="708"/>
      </w:pPr>
    </w:lvl>
    <w:lvl w:ilvl="3">
      <w:start w:val="1"/>
      <w:numFmt w:val="decimal"/>
      <w:lvlText w:val="%4."/>
      <w:lvlJc w:val="left"/>
      <w:pPr>
        <w:tabs>
          <w:tab w:val="num" w:pos="1368"/>
        </w:tabs>
        <w:ind w:left="1368" w:hanging="648"/>
      </w:pPr>
    </w:lvl>
    <w:lvl w:ilvl="4">
      <w:start w:val="1"/>
      <w:numFmt w:val="decimal"/>
      <w:lvlText w:val="%1.%2.%3.%4.%5."/>
      <w:lvlJc w:val="left"/>
      <w:pPr>
        <w:tabs>
          <w:tab w:val="num" w:pos="2160"/>
        </w:tabs>
        <w:ind w:left="1872" w:hanging="792"/>
      </w:pPr>
    </w:lvl>
    <w:lvl w:ilvl="5">
      <w:start w:val="1"/>
      <w:numFmt w:val="decimal"/>
      <w:lvlText w:val="%1.%2.%3.%4.%5.%6."/>
      <w:lvlJc w:val="left"/>
      <w:pPr>
        <w:tabs>
          <w:tab w:val="num" w:pos="2880"/>
        </w:tabs>
        <w:ind w:left="2376" w:hanging="936"/>
      </w:pPr>
    </w:lvl>
    <w:lvl w:ilvl="6">
      <w:start w:val="1"/>
      <w:numFmt w:val="decimal"/>
      <w:lvlText w:val="%1.%2.%3.%4.%5.%6.%7."/>
      <w:lvlJc w:val="left"/>
      <w:pPr>
        <w:tabs>
          <w:tab w:val="num" w:pos="3240"/>
        </w:tabs>
        <w:ind w:left="2880" w:hanging="1080"/>
      </w:pPr>
    </w:lvl>
    <w:lvl w:ilvl="7">
      <w:start w:val="1"/>
      <w:numFmt w:val="decimal"/>
      <w:lvlText w:val="%1.%2.%3.%4.%5.%6.%7.%8."/>
      <w:lvlJc w:val="left"/>
      <w:pPr>
        <w:tabs>
          <w:tab w:val="num" w:pos="3960"/>
        </w:tabs>
        <w:ind w:left="3384" w:hanging="1224"/>
      </w:pPr>
    </w:lvl>
    <w:lvl w:ilvl="8">
      <w:start w:val="1"/>
      <w:numFmt w:val="decimal"/>
      <w:lvlText w:val="%1.%2.%3.%4.%5.%6.%7.%8.%9."/>
      <w:lvlJc w:val="left"/>
      <w:pPr>
        <w:tabs>
          <w:tab w:val="num" w:pos="4320"/>
        </w:tabs>
        <w:ind w:left="3960" w:hanging="1440"/>
      </w:pPr>
    </w:lvl>
  </w:abstractNum>
  <w:abstractNum w:abstractNumId="21" w15:restartNumberingAfterBreak="0">
    <w:nsid w:val="127B2C82"/>
    <w:multiLevelType w:val="hybridMultilevel"/>
    <w:tmpl w:val="082CE2B2"/>
    <w:lvl w:ilvl="0" w:tplc="6528123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2B84306"/>
    <w:multiLevelType w:val="hybridMultilevel"/>
    <w:tmpl w:val="E8A80A3A"/>
    <w:lvl w:ilvl="0" w:tplc="04090005">
      <w:start w:val="1"/>
      <w:numFmt w:val="bullet"/>
      <w:lvlText w:val=""/>
      <w:lvlJc w:val="left"/>
      <w:pPr>
        <w:ind w:left="720" w:hanging="360"/>
      </w:pPr>
      <w:rPr>
        <w:rFonts w:ascii="Wingdings" w:hAnsi="Wingdings" w:hint="default"/>
        <w:b w:val="0"/>
        <w:i w:val="0"/>
        <w:strike w:val="0"/>
        <w:dstrike w:val="0"/>
        <w:color w:val="000000"/>
        <w:sz w:val="22"/>
        <w:u w:val="none" w:color="00000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3031E71"/>
    <w:multiLevelType w:val="hybridMultilevel"/>
    <w:tmpl w:val="03BEF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1C5FC4"/>
    <w:multiLevelType w:val="hybridMultilevel"/>
    <w:tmpl w:val="6A82629E"/>
    <w:lvl w:ilvl="0" w:tplc="E7648CCE">
      <w:start w:val="1"/>
      <w:numFmt w:val="lowerLetter"/>
      <w:lvlText w:val="(%1)"/>
      <w:lvlJc w:val="left"/>
      <w:pPr>
        <w:ind w:left="456" w:hanging="456"/>
      </w:pPr>
      <w:rPr>
        <w:rFonts w:hint="default"/>
        <w:lang w:val="en-U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3DB5BFC"/>
    <w:multiLevelType w:val="hybridMultilevel"/>
    <w:tmpl w:val="4CEC748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6" w15:restartNumberingAfterBreak="0">
    <w:nsid w:val="174201E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27" w15:restartNumberingAfterBreak="0">
    <w:nsid w:val="1805248A"/>
    <w:multiLevelType w:val="hybridMultilevel"/>
    <w:tmpl w:val="E36675A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199F2336"/>
    <w:multiLevelType w:val="hybridMultilevel"/>
    <w:tmpl w:val="EFCE4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9C25BA1"/>
    <w:multiLevelType w:val="hybridMultilevel"/>
    <w:tmpl w:val="131A0E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19C42F0D"/>
    <w:multiLevelType w:val="multilevel"/>
    <w:tmpl w:val="C13A8130"/>
    <w:lvl w:ilvl="0">
      <w:start w:val="1"/>
      <w:numFmt w:val="decimal"/>
      <w:lvlText w:val="%1."/>
      <w:lvlJc w:val="left"/>
      <w:pPr>
        <w:ind w:left="720" w:hanging="360"/>
      </w:p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1C1214BE"/>
    <w:multiLevelType w:val="multilevel"/>
    <w:tmpl w:val="A440D36C"/>
    <w:lvl w:ilvl="0">
      <w:start w:val="43"/>
      <w:numFmt w:val="decimal"/>
      <w:lvlText w:val="%1"/>
      <w:lvlJc w:val="left"/>
      <w:pPr>
        <w:tabs>
          <w:tab w:val="num" w:pos="600"/>
        </w:tabs>
        <w:ind w:left="600" w:hanging="600"/>
      </w:pPr>
      <w:rPr>
        <w:rFonts w:hint="default"/>
      </w:rPr>
    </w:lvl>
    <w:lvl w:ilvl="1">
      <w:start w:val="1"/>
      <w:numFmt w:val="decimal"/>
      <w:lvlText w:val="40.%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1C8E32F4"/>
    <w:multiLevelType w:val="hybridMultilevel"/>
    <w:tmpl w:val="EEE8D858"/>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34" w15:restartNumberingAfterBreak="0">
    <w:nsid w:val="1CF9264B"/>
    <w:multiLevelType w:val="hybridMultilevel"/>
    <w:tmpl w:val="7A3A8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1DD93B1B"/>
    <w:multiLevelType w:val="singleLevel"/>
    <w:tmpl w:val="0409000F"/>
    <w:lvl w:ilvl="0">
      <w:start w:val="1"/>
      <w:numFmt w:val="decimal"/>
      <w:pStyle w:val="HeadGCCTB3"/>
      <w:lvlText w:val="%1."/>
      <w:lvlJc w:val="left"/>
      <w:pPr>
        <w:tabs>
          <w:tab w:val="num" w:pos="360"/>
        </w:tabs>
        <w:ind w:left="360" w:hanging="360"/>
      </w:pPr>
    </w:lvl>
  </w:abstractNum>
  <w:abstractNum w:abstractNumId="36" w15:restartNumberingAfterBreak="0">
    <w:nsid w:val="1DEB7C28"/>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ECB77BD"/>
    <w:multiLevelType w:val="multilevel"/>
    <w:tmpl w:val="DD3ABB0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3."/>
      <w:lvlJc w:val="left"/>
      <w:pPr>
        <w:ind w:left="1440" w:hanging="720"/>
      </w:pPr>
      <w:rPr>
        <w:rFonts w:ascii="Times New Roman" w:eastAsia="Times New Roman" w:hAnsi="Times New Roman" w:cs="Times New Roman" w:hint="default"/>
        <w:b w:val="0"/>
      </w:rPr>
    </w:lvl>
    <w:lvl w:ilvl="3">
      <w:start w:val="1"/>
      <w:numFmt w:val="lowerLetter"/>
      <w:lvlText w:val="%4."/>
      <w:lvlJc w:val="left"/>
      <w:pPr>
        <w:ind w:left="1800" w:hanging="720"/>
      </w:pPr>
      <w:rPr>
        <w:rFonts w:ascii="Times New Roman" w:eastAsia="Times New Roman" w:hAnsi="Times New Roman" w:cs="Times New Roman"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1F5359C1"/>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02C7814"/>
    <w:multiLevelType w:val="hybridMultilevel"/>
    <w:tmpl w:val="DC0429E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0993A96"/>
    <w:multiLevelType w:val="hybridMultilevel"/>
    <w:tmpl w:val="3C0ACD64"/>
    <w:lvl w:ilvl="0" w:tplc="C706CDBC">
      <w:start w:val="1"/>
      <w:numFmt w:val="decimal"/>
      <w:lvlText w:val="(%1)"/>
      <w:lvlJc w:val="left"/>
      <w:pPr>
        <w:ind w:hanging="360"/>
      </w:pPr>
      <w:rPr>
        <w:rFonts w:cs="Times New Roman" w:hint="default"/>
      </w:rPr>
    </w:lvl>
    <w:lvl w:ilvl="1" w:tplc="04090019" w:tentative="1">
      <w:start w:val="1"/>
      <w:numFmt w:val="lowerLetter"/>
      <w:lvlText w:val="%2."/>
      <w:lvlJc w:val="left"/>
      <w:pPr>
        <w:ind w:left="720" w:hanging="360"/>
      </w:pPr>
      <w:rPr>
        <w:rFonts w:cs="Times New Roman"/>
      </w:rPr>
    </w:lvl>
    <w:lvl w:ilvl="2" w:tplc="0409001B" w:tentative="1">
      <w:start w:val="1"/>
      <w:numFmt w:val="lowerRoman"/>
      <w:lvlText w:val="%3."/>
      <w:lvlJc w:val="right"/>
      <w:pPr>
        <w:ind w:left="1440" w:hanging="180"/>
      </w:pPr>
      <w:rPr>
        <w:rFonts w:cs="Times New Roman"/>
      </w:rPr>
    </w:lvl>
    <w:lvl w:ilvl="3" w:tplc="0409000F" w:tentative="1">
      <w:start w:val="1"/>
      <w:numFmt w:val="decimal"/>
      <w:lvlText w:val="%4."/>
      <w:lvlJc w:val="left"/>
      <w:pPr>
        <w:ind w:left="2160" w:hanging="360"/>
      </w:pPr>
      <w:rPr>
        <w:rFonts w:cs="Times New Roman"/>
      </w:rPr>
    </w:lvl>
    <w:lvl w:ilvl="4" w:tplc="04090019">
      <w:start w:val="1"/>
      <w:numFmt w:val="lowerLetter"/>
      <w:lvlText w:val="%5."/>
      <w:lvlJc w:val="left"/>
      <w:pPr>
        <w:ind w:left="2880" w:hanging="360"/>
      </w:pPr>
      <w:rPr>
        <w:rFonts w:cs="Times New Roman"/>
      </w:rPr>
    </w:lvl>
    <w:lvl w:ilvl="5" w:tplc="0409001B" w:tentative="1">
      <w:start w:val="1"/>
      <w:numFmt w:val="lowerRoman"/>
      <w:lvlText w:val="%6."/>
      <w:lvlJc w:val="right"/>
      <w:pPr>
        <w:ind w:left="3600" w:hanging="180"/>
      </w:pPr>
      <w:rPr>
        <w:rFonts w:cs="Times New Roman"/>
      </w:rPr>
    </w:lvl>
    <w:lvl w:ilvl="6" w:tplc="0409000F" w:tentative="1">
      <w:start w:val="1"/>
      <w:numFmt w:val="decimal"/>
      <w:lvlText w:val="%7."/>
      <w:lvlJc w:val="left"/>
      <w:pPr>
        <w:ind w:left="4320" w:hanging="360"/>
      </w:pPr>
      <w:rPr>
        <w:rFonts w:cs="Times New Roman"/>
      </w:rPr>
    </w:lvl>
    <w:lvl w:ilvl="7" w:tplc="04090019" w:tentative="1">
      <w:start w:val="1"/>
      <w:numFmt w:val="lowerLetter"/>
      <w:lvlText w:val="%8."/>
      <w:lvlJc w:val="left"/>
      <w:pPr>
        <w:ind w:left="5040" w:hanging="360"/>
      </w:pPr>
      <w:rPr>
        <w:rFonts w:cs="Times New Roman"/>
      </w:rPr>
    </w:lvl>
    <w:lvl w:ilvl="8" w:tplc="0409001B" w:tentative="1">
      <w:start w:val="1"/>
      <w:numFmt w:val="lowerRoman"/>
      <w:lvlText w:val="%9."/>
      <w:lvlJc w:val="right"/>
      <w:pPr>
        <w:ind w:left="5760" w:hanging="180"/>
      </w:pPr>
      <w:rPr>
        <w:rFonts w:cs="Times New Roman"/>
      </w:rPr>
    </w:lvl>
  </w:abstractNum>
  <w:abstractNum w:abstractNumId="41" w15:restartNumberingAfterBreak="0">
    <w:nsid w:val="2172402C"/>
    <w:multiLevelType w:val="hybridMultilevel"/>
    <w:tmpl w:val="40045FF0"/>
    <w:lvl w:ilvl="0" w:tplc="367A5172">
      <w:numFmt w:val="bullet"/>
      <w:lvlText w:val="•"/>
      <w:lvlJc w:val="left"/>
      <w:pPr>
        <w:ind w:left="144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2" w15:restartNumberingAfterBreak="0">
    <w:nsid w:val="219E5A7D"/>
    <w:multiLevelType w:val="hybridMultilevel"/>
    <w:tmpl w:val="4802DDAC"/>
    <w:lvl w:ilvl="0" w:tplc="4940925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225A0F80"/>
    <w:multiLevelType w:val="hybridMultilevel"/>
    <w:tmpl w:val="BAB069B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4" w15:restartNumberingAfterBreak="0">
    <w:nsid w:val="2267757A"/>
    <w:multiLevelType w:val="hybridMultilevel"/>
    <w:tmpl w:val="5372BFEA"/>
    <w:lvl w:ilvl="0" w:tplc="4F807396">
      <w:numFmt w:val="bullet"/>
      <w:lvlText w:val="•"/>
      <w:lvlJc w:val="left"/>
      <w:pPr>
        <w:ind w:left="720" w:hanging="360"/>
      </w:pPr>
      <w:rPr>
        <w:rFonts w:ascii="Arial" w:eastAsia="Arial" w:hAnsi="Arial" w:cs="Arial" w:hint="default"/>
        <w:spacing w:val="0"/>
        <w:w w:val="87"/>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5" w15:restartNumberingAfterBreak="0">
    <w:nsid w:val="23C0366D"/>
    <w:multiLevelType w:val="hybridMultilevel"/>
    <w:tmpl w:val="0A522FD6"/>
    <w:lvl w:ilvl="0" w:tplc="4F807396">
      <w:numFmt w:val="bullet"/>
      <w:lvlText w:val="•"/>
      <w:lvlJc w:val="left"/>
      <w:pPr>
        <w:ind w:left="720" w:hanging="360"/>
      </w:pPr>
      <w:rPr>
        <w:rFonts w:ascii="Arial" w:eastAsia="Arial" w:hAnsi="Arial" w:cs="Arial" w:hint="default"/>
        <w:spacing w:val="0"/>
        <w:w w:val="87"/>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6" w15:restartNumberingAfterBreak="0">
    <w:nsid w:val="23CD18F0"/>
    <w:multiLevelType w:val="hybridMultilevel"/>
    <w:tmpl w:val="F34C4858"/>
    <w:lvl w:ilvl="0" w:tplc="B1FCA39A">
      <w:start w:val="27"/>
      <w:numFmt w:val="decimal"/>
      <w:lvlText w:val="%1."/>
      <w:lvlJc w:val="left"/>
      <w:pPr>
        <w:ind w:left="450" w:hanging="360"/>
      </w:pPr>
      <w:rPr>
        <w:rFonts w:hint="default"/>
      </w:rPr>
    </w:lvl>
    <w:lvl w:ilvl="1" w:tplc="04090019">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7" w15:restartNumberingAfterBreak="0">
    <w:nsid w:val="243C5921"/>
    <w:multiLevelType w:val="hybridMultilevel"/>
    <w:tmpl w:val="59602A6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26746A99"/>
    <w:multiLevelType w:val="hybridMultilevel"/>
    <w:tmpl w:val="740C67E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9" w15:restartNumberingAfterBreak="0">
    <w:nsid w:val="28044914"/>
    <w:multiLevelType w:val="multilevel"/>
    <w:tmpl w:val="7E6EB7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95259FB"/>
    <w:multiLevelType w:val="multilevel"/>
    <w:tmpl w:val="BEF41DC0"/>
    <w:lvl w:ilvl="0">
      <w:start w:val="1"/>
      <w:numFmt w:val="decimal"/>
      <w:pStyle w:val="pq-annexb"/>
      <w:lvlText w:val="%1."/>
      <w:lvlJc w:val="left"/>
      <w:pPr>
        <w:tabs>
          <w:tab w:val="num" w:pos="720"/>
        </w:tabs>
        <w:ind w:left="720" w:hanging="720"/>
      </w:pPr>
      <w:rPr>
        <w:rFonts w:hint="default"/>
      </w:rPr>
    </w:lvl>
    <w:lvl w:ilvl="1">
      <w:start w:val="2"/>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1" w15:restartNumberingAfterBreak="0">
    <w:nsid w:val="29EF6B7F"/>
    <w:multiLevelType w:val="hybridMultilevel"/>
    <w:tmpl w:val="DD385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CE4939"/>
    <w:multiLevelType w:val="hybridMultilevel"/>
    <w:tmpl w:val="A7420B1A"/>
    <w:lvl w:ilvl="0" w:tplc="0C07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B4525E5"/>
    <w:multiLevelType w:val="hybridMultilevel"/>
    <w:tmpl w:val="2DE87F1C"/>
    <w:lvl w:ilvl="0" w:tplc="04090017">
      <w:start w:val="1"/>
      <w:numFmt w:val="lowerLetter"/>
      <w:lvlText w:val="%1)"/>
      <w:lvlJc w:val="left"/>
      <w:pPr>
        <w:ind w:left="810" w:hanging="360"/>
      </w:pPr>
    </w:lvl>
    <w:lvl w:ilvl="1" w:tplc="FFFFFFFF">
      <w:start w:val="1"/>
      <w:numFmt w:val="lowerLetter"/>
      <w:lvlText w:val="%2."/>
      <w:lvlJc w:val="left"/>
      <w:pPr>
        <w:ind w:left="153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54"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55" w15:restartNumberingAfterBreak="0">
    <w:nsid w:val="2BBB5EA3"/>
    <w:multiLevelType w:val="singleLevel"/>
    <w:tmpl w:val="5824B72C"/>
    <w:lvl w:ilvl="0">
      <w:start w:val="1"/>
      <w:numFmt w:val="bullet"/>
      <w:pStyle w:val="Sec1-Clauses"/>
      <w:lvlText w:val=""/>
      <w:lvlJc w:val="left"/>
      <w:pPr>
        <w:tabs>
          <w:tab w:val="num" w:pos="432"/>
        </w:tabs>
        <w:ind w:left="432" w:hanging="432"/>
      </w:pPr>
      <w:rPr>
        <w:rFonts w:ascii="Symbol" w:hAnsi="Symbol" w:hint="default"/>
      </w:rPr>
    </w:lvl>
  </w:abstractNum>
  <w:abstractNum w:abstractNumId="56"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15:restartNumberingAfterBreak="0">
    <w:nsid w:val="2FC13282"/>
    <w:multiLevelType w:val="hybridMultilevel"/>
    <w:tmpl w:val="DA28B8A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0A43CB9"/>
    <w:multiLevelType w:val="hybridMultilevel"/>
    <w:tmpl w:val="9710C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30D92CBC"/>
    <w:multiLevelType w:val="multilevel"/>
    <w:tmpl w:val="99BA0F1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15:restartNumberingAfterBreak="0">
    <w:nsid w:val="30F318C6"/>
    <w:multiLevelType w:val="hybridMultilevel"/>
    <w:tmpl w:val="1E24A444"/>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1"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31C76A59"/>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3870C1C"/>
    <w:multiLevelType w:val="hybridMultilevel"/>
    <w:tmpl w:val="7EBEC4A6"/>
    <w:lvl w:ilvl="0" w:tplc="081A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64" w15:restartNumberingAfterBreak="0">
    <w:nsid w:val="33C07BFB"/>
    <w:multiLevelType w:val="hybridMultilevel"/>
    <w:tmpl w:val="0AAA94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6" w15:restartNumberingAfterBreak="0">
    <w:nsid w:val="34BC55A5"/>
    <w:multiLevelType w:val="multilevel"/>
    <w:tmpl w:val="1F5C8AB2"/>
    <w:lvl w:ilvl="0">
      <w:start w:val="1"/>
      <w:numFmt w:val="decimal"/>
      <w:pStyle w:val="Header2-SubClauses"/>
      <w:lvlText w:val="1.%1"/>
      <w:lvlJc w:val="left"/>
      <w:pPr>
        <w:tabs>
          <w:tab w:val="num" w:pos="504"/>
        </w:tabs>
        <w:ind w:left="504" w:hanging="504"/>
      </w:pPr>
      <w:rPr>
        <w:rFonts w:ascii="Times New Roman" w:hAnsi="Times New Roman" w:hint="default"/>
        <w:b w:val="0"/>
        <w:i w:val="0"/>
        <w:sz w:val="24"/>
      </w:rPr>
    </w:lvl>
    <w:lvl w:ilvl="1">
      <w:start w:val="1"/>
      <w:numFmt w:val="lowerLetter"/>
      <w:lvlText w:val="(%2)"/>
      <w:lvlJc w:val="left"/>
      <w:pPr>
        <w:tabs>
          <w:tab w:val="num" w:pos="1368"/>
        </w:tabs>
        <w:ind w:left="1368" w:hanging="864"/>
      </w:pPr>
      <w:rPr>
        <w:rFonts w:ascii="Times New Roman" w:hAnsi="Times New Roman" w:hint="default"/>
        <w:b w:val="0"/>
        <w:i w:val="0"/>
        <w:sz w:val="24"/>
      </w:rPr>
    </w:lvl>
    <w:lvl w:ilvl="2">
      <w:start w:val="1"/>
      <w:numFmt w:val="lowerRoman"/>
      <w:lvlText w:val="(%3)"/>
      <w:lvlJc w:val="left"/>
      <w:pPr>
        <w:tabs>
          <w:tab w:val="num" w:pos="2088"/>
        </w:tabs>
        <w:ind w:left="2088" w:hanging="648"/>
      </w:pPr>
      <w:rPr>
        <w:rFonts w:ascii="Times New Roman" w:hAnsi="Times New Roman" w:hint="default"/>
        <w:b w:val="0"/>
        <w:i w:val="0"/>
        <w:sz w:val="24"/>
      </w:r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1800" w:hanging="1800"/>
      </w:pPr>
    </w:lvl>
  </w:abstractNum>
  <w:abstractNum w:abstractNumId="67" w15:restartNumberingAfterBreak="0">
    <w:nsid w:val="356F3176"/>
    <w:multiLevelType w:val="multilevel"/>
    <w:tmpl w:val="CD4EA8AC"/>
    <w:lvl w:ilvl="0">
      <w:start w:val="2"/>
      <w:numFmt w:val="decimal"/>
      <w:lvlText w:val="%1"/>
      <w:lvlJc w:val="left"/>
      <w:pPr>
        <w:tabs>
          <w:tab w:val="num" w:pos="600"/>
        </w:tabs>
        <w:ind w:left="600" w:hanging="600"/>
      </w:pPr>
      <w:rPr>
        <w:rFonts w:hint="default"/>
      </w:rPr>
    </w:lvl>
    <w:lvl w:ilvl="1">
      <w:start w:val="1"/>
      <w:numFmt w:val="decimal"/>
      <w:lvlText w:val="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9" w15:restartNumberingAfterBreak="0">
    <w:nsid w:val="378A6853"/>
    <w:multiLevelType w:val="hybridMultilevel"/>
    <w:tmpl w:val="B9C40A5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0" w15:restartNumberingAfterBreak="0">
    <w:nsid w:val="38072787"/>
    <w:multiLevelType w:val="singleLevel"/>
    <w:tmpl w:val="ED2A0B96"/>
    <w:lvl w:ilvl="0">
      <w:start w:val="1"/>
      <w:numFmt w:val="decimal"/>
      <w:pStyle w:val="List"/>
      <w:lvlText w:val="%1."/>
      <w:lvlJc w:val="left"/>
      <w:pPr>
        <w:tabs>
          <w:tab w:val="num" w:pos="936"/>
        </w:tabs>
        <w:ind w:left="936" w:hanging="360"/>
      </w:pPr>
      <w:rPr>
        <w:b w:val="0"/>
        <w:i w:val="0"/>
        <w:sz w:val="24"/>
      </w:rPr>
    </w:lvl>
  </w:abstractNum>
  <w:abstractNum w:abstractNumId="71" w15:restartNumberingAfterBreak="0">
    <w:nsid w:val="38205F2B"/>
    <w:multiLevelType w:val="hybridMultilevel"/>
    <w:tmpl w:val="65A24C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6130A9"/>
    <w:multiLevelType w:val="hybridMultilevel"/>
    <w:tmpl w:val="1712637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3" w15:restartNumberingAfterBreak="0">
    <w:nsid w:val="38B07069"/>
    <w:multiLevelType w:val="multilevel"/>
    <w:tmpl w:val="291C849A"/>
    <w:lvl w:ilvl="0">
      <w:start w:val="1"/>
      <w:numFmt w:val="lowerLetter"/>
      <w:pStyle w:val="ListBullet"/>
      <w:lvlText w:val="%1)"/>
      <w:lvlJc w:val="left"/>
      <w:pPr>
        <w:tabs>
          <w:tab w:val="num" w:pos="360"/>
        </w:tabs>
        <w:ind w:left="360" w:hanging="360"/>
      </w:pPr>
      <w:rPr>
        <w:rFonts w:hint="default"/>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394F38DB"/>
    <w:multiLevelType w:val="multilevel"/>
    <w:tmpl w:val="08E81A8C"/>
    <w:lvl w:ilvl="0">
      <w:start w:val="20"/>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39692660"/>
    <w:multiLevelType w:val="multilevel"/>
    <w:tmpl w:val="09C428AE"/>
    <w:lvl w:ilvl="0">
      <w:start w:val="1"/>
      <w:numFmt w:val="decimal"/>
      <w:pStyle w:val="Clauses"/>
      <w:lvlText w:val="%1."/>
      <w:lvlJc w:val="left"/>
      <w:pPr>
        <w:tabs>
          <w:tab w:val="num" w:pos="431"/>
        </w:tabs>
        <w:ind w:left="431" w:hanging="431"/>
      </w:pPr>
      <w:rPr>
        <w:rFonts w:cs="Times New Roman"/>
        <w:b/>
        <w:i w:val="0"/>
      </w:rPr>
    </w:lvl>
    <w:lvl w:ilvl="1">
      <w:start w:val="1"/>
      <w:numFmt w:val="decimal"/>
      <w:lvlText w:val="%1.%2"/>
      <w:lvlJc w:val="left"/>
      <w:pPr>
        <w:tabs>
          <w:tab w:val="num" w:pos="709"/>
        </w:tabs>
        <w:ind w:left="709" w:hanging="709"/>
      </w:pPr>
      <w:rPr>
        <w:rFonts w:ascii="Times New Roman" w:eastAsia="Times New Roman" w:hAnsi="Times New Roman" w:cs="Times New Roman"/>
      </w:rPr>
    </w:lvl>
    <w:lvl w:ilvl="2">
      <w:start w:val="1"/>
      <w:numFmt w:val="lowerLetter"/>
      <w:lvlText w:val="(%3)"/>
      <w:lvlJc w:val="left"/>
      <w:pPr>
        <w:tabs>
          <w:tab w:val="num" w:pos="1712"/>
        </w:tabs>
        <w:ind w:left="1418" w:hanging="426"/>
      </w:pPr>
      <w:rPr>
        <w:rFonts w:cs="Times New Roman"/>
        <w:b w:val="0"/>
        <w:i w:val="0"/>
      </w:rPr>
    </w:lvl>
    <w:lvl w:ilvl="3">
      <w:start w:val="1"/>
      <w:numFmt w:val="lowerRoman"/>
      <w:lvlText w:val="(%4)"/>
      <w:lvlJc w:val="left"/>
      <w:pPr>
        <w:tabs>
          <w:tab w:val="num" w:pos="2498"/>
        </w:tabs>
        <w:ind w:left="1843" w:hanging="425"/>
      </w:pPr>
      <w:rPr>
        <w:rFonts w:cs="Times New Roman"/>
      </w:rPr>
    </w:lvl>
    <w:lvl w:ilvl="4">
      <w:start w:val="1"/>
      <w:numFmt w:val="decimal"/>
      <w:lvlText w:val=".%5"/>
      <w:lvlJc w:val="left"/>
      <w:pPr>
        <w:tabs>
          <w:tab w:val="num" w:pos="0"/>
        </w:tabs>
      </w:pPr>
      <w:rPr>
        <w:rFonts w:cs="Times New Roman"/>
      </w:rPr>
    </w:lvl>
    <w:lvl w:ilvl="5">
      <w:start w:val="1"/>
      <w:numFmt w:val="decimal"/>
      <w:lvlText w:val=".%5.%6"/>
      <w:lvlJc w:val="left"/>
      <w:pPr>
        <w:tabs>
          <w:tab w:val="num" w:pos="0"/>
        </w:tabs>
      </w:pPr>
      <w:rPr>
        <w:rFonts w:cs="Times New Roman"/>
      </w:rPr>
    </w:lvl>
    <w:lvl w:ilvl="6">
      <w:start w:val="1"/>
      <w:numFmt w:val="decimal"/>
      <w:lvlText w:val=".%5.%6.%7"/>
      <w:lvlJc w:val="left"/>
      <w:pPr>
        <w:tabs>
          <w:tab w:val="num" w:pos="0"/>
        </w:tabs>
      </w:pPr>
      <w:rPr>
        <w:rFonts w:cs="Times New Roman"/>
      </w:rPr>
    </w:lvl>
    <w:lvl w:ilvl="7">
      <w:start w:val="1"/>
      <w:numFmt w:val="decimal"/>
      <w:lvlText w:val=".%5.%6.%7.%8"/>
      <w:lvlJc w:val="left"/>
      <w:pPr>
        <w:tabs>
          <w:tab w:val="num" w:pos="0"/>
        </w:tabs>
      </w:pPr>
      <w:rPr>
        <w:rFonts w:cs="Times New Roman"/>
      </w:rPr>
    </w:lvl>
    <w:lvl w:ilvl="8">
      <w:start w:val="1"/>
      <w:numFmt w:val="decimal"/>
      <w:lvlText w:val=".%5.%6.%7.%8.%9"/>
      <w:lvlJc w:val="left"/>
      <w:pPr>
        <w:tabs>
          <w:tab w:val="num" w:pos="0"/>
        </w:tabs>
        <w:ind w:left="4392" w:hanging="1584"/>
      </w:pPr>
      <w:rPr>
        <w:rFonts w:cs="Times New Roman"/>
      </w:rPr>
    </w:lvl>
  </w:abstractNum>
  <w:abstractNum w:abstractNumId="76" w15:restartNumberingAfterBreak="0">
    <w:nsid w:val="39C219DB"/>
    <w:multiLevelType w:val="hybridMultilevel"/>
    <w:tmpl w:val="12EC31E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7" w15:restartNumberingAfterBreak="0">
    <w:nsid w:val="3ABB465C"/>
    <w:multiLevelType w:val="hybridMultilevel"/>
    <w:tmpl w:val="EF3EC70E"/>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79" w15:restartNumberingAfterBreak="0">
    <w:nsid w:val="3C79377B"/>
    <w:multiLevelType w:val="hybridMultilevel"/>
    <w:tmpl w:val="5B58DCFE"/>
    <w:lvl w:ilvl="0" w:tplc="D52C7808">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3CDF7287"/>
    <w:multiLevelType w:val="hybridMultilevel"/>
    <w:tmpl w:val="D13A4A86"/>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CF00E18"/>
    <w:multiLevelType w:val="singleLevel"/>
    <w:tmpl w:val="4E1A982C"/>
    <w:lvl w:ilvl="0">
      <w:start w:val="1"/>
      <w:numFmt w:val="bullet"/>
      <w:lvlText w:val=""/>
      <w:lvlJc w:val="left"/>
      <w:pPr>
        <w:tabs>
          <w:tab w:val="num" w:pos="283"/>
        </w:tabs>
        <w:ind w:left="283" w:hanging="283"/>
      </w:pPr>
      <w:rPr>
        <w:rFonts w:ascii="Symbol" w:hAnsi="Symbol"/>
      </w:rPr>
    </w:lvl>
  </w:abstractNum>
  <w:abstractNum w:abstractNumId="82" w15:restartNumberingAfterBreak="0">
    <w:nsid w:val="3D5F35DD"/>
    <w:multiLevelType w:val="hybridMultilevel"/>
    <w:tmpl w:val="576E8B36"/>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83" w15:restartNumberingAfterBreak="0">
    <w:nsid w:val="3E6A3C1C"/>
    <w:multiLevelType w:val="hybridMultilevel"/>
    <w:tmpl w:val="58900794"/>
    <w:lvl w:ilvl="0" w:tplc="0916EE0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EBF5A55"/>
    <w:multiLevelType w:val="multilevel"/>
    <w:tmpl w:val="ADBED206"/>
    <w:lvl w:ilvl="0">
      <w:start w:val="1"/>
      <w:numFmt w:val="decimal"/>
      <w:pStyle w:val="titre4"/>
      <w:lvlText w:val="%1"/>
      <w:lvlJc w:val="left"/>
      <w:pPr>
        <w:tabs>
          <w:tab w:val="num" w:pos="719"/>
        </w:tabs>
        <w:ind w:left="719" w:hanging="435"/>
      </w:pPr>
      <w:rPr>
        <w:rFonts w:hint="default"/>
      </w:rPr>
    </w:lvl>
    <w:lvl w:ilvl="1">
      <w:start w:val="1"/>
      <w:numFmt w:val="none"/>
      <w:lvlText w:val=""/>
      <w:lvlJc w:val="left"/>
      <w:pPr>
        <w:tabs>
          <w:tab w:val="num" w:pos="1319"/>
        </w:tabs>
        <w:ind w:left="1319" w:hanging="435"/>
      </w:pPr>
      <w:rPr>
        <w:rFonts w:hint="default"/>
      </w:rPr>
    </w:lvl>
    <w:lvl w:ilvl="2">
      <w:start w:val="1"/>
      <w:numFmt w:val="none"/>
      <w:lvlText w:val=""/>
      <w:lvlJc w:val="left"/>
      <w:pPr>
        <w:tabs>
          <w:tab w:val="num" w:pos="2488"/>
        </w:tabs>
        <w:ind w:left="2488" w:hanging="720"/>
      </w:pPr>
      <w:rPr>
        <w:rFonts w:hint="default"/>
      </w:rPr>
    </w:lvl>
    <w:lvl w:ilvl="3">
      <w:start w:val="1"/>
      <w:numFmt w:val="none"/>
      <w:lvlRestart w:val="0"/>
      <w:isLgl/>
      <w:lvlText w:val="13"/>
      <w:lvlJc w:val="left"/>
      <w:pPr>
        <w:tabs>
          <w:tab w:val="num" w:pos="360"/>
        </w:tabs>
        <w:ind w:left="0" w:firstLine="0"/>
      </w:pPr>
      <w:rPr>
        <w:rFonts w:hint="default"/>
      </w:rPr>
    </w:lvl>
    <w:lvl w:ilvl="4">
      <w:start w:val="1"/>
      <w:numFmt w:val="none"/>
      <w:isLgl/>
      <w:lvlText w:val=""/>
      <w:lvlJc w:val="left"/>
      <w:pPr>
        <w:tabs>
          <w:tab w:val="num" w:pos="4616"/>
        </w:tabs>
        <w:ind w:left="4616" w:hanging="1080"/>
      </w:pPr>
      <w:rPr>
        <w:rFonts w:hint="default"/>
      </w:rPr>
    </w:lvl>
    <w:lvl w:ilvl="5">
      <w:start w:val="1"/>
      <w:numFmt w:val="none"/>
      <w:lvlText w:val=""/>
      <w:lvlJc w:val="left"/>
      <w:pPr>
        <w:tabs>
          <w:tab w:val="num" w:pos="5500"/>
        </w:tabs>
        <w:ind w:left="5500" w:hanging="1080"/>
      </w:pPr>
      <w:rPr>
        <w:rFonts w:hint="default"/>
      </w:rPr>
    </w:lvl>
    <w:lvl w:ilvl="6">
      <w:start w:val="1"/>
      <w:numFmt w:val="none"/>
      <w:lvlText w:val=""/>
      <w:lvlJc w:val="left"/>
      <w:pPr>
        <w:tabs>
          <w:tab w:val="num" w:pos="6744"/>
        </w:tabs>
        <w:ind w:left="6744" w:hanging="1440"/>
      </w:pPr>
      <w:rPr>
        <w:rFonts w:hint="default"/>
      </w:rPr>
    </w:lvl>
    <w:lvl w:ilvl="7">
      <w:start w:val="1"/>
      <w:numFmt w:val="decimal"/>
      <w:lvlText w:val="%1.%2.%3.%4.%5.%6.%7.%8"/>
      <w:lvlJc w:val="left"/>
      <w:pPr>
        <w:tabs>
          <w:tab w:val="num" w:pos="798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85" w15:restartNumberingAfterBreak="0">
    <w:nsid w:val="3ED10A5F"/>
    <w:multiLevelType w:val="multilevel"/>
    <w:tmpl w:val="F65E1232"/>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 w:ilvl="1">
      <w:start w:val="1"/>
      <w:numFmt w:val="decimal"/>
      <w:pStyle w:val="Heading2"/>
      <w:lvlText w:val="20.%2"/>
      <w:lvlJc w:val="left"/>
      <w:pPr>
        <w:tabs>
          <w:tab w:val="num" w:pos="864"/>
        </w:tabs>
        <w:ind w:left="864" w:hanging="504"/>
      </w:pPr>
      <w:rPr>
        <w:rFonts w:ascii="Times New Roman" w:hAnsi="Times New Roman" w:hint="default"/>
        <w:b w:val="0"/>
        <w:i w:val="0"/>
        <w:sz w:val="24"/>
      </w:rPr>
    </w:lvl>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6" w15:restartNumberingAfterBreak="0">
    <w:nsid w:val="3FE90587"/>
    <w:multiLevelType w:val="hybridMultilevel"/>
    <w:tmpl w:val="25B4B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lvlText w:val="%2."/>
      <w:lvlJc w:val="left"/>
      <w:pPr>
        <w:tabs>
          <w:tab w:val="num" w:pos="1152"/>
        </w:tabs>
        <w:ind w:left="1152" w:hanging="576"/>
      </w:pPr>
    </w:lvl>
    <w:lvl w:ilvl="2">
      <w:start w:val="1"/>
      <w:numFmt w:val="decimal"/>
      <w:lvlText w:val="%3."/>
      <w:lvlJc w:val="left"/>
      <w:pPr>
        <w:tabs>
          <w:tab w:val="num" w:pos="1728"/>
        </w:tabs>
        <w:ind w:left="1728" w:hanging="432"/>
      </w:pPr>
    </w:lvl>
    <w:lvl w:ilvl="3">
      <w:start w:val="1"/>
      <w:numFmt w:val="lowerLetter"/>
      <w:pStyle w:val="Outline3"/>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8" w15:restartNumberingAfterBreak="0">
    <w:nsid w:val="4267294D"/>
    <w:multiLevelType w:val="hybridMultilevel"/>
    <w:tmpl w:val="0FEA068C"/>
    <w:lvl w:ilvl="0" w:tplc="678E447E">
      <w:start w:val="1"/>
      <w:numFmt w:val="lowerLetter"/>
      <w:lvlText w:val="(%1)"/>
      <w:lvlJc w:val="left"/>
      <w:pPr>
        <w:ind w:left="720" w:hanging="360"/>
      </w:pPr>
      <w:rPr>
        <w:rFonts w:cs="Times New Roman"/>
        <w:i w:val="0"/>
      </w:rPr>
    </w:lvl>
    <w:lvl w:ilvl="1" w:tplc="A09AC3A6">
      <w:start w:val="1"/>
      <w:numFmt w:val="lowerLetter"/>
      <w:lvlText w:val="(%2)"/>
      <w:lvlJc w:val="left"/>
      <w:pPr>
        <w:ind w:left="1080" w:hanging="360"/>
      </w:pPr>
      <w:rPr>
        <w:rFonts w:cs="Times New Roman" w:hint="default"/>
      </w:rPr>
    </w:lvl>
    <w:lvl w:ilvl="2" w:tplc="9F24A3B8">
      <w:start w:val="1"/>
      <w:numFmt w:val="decimal"/>
      <w:lvlText w:val="%3."/>
      <w:lvlJc w:val="left"/>
      <w:pPr>
        <w:ind w:left="1980" w:hanging="360"/>
      </w:pPr>
      <w:rPr>
        <w:rFonts w:hint="default"/>
      </w:rPr>
    </w:lvl>
    <w:lvl w:ilvl="3" w:tplc="7750DB9E">
      <w:start w:val="1"/>
      <w:numFmt w:val="decimal"/>
      <w:lvlText w:val="(%4)"/>
      <w:lvlJc w:val="left"/>
      <w:pPr>
        <w:ind w:left="2724" w:hanging="564"/>
      </w:pPr>
      <w:rPr>
        <w:rFonts w:hint="default"/>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9" w15:restartNumberingAfterBreak="0">
    <w:nsid w:val="42B2775C"/>
    <w:multiLevelType w:val="hybridMultilevel"/>
    <w:tmpl w:val="9D30E4CC"/>
    <w:lvl w:ilvl="0" w:tplc="99B89F50">
      <w:start w:val="1"/>
      <w:numFmt w:val="lowerLetter"/>
      <w:lvlText w:val="(%1)"/>
      <w:lvlJc w:val="left"/>
      <w:pPr>
        <w:ind w:left="117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3C8225D"/>
    <w:multiLevelType w:val="hybridMultilevel"/>
    <w:tmpl w:val="E14CAB6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1" w15:restartNumberingAfterBreak="0">
    <w:nsid w:val="45132054"/>
    <w:multiLevelType w:val="multilevel"/>
    <w:tmpl w:val="F75E75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2" w15:restartNumberingAfterBreak="0">
    <w:nsid w:val="458E2A32"/>
    <w:multiLevelType w:val="multilevel"/>
    <w:tmpl w:val="6A52225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45E5316F"/>
    <w:multiLevelType w:val="hybridMultilevel"/>
    <w:tmpl w:val="1F52F22A"/>
    <w:lvl w:ilvl="0" w:tplc="D52C7808">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95" w15:restartNumberingAfterBreak="0">
    <w:nsid w:val="47931398"/>
    <w:multiLevelType w:val="hybridMultilevel"/>
    <w:tmpl w:val="47F4D2E6"/>
    <w:lvl w:ilvl="0" w:tplc="F2266056">
      <w:start w:val="1"/>
      <w:numFmt w:val="lowerLetter"/>
      <w:lvlText w:val="%1."/>
      <w:lvlJc w:val="left"/>
      <w:pPr>
        <w:ind w:left="882" w:hanging="360"/>
      </w:pPr>
      <w:rPr>
        <w:rFonts w:hint="default"/>
        <w:b/>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96" w15:restartNumberingAfterBreak="0">
    <w:nsid w:val="47D169FE"/>
    <w:multiLevelType w:val="hybridMultilevel"/>
    <w:tmpl w:val="5526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7EA1D70"/>
    <w:multiLevelType w:val="hybridMultilevel"/>
    <w:tmpl w:val="129C4146"/>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8" w15:restartNumberingAfterBreak="0">
    <w:nsid w:val="4884392F"/>
    <w:multiLevelType w:val="hybridMultilevel"/>
    <w:tmpl w:val="E8E67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8F48E9"/>
    <w:multiLevelType w:val="singleLevel"/>
    <w:tmpl w:val="6100C746"/>
    <w:lvl w:ilvl="0">
      <w:start w:val="1"/>
      <w:numFmt w:val="lowerLetter"/>
      <w:lvlText w:val="(%1)"/>
      <w:lvlJc w:val="left"/>
      <w:pPr>
        <w:tabs>
          <w:tab w:val="num" w:pos="510"/>
        </w:tabs>
        <w:ind w:left="510" w:hanging="420"/>
      </w:pPr>
      <w:rPr>
        <w:rFonts w:hint="default"/>
        <w:b w:val="0"/>
        <w:i w:val="0"/>
      </w:rPr>
    </w:lvl>
  </w:abstractNum>
  <w:abstractNum w:abstractNumId="100" w15:restartNumberingAfterBreak="0">
    <w:nsid w:val="4AEF7209"/>
    <w:multiLevelType w:val="hybridMultilevel"/>
    <w:tmpl w:val="15AE3C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1" w15:restartNumberingAfterBreak="0">
    <w:nsid w:val="4C1345D9"/>
    <w:multiLevelType w:val="hybridMultilevel"/>
    <w:tmpl w:val="93489A3A"/>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2" w15:restartNumberingAfterBreak="0">
    <w:nsid w:val="4C6D27B1"/>
    <w:multiLevelType w:val="hybridMultilevel"/>
    <w:tmpl w:val="6FC69C44"/>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4C7F598E"/>
    <w:multiLevelType w:val="multilevel"/>
    <w:tmpl w:val="A9CC6CB8"/>
    <w:lvl w:ilvl="0">
      <w:start w:val="31"/>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04" w15:restartNumberingAfterBreak="0">
    <w:nsid w:val="4E817A5C"/>
    <w:multiLevelType w:val="hybridMultilevel"/>
    <w:tmpl w:val="F610852A"/>
    <w:lvl w:ilvl="0" w:tplc="9CC84C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4EBF2CC7"/>
    <w:multiLevelType w:val="multilevel"/>
    <w:tmpl w:val="2B606CF2"/>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477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07" w15:restartNumberingAfterBreak="0">
    <w:nsid w:val="4F5A082A"/>
    <w:multiLevelType w:val="hybridMultilevel"/>
    <w:tmpl w:val="3884A568"/>
    <w:lvl w:ilvl="0" w:tplc="2F8A41F6">
      <w:start w:val="1"/>
      <w:numFmt w:val="upperRoman"/>
      <w:pStyle w:val="HeadingCCLS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FFB0450"/>
    <w:multiLevelType w:val="multilevel"/>
    <w:tmpl w:val="6AE89F8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08072BD"/>
    <w:multiLevelType w:val="hybridMultilevel"/>
    <w:tmpl w:val="D3F4B4E0"/>
    <w:lvl w:ilvl="0" w:tplc="84424496">
      <w:start w:val="1"/>
      <w:numFmt w:val="lowerRoman"/>
      <w:lvlText w:val="(%1)"/>
      <w:lvlJc w:val="left"/>
      <w:pPr>
        <w:tabs>
          <w:tab w:val="num" w:pos="360"/>
        </w:tabs>
        <w:ind w:left="360" w:hanging="360"/>
      </w:pPr>
      <w:rPr>
        <w:rFonts w:cs="Times New Roman" w:hint="default"/>
        <w:b w:val="0"/>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10" w15:restartNumberingAfterBreak="0">
    <w:nsid w:val="53C50018"/>
    <w:multiLevelType w:val="hybridMultilevel"/>
    <w:tmpl w:val="A51E10DE"/>
    <w:lvl w:ilvl="0" w:tplc="5B82013A">
      <w:start w:val="1"/>
      <w:numFmt w:val="decimal"/>
      <w:lvlText w:val="%1."/>
      <w:lvlJc w:val="left"/>
      <w:pPr>
        <w:ind w:left="1530" w:hanging="360"/>
      </w:pPr>
      <w:rPr>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2" w15:restartNumberingAfterBreak="0">
    <w:nsid w:val="54F0329E"/>
    <w:multiLevelType w:val="hybridMultilevel"/>
    <w:tmpl w:val="36BC2B32"/>
    <w:lvl w:ilvl="0" w:tplc="367A5172">
      <w:numFmt w:val="bullet"/>
      <w:lvlText w:val="•"/>
      <w:lvlJc w:val="left"/>
      <w:pPr>
        <w:ind w:left="720" w:hanging="360"/>
      </w:pPr>
      <w:rPr>
        <w:rFonts w:ascii="Arial" w:eastAsia="Arial" w:hAnsi="Arial" w:cs="Arial" w:hint="default"/>
        <w:spacing w:val="0"/>
        <w:w w:val="85"/>
        <w:lang w:val="bs-Latn"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57546A76"/>
    <w:multiLevelType w:val="hybridMultilevel"/>
    <w:tmpl w:val="A18E67BC"/>
    <w:lvl w:ilvl="0" w:tplc="D52C7808">
      <w:numFmt w:val="bullet"/>
      <w:lvlText w:val="-"/>
      <w:lvlJc w:val="left"/>
      <w:pPr>
        <w:ind w:left="720" w:hanging="360"/>
      </w:pPr>
      <w:rPr>
        <w:rFonts w:ascii="Times New Roman" w:eastAsia="MS Mincho"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5" w15:restartNumberingAfterBreak="0">
    <w:nsid w:val="58DB2021"/>
    <w:multiLevelType w:val="hybridMultilevel"/>
    <w:tmpl w:val="1E40E332"/>
    <w:lvl w:ilvl="0" w:tplc="896802C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58DD6B7E"/>
    <w:multiLevelType w:val="singleLevel"/>
    <w:tmpl w:val="433CE300"/>
    <w:lvl w:ilvl="0">
      <w:start w:val="1"/>
      <w:numFmt w:val="upperLetter"/>
      <w:pStyle w:val="BodyText2"/>
      <w:lvlText w:val="%1."/>
      <w:lvlJc w:val="center"/>
      <w:pPr>
        <w:tabs>
          <w:tab w:val="num" w:pos="4590"/>
        </w:tabs>
        <w:ind w:left="4302" w:hanging="72"/>
      </w:pPr>
      <w:rPr>
        <w:rFonts w:ascii="Times New Roman" w:hAnsi="Times New Roman" w:hint="default"/>
        <w:b/>
        <w:i w:val="0"/>
        <w:sz w:val="28"/>
      </w:rPr>
    </w:lvl>
  </w:abstractNum>
  <w:abstractNum w:abstractNumId="117" w15:restartNumberingAfterBreak="0">
    <w:nsid w:val="59803998"/>
    <w:multiLevelType w:val="multilevel"/>
    <w:tmpl w:val="60F040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59AB3089"/>
    <w:multiLevelType w:val="multilevel"/>
    <w:tmpl w:val="B074D304"/>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9" w15:restartNumberingAfterBreak="0">
    <w:nsid w:val="5BD83903"/>
    <w:multiLevelType w:val="multilevel"/>
    <w:tmpl w:val="F53EEA52"/>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0" w15:restartNumberingAfterBreak="0">
    <w:nsid w:val="5C7E18EE"/>
    <w:multiLevelType w:val="multilevel"/>
    <w:tmpl w:val="2892CBB4"/>
    <w:lvl w:ilvl="0">
      <w:start w:val="13"/>
      <w:numFmt w:val="decimal"/>
      <w:lvlText w:val="%1"/>
      <w:lvlJc w:val="left"/>
      <w:pPr>
        <w:ind w:left="420" w:hanging="420"/>
      </w:pPr>
      <w:rPr>
        <w:rFonts w:hint="default"/>
        <w:b w:val="0"/>
      </w:rPr>
    </w:lvl>
    <w:lvl w:ilvl="1">
      <w:start w:val="9"/>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21" w15:restartNumberingAfterBreak="0">
    <w:nsid w:val="5C9F1A23"/>
    <w:multiLevelType w:val="singleLevel"/>
    <w:tmpl w:val="0BC605D8"/>
    <w:lvl w:ilvl="0">
      <w:start w:val="1"/>
      <w:numFmt w:val="decimal"/>
      <w:pStyle w:val="SectionVIIHeader2"/>
      <w:lvlText w:val="%1."/>
      <w:lvlJc w:val="left"/>
      <w:pPr>
        <w:tabs>
          <w:tab w:val="num" w:pos="360"/>
        </w:tabs>
        <w:ind w:left="360" w:hanging="360"/>
      </w:pPr>
      <w:rPr>
        <w:rFonts w:ascii="Times New Roman" w:hAnsi="Times New Roman" w:hint="default"/>
        <w:b/>
        <w:i w:val="0"/>
        <w:sz w:val="40"/>
      </w:rPr>
    </w:lvl>
  </w:abstractNum>
  <w:abstractNum w:abstractNumId="122" w15:restartNumberingAfterBreak="0">
    <w:nsid w:val="5D3A4C00"/>
    <w:multiLevelType w:val="hybridMultilevel"/>
    <w:tmpl w:val="7C58B680"/>
    <w:lvl w:ilvl="0" w:tplc="04090015">
      <w:start w:val="1"/>
      <w:numFmt w:val="upp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5D721B51"/>
    <w:multiLevelType w:val="hybridMultilevel"/>
    <w:tmpl w:val="EA64AC86"/>
    <w:lvl w:ilvl="0" w:tplc="E64A3F90">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DA54946"/>
    <w:multiLevelType w:val="hybridMultilevel"/>
    <w:tmpl w:val="AE4AC55E"/>
    <w:lvl w:ilvl="0" w:tplc="367A5172">
      <w:numFmt w:val="bullet"/>
      <w:lvlText w:val="•"/>
      <w:lvlJc w:val="left"/>
      <w:pPr>
        <w:ind w:left="720" w:hanging="360"/>
      </w:pPr>
      <w:rPr>
        <w:rFonts w:ascii="Arial" w:eastAsia="Arial" w:hAnsi="Arial" w:cs="Arial" w:hint="default"/>
        <w:spacing w:val="0"/>
        <w:w w:val="85"/>
        <w:lang w:val="bs-Latn" w:eastAsia="en-US" w:bidi="ar-SA"/>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5" w15:restartNumberingAfterBreak="0">
    <w:nsid w:val="5DC107CC"/>
    <w:multiLevelType w:val="hybridMultilevel"/>
    <w:tmpl w:val="812AC69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2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8" w15:restartNumberingAfterBreak="0">
    <w:nsid w:val="5E442853"/>
    <w:multiLevelType w:val="hybridMultilevel"/>
    <w:tmpl w:val="80FCD372"/>
    <w:lvl w:ilvl="0" w:tplc="B7747DAC">
      <w:numFmt w:val="bullet"/>
      <w:pStyle w:val="HEADER5"/>
      <w:lvlText w:val="-"/>
      <w:lvlJc w:val="left"/>
      <w:pPr>
        <w:tabs>
          <w:tab w:val="num" w:pos="2700"/>
        </w:tabs>
        <w:ind w:left="2700" w:hanging="720"/>
      </w:pPr>
      <w:rPr>
        <w:rFonts w:ascii="Times New Roman" w:eastAsia="Times New Roman" w:hAnsi="Times New Roman" w:cs="Times New Roman" w:hint="default"/>
        <w:i/>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5F4C37A1"/>
    <w:multiLevelType w:val="hybridMultilevel"/>
    <w:tmpl w:val="B9C40A56"/>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0" w15:restartNumberingAfterBreak="0">
    <w:nsid w:val="5F5E613A"/>
    <w:multiLevelType w:val="singleLevel"/>
    <w:tmpl w:val="0C103052"/>
    <w:lvl w:ilvl="0">
      <w:start w:val="1"/>
      <w:numFmt w:val="lowerRoman"/>
      <w:pStyle w:val="i"/>
      <w:lvlText w:val="(%1)"/>
      <w:lvlJc w:val="left"/>
      <w:pPr>
        <w:tabs>
          <w:tab w:val="num" w:pos="1080"/>
        </w:tabs>
        <w:ind w:left="792" w:hanging="432"/>
      </w:pPr>
    </w:lvl>
  </w:abstractNum>
  <w:abstractNum w:abstractNumId="131" w15:restartNumberingAfterBreak="0">
    <w:nsid w:val="5FE63F9A"/>
    <w:multiLevelType w:val="hybridMultilevel"/>
    <w:tmpl w:val="1D98BC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3" w15:restartNumberingAfterBreak="0">
    <w:nsid w:val="607F2EE7"/>
    <w:multiLevelType w:val="hybridMultilevel"/>
    <w:tmpl w:val="C9D81C0E"/>
    <w:lvl w:ilvl="0" w:tplc="0400CC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4" w15:restartNumberingAfterBreak="0">
    <w:nsid w:val="60B26237"/>
    <w:multiLevelType w:val="multilevel"/>
    <w:tmpl w:val="B086B0D6"/>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135" w15:restartNumberingAfterBreak="0">
    <w:nsid w:val="61001143"/>
    <w:multiLevelType w:val="hybridMultilevel"/>
    <w:tmpl w:val="D37CEA72"/>
    <w:lvl w:ilvl="0" w:tplc="B0FE6C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E977B2"/>
    <w:multiLevelType w:val="hybridMultilevel"/>
    <w:tmpl w:val="988A5830"/>
    <w:lvl w:ilvl="0" w:tplc="97FAD64C">
      <w:start w:val="1"/>
      <w:numFmt w:val="lowerRoman"/>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61EE3E5D"/>
    <w:multiLevelType w:val="singleLevel"/>
    <w:tmpl w:val="0409000F"/>
    <w:lvl w:ilvl="0">
      <w:start w:val="1"/>
      <w:numFmt w:val="decimal"/>
      <w:pStyle w:val="P3Header1-Clauses"/>
      <w:lvlText w:val="%1."/>
      <w:lvlJc w:val="left"/>
      <w:pPr>
        <w:tabs>
          <w:tab w:val="num" w:pos="360"/>
        </w:tabs>
        <w:ind w:left="360" w:hanging="360"/>
      </w:pPr>
    </w:lvl>
  </w:abstractNum>
  <w:abstractNum w:abstractNumId="138"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39" w15:restartNumberingAfterBreak="0">
    <w:nsid w:val="633D73CE"/>
    <w:multiLevelType w:val="hybridMultilevel"/>
    <w:tmpl w:val="0AF244E6"/>
    <w:lvl w:ilvl="0" w:tplc="9E7C8660">
      <w:start w:val="1"/>
      <w:numFmt w:val="lowerLetter"/>
      <w:lvlText w:val="%1)"/>
      <w:lvlJc w:val="left"/>
      <w:pPr>
        <w:ind w:left="742" w:hanging="360"/>
      </w:pPr>
      <w:rPr>
        <w:rFonts w:ascii="Tahoma" w:eastAsia="Tahoma" w:hAnsi="Tahoma" w:hint="default"/>
        <w:spacing w:val="-1"/>
        <w:w w:val="97"/>
        <w:sz w:val="22"/>
        <w:szCs w:val="22"/>
      </w:rPr>
    </w:lvl>
    <w:lvl w:ilvl="1" w:tplc="7E4A71C6">
      <w:start w:val="1"/>
      <w:numFmt w:val="decimal"/>
      <w:lvlText w:val="%2."/>
      <w:lvlJc w:val="left"/>
      <w:pPr>
        <w:ind w:left="857" w:hanging="360"/>
      </w:pPr>
      <w:rPr>
        <w:rFonts w:ascii="Tahoma" w:eastAsia="Tahoma" w:hAnsi="Tahoma" w:hint="default"/>
        <w:spacing w:val="1"/>
        <w:w w:val="78"/>
        <w:sz w:val="22"/>
        <w:szCs w:val="22"/>
      </w:rPr>
    </w:lvl>
    <w:lvl w:ilvl="2" w:tplc="2D125236">
      <w:start w:val="1"/>
      <w:numFmt w:val="bullet"/>
      <w:lvlText w:val="•"/>
      <w:lvlJc w:val="left"/>
      <w:pPr>
        <w:ind w:left="1800" w:hanging="360"/>
      </w:pPr>
      <w:rPr>
        <w:rFonts w:hint="default"/>
      </w:rPr>
    </w:lvl>
    <w:lvl w:ilvl="3" w:tplc="768EA038">
      <w:start w:val="1"/>
      <w:numFmt w:val="bullet"/>
      <w:lvlText w:val="•"/>
      <w:lvlJc w:val="left"/>
      <w:pPr>
        <w:ind w:left="2742" w:hanging="360"/>
      </w:pPr>
      <w:rPr>
        <w:rFonts w:hint="default"/>
      </w:rPr>
    </w:lvl>
    <w:lvl w:ilvl="4" w:tplc="0DFE1694">
      <w:start w:val="1"/>
      <w:numFmt w:val="bullet"/>
      <w:lvlText w:val="•"/>
      <w:lvlJc w:val="left"/>
      <w:pPr>
        <w:ind w:left="3685" w:hanging="360"/>
      </w:pPr>
      <w:rPr>
        <w:rFonts w:hint="default"/>
      </w:rPr>
    </w:lvl>
    <w:lvl w:ilvl="5" w:tplc="A89630B8">
      <w:start w:val="1"/>
      <w:numFmt w:val="bullet"/>
      <w:lvlText w:val="•"/>
      <w:lvlJc w:val="left"/>
      <w:pPr>
        <w:ind w:left="4627" w:hanging="360"/>
      </w:pPr>
      <w:rPr>
        <w:rFonts w:hint="default"/>
      </w:rPr>
    </w:lvl>
    <w:lvl w:ilvl="6" w:tplc="65200FF0">
      <w:start w:val="1"/>
      <w:numFmt w:val="bullet"/>
      <w:lvlText w:val="•"/>
      <w:lvlJc w:val="left"/>
      <w:pPr>
        <w:ind w:left="5570" w:hanging="360"/>
      </w:pPr>
      <w:rPr>
        <w:rFonts w:hint="default"/>
      </w:rPr>
    </w:lvl>
    <w:lvl w:ilvl="7" w:tplc="AAD64554">
      <w:start w:val="1"/>
      <w:numFmt w:val="bullet"/>
      <w:lvlText w:val="•"/>
      <w:lvlJc w:val="left"/>
      <w:pPr>
        <w:ind w:left="6512" w:hanging="360"/>
      </w:pPr>
      <w:rPr>
        <w:rFonts w:hint="default"/>
      </w:rPr>
    </w:lvl>
    <w:lvl w:ilvl="8" w:tplc="2EA037B6">
      <w:start w:val="1"/>
      <w:numFmt w:val="bullet"/>
      <w:lvlText w:val="•"/>
      <w:lvlJc w:val="left"/>
      <w:pPr>
        <w:ind w:left="7455" w:hanging="360"/>
      </w:pPr>
      <w:rPr>
        <w:rFonts w:hint="default"/>
      </w:rPr>
    </w:lvl>
  </w:abstractNum>
  <w:abstractNum w:abstractNumId="140" w15:restartNumberingAfterBreak="0">
    <w:nsid w:val="637B24EC"/>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3D95966"/>
    <w:multiLevelType w:val="singleLevel"/>
    <w:tmpl w:val="3FF86F10"/>
    <w:lvl w:ilvl="0">
      <w:start w:val="1"/>
      <w:numFmt w:val="decimal"/>
      <w:pStyle w:val="Heading1-Clausename"/>
      <w:lvlText w:val="%1."/>
      <w:lvlJc w:val="left"/>
      <w:pPr>
        <w:tabs>
          <w:tab w:val="num" w:pos="360"/>
        </w:tabs>
        <w:ind w:left="360" w:hanging="360"/>
      </w:pPr>
    </w:lvl>
  </w:abstractNum>
  <w:abstractNum w:abstractNumId="142" w15:restartNumberingAfterBreak="0">
    <w:nsid w:val="643A5EA7"/>
    <w:multiLevelType w:val="hybridMultilevel"/>
    <w:tmpl w:val="798A1B22"/>
    <w:lvl w:ilvl="0" w:tplc="4B8C9A9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4722536"/>
    <w:multiLevelType w:val="hybridMultilevel"/>
    <w:tmpl w:val="55CA9BB6"/>
    <w:lvl w:ilvl="0" w:tplc="D640DC84">
      <w:start w:val="1"/>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44" w15:restartNumberingAfterBreak="0">
    <w:nsid w:val="66807F5E"/>
    <w:multiLevelType w:val="hybridMultilevel"/>
    <w:tmpl w:val="F74A561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5" w15:restartNumberingAfterBreak="0">
    <w:nsid w:val="66B624C2"/>
    <w:multiLevelType w:val="hybridMultilevel"/>
    <w:tmpl w:val="57FCAF2E"/>
    <w:lvl w:ilvl="0" w:tplc="7870CF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6" w15:restartNumberingAfterBreak="0">
    <w:nsid w:val="67403EB7"/>
    <w:multiLevelType w:val="hybridMultilevel"/>
    <w:tmpl w:val="4B020498"/>
    <w:lvl w:ilvl="0" w:tplc="D0223C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676E29C1"/>
    <w:multiLevelType w:val="hybridMultilevel"/>
    <w:tmpl w:val="13561DCE"/>
    <w:lvl w:ilvl="0" w:tplc="2DCEC750">
      <w:start w:val="1"/>
      <w:numFmt w:val="upperRoman"/>
      <w:pStyle w:val="Section8Header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68D87170"/>
    <w:multiLevelType w:val="hybridMultilevel"/>
    <w:tmpl w:val="C8784788"/>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521330"/>
    <w:multiLevelType w:val="multilevel"/>
    <w:tmpl w:val="B204FA30"/>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872"/>
        </w:tabs>
        <w:ind w:left="720" w:firstLine="43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0" w15:restartNumberingAfterBreak="0">
    <w:nsid w:val="6A7732C0"/>
    <w:multiLevelType w:val="hybridMultilevel"/>
    <w:tmpl w:val="D37CEA72"/>
    <w:lvl w:ilvl="0" w:tplc="B0FE6CBC">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B026F07"/>
    <w:multiLevelType w:val="hybridMultilevel"/>
    <w:tmpl w:val="4BD0E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6DBC0F21"/>
    <w:multiLevelType w:val="hybridMultilevel"/>
    <w:tmpl w:val="1B38B4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3"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4" w15:restartNumberingAfterBreak="0">
    <w:nsid w:val="6E8F2672"/>
    <w:multiLevelType w:val="multilevel"/>
    <w:tmpl w:val="E58E3D9A"/>
    <w:lvl w:ilvl="0">
      <w:start w:val="1"/>
      <w:numFmt w:val="decimal"/>
      <w:lvlText w:val="%1."/>
      <w:lvlJc w:val="left"/>
      <w:pPr>
        <w:ind w:left="720" w:hanging="360"/>
      </w:p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5" w15:restartNumberingAfterBreak="0">
    <w:nsid w:val="6FFA06BE"/>
    <w:multiLevelType w:val="multilevel"/>
    <w:tmpl w:val="B6FC63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0D9008B"/>
    <w:multiLevelType w:val="multilevel"/>
    <w:tmpl w:val="9F445DDE"/>
    <w:lvl w:ilvl="0">
      <w:start w:val="31"/>
      <w:numFmt w:val="decimal"/>
      <w:lvlText w:val="%1"/>
      <w:lvlJc w:val="left"/>
      <w:pPr>
        <w:ind w:left="420" w:hanging="420"/>
      </w:pPr>
      <w:rPr>
        <w:rFonts w:hint="default"/>
      </w:rPr>
    </w:lvl>
    <w:lvl w:ilvl="1">
      <w:start w:val="1"/>
      <w:numFmt w:val="decimal"/>
      <w:lvlText w:val="%1.3"/>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7" w15:restartNumberingAfterBreak="0">
    <w:nsid w:val="71326994"/>
    <w:multiLevelType w:val="multilevel"/>
    <w:tmpl w:val="3716C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15:restartNumberingAfterBreak="0">
    <w:nsid w:val="73A149E9"/>
    <w:multiLevelType w:val="hybridMultilevel"/>
    <w:tmpl w:val="E97CD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5452C86"/>
    <w:multiLevelType w:val="hybridMultilevel"/>
    <w:tmpl w:val="01A69268"/>
    <w:lvl w:ilvl="0" w:tplc="87ECD92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69FA13B2">
      <w:start w:val="1"/>
      <w:numFmt w:val="decimal"/>
      <w:lvlText w:val="(%5)"/>
      <w:lvlJc w:val="left"/>
      <w:pPr>
        <w:ind w:left="3600" w:hanging="360"/>
      </w:pPr>
      <w:rPr>
        <w:rFonts w:cs="Times New Roman" w:hint="default"/>
      </w:rPr>
    </w:lvl>
    <w:lvl w:ilvl="5" w:tplc="3E6865FE">
      <w:start w:val="1"/>
      <w:numFmt w:val="upperLetter"/>
      <w:lvlText w:val="%6."/>
      <w:lvlJc w:val="left"/>
      <w:pPr>
        <w:ind w:left="4500" w:hanging="360"/>
      </w:pPr>
      <w:rPr>
        <w:rFonts w:cs="Times New Roman" w:hint="default"/>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1" w15:restartNumberingAfterBreak="0">
    <w:nsid w:val="76E04586"/>
    <w:multiLevelType w:val="multilevel"/>
    <w:tmpl w:val="BA6C73DE"/>
    <w:lvl w:ilvl="0">
      <w:start w:val="20"/>
      <w:numFmt w:val="decimal"/>
      <w:lvlText w:val="%1"/>
      <w:lvlJc w:val="left"/>
      <w:pPr>
        <w:ind w:left="420" w:hanging="420"/>
      </w:pPr>
      <w:rPr>
        <w:rFonts w:hint="default"/>
        <w:b w:val="0"/>
      </w:rPr>
    </w:lvl>
    <w:lvl w:ilvl="1">
      <w:start w:val="1"/>
      <w:numFmt w:val="decimal"/>
      <w:lvlText w:val="%1.%2"/>
      <w:lvlJc w:val="left"/>
      <w:pPr>
        <w:ind w:left="806" w:hanging="420"/>
      </w:pPr>
      <w:rPr>
        <w:rFonts w:hint="default"/>
        <w:b w:val="0"/>
      </w:rPr>
    </w:lvl>
    <w:lvl w:ilvl="2">
      <w:start w:val="1"/>
      <w:numFmt w:val="decimal"/>
      <w:lvlText w:val="%1.%2.%3"/>
      <w:lvlJc w:val="left"/>
      <w:pPr>
        <w:ind w:left="1492" w:hanging="720"/>
      </w:pPr>
      <w:rPr>
        <w:rFonts w:hint="default"/>
        <w:b w:val="0"/>
      </w:rPr>
    </w:lvl>
    <w:lvl w:ilvl="3">
      <w:start w:val="1"/>
      <w:numFmt w:val="decimal"/>
      <w:lvlText w:val="%1.%2.%3.%4"/>
      <w:lvlJc w:val="left"/>
      <w:pPr>
        <w:ind w:left="1878" w:hanging="720"/>
      </w:pPr>
      <w:rPr>
        <w:rFonts w:hint="default"/>
        <w:b w:val="0"/>
      </w:rPr>
    </w:lvl>
    <w:lvl w:ilvl="4">
      <w:start w:val="1"/>
      <w:numFmt w:val="decimal"/>
      <w:lvlText w:val="%1.%2.%3.%4.%5"/>
      <w:lvlJc w:val="left"/>
      <w:pPr>
        <w:ind w:left="2624" w:hanging="1080"/>
      </w:pPr>
      <w:rPr>
        <w:rFonts w:hint="default"/>
        <w:b w:val="0"/>
      </w:rPr>
    </w:lvl>
    <w:lvl w:ilvl="5">
      <w:start w:val="1"/>
      <w:numFmt w:val="decimal"/>
      <w:lvlText w:val="%1.%2.%3.%4.%5.%6"/>
      <w:lvlJc w:val="left"/>
      <w:pPr>
        <w:ind w:left="3010" w:hanging="1080"/>
      </w:pPr>
      <w:rPr>
        <w:rFonts w:hint="default"/>
        <w:b w:val="0"/>
      </w:rPr>
    </w:lvl>
    <w:lvl w:ilvl="6">
      <w:start w:val="1"/>
      <w:numFmt w:val="decimal"/>
      <w:lvlText w:val="%1.%2.%3.%4.%5.%6.%7"/>
      <w:lvlJc w:val="left"/>
      <w:pPr>
        <w:ind w:left="3756" w:hanging="1440"/>
      </w:pPr>
      <w:rPr>
        <w:rFonts w:hint="default"/>
        <w:b w:val="0"/>
      </w:rPr>
    </w:lvl>
    <w:lvl w:ilvl="7">
      <w:start w:val="1"/>
      <w:numFmt w:val="decimal"/>
      <w:lvlText w:val="%1.%2.%3.%4.%5.%6.%7.%8"/>
      <w:lvlJc w:val="left"/>
      <w:pPr>
        <w:ind w:left="4142" w:hanging="1440"/>
      </w:pPr>
      <w:rPr>
        <w:rFonts w:hint="default"/>
        <w:b w:val="0"/>
      </w:rPr>
    </w:lvl>
    <w:lvl w:ilvl="8">
      <w:start w:val="1"/>
      <w:numFmt w:val="decimal"/>
      <w:lvlText w:val="%1.%2.%3.%4.%5.%6.%7.%8.%9"/>
      <w:lvlJc w:val="left"/>
      <w:pPr>
        <w:ind w:left="4888" w:hanging="1800"/>
      </w:pPr>
      <w:rPr>
        <w:rFonts w:hint="default"/>
        <w:b w:val="0"/>
      </w:rPr>
    </w:lvl>
  </w:abstractNum>
  <w:abstractNum w:abstractNumId="162" w15:restartNumberingAfterBreak="0">
    <w:nsid w:val="77F07628"/>
    <w:multiLevelType w:val="hybridMultilevel"/>
    <w:tmpl w:val="7E5E4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79685644"/>
    <w:multiLevelType w:val="hybridMultilevel"/>
    <w:tmpl w:val="DB2E2EF2"/>
    <w:lvl w:ilvl="0" w:tplc="9FB20F12">
      <w:start w:val="1"/>
      <w:numFmt w:val="lowerLetter"/>
      <w:lvlText w:val="(%1)"/>
      <w:lvlJc w:val="left"/>
      <w:pPr>
        <w:tabs>
          <w:tab w:val="num" w:pos="360"/>
        </w:tabs>
        <w:ind w:left="360" w:hanging="360"/>
      </w:pPr>
      <w:rPr>
        <w:rFonts w:ascii="Times New Roman" w:hAnsi="Times New Roman" w:cs="Times New Roman" w:hint="default"/>
        <w:b w:val="0"/>
        <w:sz w:val="24"/>
        <w:szCs w:val="24"/>
      </w:rPr>
    </w:lvl>
    <w:lvl w:ilvl="1" w:tplc="04090003">
      <w:start w:val="1"/>
      <w:numFmt w:val="lowerLetter"/>
      <w:lvlText w:val="%2."/>
      <w:lvlJc w:val="left"/>
      <w:pPr>
        <w:tabs>
          <w:tab w:val="num" w:pos="1080"/>
        </w:tabs>
        <w:ind w:left="1080" w:hanging="360"/>
      </w:pPr>
    </w:lvl>
    <w:lvl w:ilvl="2" w:tplc="04090005">
      <w:start w:val="1"/>
      <w:numFmt w:val="lowerRoman"/>
      <w:lvlText w:val="%3."/>
      <w:lvlJc w:val="right"/>
      <w:pPr>
        <w:tabs>
          <w:tab w:val="num" w:pos="1800"/>
        </w:tabs>
        <w:ind w:left="1800" w:hanging="180"/>
      </w:pPr>
    </w:lvl>
    <w:lvl w:ilvl="3" w:tplc="04090001">
      <w:start w:val="1"/>
      <w:numFmt w:val="decimal"/>
      <w:lvlText w:val="%4."/>
      <w:lvlJc w:val="left"/>
      <w:pPr>
        <w:tabs>
          <w:tab w:val="num" w:pos="2520"/>
        </w:tabs>
        <w:ind w:left="2520" w:hanging="360"/>
      </w:pPr>
    </w:lvl>
    <w:lvl w:ilvl="4" w:tplc="04090003">
      <w:start w:val="1"/>
      <w:numFmt w:val="lowerLetter"/>
      <w:lvlText w:val="%5."/>
      <w:lvlJc w:val="left"/>
      <w:pPr>
        <w:tabs>
          <w:tab w:val="num" w:pos="3240"/>
        </w:tabs>
        <w:ind w:left="3240" w:hanging="360"/>
      </w:pPr>
    </w:lvl>
    <w:lvl w:ilvl="5" w:tplc="04090005">
      <w:start w:val="1"/>
      <w:numFmt w:val="lowerRoman"/>
      <w:lvlText w:val="%6."/>
      <w:lvlJc w:val="right"/>
      <w:pPr>
        <w:tabs>
          <w:tab w:val="num" w:pos="3960"/>
        </w:tabs>
        <w:ind w:left="3960" w:hanging="180"/>
      </w:pPr>
    </w:lvl>
    <w:lvl w:ilvl="6" w:tplc="04090001">
      <w:start w:val="1"/>
      <w:numFmt w:val="decimal"/>
      <w:lvlText w:val="%7."/>
      <w:lvlJc w:val="left"/>
      <w:pPr>
        <w:tabs>
          <w:tab w:val="num" w:pos="4680"/>
        </w:tabs>
        <w:ind w:left="4680" w:hanging="360"/>
      </w:pPr>
    </w:lvl>
    <w:lvl w:ilvl="7" w:tplc="04090003">
      <w:start w:val="1"/>
      <w:numFmt w:val="lowerLetter"/>
      <w:lvlText w:val="%8."/>
      <w:lvlJc w:val="left"/>
      <w:pPr>
        <w:tabs>
          <w:tab w:val="num" w:pos="5400"/>
        </w:tabs>
        <w:ind w:left="5400" w:hanging="360"/>
      </w:pPr>
    </w:lvl>
    <w:lvl w:ilvl="8" w:tplc="04090005">
      <w:start w:val="1"/>
      <w:numFmt w:val="lowerRoman"/>
      <w:lvlText w:val="%9."/>
      <w:lvlJc w:val="right"/>
      <w:pPr>
        <w:tabs>
          <w:tab w:val="num" w:pos="6120"/>
        </w:tabs>
        <w:ind w:left="6120" w:hanging="180"/>
      </w:pPr>
    </w:lvl>
  </w:abstractNum>
  <w:abstractNum w:abstractNumId="164" w15:restartNumberingAfterBreak="0">
    <w:nsid w:val="797D0E3C"/>
    <w:multiLevelType w:val="hybridMultilevel"/>
    <w:tmpl w:val="A7F0273C"/>
    <w:lvl w:ilvl="0" w:tplc="A976A5B8">
      <w:start w:val="1"/>
      <w:numFmt w:val="lowerLetter"/>
      <w:pStyle w:val="Sub-Para1underXY"/>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5" w15:restartNumberingAfterBreak="0">
    <w:nsid w:val="7AD80C9E"/>
    <w:multiLevelType w:val="hybridMultilevel"/>
    <w:tmpl w:val="5B8CA8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6"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67" w15:restartNumberingAfterBreak="0">
    <w:nsid w:val="7DFA3F11"/>
    <w:multiLevelType w:val="hybridMultilevel"/>
    <w:tmpl w:val="02FA9F08"/>
    <w:lvl w:ilvl="0" w:tplc="F8D0F47C">
      <w:start w:val="1"/>
      <w:numFmt w:val="lowerLetter"/>
      <w:lvlText w:val="(%1)"/>
      <w:lvlJc w:val="left"/>
      <w:pPr>
        <w:tabs>
          <w:tab w:val="num" w:pos="1008"/>
        </w:tabs>
        <w:ind w:left="1008" w:hanging="720"/>
      </w:pPr>
      <w:rPr>
        <w:rFonts w:hint="default"/>
      </w:rPr>
    </w:lvl>
    <w:lvl w:ilvl="1" w:tplc="04090019" w:tentative="1">
      <w:start w:val="1"/>
      <w:numFmt w:val="lowerLetter"/>
      <w:lvlText w:val="%2."/>
      <w:lvlJc w:val="left"/>
      <w:pPr>
        <w:tabs>
          <w:tab w:val="num" w:pos="1368"/>
        </w:tabs>
        <w:ind w:left="1368" w:hanging="360"/>
      </w:pPr>
    </w:lvl>
    <w:lvl w:ilvl="2" w:tplc="0409001B" w:tentative="1">
      <w:start w:val="1"/>
      <w:numFmt w:val="lowerRoman"/>
      <w:lvlText w:val="%3."/>
      <w:lvlJc w:val="right"/>
      <w:pPr>
        <w:tabs>
          <w:tab w:val="num" w:pos="2088"/>
        </w:tabs>
        <w:ind w:left="2088" w:hanging="180"/>
      </w:pPr>
    </w:lvl>
    <w:lvl w:ilvl="3" w:tplc="0409000F" w:tentative="1">
      <w:start w:val="1"/>
      <w:numFmt w:val="decimal"/>
      <w:lvlText w:val="%4."/>
      <w:lvlJc w:val="left"/>
      <w:pPr>
        <w:tabs>
          <w:tab w:val="num" w:pos="2808"/>
        </w:tabs>
        <w:ind w:left="2808" w:hanging="360"/>
      </w:pPr>
    </w:lvl>
    <w:lvl w:ilvl="4" w:tplc="04090019" w:tentative="1">
      <w:start w:val="1"/>
      <w:numFmt w:val="lowerLetter"/>
      <w:lvlText w:val="%5."/>
      <w:lvlJc w:val="left"/>
      <w:pPr>
        <w:tabs>
          <w:tab w:val="num" w:pos="3528"/>
        </w:tabs>
        <w:ind w:left="3528" w:hanging="360"/>
      </w:pPr>
    </w:lvl>
    <w:lvl w:ilvl="5" w:tplc="0409001B" w:tentative="1">
      <w:start w:val="1"/>
      <w:numFmt w:val="lowerRoman"/>
      <w:lvlText w:val="%6."/>
      <w:lvlJc w:val="right"/>
      <w:pPr>
        <w:tabs>
          <w:tab w:val="num" w:pos="4248"/>
        </w:tabs>
        <w:ind w:left="4248" w:hanging="180"/>
      </w:pPr>
    </w:lvl>
    <w:lvl w:ilvl="6" w:tplc="0409000F" w:tentative="1">
      <w:start w:val="1"/>
      <w:numFmt w:val="decimal"/>
      <w:lvlText w:val="%7."/>
      <w:lvlJc w:val="left"/>
      <w:pPr>
        <w:tabs>
          <w:tab w:val="num" w:pos="4968"/>
        </w:tabs>
        <w:ind w:left="4968" w:hanging="360"/>
      </w:pPr>
    </w:lvl>
    <w:lvl w:ilvl="7" w:tplc="04090019" w:tentative="1">
      <w:start w:val="1"/>
      <w:numFmt w:val="lowerLetter"/>
      <w:lvlText w:val="%8."/>
      <w:lvlJc w:val="left"/>
      <w:pPr>
        <w:tabs>
          <w:tab w:val="num" w:pos="5688"/>
        </w:tabs>
        <w:ind w:left="5688" w:hanging="360"/>
      </w:pPr>
    </w:lvl>
    <w:lvl w:ilvl="8" w:tplc="0409001B" w:tentative="1">
      <w:start w:val="1"/>
      <w:numFmt w:val="lowerRoman"/>
      <w:lvlText w:val="%9."/>
      <w:lvlJc w:val="right"/>
      <w:pPr>
        <w:tabs>
          <w:tab w:val="num" w:pos="6408"/>
        </w:tabs>
        <w:ind w:left="6408" w:hanging="180"/>
      </w:pPr>
    </w:lvl>
  </w:abstractNum>
  <w:abstractNum w:abstractNumId="168" w15:restartNumberingAfterBreak="0">
    <w:nsid w:val="7E24791B"/>
    <w:multiLevelType w:val="multilevel"/>
    <w:tmpl w:val="C1322068"/>
    <w:lvl w:ilvl="0">
      <w:start w:val="18"/>
      <w:numFmt w:val="decimal"/>
      <w:lvlText w:val="%1"/>
      <w:lvlJc w:val="left"/>
      <w:pPr>
        <w:ind w:left="420" w:hanging="420"/>
      </w:pPr>
      <w:rPr>
        <w:rFonts w:hint="default"/>
      </w:rPr>
    </w:lvl>
    <w:lvl w:ilvl="1">
      <w:start w:val="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7E4E59D9"/>
    <w:multiLevelType w:val="hybridMultilevel"/>
    <w:tmpl w:val="558AE704"/>
    <w:lvl w:ilvl="0" w:tplc="E476047A">
      <w:start w:val="1"/>
      <w:numFmt w:val="upperLetter"/>
      <w:pStyle w:val="Section8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E8931B9"/>
    <w:multiLevelType w:val="hybridMultilevel"/>
    <w:tmpl w:val="97005A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09500332">
    <w:abstractNumId w:val="116"/>
  </w:num>
  <w:num w:numId="2" w16cid:durableId="403069255">
    <w:abstractNumId w:val="121"/>
  </w:num>
  <w:num w:numId="3" w16cid:durableId="81146758">
    <w:abstractNumId w:val="126"/>
  </w:num>
  <w:num w:numId="4" w16cid:durableId="2036610322">
    <w:abstractNumId w:val="166"/>
  </w:num>
  <w:num w:numId="5" w16cid:durableId="1819296302">
    <w:abstractNumId w:val="55"/>
  </w:num>
  <w:num w:numId="6" w16cid:durableId="1457990443">
    <w:abstractNumId w:val="26"/>
  </w:num>
  <w:num w:numId="7" w16cid:durableId="1262447060">
    <w:abstractNumId w:val="106"/>
  </w:num>
  <w:num w:numId="8" w16cid:durableId="124086525">
    <w:abstractNumId w:val="87"/>
  </w:num>
  <w:num w:numId="9" w16cid:durableId="363947504">
    <w:abstractNumId w:val="137"/>
  </w:num>
  <w:num w:numId="10" w16cid:durableId="18243376">
    <w:abstractNumId w:val="50"/>
  </w:num>
  <w:num w:numId="11" w16cid:durableId="1251698888">
    <w:abstractNumId w:val="13"/>
  </w:num>
  <w:num w:numId="12" w16cid:durableId="2007972951">
    <w:abstractNumId w:val="13"/>
    <w:lvlOverride w:ilvl="0">
      <w:startOverride w:val="2"/>
    </w:lvlOverride>
    <w:lvlOverride w:ilvl="1">
      <w:startOverride w:val="1"/>
    </w:lvlOverride>
  </w:num>
  <w:num w:numId="13" w16cid:durableId="572857071">
    <w:abstractNumId w:val="130"/>
  </w:num>
  <w:num w:numId="14" w16cid:durableId="1121264522">
    <w:abstractNumId w:val="13"/>
  </w:num>
  <w:num w:numId="15" w16cid:durableId="2012635072">
    <w:abstractNumId w:val="66"/>
  </w:num>
  <w:num w:numId="16" w16cid:durableId="218130454">
    <w:abstractNumId w:val="70"/>
  </w:num>
  <w:num w:numId="17" w16cid:durableId="1990135982">
    <w:abstractNumId w:val="2"/>
  </w:num>
  <w:num w:numId="18" w16cid:durableId="1023674383">
    <w:abstractNumId w:val="35"/>
  </w:num>
  <w:num w:numId="19" w16cid:durableId="2012294927">
    <w:abstractNumId w:val="167"/>
  </w:num>
  <w:num w:numId="20" w16cid:durableId="1557158537">
    <w:abstractNumId w:val="141"/>
  </w:num>
  <w:num w:numId="21" w16cid:durableId="340551242">
    <w:abstractNumId w:val="73"/>
  </w:num>
  <w:num w:numId="22" w16cid:durableId="1131629077">
    <w:abstractNumId w:val="19"/>
  </w:num>
  <w:num w:numId="23" w16cid:durableId="1154839538">
    <w:abstractNumId w:val="99"/>
  </w:num>
  <w:num w:numId="24" w16cid:durableId="1778795601">
    <w:abstractNumId w:val="17"/>
  </w:num>
  <w:num w:numId="25" w16cid:durableId="1495294451">
    <w:abstractNumId w:val="149"/>
  </w:num>
  <w:num w:numId="26" w16cid:durableId="2071296100">
    <w:abstractNumId w:val="67"/>
  </w:num>
  <w:num w:numId="27" w16cid:durableId="207113665">
    <w:abstractNumId w:val="105"/>
  </w:num>
  <w:num w:numId="28" w16cid:durableId="317224198">
    <w:abstractNumId w:val="142"/>
  </w:num>
  <w:num w:numId="29" w16cid:durableId="893541510">
    <w:abstractNumId w:val="71"/>
  </w:num>
  <w:num w:numId="30" w16cid:durableId="508984742">
    <w:abstractNumId w:val="160"/>
  </w:num>
  <w:num w:numId="31" w16cid:durableId="524710905">
    <w:abstractNumId w:val="143"/>
  </w:num>
  <w:num w:numId="32" w16cid:durableId="1055396857">
    <w:abstractNumId w:val="89"/>
  </w:num>
  <w:num w:numId="33" w16cid:durableId="2097166724">
    <w:abstractNumId w:val="169"/>
  </w:num>
  <w:num w:numId="34" w16cid:durableId="1960529324">
    <w:abstractNumId w:val="7"/>
  </w:num>
  <w:num w:numId="35" w16cid:durableId="1323002921">
    <w:abstractNumId w:val="88"/>
  </w:num>
  <w:num w:numId="36" w16cid:durableId="660887522">
    <w:abstractNumId w:val="110"/>
  </w:num>
  <w:num w:numId="37" w16cid:durableId="1406803104">
    <w:abstractNumId w:val="24"/>
  </w:num>
  <w:num w:numId="38" w16cid:durableId="1919438685">
    <w:abstractNumId w:val="61"/>
  </w:num>
  <w:num w:numId="39" w16cid:durableId="1913001079">
    <w:abstractNumId w:val="148"/>
  </w:num>
  <w:num w:numId="40" w16cid:durableId="1118066832">
    <w:abstractNumId w:val="18"/>
  </w:num>
  <w:num w:numId="41" w16cid:durableId="1026907133">
    <w:abstractNumId w:val="62"/>
  </w:num>
  <w:num w:numId="42" w16cid:durableId="1869367613">
    <w:abstractNumId w:val="140"/>
  </w:num>
  <w:num w:numId="43" w16cid:durableId="56318058">
    <w:abstractNumId w:val="38"/>
  </w:num>
  <w:num w:numId="44" w16cid:durableId="740714843">
    <w:abstractNumId w:val="15"/>
  </w:num>
  <w:num w:numId="45" w16cid:durableId="1187058860">
    <w:abstractNumId w:val="40"/>
  </w:num>
  <w:num w:numId="46" w16cid:durableId="407962380">
    <w:abstractNumId w:val="86"/>
  </w:num>
  <w:num w:numId="47" w16cid:durableId="173690763">
    <w:abstractNumId w:val="96"/>
  </w:num>
  <w:num w:numId="48" w16cid:durableId="1664509631">
    <w:abstractNumId w:val="21"/>
  </w:num>
  <w:num w:numId="49" w16cid:durableId="913853917">
    <w:abstractNumId w:val="33"/>
  </w:num>
  <w:num w:numId="50" w16cid:durableId="1382560729">
    <w:abstractNumId w:val="8"/>
  </w:num>
  <w:num w:numId="51" w16cid:durableId="1343580681">
    <w:abstractNumId w:val="115"/>
  </w:num>
  <w:num w:numId="52" w16cid:durableId="1494907122">
    <w:abstractNumId w:val="60"/>
  </w:num>
  <w:num w:numId="53" w16cid:durableId="1509907963">
    <w:abstractNumId w:val="6"/>
  </w:num>
  <w:num w:numId="54" w16cid:durableId="1784032975">
    <w:abstractNumId w:val="63"/>
  </w:num>
  <w:num w:numId="55" w16cid:durableId="885947568">
    <w:abstractNumId w:val="146"/>
  </w:num>
  <w:num w:numId="56" w16cid:durableId="393436367">
    <w:abstractNumId w:val="42"/>
  </w:num>
  <w:num w:numId="57" w16cid:durableId="471755105">
    <w:abstractNumId w:val="32"/>
  </w:num>
  <w:num w:numId="58" w16cid:durableId="1010839333">
    <w:abstractNumId w:val="69"/>
  </w:num>
  <w:num w:numId="59" w16cid:durableId="105392717">
    <w:abstractNumId w:val="85"/>
    <w:lvlOverride w:ilvl="0">
      <w:startOverride w:val="15"/>
    </w:lvlOverride>
  </w:num>
  <w:num w:numId="60" w16cid:durableId="843207021">
    <w:abstractNumId w:val="85"/>
  </w:num>
  <w:num w:numId="61" w16cid:durableId="388457764">
    <w:abstractNumId w:val="85"/>
    <w:lvlOverride w:ilvl="0">
      <w:startOverride w:val="37"/>
    </w:lvlOverride>
  </w:num>
  <w:num w:numId="62" w16cid:durableId="1438451750">
    <w:abstractNumId w:val="1"/>
  </w:num>
  <w:num w:numId="63" w16cid:durableId="1134758410">
    <w:abstractNumId w:val="0"/>
  </w:num>
  <w:num w:numId="64" w16cid:durableId="1472819612">
    <w:abstractNumId w:val="81"/>
    <w:lvlOverride w:ilvl="0">
      <w:startOverride w:val="1"/>
    </w:lvlOverride>
  </w:num>
  <w:num w:numId="65" w16cid:durableId="1278678810">
    <w:abstractNumId w:val="81"/>
  </w:num>
  <w:num w:numId="66" w16cid:durableId="1382750152">
    <w:abstractNumId w:val="54"/>
  </w:num>
  <w:num w:numId="67" w16cid:durableId="1963876264">
    <w:abstractNumId w:val="78"/>
  </w:num>
  <w:num w:numId="68" w16cid:durableId="1493061828">
    <w:abstractNumId w:val="138"/>
  </w:num>
  <w:num w:numId="69" w16cid:durableId="1638798987">
    <w:abstractNumId w:val="153"/>
  </w:num>
  <w:num w:numId="70" w16cid:durableId="513416784">
    <w:abstractNumId w:val="65"/>
  </w:num>
  <w:num w:numId="71" w16cid:durableId="2012178621">
    <w:abstractNumId w:val="132"/>
  </w:num>
  <w:num w:numId="72" w16cid:durableId="546377195">
    <w:abstractNumId w:val="127"/>
  </w:num>
  <w:num w:numId="73" w16cid:durableId="761609424">
    <w:abstractNumId w:val="94"/>
  </w:num>
  <w:num w:numId="74" w16cid:durableId="282004725">
    <w:abstractNumId w:val="111"/>
  </w:num>
  <w:num w:numId="75" w16cid:durableId="1425608422">
    <w:abstractNumId w:val="68"/>
  </w:num>
  <w:num w:numId="76" w16cid:durableId="893278661">
    <w:abstractNumId w:val="31"/>
  </w:num>
  <w:num w:numId="77" w16cid:durableId="662660427">
    <w:abstractNumId w:val="56"/>
  </w:num>
  <w:num w:numId="78" w16cid:durableId="1839227866">
    <w:abstractNumId w:val="158"/>
  </w:num>
  <w:num w:numId="79" w16cid:durableId="950744530">
    <w:abstractNumId w:val="152"/>
  </w:num>
  <w:num w:numId="80" w16cid:durableId="1178348939">
    <w:abstractNumId w:val="43"/>
  </w:num>
  <w:num w:numId="81" w16cid:durableId="1536769483">
    <w:abstractNumId w:val="150"/>
  </w:num>
  <w:num w:numId="82" w16cid:durableId="1663511466">
    <w:abstractNumId w:val="51"/>
  </w:num>
  <w:num w:numId="83" w16cid:durableId="683633787">
    <w:abstractNumId w:val="79"/>
  </w:num>
  <w:num w:numId="84" w16cid:durableId="322199010">
    <w:abstractNumId w:val="39"/>
  </w:num>
  <w:num w:numId="85" w16cid:durableId="2059085004">
    <w:abstractNumId w:val="133"/>
  </w:num>
  <w:num w:numId="86" w16cid:durableId="327221619">
    <w:abstractNumId w:val="28"/>
  </w:num>
  <w:num w:numId="87" w16cid:durableId="7068755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37971273">
    <w:abstractNumId w:val="23"/>
  </w:num>
  <w:num w:numId="89" w16cid:durableId="1130903083">
    <w:abstractNumId w:val="83"/>
  </w:num>
  <w:num w:numId="90" w16cid:durableId="224610123">
    <w:abstractNumId w:val="162"/>
  </w:num>
  <w:num w:numId="91" w16cid:durableId="1046686013">
    <w:abstractNumId w:val="98"/>
  </w:num>
  <w:num w:numId="92" w16cid:durableId="1923179874">
    <w:abstractNumId w:val="36"/>
  </w:num>
  <w:num w:numId="93" w16cid:durableId="423963140">
    <w:abstractNumId w:val="136"/>
  </w:num>
  <w:num w:numId="94" w16cid:durableId="303589523">
    <w:abstractNumId w:val="91"/>
  </w:num>
  <w:num w:numId="95" w16cid:durableId="973175149">
    <w:abstractNumId w:val="75"/>
  </w:num>
  <w:num w:numId="96" w16cid:durableId="10843721">
    <w:abstractNumId w:val="128"/>
  </w:num>
  <w:num w:numId="97" w16cid:durableId="205992204">
    <w:abstractNumId w:val="147"/>
  </w:num>
  <w:num w:numId="98" w16cid:durableId="1565484817">
    <w:abstractNumId w:val="107"/>
  </w:num>
  <w:num w:numId="99" w16cid:durableId="1283342692">
    <w:abstractNumId w:val="134"/>
  </w:num>
  <w:num w:numId="100" w16cid:durableId="222720399">
    <w:abstractNumId w:val="16"/>
  </w:num>
  <w:num w:numId="101" w16cid:durableId="2084794885">
    <w:abstractNumId w:val="95"/>
  </w:num>
  <w:num w:numId="102" w16cid:durableId="593704428">
    <w:abstractNumId w:val="104"/>
  </w:num>
  <w:num w:numId="103" w16cid:durableId="411053767">
    <w:abstractNumId w:val="80"/>
  </w:num>
  <w:num w:numId="104" w16cid:durableId="1995914846">
    <w:abstractNumId w:val="57"/>
  </w:num>
  <w:num w:numId="105" w16cid:durableId="420641784">
    <w:abstractNumId w:val="46"/>
  </w:num>
  <w:num w:numId="106" w16cid:durableId="2054235875">
    <w:abstractNumId w:val="103"/>
  </w:num>
  <w:num w:numId="107" w16cid:durableId="1087192014">
    <w:abstractNumId w:val="156"/>
    <w:lvlOverride w:ilvl="0">
      <w:lvl w:ilvl="0">
        <w:start w:val="31"/>
        <w:numFmt w:val="decimal"/>
        <w:lvlText w:val="%1"/>
        <w:lvlJc w:val="left"/>
        <w:pPr>
          <w:ind w:left="420" w:hanging="420"/>
        </w:pPr>
        <w:rPr>
          <w:rFonts w:hint="default"/>
        </w:rPr>
      </w:lvl>
    </w:lvlOverride>
    <w:lvlOverride w:ilvl="1">
      <w:lvl w:ilvl="1">
        <w:start w:val="1"/>
        <w:numFmt w:val="decimal"/>
        <w:lvlText w:val="%1.3"/>
        <w:lvlJc w:val="left"/>
        <w:pPr>
          <w:ind w:left="780" w:hanging="420"/>
        </w:pPr>
        <w:rPr>
          <w:rFonts w:hint="default"/>
        </w:rPr>
      </w:lvl>
    </w:lvlOverride>
    <w:lvlOverride w:ilvl="2">
      <w:lvl w:ilvl="2">
        <w:start w:val="1"/>
        <w:numFmt w:val="decimal"/>
        <w:lvlText w:val="%1.%2.%3"/>
        <w:lvlJc w:val="left"/>
        <w:pPr>
          <w:ind w:left="144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108" w16cid:durableId="1548448824">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5"/>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09" w16cid:durableId="1260144757">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6"/>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0" w16cid:durableId="232470375">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7"/>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1" w16cid:durableId="2098364301">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8"/>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2" w16cid:durableId="984700580">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2"/>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3" w16cid:durableId="383677282">
    <w:abstractNumId w:val="103"/>
    <w:lvlOverride w:ilvl="0">
      <w:lvl w:ilvl="0">
        <w:start w:val="31"/>
        <w:numFmt w:val="none"/>
        <w:lvlText w:val="38"/>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14" w16cid:durableId="1645231763">
    <w:abstractNumId w:val="90"/>
  </w:num>
  <w:num w:numId="115" w16cid:durableId="35590984">
    <w:abstractNumId w:val="37"/>
  </w:num>
  <w:num w:numId="116" w16cid:durableId="1344936865">
    <w:abstractNumId w:val="120"/>
  </w:num>
  <w:num w:numId="117" w16cid:durableId="317657069">
    <w:abstractNumId w:val="117"/>
  </w:num>
  <w:num w:numId="118" w16cid:durableId="2145002921">
    <w:abstractNumId w:val="64"/>
  </w:num>
  <w:num w:numId="119" w16cid:durableId="1976527546">
    <w:abstractNumId w:val="93"/>
  </w:num>
  <w:num w:numId="120" w16cid:durableId="275255291">
    <w:abstractNumId w:val="114"/>
  </w:num>
  <w:num w:numId="121" w16cid:durableId="464661895">
    <w:abstractNumId w:val="58"/>
  </w:num>
  <w:num w:numId="122" w16cid:durableId="539441508">
    <w:abstractNumId w:val="22"/>
  </w:num>
  <w:num w:numId="123" w16cid:durableId="1306400087">
    <w:abstractNumId w:val="159"/>
  </w:num>
  <w:num w:numId="124" w16cid:durableId="659233662">
    <w:abstractNumId w:val="131"/>
  </w:num>
  <w:num w:numId="125" w16cid:durableId="724448953">
    <w:abstractNumId w:val="151"/>
  </w:num>
  <w:num w:numId="126" w16cid:durableId="1657369084">
    <w:abstractNumId w:val="82"/>
  </w:num>
  <w:num w:numId="127" w16cid:durableId="1654984358">
    <w:abstractNumId w:val="81"/>
    <w:lvlOverride w:ilvl="0">
      <w:startOverride w:val="1"/>
    </w:lvlOverride>
  </w:num>
  <w:num w:numId="128" w16cid:durableId="546793319">
    <w:abstractNumId w:val="119"/>
  </w:num>
  <w:num w:numId="129" w16cid:durableId="1023634745">
    <w:abstractNumId w:val="122"/>
  </w:num>
  <w:num w:numId="130" w16cid:durableId="964314886">
    <w:abstractNumId w:val="9"/>
  </w:num>
  <w:num w:numId="131" w16cid:durableId="1492596727">
    <w:abstractNumId w:val="108"/>
  </w:num>
  <w:num w:numId="132" w16cid:durableId="1218054451">
    <w:abstractNumId w:val="27"/>
  </w:num>
  <w:num w:numId="133" w16cid:durableId="1543441107">
    <w:abstractNumId w:val="123"/>
  </w:num>
  <w:num w:numId="134" w16cid:durableId="1477993329">
    <w:abstractNumId w:val="164"/>
  </w:num>
  <w:num w:numId="135" w16cid:durableId="152063693">
    <w:abstractNumId w:val="3"/>
  </w:num>
  <w:num w:numId="136" w16cid:durableId="128984338">
    <w:abstractNumId w:val="10"/>
  </w:num>
  <w:num w:numId="137" w16cid:durableId="1523546524">
    <w:abstractNumId w:val="11"/>
  </w:num>
  <w:num w:numId="138" w16cid:durableId="458426206">
    <w:abstractNumId w:val="14"/>
  </w:num>
  <w:num w:numId="139" w16cid:durableId="1509754180">
    <w:abstractNumId w:val="84"/>
  </w:num>
  <w:num w:numId="140" w16cid:durableId="824707383">
    <w:abstractNumId w:val="101"/>
  </w:num>
  <w:num w:numId="141" w16cid:durableId="477693330">
    <w:abstractNumId w:val="139"/>
  </w:num>
  <w:num w:numId="142" w16cid:durableId="2103333169">
    <w:abstractNumId w:val="165"/>
  </w:num>
  <w:num w:numId="143" w16cid:durableId="1332298742">
    <w:abstractNumId w:val="29"/>
  </w:num>
  <w:num w:numId="144" w16cid:durableId="2057898879">
    <w:abstractNumId w:val="170"/>
  </w:num>
  <w:num w:numId="145" w16cid:durableId="1209028880">
    <w:abstractNumId w:val="76"/>
  </w:num>
  <w:num w:numId="146" w16cid:durableId="537401952">
    <w:abstractNumId w:val="157"/>
  </w:num>
  <w:num w:numId="147" w16cid:durableId="1989935463">
    <w:abstractNumId w:val="72"/>
  </w:num>
  <w:num w:numId="148" w16cid:durableId="1618367330">
    <w:abstractNumId w:val="100"/>
  </w:num>
  <w:num w:numId="149" w16cid:durableId="1110591645">
    <w:abstractNumId w:val="124"/>
  </w:num>
  <w:num w:numId="150" w16cid:durableId="232739223">
    <w:abstractNumId w:val="52"/>
  </w:num>
  <w:num w:numId="151" w16cid:durableId="277684014">
    <w:abstractNumId w:val="25"/>
  </w:num>
  <w:num w:numId="152" w16cid:durableId="298610430">
    <w:abstractNumId w:val="125"/>
  </w:num>
  <w:num w:numId="153" w16cid:durableId="913121651">
    <w:abstractNumId w:val="154"/>
  </w:num>
  <w:num w:numId="154" w16cid:durableId="1451120157">
    <w:abstractNumId w:val="144"/>
  </w:num>
  <w:num w:numId="155" w16cid:durableId="1716007974">
    <w:abstractNumId w:val="4"/>
  </w:num>
  <w:num w:numId="156" w16cid:durableId="688993408">
    <w:abstractNumId w:val="48"/>
  </w:num>
  <w:num w:numId="157" w16cid:durableId="671373825">
    <w:abstractNumId w:val="30"/>
  </w:num>
  <w:num w:numId="158" w16cid:durableId="96557994">
    <w:abstractNumId w:val="59"/>
  </w:num>
  <w:num w:numId="159" w16cid:durableId="1297301061">
    <w:abstractNumId w:val="112"/>
  </w:num>
  <w:num w:numId="160" w16cid:durableId="741828513">
    <w:abstractNumId w:val="118"/>
  </w:num>
  <w:num w:numId="161" w16cid:durableId="892886075">
    <w:abstractNumId w:val="12"/>
  </w:num>
  <w:num w:numId="162" w16cid:durableId="1889025871">
    <w:abstractNumId w:val="41"/>
  </w:num>
  <w:num w:numId="163" w16cid:durableId="1870676413">
    <w:abstractNumId w:val="77"/>
  </w:num>
  <w:num w:numId="164" w16cid:durableId="1514221085">
    <w:abstractNumId w:val="47"/>
  </w:num>
  <w:num w:numId="165" w16cid:durableId="2135439176">
    <w:abstractNumId w:val="102"/>
  </w:num>
  <w:num w:numId="166" w16cid:durableId="1439833242">
    <w:abstractNumId w:val="97"/>
  </w:num>
  <w:num w:numId="167" w16cid:durableId="1839735945">
    <w:abstractNumId w:val="45"/>
  </w:num>
  <w:num w:numId="168" w16cid:durableId="176425202">
    <w:abstractNumId w:val="44"/>
  </w:num>
  <w:num w:numId="169" w16cid:durableId="657803286">
    <w:abstractNumId w:val="163"/>
  </w:num>
  <w:num w:numId="170" w16cid:durableId="1429930540">
    <w:abstractNumId w:val="135"/>
  </w:num>
  <w:num w:numId="171" w16cid:durableId="236137307">
    <w:abstractNumId w:val="129"/>
  </w:num>
  <w:num w:numId="172" w16cid:durableId="689185096">
    <w:abstractNumId w:val="53"/>
  </w:num>
  <w:num w:numId="173" w16cid:durableId="327289488">
    <w:abstractNumId w:val="116"/>
    <w:lvlOverride w:ilvl="0">
      <w:startOverride w:val="1"/>
    </w:lvlOverride>
  </w:num>
  <w:num w:numId="174" w16cid:durableId="1562860729">
    <w:abstractNumId w:val="85"/>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none"/>
        <w:pStyle w:val="Heading2"/>
        <w:lvlText w:val="21.1"/>
        <w:lvlJc w:val="left"/>
        <w:pPr>
          <w:tabs>
            <w:tab w:val="num" w:pos="890"/>
          </w:tabs>
          <w:ind w:left="890"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75" w16cid:durableId="271789522">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4"/>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76" w16cid:durableId="1898859842">
    <w:abstractNumId w:val="103"/>
    <w:lvlOverride w:ilvl="0">
      <w:lvl w:ilvl="0">
        <w:start w:val="31"/>
        <w:numFmt w:val="decimal"/>
        <w:lvlText w:val="%1"/>
        <w:lvlJc w:val="left"/>
        <w:pPr>
          <w:ind w:left="420" w:hanging="420"/>
        </w:pPr>
        <w:rPr>
          <w:rFonts w:hint="default"/>
        </w:rPr>
      </w:lvl>
    </w:lvlOverride>
    <w:lvlOverride w:ilvl="1">
      <w:lvl w:ilvl="1">
        <w:start w:val="1"/>
        <w:numFmt w:val="decimal"/>
        <w:lvlText w:val="%1.1"/>
        <w:lvlJc w:val="left"/>
        <w:pPr>
          <w:ind w:left="1230" w:hanging="420"/>
        </w:pPr>
        <w:rPr>
          <w:rFonts w:hint="default"/>
        </w:rPr>
      </w:lvl>
    </w:lvlOverride>
    <w:lvlOverride w:ilvl="2">
      <w:lvl w:ilvl="2">
        <w:start w:val="1"/>
        <w:numFmt w:val="decimal"/>
        <w:lvlText w:val="%1.%2.%3"/>
        <w:lvlJc w:val="left"/>
        <w:pPr>
          <w:ind w:left="2340" w:hanging="720"/>
        </w:pPr>
        <w:rPr>
          <w:rFonts w:hint="default"/>
        </w:rPr>
      </w:lvl>
    </w:lvlOverride>
    <w:lvlOverride w:ilvl="3">
      <w:lvl w:ilvl="3">
        <w:start w:val="1"/>
        <w:numFmt w:val="decimal"/>
        <w:lvlText w:val="%1.%2.%3.%4"/>
        <w:lvlJc w:val="left"/>
        <w:pPr>
          <w:ind w:left="3150" w:hanging="720"/>
        </w:pPr>
        <w:rPr>
          <w:rFonts w:hint="default"/>
        </w:rPr>
      </w:lvl>
    </w:lvlOverride>
    <w:lvlOverride w:ilvl="4">
      <w:lvl w:ilvl="4">
        <w:start w:val="1"/>
        <w:numFmt w:val="decimal"/>
        <w:lvlText w:val="%1.%2.%3.%4.%5"/>
        <w:lvlJc w:val="left"/>
        <w:pPr>
          <w:ind w:left="4320" w:hanging="1080"/>
        </w:pPr>
        <w:rPr>
          <w:rFonts w:hint="default"/>
        </w:rPr>
      </w:lvl>
    </w:lvlOverride>
    <w:lvlOverride w:ilvl="5">
      <w:lvl w:ilvl="5">
        <w:start w:val="1"/>
        <w:numFmt w:val="decimal"/>
        <w:lvlText w:val="%1.%2.%3.%4.%5.%6"/>
        <w:lvlJc w:val="left"/>
        <w:pPr>
          <w:ind w:left="5130" w:hanging="1080"/>
        </w:pPr>
        <w:rPr>
          <w:rFonts w:hint="default"/>
        </w:rPr>
      </w:lvl>
    </w:lvlOverride>
    <w:lvlOverride w:ilvl="6">
      <w:lvl w:ilvl="6">
        <w:start w:val="1"/>
        <w:numFmt w:val="decimal"/>
        <w:lvlText w:val="%1.%2.%3.%4.%5.%6.%7"/>
        <w:lvlJc w:val="left"/>
        <w:pPr>
          <w:ind w:left="6300" w:hanging="1440"/>
        </w:pPr>
        <w:rPr>
          <w:rFonts w:hint="default"/>
        </w:rPr>
      </w:lvl>
    </w:lvlOverride>
    <w:lvlOverride w:ilvl="7">
      <w:lvl w:ilvl="7">
        <w:start w:val="1"/>
        <w:numFmt w:val="decimal"/>
        <w:lvlText w:val="%1.%2.%3.%4.%5.%6.%7.%8"/>
        <w:lvlJc w:val="left"/>
        <w:pPr>
          <w:ind w:left="7110" w:hanging="1440"/>
        </w:pPr>
        <w:rPr>
          <w:rFonts w:hint="default"/>
        </w:rPr>
      </w:lvl>
    </w:lvlOverride>
    <w:lvlOverride w:ilvl="8">
      <w:lvl w:ilvl="8">
        <w:start w:val="1"/>
        <w:numFmt w:val="decimal"/>
        <w:lvlText w:val="%1.%2.%3.%4.%5.%6.%7.%8.%9"/>
        <w:lvlJc w:val="left"/>
        <w:pPr>
          <w:ind w:left="8280" w:hanging="1800"/>
        </w:pPr>
        <w:rPr>
          <w:rFonts w:hint="default"/>
        </w:rPr>
      </w:lvl>
    </w:lvlOverride>
  </w:num>
  <w:num w:numId="177" w16cid:durableId="983856027">
    <w:abstractNumId w:val="85"/>
    <w:lvlOverride w:ilvl="0">
      <w:lvl w:ilvl="0">
        <w:start w:val="2"/>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lvlOverride w:ilvl="1">
      <w:lvl w:ilvl="1">
        <w:start w:val="1"/>
        <w:numFmt w:val="none"/>
        <w:pStyle w:val="Heading2"/>
        <w:lvlText w:val="18.2"/>
        <w:lvlJc w:val="left"/>
        <w:pPr>
          <w:tabs>
            <w:tab w:val="num" w:pos="890"/>
          </w:tabs>
          <w:ind w:left="890" w:hanging="504"/>
        </w:pPr>
        <w:rPr>
          <w:rFonts w:ascii="Times New Roman" w:hAnsi="Times New Roman" w:hint="default"/>
          <w:b w:val="0"/>
          <w:i w:val="0"/>
          <w:sz w:val="24"/>
        </w:rPr>
      </w:lvl>
    </w:lvlOverride>
    <w:lvlOverride w:ilvl="2">
      <w:lvl w:ilvl="2">
        <w:start w:val="1"/>
        <w:numFmt w:val="lowerLetter"/>
        <w:pStyle w:val="Heading3"/>
        <w:lvlText w:val="(%3)"/>
        <w:lvlJc w:val="left"/>
        <w:pPr>
          <w:tabs>
            <w:tab w:val="num" w:pos="864"/>
          </w:tabs>
          <w:ind w:left="864" w:hanging="432"/>
        </w:pPr>
        <w:rPr>
          <w:rFonts w:ascii="Times New Roman" w:hAnsi="Times New Roman" w:hint="default"/>
          <w:b w:val="0"/>
          <w:i w:val="0"/>
          <w:sz w:val="24"/>
        </w:rPr>
      </w:lvl>
    </w:lvlOverride>
    <w:lvlOverride w:ilvl="3">
      <w:lvl w:ilvl="3">
        <w:start w:val="1"/>
        <w:numFmt w:val="lowerRoman"/>
        <w:pStyle w:val="Heading4"/>
        <w:lvlText w:val="(%4)"/>
        <w:lvlJc w:val="left"/>
        <w:pPr>
          <w:tabs>
            <w:tab w:val="num" w:pos="1512"/>
          </w:tabs>
          <w:ind w:left="1512" w:hanging="648"/>
        </w:pPr>
        <w:rPr>
          <w:rFonts w:ascii="Times New Roman" w:hAnsi="Times New Roman" w:hint="default"/>
          <w:b w:val="0"/>
          <w:i w:val="0"/>
          <w:sz w:val="24"/>
        </w:rPr>
      </w:lvl>
    </w:lvlOverride>
    <w:lvlOverride w:ilvl="4">
      <w:lvl w:ilvl="4">
        <w:start w:val="1"/>
        <w:numFmt w:val="decimal"/>
        <w:pStyle w:val="Heading5"/>
        <w:lvlText w:val="%1.%2.%3.%4.%5"/>
        <w:lvlJc w:val="left"/>
        <w:pPr>
          <w:tabs>
            <w:tab w:val="num" w:pos="1008"/>
          </w:tabs>
          <w:ind w:left="1008" w:hanging="1008"/>
        </w:pPr>
        <w:rPr>
          <w:rFonts w:hint="default"/>
        </w:rPr>
      </w:lvl>
    </w:lvlOverride>
    <w:lvlOverride w:ilvl="5">
      <w:lvl w:ilvl="5">
        <w:start w:val="1"/>
        <w:numFmt w:val="decimal"/>
        <w:pStyle w:val="Heading6"/>
        <w:lvlText w:val="%1.%2.%3.%4.%5.%6"/>
        <w:lvlJc w:val="left"/>
        <w:pPr>
          <w:tabs>
            <w:tab w:val="num" w:pos="1152"/>
          </w:tabs>
          <w:ind w:left="1152" w:hanging="1152"/>
        </w:pPr>
        <w:rPr>
          <w:rFonts w:hint="default"/>
        </w:rPr>
      </w:lvl>
    </w:lvlOverride>
    <w:lvlOverride w:ilvl="6">
      <w:lvl w:ilvl="6">
        <w:start w:val="1"/>
        <w:numFmt w:val="decimal"/>
        <w:pStyle w:val="Heading7"/>
        <w:lvlText w:val="%1.%2.%3.%4.%5.%6.%7"/>
        <w:lvlJc w:val="left"/>
        <w:pPr>
          <w:tabs>
            <w:tab w:val="num" w:pos="1296"/>
          </w:tabs>
          <w:ind w:left="1296" w:hanging="1296"/>
        </w:pPr>
        <w:rPr>
          <w:rFonts w:hint="default"/>
        </w:rPr>
      </w:lvl>
    </w:lvlOverride>
    <w:lvlOverride w:ilvl="7">
      <w:lvl w:ilvl="7">
        <w:start w:val="1"/>
        <w:numFmt w:val="decimal"/>
        <w:pStyle w:val="Heading8"/>
        <w:lvlText w:val="%1.%2.%3.%4.%5.%6.%7.%8"/>
        <w:lvlJc w:val="left"/>
        <w:pPr>
          <w:tabs>
            <w:tab w:val="num" w:pos="1440"/>
          </w:tabs>
          <w:ind w:left="1440" w:hanging="1440"/>
        </w:pPr>
        <w:rPr>
          <w:rFonts w:hint="default"/>
        </w:rPr>
      </w:lvl>
    </w:lvlOverride>
    <w:lvlOverride w:ilvl="8">
      <w:lvl w:ilvl="8">
        <w:start w:val="1"/>
        <w:numFmt w:val="decimal"/>
        <w:pStyle w:val="Heading9"/>
        <w:lvlText w:val="%1.%2.%3.%4.%5.%6.%7.%8.%9"/>
        <w:lvlJc w:val="left"/>
        <w:pPr>
          <w:tabs>
            <w:tab w:val="num" w:pos="1584"/>
          </w:tabs>
          <w:ind w:left="1584" w:hanging="1584"/>
        </w:pPr>
        <w:rPr>
          <w:rFonts w:hint="default"/>
        </w:rPr>
      </w:lvl>
    </w:lvlOverride>
  </w:num>
  <w:num w:numId="178" w16cid:durableId="1791586260">
    <w:abstractNumId w:val="113"/>
  </w:num>
  <w:num w:numId="179" w16cid:durableId="809445229">
    <w:abstractNumId w:val="109"/>
  </w:num>
  <w:num w:numId="180" w16cid:durableId="963197993">
    <w:abstractNumId w:val="145"/>
  </w:num>
  <w:num w:numId="181" w16cid:durableId="1361055544">
    <w:abstractNumId w:val="5"/>
  </w:num>
  <w:num w:numId="182" w16cid:durableId="1937521443">
    <w:abstractNumId w:val="168"/>
  </w:num>
  <w:num w:numId="183" w16cid:durableId="2093745075">
    <w:abstractNumId w:val="161"/>
  </w:num>
  <w:num w:numId="184" w16cid:durableId="163515085">
    <w:abstractNumId w:val="74"/>
  </w:num>
  <w:num w:numId="185" w16cid:durableId="1598518355">
    <w:abstractNumId w:val="85"/>
    <w:lvlOverride w:ilvl="0">
      <w:startOverride w:val="21"/>
      <w:lvl w:ilvl="0">
        <w:start w:val="21"/>
        <w:numFmt w:val="decimal"/>
        <w:pStyle w:val="Heading1"/>
        <w:lvlText w:val="%1."/>
        <w:lvlJc w:val="left"/>
        <w:pPr>
          <w:tabs>
            <w:tab w:val="num" w:pos="522"/>
          </w:tabs>
          <w:ind w:left="522" w:hanging="432"/>
        </w:pPr>
        <w:rPr>
          <w:rFonts w:ascii="Times New Roman Bold" w:hAnsi="Times New Roman Bold" w:hint="default"/>
          <w:b/>
          <w:i w:val="0"/>
          <w:color w:val="auto"/>
          <w:sz w:val="24"/>
        </w:rPr>
      </w:lvl>
    </w:lvlOverride>
  </w:num>
  <w:num w:numId="186" w16cid:durableId="1581451091">
    <w:abstractNumId w:val="92"/>
  </w:num>
  <w:num w:numId="187" w16cid:durableId="2027100372">
    <w:abstractNumId w:val="34"/>
  </w:num>
  <w:num w:numId="188" w16cid:durableId="1381590003">
    <w:abstractNumId w:val="49"/>
  </w:num>
  <w:num w:numId="189" w16cid:durableId="764230854">
    <w:abstractNumId w:val="155"/>
  </w:num>
  <w:numIdMacAtCleanup w:val="1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activeWritingStyle w:appName="MSWord" w:lang="es-ES_tradnl" w:vendorID="9" w:dllVersion="512" w:checkStyle="1"/>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89"/>
    <w:rsid w:val="000001C5"/>
    <w:rsid w:val="000023B2"/>
    <w:rsid w:val="00002C1F"/>
    <w:rsid w:val="00002E04"/>
    <w:rsid w:val="00003AD5"/>
    <w:rsid w:val="00003B02"/>
    <w:rsid w:val="00004950"/>
    <w:rsid w:val="00004A49"/>
    <w:rsid w:val="000054E4"/>
    <w:rsid w:val="0000614A"/>
    <w:rsid w:val="00007683"/>
    <w:rsid w:val="000107F8"/>
    <w:rsid w:val="0001122B"/>
    <w:rsid w:val="000112A4"/>
    <w:rsid w:val="000130C6"/>
    <w:rsid w:val="000132F3"/>
    <w:rsid w:val="00013A19"/>
    <w:rsid w:val="00015F80"/>
    <w:rsid w:val="0001654C"/>
    <w:rsid w:val="000175F6"/>
    <w:rsid w:val="00017F0B"/>
    <w:rsid w:val="000205BF"/>
    <w:rsid w:val="000209B7"/>
    <w:rsid w:val="00021B1F"/>
    <w:rsid w:val="000223A0"/>
    <w:rsid w:val="00024F26"/>
    <w:rsid w:val="00025319"/>
    <w:rsid w:val="0002566B"/>
    <w:rsid w:val="00025851"/>
    <w:rsid w:val="00026269"/>
    <w:rsid w:val="00026342"/>
    <w:rsid w:val="00026A0E"/>
    <w:rsid w:val="00027D4C"/>
    <w:rsid w:val="000302F0"/>
    <w:rsid w:val="00031EAD"/>
    <w:rsid w:val="00032760"/>
    <w:rsid w:val="00032829"/>
    <w:rsid w:val="00032D54"/>
    <w:rsid w:val="0003348C"/>
    <w:rsid w:val="0003537B"/>
    <w:rsid w:val="00035B61"/>
    <w:rsid w:val="00036CC7"/>
    <w:rsid w:val="00040B7C"/>
    <w:rsid w:val="000418E8"/>
    <w:rsid w:val="00041AB5"/>
    <w:rsid w:val="00041AC5"/>
    <w:rsid w:val="0004242E"/>
    <w:rsid w:val="0004311E"/>
    <w:rsid w:val="000441D7"/>
    <w:rsid w:val="00045333"/>
    <w:rsid w:val="00045B3B"/>
    <w:rsid w:val="00046771"/>
    <w:rsid w:val="000471B9"/>
    <w:rsid w:val="00047496"/>
    <w:rsid w:val="00047BE6"/>
    <w:rsid w:val="00047D47"/>
    <w:rsid w:val="00047E66"/>
    <w:rsid w:val="000505FC"/>
    <w:rsid w:val="000508BF"/>
    <w:rsid w:val="000509FC"/>
    <w:rsid w:val="0005134F"/>
    <w:rsid w:val="00051A58"/>
    <w:rsid w:val="00052AF6"/>
    <w:rsid w:val="00054368"/>
    <w:rsid w:val="0005439F"/>
    <w:rsid w:val="00054D22"/>
    <w:rsid w:val="00054D68"/>
    <w:rsid w:val="000564C0"/>
    <w:rsid w:val="000566CE"/>
    <w:rsid w:val="0005755A"/>
    <w:rsid w:val="00057925"/>
    <w:rsid w:val="00060A84"/>
    <w:rsid w:val="00060C57"/>
    <w:rsid w:val="00060EFA"/>
    <w:rsid w:val="00061CB1"/>
    <w:rsid w:val="0006211E"/>
    <w:rsid w:val="00062167"/>
    <w:rsid w:val="00063350"/>
    <w:rsid w:val="000634DB"/>
    <w:rsid w:val="00063865"/>
    <w:rsid w:val="00063E35"/>
    <w:rsid w:val="0006554B"/>
    <w:rsid w:val="00066B0A"/>
    <w:rsid w:val="00067D0A"/>
    <w:rsid w:val="00067E95"/>
    <w:rsid w:val="000701E4"/>
    <w:rsid w:val="000717B4"/>
    <w:rsid w:val="00071989"/>
    <w:rsid w:val="00072748"/>
    <w:rsid w:val="000736D6"/>
    <w:rsid w:val="0007398F"/>
    <w:rsid w:val="00074176"/>
    <w:rsid w:val="000751AD"/>
    <w:rsid w:val="0007633E"/>
    <w:rsid w:val="000767F6"/>
    <w:rsid w:val="000779DA"/>
    <w:rsid w:val="00077C47"/>
    <w:rsid w:val="00080B14"/>
    <w:rsid w:val="00080B8B"/>
    <w:rsid w:val="00081FC7"/>
    <w:rsid w:val="000822F5"/>
    <w:rsid w:val="0008263B"/>
    <w:rsid w:val="000832E2"/>
    <w:rsid w:val="00084112"/>
    <w:rsid w:val="000844FA"/>
    <w:rsid w:val="0008579C"/>
    <w:rsid w:val="000857B3"/>
    <w:rsid w:val="00085C3D"/>
    <w:rsid w:val="00085F6D"/>
    <w:rsid w:val="000901F0"/>
    <w:rsid w:val="00091499"/>
    <w:rsid w:val="000928FF"/>
    <w:rsid w:val="0009330F"/>
    <w:rsid w:val="000935CE"/>
    <w:rsid w:val="00093A1C"/>
    <w:rsid w:val="00094485"/>
    <w:rsid w:val="00094C53"/>
    <w:rsid w:val="00094D74"/>
    <w:rsid w:val="00094DD3"/>
    <w:rsid w:val="00094F58"/>
    <w:rsid w:val="00096DD1"/>
    <w:rsid w:val="000971CD"/>
    <w:rsid w:val="00097E44"/>
    <w:rsid w:val="000A02AD"/>
    <w:rsid w:val="000A1A5E"/>
    <w:rsid w:val="000A2D49"/>
    <w:rsid w:val="000A3BC1"/>
    <w:rsid w:val="000A4A70"/>
    <w:rsid w:val="000A5622"/>
    <w:rsid w:val="000A5AAB"/>
    <w:rsid w:val="000A69BC"/>
    <w:rsid w:val="000A6D84"/>
    <w:rsid w:val="000A7126"/>
    <w:rsid w:val="000A777C"/>
    <w:rsid w:val="000A7F22"/>
    <w:rsid w:val="000B045F"/>
    <w:rsid w:val="000B0656"/>
    <w:rsid w:val="000B0B19"/>
    <w:rsid w:val="000B1087"/>
    <w:rsid w:val="000B3535"/>
    <w:rsid w:val="000B358E"/>
    <w:rsid w:val="000B4259"/>
    <w:rsid w:val="000B429E"/>
    <w:rsid w:val="000B4EAF"/>
    <w:rsid w:val="000B68DC"/>
    <w:rsid w:val="000B7573"/>
    <w:rsid w:val="000B78E4"/>
    <w:rsid w:val="000B7D5B"/>
    <w:rsid w:val="000B7DAB"/>
    <w:rsid w:val="000C1789"/>
    <w:rsid w:val="000C22A1"/>
    <w:rsid w:val="000C22C3"/>
    <w:rsid w:val="000C2F6C"/>
    <w:rsid w:val="000C3540"/>
    <w:rsid w:val="000C360E"/>
    <w:rsid w:val="000C41BF"/>
    <w:rsid w:val="000C4401"/>
    <w:rsid w:val="000C4591"/>
    <w:rsid w:val="000C48DC"/>
    <w:rsid w:val="000C6834"/>
    <w:rsid w:val="000C6BD2"/>
    <w:rsid w:val="000C766C"/>
    <w:rsid w:val="000D0904"/>
    <w:rsid w:val="000D1232"/>
    <w:rsid w:val="000D206F"/>
    <w:rsid w:val="000D26EB"/>
    <w:rsid w:val="000D30BA"/>
    <w:rsid w:val="000D40C3"/>
    <w:rsid w:val="000D46C9"/>
    <w:rsid w:val="000D4ED5"/>
    <w:rsid w:val="000D5131"/>
    <w:rsid w:val="000D659A"/>
    <w:rsid w:val="000D6949"/>
    <w:rsid w:val="000D7326"/>
    <w:rsid w:val="000E02FA"/>
    <w:rsid w:val="000E1A2A"/>
    <w:rsid w:val="000E1FE3"/>
    <w:rsid w:val="000E2759"/>
    <w:rsid w:val="000E3FAC"/>
    <w:rsid w:val="000E53DA"/>
    <w:rsid w:val="000E5687"/>
    <w:rsid w:val="000E58CC"/>
    <w:rsid w:val="000F0030"/>
    <w:rsid w:val="000F0EBB"/>
    <w:rsid w:val="000F1D5F"/>
    <w:rsid w:val="000F23A7"/>
    <w:rsid w:val="000F26BA"/>
    <w:rsid w:val="000F3112"/>
    <w:rsid w:val="000F315D"/>
    <w:rsid w:val="000F3A13"/>
    <w:rsid w:val="000F4328"/>
    <w:rsid w:val="000F6400"/>
    <w:rsid w:val="000F6839"/>
    <w:rsid w:val="000F78FA"/>
    <w:rsid w:val="00100F82"/>
    <w:rsid w:val="00101465"/>
    <w:rsid w:val="00101A64"/>
    <w:rsid w:val="001022D6"/>
    <w:rsid w:val="001035FA"/>
    <w:rsid w:val="001037E7"/>
    <w:rsid w:val="00107E74"/>
    <w:rsid w:val="001102D3"/>
    <w:rsid w:val="00110373"/>
    <w:rsid w:val="00110E64"/>
    <w:rsid w:val="00110F59"/>
    <w:rsid w:val="00111645"/>
    <w:rsid w:val="0011209A"/>
    <w:rsid w:val="00112668"/>
    <w:rsid w:val="00112876"/>
    <w:rsid w:val="00113A3C"/>
    <w:rsid w:val="001144E3"/>
    <w:rsid w:val="001145FF"/>
    <w:rsid w:val="00115188"/>
    <w:rsid w:val="00115E93"/>
    <w:rsid w:val="00115F2D"/>
    <w:rsid w:val="0011646B"/>
    <w:rsid w:val="00116E45"/>
    <w:rsid w:val="0011715E"/>
    <w:rsid w:val="00117692"/>
    <w:rsid w:val="00117921"/>
    <w:rsid w:val="00117C29"/>
    <w:rsid w:val="001211CF"/>
    <w:rsid w:val="001213AC"/>
    <w:rsid w:val="001214C4"/>
    <w:rsid w:val="00121A23"/>
    <w:rsid w:val="00121B66"/>
    <w:rsid w:val="001222A2"/>
    <w:rsid w:val="00122674"/>
    <w:rsid w:val="001232DF"/>
    <w:rsid w:val="00123BEF"/>
    <w:rsid w:val="00124DAF"/>
    <w:rsid w:val="001254E0"/>
    <w:rsid w:val="00126A64"/>
    <w:rsid w:val="0012715A"/>
    <w:rsid w:val="001277A2"/>
    <w:rsid w:val="00130ACE"/>
    <w:rsid w:val="00131DAA"/>
    <w:rsid w:val="00134C67"/>
    <w:rsid w:val="00134E4A"/>
    <w:rsid w:val="001353B2"/>
    <w:rsid w:val="00135492"/>
    <w:rsid w:val="00136352"/>
    <w:rsid w:val="001364FD"/>
    <w:rsid w:val="001374AD"/>
    <w:rsid w:val="001375E5"/>
    <w:rsid w:val="00141935"/>
    <w:rsid w:val="00141D97"/>
    <w:rsid w:val="00141EB6"/>
    <w:rsid w:val="0014280E"/>
    <w:rsid w:val="0014531D"/>
    <w:rsid w:val="00145CA9"/>
    <w:rsid w:val="001461F3"/>
    <w:rsid w:val="0014792D"/>
    <w:rsid w:val="00151BE7"/>
    <w:rsid w:val="00151C2D"/>
    <w:rsid w:val="0015222F"/>
    <w:rsid w:val="00152CBF"/>
    <w:rsid w:val="00152F4F"/>
    <w:rsid w:val="00153071"/>
    <w:rsid w:val="0015468C"/>
    <w:rsid w:val="001547B9"/>
    <w:rsid w:val="00155F4F"/>
    <w:rsid w:val="00156839"/>
    <w:rsid w:val="00157194"/>
    <w:rsid w:val="001604A5"/>
    <w:rsid w:val="00160FB6"/>
    <w:rsid w:val="001619AD"/>
    <w:rsid w:val="00162084"/>
    <w:rsid w:val="00162144"/>
    <w:rsid w:val="001634E7"/>
    <w:rsid w:val="001634F5"/>
    <w:rsid w:val="00163DCF"/>
    <w:rsid w:val="00163ED3"/>
    <w:rsid w:val="00164726"/>
    <w:rsid w:val="001651D2"/>
    <w:rsid w:val="0016600A"/>
    <w:rsid w:val="0016619F"/>
    <w:rsid w:val="00167128"/>
    <w:rsid w:val="00167297"/>
    <w:rsid w:val="00167D01"/>
    <w:rsid w:val="00171138"/>
    <w:rsid w:val="001723D6"/>
    <w:rsid w:val="00172861"/>
    <w:rsid w:val="00172971"/>
    <w:rsid w:val="001732CB"/>
    <w:rsid w:val="001733F8"/>
    <w:rsid w:val="001738F4"/>
    <w:rsid w:val="00174786"/>
    <w:rsid w:val="00174BC1"/>
    <w:rsid w:val="00175AD7"/>
    <w:rsid w:val="00176411"/>
    <w:rsid w:val="001767A3"/>
    <w:rsid w:val="001770F2"/>
    <w:rsid w:val="0017719F"/>
    <w:rsid w:val="00177FA4"/>
    <w:rsid w:val="00180747"/>
    <w:rsid w:val="00180824"/>
    <w:rsid w:val="00180FE6"/>
    <w:rsid w:val="00181868"/>
    <w:rsid w:val="00181AED"/>
    <w:rsid w:val="001822E6"/>
    <w:rsid w:val="00182B91"/>
    <w:rsid w:val="00184360"/>
    <w:rsid w:val="00184FA4"/>
    <w:rsid w:val="00185198"/>
    <w:rsid w:val="0018583D"/>
    <w:rsid w:val="001864DD"/>
    <w:rsid w:val="00186523"/>
    <w:rsid w:val="001879DC"/>
    <w:rsid w:val="00187C81"/>
    <w:rsid w:val="00190864"/>
    <w:rsid w:val="00190E1B"/>
    <w:rsid w:val="00191853"/>
    <w:rsid w:val="00193743"/>
    <w:rsid w:val="00193C71"/>
    <w:rsid w:val="0019485A"/>
    <w:rsid w:val="001949A7"/>
    <w:rsid w:val="00194A01"/>
    <w:rsid w:val="00195773"/>
    <w:rsid w:val="001961D1"/>
    <w:rsid w:val="0019716F"/>
    <w:rsid w:val="0019738E"/>
    <w:rsid w:val="001973EC"/>
    <w:rsid w:val="00197EFB"/>
    <w:rsid w:val="001A2010"/>
    <w:rsid w:val="001A2875"/>
    <w:rsid w:val="001A2DEE"/>
    <w:rsid w:val="001A31EA"/>
    <w:rsid w:val="001A3F13"/>
    <w:rsid w:val="001A5034"/>
    <w:rsid w:val="001A6CFE"/>
    <w:rsid w:val="001A74FE"/>
    <w:rsid w:val="001B067B"/>
    <w:rsid w:val="001B0D00"/>
    <w:rsid w:val="001B1FB9"/>
    <w:rsid w:val="001B22A9"/>
    <w:rsid w:val="001B25E1"/>
    <w:rsid w:val="001B28CA"/>
    <w:rsid w:val="001B3057"/>
    <w:rsid w:val="001B31A1"/>
    <w:rsid w:val="001B35DE"/>
    <w:rsid w:val="001B4018"/>
    <w:rsid w:val="001B4FC7"/>
    <w:rsid w:val="001B62D5"/>
    <w:rsid w:val="001B63DD"/>
    <w:rsid w:val="001B6E1D"/>
    <w:rsid w:val="001B708C"/>
    <w:rsid w:val="001B790C"/>
    <w:rsid w:val="001C1037"/>
    <w:rsid w:val="001C1642"/>
    <w:rsid w:val="001C20ED"/>
    <w:rsid w:val="001C2EE7"/>
    <w:rsid w:val="001C3F37"/>
    <w:rsid w:val="001C4067"/>
    <w:rsid w:val="001C437F"/>
    <w:rsid w:val="001C46AA"/>
    <w:rsid w:val="001C473F"/>
    <w:rsid w:val="001C477E"/>
    <w:rsid w:val="001C57B3"/>
    <w:rsid w:val="001C6109"/>
    <w:rsid w:val="001C68EF"/>
    <w:rsid w:val="001C696A"/>
    <w:rsid w:val="001C7790"/>
    <w:rsid w:val="001C77FF"/>
    <w:rsid w:val="001C7A32"/>
    <w:rsid w:val="001D0B72"/>
    <w:rsid w:val="001D1223"/>
    <w:rsid w:val="001D17A4"/>
    <w:rsid w:val="001D1822"/>
    <w:rsid w:val="001D2C3C"/>
    <w:rsid w:val="001D451D"/>
    <w:rsid w:val="001D50A1"/>
    <w:rsid w:val="001D5BED"/>
    <w:rsid w:val="001D5E6E"/>
    <w:rsid w:val="001D5FD5"/>
    <w:rsid w:val="001D6A4C"/>
    <w:rsid w:val="001D73D6"/>
    <w:rsid w:val="001D7C2A"/>
    <w:rsid w:val="001E269E"/>
    <w:rsid w:val="001E358D"/>
    <w:rsid w:val="001E3B4D"/>
    <w:rsid w:val="001E3D2D"/>
    <w:rsid w:val="001E48D5"/>
    <w:rsid w:val="001E4D0B"/>
    <w:rsid w:val="001E5D0F"/>
    <w:rsid w:val="001E69DB"/>
    <w:rsid w:val="001F0B19"/>
    <w:rsid w:val="001F0F7A"/>
    <w:rsid w:val="001F11AA"/>
    <w:rsid w:val="001F1801"/>
    <w:rsid w:val="001F199D"/>
    <w:rsid w:val="001F1C6F"/>
    <w:rsid w:val="001F1CE1"/>
    <w:rsid w:val="001F1E2D"/>
    <w:rsid w:val="001F2976"/>
    <w:rsid w:val="001F30A9"/>
    <w:rsid w:val="001F3D4F"/>
    <w:rsid w:val="001F434B"/>
    <w:rsid w:val="001F4C40"/>
    <w:rsid w:val="001F5CD7"/>
    <w:rsid w:val="001F5FBA"/>
    <w:rsid w:val="001F716E"/>
    <w:rsid w:val="001F7D78"/>
    <w:rsid w:val="001F7ED7"/>
    <w:rsid w:val="00200718"/>
    <w:rsid w:val="00200BBB"/>
    <w:rsid w:val="002023CE"/>
    <w:rsid w:val="00202F82"/>
    <w:rsid w:val="00203593"/>
    <w:rsid w:val="00203A82"/>
    <w:rsid w:val="0020501D"/>
    <w:rsid w:val="00206E03"/>
    <w:rsid w:val="00207CF0"/>
    <w:rsid w:val="0021019E"/>
    <w:rsid w:val="0021048E"/>
    <w:rsid w:val="00210F75"/>
    <w:rsid w:val="002118DA"/>
    <w:rsid w:val="00211C07"/>
    <w:rsid w:val="00212251"/>
    <w:rsid w:val="002130D0"/>
    <w:rsid w:val="00213502"/>
    <w:rsid w:val="002139F2"/>
    <w:rsid w:val="00215881"/>
    <w:rsid w:val="00215E99"/>
    <w:rsid w:val="00216DF7"/>
    <w:rsid w:val="00220F97"/>
    <w:rsid w:val="00220FFD"/>
    <w:rsid w:val="00221520"/>
    <w:rsid w:val="00221A3D"/>
    <w:rsid w:val="00221C66"/>
    <w:rsid w:val="0022214B"/>
    <w:rsid w:val="00222D98"/>
    <w:rsid w:val="0022307E"/>
    <w:rsid w:val="002230C8"/>
    <w:rsid w:val="00223322"/>
    <w:rsid w:val="00223446"/>
    <w:rsid w:val="00225303"/>
    <w:rsid w:val="0022557B"/>
    <w:rsid w:val="00226432"/>
    <w:rsid w:val="0022732D"/>
    <w:rsid w:val="00227571"/>
    <w:rsid w:val="002279A2"/>
    <w:rsid w:val="00227F8A"/>
    <w:rsid w:val="00230E46"/>
    <w:rsid w:val="00231A68"/>
    <w:rsid w:val="00233329"/>
    <w:rsid w:val="00233930"/>
    <w:rsid w:val="0023436B"/>
    <w:rsid w:val="002344C5"/>
    <w:rsid w:val="00234CC0"/>
    <w:rsid w:val="00235413"/>
    <w:rsid w:val="00236BA2"/>
    <w:rsid w:val="002379FF"/>
    <w:rsid w:val="00237C20"/>
    <w:rsid w:val="00237FE2"/>
    <w:rsid w:val="002401C1"/>
    <w:rsid w:val="002405F4"/>
    <w:rsid w:val="00240D57"/>
    <w:rsid w:val="0024119A"/>
    <w:rsid w:val="00241613"/>
    <w:rsid w:val="00242B82"/>
    <w:rsid w:val="00242FB8"/>
    <w:rsid w:val="002438C0"/>
    <w:rsid w:val="002438EC"/>
    <w:rsid w:val="00243A52"/>
    <w:rsid w:val="002442DC"/>
    <w:rsid w:val="00244426"/>
    <w:rsid w:val="0024498A"/>
    <w:rsid w:val="00245080"/>
    <w:rsid w:val="00245193"/>
    <w:rsid w:val="00245E8B"/>
    <w:rsid w:val="0025202E"/>
    <w:rsid w:val="00253B59"/>
    <w:rsid w:val="002543AF"/>
    <w:rsid w:val="002548D8"/>
    <w:rsid w:val="002558D9"/>
    <w:rsid w:val="00255A52"/>
    <w:rsid w:val="00256207"/>
    <w:rsid w:val="002564EA"/>
    <w:rsid w:val="002602EC"/>
    <w:rsid w:val="00261401"/>
    <w:rsid w:val="0026243E"/>
    <w:rsid w:val="00262BC4"/>
    <w:rsid w:val="0026440B"/>
    <w:rsid w:val="00264497"/>
    <w:rsid w:val="0026459C"/>
    <w:rsid w:val="00264899"/>
    <w:rsid w:val="00265BCE"/>
    <w:rsid w:val="002668BE"/>
    <w:rsid w:val="00266B41"/>
    <w:rsid w:val="00270DA4"/>
    <w:rsid w:val="002710BF"/>
    <w:rsid w:val="00273E19"/>
    <w:rsid w:val="00274E54"/>
    <w:rsid w:val="00275614"/>
    <w:rsid w:val="0027581A"/>
    <w:rsid w:val="00275C5E"/>
    <w:rsid w:val="0027637F"/>
    <w:rsid w:val="00277908"/>
    <w:rsid w:val="00277C8D"/>
    <w:rsid w:val="002812AE"/>
    <w:rsid w:val="00281BC1"/>
    <w:rsid w:val="00283FD8"/>
    <w:rsid w:val="00285692"/>
    <w:rsid w:val="002860F2"/>
    <w:rsid w:val="0028723A"/>
    <w:rsid w:val="00290E73"/>
    <w:rsid w:val="00291021"/>
    <w:rsid w:val="00291164"/>
    <w:rsid w:val="0029121C"/>
    <w:rsid w:val="002912E6"/>
    <w:rsid w:val="002915AD"/>
    <w:rsid w:val="002917B6"/>
    <w:rsid w:val="00292084"/>
    <w:rsid w:val="0029208A"/>
    <w:rsid w:val="00292885"/>
    <w:rsid w:val="002928CC"/>
    <w:rsid w:val="0029483E"/>
    <w:rsid w:val="00294AEF"/>
    <w:rsid w:val="0029522C"/>
    <w:rsid w:val="002955CD"/>
    <w:rsid w:val="0029626A"/>
    <w:rsid w:val="00297323"/>
    <w:rsid w:val="002A13BD"/>
    <w:rsid w:val="002A196E"/>
    <w:rsid w:val="002A2AF4"/>
    <w:rsid w:val="002A2D87"/>
    <w:rsid w:val="002A2FBB"/>
    <w:rsid w:val="002A376F"/>
    <w:rsid w:val="002A39BB"/>
    <w:rsid w:val="002A4AEE"/>
    <w:rsid w:val="002A5CC2"/>
    <w:rsid w:val="002A5E6F"/>
    <w:rsid w:val="002A63CE"/>
    <w:rsid w:val="002A70A6"/>
    <w:rsid w:val="002A79F7"/>
    <w:rsid w:val="002A7F8D"/>
    <w:rsid w:val="002B100A"/>
    <w:rsid w:val="002B2254"/>
    <w:rsid w:val="002B263D"/>
    <w:rsid w:val="002B278B"/>
    <w:rsid w:val="002B34C4"/>
    <w:rsid w:val="002B3FDE"/>
    <w:rsid w:val="002B44D1"/>
    <w:rsid w:val="002B4D97"/>
    <w:rsid w:val="002B55A4"/>
    <w:rsid w:val="002B5CAE"/>
    <w:rsid w:val="002B5D83"/>
    <w:rsid w:val="002B6EE4"/>
    <w:rsid w:val="002B73EB"/>
    <w:rsid w:val="002B7B48"/>
    <w:rsid w:val="002C0FF6"/>
    <w:rsid w:val="002C1394"/>
    <w:rsid w:val="002C1466"/>
    <w:rsid w:val="002C19BC"/>
    <w:rsid w:val="002C2341"/>
    <w:rsid w:val="002C2634"/>
    <w:rsid w:val="002C2857"/>
    <w:rsid w:val="002C3573"/>
    <w:rsid w:val="002C3CFE"/>
    <w:rsid w:val="002C4B79"/>
    <w:rsid w:val="002C4D4A"/>
    <w:rsid w:val="002C5BD4"/>
    <w:rsid w:val="002C6110"/>
    <w:rsid w:val="002C6BE7"/>
    <w:rsid w:val="002C6D3E"/>
    <w:rsid w:val="002C7E6E"/>
    <w:rsid w:val="002C7F65"/>
    <w:rsid w:val="002D1A0F"/>
    <w:rsid w:val="002D1AE7"/>
    <w:rsid w:val="002D1EFD"/>
    <w:rsid w:val="002D280B"/>
    <w:rsid w:val="002D2EDB"/>
    <w:rsid w:val="002D5111"/>
    <w:rsid w:val="002D5A9A"/>
    <w:rsid w:val="002D6192"/>
    <w:rsid w:val="002D630F"/>
    <w:rsid w:val="002D65D4"/>
    <w:rsid w:val="002D6889"/>
    <w:rsid w:val="002E1D67"/>
    <w:rsid w:val="002E2098"/>
    <w:rsid w:val="002E24D3"/>
    <w:rsid w:val="002E27A6"/>
    <w:rsid w:val="002E3290"/>
    <w:rsid w:val="002E3C7F"/>
    <w:rsid w:val="002E4D73"/>
    <w:rsid w:val="002E55AF"/>
    <w:rsid w:val="002E5A13"/>
    <w:rsid w:val="002E66D3"/>
    <w:rsid w:val="002E6BAF"/>
    <w:rsid w:val="002E6D30"/>
    <w:rsid w:val="002E7E65"/>
    <w:rsid w:val="002F044F"/>
    <w:rsid w:val="002F085B"/>
    <w:rsid w:val="002F0B53"/>
    <w:rsid w:val="002F1116"/>
    <w:rsid w:val="002F21B8"/>
    <w:rsid w:val="002F2BAE"/>
    <w:rsid w:val="002F2BC4"/>
    <w:rsid w:val="002F468A"/>
    <w:rsid w:val="002F491B"/>
    <w:rsid w:val="002F4CE7"/>
    <w:rsid w:val="002F53E6"/>
    <w:rsid w:val="002F6CFA"/>
    <w:rsid w:val="002F6FF8"/>
    <w:rsid w:val="002F7999"/>
    <w:rsid w:val="003007B6"/>
    <w:rsid w:val="003012F1"/>
    <w:rsid w:val="003014FA"/>
    <w:rsid w:val="00303D55"/>
    <w:rsid w:val="0030433A"/>
    <w:rsid w:val="003046EA"/>
    <w:rsid w:val="00305CAF"/>
    <w:rsid w:val="00305DF0"/>
    <w:rsid w:val="0030632F"/>
    <w:rsid w:val="00306492"/>
    <w:rsid w:val="00306771"/>
    <w:rsid w:val="003071B4"/>
    <w:rsid w:val="00310101"/>
    <w:rsid w:val="00312D7D"/>
    <w:rsid w:val="00312F20"/>
    <w:rsid w:val="003132E7"/>
    <w:rsid w:val="00313A93"/>
    <w:rsid w:val="003140D8"/>
    <w:rsid w:val="00314422"/>
    <w:rsid w:val="00314D3B"/>
    <w:rsid w:val="003154EF"/>
    <w:rsid w:val="0032005F"/>
    <w:rsid w:val="003203D4"/>
    <w:rsid w:val="0032080E"/>
    <w:rsid w:val="00320D5A"/>
    <w:rsid w:val="0032141F"/>
    <w:rsid w:val="00322221"/>
    <w:rsid w:val="00322750"/>
    <w:rsid w:val="0032306B"/>
    <w:rsid w:val="003234C3"/>
    <w:rsid w:val="00323AC6"/>
    <w:rsid w:val="0032474B"/>
    <w:rsid w:val="00324C1A"/>
    <w:rsid w:val="003263E8"/>
    <w:rsid w:val="00326681"/>
    <w:rsid w:val="00326CB3"/>
    <w:rsid w:val="00327581"/>
    <w:rsid w:val="003278B5"/>
    <w:rsid w:val="00327B5B"/>
    <w:rsid w:val="00327D87"/>
    <w:rsid w:val="00327DC4"/>
    <w:rsid w:val="0033077B"/>
    <w:rsid w:val="00330881"/>
    <w:rsid w:val="00331395"/>
    <w:rsid w:val="00331833"/>
    <w:rsid w:val="00331DC8"/>
    <w:rsid w:val="00331EFF"/>
    <w:rsid w:val="00332B82"/>
    <w:rsid w:val="003334A0"/>
    <w:rsid w:val="00334F13"/>
    <w:rsid w:val="00335175"/>
    <w:rsid w:val="00336115"/>
    <w:rsid w:val="0033660D"/>
    <w:rsid w:val="003371EF"/>
    <w:rsid w:val="00337430"/>
    <w:rsid w:val="00340306"/>
    <w:rsid w:val="00340B85"/>
    <w:rsid w:val="00340F9A"/>
    <w:rsid w:val="00341357"/>
    <w:rsid w:val="00341E86"/>
    <w:rsid w:val="00341EB5"/>
    <w:rsid w:val="003421FD"/>
    <w:rsid w:val="00342314"/>
    <w:rsid w:val="003430AA"/>
    <w:rsid w:val="00344099"/>
    <w:rsid w:val="0034478E"/>
    <w:rsid w:val="00344994"/>
    <w:rsid w:val="00344AA2"/>
    <w:rsid w:val="003471FE"/>
    <w:rsid w:val="00347712"/>
    <w:rsid w:val="003478AE"/>
    <w:rsid w:val="00353835"/>
    <w:rsid w:val="003553E1"/>
    <w:rsid w:val="00355747"/>
    <w:rsid w:val="00356966"/>
    <w:rsid w:val="003605BA"/>
    <w:rsid w:val="00360BA1"/>
    <w:rsid w:val="00360D72"/>
    <w:rsid w:val="00361B4C"/>
    <w:rsid w:val="00361EE9"/>
    <w:rsid w:val="00362EB3"/>
    <w:rsid w:val="003636A4"/>
    <w:rsid w:val="0036392B"/>
    <w:rsid w:val="00363F0E"/>
    <w:rsid w:val="00364481"/>
    <w:rsid w:val="00364591"/>
    <w:rsid w:val="00364FB3"/>
    <w:rsid w:val="003653B9"/>
    <w:rsid w:val="0036738A"/>
    <w:rsid w:val="0037262F"/>
    <w:rsid w:val="00372F78"/>
    <w:rsid w:val="003737A2"/>
    <w:rsid w:val="00374DBD"/>
    <w:rsid w:val="0037590F"/>
    <w:rsid w:val="003763BD"/>
    <w:rsid w:val="0037783A"/>
    <w:rsid w:val="00377A3D"/>
    <w:rsid w:val="003803EA"/>
    <w:rsid w:val="003804EA"/>
    <w:rsid w:val="00381907"/>
    <w:rsid w:val="0038236C"/>
    <w:rsid w:val="00383063"/>
    <w:rsid w:val="00383E02"/>
    <w:rsid w:val="00383EB3"/>
    <w:rsid w:val="003844A3"/>
    <w:rsid w:val="00384B88"/>
    <w:rsid w:val="00385714"/>
    <w:rsid w:val="00385798"/>
    <w:rsid w:val="003858B5"/>
    <w:rsid w:val="0038637B"/>
    <w:rsid w:val="00386C39"/>
    <w:rsid w:val="00387957"/>
    <w:rsid w:val="00387CA8"/>
    <w:rsid w:val="003908FA"/>
    <w:rsid w:val="00390B44"/>
    <w:rsid w:val="00390CA6"/>
    <w:rsid w:val="003916F8"/>
    <w:rsid w:val="00391BBC"/>
    <w:rsid w:val="00392637"/>
    <w:rsid w:val="00392CAD"/>
    <w:rsid w:val="00392F3C"/>
    <w:rsid w:val="00393DDA"/>
    <w:rsid w:val="00393F88"/>
    <w:rsid w:val="00395FDA"/>
    <w:rsid w:val="003960CB"/>
    <w:rsid w:val="0039724C"/>
    <w:rsid w:val="003A0FA7"/>
    <w:rsid w:val="003A1031"/>
    <w:rsid w:val="003A1D3C"/>
    <w:rsid w:val="003A2414"/>
    <w:rsid w:val="003A2BEB"/>
    <w:rsid w:val="003A3794"/>
    <w:rsid w:val="003A49DF"/>
    <w:rsid w:val="003A4DBA"/>
    <w:rsid w:val="003A5E12"/>
    <w:rsid w:val="003A73EB"/>
    <w:rsid w:val="003B0AC7"/>
    <w:rsid w:val="003B0C47"/>
    <w:rsid w:val="003B0DD5"/>
    <w:rsid w:val="003B1265"/>
    <w:rsid w:val="003B1BC2"/>
    <w:rsid w:val="003B2036"/>
    <w:rsid w:val="003B2481"/>
    <w:rsid w:val="003B32B7"/>
    <w:rsid w:val="003B426B"/>
    <w:rsid w:val="003B42A9"/>
    <w:rsid w:val="003B4711"/>
    <w:rsid w:val="003B4B29"/>
    <w:rsid w:val="003B4FD0"/>
    <w:rsid w:val="003B64EC"/>
    <w:rsid w:val="003B686E"/>
    <w:rsid w:val="003B6EFC"/>
    <w:rsid w:val="003B6F08"/>
    <w:rsid w:val="003B7388"/>
    <w:rsid w:val="003C16C1"/>
    <w:rsid w:val="003C30F4"/>
    <w:rsid w:val="003C350A"/>
    <w:rsid w:val="003C3884"/>
    <w:rsid w:val="003C3A15"/>
    <w:rsid w:val="003C555C"/>
    <w:rsid w:val="003C6A2A"/>
    <w:rsid w:val="003C6B5E"/>
    <w:rsid w:val="003C710B"/>
    <w:rsid w:val="003C74C9"/>
    <w:rsid w:val="003D0281"/>
    <w:rsid w:val="003D282A"/>
    <w:rsid w:val="003D2DC5"/>
    <w:rsid w:val="003D43DD"/>
    <w:rsid w:val="003D602C"/>
    <w:rsid w:val="003D644E"/>
    <w:rsid w:val="003D74A4"/>
    <w:rsid w:val="003D7ABB"/>
    <w:rsid w:val="003D7E50"/>
    <w:rsid w:val="003E1549"/>
    <w:rsid w:val="003E17C3"/>
    <w:rsid w:val="003E3062"/>
    <w:rsid w:val="003E3E9D"/>
    <w:rsid w:val="003E440B"/>
    <w:rsid w:val="003E5158"/>
    <w:rsid w:val="003E5CF5"/>
    <w:rsid w:val="003E652D"/>
    <w:rsid w:val="003E7FBE"/>
    <w:rsid w:val="003F00BD"/>
    <w:rsid w:val="003F02C9"/>
    <w:rsid w:val="003F0E7C"/>
    <w:rsid w:val="003F177D"/>
    <w:rsid w:val="003F1B08"/>
    <w:rsid w:val="003F22FA"/>
    <w:rsid w:val="003F2604"/>
    <w:rsid w:val="003F4970"/>
    <w:rsid w:val="003F50ED"/>
    <w:rsid w:val="003F534F"/>
    <w:rsid w:val="003F57D9"/>
    <w:rsid w:val="003F61F5"/>
    <w:rsid w:val="003F626A"/>
    <w:rsid w:val="003F6DE6"/>
    <w:rsid w:val="003F7FD3"/>
    <w:rsid w:val="004005E3"/>
    <w:rsid w:val="00401ED1"/>
    <w:rsid w:val="00402928"/>
    <w:rsid w:val="00402BBB"/>
    <w:rsid w:val="004031F1"/>
    <w:rsid w:val="00403D86"/>
    <w:rsid w:val="00403E6C"/>
    <w:rsid w:val="004054A4"/>
    <w:rsid w:val="00406272"/>
    <w:rsid w:val="0040735C"/>
    <w:rsid w:val="0040783E"/>
    <w:rsid w:val="00407973"/>
    <w:rsid w:val="004101D7"/>
    <w:rsid w:val="00410A4F"/>
    <w:rsid w:val="00411D68"/>
    <w:rsid w:val="00411F76"/>
    <w:rsid w:val="00412534"/>
    <w:rsid w:val="00412CB6"/>
    <w:rsid w:val="00412D24"/>
    <w:rsid w:val="004133CA"/>
    <w:rsid w:val="004133CD"/>
    <w:rsid w:val="0041452D"/>
    <w:rsid w:val="00414B4E"/>
    <w:rsid w:val="0041547D"/>
    <w:rsid w:val="0041636D"/>
    <w:rsid w:val="00417074"/>
    <w:rsid w:val="00421DAF"/>
    <w:rsid w:val="00422BD0"/>
    <w:rsid w:val="00423A32"/>
    <w:rsid w:val="004240E9"/>
    <w:rsid w:val="0042458D"/>
    <w:rsid w:val="00425AE5"/>
    <w:rsid w:val="00427D65"/>
    <w:rsid w:val="0043098C"/>
    <w:rsid w:val="00431576"/>
    <w:rsid w:val="004319E0"/>
    <w:rsid w:val="00431C22"/>
    <w:rsid w:val="00431E5E"/>
    <w:rsid w:val="00432C68"/>
    <w:rsid w:val="00433B82"/>
    <w:rsid w:val="00434948"/>
    <w:rsid w:val="00434BE3"/>
    <w:rsid w:val="00436203"/>
    <w:rsid w:val="00436BEE"/>
    <w:rsid w:val="00436EAE"/>
    <w:rsid w:val="004372ED"/>
    <w:rsid w:val="00437A75"/>
    <w:rsid w:val="004412E0"/>
    <w:rsid w:val="00442FAE"/>
    <w:rsid w:val="00443627"/>
    <w:rsid w:val="004451BF"/>
    <w:rsid w:val="0044533F"/>
    <w:rsid w:val="004457BB"/>
    <w:rsid w:val="00445F89"/>
    <w:rsid w:val="00450329"/>
    <w:rsid w:val="00451074"/>
    <w:rsid w:val="004525B9"/>
    <w:rsid w:val="00452818"/>
    <w:rsid w:val="00453949"/>
    <w:rsid w:val="00453CBF"/>
    <w:rsid w:val="00453D9B"/>
    <w:rsid w:val="00454FEF"/>
    <w:rsid w:val="0045635B"/>
    <w:rsid w:val="00456536"/>
    <w:rsid w:val="0045729C"/>
    <w:rsid w:val="00457C2B"/>
    <w:rsid w:val="00457E53"/>
    <w:rsid w:val="00461217"/>
    <w:rsid w:val="00461C6D"/>
    <w:rsid w:val="00462829"/>
    <w:rsid w:val="004637FC"/>
    <w:rsid w:val="00464390"/>
    <w:rsid w:val="004656B4"/>
    <w:rsid w:val="00466382"/>
    <w:rsid w:val="004665CC"/>
    <w:rsid w:val="00466B52"/>
    <w:rsid w:val="00467BEA"/>
    <w:rsid w:val="0047137C"/>
    <w:rsid w:val="00471561"/>
    <w:rsid w:val="004715C8"/>
    <w:rsid w:val="00471C61"/>
    <w:rsid w:val="004728FF"/>
    <w:rsid w:val="00472E0D"/>
    <w:rsid w:val="004730A6"/>
    <w:rsid w:val="004743B5"/>
    <w:rsid w:val="00474493"/>
    <w:rsid w:val="00474C98"/>
    <w:rsid w:val="004752FA"/>
    <w:rsid w:val="004760FA"/>
    <w:rsid w:val="00476748"/>
    <w:rsid w:val="00476774"/>
    <w:rsid w:val="00477F4B"/>
    <w:rsid w:val="00480038"/>
    <w:rsid w:val="00480531"/>
    <w:rsid w:val="00480F9E"/>
    <w:rsid w:val="0048112D"/>
    <w:rsid w:val="004816C6"/>
    <w:rsid w:val="00481A65"/>
    <w:rsid w:val="00482B96"/>
    <w:rsid w:val="00484547"/>
    <w:rsid w:val="00484A6F"/>
    <w:rsid w:val="00484F30"/>
    <w:rsid w:val="00485056"/>
    <w:rsid w:val="00485FDD"/>
    <w:rsid w:val="004866E6"/>
    <w:rsid w:val="004871D3"/>
    <w:rsid w:val="00490B54"/>
    <w:rsid w:val="00490CE8"/>
    <w:rsid w:val="0049158E"/>
    <w:rsid w:val="00491DAD"/>
    <w:rsid w:val="00491E89"/>
    <w:rsid w:val="00492BC6"/>
    <w:rsid w:val="004937A9"/>
    <w:rsid w:val="00493806"/>
    <w:rsid w:val="00493E91"/>
    <w:rsid w:val="0049470C"/>
    <w:rsid w:val="00495858"/>
    <w:rsid w:val="004958B9"/>
    <w:rsid w:val="0049594B"/>
    <w:rsid w:val="004965DD"/>
    <w:rsid w:val="004968E6"/>
    <w:rsid w:val="00496C23"/>
    <w:rsid w:val="00496D8C"/>
    <w:rsid w:val="004970C7"/>
    <w:rsid w:val="0049796D"/>
    <w:rsid w:val="00497A02"/>
    <w:rsid w:val="004A0631"/>
    <w:rsid w:val="004A06D9"/>
    <w:rsid w:val="004A10FA"/>
    <w:rsid w:val="004A11B3"/>
    <w:rsid w:val="004A175A"/>
    <w:rsid w:val="004A1BE8"/>
    <w:rsid w:val="004A2B7C"/>
    <w:rsid w:val="004A3CFC"/>
    <w:rsid w:val="004A3F72"/>
    <w:rsid w:val="004A41E7"/>
    <w:rsid w:val="004A6219"/>
    <w:rsid w:val="004A6BCD"/>
    <w:rsid w:val="004A7902"/>
    <w:rsid w:val="004B07BA"/>
    <w:rsid w:val="004B1D01"/>
    <w:rsid w:val="004B1F18"/>
    <w:rsid w:val="004B2682"/>
    <w:rsid w:val="004B2F31"/>
    <w:rsid w:val="004B379D"/>
    <w:rsid w:val="004B494A"/>
    <w:rsid w:val="004B4B96"/>
    <w:rsid w:val="004B6081"/>
    <w:rsid w:val="004B714A"/>
    <w:rsid w:val="004B7FED"/>
    <w:rsid w:val="004C0801"/>
    <w:rsid w:val="004C327F"/>
    <w:rsid w:val="004C373B"/>
    <w:rsid w:val="004C410F"/>
    <w:rsid w:val="004C418F"/>
    <w:rsid w:val="004C4B9D"/>
    <w:rsid w:val="004C58AE"/>
    <w:rsid w:val="004C5B7D"/>
    <w:rsid w:val="004C6F5E"/>
    <w:rsid w:val="004C7395"/>
    <w:rsid w:val="004C7986"/>
    <w:rsid w:val="004C7C5A"/>
    <w:rsid w:val="004C7E01"/>
    <w:rsid w:val="004D02C3"/>
    <w:rsid w:val="004D0EB1"/>
    <w:rsid w:val="004D1BD0"/>
    <w:rsid w:val="004D23F0"/>
    <w:rsid w:val="004D288C"/>
    <w:rsid w:val="004D28C0"/>
    <w:rsid w:val="004D3782"/>
    <w:rsid w:val="004D3AA8"/>
    <w:rsid w:val="004D43DA"/>
    <w:rsid w:val="004D4466"/>
    <w:rsid w:val="004D4EAE"/>
    <w:rsid w:val="004D4EB4"/>
    <w:rsid w:val="004D5C78"/>
    <w:rsid w:val="004D66D3"/>
    <w:rsid w:val="004D6BA4"/>
    <w:rsid w:val="004E096E"/>
    <w:rsid w:val="004E1E0D"/>
    <w:rsid w:val="004E238B"/>
    <w:rsid w:val="004E2BD7"/>
    <w:rsid w:val="004E36F3"/>
    <w:rsid w:val="004E47D7"/>
    <w:rsid w:val="004E4A39"/>
    <w:rsid w:val="004E4B9F"/>
    <w:rsid w:val="004E562C"/>
    <w:rsid w:val="004F0BDB"/>
    <w:rsid w:val="004F1A47"/>
    <w:rsid w:val="004F1B16"/>
    <w:rsid w:val="004F1D33"/>
    <w:rsid w:val="004F327E"/>
    <w:rsid w:val="004F35A8"/>
    <w:rsid w:val="004F5322"/>
    <w:rsid w:val="004F5A1F"/>
    <w:rsid w:val="004F5B63"/>
    <w:rsid w:val="004F7164"/>
    <w:rsid w:val="004F7509"/>
    <w:rsid w:val="005007BB"/>
    <w:rsid w:val="00500944"/>
    <w:rsid w:val="00502FF2"/>
    <w:rsid w:val="00504E30"/>
    <w:rsid w:val="00504FDE"/>
    <w:rsid w:val="0050504F"/>
    <w:rsid w:val="0050506B"/>
    <w:rsid w:val="0050587E"/>
    <w:rsid w:val="00506E6D"/>
    <w:rsid w:val="00507316"/>
    <w:rsid w:val="005107A7"/>
    <w:rsid w:val="005112DA"/>
    <w:rsid w:val="0051197F"/>
    <w:rsid w:val="00511A15"/>
    <w:rsid w:val="00511AF2"/>
    <w:rsid w:val="00513B60"/>
    <w:rsid w:val="00513FF4"/>
    <w:rsid w:val="00514916"/>
    <w:rsid w:val="00515556"/>
    <w:rsid w:val="00515A77"/>
    <w:rsid w:val="00516056"/>
    <w:rsid w:val="005161F5"/>
    <w:rsid w:val="005174FB"/>
    <w:rsid w:val="00517FBC"/>
    <w:rsid w:val="00520C09"/>
    <w:rsid w:val="00522F69"/>
    <w:rsid w:val="00523328"/>
    <w:rsid w:val="005235EF"/>
    <w:rsid w:val="00523BB3"/>
    <w:rsid w:val="00524C02"/>
    <w:rsid w:val="00524CC7"/>
    <w:rsid w:val="005250FE"/>
    <w:rsid w:val="00526472"/>
    <w:rsid w:val="005279E2"/>
    <w:rsid w:val="00527E34"/>
    <w:rsid w:val="00530CC5"/>
    <w:rsid w:val="005318C7"/>
    <w:rsid w:val="0053250B"/>
    <w:rsid w:val="005336D7"/>
    <w:rsid w:val="00534304"/>
    <w:rsid w:val="0053509F"/>
    <w:rsid w:val="0053554A"/>
    <w:rsid w:val="0053681D"/>
    <w:rsid w:val="005370BE"/>
    <w:rsid w:val="00537A09"/>
    <w:rsid w:val="00541EEA"/>
    <w:rsid w:val="00543725"/>
    <w:rsid w:val="00544DDE"/>
    <w:rsid w:val="00545AD8"/>
    <w:rsid w:val="00547419"/>
    <w:rsid w:val="00550540"/>
    <w:rsid w:val="00551205"/>
    <w:rsid w:val="005515E5"/>
    <w:rsid w:val="00551BD6"/>
    <w:rsid w:val="00551C7D"/>
    <w:rsid w:val="00552502"/>
    <w:rsid w:val="0055336F"/>
    <w:rsid w:val="00553823"/>
    <w:rsid w:val="00554CC1"/>
    <w:rsid w:val="00555530"/>
    <w:rsid w:val="00555D9D"/>
    <w:rsid w:val="0055688B"/>
    <w:rsid w:val="005568D8"/>
    <w:rsid w:val="0055743F"/>
    <w:rsid w:val="00557AF4"/>
    <w:rsid w:val="00557E4E"/>
    <w:rsid w:val="005605BF"/>
    <w:rsid w:val="00560C82"/>
    <w:rsid w:val="00562961"/>
    <w:rsid w:val="00562BCA"/>
    <w:rsid w:val="005634EC"/>
    <w:rsid w:val="005636F4"/>
    <w:rsid w:val="00563CCE"/>
    <w:rsid w:val="005643A2"/>
    <w:rsid w:val="005646BE"/>
    <w:rsid w:val="00564756"/>
    <w:rsid w:val="00564AD5"/>
    <w:rsid w:val="00564C39"/>
    <w:rsid w:val="00564CDA"/>
    <w:rsid w:val="00565C27"/>
    <w:rsid w:val="005662AC"/>
    <w:rsid w:val="005670D5"/>
    <w:rsid w:val="005676ED"/>
    <w:rsid w:val="00567CB0"/>
    <w:rsid w:val="00570365"/>
    <w:rsid w:val="0057080E"/>
    <w:rsid w:val="0057110B"/>
    <w:rsid w:val="0057127D"/>
    <w:rsid w:val="00571568"/>
    <w:rsid w:val="00571C72"/>
    <w:rsid w:val="00572074"/>
    <w:rsid w:val="00572A64"/>
    <w:rsid w:val="00572D5B"/>
    <w:rsid w:val="00574E09"/>
    <w:rsid w:val="00575D2F"/>
    <w:rsid w:val="00575F03"/>
    <w:rsid w:val="00576800"/>
    <w:rsid w:val="00577234"/>
    <w:rsid w:val="005775BE"/>
    <w:rsid w:val="005779E5"/>
    <w:rsid w:val="00577BA3"/>
    <w:rsid w:val="00583AA6"/>
    <w:rsid w:val="00584BE7"/>
    <w:rsid w:val="00584D5C"/>
    <w:rsid w:val="005855ED"/>
    <w:rsid w:val="00585677"/>
    <w:rsid w:val="0058618C"/>
    <w:rsid w:val="005862B7"/>
    <w:rsid w:val="00586FDD"/>
    <w:rsid w:val="0058762E"/>
    <w:rsid w:val="0059043F"/>
    <w:rsid w:val="00590F50"/>
    <w:rsid w:val="00591D8F"/>
    <w:rsid w:val="00592A26"/>
    <w:rsid w:val="00592D64"/>
    <w:rsid w:val="00593373"/>
    <w:rsid w:val="00594054"/>
    <w:rsid w:val="005945C9"/>
    <w:rsid w:val="00595F8C"/>
    <w:rsid w:val="0059671E"/>
    <w:rsid w:val="005968EB"/>
    <w:rsid w:val="00597B01"/>
    <w:rsid w:val="005A06AA"/>
    <w:rsid w:val="005A1495"/>
    <w:rsid w:val="005A2118"/>
    <w:rsid w:val="005A2179"/>
    <w:rsid w:val="005A23D8"/>
    <w:rsid w:val="005A6182"/>
    <w:rsid w:val="005A7F5E"/>
    <w:rsid w:val="005B0B8B"/>
    <w:rsid w:val="005B13FB"/>
    <w:rsid w:val="005B152B"/>
    <w:rsid w:val="005B1DE2"/>
    <w:rsid w:val="005B2962"/>
    <w:rsid w:val="005B3174"/>
    <w:rsid w:val="005B453A"/>
    <w:rsid w:val="005B6A87"/>
    <w:rsid w:val="005B6CC3"/>
    <w:rsid w:val="005B6EAD"/>
    <w:rsid w:val="005C0829"/>
    <w:rsid w:val="005C33D7"/>
    <w:rsid w:val="005C38B0"/>
    <w:rsid w:val="005C4A47"/>
    <w:rsid w:val="005C4B29"/>
    <w:rsid w:val="005C4CBF"/>
    <w:rsid w:val="005D0CEF"/>
    <w:rsid w:val="005D0D92"/>
    <w:rsid w:val="005D1975"/>
    <w:rsid w:val="005D199C"/>
    <w:rsid w:val="005D1CDC"/>
    <w:rsid w:val="005D47D8"/>
    <w:rsid w:val="005D4E07"/>
    <w:rsid w:val="005D587D"/>
    <w:rsid w:val="005D58F1"/>
    <w:rsid w:val="005D5E00"/>
    <w:rsid w:val="005D664A"/>
    <w:rsid w:val="005D6ED5"/>
    <w:rsid w:val="005D726A"/>
    <w:rsid w:val="005D7413"/>
    <w:rsid w:val="005D7D5D"/>
    <w:rsid w:val="005E0CE7"/>
    <w:rsid w:val="005E1312"/>
    <w:rsid w:val="005E13F9"/>
    <w:rsid w:val="005E1DC5"/>
    <w:rsid w:val="005E2D29"/>
    <w:rsid w:val="005E2F22"/>
    <w:rsid w:val="005E4195"/>
    <w:rsid w:val="005E4899"/>
    <w:rsid w:val="005E48FD"/>
    <w:rsid w:val="005E4AEC"/>
    <w:rsid w:val="005E5204"/>
    <w:rsid w:val="005E52EB"/>
    <w:rsid w:val="005E5BDC"/>
    <w:rsid w:val="005E632E"/>
    <w:rsid w:val="005E6E21"/>
    <w:rsid w:val="005E6F5A"/>
    <w:rsid w:val="005E774A"/>
    <w:rsid w:val="005F0847"/>
    <w:rsid w:val="005F0C62"/>
    <w:rsid w:val="005F2750"/>
    <w:rsid w:val="005F2A37"/>
    <w:rsid w:val="005F37D3"/>
    <w:rsid w:val="005F3C56"/>
    <w:rsid w:val="005F447A"/>
    <w:rsid w:val="005F4ABC"/>
    <w:rsid w:val="005F533E"/>
    <w:rsid w:val="005F54BD"/>
    <w:rsid w:val="005F6945"/>
    <w:rsid w:val="005F7373"/>
    <w:rsid w:val="005F74A5"/>
    <w:rsid w:val="005F7DE5"/>
    <w:rsid w:val="005F7F1C"/>
    <w:rsid w:val="00600056"/>
    <w:rsid w:val="00601DEE"/>
    <w:rsid w:val="0060383F"/>
    <w:rsid w:val="0060401F"/>
    <w:rsid w:val="00604025"/>
    <w:rsid w:val="0060508C"/>
    <w:rsid w:val="00605B20"/>
    <w:rsid w:val="00605D04"/>
    <w:rsid w:val="0060625A"/>
    <w:rsid w:val="00606561"/>
    <w:rsid w:val="0060681C"/>
    <w:rsid w:val="006073EE"/>
    <w:rsid w:val="006074BE"/>
    <w:rsid w:val="006076D5"/>
    <w:rsid w:val="00607CCA"/>
    <w:rsid w:val="00607DB9"/>
    <w:rsid w:val="00610AEF"/>
    <w:rsid w:val="006112C6"/>
    <w:rsid w:val="0061171C"/>
    <w:rsid w:val="00611E19"/>
    <w:rsid w:val="00611E67"/>
    <w:rsid w:val="0061268B"/>
    <w:rsid w:val="00613E26"/>
    <w:rsid w:val="006147A9"/>
    <w:rsid w:val="00614FC7"/>
    <w:rsid w:val="006150BD"/>
    <w:rsid w:val="006160B7"/>
    <w:rsid w:val="0061610E"/>
    <w:rsid w:val="006213E2"/>
    <w:rsid w:val="00621C58"/>
    <w:rsid w:val="00621E3D"/>
    <w:rsid w:val="0062407F"/>
    <w:rsid w:val="00624631"/>
    <w:rsid w:val="006252AE"/>
    <w:rsid w:val="00625628"/>
    <w:rsid w:val="006265E3"/>
    <w:rsid w:val="00626B24"/>
    <w:rsid w:val="00627330"/>
    <w:rsid w:val="00627A09"/>
    <w:rsid w:val="00627FFB"/>
    <w:rsid w:val="006300F8"/>
    <w:rsid w:val="00631025"/>
    <w:rsid w:val="006317CB"/>
    <w:rsid w:val="00632D94"/>
    <w:rsid w:val="00634631"/>
    <w:rsid w:val="00636DF0"/>
    <w:rsid w:val="006374E7"/>
    <w:rsid w:val="00641053"/>
    <w:rsid w:val="0064109B"/>
    <w:rsid w:val="0064169A"/>
    <w:rsid w:val="006419BC"/>
    <w:rsid w:val="00642164"/>
    <w:rsid w:val="0064275A"/>
    <w:rsid w:val="00642CB7"/>
    <w:rsid w:val="00642CCB"/>
    <w:rsid w:val="00642F6A"/>
    <w:rsid w:val="006431DF"/>
    <w:rsid w:val="006434D4"/>
    <w:rsid w:val="00643ACF"/>
    <w:rsid w:val="00644830"/>
    <w:rsid w:val="00645255"/>
    <w:rsid w:val="00646EF5"/>
    <w:rsid w:val="006477F3"/>
    <w:rsid w:val="00647A15"/>
    <w:rsid w:val="00647C32"/>
    <w:rsid w:val="00651702"/>
    <w:rsid w:val="0065432A"/>
    <w:rsid w:val="00654DEB"/>
    <w:rsid w:val="006556AA"/>
    <w:rsid w:val="006557FC"/>
    <w:rsid w:val="00656184"/>
    <w:rsid w:val="00656C7D"/>
    <w:rsid w:val="00657517"/>
    <w:rsid w:val="00657E63"/>
    <w:rsid w:val="006600C0"/>
    <w:rsid w:val="006610A0"/>
    <w:rsid w:val="00662655"/>
    <w:rsid w:val="00664692"/>
    <w:rsid w:val="0066490B"/>
    <w:rsid w:val="00664AA2"/>
    <w:rsid w:val="006652E2"/>
    <w:rsid w:val="0066583E"/>
    <w:rsid w:val="00665B37"/>
    <w:rsid w:val="00665CC1"/>
    <w:rsid w:val="00665E58"/>
    <w:rsid w:val="00666258"/>
    <w:rsid w:val="00667625"/>
    <w:rsid w:val="0066785A"/>
    <w:rsid w:val="00667AE5"/>
    <w:rsid w:val="00667F6A"/>
    <w:rsid w:val="0067001A"/>
    <w:rsid w:val="00670D2C"/>
    <w:rsid w:val="00670D84"/>
    <w:rsid w:val="00672132"/>
    <w:rsid w:val="006726AD"/>
    <w:rsid w:val="006737EB"/>
    <w:rsid w:val="006741F7"/>
    <w:rsid w:val="006750AD"/>
    <w:rsid w:val="00675208"/>
    <w:rsid w:val="00676378"/>
    <w:rsid w:val="006773DB"/>
    <w:rsid w:val="00681616"/>
    <w:rsid w:val="00683325"/>
    <w:rsid w:val="00683657"/>
    <w:rsid w:val="00683CBD"/>
    <w:rsid w:val="006840B3"/>
    <w:rsid w:val="006844C5"/>
    <w:rsid w:val="0068563F"/>
    <w:rsid w:val="006862DD"/>
    <w:rsid w:val="00686A9C"/>
    <w:rsid w:val="00687170"/>
    <w:rsid w:val="00687998"/>
    <w:rsid w:val="006908B0"/>
    <w:rsid w:val="006911BE"/>
    <w:rsid w:val="006915AF"/>
    <w:rsid w:val="00691FA8"/>
    <w:rsid w:val="00692BC6"/>
    <w:rsid w:val="00693C41"/>
    <w:rsid w:val="00694FAA"/>
    <w:rsid w:val="00695200"/>
    <w:rsid w:val="0069534E"/>
    <w:rsid w:val="006953D1"/>
    <w:rsid w:val="00695FFD"/>
    <w:rsid w:val="006963E4"/>
    <w:rsid w:val="00697FE0"/>
    <w:rsid w:val="006A01E6"/>
    <w:rsid w:val="006A06A6"/>
    <w:rsid w:val="006A16E4"/>
    <w:rsid w:val="006A222D"/>
    <w:rsid w:val="006A3484"/>
    <w:rsid w:val="006A367D"/>
    <w:rsid w:val="006A3EEC"/>
    <w:rsid w:val="006A4624"/>
    <w:rsid w:val="006A4B14"/>
    <w:rsid w:val="006A5828"/>
    <w:rsid w:val="006A5BBB"/>
    <w:rsid w:val="006A5E21"/>
    <w:rsid w:val="006A6E08"/>
    <w:rsid w:val="006B1CD5"/>
    <w:rsid w:val="006B21AB"/>
    <w:rsid w:val="006B2B24"/>
    <w:rsid w:val="006B2BC7"/>
    <w:rsid w:val="006B2DB8"/>
    <w:rsid w:val="006B3083"/>
    <w:rsid w:val="006C42A4"/>
    <w:rsid w:val="006C4CB0"/>
    <w:rsid w:val="006C5DC1"/>
    <w:rsid w:val="006C60D2"/>
    <w:rsid w:val="006C64E4"/>
    <w:rsid w:val="006C6610"/>
    <w:rsid w:val="006C6940"/>
    <w:rsid w:val="006D0242"/>
    <w:rsid w:val="006D037B"/>
    <w:rsid w:val="006D1555"/>
    <w:rsid w:val="006D1EBE"/>
    <w:rsid w:val="006D3267"/>
    <w:rsid w:val="006D337F"/>
    <w:rsid w:val="006D5CE7"/>
    <w:rsid w:val="006D5D3A"/>
    <w:rsid w:val="006D6492"/>
    <w:rsid w:val="006D7036"/>
    <w:rsid w:val="006D72A0"/>
    <w:rsid w:val="006D74B7"/>
    <w:rsid w:val="006E084B"/>
    <w:rsid w:val="006E10F2"/>
    <w:rsid w:val="006E2A2C"/>
    <w:rsid w:val="006E5EBE"/>
    <w:rsid w:val="006E66BD"/>
    <w:rsid w:val="006E6999"/>
    <w:rsid w:val="006E7312"/>
    <w:rsid w:val="006E74E8"/>
    <w:rsid w:val="006E7E24"/>
    <w:rsid w:val="006F04B3"/>
    <w:rsid w:val="006F05D2"/>
    <w:rsid w:val="006F1D71"/>
    <w:rsid w:val="006F2DE2"/>
    <w:rsid w:val="006F34D4"/>
    <w:rsid w:val="006F35B9"/>
    <w:rsid w:val="006F38AE"/>
    <w:rsid w:val="006F439D"/>
    <w:rsid w:val="006F4D99"/>
    <w:rsid w:val="006F4EA9"/>
    <w:rsid w:val="006F58CD"/>
    <w:rsid w:val="006F67C3"/>
    <w:rsid w:val="006F6AB9"/>
    <w:rsid w:val="006F73EB"/>
    <w:rsid w:val="006F7ED3"/>
    <w:rsid w:val="0070092F"/>
    <w:rsid w:val="00700A9F"/>
    <w:rsid w:val="0070253E"/>
    <w:rsid w:val="00703839"/>
    <w:rsid w:val="0070387B"/>
    <w:rsid w:val="00704531"/>
    <w:rsid w:val="00705E88"/>
    <w:rsid w:val="007066D1"/>
    <w:rsid w:val="007068C6"/>
    <w:rsid w:val="00707A9B"/>
    <w:rsid w:val="007100F1"/>
    <w:rsid w:val="0071055A"/>
    <w:rsid w:val="007108D7"/>
    <w:rsid w:val="00711827"/>
    <w:rsid w:val="0071242A"/>
    <w:rsid w:val="007128BE"/>
    <w:rsid w:val="007129C3"/>
    <w:rsid w:val="00713FD9"/>
    <w:rsid w:val="007146D0"/>
    <w:rsid w:val="00714B8A"/>
    <w:rsid w:val="00715164"/>
    <w:rsid w:val="00715358"/>
    <w:rsid w:val="007157FA"/>
    <w:rsid w:val="00715B52"/>
    <w:rsid w:val="00715D94"/>
    <w:rsid w:val="00716B35"/>
    <w:rsid w:val="007171D4"/>
    <w:rsid w:val="00720219"/>
    <w:rsid w:val="00720E1A"/>
    <w:rsid w:val="0072115F"/>
    <w:rsid w:val="00721483"/>
    <w:rsid w:val="00721EC7"/>
    <w:rsid w:val="007220B2"/>
    <w:rsid w:val="007222C7"/>
    <w:rsid w:val="00722B01"/>
    <w:rsid w:val="0072320F"/>
    <w:rsid w:val="00723324"/>
    <w:rsid w:val="00723C86"/>
    <w:rsid w:val="00723D65"/>
    <w:rsid w:val="007248C6"/>
    <w:rsid w:val="007259EA"/>
    <w:rsid w:val="00726002"/>
    <w:rsid w:val="0072617C"/>
    <w:rsid w:val="007261DF"/>
    <w:rsid w:val="007264BA"/>
    <w:rsid w:val="007273FF"/>
    <w:rsid w:val="00727727"/>
    <w:rsid w:val="00727C4E"/>
    <w:rsid w:val="007302B0"/>
    <w:rsid w:val="0073067D"/>
    <w:rsid w:val="00731CF4"/>
    <w:rsid w:val="00733073"/>
    <w:rsid w:val="007347E7"/>
    <w:rsid w:val="0073485F"/>
    <w:rsid w:val="00734DF5"/>
    <w:rsid w:val="00735309"/>
    <w:rsid w:val="00735355"/>
    <w:rsid w:val="00735B89"/>
    <w:rsid w:val="00735E0C"/>
    <w:rsid w:val="00736D8B"/>
    <w:rsid w:val="0074153C"/>
    <w:rsid w:val="007417ED"/>
    <w:rsid w:val="00742810"/>
    <w:rsid w:val="0074434D"/>
    <w:rsid w:val="007444E4"/>
    <w:rsid w:val="00744C2E"/>
    <w:rsid w:val="00745705"/>
    <w:rsid w:val="00746D86"/>
    <w:rsid w:val="007475C3"/>
    <w:rsid w:val="00747933"/>
    <w:rsid w:val="00747D91"/>
    <w:rsid w:val="00747E97"/>
    <w:rsid w:val="007503B3"/>
    <w:rsid w:val="00753622"/>
    <w:rsid w:val="00755E38"/>
    <w:rsid w:val="00756016"/>
    <w:rsid w:val="00756065"/>
    <w:rsid w:val="0075649E"/>
    <w:rsid w:val="007566A3"/>
    <w:rsid w:val="00756D97"/>
    <w:rsid w:val="00760698"/>
    <w:rsid w:val="00760ACF"/>
    <w:rsid w:val="00760BAB"/>
    <w:rsid w:val="00761871"/>
    <w:rsid w:val="00761912"/>
    <w:rsid w:val="00761B79"/>
    <w:rsid w:val="00763895"/>
    <w:rsid w:val="007647A6"/>
    <w:rsid w:val="007653AA"/>
    <w:rsid w:val="0076560C"/>
    <w:rsid w:val="00766F65"/>
    <w:rsid w:val="00767E76"/>
    <w:rsid w:val="00767F1C"/>
    <w:rsid w:val="007703D4"/>
    <w:rsid w:val="0077074F"/>
    <w:rsid w:val="00770F6B"/>
    <w:rsid w:val="00773256"/>
    <w:rsid w:val="0077378B"/>
    <w:rsid w:val="00773B7A"/>
    <w:rsid w:val="00774A5F"/>
    <w:rsid w:val="00775121"/>
    <w:rsid w:val="007752DB"/>
    <w:rsid w:val="00776999"/>
    <w:rsid w:val="00776F16"/>
    <w:rsid w:val="007806DE"/>
    <w:rsid w:val="007806F0"/>
    <w:rsid w:val="00784B26"/>
    <w:rsid w:val="00784DA0"/>
    <w:rsid w:val="00784F95"/>
    <w:rsid w:val="00786574"/>
    <w:rsid w:val="00787870"/>
    <w:rsid w:val="00790AA2"/>
    <w:rsid w:val="0079141A"/>
    <w:rsid w:val="00792660"/>
    <w:rsid w:val="0079748B"/>
    <w:rsid w:val="007978A2"/>
    <w:rsid w:val="007A069E"/>
    <w:rsid w:val="007A0C56"/>
    <w:rsid w:val="007A117A"/>
    <w:rsid w:val="007A1489"/>
    <w:rsid w:val="007A1909"/>
    <w:rsid w:val="007A2647"/>
    <w:rsid w:val="007A396B"/>
    <w:rsid w:val="007A3E5F"/>
    <w:rsid w:val="007A3EB7"/>
    <w:rsid w:val="007A41B3"/>
    <w:rsid w:val="007A433B"/>
    <w:rsid w:val="007A4C7B"/>
    <w:rsid w:val="007A527F"/>
    <w:rsid w:val="007A583F"/>
    <w:rsid w:val="007A5B74"/>
    <w:rsid w:val="007A65C6"/>
    <w:rsid w:val="007A6B1D"/>
    <w:rsid w:val="007A72F6"/>
    <w:rsid w:val="007B0F79"/>
    <w:rsid w:val="007B120D"/>
    <w:rsid w:val="007B219C"/>
    <w:rsid w:val="007B4163"/>
    <w:rsid w:val="007B6468"/>
    <w:rsid w:val="007C0EFA"/>
    <w:rsid w:val="007C18EF"/>
    <w:rsid w:val="007C1AB8"/>
    <w:rsid w:val="007C2987"/>
    <w:rsid w:val="007C2ECF"/>
    <w:rsid w:val="007C63A6"/>
    <w:rsid w:val="007C690A"/>
    <w:rsid w:val="007C6D1B"/>
    <w:rsid w:val="007C7063"/>
    <w:rsid w:val="007D1213"/>
    <w:rsid w:val="007D12D6"/>
    <w:rsid w:val="007D131A"/>
    <w:rsid w:val="007D1443"/>
    <w:rsid w:val="007D1B55"/>
    <w:rsid w:val="007D1EB3"/>
    <w:rsid w:val="007D20A0"/>
    <w:rsid w:val="007D2D41"/>
    <w:rsid w:val="007D2F03"/>
    <w:rsid w:val="007D3A31"/>
    <w:rsid w:val="007D50B3"/>
    <w:rsid w:val="007D5852"/>
    <w:rsid w:val="007D5B67"/>
    <w:rsid w:val="007D64BD"/>
    <w:rsid w:val="007D6E9E"/>
    <w:rsid w:val="007D715E"/>
    <w:rsid w:val="007E0A21"/>
    <w:rsid w:val="007E0FFE"/>
    <w:rsid w:val="007E1819"/>
    <w:rsid w:val="007E1FBF"/>
    <w:rsid w:val="007E2FBF"/>
    <w:rsid w:val="007E3596"/>
    <w:rsid w:val="007E381F"/>
    <w:rsid w:val="007E3B05"/>
    <w:rsid w:val="007E43FD"/>
    <w:rsid w:val="007E4AB9"/>
    <w:rsid w:val="007E53A4"/>
    <w:rsid w:val="007E5EDB"/>
    <w:rsid w:val="007E6DBD"/>
    <w:rsid w:val="007E7227"/>
    <w:rsid w:val="007E73F2"/>
    <w:rsid w:val="007E7473"/>
    <w:rsid w:val="007F09E1"/>
    <w:rsid w:val="007F0A11"/>
    <w:rsid w:val="007F0F6D"/>
    <w:rsid w:val="007F1B40"/>
    <w:rsid w:val="007F2E15"/>
    <w:rsid w:val="007F2F88"/>
    <w:rsid w:val="007F4061"/>
    <w:rsid w:val="007F5C7D"/>
    <w:rsid w:val="007F6E61"/>
    <w:rsid w:val="007F79C1"/>
    <w:rsid w:val="0080036C"/>
    <w:rsid w:val="008005F0"/>
    <w:rsid w:val="00801023"/>
    <w:rsid w:val="00804C82"/>
    <w:rsid w:val="00804D81"/>
    <w:rsid w:val="008050D6"/>
    <w:rsid w:val="0080556F"/>
    <w:rsid w:val="00805EA3"/>
    <w:rsid w:val="008062B7"/>
    <w:rsid w:val="00806395"/>
    <w:rsid w:val="008066B4"/>
    <w:rsid w:val="0080700F"/>
    <w:rsid w:val="0080743F"/>
    <w:rsid w:val="00807A50"/>
    <w:rsid w:val="008110A1"/>
    <w:rsid w:val="0081242E"/>
    <w:rsid w:val="00812469"/>
    <w:rsid w:val="00812772"/>
    <w:rsid w:val="00812C21"/>
    <w:rsid w:val="0081390B"/>
    <w:rsid w:val="00813930"/>
    <w:rsid w:val="00815729"/>
    <w:rsid w:val="008168EE"/>
    <w:rsid w:val="00817F6B"/>
    <w:rsid w:val="008211C4"/>
    <w:rsid w:val="00822FF7"/>
    <w:rsid w:val="0082529B"/>
    <w:rsid w:val="00825DE4"/>
    <w:rsid w:val="00825F3B"/>
    <w:rsid w:val="00825FB3"/>
    <w:rsid w:val="00827E32"/>
    <w:rsid w:val="00827F66"/>
    <w:rsid w:val="00830083"/>
    <w:rsid w:val="008304EE"/>
    <w:rsid w:val="00831301"/>
    <w:rsid w:val="008316BC"/>
    <w:rsid w:val="00832596"/>
    <w:rsid w:val="00832654"/>
    <w:rsid w:val="00832918"/>
    <w:rsid w:val="00834787"/>
    <w:rsid w:val="00834B23"/>
    <w:rsid w:val="00834B5F"/>
    <w:rsid w:val="00834D7C"/>
    <w:rsid w:val="008370F3"/>
    <w:rsid w:val="008412C7"/>
    <w:rsid w:val="00841FDF"/>
    <w:rsid w:val="008420E8"/>
    <w:rsid w:val="00843277"/>
    <w:rsid w:val="00844682"/>
    <w:rsid w:val="008459E3"/>
    <w:rsid w:val="00845ADC"/>
    <w:rsid w:val="0084639D"/>
    <w:rsid w:val="0084665C"/>
    <w:rsid w:val="00846C2C"/>
    <w:rsid w:val="00846C86"/>
    <w:rsid w:val="00846D4D"/>
    <w:rsid w:val="00846EB6"/>
    <w:rsid w:val="008475FA"/>
    <w:rsid w:val="00847DDF"/>
    <w:rsid w:val="008501FC"/>
    <w:rsid w:val="00850602"/>
    <w:rsid w:val="00850B8D"/>
    <w:rsid w:val="00850D7D"/>
    <w:rsid w:val="0085194A"/>
    <w:rsid w:val="00851E0C"/>
    <w:rsid w:val="00852816"/>
    <w:rsid w:val="008548CF"/>
    <w:rsid w:val="0085492D"/>
    <w:rsid w:val="00854CB2"/>
    <w:rsid w:val="00855006"/>
    <w:rsid w:val="0085531F"/>
    <w:rsid w:val="008578DD"/>
    <w:rsid w:val="0085791A"/>
    <w:rsid w:val="00857D2C"/>
    <w:rsid w:val="00860814"/>
    <w:rsid w:val="00860903"/>
    <w:rsid w:val="00860CB0"/>
    <w:rsid w:val="00860F17"/>
    <w:rsid w:val="00860FEF"/>
    <w:rsid w:val="0086143A"/>
    <w:rsid w:val="00861ABA"/>
    <w:rsid w:val="00861D29"/>
    <w:rsid w:val="008623B7"/>
    <w:rsid w:val="00862D37"/>
    <w:rsid w:val="008641AE"/>
    <w:rsid w:val="008654DB"/>
    <w:rsid w:val="008660C2"/>
    <w:rsid w:val="008668C9"/>
    <w:rsid w:val="00867936"/>
    <w:rsid w:val="00867C2F"/>
    <w:rsid w:val="00867C5A"/>
    <w:rsid w:val="00871F90"/>
    <w:rsid w:val="00872266"/>
    <w:rsid w:val="00872E63"/>
    <w:rsid w:val="00877357"/>
    <w:rsid w:val="00877E9E"/>
    <w:rsid w:val="00880728"/>
    <w:rsid w:val="00881448"/>
    <w:rsid w:val="00881523"/>
    <w:rsid w:val="0088154A"/>
    <w:rsid w:val="00881A6F"/>
    <w:rsid w:val="0088238B"/>
    <w:rsid w:val="00882573"/>
    <w:rsid w:val="008826E8"/>
    <w:rsid w:val="00882910"/>
    <w:rsid w:val="008855F6"/>
    <w:rsid w:val="00885712"/>
    <w:rsid w:val="008857C4"/>
    <w:rsid w:val="00886843"/>
    <w:rsid w:val="00886914"/>
    <w:rsid w:val="00886FF7"/>
    <w:rsid w:val="0088715E"/>
    <w:rsid w:val="00887830"/>
    <w:rsid w:val="00891220"/>
    <w:rsid w:val="008921E8"/>
    <w:rsid w:val="008924EE"/>
    <w:rsid w:val="00892579"/>
    <w:rsid w:val="008927A4"/>
    <w:rsid w:val="00892D7C"/>
    <w:rsid w:val="0089441C"/>
    <w:rsid w:val="00895D08"/>
    <w:rsid w:val="00896914"/>
    <w:rsid w:val="008976CC"/>
    <w:rsid w:val="008A1931"/>
    <w:rsid w:val="008A2B09"/>
    <w:rsid w:val="008A3474"/>
    <w:rsid w:val="008A3748"/>
    <w:rsid w:val="008A37CA"/>
    <w:rsid w:val="008A3C53"/>
    <w:rsid w:val="008A5A38"/>
    <w:rsid w:val="008A6386"/>
    <w:rsid w:val="008B0BC5"/>
    <w:rsid w:val="008B19BD"/>
    <w:rsid w:val="008B1F28"/>
    <w:rsid w:val="008B20B2"/>
    <w:rsid w:val="008B222A"/>
    <w:rsid w:val="008B284B"/>
    <w:rsid w:val="008B2D50"/>
    <w:rsid w:val="008B3C34"/>
    <w:rsid w:val="008B419E"/>
    <w:rsid w:val="008B480E"/>
    <w:rsid w:val="008B57CD"/>
    <w:rsid w:val="008B6A86"/>
    <w:rsid w:val="008B7059"/>
    <w:rsid w:val="008B71B8"/>
    <w:rsid w:val="008C033D"/>
    <w:rsid w:val="008C0F1A"/>
    <w:rsid w:val="008C19A2"/>
    <w:rsid w:val="008C2266"/>
    <w:rsid w:val="008C2732"/>
    <w:rsid w:val="008C481D"/>
    <w:rsid w:val="008C5AC6"/>
    <w:rsid w:val="008C5CE0"/>
    <w:rsid w:val="008C654E"/>
    <w:rsid w:val="008C749F"/>
    <w:rsid w:val="008C785A"/>
    <w:rsid w:val="008D0505"/>
    <w:rsid w:val="008D2ECD"/>
    <w:rsid w:val="008D3ADC"/>
    <w:rsid w:val="008D55FE"/>
    <w:rsid w:val="008D65E4"/>
    <w:rsid w:val="008D67D5"/>
    <w:rsid w:val="008D69A8"/>
    <w:rsid w:val="008D6F11"/>
    <w:rsid w:val="008D78D0"/>
    <w:rsid w:val="008D7AA2"/>
    <w:rsid w:val="008E0798"/>
    <w:rsid w:val="008E0A9E"/>
    <w:rsid w:val="008E0C50"/>
    <w:rsid w:val="008E11AE"/>
    <w:rsid w:val="008E2A56"/>
    <w:rsid w:val="008E3D0B"/>
    <w:rsid w:val="008E3D1F"/>
    <w:rsid w:val="008E49AA"/>
    <w:rsid w:val="008E6922"/>
    <w:rsid w:val="008E7513"/>
    <w:rsid w:val="008E7534"/>
    <w:rsid w:val="008E757C"/>
    <w:rsid w:val="008E77EB"/>
    <w:rsid w:val="008E7CCF"/>
    <w:rsid w:val="008F0AB2"/>
    <w:rsid w:val="008F10A4"/>
    <w:rsid w:val="008F21C6"/>
    <w:rsid w:val="008F2531"/>
    <w:rsid w:val="008F260F"/>
    <w:rsid w:val="008F369A"/>
    <w:rsid w:val="008F4108"/>
    <w:rsid w:val="008F4FA6"/>
    <w:rsid w:val="008F55C8"/>
    <w:rsid w:val="008F6755"/>
    <w:rsid w:val="008F69F5"/>
    <w:rsid w:val="008F6D83"/>
    <w:rsid w:val="00900542"/>
    <w:rsid w:val="00900CBE"/>
    <w:rsid w:val="00900DE0"/>
    <w:rsid w:val="00901E35"/>
    <w:rsid w:val="00902CB6"/>
    <w:rsid w:val="0090324D"/>
    <w:rsid w:val="009040B4"/>
    <w:rsid w:val="0090431A"/>
    <w:rsid w:val="00905171"/>
    <w:rsid w:val="00905439"/>
    <w:rsid w:val="00905BC8"/>
    <w:rsid w:val="0090653D"/>
    <w:rsid w:val="00906D0B"/>
    <w:rsid w:val="00910289"/>
    <w:rsid w:val="00910898"/>
    <w:rsid w:val="009108AA"/>
    <w:rsid w:val="009109B4"/>
    <w:rsid w:val="00910BF5"/>
    <w:rsid w:val="0091143A"/>
    <w:rsid w:val="009115C1"/>
    <w:rsid w:val="00913B1B"/>
    <w:rsid w:val="009141B1"/>
    <w:rsid w:val="0091426E"/>
    <w:rsid w:val="009146E2"/>
    <w:rsid w:val="00915024"/>
    <w:rsid w:val="009161ED"/>
    <w:rsid w:val="009164E6"/>
    <w:rsid w:val="00917FE4"/>
    <w:rsid w:val="00920ED7"/>
    <w:rsid w:val="009218A0"/>
    <w:rsid w:val="009221EF"/>
    <w:rsid w:val="009223E5"/>
    <w:rsid w:val="0092268B"/>
    <w:rsid w:val="00922893"/>
    <w:rsid w:val="0092329E"/>
    <w:rsid w:val="009240C1"/>
    <w:rsid w:val="00924597"/>
    <w:rsid w:val="00924FE2"/>
    <w:rsid w:val="009255F2"/>
    <w:rsid w:val="00925C25"/>
    <w:rsid w:val="009263D2"/>
    <w:rsid w:val="00927445"/>
    <w:rsid w:val="00927491"/>
    <w:rsid w:val="009312D5"/>
    <w:rsid w:val="009329F7"/>
    <w:rsid w:val="00934E4A"/>
    <w:rsid w:val="00935806"/>
    <w:rsid w:val="00935BC3"/>
    <w:rsid w:val="0093636E"/>
    <w:rsid w:val="00936EFD"/>
    <w:rsid w:val="0093725E"/>
    <w:rsid w:val="00941C0F"/>
    <w:rsid w:val="009422AD"/>
    <w:rsid w:val="009424C0"/>
    <w:rsid w:val="00943076"/>
    <w:rsid w:val="009435DA"/>
    <w:rsid w:val="00945494"/>
    <w:rsid w:val="0094570A"/>
    <w:rsid w:val="00945775"/>
    <w:rsid w:val="00946363"/>
    <w:rsid w:val="00947B11"/>
    <w:rsid w:val="0095062B"/>
    <w:rsid w:val="00950FD8"/>
    <w:rsid w:val="009512CB"/>
    <w:rsid w:val="00951545"/>
    <w:rsid w:val="009515F2"/>
    <w:rsid w:val="00952BE5"/>
    <w:rsid w:val="009535E7"/>
    <w:rsid w:val="00953A11"/>
    <w:rsid w:val="0095571A"/>
    <w:rsid w:val="009560E3"/>
    <w:rsid w:val="009571F0"/>
    <w:rsid w:val="0095728B"/>
    <w:rsid w:val="0095729A"/>
    <w:rsid w:val="0095765C"/>
    <w:rsid w:val="00957FDC"/>
    <w:rsid w:val="009602E6"/>
    <w:rsid w:val="009608EE"/>
    <w:rsid w:val="009610D0"/>
    <w:rsid w:val="009613CA"/>
    <w:rsid w:val="009616A0"/>
    <w:rsid w:val="009616F8"/>
    <w:rsid w:val="00962A4E"/>
    <w:rsid w:val="0096393A"/>
    <w:rsid w:val="00963A3E"/>
    <w:rsid w:val="00964752"/>
    <w:rsid w:val="00964C17"/>
    <w:rsid w:val="00964E7D"/>
    <w:rsid w:val="009663B2"/>
    <w:rsid w:val="009676DE"/>
    <w:rsid w:val="009701FA"/>
    <w:rsid w:val="0097108A"/>
    <w:rsid w:val="009713E4"/>
    <w:rsid w:val="009720B8"/>
    <w:rsid w:val="0097318B"/>
    <w:rsid w:val="00975750"/>
    <w:rsid w:val="009757B1"/>
    <w:rsid w:val="0097644D"/>
    <w:rsid w:val="00976707"/>
    <w:rsid w:val="00976874"/>
    <w:rsid w:val="00976B81"/>
    <w:rsid w:val="00976DB1"/>
    <w:rsid w:val="00977F9B"/>
    <w:rsid w:val="00980807"/>
    <w:rsid w:val="00980CA6"/>
    <w:rsid w:val="0098101F"/>
    <w:rsid w:val="00981867"/>
    <w:rsid w:val="00981953"/>
    <w:rsid w:val="00981A33"/>
    <w:rsid w:val="00981B4C"/>
    <w:rsid w:val="00982241"/>
    <w:rsid w:val="009845D8"/>
    <w:rsid w:val="0098466C"/>
    <w:rsid w:val="00985E07"/>
    <w:rsid w:val="00986F19"/>
    <w:rsid w:val="00991BFB"/>
    <w:rsid w:val="00992FE4"/>
    <w:rsid w:val="00994D71"/>
    <w:rsid w:val="00994D7A"/>
    <w:rsid w:val="00995136"/>
    <w:rsid w:val="009954F4"/>
    <w:rsid w:val="009955BC"/>
    <w:rsid w:val="00995D6D"/>
    <w:rsid w:val="00995F22"/>
    <w:rsid w:val="00996161"/>
    <w:rsid w:val="00996C66"/>
    <w:rsid w:val="009A082D"/>
    <w:rsid w:val="009A089A"/>
    <w:rsid w:val="009A0FA2"/>
    <w:rsid w:val="009A1593"/>
    <w:rsid w:val="009A1603"/>
    <w:rsid w:val="009A167E"/>
    <w:rsid w:val="009A2599"/>
    <w:rsid w:val="009A2E31"/>
    <w:rsid w:val="009A2EBF"/>
    <w:rsid w:val="009A3881"/>
    <w:rsid w:val="009A409F"/>
    <w:rsid w:val="009A73B6"/>
    <w:rsid w:val="009A7CF6"/>
    <w:rsid w:val="009A7E80"/>
    <w:rsid w:val="009B01D9"/>
    <w:rsid w:val="009B0211"/>
    <w:rsid w:val="009B05EF"/>
    <w:rsid w:val="009B0C9E"/>
    <w:rsid w:val="009B18EA"/>
    <w:rsid w:val="009B1C47"/>
    <w:rsid w:val="009B26B9"/>
    <w:rsid w:val="009B2ECD"/>
    <w:rsid w:val="009B3894"/>
    <w:rsid w:val="009B3E8D"/>
    <w:rsid w:val="009B45B5"/>
    <w:rsid w:val="009B5D65"/>
    <w:rsid w:val="009B6097"/>
    <w:rsid w:val="009B63F2"/>
    <w:rsid w:val="009B73CF"/>
    <w:rsid w:val="009C006C"/>
    <w:rsid w:val="009C1506"/>
    <w:rsid w:val="009C23EC"/>
    <w:rsid w:val="009C30E4"/>
    <w:rsid w:val="009C4A83"/>
    <w:rsid w:val="009C4D5F"/>
    <w:rsid w:val="009C4FCD"/>
    <w:rsid w:val="009C505C"/>
    <w:rsid w:val="009C562D"/>
    <w:rsid w:val="009C62F8"/>
    <w:rsid w:val="009C6B3B"/>
    <w:rsid w:val="009C7B88"/>
    <w:rsid w:val="009D0C22"/>
    <w:rsid w:val="009D0F88"/>
    <w:rsid w:val="009D117C"/>
    <w:rsid w:val="009D2F30"/>
    <w:rsid w:val="009D4F84"/>
    <w:rsid w:val="009D568F"/>
    <w:rsid w:val="009D63E2"/>
    <w:rsid w:val="009E0003"/>
    <w:rsid w:val="009E0356"/>
    <w:rsid w:val="009E1BCC"/>
    <w:rsid w:val="009E2705"/>
    <w:rsid w:val="009E31A8"/>
    <w:rsid w:val="009E3AD3"/>
    <w:rsid w:val="009E446A"/>
    <w:rsid w:val="009E5D69"/>
    <w:rsid w:val="009E608E"/>
    <w:rsid w:val="009E6645"/>
    <w:rsid w:val="009E6E88"/>
    <w:rsid w:val="009E72B7"/>
    <w:rsid w:val="009E7912"/>
    <w:rsid w:val="009E7C25"/>
    <w:rsid w:val="009F1371"/>
    <w:rsid w:val="009F1B00"/>
    <w:rsid w:val="009F2048"/>
    <w:rsid w:val="009F20E7"/>
    <w:rsid w:val="009F22FC"/>
    <w:rsid w:val="009F274D"/>
    <w:rsid w:val="009F297A"/>
    <w:rsid w:val="009F2F89"/>
    <w:rsid w:val="009F3B62"/>
    <w:rsid w:val="009F5BBA"/>
    <w:rsid w:val="009F5D18"/>
    <w:rsid w:val="00A0010B"/>
    <w:rsid w:val="00A0094B"/>
    <w:rsid w:val="00A014E5"/>
    <w:rsid w:val="00A02290"/>
    <w:rsid w:val="00A02F98"/>
    <w:rsid w:val="00A03B8B"/>
    <w:rsid w:val="00A03E0D"/>
    <w:rsid w:val="00A04716"/>
    <w:rsid w:val="00A061EC"/>
    <w:rsid w:val="00A0717D"/>
    <w:rsid w:val="00A073B5"/>
    <w:rsid w:val="00A07CE0"/>
    <w:rsid w:val="00A1002B"/>
    <w:rsid w:val="00A10561"/>
    <w:rsid w:val="00A1174F"/>
    <w:rsid w:val="00A119A2"/>
    <w:rsid w:val="00A11BB6"/>
    <w:rsid w:val="00A11BF7"/>
    <w:rsid w:val="00A129C6"/>
    <w:rsid w:val="00A12C93"/>
    <w:rsid w:val="00A12CE3"/>
    <w:rsid w:val="00A13243"/>
    <w:rsid w:val="00A13CFE"/>
    <w:rsid w:val="00A13FC8"/>
    <w:rsid w:val="00A1410F"/>
    <w:rsid w:val="00A1447A"/>
    <w:rsid w:val="00A1527B"/>
    <w:rsid w:val="00A1558E"/>
    <w:rsid w:val="00A156B9"/>
    <w:rsid w:val="00A156BE"/>
    <w:rsid w:val="00A169F3"/>
    <w:rsid w:val="00A16D1A"/>
    <w:rsid w:val="00A17366"/>
    <w:rsid w:val="00A20A24"/>
    <w:rsid w:val="00A20DEE"/>
    <w:rsid w:val="00A2119F"/>
    <w:rsid w:val="00A22A89"/>
    <w:rsid w:val="00A22E16"/>
    <w:rsid w:val="00A23070"/>
    <w:rsid w:val="00A2368B"/>
    <w:rsid w:val="00A23B40"/>
    <w:rsid w:val="00A24859"/>
    <w:rsid w:val="00A249F9"/>
    <w:rsid w:val="00A24CA3"/>
    <w:rsid w:val="00A2589F"/>
    <w:rsid w:val="00A2594F"/>
    <w:rsid w:val="00A26AD0"/>
    <w:rsid w:val="00A26D10"/>
    <w:rsid w:val="00A27C1C"/>
    <w:rsid w:val="00A32251"/>
    <w:rsid w:val="00A32645"/>
    <w:rsid w:val="00A32B4B"/>
    <w:rsid w:val="00A341D3"/>
    <w:rsid w:val="00A34918"/>
    <w:rsid w:val="00A34BCF"/>
    <w:rsid w:val="00A364C0"/>
    <w:rsid w:val="00A366CB"/>
    <w:rsid w:val="00A41AC4"/>
    <w:rsid w:val="00A41FDA"/>
    <w:rsid w:val="00A42028"/>
    <w:rsid w:val="00A424FE"/>
    <w:rsid w:val="00A42715"/>
    <w:rsid w:val="00A43015"/>
    <w:rsid w:val="00A43C89"/>
    <w:rsid w:val="00A43D42"/>
    <w:rsid w:val="00A43E93"/>
    <w:rsid w:val="00A46527"/>
    <w:rsid w:val="00A46912"/>
    <w:rsid w:val="00A47DA5"/>
    <w:rsid w:val="00A50852"/>
    <w:rsid w:val="00A5188A"/>
    <w:rsid w:val="00A547D6"/>
    <w:rsid w:val="00A54961"/>
    <w:rsid w:val="00A54BFD"/>
    <w:rsid w:val="00A565BA"/>
    <w:rsid w:val="00A56E6B"/>
    <w:rsid w:val="00A57FB1"/>
    <w:rsid w:val="00A62BCD"/>
    <w:rsid w:val="00A62D63"/>
    <w:rsid w:val="00A63098"/>
    <w:rsid w:val="00A644F2"/>
    <w:rsid w:val="00A653E1"/>
    <w:rsid w:val="00A65563"/>
    <w:rsid w:val="00A655D6"/>
    <w:rsid w:val="00A65BE8"/>
    <w:rsid w:val="00A66080"/>
    <w:rsid w:val="00A6758F"/>
    <w:rsid w:val="00A678F6"/>
    <w:rsid w:val="00A70C96"/>
    <w:rsid w:val="00A71B69"/>
    <w:rsid w:val="00A71FA2"/>
    <w:rsid w:val="00A72165"/>
    <w:rsid w:val="00A72836"/>
    <w:rsid w:val="00A72EDB"/>
    <w:rsid w:val="00A7302F"/>
    <w:rsid w:val="00A7311B"/>
    <w:rsid w:val="00A731CC"/>
    <w:rsid w:val="00A7355A"/>
    <w:rsid w:val="00A73B18"/>
    <w:rsid w:val="00A76845"/>
    <w:rsid w:val="00A76B0D"/>
    <w:rsid w:val="00A8178F"/>
    <w:rsid w:val="00A8394A"/>
    <w:rsid w:val="00A844C1"/>
    <w:rsid w:val="00A85446"/>
    <w:rsid w:val="00A859E2"/>
    <w:rsid w:val="00A85C0D"/>
    <w:rsid w:val="00A86247"/>
    <w:rsid w:val="00A868BC"/>
    <w:rsid w:val="00A868C0"/>
    <w:rsid w:val="00A914AC"/>
    <w:rsid w:val="00A91EF1"/>
    <w:rsid w:val="00A9219D"/>
    <w:rsid w:val="00A92A64"/>
    <w:rsid w:val="00A93D18"/>
    <w:rsid w:val="00A943F2"/>
    <w:rsid w:val="00A94559"/>
    <w:rsid w:val="00A956FD"/>
    <w:rsid w:val="00A95D2C"/>
    <w:rsid w:val="00A9651F"/>
    <w:rsid w:val="00A97783"/>
    <w:rsid w:val="00A978F4"/>
    <w:rsid w:val="00AA01BC"/>
    <w:rsid w:val="00AA0A15"/>
    <w:rsid w:val="00AA1C06"/>
    <w:rsid w:val="00AA2729"/>
    <w:rsid w:val="00AA2B58"/>
    <w:rsid w:val="00AA3495"/>
    <w:rsid w:val="00AA47DE"/>
    <w:rsid w:val="00AA5AEC"/>
    <w:rsid w:val="00AA5E7B"/>
    <w:rsid w:val="00AA6301"/>
    <w:rsid w:val="00AA659E"/>
    <w:rsid w:val="00AA69EF"/>
    <w:rsid w:val="00AA7062"/>
    <w:rsid w:val="00AA77F4"/>
    <w:rsid w:val="00AB1A50"/>
    <w:rsid w:val="00AB345E"/>
    <w:rsid w:val="00AB38A2"/>
    <w:rsid w:val="00AB3D16"/>
    <w:rsid w:val="00AB5814"/>
    <w:rsid w:val="00AB5D56"/>
    <w:rsid w:val="00AB6189"/>
    <w:rsid w:val="00AB69A1"/>
    <w:rsid w:val="00AB7622"/>
    <w:rsid w:val="00AC0A4B"/>
    <w:rsid w:val="00AC136B"/>
    <w:rsid w:val="00AC2040"/>
    <w:rsid w:val="00AC23B2"/>
    <w:rsid w:val="00AC2C95"/>
    <w:rsid w:val="00AC56BD"/>
    <w:rsid w:val="00AC585D"/>
    <w:rsid w:val="00AC61F2"/>
    <w:rsid w:val="00AC6CDA"/>
    <w:rsid w:val="00AD1B05"/>
    <w:rsid w:val="00AD1E6D"/>
    <w:rsid w:val="00AD2040"/>
    <w:rsid w:val="00AD283C"/>
    <w:rsid w:val="00AD284F"/>
    <w:rsid w:val="00AD2C26"/>
    <w:rsid w:val="00AD2E9B"/>
    <w:rsid w:val="00AD38AE"/>
    <w:rsid w:val="00AD39D2"/>
    <w:rsid w:val="00AD57BA"/>
    <w:rsid w:val="00AD64F7"/>
    <w:rsid w:val="00AE0725"/>
    <w:rsid w:val="00AE1AAF"/>
    <w:rsid w:val="00AE3421"/>
    <w:rsid w:val="00AE3445"/>
    <w:rsid w:val="00AE34A8"/>
    <w:rsid w:val="00AE3560"/>
    <w:rsid w:val="00AE3646"/>
    <w:rsid w:val="00AE3938"/>
    <w:rsid w:val="00AE3AC4"/>
    <w:rsid w:val="00AE3C78"/>
    <w:rsid w:val="00AE3D2A"/>
    <w:rsid w:val="00AE41A5"/>
    <w:rsid w:val="00AE5DF8"/>
    <w:rsid w:val="00AE60D8"/>
    <w:rsid w:val="00AE666C"/>
    <w:rsid w:val="00AE6ADB"/>
    <w:rsid w:val="00AE75EC"/>
    <w:rsid w:val="00AF123A"/>
    <w:rsid w:val="00AF3011"/>
    <w:rsid w:val="00AF47BD"/>
    <w:rsid w:val="00AF6EB9"/>
    <w:rsid w:val="00AF7747"/>
    <w:rsid w:val="00AF795F"/>
    <w:rsid w:val="00B00A44"/>
    <w:rsid w:val="00B018FC"/>
    <w:rsid w:val="00B01BE1"/>
    <w:rsid w:val="00B01D72"/>
    <w:rsid w:val="00B02262"/>
    <w:rsid w:val="00B0263E"/>
    <w:rsid w:val="00B03D07"/>
    <w:rsid w:val="00B0487B"/>
    <w:rsid w:val="00B04A5D"/>
    <w:rsid w:val="00B062C5"/>
    <w:rsid w:val="00B073BB"/>
    <w:rsid w:val="00B07974"/>
    <w:rsid w:val="00B07C51"/>
    <w:rsid w:val="00B112D8"/>
    <w:rsid w:val="00B11301"/>
    <w:rsid w:val="00B11550"/>
    <w:rsid w:val="00B11A01"/>
    <w:rsid w:val="00B12337"/>
    <w:rsid w:val="00B12802"/>
    <w:rsid w:val="00B1282A"/>
    <w:rsid w:val="00B12928"/>
    <w:rsid w:val="00B13230"/>
    <w:rsid w:val="00B13646"/>
    <w:rsid w:val="00B14760"/>
    <w:rsid w:val="00B14915"/>
    <w:rsid w:val="00B14AC0"/>
    <w:rsid w:val="00B15043"/>
    <w:rsid w:val="00B15422"/>
    <w:rsid w:val="00B16250"/>
    <w:rsid w:val="00B177B7"/>
    <w:rsid w:val="00B177C4"/>
    <w:rsid w:val="00B206AB"/>
    <w:rsid w:val="00B20CC3"/>
    <w:rsid w:val="00B20EA7"/>
    <w:rsid w:val="00B21467"/>
    <w:rsid w:val="00B22E24"/>
    <w:rsid w:val="00B23000"/>
    <w:rsid w:val="00B23160"/>
    <w:rsid w:val="00B232F1"/>
    <w:rsid w:val="00B24562"/>
    <w:rsid w:val="00B25C96"/>
    <w:rsid w:val="00B25E61"/>
    <w:rsid w:val="00B26E84"/>
    <w:rsid w:val="00B2752E"/>
    <w:rsid w:val="00B30032"/>
    <w:rsid w:val="00B30A01"/>
    <w:rsid w:val="00B31433"/>
    <w:rsid w:val="00B31A5C"/>
    <w:rsid w:val="00B32111"/>
    <w:rsid w:val="00B32516"/>
    <w:rsid w:val="00B329C0"/>
    <w:rsid w:val="00B32A16"/>
    <w:rsid w:val="00B33AD6"/>
    <w:rsid w:val="00B34948"/>
    <w:rsid w:val="00B34B05"/>
    <w:rsid w:val="00B3501B"/>
    <w:rsid w:val="00B353E0"/>
    <w:rsid w:val="00B3554B"/>
    <w:rsid w:val="00B35B24"/>
    <w:rsid w:val="00B35EB9"/>
    <w:rsid w:val="00B36257"/>
    <w:rsid w:val="00B3628F"/>
    <w:rsid w:val="00B36446"/>
    <w:rsid w:val="00B3653A"/>
    <w:rsid w:val="00B3751D"/>
    <w:rsid w:val="00B40D77"/>
    <w:rsid w:val="00B4183C"/>
    <w:rsid w:val="00B4184D"/>
    <w:rsid w:val="00B42018"/>
    <w:rsid w:val="00B42852"/>
    <w:rsid w:val="00B4385E"/>
    <w:rsid w:val="00B44879"/>
    <w:rsid w:val="00B45267"/>
    <w:rsid w:val="00B45C06"/>
    <w:rsid w:val="00B468C9"/>
    <w:rsid w:val="00B46BA0"/>
    <w:rsid w:val="00B477BF"/>
    <w:rsid w:val="00B4790E"/>
    <w:rsid w:val="00B4795D"/>
    <w:rsid w:val="00B50AD9"/>
    <w:rsid w:val="00B50C10"/>
    <w:rsid w:val="00B50D29"/>
    <w:rsid w:val="00B51D03"/>
    <w:rsid w:val="00B54044"/>
    <w:rsid w:val="00B545E8"/>
    <w:rsid w:val="00B55CB2"/>
    <w:rsid w:val="00B600E9"/>
    <w:rsid w:val="00B6168D"/>
    <w:rsid w:val="00B61BFA"/>
    <w:rsid w:val="00B624E8"/>
    <w:rsid w:val="00B62548"/>
    <w:rsid w:val="00B62A84"/>
    <w:rsid w:val="00B6319F"/>
    <w:rsid w:val="00B636D5"/>
    <w:rsid w:val="00B64BAF"/>
    <w:rsid w:val="00B65A53"/>
    <w:rsid w:val="00B66444"/>
    <w:rsid w:val="00B67080"/>
    <w:rsid w:val="00B67100"/>
    <w:rsid w:val="00B70FF9"/>
    <w:rsid w:val="00B71002"/>
    <w:rsid w:val="00B710FB"/>
    <w:rsid w:val="00B71158"/>
    <w:rsid w:val="00B72B04"/>
    <w:rsid w:val="00B73264"/>
    <w:rsid w:val="00B74EE4"/>
    <w:rsid w:val="00B7632E"/>
    <w:rsid w:val="00B7688D"/>
    <w:rsid w:val="00B77836"/>
    <w:rsid w:val="00B812D9"/>
    <w:rsid w:val="00B8168D"/>
    <w:rsid w:val="00B82289"/>
    <w:rsid w:val="00B82F1F"/>
    <w:rsid w:val="00B82F77"/>
    <w:rsid w:val="00B82FA1"/>
    <w:rsid w:val="00B830C8"/>
    <w:rsid w:val="00B8366F"/>
    <w:rsid w:val="00B83CB7"/>
    <w:rsid w:val="00B84654"/>
    <w:rsid w:val="00B90096"/>
    <w:rsid w:val="00B905A9"/>
    <w:rsid w:val="00B913A3"/>
    <w:rsid w:val="00B913D5"/>
    <w:rsid w:val="00B9164E"/>
    <w:rsid w:val="00B9208D"/>
    <w:rsid w:val="00B92F6E"/>
    <w:rsid w:val="00B937E1"/>
    <w:rsid w:val="00B9552C"/>
    <w:rsid w:val="00B95E80"/>
    <w:rsid w:val="00B968A8"/>
    <w:rsid w:val="00B97399"/>
    <w:rsid w:val="00B978E4"/>
    <w:rsid w:val="00BA077B"/>
    <w:rsid w:val="00BA19C5"/>
    <w:rsid w:val="00BA1BEE"/>
    <w:rsid w:val="00BA2BE7"/>
    <w:rsid w:val="00BA2D97"/>
    <w:rsid w:val="00BA2E08"/>
    <w:rsid w:val="00BA452A"/>
    <w:rsid w:val="00BA62D5"/>
    <w:rsid w:val="00BA6770"/>
    <w:rsid w:val="00BA75C9"/>
    <w:rsid w:val="00BA7B95"/>
    <w:rsid w:val="00BB0670"/>
    <w:rsid w:val="00BB227A"/>
    <w:rsid w:val="00BB361A"/>
    <w:rsid w:val="00BB4999"/>
    <w:rsid w:val="00BB56C3"/>
    <w:rsid w:val="00BB5AAA"/>
    <w:rsid w:val="00BB7BEF"/>
    <w:rsid w:val="00BC05A9"/>
    <w:rsid w:val="00BC0DAE"/>
    <w:rsid w:val="00BC0F7F"/>
    <w:rsid w:val="00BC17B5"/>
    <w:rsid w:val="00BC19A4"/>
    <w:rsid w:val="00BC1B30"/>
    <w:rsid w:val="00BC3340"/>
    <w:rsid w:val="00BC433F"/>
    <w:rsid w:val="00BC46C6"/>
    <w:rsid w:val="00BC55B3"/>
    <w:rsid w:val="00BC6455"/>
    <w:rsid w:val="00BC6CBA"/>
    <w:rsid w:val="00BC6F35"/>
    <w:rsid w:val="00BC708B"/>
    <w:rsid w:val="00BC7AD7"/>
    <w:rsid w:val="00BC7CBF"/>
    <w:rsid w:val="00BD0C09"/>
    <w:rsid w:val="00BD1D83"/>
    <w:rsid w:val="00BD2F40"/>
    <w:rsid w:val="00BD2FAB"/>
    <w:rsid w:val="00BD4B38"/>
    <w:rsid w:val="00BD55E7"/>
    <w:rsid w:val="00BD6673"/>
    <w:rsid w:val="00BD6C6E"/>
    <w:rsid w:val="00BD6D4E"/>
    <w:rsid w:val="00BE0E8A"/>
    <w:rsid w:val="00BE1074"/>
    <w:rsid w:val="00BE14D1"/>
    <w:rsid w:val="00BE313B"/>
    <w:rsid w:val="00BE3C2E"/>
    <w:rsid w:val="00BE3E6D"/>
    <w:rsid w:val="00BE4277"/>
    <w:rsid w:val="00BE4EF7"/>
    <w:rsid w:val="00BE4FDB"/>
    <w:rsid w:val="00BE5ACC"/>
    <w:rsid w:val="00BE5D86"/>
    <w:rsid w:val="00BE66E6"/>
    <w:rsid w:val="00BE7605"/>
    <w:rsid w:val="00BE7C5F"/>
    <w:rsid w:val="00BE7E15"/>
    <w:rsid w:val="00BF15C5"/>
    <w:rsid w:val="00BF231D"/>
    <w:rsid w:val="00BF2C7A"/>
    <w:rsid w:val="00BF4442"/>
    <w:rsid w:val="00BF46D5"/>
    <w:rsid w:val="00BF4DC9"/>
    <w:rsid w:val="00BF5AD9"/>
    <w:rsid w:val="00BF6773"/>
    <w:rsid w:val="00BF69C2"/>
    <w:rsid w:val="00BF7D37"/>
    <w:rsid w:val="00BF7E94"/>
    <w:rsid w:val="00C00787"/>
    <w:rsid w:val="00C00995"/>
    <w:rsid w:val="00C00DEC"/>
    <w:rsid w:val="00C00F28"/>
    <w:rsid w:val="00C018EA"/>
    <w:rsid w:val="00C018EC"/>
    <w:rsid w:val="00C0377D"/>
    <w:rsid w:val="00C050D0"/>
    <w:rsid w:val="00C058CC"/>
    <w:rsid w:val="00C06A52"/>
    <w:rsid w:val="00C07C1E"/>
    <w:rsid w:val="00C1002B"/>
    <w:rsid w:val="00C10399"/>
    <w:rsid w:val="00C11018"/>
    <w:rsid w:val="00C1123F"/>
    <w:rsid w:val="00C11D57"/>
    <w:rsid w:val="00C12306"/>
    <w:rsid w:val="00C1286F"/>
    <w:rsid w:val="00C12A56"/>
    <w:rsid w:val="00C13075"/>
    <w:rsid w:val="00C1315D"/>
    <w:rsid w:val="00C139F2"/>
    <w:rsid w:val="00C13CA4"/>
    <w:rsid w:val="00C14075"/>
    <w:rsid w:val="00C14772"/>
    <w:rsid w:val="00C14ACD"/>
    <w:rsid w:val="00C14B56"/>
    <w:rsid w:val="00C14D3A"/>
    <w:rsid w:val="00C15C80"/>
    <w:rsid w:val="00C16542"/>
    <w:rsid w:val="00C16B25"/>
    <w:rsid w:val="00C20532"/>
    <w:rsid w:val="00C213ED"/>
    <w:rsid w:val="00C21C8E"/>
    <w:rsid w:val="00C230FA"/>
    <w:rsid w:val="00C23504"/>
    <w:rsid w:val="00C23914"/>
    <w:rsid w:val="00C2402C"/>
    <w:rsid w:val="00C246FB"/>
    <w:rsid w:val="00C2556E"/>
    <w:rsid w:val="00C2614B"/>
    <w:rsid w:val="00C264B5"/>
    <w:rsid w:val="00C26985"/>
    <w:rsid w:val="00C300A6"/>
    <w:rsid w:val="00C31265"/>
    <w:rsid w:val="00C3314A"/>
    <w:rsid w:val="00C339FA"/>
    <w:rsid w:val="00C34429"/>
    <w:rsid w:val="00C34E29"/>
    <w:rsid w:val="00C34E59"/>
    <w:rsid w:val="00C34F0C"/>
    <w:rsid w:val="00C35233"/>
    <w:rsid w:val="00C35E36"/>
    <w:rsid w:val="00C3613A"/>
    <w:rsid w:val="00C3670D"/>
    <w:rsid w:val="00C3790F"/>
    <w:rsid w:val="00C40274"/>
    <w:rsid w:val="00C407F4"/>
    <w:rsid w:val="00C40A2B"/>
    <w:rsid w:val="00C425F2"/>
    <w:rsid w:val="00C43678"/>
    <w:rsid w:val="00C43A08"/>
    <w:rsid w:val="00C44042"/>
    <w:rsid w:val="00C445A8"/>
    <w:rsid w:val="00C47176"/>
    <w:rsid w:val="00C502D2"/>
    <w:rsid w:val="00C51E9C"/>
    <w:rsid w:val="00C53CCE"/>
    <w:rsid w:val="00C54195"/>
    <w:rsid w:val="00C54A54"/>
    <w:rsid w:val="00C54B35"/>
    <w:rsid w:val="00C54B4D"/>
    <w:rsid w:val="00C55472"/>
    <w:rsid w:val="00C558F0"/>
    <w:rsid w:val="00C568D4"/>
    <w:rsid w:val="00C56EF1"/>
    <w:rsid w:val="00C576DE"/>
    <w:rsid w:val="00C57F91"/>
    <w:rsid w:val="00C60DE5"/>
    <w:rsid w:val="00C61015"/>
    <w:rsid w:val="00C61567"/>
    <w:rsid w:val="00C62210"/>
    <w:rsid w:val="00C62823"/>
    <w:rsid w:val="00C643C1"/>
    <w:rsid w:val="00C64504"/>
    <w:rsid w:val="00C64EF9"/>
    <w:rsid w:val="00C655CA"/>
    <w:rsid w:val="00C665C7"/>
    <w:rsid w:val="00C7049A"/>
    <w:rsid w:val="00C70EFA"/>
    <w:rsid w:val="00C715B7"/>
    <w:rsid w:val="00C71740"/>
    <w:rsid w:val="00C71F6C"/>
    <w:rsid w:val="00C72870"/>
    <w:rsid w:val="00C72AA7"/>
    <w:rsid w:val="00C73871"/>
    <w:rsid w:val="00C739CE"/>
    <w:rsid w:val="00C74D45"/>
    <w:rsid w:val="00C74F67"/>
    <w:rsid w:val="00C75143"/>
    <w:rsid w:val="00C75372"/>
    <w:rsid w:val="00C753DA"/>
    <w:rsid w:val="00C75D72"/>
    <w:rsid w:val="00C765E7"/>
    <w:rsid w:val="00C80141"/>
    <w:rsid w:val="00C80568"/>
    <w:rsid w:val="00C8385E"/>
    <w:rsid w:val="00C8401D"/>
    <w:rsid w:val="00C84B8B"/>
    <w:rsid w:val="00C84F8E"/>
    <w:rsid w:val="00C8527D"/>
    <w:rsid w:val="00C8547D"/>
    <w:rsid w:val="00C86748"/>
    <w:rsid w:val="00C87B12"/>
    <w:rsid w:val="00C9000A"/>
    <w:rsid w:val="00C9090A"/>
    <w:rsid w:val="00C92A01"/>
    <w:rsid w:val="00C935D4"/>
    <w:rsid w:val="00C9374D"/>
    <w:rsid w:val="00C93CB0"/>
    <w:rsid w:val="00C94328"/>
    <w:rsid w:val="00C95A68"/>
    <w:rsid w:val="00C95E69"/>
    <w:rsid w:val="00C96771"/>
    <w:rsid w:val="00C97CC9"/>
    <w:rsid w:val="00C97CCD"/>
    <w:rsid w:val="00CA04F3"/>
    <w:rsid w:val="00CA1598"/>
    <w:rsid w:val="00CA225E"/>
    <w:rsid w:val="00CA2700"/>
    <w:rsid w:val="00CA2BC2"/>
    <w:rsid w:val="00CA2DFE"/>
    <w:rsid w:val="00CA3E77"/>
    <w:rsid w:val="00CA5608"/>
    <w:rsid w:val="00CA6892"/>
    <w:rsid w:val="00CA6FD0"/>
    <w:rsid w:val="00CA785A"/>
    <w:rsid w:val="00CB0A24"/>
    <w:rsid w:val="00CB0A46"/>
    <w:rsid w:val="00CB0F56"/>
    <w:rsid w:val="00CB3507"/>
    <w:rsid w:val="00CB358E"/>
    <w:rsid w:val="00CB3746"/>
    <w:rsid w:val="00CB38C7"/>
    <w:rsid w:val="00CB3F88"/>
    <w:rsid w:val="00CB48B6"/>
    <w:rsid w:val="00CB4C58"/>
    <w:rsid w:val="00CB50B7"/>
    <w:rsid w:val="00CB5273"/>
    <w:rsid w:val="00CB54DE"/>
    <w:rsid w:val="00CB56B6"/>
    <w:rsid w:val="00CB5842"/>
    <w:rsid w:val="00CB63FB"/>
    <w:rsid w:val="00CB69CB"/>
    <w:rsid w:val="00CB6D62"/>
    <w:rsid w:val="00CB6F14"/>
    <w:rsid w:val="00CB6FA8"/>
    <w:rsid w:val="00CB7B3A"/>
    <w:rsid w:val="00CC0477"/>
    <w:rsid w:val="00CC0E75"/>
    <w:rsid w:val="00CC1126"/>
    <w:rsid w:val="00CC193D"/>
    <w:rsid w:val="00CC1F08"/>
    <w:rsid w:val="00CC4667"/>
    <w:rsid w:val="00CC55B5"/>
    <w:rsid w:val="00CC580D"/>
    <w:rsid w:val="00CC601C"/>
    <w:rsid w:val="00CC7B6E"/>
    <w:rsid w:val="00CD0C24"/>
    <w:rsid w:val="00CD19FC"/>
    <w:rsid w:val="00CD2760"/>
    <w:rsid w:val="00CD278E"/>
    <w:rsid w:val="00CD3216"/>
    <w:rsid w:val="00CD49EB"/>
    <w:rsid w:val="00CD5780"/>
    <w:rsid w:val="00CD5ABE"/>
    <w:rsid w:val="00CD62D7"/>
    <w:rsid w:val="00CD6D81"/>
    <w:rsid w:val="00CD701C"/>
    <w:rsid w:val="00CD775D"/>
    <w:rsid w:val="00CE1210"/>
    <w:rsid w:val="00CE15B9"/>
    <w:rsid w:val="00CE160B"/>
    <w:rsid w:val="00CE1747"/>
    <w:rsid w:val="00CE19A6"/>
    <w:rsid w:val="00CE1A3C"/>
    <w:rsid w:val="00CE2995"/>
    <w:rsid w:val="00CE2A21"/>
    <w:rsid w:val="00CE3070"/>
    <w:rsid w:val="00CE3953"/>
    <w:rsid w:val="00CE3B7F"/>
    <w:rsid w:val="00CE3DA6"/>
    <w:rsid w:val="00CE43E5"/>
    <w:rsid w:val="00CE4D90"/>
    <w:rsid w:val="00CE7655"/>
    <w:rsid w:val="00CE7D2D"/>
    <w:rsid w:val="00CF0A27"/>
    <w:rsid w:val="00CF33D0"/>
    <w:rsid w:val="00CF463D"/>
    <w:rsid w:val="00CF4F8F"/>
    <w:rsid w:val="00CF680D"/>
    <w:rsid w:val="00CF6CF8"/>
    <w:rsid w:val="00CF70F0"/>
    <w:rsid w:val="00D00019"/>
    <w:rsid w:val="00D00CEE"/>
    <w:rsid w:val="00D00E32"/>
    <w:rsid w:val="00D01200"/>
    <w:rsid w:val="00D015F6"/>
    <w:rsid w:val="00D01E02"/>
    <w:rsid w:val="00D02968"/>
    <w:rsid w:val="00D031CC"/>
    <w:rsid w:val="00D03401"/>
    <w:rsid w:val="00D03B1D"/>
    <w:rsid w:val="00D03BE3"/>
    <w:rsid w:val="00D03E73"/>
    <w:rsid w:val="00D049E6"/>
    <w:rsid w:val="00D04E40"/>
    <w:rsid w:val="00D058C2"/>
    <w:rsid w:val="00D05E71"/>
    <w:rsid w:val="00D06ACF"/>
    <w:rsid w:val="00D06CDB"/>
    <w:rsid w:val="00D06D6B"/>
    <w:rsid w:val="00D06EF5"/>
    <w:rsid w:val="00D07758"/>
    <w:rsid w:val="00D07949"/>
    <w:rsid w:val="00D07B97"/>
    <w:rsid w:val="00D07FAF"/>
    <w:rsid w:val="00D11675"/>
    <w:rsid w:val="00D12303"/>
    <w:rsid w:val="00D13A50"/>
    <w:rsid w:val="00D13DA1"/>
    <w:rsid w:val="00D14E4E"/>
    <w:rsid w:val="00D15C6B"/>
    <w:rsid w:val="00D1692D"/>
    <w:rsid w:val="00D17ED1"/>
    <w:rsid w:val="00D20E29"/>
    <w:rsid w:val="00D22368"/>
    <w:rsid w:val="00D234FF"/>
    <w:rsid w:val="00D240E0"/>
    <w:rsid w:val="00D2453F"/>
    <w:rsid w:val="00D24681"/>
    <w:rsid w:val="00D24D20"/>
    <w:rsid w:val="00D25E53"/>
    <w:rsid w:val="00D25F59"/>
    <w:rsid w:val="00D262F0"/>
    <w:rsid w:val="00D26942"/>
    <w:rsid w:val="00D26998"/>
    <w:rsid w:val="00D26C98"/>
    <w:rsid w:val="00D271CD"/>
    <w:rsid w:val="00D30EC7"/>
    <w:rsid w:val="00D313CD"/>
    <w:rsid w:val="00D3177B"/>
    <w:rsid w:val="00D31CDB"/>
    <w:rsid w:val="00D3250B"/>
    <w:rsid w:val="00D33E11"/>
    <w:rsid w:val="00D350D2"/>
    <w:rsid w:val="00D35599"/>
    <w:rsid w:val="00D35BE0"/>
    <w:rsid w:val="00D36490"/>
    <w:rsid w:val="00D40254"/>
    <w:rsid w:val="00D40BC4"/>
    <w:rsid w:val="00D411B8"/>
    <w:rsid w:val="00D41D7A"/>
    <w:rsid w:val="00D4499A"/>
    <w:rsid w:val="00D44E87"/>
    <w:rsid w:val="00D4538A"/>
    <w:rsid w:val="00D45AEC"/>
    <w:rsid w:val="00D46E53"/>
    <w:rsid w:val="00D4706F"/>
    <w:rsid w:val="00D4722E"/>
    <w:rsid w:val="00D47451"/>
    <w:rsid w:val="00D47772"/>
    <w:rsid w:val="00D47BAD"/>
    <w:rsid w:val="00D50B13"/>
    <w:rsid w:val="00D51146"/>
    <w:rsid w:val="00D521A1"/>
    <w:rsid w:val="00D52987"/>
    <w:rsid w:val="00D53840"/>
    <w:rsid w:val="00D5456D"/>
    <w:rsid w:val="00D54DA4"/>
    <w:rsid w:val="00D55C2A"/>
    <w:rsid w:val="00D56C09"/>
    <w:rsid w:val="00D575B2"/>
    <w:rsid w:val="00D5799E"/>
    <w:rsid w:val="00D60386"/>
    <w:rsid w:val="00D60A2B"/>
    <w:rsid w:val="00D60B41"/>
    <w:rsid w:val="00D60FD8"/>
    <w:rsid w:val="00D61AFC"/>
    <w:rsid w:val="00D62091"/>
    <w:rsid w:val="00D62FC1"/>
    <w:rsid w:val="00D63569"/>
    <w:rsid w:val="00D63C31"/>
    <w:rsid w:val="00D63E4C"/>
    <w:rsid w:val="00D64375"/>
    <w:rsid w:val="00D6438A"/>
    <w:rsid w:val="00D649EF"/>
    <w:rsid w:val="00D64AAA"/>
    <w:rsid w:val="00D64D20"/>
    <w:rsid w:val="00D64F6E"/>
    <w:rsid w:val="00D65C1E"/>
    <w:rsid w:val="00D65C56"/>
    <w:rsid w:val="00D65EE5"/>
    <w:rsid w:val="00D66B39"/>
    <w:rsid w:val="00D6747B"/>
    <w:rsid w:val="00D67B1E"/>
    <w:rsid w:val="00D67C88"/>
    <w:rsid w:val="00D708CC"/>
    <w:rsid w:val="00D70ECA"/>
    <w:rsid w:val="00D70EE8"/>
    <w:rsid w:val="00D71536"/>
    <w:rsid w:val="00D71E63"/>
    <w:rsid w:val="00D725F4"/>
    <w:rsid w:val="00D739E0"/>
    <w:rsid w:val="00D744AF"/>
    <w:rsid w:val="00D75274"/>
    <w:rsid w:val="00D75742"/>
    <w:rsid w:val="00D75F5D"/>
    <w:rsid w:val="00D7749C"/>
    <w:rsid w:val="00D7794F"/>
    <w:rsid w:val="00D77A41"/>
    <w:rsid w:val="00D77CCE"/>
    <w:rsid w:val="00D77D1E"/>
    <w:rsid w:val="00D80086"/>
    <w:rsid w:val="00D80A23"/>
    <w:rsid w:val="00D81348"/>
    <w:rsid w:val="00D8212F"/>
    <w:rsid w:val="00D8256A"/>
    <w:rsid w:val="00D826E1"/>
    <w:rsid w:val="00D82891"/>
    <w:rsid w:val="00D828BD"/>
    <w:rsid w:val="00D82BBF"/>
    <w:rsid w:val="00D83861"/>
    <w:rsid w:val="00D83B34"/>
    <w:rsid w:val="00D8423C"/>
    <w:rsid w:val="00D8437D"/>
    <w:rsid w:val="00D8546D"/>
    <w:rsid w:val="00D8591A"/>
    <w:rsid w:val="00D85F0D"/>
    <w:rsid w:val="00D86A6B"/>
    <w:rsid w:val="00D86AB5"/>
    <w:rsid w:val="00D86C83"/>
    <w:rsid w:val="00D87CF1"/>
    <w:rsid w:val="00D904E7"/>
    <w:rsid w:val="00D90885"/>
    <w:rsid w:val="00D9261E"/>
    <w:rsid w:val="00D930E1"/>
    <w:rsid w:val="00D93B8C"/>
    <w:rsid w:val="00D93C91"/>
    <w:rsid w:val="00D946CC"/>
    <w:rsid w:val="00D9473A"/>
    <w:rsid w:val="00D9678D"/>
    <w:rsid w:val="00D9686D"/>
    <w:rsid w:val="00DA0810"/>
    <w:rsid w:val="00DA1B6F"/>
    <w:rsid w:val="00DA3EB0"/>
    <w:rsid w:val="00DA43BE"/>
    <w:rsid w:val="00DA43CB"/>
    <w:rsid w:val="00DA554C"/>
    <w:rsid w:val="00DA58A8"/>
    <w:rsid w:val="00DA6B91"/>
    <w:rsid w:val="00DA7DF3"/>
    <w:rsid w:val="00DB0B81"/>
    <w:rsid w:val="00DB12DE"/>
    <w:rsid w:val="00DB14AA"/>
    <w:rsid w:val="00DB16CF"/>
    <w:rsid w:val="00DB19DF"/>
    <w:rsid w:val="00DB3081"/>
    <w:rsid w:val="00DB4CC3"/>
    <w:rsid w:val="00DB5AA3"/>
    <w:rsid w:val="00DB625D"/>
    <w:rsid w:val="00DB6E2D"/>
    <w:rsid w:val="00DC05B9"/>
    <w:rsid w:val="00DC1725"/>
    <w:rsid w:val="00DC2151"/>
    <w:rsid w:val="00DC2B3E"/>
    <w:rsid w:val="00DC4BCF"/>
    <w:rsid w:val="00DC5C8D"/>
    <w:rsid w:val="00DC67DC"/>
    <w:rsid w:val="00DC7334"/>
    <w:rsid w:val="00DD16A4"/>
    <w:rsid w:val="00DD1F9B"/>
    <w:rsid w:val="00DD27C6"/>
    <w:rsid w:val="00DD2CA4"/>
    <w:rsid w:val="00DD3D46"/>
    <w:rsid w:val="00DD3EA5"/>
    <w:rsid w:val="00DD3FA8"/>
    <w:rsid w:val="00DD5F2E"/>
    <w:rsid w:val="00DD648E"/>
    <w:rsid w:val="00DD7399"/>
    <w:rsid w:val="00DD76FC"/>
    <w:rsid w:val="00DD7EC9"/>
    <w:rsid w:val="00DE0034"/>
    <w:rsid w:val="00DE02DA"/>
    <w:rsid w:val="00DE13BF"/>
    <w:rsid w:val="00DE1B31"/>
    <w:rsid w:val="00DE1BF7"/>
    <w:rsid w:val="00DE2603"/>
    <w:rsid w:val="00DE2605"/>
    <w:rsid w:val="00DE2723"/>
    <w:rsid w:val="00DE2C3D"/>
    <w:rsid w:val="00DE307B"/>
    <w:rsid w:val="00DE32CC"/>
    <w:rsid w:val="00DE4AD9"/>
    <w:rsid w:val="00DE57C4"/>
    <w:rsid w:val="00DE6279"/>
    <w:rsid w:val="00DE6592"/>
    <w:rsid w:val="00DE66C5"/>
    <w:rsid w:val="00DE6AFB"/>
    <w:rsid w:val="00DE70F6"/>
    <w:rsid w:val="00DE7430"/>
    <w:rsid w:val="00DE754B"/>
    <w:rsid w:val="00DF19DD"/>
    <w:rsid w:val="00DF1FDC"/>
    <w:rsid w:val="00DF3E67"/>
    <w:rsid w:val="00DF4600"/>
    <w:rsid w:val="00DF4EFA"/>
    <w:rsid w:val="00DF57B4"/>
    <w:rsid w:val="00DF5B6A"/>
    <w:rsid w:val="00DF64A9"/>
    <w:rsid w:val="00DF6B17"/>
    <w:rsid w:val="00DF7CD9"/>
    <w:rsid w:val="00DF7E8A"/>
    <w:rsid w:val="00E00982"/>
    <w:rsid w:val="00E00F31"/>
    <w:rsid w:val="00E03034"/>
    <w:rsid w:val="00E03327"/>
    <w:rsid w:val="00E0358A"/>
    <w:rsid w:val="00E03844"/>
    <w:rsid w:val="00E0399B"/>
    <w:rsid w:val="00E06DBA"/>
    <w:rsid w:val="00E0762E"/>
    <w:rsid w:val="00E07672"/>
    <w:rsid w:val="00E07676"/>
    <w:rsid w:val="00E078E3"/>
    <w:rsid w:val="00E07915"/>
    <w:rsid w:val="00E07A26"/>
    <w:rsid w:val="00E1031A"/>
    <w:rsid w:val="00E10428"/>
    <w:rsid w:val="00E1059E"/>
    <w:rsid w:val="00E111A8"/>
    <w:rsid w:val="00E13827"/>
    <w:rsid w:val="00E14301"/>
    <w:rsid w:val="00E14BB3"/>
    <w:rsid w:val="00E156C1"/>
    <w:rsid w:val="00E160AF"/>
    <w:rsid w:val="00E162E4"/>
    <w:rsid w:val="00E166F2"/>
    <w:rsid w:val="00E17853"/>
    <w:rsid w:val="00E20250"/>
    <w:rsid w:val="00E2063C"/>
    <w:rsid w:val="00E2113E"/>
    <w:rsid w:val="00E2129F"/>
    <w:rsid w:val="00E21DC8"/>
    <w:rsid w:val="00E22D01"/>
    <w:rsid w:val="00E25733"/>
    <w:rsid w:val="00E258AE"/>
    <w:rsid w:val="00E30D51"/>
    <w:rsid w:val="00E30F28"/>
    <w:rsid w:val="00E31068"/>
    <w:rsid w:val="00E31DB0"/>
    <w:rsid w:val="00E32263"/>
    <w:rsid w:val="00E3310B"/>
    <w:rsid w:val="00E33180"/>
    <w:rsid w:val="00E33763"/>
    <w:rsid w:val="00E337B9"/>
    <w:rsid w:val="00E3412A"/>
    <w:rsid w:val="00E344E1"/>
    <w:rsid w:val="00E3490A"/>
    <w:rsid w:val="00E34C74"/>
    <w:rsid w:val="00E352CA"/>
    <w:rsid w:val="00E3573D"/>
    <w:rsid w:val="00E3726A"/>
    <w:rsid w:val="00E37544"/>
    <w:rsid w:val="00E37719"/>
    <w:rsid w:val="00E4009A"/>
    <w:rsid w:val="00E407E1"/>
    <w:rsid w:val="00E40803"/>
    <w:rsid w:val="00E40959"/>
    <w:rsid w:val="00E40B68"/>
    <w:rsid w:val="00E40EB2"/>
    <w:rsid w:val="00E41727"/>
    <w:rsid w:val="00E41C3A"/>
    <w:rsid w:val="00E4213F"/>
    <w:rsid w:val="00E427DC"/>
    <w:rsid w:val="00E43FB9"/>
    <w:rsid w:val="00E44090"/>
    <w:rsid w:val="00E44614"/>
    <w:rsid w:val="00E4532D"/>
    <w:rsid w:val="00E45D68"/>
    <w:rsid w:val="00E4606B"/>
    <w:rsid w:val="00E46B53"/>
    <w:rsid w:val="00E515A9"/>
    <w:rsid w:val="00E52983"/>
    <w:rsid w:val="00E52B58"/>
    <w:rsid w:val="00E52E59"/>
    <w:rsid w:val="00E54B94"/>
    <w:rsid w:val="00E55131"/>
    <w:rsid w:val="00E5637E"/>
    <w:rsid w:val="00E57F57"/>
    <w:rsid w:val="00E60737"/>
    <w:rsid w:val="00E60CA5"/>
    <w:rsid w:val="00E6189D"/>
    <w:rsid w:val="00E61A27"/>
    <w:rsid w:val="00E623FB"/>
    <w:rsid w:val="00E62DC3"/>
    <w:rsid w:val="00E63A39"/>
    <w:rsid w:val="00E63BCE"/>
    <w:rsid w:val="00E67C48"/>
    <w:rsid w:val="00E716AD"/>
    <w:rsid w:val="00E73BE6"/>
    <w:rsid w:val="00E745B0"/>
    <w:rsid w:val="00E74698"/>
    <w:rsid w:val="00E75BA0"/>
    <w:rsid w:val="00E75E93"/>
    <w:rsid w:val="00E75FF4"/>
    <w:rsid w:val="00E773A3"/>
    <w:rsid w:val="00E779FF"/>
    <w:rsid w:val="00E82081"/>
    <w:rsid w:val="00E82D37"/>
    <w:rsid w:val="00E82D6D"/>
    <w:rsid w:val="00E84A4D"/>
    <w:rsid w:val="00E84F4B"/>
    <w:rsid w:val="00E86A58"/>
    <w:rsid w:val="00E86BEF"/>
    <w:rsid w:val="00E86FC0"/>
    <w:rsid w:val="00E87415"/>
    <w:rsid w:val="00E91132"/>
    <w:rsid w:val="00E91264"/>
    <w:rsid w:val="00E92241"/>
    <w:rsid w:val="00E927BC"/>
    <w:rsid w:val="00E92B39"/>
    <w:rsid w:val="00E930B2"/>
    <w:rsid w:val="00E9331C"/>
    <w:rsid w:val="00E93515"/>
    <w:rsid w:val="00E94F44"/>
    <w:rsid w:val="00E95459"/>
    <w:rsid w:val="00E964A5"/>
    <w:rsid w:val="00E96924"/>
    <w:rsid w:val="00E97060"/>
    <w:rsid w:val="00E970C5"/>
    <w:rsid w:val="00E9751C"/>
    <w:rsid w:val="00EA07A6"/>
    <w:rsid w:val="00EA170F"/>
    <w:rsid w:val="00EA1B5F"/>
    <w:rsid w:val="00EA2E5C"/>
    <w:rsid w:val="00EA3C0A"/>
    <w:rsid w:val="00EA3E35"/>
    <w:rsid w:val="00EA4F4D"/>
    <w:rsid w:val="00EB0754"/>
    <w:rsid w:val="00EB0914"/>
    <w:rsid w:val="00EB0B75"/>
    <w:rsid w:val="00EB0EB0"/>
    <w:rsid w:val="00EB1483"/>
    <w:rsid w:val="00EB1F2F"/>
    <w:rsid w:val="00EB1FA1"/>
    <w:rsid w:val="00EB22F2"/>
    <w:rsid w:val="00EB29FE"/>
    <w:rsid w:val="00EB3A15"/>
    <w:rsid w:val="00EB3E9D"/>
    <w:rsid w:val="00EB409D"/>
    <w:rsid w:val="00EB4281"/>
    <w:rsid w:val="00EB4ED3"/>
    <w:rsid w:val="00EB60DB"/>
    <w:rsid w:val="00EB60EE"/>
    <w:rsid w:val="00EB662D"/>
    <w:rsid w:val="00EB70B1"/>
    <w:rsid w:val="00EB73B8"/>
    <w:rsid w:val="00EB7E54"/>
    <w:rsid w:val="00EC08C1"/>
    <w:rsid w:val="00EC1562"/>
    <w:rsid w:val="00EC32F0"/>
    <w:rsid w:val="00EC3435"/>
    <w:rsid w:val="00EC621F"/>
    <w:rsid w:val="00EC62F2"/>
    <w:rsid w:val="00EC63E9"/>
    <w:rsid w:val="00EC694D"/>
    <w:rsid w:val="00EC69AB"/>
    <w:rsid w:val="00EC6CA3"/>
    <w:rsid w:val="00EC7B44"/>
    <w:rsid w:val="00EC7D2C"/>
    <w:rsid w:val="00EC7E6E"/>
    <w:rsid w:val="00ED08D8"/>
    <w:rsid w:val="00ED09C3"/>
    <w:rsid w:val="00ED1882"/>
    <w:rsid w:val="00ED2113"/>
    <w:rsid w:val="00ED2D6F"/>
    <w:rsid w:val="00ED3737"/>
    <w:rsid w:val="00ED3C16"/>
    <w:rsid w:val="00ED3FEA"/>
    <w:rsid w:val="00ED492D"/>
    <w:rsid w:val="00ED51FD"/>
    <w:rsid w:val="00ED54C3"/>
    <w:rsid w:val="00ED5930"/>
    <w:rsid w:val="00ED6F11"/>
    <w:rsid w:val="00ED73DA"/>
    <w:rsid w:val="00EE0976"/>
    <w:rsid w:val="00EE131C"/>
    <w:rsid w:val="00EE23DD"/>
    <w:rsid w:val="00EE26B4"/>
    <w:rsid w:val="00EE306E"/>
    <w:rsid w:val="00EE3BC2"/>
    <w:rsid w:val="00EE3DED"/>
    <w:rsid w:val="00EE4396"/>
    <w:rsid w:val="00EE4886"/>
    <w:rsid w:val="00EE5B65"/>
    <w:rsid w:val="00EE667E"/>
    <w:rsid w:val="00EE7885"/>
    <w:rsid w:val="00EF0741"/>
    <w:rsid w:val="00EF13F9"/>
    <w:rsid w:val="00EF1934"/>
    <w:rsid w:val="00EF19E1"/>
    <w:rsid w:val="00EF2217"/>
    <w:rsid w:val="00EF2639"/>
    <w:rsid w:val="00EF29F6"/>
    <w:rsid w:val="00EF2BD8"/>
    <w:rsid w:val="00EF32E5"/>
    <w:rsid w:val="00EF3D4F"/>
    <w:rsid w:val="00EF3E1A"/>
    <w:rsid w:val="00EF483E"/>
    <w:rsid w:val="00EF4A01"/>
    <w:rsid w:val="00EF4AF6"/>
    <w:rsid w:val="00EF4E31"/>
    <w:rsid w:val="00EF5C22"/>
    <w:rsid w:val="00EF6F35"/>
    <w:rsid w:val="00EF7174"/>
    <w:rsid w:val="00EF770C"/>
    <w:rsid w:val="00F0054C"/>
    <w:rsid w:val="00F015FE"/>
    <w:rsid w:val="00F0160B"/>
    <w:rsid w:val="00F01A17"/>
    <w:rsid w:val="00F02726"/>
    <w:rsid w:val="00F0329D"/>
    <w:rsid w:val="00F03335"/>
    <w:rsid w:val="00F03E6B"/>
    <w:rsid w:val="00F0452F"/>
    <w:rsid w:val="00F04E7D"/>
    <w:rsid w:val="00F0531B"/>
    <w:rsid w:val="00F057AD"/>
    <w:rsid w:val="00F0647C"/>
    <w:rsid w:val="00F066E7"/>
    <w:rsid w:val="00F06C97"/>
    <w:rsid w:val="00F06E54"/>
    <w:rsid w:val="00F06F29"/>
    <w:rsid w:val="00F0741B"/>
    <w:rsid w:val="00F103E4"/>
    <w:rsid w:val="00F1044C"/>
    <w:rsid w:val="00F11079"/>
    <w:rsid w:val="00F11B10"/>
    <w:rsid w:val="00F11C7A"/>
    <w:rsid w:val="00F1229D"/>
    <w:rsid w:val="00F12515"/>
    <w:rsid w:val="00F12A7C"/>
    <w:rsid w:val="00F13DA4"/>
    <w:rsid w:val="00F1469D"/>
    <w:rsid w:val="00F149B1"/>
    <w:rsid w:val="00F14C5B"/>
    <w:rsid w:val="00F151D2"/>
    <w:rsid w:val="00F1525C"/>
    <w:rsid w:val="00F15827"/>
    <w:rsid w:val="00F17562"/>
    <w:rsid w:val="00F204A5"/>
    <w:rsid w:val="00F20707"/>
    <w:rsid w:val="00F23982"/>
    <w:rsid w:val="00F24000"/>
    <w:rsid w:val="00F243B3"/>
    <w:rsid w:val="00F24404"/>
    <w:rsid w:val="00F2488B"/>
    <w:rsid w:val="00F24AAE"/>
    <w:rsid w:val="00F24D37"/>
    <w:rsid w:val="00F2565B"/>
    <w:rsid w:val="00F26347"/>
    <w:rsid w:val="00F267A7"/>
    <w:rsid w:val="00F27F73"/>
    <w:rsid w:val="00F31C73"/>
    <w:rsid w:val="00F31F81"/>
    <w:rsid w:val="00F339AD"/>
    <w:rsid w:val="00F345F0"/>
    <w:rsid w:val="00F34CF6"/>
    <w:rsid w:val="00F35B4D"/>
    <w:rsid w:val="00F3648B"/>
    <w:rsid w:val="00F36699"/>
    <w:rsid w:val="00F3671B"/>
    <w:rsid w:val="00F36AF7"/>
    <w:rsid w:val="00F37AED"/>
    <w:rsid w:val="00F37E30"/>
    <w:rsid w:val="00F404A1"/>
    <w:rsid w:val="00F4071D"/>
    <w:rsid w:val="00F428DC"/>
    <w:rsid w:val="00F42968"/>
    <w:rsid w:val="00F43CFA"/>
    <w:rsid w:val="00F43FF1"/>
    <w:rsid w:val="00F4544F"/>
    <w:rsid w:val="00F464A9"/>
    <w:rsid w:val="00F476F6"/>
    <w:rsid w:val="00F47E3C"/>
    <w:rsid w:val="00F501BB"/>
    <w:rsid w:val="00F50209"/>
    <w:rsid w:val="00F50932"/>
    <w:rsid w:val="00F51329"/>
    <w:rsid w:val="00F51346"/>
    <w:rsid w:val="00F51AD3"/>
    <w:rsid w:val="00F52CAA"/>
    <w:rsid w:val="00F530D2"/>
    <w:rsid w:val="00F53435"/>
    <w:rsid w:val="00F5486E"/>
    <w:rsid w:val="00F54896"/>
    <w:rsid w:val="00F54CB0"/>
    <w:rsid w:val="00F54ED4"/>
    <w:rsid w:val="00F55399"/>
    <w:rsid w:val="00F568F6"/>
    <w:rsid w:val="00F569DC"/>
    <w:rsid w:val="00F57BFC"/>
    <w:rsid w:val="00F6023E"/>
    <w:rsid w:val="00F60618"/>
    <w:rsid w:val="00F6094E"/>
    <w:rsid w:val="00F61CB3"/>
    <w:rsid w:val="00F61DED"/>
    <w:rsid w:val="00F62FD1"/>
    <w:rsid w:val="00F637D5"/>
    <w:rsid w:val="00F63CFE"/>
    <w:rsid w:val="00F65F65"/>
    <w:rsid w:val="00F6600E"/>
    <w:rsid w:val="00F6642B"/>
    <w:rsid w:val="00F6652C"/>
    <w:rsid w:val="00F66677"/>
    <w:rsid w:val="00F668B5"/>
    <w:rsid w:val="00F671A7"/>
    <w:rsid w:val="00F67242"/>
    <w:rsid w:val="00F67CE7"/>
    <w:rsid w:val="00F7052B"/>
    <w:rsid w:val="00F706F0"/>
    <w:rsid w:val="00F7171C"/>
    <w:rsid w:val="00F71B20"/>
    <w:rsid w:val="00F72892"/>
    <w:rsid w:val="00F72E57"/>
    <w:rsid w:val="00F73703"/>
    <w:rsid w:val="00F74025"/>
    <w:rsid w:val="00F743A8"/>
    <w:rsid w:val="00F75F78"/>
    <w:rsid w:val="00F76BC3"/>
    <w:rsid w:val="00F80011"/>
    <w:rsid w:val="00F80027"/>
    <w:rsid w:val="00F8010E"/>
    <w:rsid w:val="00F80966"/>
    <w:rsid w:val="00F80989"/>
    <w:rsid w:val="00F81C05"/>
    <w:rsid w:val="00F82502"/>
    <w:rsid w:val="00F82FB4"/>
    <w:rsid w:val="00F8392C"/>
    <w:rsid w:val="00F83FAA"/>
    <w:rsid w:val="00F842CE"/>
    <w:rsid w:val="00F84C71"/>
    <w:rsid w:val="00F85228"/>
    <w:rsid w:val="00F8589C"/>
    <w:rsid w:val="00F86C64"/>
    <w:rsid w:val="00F86C88"/>
    <w:rsid w:val="00F87D5A"/>
    <w:rsid w:val="00F90E94"/>
    <w:rsid w:val="00F9101C"/>
    <w:rsid w:val="00F91150"/>
    <w:rsid w:val="00F91C7A"/>
    <w:rsid w:val="00F922DD"/>
    <w:rsid w:val="00F9240F"/>
    <w:rsid w:val="00F9291C"/>
    <w:rsid w:val="00F92A6E"/>
    <w:rsid w:val="00F92CE4"/>
    <w:rsid w:val="00F94373"/>
    <w:rsid w:val="00F9457A"/>
    <w:rsid w:val="00F94890"/>
    <w:rsid w:val="00F94ABE"/>
    <w:rsid w:val="00F952C8"/>
    <w:rsid w:val="00F969F5"/>
    <w:rsid w:val="00F96AD7"/>
    <w:rsid w:val="00F96FC9"/>
    <w:rsid w:val="00F97BBD"/>
    <w:rsid w:val="00F97F69"/>
    <w:rsid w:val="00FA0028"/>
    <w:rsid w:val="00FA0803"/>
    <w:rsid w:val="00FA115C"/>
    <w:rsid w:val="00FA322A"/>
    <w:rsid w:val="00FA3CC1"/>
    <w:rsid w:val="00FA3CF2"/>
    <w:rsid w:val="00FA486D"/>
    <w:rsid w:val="00FA5A1B"/>
    <w:rsid w:val="00FA6248"/>
    <w:rsid w:val="00FA6463"/>
    <w:rsid w:val="00FA7628"/>
    <w:rsid w:val="00FA7E5E"/>
    <w:rsid w:val="00FB0BDC"/>
    <w:rsid w:val="00FB0C6D"/>
    <w:rsid w:val="00FB2288"/>
    <w:rsid w:val="00FB2D0D"/>
    <w:rsid w:val="00FB2DCD"/>
    <w:rsid w:val="00FB4499"/>
    <w:rsid w:val="00FB4759"/>
    <w:rsid w:val="00FB5F45"/>
    <w:rsid w:val="00FB6C5D"/>
    <w:rsid w:val="00FB6EB7"/>
    <w:rsid w:val="00FB79A7"/>
    <w:rsid w:val="00FC1A96"/>
    <w:rsid w:val="00FC2048"/>
    <w:rsid w:val="00FC24C0"/>
    <w:rsid w:val="00FC2B1A"/>
    <w:rsid w:val="00FC32DA"/>
    <w:rsid w:val="00FC32FB"/>
    <w:rsid w:val="00FC3741"/>
    <w:rsid w:val="00FC3897"/>
    <w:rsid w:val="00FC436D"/>
    <w:rsid w:val="00FC47AC"/>
    <w:rsid w:val="00FC4B95"/>
    <w:rsid w:val="00FC707D"/>
    <w:rsid w:val="00FC7935"/>
    <w:rsid w:val="00FD0F4D"/>
    <w:rsid w:val="00FD1A05"/>
    <w:rsid w:val="00FD1C8A"/>
    <w:rsid w:val="00FD20C1"/>
    <w:rsid w:val="00FD246A"/>
    <w:rsid w:val="00FD26B8"/>
    <w:rsid w:val="00FD304C"/>
    <w:rsid w:val="00FD3173"/>
    <w:rsid w:val="00FD3444"/>
    <w:rsid w:val="00FD349D"/>
    <w:rsid w:val="00FD37EA"/>
    <w:rsid w:val="00FD3B91"/>
    <w:rsid w:val="00FD3CD4"/>
    <w:rsid w:val="00FD45FA"/>
    <w:rsid w:val="00FD489F"/>
    <w:rsid w:val="00FD57CF"/>
    <w:rsid w:val="00FD57ED"/>
    <w:rsid w:val="00FD5824"/>
    <w:rsid w:val="00FE08D5"/>
    <w:rsid w:val="00FE0BA7"/>
    <w:rsid w:val="00FE1438"/>
    <w:rsid w:val="00FE2C2C"/>
    <w:rsid w:val="00FE2DEB"/>
    <w:rsid w:val="00FE3373"/>
    <w:rsid w:val="00FE3B6B"/>
    <w:rsid w:val="00FE5F39"/>
    <w:rsid w:val="00FE6227"/>
    <w:rsid w:val="00FE63B7"/>
    <w:rsid w:val="00FE7BF3"/>
    <w:rsid w:val="00FE7CC6"/>
    <w:rsid w:val="00FE7E20"/>
    <w:rsid w:val="00FE7F7F"/>
    <w:rsid w:val="00FF0472"/>
    <w:rsid w:val="00FF0FE1"/>
    <w:rsid w:val="00FF17DA"/>
    <w:rsid w:val="00FF1B21"/>
    <w:rsid w:val="00FF2624"/>
    <w:rsid w:val="00FF368B"/>
    <w:rsid w:val="00FF3BC3"/>
    <w:rsid w:val="00FF4D4B"/>
    <w:rsid w:val="00FF5535"/>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14BE6"/>
  <w15:docId w15:val="{D738978D-DC0D-4CB5-B15F-D1A3FF3F8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3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21" w:qFormat="1"/>
    <w:lsdException w:name="Subtle Reference" w:uiPriority="67" w:qFormat="1"/>
    <w:lsdException w:name="Intense Reference" w:uiPriority="32"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5D0F"/>
    <w:pPr>
      <w:jc w:val="both"/>
    </w:pPr>
    <w:rPr>
      <w:sz w:val="24"/>
      <w:lang w:val="en-GB"/>
    </w:rPr>
  </w:style>
  <w:style w:type="paragraph" w:styleId="Heading1">
    <w:name w:val="heading 1"/>
    <w:aliases w:val="Document Header1"/>
    <w:basedOn w:val="Normal"/>
    <w:next w:val="Normal"/>
    <w:link w:val="Heading1Char"/>
    <w:qFormat/>
    <w:pPr>
      <w:numPr>
        <w:numId w:val="60"/>
      </w:numPr>
      <w:tabs>
        <w:tab w:val="left" w:pos="360"/>
      </w:tabs>
      <w:spacing w:before="120" w:after="120"/>
      <w:jc w:val="left"/>
      <w:outlineLvl w:val="0"/>
    </w:pPr>
    <w:rPr>
      <w:rFonts w:ascii="Times New Roman Bold" w:hAnsi="Times New Roman Bold"/>
      <w:b/>
      <w:kern w:val="28"/>
    </w:rPr>
  </w:style>
  <w:style w:type="paragraph" w:styleId="Heading2">
    <w:name w:val="heading 2"/>
    <w:aliases w:val="Title Header2"/>
    <w:basedOn w:val="Normal"/>
    <w:next w:val="Normal"/>
    <w:link w:val="Heading2Char"/>
    <w:qFormat/>
    <w:pPr>
      <w:numPr>
        <w:ilvl w:val="1"/>
        <w:numId w:val="60"/>
      </w:numPr>
      <w:tabs>
        <w:tab w:val="left" w:pos="576"/>
      </w:tabs>
      <w:spacing w:before="120" w:after="120"/>
      <w:outlineLvl w:val="1"/>
    </w:pPr>
  </w:style>
  <w:style w:type="paragraph" w:styleId="Heading3">
    <w:name w:val="heading 3"/>
    <w:aliases w:val="Section Header3,Sub-Clause Paragraph"/>
    <w:basedOn w:val="Normal"/>
    <w:next w:val="Normal"/>
    <w:link w:val="Heading3Char"/>
    <w:qFormat/>
    <w:pPr>
      <w:numPr>
        <w:ilvl w:val="2"/>
        <w:numId w:val="60"/>
      </w:numPr>
      <w:spacing w:before="120" w:after="120"/>
      <w:outlineLvl w:val="2"/>
    </w:pPr>
  </w:style>
  <w:style w:type="paragraph" w:styleId="Heading4">
    <w:name w:val="heading 4"/>
    <w:aliases w:val=" Sub-Clause Sub-paragraph,Sub-Clause Sub-paragraph,ClauseSubSub_No&amp;Name"/>
    <w:basedOn w:val="Normal"/>
    <w:next w:val="Normal"/>
    <w:link w:val="Heading4Char"/>
    <w:qFormat/>
    <w:pPr>
      <w:numPr>
        <w:ilvl w:val="3"/>
        <w:numId w:val="60"/>
      </w:numPr>
      <w:spacing w:before="120" w:after="60"/>
      <w:outlineLvl w:val="3"/>
    </w:pPr>
  </w:style>
  <w:style w:type="paragraph" w:styleId="Heading5">
    <w:name w:val="heading 5"/>
    <w:basedOn w:val="Normal"/>
    <w:next w:val="Normal"/>
    <w:link w:val="Heading5Char"/>
    <w:qFormat/>
    <w:pPr>
      <w:numPr>
        <w:ilvl w:val="4"/>
        <w:numId w:val="60"/>
      </w:numPr>
      <w:spacing w:before="240" w:after="60"/>
      <w:outlineLvl w:val="4"/>
    </w:pPr>
    <w:rPr>
      <w:sz w:val="22"/>
    </w:rPr>
  </w:style>
  <w:style w:type="paragraph" w:styleId="Heading6">
    <w:name w:val="heading 6"/>
    <w:basedOn w:val="Normal"/>
    <w:next w:val="Normal"/>
    <w:link w:val="Heading6Char"/>
    <w:qFormat/>
    <w:pPr>
      <w:numPr>
        <w:ilvl w:val="5"/>
        <w:numId w:val="60"/>
      </w:numPr>
      <w:spacing w:before="240" w:after="60"/>
      <w:outlineLvl w:val="5"/>
    </w:pPr>
    <w:rPr>
      <w:i/>
      <w:sz w:val="22"/>
    </w:rPr>
  </w:style>
  <w:style w:type="paragraph" w:styleId="Heading7">
    <w:name w:val="heading 7"/>
    <w:basedOn w:val="Normal"/>
    <w:next w:val="Normal"/>
    <w:link w:val="Heading7Char"/>
    <w:qFormat/>
    <w:pPr>
      <w:numPr>
        <w:ilvl w:val="6"/>
        <w:numId w:val="60"/>
      </w:numPr>
      <w:spacing w:before="240" w:after="60"/>
      <w:outlineLvl w:val="6"/>
    </w:pPr>
    <w:rPr>
      <w:rFonts w:ascii="Arial" w:hAnsi="Arial"/>
      <w:sz w:val="20"/>
    </w:rPr>
  </w:style>
  <w:style w:type="paragraph" w:styleId="Heading8">
    <w:name w:val="heading 8"/>
    <w:basedOn w:val="Normal"/>
    <w:next w:val="Normal"/>
    <w:link w:val="Heading8Char"/>
    <w:qFormat/>
    <w:pPr>
      <w:numPr>
        <w:ilvl w:val="7"/>
        <w:numId w:val="60"/>
      </w:numPr>
      <w:spacing w:before="240" w:after="60"/>
      <w:outlineLvl w:val="7"/>
    </w:pPr>
    <w:rPr>
      <w:rFonts w:ascii="Arial" w:hAnsi="Arial"/>
      <w:i/>
      <w:sz w:val="20"/>
    </w:rPr>
  </w:style>
  <w:style w:type="paragraph" w:styleId="Heading9">
    <w:name w:val="heading 9"/>
    <w:basedOn w:val="Normal"/>
    <w:next w:val="Normal"/>
    <w:link w:val="Heading9Char"/>
    <w:qFormat/>
    <w:pPr>
      <w:numPr>
        <w:ilvl w:val="8"/>
        <w:numId w:val="60"/>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pPr>
      <w:pBdr>
        <w:bottom w:val="single" w:sz="4" w:space="1" w:color="auto"/>
      </w:pBdr>
      <w:tabs>
        <w:tab w:val="center" w:pos="4752"/>
        <w:tab w:val="right" w:pos="9864"/>
      </w:tabs>
      <w:spacing w:before="120"/>
      <w:jc w:val="left"/>
    </w:pPr>
    <w:rPr>
      <w:sz w:val="20"/>
    </w:rPr>
  </w:style>
  <w:style w:type="paragraph" w:styleId="Header">
    <w:name w:val="header"/>
    <w:basedOn w:val="Normal"/>
    <w:link w:val="HeaderChar"/>
    <w:qFormat/>
    <w:pPr>
      <w:pBdr>
        <w:bottom w:val="single" w:sz="4" w:space="1" w:color="000000"/>
      </w:pBdr>
      <w:tabs>
        <w:tab w:val="right" w:pos="9000"/>
      </w:tabs>
    </w:pPr>
    <w:rPr>
      <w:sz w:val="20"/>
    </w:rPr>
  </w:style>
  <w:style w:type="paragraph" w:styleId="TOC1">
    <w:name w:val="toc 1"/>
    <w:basedOn w:val="Normal"/>
    <w:next w:val="Normal"/>
    <w:uiPriority w:val="39"/>
    <w:qFormat/>
    <w:pPr>
      <w:keepNext/>
      <w:tabs>
        <w:tab w:val="left" w:pos="360"/>
        <w:tab w:val="right" w:leader="dot" w:pos="9000"/>
      </w:tabs>
      <w:spacing w:before="120" w:after="120"/>
      <w:outlineLvl w:val="0"/>
    </w:pPr>
    <w:rPr>
      <w:b/>
      <w:noProof/>
      <w:sz w:val="28"/>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f"/>
    <w:basedOn w:val="Normal"/>
    <w:link w:val="FootnoteTextChar"/>
    <w:uiPriority w:val="99"/>
    <w:qFormat/>
    <w:rPr>
      <w:sz w:val="20"/>
    </w:rPr>
  </w:style>
  <w:style w:type="character" w:styleId="FootnoteReference">
    <w:name w:val="footnote reference"/>
    <w:aliases w:val="ftref,16 Point,Superscript 6 Point,Footnote Reference Number,BVI fnr,Times 10 Point,Exposant 3 Point,Footnote symbol,Footnote reference number,EN Footnote Reference,note TESI,(NECG) Footnote Reference,fr,Ref,de nota al pie,o,FR,FR1"/>
    <w:link w:val="Char2"/>
    <w:uiPriority w:val="99"/>
    <w:qFormat/>
    <w:rPr>
      <w:vertAlign w:val="superscript"/>
    </w:rPr>
  </w:style>
  <w:style w:type="character" w:styleId="PageNumber">
    <w:name w:val="page number"/>
    <w:basedOn w:val="DefaultParagraphFont"/>
  </w:style>
  <w:style w:type="paragraph" w:styleId="BodyText">
    <w:name w:val="Body Text"/>
    <w:basedOn w:val="Normal"/>
    <w:link w:val="BodyTextChar"/>
    <w:pPr>
      <w:spacing w:before="120" w:after="120"/>
    </w:p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BodyTextIndent">
    <w:name w:val="Body Text Indent"/>
    <w:basedOn w:val="Normal"/>
    <w:link w:val="BodyTextIndentChar"/>
    <w:pPr>
      <w:spacing w:before="120" w:after="120"/>
      <w:ind w:left="504"/>
    </w:pPr>
  </w:style>
  <w:style w:type="paragraph" w:styleId="BodyTextIndent2">
    <w:name w:val="Body Text Indent 2"/>
    <w:basedOn w:val="Normal"/>
    <w:link w:val="BodyTextIndent2Char"/>
    <w:pPr>
      <w:ind w:left="360" w:firstLine="360"/>
    </w:pPr>
  </w:style>
  <w:style w:type="paragraph" w:styleId="BodyText2">
    <w:name w:val="Body Text 2"/>
    <w:basedOn w:val="Normal"/>
    <w:link w:val="BodyText2Char"/>
    <w:pPr>
      <w:numPr>
        <w:numId w:val="1"/>
      </w:numPr>
      <w:spacing w:before="120" w:after="120"/>
      <w:jc w:val="center"/>
    </w:pPr>
    <w:rPr>
      <w:b/>
      <w:sz w:val="28"/>
    </w:rPr>
  </w:style>
  <w:style w:type="paragraph" w:styleId="TOC2">
    <w:name w:val="toc 2"/>
    <w:basedOn w:val="Normal"/>
    <w:next w:val="Normal"/>
    <w:uiPriority w:val="39"/>
    <w:qFormat/>
    <w:pPr>
      <w:tabs>
        <w:tab w:val="left" w:pos="1440"/>
        <w:tab w:val="right" w:leader="dot" w:pos="9000"/>
      </w:tabs>
      <w:spacing w:after="120"/>
      <w:ind w:left="1440" w:hanging="720"/>
      <w:jc w:val="left"/>
      <w:outlineLvl w:val="1"/>
    </w:pPr>
    <w:rPr>
      <w:noProof/>
    </w:rPr>
  </w:style>
  <w:style w:type="paragraph" w:styleId="TOC3">
    <w:name w:val="toc 3"/>
    <w:basedOn w:val="Normal"/>
    <w:next w:val="Normal"/>
    <w:autoRedefine/>
    <w:uiPriority w:val="39"/>
    <w:qFormat/>
    <w:rsid w:val="00172971"/>
    <w:pPr>
      <w:tabs>
        <w:tab w:val="left" w:pos="1440"/>
        <w:tab w:val="right" w:leader="dot" w:pos="9064"/>
      </w:tabs>
      <w:spacing w:before="120"/>
      <w:ind w:left="360"/>
      <w:jc w:val="left"/>
    </w:pPr>
    <w:rPr>
      <w:b/>
      <w:i/>
    </w:rPr>
  </w:style>
  <w:style w:type="paragraph" w:styleId="TOC4">
    <w:name w:val="toc 4"/>
    <w:basedOn w:val="Normal"/>
    <w:next w:val="Normal"/>
    <w:autoRedefine/>
    <w:uiPriority w:val="39"/>
    <w:pPr>
      <w:ind w:left="720"/>
      <w:jc w:val="left"/>
    </w:pPr>
    <w:rPr>
      <w:sz w:val="20"/>
    </w:rPr>
  </w:style>
  <w:style w:type="paragraph" w:styleId="TOC5">
    <w:name w:val="toc 5"/>
    <w:basedOn w:val="Normal"/>
    <w:next w:val="Normal"/>
    <w:autoRedefine/>
    <w:uiPriority w:val="39"/>
    <w:pPr>
      <w:ind w:left="960"/>
      <w:jc w:val="left"/>
    </w:pPr>
    <w:rPr>
      <w:sz w:val="20"/>
    </w:rPr>
  </w:style>
  <w:style w:type="paragraph" w:styleId="TOC6">
    <w:name w:val="toc 6"/>
    <w:basedOn w:val="Normal"/>
    <w:next w:val="Normal"/>
    <w:autoRedefine/>
    <w:uiPriority w:val="39"/>
    <w:pPr>
      <w:ind w:left="1200"/>
      <w:jc w:val="left"/>
    </w:pPr>
    <w:rPr>
      <w:sz w:val="20"/>
    </w:rPr>
  </w:style>
  <w:style w:type="paragraph" w:styleId="TOC7">
    <w:name w:val="toc 7"/>
    <w:basedOn w:val="Normal"/>
    <w:next w:val="Normal"/>
    <w:autoRedefine/>
    <w:uiPriority w:val="39"/>
    <w:pPr>
      <w:ind w:left="1440"/>
      <w:jc w:val="left"/>
    </w:pPr>
    <w:rPr>
      <w:sz w:val="20"/>
    </w:rPr>
  </w:style>
  <w:style w:type="paragraph" w:styleId="TOC8">
    <w:name w:val="toc 8"/>
    <w:basedOn w:val="Normal"/>
    <w:next w:val="Normal"/>
    <w:autoRedefine/>
    <w:uiPriority w:val="39"/>
    <w:pPr>
      <w:ind w:left="1680"/>
      <w:jc w:val="left"/>
    </w:pPr>
    <w:rPr>
      <w:sz w:val="20"/>
    </w:rPr>
  </w:style>
  <w:style w:type="paragraph" w:styleId="TOC9">
    <w:name w:val="toc 9"/>
    <w:basedOn w:val="Normal"/>
    <w:next w:val="Normal"/>
    <w:autoRedefine/>
    <w:uiPriority w:val="39"/>
    <w:pPr>
      <w:spacing w:before="120" w:after="120"/>
      <w:jc w:val="left"/>
    </w:pPr>
    <w:rPr>
      <w:b/>
      <w:sz w:val="32"/>
    </w:rPr>
  </w:style>
  <w:style w:type="paragraph" w:styleId="Title">
    <w:name w:val="Title"/>
    <w:basedOn w:val="Normal"/>
    <w:link w:val="TitleChar"/>
    <w:qFormat/>
    <w:pPr>
      <w:jc w:val="center"/>
    </w:pPr>
    <w:rPr>
      <w:b/>
      <w:sz w:val="48"/>
    </w:rPr>
  </w:style>
  <w:style w:type="paragraph" w:styleId="Subtitle">
    <w:name w:val="Subtitle"/>
    <w:basedOn w:val="Normal"/>
    <w:link w:val="SubtitleChar"/>
    <w:uiPriority w:val="11"/>
    <w:qFormat/>
    <w:pPr>
      <w:jc w:val="center"/>
    </w:pPr>
    <w:rPr>
      <w:b/>
      <w:sz w:val="48"/>
    </w:rPr>
  </w:style>
  <w:style w:type="paragraph" w:styleId="DocumentMap">
    <w:name w:val="Document Map"/>
    <w:basedOn w:val="Normal"/>
    <w:link w:val="DocumentMapChar"/>
    <w:uiPriority w:val="99"/>
    <w:semiHidden/>
    <w:pPr>
      <w:shd w:val="clear" w:color="auto" w:fill="000080"/>
    </w:pPr>
    <w:rPr>
      <w:rFonts w:ascii="Tahoma" w:hAnsi="Tahoma"/>
    </w:rPr>
  </w:style>
  <w:style w:type="paragraph" w:styleId="List">
    <w:name w:val="List"/>
    <w:aliases w:val="1. List"/>
    <w:basedOn w:val="Normal"/>
    <w:next w:val="Normal"/>
    <w:pPr>
      <w:numPr>
        <w:numId w:val="16"/>
      </w:numPr>
      <w:tabs>
        <w:tab w:val="left" w:pos="864"/>
      </w:tabs>
      <w:spacing w:before="120" w:after="120"/>
    </w:pPr>
  </w:style>
  <w:style w:type="paragraph" w:styleId="BodyText3">
    <w:name w:val="Body Text 3"/>
    <w:basedOn w:val="Normal"/>
    <w:link w:val="BodyText3Char"/>
    <w:rPr>
      <w:i/>
      <w:sz w:val="20"/>
    </w:rPr>
  </w:style>
  <w:style w:type="paragraph" w:customStyle="1" w:styleId="Document1">
    <w:name w:val="Document 1"/>
    <w:pPr>
      <w:keepNext/>
      <w:keepLines/>
      <w:tabs>
        <w:tab w:val="left" w:pos="-720"/>
      </w:tabs>
      <w:suppressAutoHyphens/>
    </w:pPr>
    <w:rPr>
      <w:rFonts w:ascii="Courier New" w:hAnsi="Courier New"/>
    </w:rPr>
  </w:style>
  <w:style w:type="paragraph" w:styleId="Caption">
    <w:name w:val="caption"/>
    <w:basedOn w:val="Normal"/>
    <w:next w:val="Normal"/>
    <w:qFormat/>
    <w:pPr>
      <w:jc w:val="left"/>
    </w:pPr>
    <w:rPr>
      <w:rFonts w:ascii="Courier New" w:hAnsi="Courier New"/>
    </w:rPr>
  </w:style>
  <w:style w:type="paragraph" w:customStyle="1" w:styleId="SectionVHeader">
    <w:name w:val="Section V. Header"/>
    <w:basedOn w:val="Normal"/>
    <w:uiPriority w:val="99"/>
    <w:pPr>
      <w:jc w:val="center"/>
    </w:pPr>
    <w:rPr>
      <w:b/>
      <w:sz w:val="36"/>
    </w:rPr>
  </w:style>
  <w:style w:type="paragraph" w:customStyle="1" w:styleId="SectionVIIHeader2">
    <w:name w:val="Section VII Header2"/>
    <w:basedOn w:val="Heading1"/>
    <w:autoRedefine/>
    <w:pPr>
      <w:numPr>
        <w:numId w:val="2"/>
      </w:numPr>
      <w:jc w:val="center"/>
    </w:pPr>
    <w:rPr>
      <w:sz w:val="40"/>
    </w:rPr>
  </w:style>
  <w:style w:type="paragraph" w:customStyle="1" w:styleId="SectionXHeader3">
    <w:name w:val="Section X Header 3"/>
    <w:basedOn w:val="Heading1"/>
    <w:autoRedefine/>
    <w:rsid w:val="0079748B"/>
    <w:pPr>
      <w:numPr>
        <w:numId w:val="0"/>
      </w:numPr>
      <w:tabs>
        <w:tab w:val="clear" w:pos="360"/>
      </w:tabs>
      <w:spacing w:before="0" w:after="0"/>
      <w:jc w:val="center"/>
    </w:pPr>
    <w:rPr>
      <w:kern w:val="0"/>
      <w:sz w:val="44"/>
      <w:szCs w:val="44"/>
    </w:rPr>
  </w:style>
  <w:style w:type="paragraph" w:customStyle="1" w:styleId="TOCNumber1">
    <w:name w:val="TOC Number1"/>
    <w:basedOn w:val="Heading4"/>
    <w:autoRedefine/>
    <w:pPr>
      <w:numPr>
        <w:ilvl w:val="0"/>
        <w:numId w:val="0"/>
      </w:numPr>
      <w:tabs>
        <w:tab w:val="left" w:pos="720"/>
        <w:tab w:val="left" w:pos="6300"/>
      </w:tabs>
      <w:spacing w:before="0" w:after="0"/>
      <w:jc w:val="left"/>
      <w:outlineLvl w:val="9"/>
    </w:pPr>
    <w:rPr>
      <w:i/>
    </w:rPr>
  </w:style>
  <w:style w:type="paragraph" w:customStyle="1" w:styleId="Part1">
    <w:name w:val="Part 1"/>
    <w:aliases w:val="2,3 Header 4"/>
    <w:basedOn w:val="Normal"/>
    <w:autoRedefine/>
    <w:pPr>
      <w:jc w:val="center"/>
    </w:pPr>
    <w:rPr>
      <w:b/>
      <w:sz w:val="40"/>
    </w:rPr>
  </w:style>
  <w:style w:type="paragraph" w:customStyle="1" w:styleId="Subtitle2">
    <w:name w:val="Subtitle 2"/>
    <w:basedOn w:val="Footer"/>
    <w:pPr>
      <w:pBdr>
        <w:bottom w:val="none" w:sz="0" w:space="0" w:color="auto"/>
      </w:pBdr>
      <w:spacing w:before="240" w:after="24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pPr>
      <w:ind w:left="480" w:hanging="480"/>
    </w:pPr>
  </w:style>
  <w:style w:type="paragraph" w:customStyle="1" w:styleId="2AutoList1">
    <w:name w:val="2AutoList1"/>
    <w:basedOn w:val="Normal"/>
    <w:pPr>
      <w:numPr>
        <w:ilvl w:val="1"/>
        <w:numId w:val="7"/>
      </w:numPr>
    </w:pPr>
  </w:style>
  <w:style w:type="paragraph" w:styleId="BodyTextIndent3">
    <w:name w:val="Body Text Indent 3"/>
    <w:basedOn w:val="Normal"/>
    <w:link w:val="BodyTextIndent3Char"/>
    <w:pPr>
      <w:spacing w:before="240"/>
      <w:ind w:left="576"/>
    </w:pPr>
  </w:style>
  <w:style w:type="paragraph" w:customStyle="1" w:styleId="Outline1">
    <w:name w:val="Outline1"/>
    <w:basedOn w:val="Outline"/>
    <w:next w:val="Outline2"/>
    <w:pPr>
      <w:keepNext/>
      <w:numPr>
        <w:numId w:val="8"/>
      </w:numPr>
      <w:tabs>
        <w:tab w:val="clear" w:pos="432"/>
        <w:tab w:val="num" w:pos="360"/>
      </w:tabs>
      <w:ind w:left="360" w:hanging="360"/>
    </w:pPr>
  </w:style>
  <w:style w:type="paragraph" w:customStyle="1" w:styleId="Outline">
    <w:name w:val="Outline"/>
    <w:basedOn w:val="Normal"/>
    <w:pPr>
      <w:spacing w:before="240"/>
      <w:jc w:val="left"/>
    </w:pPr>
    <w:rPr>
      <w:kern w:val="28"/>
    </w:rPr>
  </w:style>
  <w:style w:type="paragraph" w:customStyle="1" w:styleId="Outline2">
    <w:name w:val="Outline2"/>
    <w:basedOn w:val="Normal"/>
    <w:pPr>
      <w:tabs>
        <w:tab w:val="num" w:pos="360"/>
        <w:tab w:val="num" w:pos="720"/>
        <w:tab w:val="num" w:pos="864"/>
      </w:tabs>
      <w:spacing w:before="240"/>
      <w:ind w:left="864" w:hanging="504"/>
      <w:jc w:val="left"/>
    </w:pPr>
    <w:rPr>
      <w:kern w:val="28"/>
    </w:rPr>
  </w:style>
  <w:style w:type="paragraph" w:customStyle="1" w:styleId="Outline3">
    <w:name w:val="Outline3"/>
    <w:basedOn w:val="Normal"/>
    <w:pPr>
      <w:numPr>
        <w:ilvl w:val="3"/>
        <w:numId w:val="8"/>
      </w:numPr>
      <w:tabs>
        <w:tab w:val="clear" w:pos="2304"/>
        <w:tab w:val="num" w:pos="1368"/>
        <w:tab w:val="num" w:pos="1728"/>
      </w:tabs>
      <w:spacing w:before="240"/>
      <w:ind w:left="1368" w:hanging="504"/>
      <w:jc w:val="left"/>
    </w:pPr>
    <w:rPr>
      <w:kern w:val="28"/>
    </w:rPr>
  </w:style>
  <w:style w:type="paragraph" w:customStyle="1" w:styleId="Outline4">
    <w:name w:val="Outline4"/>
    <w:basedOn w:val="Normal"/>
    <w:pPr>
      <w:numPr>
        <w:ilvl w:val="3"/>
        <w:numId w:val="11"/>
      </w:numPr>
      <w:tabs>
        <w:tab w:val="num" w:pos="720"/>
        <w:tab w:val="num" w:pos="1872"/>
      </w:tabs>
      <w:spacing w:before="240"/>
      <w:ind w:left="1872" w:hanging="504"/>
      <w:jc w:val="left"/>
    </w:pPr>
    <w:rPr>
      <w:kern w:val="28"/>
    </w:rPr>
  </w:style>
  <w:style w:type="paragraph" w:customStyle="1" w:styleId="outlinebullet">
    <w:name w:val="outlinebullet"/>
    <w:basedOn w:val="Normal"/>
    <w:pPr>
      <w:numPr>
        <w:numId w:val="12"/>
      </w:numPr>
      <w:tabs>
        <w:tab w:val="clear" w:pos="360"/>
        <w:tab w:val="num" w:pos="720"/>
        <w:tab w:val="left" w:pos="1440"/>
      </w:tabs>
      <w:spacing w:before="120"/>
      <w:ind w:left="1440" w:hanging="450"/>
      <w:jc w:val="left"/>
    </w:pPr>
  </w:style>
  <w:style w:type="paragraph" w:customStyle="1" w:styleId="pq-annexb">
    <w:name w:val="pq-annexb"/>
    <w:basedOn w:val="Normal"/>
    <w:pPr>
      <w:numPr>
        <w:numId w:val="10"/>
      </w:numPr>
    </w:pPr>
    <w:rPr>
      <w:b/>
    </w:rPr>
  </w:style>
  <w:style w:type="paragraph" w:customStyle="1" w:styleId="pq-annexb2">
    <w:name w:val="pq-annexb2"/>
    <w:basedOn w:val="pq-annexb"/>
  </w:style>
  <w:style w:type="paragraph" w:styleId="TableofAuthorities">
    <w:name w:val="table of authorities"/>
    <w:basedOn w:val="Normal"/>
    <w:next w:val="Normal"/>
    <w:semiHidden/>
    <w:pPr>
      <w:ind w:left="240" w:hanging="240"/>
    </w:pPr>
  </w:style>
  <w:style w:type="paragraph" w:customStyle="1" w:styleId="Head2">
    <w:name w:val="Head 2"/>
    <w:basedOn w:val="Heading9"/>
    <w:pPr>
      <w:keepNext/>
      <w:widowControl w:val="0"/>
      <w:numPr>
        <w:ilvl w:val="0"/>
        <w:numId w:val="0"/>
      </w:numPr>
      <w:suppressAutoHyphens/>
      <w:spacing w:before="0" w:after="0"/>
      <w:outlineLvl w:val="9"/>
    </w:pPr>
    <w:rPr>
      <w:rFonts w:ascii="Times New Roman Bold" w:hAnsi="Times New Roman Bold"/>
      <w:b w:val="0"/>
      <w:i w:val="0"/>
      <w:spacing w:val="-4"/>
      <w:sz w:val="32"/>
    </w:rPr>
  </w:style>
  <w:style w:type="paragraph" w:styleId="EndnoteText">
    <w:name w:val="endnote text"/>
    <w:basedOn w:val="Normal"/>
    <w:link w:val="EndnoteTextChar"/>
    <w:pPr>
      <w:widowControl w:val="0"/>
      <w:jc w:val="left"/>
    </w:pPr>
    <w:rPr>
      <w:sz w:val="20"/>
    </w:rPr>
  </w:style>
  <w:style w:type="paragraph" w:customStyle="1" w:styleId="Head12">
    <w:name w:val="Head 1.2"/>
    <w:basedOn w:val="Normal"/>
    <w:pPr>
      <w:numPr>
        <w:ilvl w:val="1"/>
        <w:numId w:val="14"/>
      </w:numPr>
    </w:pPr>
  </w:style>
  <w:style w:type="paragraph" w:customStyle="1" w:styleId="Header1">
    <w:name w:val="Header1"/>
    <w:basedOn w:val="Normal"/>
    <w:pPr>
      <w:widowControl w:val="0"/>
      <w:jc w:val="center"/>
    </w:pPr>
    <w:rPr>
      <w:rFonts w:ascii="Times New Roman Bold" w:hAnsi="Times New Roman Bold"/>
      <w:b/>
      <w:smallCaps/>
      <w:sz w:val="36"/>
    </w:rPr>
  </w:style>
  <w:style w:type="paragraph" w:customStyle="1" w:styleId="BankNormal">
    <w:name w:val="BankNormal"/>
    <w:basedOn w:val="Normal"/>
    <w:pPr>
      <w:spacing w:after="240"/>
      <w:jc w:val="left"/>
    </w:pPr>
  </w:style>
  <w:style w:type="paragraph" w:customStyle="1" w:styleId="i">
    <w:name w:val="(i)"/>
    <w:basedOn w:val="Normal"/>
    <w:next w:val="Normal"/>
    <w:autoRedefine/>
    <w:pPr>
      <w:numPr>
        <w:numId w:val="13"/>
      </w:numPr>
      <w:tabs>
        <w:tab w:val="clear" w:pos="1080"/>
        <w:tab w:val="left" w:pos="792"/>
      </w:tabs>
      <w:suppressAutoHyphens/>
      <w:spacing w:before="120" w:after="120"/>
    </w:pPr>
  </w:style>
  <w:style w:type="character" w:styleId="EndnoteReference">
    <w:name w:val="endnote reference"/>
    <w:rPr>
      <w:vertAlign w:val="superscript"/>
    </w:rPr>
  </w:style>
  <w:style w:type="paragraph" w:customStyle="1" w:styleId="Header2-SubClauses">
    <w:name w:val="Header 2 - SubClauses"/>
    <w:basedOn w:val="Normal"/>
    <w:pPr>
      <w:numPr>
        <w:numId w:val="15"/>
      </w:numPr>
      <w:tabs>
        <w:tab w:val="left" w:pos="619"/>
      </w:tabs>
      <w:spacing w:before="120" w:after="120"/>
    </w:pPr>
    <w:rPr>
      <w:lang w:val="es-ES_tradnl"/>
    </w:rPr>
  </w:style>
  <w:style w:type="paragraph" w:customStyle="1" w:styleId="Header3-Paragraph">
    <w:name w:val="Header 3 - Paragraph"/>
    <w:basedOn w:val="Normal"/>
    <w:pPr>
      <w:tabs>
        <w:tab w:val="num" w:pos="864"/>
      </w:tabs>
      <w:spacing w:after="200"/>
      <w:ind w:left="1238" w:hanging="619"/>
    </w:pPr>
  </w:style>
  <w:style w:type="paragraph" w:customStyle="1" w:styleId="P3Header1-Clauses">
    <w:name w:val="P3 Header1-Clauses"/>
    <w:basedOn w:val="Normal"/>
    <w:pPr>
      <w:numPr>
        <w:numId w:val="9"/>
      </w:numPr>
      <w:jc w:val="left"/>
    </w:pPr>
    <w:rPr>
      <w:b/>
      <w:lang w:val="es-ES_tradnl"/>
    </w:rPr>
  </w:style>
  <w:style w:type="character" w:styleId="CommentReference">
    <w:name w:val="annotation reference"/>
    <w:uiPriority w:val="99"/>
    <w:rPr>
      <w:sz w:val="16"/>
    </w:rPr>
  </w:style>
  <w:style w:type="paragraph" w:styleId="CommentText">
    <w:name w:val="annotation text"/>
    <w:aliases w:val="Char1"/>
    <w:basedOn w:val="Normal"/>
    <w:link w:val="CommentTextChar"/>
    <w:uiPriority w:val="99"/>
    <w:pPr>
      <w:jc w:val="left"/>
    </w:pPr>
    <w:rPr>
      <w:sz w:val="20"/>
    </w:rPr>
  </w:style>
  <w:style w:type="paragraph" w:styleId="BlockText">
    <w:name w:val="Block Text"/>
    <w:basedOn w:val="Normal"/>
    <w:pPr>
      <w:tabs>
        <w:tab w:val="left" w:pos="387"/>
        <w:tab w:val="left" w:pos="1107"/>
      </w:tabs>
      <w:suppressAutoHyphens/>
      <w:ind w:left="720" w:right="-72"/>
      <w:jc w:val="left"/>
    </w:pPr>
    <w:rPr>
      <w:i/>
    </w:rPr>
  </w:style>
  <w:style w:type="paragraph" w:customStyle="1" w:styleId="titulo">
    <w:name w:val="titulo"/>
    <w:basedOn w:val="Heading5"/>
    <w:pPr>
      <w:numPr>
        <w:ilvl w:val="0"/>
        <w:numId w:val="0"/>
      </w:numPr>
      <w:spacing w:before="0" w:after="240"/>
      <w:jc w:val="center"/>
    </w:pPr>
    <w:rPr>
      <w:rFonts w:ascii="Times New Roman Bold" w:hAnsi="Times New Roman Bold"/>
      <w:b/>
      <w:sz w:val="24"/>
    </w:rPr>
  </w:style>
  <w:style w:type="paragraph" w:styleId="Index5">
    <w:name w:val="index 5"/>
    <w:basedOn w:val="Normal"/>
    <w:next w:val="Normal"/>
    <w:autoRedefine/>
    <w:semiHidden/>
    <w:pPr>
      <w:ind w:left="1200" w:hanging="240"/>
    </w:pPr>
  </w:style>
  <w:style w:type="paragraph" w:customStyle="1" w:styleId="SectionTitle">
    <w:name w:val="Section Title"/>
    <w:next w:val="Normal"/>
    <w:pPr>
      <w:spacing w:after="200"/>
      <w:jc w:val="center"/>
    </w:pPr>
    <w:rPr>
      <w:b/>
      <w:sz w:val="44"/>
      <w:lang w:val="en-GB"/>
    </w:rPr>
  </w:style>
  <w:style w:type="paragraph" w:customStyle="1" w:styleId="Subtitle21">
    <w:name w:val="Subtitle 2 (1)"/>
    <w:basedOn w:val="BankNormal"/>
    <w:pPr>
      <w:tabs>
        <w:tab w:val="left" w:pos="720"/>
      </w:tabs>
      <w:spacing w:after="180"/>
      <w:jc w:val="both"/>
    </w:pPr>
    <w:rPr>
      <w:b/>
      <w:sz w:val="28"/>
    </w:rPr>
  </w:style>
  <w:style w:type="character" w:styleId="Emphasis">
    <w:name w:val="Emphasis"/>
    <w:qFormat/>
    <w:rPr>
      <w:i/>
    </w:rPr>
  </w:style>
  <w:style w:type="paragraph" w:customStyle="1" w:styleId="FooterLandscape">
    <w:name w:val="Footer Landscape"/>
    <w:basedOn w:val="Footer"/>
    <w:next w:val="Normal"/>
    <w:pPr>
      <w:tabs>
        <w:tab w:val="clear" w:pos="4752"/>
        <w:tab w:val="clear" w:pos="9864"/>
        <w:tab w:val="center" w:pos="5328"/>
        <w:tab w:val="right" w:pos="12816"/>
      </w:tabs>
    </w:pPr>
  </w:style>
  <w:style w:type="paragraph" w:styleId="ListNumber">
    <w:name w:val="List Number"/>
    <w:basedOn w:val="Normal"/>
    <w:pPr>
      <w:numPr>
        <w:numId w:val="17"/>
      </w:numPr>
      <w:spacing w:after="240"/>
    </w:pPr>
  </w:style>
  <w:style w:type="paragraph" w:customStyle="1" w:styleId="HeaderLandscape">
    <w:name w:val="Header Landscape"/>
    <w:basedOn w:val="Header"/>
    <w:next w:val="Normal"/>
    <w:pPr>
      <w:tabs>
        <w:tab w:val="right" w:pos="12816"/>
      </w:tabs>
    </w:pPr>
  </w:style>
  <w:style w:type="character" w:styleId="Strong">
    <w:name w:val="Strong"/>
    <w:qFormat/>
    <w:rPr>
      <w:b/>
    </w:rPr>
  </w:style>
  <w:style w:type="paragraph" w:styleId="BalloonText">
    <w:name w:val="Balloon Text"/>
    <w:basedOn w:val="Normal"/>
    <w:link w:val="BalloonTextChar"/>
    <w:uiPriority w:val="99"/>
    <w:rPr>
      <w:rFonts w:ascii="Tahoma" w:hAnsi="Tahoma" w:cs="Tahoma"/>
      <w:sz w:val="16"/>
      <w:szCs w:val="16"/>
    </w:rPr>
  </w:style>
  <w:style w:type="paragraph" w:customStyle="1" w:styleId="sectionVheader0">
    <w:name w:val="section V header"/>
    <w:basedOn w:val="Normal"/>
    <w:rsid w:val="009610D0"/>
    <w:pPr>
      <w:jc w:val="center"/>
    </w:pPr>
    <w:rPr>
      <w:rFonts w:ascii="Times New Roman Bold" w:hAnsi="Times New Roman Bold"/>
      <w:b/>
      <w:sz w:val="32"/>
    </w:rPr>
  </w:style>
  <w:style w:type="paragraph" w:customStyle="1" w:styleId="sectionIIIheader">
    <w:name w:val="section III header"/>
    <w:basedOn w:val="Normal"/>
    <w:pPr>
      <w:spacing w:before="240"/>
      <w:jc w:val="left"/>
    </w:pPr>
    <w:rPr>
      <w:rFonts w:ascii="Arial Black" w:hAnsi="Arial Black" w:cs="Arial"/>
      <w:szCs w:val="28"/>
    </w:rPr>
  </w:style>
  <w:style w:type="paragraph" w:customStyle="1" w:styleId="Heading20">
    <w:name w:val="Heading2"/>
    <w:aliases w:val="Document"/>
    <w:basedOn w:val="Heading1"/>
    <w:pPr>
      <w:numPr>
        <w:numId w:val="0"/>
      </w:numPr>
      <w:tabs>
        <w:tab w:val="clear" w:pos="360"/>
        <w:tab w:val="num" w:pos="432"/>
      </w:tabs>
      <w:ind w:left="432" w:hanging="432"/>
    </w:pPr>
    <w:rPr>
      <w:rFonts w:ascii="Times New Roman" w:hAnsi="Times New Roman"/>
      <w:sz w:val="28"/>
    </w:rPr>
  </w:style>
  <w:style w:type="paragraph" w:customStyle="1" w:styleId="Heading1-Clausename">
    <w:name w:val="Heading 1- Clause name"/>
    <w:basedOn w:val="Normal"/>
    <w:link w:val="Heading1-ClausenameCar"/>
    <w:pPr>
      <w:numPr>
        <w:numId w:val="20"/>
      </w:numPr>
      <w:spacing w:before="120" w:after="120"/>
      <w:jc w:val="left"/>
    </w:pPr>
    <w:rPr>
      <w:b/>
    </w:rPr>
  </w:style>
  <w:style w:type="paragraph" w:customStyle="1" w:styleId="sec7-clauses">
    <w:name w:val="sec7-clauses"/>
    <w:basedOn w:val="Heading1-Clausename"/>
    <w:pPr>
      <w:numPr>
        <w:numId w:val="0"/>
      </w:numPr>
      <w:tabs>
        <w:tab w:val="num" w:pos="522"/>
      </w:tabs>
      <w:ind w:left="522" w:hanging="432"/>
    </w:pPr>
  </w:style>
  <w:style w:type="paragraph" w:customStyle="1" w:styleId="Sec1-Clauses">
    <w:name w:val="Sec1-Clauses"/>
    <w:basedOn w:val="Heading1-Clausename"/>
    <w:pPr>
      <w:numPr>
        <w:numId w:val="5"/>
      </w:numPr>
    </w:pPr>
  </w:style>
  <w:style w:type="paragraph" w:customStyle="1" w:styleId="Heading2a">
    <w:name w:val="Heading 2a"/>
    <w:basedOn w:val="Heading2"/>
    <w:pPr>
      <w:numPr>
        <w:ilvl w:val="0"/>
        <w:numId w:val="0"/>
      </w:numPr>
      <w:spacing w:before="240" w:after="240"/>
      <w:jc w:val="center"/>
    </w:pPr>
    <w:rPr>
      <w:rFonts w:ascii="Times New Roman Bold" w:hAnsi="Times New Roman Bold"/>
      <w:b/>
      <w:sz w:val="32"/>
    </w:rPr>
  </w:style>
  <w:style w:type="paragraph" w:styleId="CommentSubject">
    <w:name w:val="annotation subject"/>
    <w:basedOn w:val="CommentText"/>
    <w:next w:val="CommentText"/>
    <w:link w:val="CommentSubjectChar"/>
    <w:uiPriority w:val="99"/>
    <w:rsid w:val="005F7DE5"/>
    <w:pPr>
      <w:jc w:val="both"/>
    </w:pPr>
    <w:rPr>
      <w:b/>
      <w:bCs/>
    </w:rPr>
  </w:style>
  <w:style w:type="character" w:customStyle="1" w:styleId="Table">
    <w:name w:val="Table"/>
    <w:rsid w:val="003E652D"/>
    <w:rPr>
      <w:rFonts w:ascii="Arial" w:hAnsi="Arial"/>
      <w:sz w:val="20"/>
    </w:rPr>
  </w:style>
  <w:style w:type="paragraph" w:customStyle="1" w:styleId="Header1-Clauses">
    <w:name w:val="Header 1 - Clauses"/>
    <w:basedOn w:val="Normal"/>
    <w:rsid w:val="005D0D92"/>
    <w:pPr>
      <w:tabs>
        <w:tab w:val="num" w:pos="432"/>
      </w:tabs>
      <w:ind w:left="432" w:hanging="432"/>
      <w:jc w:val="left"/>
    </w:pPr>
    <w:rPr>
      <w:b/>
      <w:lang w:val="es-ES_tradnl"/>
    </w:rPr>
  </w:style>
  <w:style w:type="paragraph" w:customStyle="1" w:styleId="explanatorynotes">
    <w:name w:val="explanatory_notes"/>
    <w:basedOn w:val="Normal"/>
    <w:rsid w:val="00F1525C"/>
    <w:pPr>
      <w:suppressAutoHyphens/>
      <w:spacing w:after="240" w:line="360" w:lineRule="exact"/>
    </w:pPr>
    <w:rPr>
      <w:rFonts w:ascii="Arial" w:hAnsi="Arial"/>
    </w:rPr>
  </w:style>
  <w:style w:type="paragraph" w:customStyle="1" w:styleId="TableText">
    <w:name w:val="Table Text"/>
    <w:basedOn w:val="Normal"/>
    <w:rsid w:val="00DF4EFA"/>
    <w:pPr>
      <w:spacing w:before="30" w:after="30"/>
      <w:jc w:val="left"/>
    </w:pPr>
    <w:rPr>
      <w:sz w:val="22"/>
    </w:rPr>
  </w:style>
  <w:style w:type="table" w:styleId="TableGrid">
    <w:name w:val="Table Grid"/>
    <w:basedOn w:val="TableNormal"/>
    <w:uiPriority w:val="39"/>
    <w:rsid w:val="00DF4EFA"/>
    <w:pPr>
      <w:spacing w:before="30" w:after="30"/>
      <w:jc w:val="both"/>
    </w:pPr>
    <w:rPr>
      <w:rFonts w:ascii="Garamond" w:hAnsi="Garamond"/>
      <w:sz w:val="22"/>
    </w:rPr>
    <w:tblPr>
      <w:jc w:val="center"/>
      <w:tblCellMar>
        <w:top w:w="90" w:type="dxa"/>
        <w:bottom w:w="90" w:type="dxa"/>
      </w:tblCellMar>
    </w:tblPr>
    <w:trPr>
      <w:jc w:val="center"/>
    </w:trPr>
  </w:style>
  <w:style w:type="paragraph" w:styleId="ListBullet">
    <w:name w:val="List Bullet"/>
    <w:basedOn w:val="Normal"/>
    <w:next w:val="BodyText"/>
    <w:rsid w:val="00DF4EFA"/>
    <w:pPr>
      <w:numPr>
        <w:numId w:val="21"/>
      </w:numPr>
      <w:spacing w:after="120" w:line="280" w:lineRule="atLeast"/>
    </w:pPr>
  </w:style>
  <w:style w:type="paragraph" w:customStyle="1" w:styleId="Style11">
    <w:name w:val="Style 11"/>
    <w:basedOn w:val="Normal"/>
    <w:rsid w:val="009D568F"/>
    <w:pPr>
      <w:widowControl w:val="0"/>
      <w:autoSpaceDE w:val="0"/>
      <w:autoSpaceDN w:val="0"/>
      <w:spacing w:line="384" w:lineRule="atLeast"/>
      <w:jc w:val="left"/>
    </w:pPr>
    <w:rPr>
      <w:szCs w:val="24"/>
    </w:rPr>
  </w:style>
  <w:style w:type="paragraph" w:customStyle="1" w:styleId="MediumList2-Accent21">
    <w:name w:val="Medium List 2 - Accent 21"/>
    <w:hidden/>
    <w:uiPriority w:val="99"/>
    <w:semiHidden/>
    <w:rsid w:val="007D6E9E"/>
    <w:rPr>
      <w:sz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f Char"/>
    <w:link w:val="FootnoteText"/>
    <w:uiPriority w:val="99"/>
    <w:qFormat/>
    <w:rsid w:val="003636A4"/>
  </w:style>
  <w:style w:type="character" w:customStyle="1" w:styleId="CommentTextChar">
    <w:name w:val="Comment Text Char"/>
    <w:aliases w:val="Char1 Char"/>
    <w:link w:val="CommentText"/>
    <w:uiPriority w:val="99"/>
    <w:rsid w:val="00041AB5"/>
  </w:style>
  <w:style w:type="paragraph" w:customStyle="1" w:styleId="Style12">
    <w:name w:val="Style 12"/>
    <w:basedOn w:val="Normal"/>
    <w:rsid w:val="00BE0E8A"/>
    <w:pPr>
      <w:widowControl w:val="0"/>
      <w:autoSpaceDE w:val="0"/>
      <w:autoSpaceDN w:val="0"/>
      <w:spacing w:line="264" w:lineRule="exact"/>
      <w:ind w:hanging="576"/>
    </w:pPr>
    <w:rPr>
      <w:szCs w:val="24"/>
    </w:rPr>
  </w:style>
  <w:style w:type="paragraph" w:customStyle="1" w:styleId="MediumGrid1-Accent21">
    <w:name w:val="Medium Grid 1 - Accent 21"/>
    <w:basedOn w:val="Normal"/>
    <w:uiPriority w:val="34"/>
    <w:qFormat/>
    <w:rsid w:val="007A396B"/>
    <w:pPr>
      <w:widowControl w:val="0"/>
      <w:autoSpaceDE w:val="0"/>
      <w:autoSpaceDN w:val="0"/>
      <w:ind w:left="720"/>
      <w:contextualSpacing/>
      <w:jc w:val="left"/>
    </w:pPr>
    <w:rPr>
      <w:szCs w:val="24"/>
    </w:rPr>
  </w:style>
  <w:style w:type="paragraph" w:customStyle="1" w:styleId="Default">
    <w:name w:val="Default"/>
    <w:rsid w:val="006915AF"/>
    <w:pPr>
      <w:autoSpaceDE w:val="0"/>
      <w:autoSpaceDN w:val="0"/>
      <w:adjustRightInd w:val="0"/>
    </w:pPr>
    <w:rPr>
      <w:color w:val="000000"/>
      <w:sz w:val="24"/>
      <w:szCs w:val="24"/>
    </w:rPr>
  </w:style>
  <w:style w:type="character" w:customStyle="1" w:styleId="EndnoteTextChar">
    <w:name w:val="Endnote Text Char"/>
    <w:link w:val="EndnoteText"/>
    <w:rsid w:val="006915AF"/>
  </w:style>
  <w:style w:type="paragraph" w:customStyle="1" w:styleId="Style7">
    <w:name w:val="Style 7"/>
    <w:basedOn w:val="Normal"/>
    <w:rsid w:val="008C5CE0"/>
    <w:pPr>
      <w:widowControl w:val="0"/>
      <w:autoSpaceDE w:val="0"/>
      <w:autoSpaceDN w:val="0"/>
      <w:spacing w:line="480" w:lineRule="auto"/>
      <w:jc w:val="center"/>
    </w:pPr>
    <w:rPr>
      <w:szCs w:val="24"/>
    </w:rPr>
  </w:style>
  <w:style w:type="character" w:customStyle="1" w:styleId="HeaderChar">
    <w:name w:val="Header Char"/>
    <w:link w:val="Header"/>
    <w:rsid w:val="008C5CE0"/>
  </w:style>
  <w:style w:type="character" w:customStyle="1" w:styleId="TitleChar">
    <w:name w:val="Title Char"/>
    <w:link w:val="Title"/>
    <w:rsid w:val="008C5CE0"/>
    <w:rPr>
      <w:b/>
      <w:sz w:val="48"/>
    </w:rPr>
  </w:style>
  <w:style w:type="paragraph" w:customStyle="1" w:styleId="StyleStyleHeader1-ClausesAfter0ptLeft0Hanging">
    <w:name w:val="Style Style Header 1 - Clauses + After:  0 pt + Left:  0&quot; Hanging:..."/>
    <w:basedOn w:val="Normal"/>
    <w:rsid w:val="008370F3"/>
    <w:pPr>
      <w:tabs>
        <w:tab w:val="left" w:pos="576"/>
      </w:tabs>
      <w:spacing w:after="200"/>
      <w:ind w:left="576" w:hanging="576"/>
    </w:pPr>
    <w:rPr>
      <w:lang w:val="es-ES_tradnl"/>
    </w:rPr>
  </w:style>
  <w:style w:type="paragraph" w:customStyle="1" w:styleId="S1-Header2">
    <w:name w:val="S1-Header2"/>
    <w:basedOn w:val="Normal"/>
    <w:rsid w:val="00F14C5B"/>
    <w:pPr>
      <w:tabs>
        <w:tab w:val="num" w:pos="432"/>
      </w:tabs>
      <w:spacing w:after="200"/>
      <w:ind w:left="432" w:hanging="432"/>
      <w:jc w:val="left"/>
    </w:pPr>
    <w:rPr>
      <w:b/>
      <w:szCs w:val="24"/>
    </w:rPr>
  </w:style>
  <w:style w:type="paragraph" w:styleId="ListParagraph">
    <w:name w:val="List Paragraph"/>
    <w:aliases w:val="Citation List,본문(내용),List Paragraph (numbered (a)),Colorful List - Accent 11,Paragraph,List Paragraph Red,lp1,Liste Paragraf,PROVERE 1,List Paragraph 1,Bullet Points,Paragraphe de liste,Bullet List,Table of contents numbered,Heading 2_sj"/>
    <w:basedOn w:val="Normal"/>
    <w:link w:val="ListParagraphChar"/>
    <w:uiPriority w:val="34"/>
    <w:qFormat/>
    <w:rsid w:val="00E40803"/>
    <w:pPr>
      <w:ind w:left="720"/>
      <w:contextualSpacing/>
      <w:jc w:val="left"/>
    </w:pPr>
    <w:rPr>
      <w:szCs w:val="24"/>
    </w:rPr>
  </w:style>
  <w:style w:type="character" w:customStyle="1" w:styleId="ListParagraphChar">
    <w:name w:val="List Paragraph Char"/>
    <w:aliases w:val="Citation List Char,본문(내용) Char,List Paragraph (numbered (a)) Char,Colorful List - Accent 11 Char,Paragraph Char,List Paragraph Red Char,lp1 Char,Liste Paragraf Char,PROVERE 1 Char,List Paragraph 1 Char,Bullet Points Char"/>
    <w:link w:val="ListParagraph"/>
    <w:uiPriority w:val="34"/>
    <w:qFormat/>
    <w:rsid w:val="00E40803"/>
    <w:rPr>
      <w:sz w:val="24"/>
      <w:szCs w:val="24"/>
    </w:rPr>
  </w:style>
  <w:style w:type="paragraph" w:customStyle="1" w:styleId="Section4heading">
    <w:name w:val="Section 4 heading"/>
    <w:basedOn w:val="Normal"/>
    <w:next w:val="Normal"/>
    <w:rsid w:val="00002C1F"/>
    <w:pPr>
      <w:widowControl w:val="0"/>
      <w:tabs>
        <w:tab w:val="left" w:leader="dot" w:pos="8748"/>
      </w:tabs>
      <w:autoSpaceDE w:val="0"/>
      <w:autoSpaceDN w:val="0"/>
      <w:spacing w:after="240"/>
      <w:jc w:val="center"/>
    </w:pPr>
    <w:rPr>
      <w:b/>
      <w:sz w:val="36"/>
      <w:szCs w:val="24"/>
    </w:rPr>
  </w:style>
  <w:style w:type="paragraph" w:customStyle="1" w:styleId="Style19">
    <w:name w:val="Style 19"/>
    <w:basedOn w:val="Normal"/>
    <w:rsid w:val="00002C1F"/>
    <w:pPr>
      <w:widowControl w:val="0"/>
      <w:autoSpaceDE w:val="0"/>
      <w:autoSpaceDN w:val="0"/>
      <w:adjustRightInd w:val="0"/>
      <w:jc w:val="left"/>
    </w:pPr>
    <w:rPr>
      <w:szCs w:val="24"/>
    </w:rPr>
  </w:style>
  <w:style w:type="paragraph" w:customStyle="1" w:styleId="SectionVHeading2">
    <w:name w:val="Section V. Heading 2"/>
    <w:basedOn w:val="Normal"/>
    <w:rsid w:val="00002C1F"/>
    <w:pPr>
      <w:spacing w:before="120" w:after="200"/>
      <w:jc w:val="center"/>
    </w:pPr>
    <w:rPr>
      <w:b/>
      <w:sz w:val="28"/>
      <w:lang w:val="es-ES_tradnl"/>
    </w:rPr>
  </w:style>
  <w:style w:type="paragraph" w:customStyle="1" w:styleId="Style5">
    <w:name w:val="Style 5"/>
    <w:basedOn w:val="Normal"/>
    <w:rsid w:val="005670D5"/>
    <w:pPr>
      <w:widowControl w:val="0"/>
      <w:autoSpaceDE w:val="0"/>
      <w:autoSpaceDN w:val="0"/>
      <w:spacing w:line="480" w:lineRule="exact"/>
      <w:jc w:val="center"/>
    </w:pPr>
    <w:rPr>
      <w:szCs w:val="24"/>
    </w:rPr>
  </w:style>
  <w:style w:type="paragraph" w:customStyle="1" w:styleId="SectionVIheader">
    <w:name w:val="Section VI header"/>
    <w:basedOn w:val="Section4heading"/>
    <w:rsid w:val="005670D5"/>
    <w:rPr>
      <w:spacing w:val="-2"/>
    </w:rPr>
  </w:style>
  <w:style w:type="paragraph" w:customStyle="1" w:styleId="Sub-ClauseText">
    <w:name w:val="Sub-Clause Text"/>
    <w:basedOn w:val="Normal"/>
    <w:rsid w:val="002F7999"/>
    <w:pPr>
      <w:spacing w:before="120" w:after="120"/>
    </w:pPr>
    <w:rPr>
      <w:spacing w:val="-4"/>
      <w:szCs w:val="24"/>
    </w:rPr>
  </w:style>
  <w:style w:type="paragraph" w:customStyle="1" w:styleId="S1-subpara">
    <w:name w:val="S1-sub para"/>
    <w:basedOn w:val="Normal"/>
    <w:link w:val="S1-subparaChar"/>
    <w:rsid w:val="00756065"/>
    <w:pPr>
      <w:tabs>
        <w:tab w:val="num" w:pos="1296"/>
      </w:tabs>
      <w:spacing w:after="200"/>
      <w:ind w:left="1296" w:hanging="576"/>
    </w:pPr>
    <w:rPr>
      <w:szCs w:val="24"/>
    </w:rPr>
  </w:style>
  <w:style w:type="character" w:customStyle="1" w:styleId="S1-subparaChar">
    <w:name w:val="S1-sub para Char"/>
    <w:link w:val="S1-subpara"/>
    <w:rsid w:val="00756065"/>
    <w:rPr>
      <w:sz w:val="24"/>
      <w:szCs w:val="24"/>
      <w:lang w:val="en-GB"/>
    </w:rPr>
  </w:style>
  <w:style w:type="paragraph" w:customStyle="1" w:styleId="Sec1-ClausesAfter10pt1">
    <w:name w:val="Sec1-Clauses + After:  10 pt1"/>
    <w:basedOn w:val="Sec1-Clauses"/>
    <w:rsid w:val="00756065"/>
    <w:pPr>
      <w:numPr>
        <w:numId w:val="27"/>
      </w:numPr>
      <w:spacing w:before="0" w:after="200"/>
    </w:pPr>
    <w:rPr>
      <w:bCs/>
    </w:rPr>
  </w:style>
  <w:style w:type="paragraph" w:customStyle="1" w:styleId="HeadingITC2">
    <w:name w:val="Heading ITC 2"/>
    <w:basedOn w:val="Heading2"/>
    <w:link w:val="HeadingITC2Char"/>
    <w:qFormat/>
    <w:rsid w:val="007444E4"/>
    <w:pPr>
      <w:numPr>
        <w:ilvl w:val="0"/>
        <w:numId w:val="0"/>
      </w:numPr>
      <w:tabs>
        <w:tab w:val="clear" w:pos="576"/>
        <w:tab w:val="left" w:pos="360"/>
        <w:tab w:val="num" w:pos="648"/>
      </w:tabs>
      <w:spacing w:before="0" w:after="0"/>
      <w:ind w:left="360" w:hanging="72"/>
      <w:contextualSpacing/>
      <w:jc w:val="left"/>
    </w:pPr>
    <w:rPr>
      <w:b/>
      <w:szCs w:val="24"/>
    </w:rPr>
  </w:style>
  <w:style w:type="character" w:customStyle="1" w:styleId="HeadingITC2Char">
    <w:name w:val="Heading ITC 2 Char"/>
    <w:basedOn w:val="DefaultParagraphFont"/>
    <w:link w:val="HeadingITC2"/>
    <w:rsid w:val="007444E4"/>
    <w:rPr>
      <w:b/>
      <w:sz w:val="24"/>
      <w:szCs w:val="24"/>
      <w:lang w:val="en-GB"/>
    </w:rPr>
  </w:style>
  <w:style w:type="paragraph" w:customStyle="1" w:styleId="Section8Heading1">
    <w:name w:val="Section 8. Heading1"/>
    <w:basedOn w:val="Normal"/>
    <w:qFormat/>
    <w:rsid w:val="003F2604"/>
    <w:pPr>
      <w:numPr>
        <w:numId w:val="33"/>
      </w:numPr>
      <w:spacing w:before="120" w:after="240"/>
      <w:ind w:left="1080" w:hanging="720"/>
      <w:jc w:val="center"/>
      <w:outlineLvl w:val="1"/>
    </w:pPr>
    <w:rPr>
      <w:b/>
      <w:bCs/>
      <w:smallCaps/>
      <w:sz w:val="28"/>
      <w:szCs w:val="24"/>
    </w:rPr>
  </w:style>
  <w:style w:type="character" w:customStyle="1" w:styleId="Heading6Char">
    <w:name w:val="Heading 6 Char"/>
    <w:basedOn w:val="DefaultParagraphFont"/>
    <w:link w:val="Heading6"/>
    <w:rsid w:val="00466B52"/>
    <w:rPr>
      <w:i/>
      <w:sz w:val="22"/>
      <w:lang w:val="en-GB"/>
    </w:rPr>
  </w:style>
  <w:style w:type="character" w:customStyle="1" w:styleId="FooterChar">
    <w:name w:val="Footer Char"/>
    <w:basedOn w:val="DefaultParagraphFont"/>
    <w:link w:val="Footer"/>
    <w:uiPriority w:val="99"/>
    <w:rsid w:val="00466B52"/>
  </w:style>
  <w:style w:type="paragraph" w:customStyle="1" w:styleId="xl41">
    <w:name w:val="xl41"/>
    <w:basedOn w:val="Normal"/>
    <w:rsid w:val="00621E3D"/>
    <w:pPr>
      <w:spacing w:before="100" w:beforeAutospacing="1" w:after="100" w:afterAutospacing="1"/>
      <w:jc w:val="left"/>
    </w:pPr>
    <w:rPr>
      <w:sz w:val="20"/>
      <w:lang w:val="it-IT" w:eastAsia="it-IT"/>
    </w:rPr>
  </w:style>
  <w:style w:type="character" w:customStyle="1" w:styleId="SubtitleChar">
    <w:name w:val="Subtitle Char"/>
    <w:basedOn w:val="DefaultParagraphFont"/>
    <w:link w:val="Subtitle"/>
    <w:uiPriority w:val="11"/>
    <w:rsid w:val="009E6645"/>
    <w:rPr>
      <w:b/>
      <w:sz w:val="48"/>
    </w:rPr>
  </w:style>
  <w:style w:type="paragraph" w:customStyle="1" w:styleId="Section4-Heading1">
    <w:name w:val="Section 4 - Heading 1"/>
    <w:basedOn w:val="Normal"/>
    <w:rsid w:val="00021B1F"/>
    <w:pPr>
      <w:pBdr>
        <w:bottom w:val="single" w:sz="4" w:space="1" w:color="auto"/>
      </w:pBdr>
      <w:spacing w:after="240"/>
      <w:jc w:val="center"/>
    </w:pPr>
    <w:rPr>
      <w:rFonts w:ascii="Times New Roman Bold" w:hAnsi="Times New Roman Bold"/>
      <w:b/>
      <w:sz w:val="32"/>
      <w:szCs w:val="24"/>
    </w:rPr>
  </w:style>
  <w:style w:type="paragraph" w:customStyle="1" w:styleId="HeadingSections">
    <w:name w:val="Heading Sections"/>
    <w:basedOn w:val="Heading1"/>
    <w:link w:val="HeadingSectionsChar"/>
    <w:qFormat/>
    <w:rsid w:val="00FA486D"/>
    <w:pPr>
      <w:keepNext/>
      <w:keepLines/>
      <w:numPr>
        <w:numId w:val="0"/>
      </w:numPr>
      <w:tabs>
        <w:tab w:val="clear" w:pos="360"/>
        <w:tab w:val="center" w:pos="4680"/>
        <w:tab w:val="left" w:pos="7960"/>
      </w:tabs>
      <w:spacing w:before="0" w:after="0"/>
      <w:jc w:val="center"/>
    </w:pPr>
    <w:rPr>
      <w:kern w:val="0"/>
      <w:sz w:val="32"/>
    </w:rPr>
  </w:style>
  <w:style w:type="character" w:customStyle="1" w:styleId="HeadingSectionsChar">
    <w:name w:val="Heading Sections Char"/>
    <w:basedOn w:val="DefaultParagraphFont"/>
    <w:link w:val="HeadingSections"/>
    <w:rsid w:val="00FA486D"/>
    <w:rPr>
      <w:rFonts w:ascii="Times New Roman Bold" w:hAnsi="Times New Roman Bold"/>
      <w:b/>
      <w:sz w:val="32"/>
    </w:rPr>
  </w:style>
  <w:style w:type="character" w:customStyle="1" w:styleId="BodyTextIndent2Char">
    <w:name w:val="Body Text Indent 2 Char"/>
    <w:basedOn w:val="DefaultParagraphFont"/>
    <w:link w:val="BodyTextIndent2"/>
    <w:uiPriority w:val="99"/>
    <w:rsid w:val="002B44D1"/>
    <w:rPr>
      <w:sz w:val="24"/>
    </w:rPr>
  </w:style>
  <w:style w:type="paragraph" w:customStyle="1" w:styleId="HeadingCCLS3">
    <w:name w:val="Heading CC LS 3"/>
    <w:basedOn w:val="Normal"/>
    <w:link w:val="HeadingCCLS3Char"/>
    <w:qFormat/>
    <w:rsid w:val="00727727"/>
    <w:pPr>
      <w:numPr>
        <w:numId w:val="38"/>
      </w:numPr>
      <w:spacing w:before="120" w:after="120"/>
      <w:jc w:val="left"/>
    </w:pPr>
    <w:rPr>
      <w:b/>
      <w:bCs/>
      <w:szCs w:val="24"/>
    </w:rPr>
  </w:style>
  <w:style w:type="paragraph" w:customStyle="1" w:styleId="Section8Heading3">
    <w:name w:val="Section 8. Heading3"/>
    <w:qFormat/>
    <w:rsid w:val="009141B1"/>
    <w:pPr>
      <w:ind w:hanging="534"/>
    </w:pPr>
    <w:rPr>
      <w:b/>
      <w:bCs/>
      <w:sz w:val="24"/>
      <w:szCs w:val="24"/>
    </w:rPr>
  </w:style>
  <w:style w:type="paragraph" w:customStyle="1" w:styleId="HeadGCCTB3">
    <w:name w:val="Head GCC TB 3"/>
    <w:basedOn w:val="HeadingCCLS3"/>
    <w:link w:val="HeadGCCTB3Char"/>
    <w:qFormat/>
    <w:rsid w:val="009141B1"/>
    <w:pPr>
      <w:numPr>
        <w:numId w:val="18"/>
      </w:numPr>
    </w:pPr>
  </w:style>
  <w:style w:type="character" w:customStyle="1" w:styleId="HeadGCCTB3Char">
    <w:name w:val="Head GCC TB 3 Char"/>
    <w:basedOn w:val="DefaultParagraphFont"/>
    <w:link w:val="HeadGCCTB3"/>
    <w:rsid w:val="009141B1"/>
    <w:rPr>
      <w:b/>
      <w:bCs/>
      <w:sz w:val="24"/>
      <w:szCs w:val="24"/>
      <w:lang w:val="en-GB"/>
    </w:rPr>
  </w:style>
  <w:style w:type="paragraph" w:customStyle="1" w:styleId="HeadingCCTB1">
    <w:name w:val="Heading CC TB 1"/>
    <w:basedOn w:val="Heading1"/>
    <w:link w:val="HeadingCCTB1Char"/>
    <w:qFormat/>
    <w:rsid w:val="00174BC1"/>
    <w:pPr>
      <w:keepNext/>
      <w:keepLines/>
      <w:numPr>
        <w:numId w:val="44"/>
      </w:numPr>
      <w:tabs>
        <w:tab w:val="clear" w:pos="360"/>
      </w:tabs>
      <w:spacing w:before="240" w:after="240"/>
      <w:jc w:val="center"/>
    </w:pPr>
    <w:rPr>
      <w:kern w:val="0"/>
      <w:sz w:val="32"/>
    </w:rPr>
  </w:style>
  <w:style w:type="character" w:customStyle="1" w:styleId="HeadingCCTB1Char">
    <w:name w:val="Heading CC TB 1 Char"/>
    <w:basedOn w:val="DefaultParagraphFont"/>
    <w:link w:val="HeadingCCTB1"/>
    <w:rsid w:val="00174BC1"/>
    <w:rPr>
      <w:rFonts w:ascii="Times New Roman Bold" w:hAnsi="Times New Roman Bold"/>
      <w:b/>
      <w:sz w:val="32"/>
      <w:lang w:val="en-GB"/>
    </w:rPr>
  </w:style>
  <w:style w:type="paragraph" w:customStyle="1" w:styleId="A1-Heading2">
    <w:name w:val="A1-Heading2"/>
    <w:basedOn w:val="Heading2"/>
    <w:link w:val="A1-Heading2Char"/>
    <w:rsid w:val="000D46C9"/>
    <w:pPr>
      <w:numPr>
        <w:ilvl w:val="0"/>
        <w:numId w:val="0"/>
      </w:numPr>
      <w:tabs>
        <w:tab w:val="clear" w:pos="576"/>
        <w:tab w:val="left" w:pos="360"/>
      </w:tabs>
      <w:spacing w:before="0" w:after="0"/>
      <w:ind w:left="720" w:hanging="360"/>
      <w:contextualSpacing/>
      <w:jc w:val="center"/>
    </w:pPr>
    <w:rPr>
      <w:b/>
      <w:bCs/>
      <w:smallCaps/>
      <w:szCs w:val="24"/>
    </w:rPr>
  </w:style>
  <w:style w:type="paragraph" w:customStyle="1" w:styleId="HeadingCCTB4">
    <w:name w:val="Heading CC TB 4"/>
    <w:basedOn w:val="A1-Heading2"/>
    <w:link w:val="HeadingCCTB4Char"/>
    <w:qFormat/>
    <w:rsid w:val="000D46C9"/>
    <w:pPr>
      <w:ind w:left="360" w:firstLine="0"/>
    </w:pPr>
    <w:rPr>
      <w:sz w:val="32"/>
      <w:szCs w:val="32"/>
    </w:rPr>
  </w:style>
  <w:style w:type="character" w:customStyle="1" w:styleId="A1-Heading2Char">
    <w:name w:val="A1-Heading2 Char"/>
    <w:basedOn w:val="DefaultParagraphFont"/>
    <w:link w:val="A1-Heading2"/>
    <w:rsid w:val="000D46C9"/>
    <w:rPr>
      <w:b/>
      <w:bCs/>
      <w:smallCaps/>
      <w:sz w:val="24"/>
      <w:szCs w:val="24"/>
      <w:lang w:val="en-GB"/>
    </w:rPr>
  </w:style>
  <w:style w:type="character" w:customStyle="1" w:styleId="HeadingCCTB4Char">
    <w:name w:val="Heading CC TB 4 Char"/>
    <w:basedOn w:val="A1-Heading2Char"/>
    <w:link w:val="HeadingCCTB4"/>
    <w:rsid w:val="000D46C9"/>
    <w:rPr>
      <w:b/>
      <w:bCs/>
      <w:smallCaps/>
      <w:sz w:val="32"/>
      <w:szCs w:val="32"/>
      <w:lang w:val="en-GB"/>
    </w:rPr>
  </w:style>
  <w:style w:type="paragraph" w:styleId="NormalWeb">
    <w:name w:val="Normal (Web)"/>
    <w:basedOn w:val="Normal"/>
    <w:uiPriority w:val="99"/>
    <w:rsid w:val="00C14075"/>
    <w:pPr>
      <w:spacing w:before="100" w:beforeAutospacing="1" w:after="100" w:afterAutospacing="1"/>
      <w:jc w:val="left"/>
    </w:pPr>
    <w:rPr>
      <w:rFonts w:ascii="Arial Unicode MS" w:eastAsia="Arial Unicode MS" w:cs="Arial Unicode MS"/>
      <w:color w:val="000000"/>
      <w:szCs w:val="24"/>
    </w:rPr>
  </w:style>
  <w:style w:type="character" w:customStyle="1" w:styleId="Heading1Char">
    <w:name w:val="Heading 1 Char"/>
    <w:aliases w:val="Document Header1 Char"/>
    <w:basedOn w:val="DefaultParagraphFont"/>
    <w:link w:val="Heading1"/>
    <w:rsid w:val="00453D9B"/>
    <w:rPr>
      <w:rFonts w:ascii="Times New Roman Bold" w:hAnsi="Times New Roman Bold"/>
      <w:b/>
      <w:kern w:val="28"/>
      <w:sz w:val="24"/>
      <w:lang w:val="en-GB"/>
    </w:rPr>
  </w:style>
  <w:style w:type="character" w:customStyle="1" w:styleId="Heading2Char">
    <w:name w:val="Heading 2 Char"/>
    <w:aliases w:val="Title Header2 Char"/>
    <w:basedOn w:val="DefaultParagraphFont"/>
    <w:link w:val="Heading2"/>
    <w:rsid w:val="00AA01BC"/>
    <w:rPr>
      <w:sz w:val="24"/>
      <w:lang w:val="en-GB"/>
    </w:rPr>
  </w:style>
  <w:style w:type="character" w:customStyle="1" w:styleId="apple-style-span">
    <w:name w:val="apple-style-span"/>
    <w:basedOn w:val="DefaultParagraphFont"/>
    <w:rsid w:val="00067D0A"/>
  </w:style>
  <w:style w:type="paragraph" w:customStyle="1" w:styleId="StyleSec1-ClausesAfter10pt">
    <w:name w:val="Style Sec1-Clauses + After:  10 pt"/>
    <w:basedOn w:val="Sec1-Clauses"/>
    <w:rsid w:val="00B4790E"/>
    <w:pPr>
      <w:numPr>
        <w:numId w:val="0"/>
      </w:numPr>
      <w:tabs>
        <w:tab w:val="num" w:pos="360"/>
      </w:tabs>
      <w:spacing w:before="0" w:after="200"/>
      <w:ind w:left="432" w:hanging="432"/>
    </w:pPr>
    <w:rPr>
      <w:bCs/>
    </w:rPr>
  </w:style>
  <w:style w:type="paragraph" w:customStyle="1" w:styleId="SectionXHeading">
    <w:name w:val="Section X Heading"/>
    <w:basedOn w:val="Normal"/>
    <w:rsid w:val="0074153C"/>
    <w:pPr>
      <w:spacing w:before="240" w:after="240"/>
      <w:jc w:val="center"/>
    </w:pPr>
    <w:rPr>
      <w:rFonts w:ascii="Times New Roman Bold" w:hAnsi="Times New Roman Bold"/>
      <w:b/>
      <w:sz w:val="36"/>
      <w:szCs w:val="24"/>
    </w:rPr>
  </w:style>
  <w:style w:type="paragraph" w:styleId="Revision">
    <w:name w:val="Revision"/>
    <w:hidden/>
    <w:uiPriority w:val="99"/>
    <w:semiHidden/>
    <w:rsid w:val="00B92F6E"/>
    <w:rPr>
      <w:sz w:val="24"/>
    </w:rPr>
  </w:style>
  <w:style w:type="paragraph" w:styleId="HTMLPreformatted">
    <w:name w:val="HTML Preformatted"/>
    <w:basedOn w:val="Normal"/>
    <w:link w:val="HTMLPreformattedChar"/>
    <w:uiPriority w:val="99"/>
    <w:unhideWhenUsed/>
    <w:rsid w:val="00B92F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B92F6E"/>
    <w:rPr>
      <w:rFonts w:ascii="Courier New" w:hAnsi="Courier New" w:cs="Courier New"/>
    </w:rPr>
  </w:style>
  <w:style w:type="character" w:customStyle="1" w:styleId="y2iqfc">
    <w:name w:val="y2iqfc"/>
    <w:basedOn w:val="DefaultParagraphFont"/>
    <w:rsid w:val="00B92F6E"/>
  </w:style>
  <w:style w:type="character" w:customStyle="1" w:styleId="fontstyle01">
    <w:name w:val="fontstyle01"/>
    <w:basedOn w:val="DefaultParagraphFont"/>
    <w:rsid w:val="00CF463D"/>
    <w:rPr>
      <w:rFonts w:ascii="ArialMT" w:hAnsi="ArialMT" w:hint="default"/>
      <w:b w:val="0"/>
      <w:bCs w:val="0"/>
      <w:i w:val="0"/>
      <w:iCs w:val="0"/>
      <w:color w:val="000000"/>
      <w:sz w:val="16"/>
      <w:szCs w:val="16"/>
    </w:rPr>
  </w:style>
  <w:style w:type="character" w:customStyle="1" w:styleId="cf01">
    <w:name w:val="cf01"/>
    <w:basedOn w:val="DefaultParagraphFont"/>
    <w:rsid w:val="00237FE2"/>
    <w:rPr>
      <w:rFonts w:ascii="Segoe UI" w:hAnsi="Segoe UI" w:cs="Segoe UI" w:hint="default"/>
      <w:sz w:val="18"/>
      <w:szCs w:val="18"/>
    </w:rPr>
  </w:style>
  <w:style w:type="paragraph" w:styleId="TOCHeading">
    <w:name w:val="TOC Heading"/>
    <w:basedOn w:val="Heading1"/>
    <w:next w:val="Normal"/>
    <w:uiPriority w:val="39"/>
    <w:unhideWhenUsed/>
    <w:qFormat/>
    <w:rsid w:val="0005755A"/>
    <w:pPr>
      <w:keepNext/>
      <w:keepLines/>
      <w:numPr>
        <w:numId w:val="0"/>
      </w:numPr>
      <w:spacing w:before="240" w:after="0" w:line="259" w:lineRule="auto"/>
      <w:outlineLvl w:val="9"/>
    </w:pPr>
    <w:rPr>
      <w:rFonts w:asciiTheme="majorHAnsi" w:eastAsiaTheme="majorEastAsia" w:hAnsiTheme="majorHAnsi" w:cstheme="majorBidi"/>
      <w:b w:val="0"/>
      <w:color w:val="2E74B5" w:themeColor="accent1" w:themeShade="BF"/>
      <w:kern w:val="0"/>
      <w:sz w:val="32"/>
      <w:szCs w:val="32"/>
      <w:lang w:val="en-US"/>
    </w:rPr>
  </w:style>
  <w:style w:type="character" w:customStyle="1" w:styleId="UnresolvedMention1">
    <w:name w:val="Unresolved Mention1"/>
    <w:basedOn w:val="DefaultParagraphFont"/>
    <w:uiPriority w:val="99"/>
    <w:semiHidden/>
    <w:unhideWhenUsed/>
    <w:rsid w:val="0005755A"/>
    <w:rPr>
      <w:color w:val="605E5C"/>
      <w:shd w:val="clear" w:color="auto" w:fill="E1DFDD"/>
    </w:rPr>
  </w:style>
  <w:style w:type="paragraph" w:customStyle="1" w:styleId="Text1">
    <w:name w:val="Text 1"/>
    <w:basedOn w:val="Normal"/>
    <w:rsid w:val="00004950"/>
    <w:pPr>
      <w:spacing w:after="120"/>
      <w:ind w:left="482"/>
    </w:pPr>
    <w:rPr>
      <w:rFonts w:ascii="Arial" w:hAnsi="Arial"/>
      <w:sz w:val="20"/>
      <w:lang w:eastAsia="en-GB"/>
    </w:rPr>
  </w:style>
  <w:style w:type="paragraph" w:customStyle="1" w:styleId="Text2">
    <w:name w:val="Text 2"/>
    <w:basedOn w:val="Normal"/>
    <w:rsid w:val="00004950"/>
    <w:pPr>
      <w:tabs>
        <w:tab w:val="left" w:pos="2161"/>
      </w:tabs>
      <w:spacing w:after="120"/>
      <w:ind w:left="1202"/>
    </w:pPr>
    <w:rPr>
      <w:rFonts w:ascii="Arial" w:hAnsi="Arial"/>
      <w:sz w:val="20"/>
      <w:lang w:eastAsia="en-GB"/>
    </w:rPr>
  </w:style>
  <w:style w:type="paragraph" w:customStyle="1" w:styleId="Text3">
    <w:name w:val="Text 3"/>
    <w:basedOn w:val="Normal"/>
    <w:rsid w:val="00004950"/>
    <w:pPr>
      <w:tabs>
        <w:tab w:val="left" w:pos="2302"/>
      </w:tabs>
      <w:spacing w:after="120"/>
      <w:ind w:left="1202"/>
    </w:pPr>
    <w:rPr>
      <w:rFonts w:ascii="Arial" w:hAnsi="Arial"/>
      <w:sz w:val="20"/>
      <w:lang w:eastAsia="en-GB"/>
    </w:rPr>
  </w:style>
  <w:style w:type="paragraph" w:customStyle="1" w:styleId="Text4">
    <w:name w:val="Text 4"/>
    <w:basedOn w:val="Normal"/>
    <w:rsid w:val="00004950"/>
    <w:pPr>
      <w:tabs>
        <w:tab w:val="left" w:pos="2302"/>
      </w:tabs>
      <w:spacing w:after="120"/>
      <w:ind w:left="1202"/>
    </w:pPr>
    <w:rPr>
      <w:rFonts w:ascii="Arial" w:hAnsi="Arial"/>
      <w:sz w:val="20"/>
      <w:lang w:eastAsia="en-GB"/>
    </w:rPr>
  </w:style>
  <w:style w:type="paragraph" w:customStyle="1" w:styleId="Address">
    <w:name w:val="Address"/>
    <w:basedOn w:val="Normal"/>
    <w:rsid w:val="00004950"/>
    <w:pPr>
      <w:jc w:val="left"/>
    </w:pPr>
    <w:rPr>
      <w:rFonts w:ascii="Arial" w:hAnsi="Arial"/>
      <w:sz w:val="20"/>
      <w:lang w:eastAsia="en-GB"/>
    </w:rPr>
  </w:style>
  <w:style w:type="paragraph" w:customStyle="1" w:styleId="AddressTL">
    <w:name w:val="AddressTL"/>
    <w:basedOn w:val="Normal"/>
    <w:next w:val="Normal"/>
    <w:rsid w:val="00004950"/>
    <w:pPr>
      <w:spacing w:after="720"/>
      <w:jc w:val="left"/>
    </w:pPr>
    <w:rPr>
      <w:rFonts w:ascii="Arial" w:hAnsi="Arial"/>
      <w:sz w:val="20"/>
      <w:lang w:eastAsia="en-GB"/>
    </w:rPr>
  </w:style>
  <w:style w:type="paragraph" w:customStyle="1" w:styleId="AddressTR">
    <w:name w:val="AddressTR"/>
    <w:basedOn w:val="Normal"/>
    <w:next w:val="Normal"/>
    <w:rsid w:val="00004950"/>
    <w:pPr>
      <w:spacing w:after="720"/>
      <w:ind w:left="5103"/>
      <w:jc w:val="left"/>
    </w:pPr>
    <w:rPr>
      <w:rFonts w:ascii="Arial" w:hAnsi="Arial"/>
      <w:sz w:val="20"/>
      <w:lang w:eastAsia="en-GB"/>
    </w:rPr>
  </w:style>
  <w:style w:type="paragraph" w:styleId="BodyTextFirstIndent">
    <w:name w:val="Body Text First Indent"/>
    <w:basedOn w:val="BodyText"/>
    <w:link w:val="BodyTextFirstIndentChar"/>
    <w:rsid w:val="00004950"/>
    <w:pPr>
      <w:spacing w:before="0"/>
      <w:ind w:firstLine="210"/>
    </w:pPr>
    <w:rPr>
      <w:rFonts w:ascii="Arial" w:hAnsi="Arial"/>
      <w:sz w:val="20"/>
      <w:lang w:eastAsia="en-GB"/>
    </w:rPr>
  </w:style>
  <w:style w:type="character" w:customStyle="1" w:styleId="BodyTextChar">
    <w:name w:val="Body Text Char"/>
    <w:basedOn w:val="DefaultParagraphFont"/>
    <w:link w:val="BodyText"/>
    <w:rsid w:val="00004950"/>
    <w:rPr>
      <w:sz w:val="24"/>
      <w:lang w:val="en-GB"/>
    </w:rPr>
  </w:style>
  <w:style w:type="character" w:customStyle="1" w:styleId="BodyTextFirstIndentChar">
    <w:name w:val="Body Text First Indent Char"/>
    <w:basedOn w:val="BodyTextChar"/>
    <w:link w:val="BodyTextFirstIndent"/>
    <w:rsid w:val="00004950"/>
    <w:rPr>
      <w:rFonts w:ascii="Arial" w:hAnsi="Arial"/>
      <w:sz w:val="24"/>
      <w:lang w:val="en-GB" w:eastAsia="en-GB"/>
    </w:rPr>
  </w:style>
  <w:style w:type="paragraph" w:styleId="BodyTextFirstIndent2">
    <w:name w:val="Body Text First Indent 2"/>
    <w:basedOn w:val="BodyTextIndent"/>
    <w:link w:val="BodyTextFirstIndent2Char"/>
    <w:rsid w:val="00004950"/>
    <w:pPr>
      <w:spacing w:before="0"/>
      <w:ind w:left="283" w:firstLine="210"/>
    </w:pPr>
    <w:rPr>
      <w:rFonts w:ascii="Arial" w:hAnsi="Arial"/>
      <w:sz w:val="20"/>
      <w:lang w:eastAsia="en-GB"/>
    </w:rPr>
  </w:style>
  <w:style w:type="character" w:customStyle="1" w:styleId="BodyTextIndentChar">
    <w:name w:val="Body Text Indent Char"/>
    <w:basedOn w:val="DefaultParagraphFont"/>
    <w:link w:val="BodyTextIndent"/>
    <w:rsid w:val="00004950"/>
    <w:rPr>
      <w:sz w:val="24"/>
      <w:lang w:val="en-GB"/>
    </w:rPr>
  </w:style>
  <w:style w:type="character" w:customStyle="1" w:styleId="BodyTextFirstIndent2Char">
    <w:name w:val="Body Text First Indent 2 Char"/>
    <w:basedOn w:val="BodyTextIndentChar"/>
    <w:link w:val="BodyTextFirstIndent2"/>
    <w:rsid w:val="00004950"/>
    <w:rPr>
      <w:rFonts w:ascii="Arial" w:hAnsi="Arial"/>
      <w:sz w:val="24"/>
      <w:lang w:val="en-GB" w:eastAsia="en-GB"/>
    </w:rPr>
  </w:style>
  <w:style w:type="paragraph" w:customStyle="1" w:styleId="ChapterTitle">
    <w:name w:val="ChapterTitle"/>
    <w:basedOn w:val="Normal"/>
    <w:next w:val="SectionTitle0"/>
    <w:rsid w:val="00004950"/>
    <w:pPr>
      <w:keepNext/>
      <w:spacing w:after="480"/>
      <w:jc w:val="center"/>
    </w:pPr>
    <w:rPr>
      <w:rFonts w:ascii="Arial" w:hAnsi="Arial"/>
      <w:b/>
      <w:sz w:val="32"/>
      <w:lang w:eastAsia="en-GB"/>
    </w:rPr>
  </w:style>
  <w:style w:type="paragraph" w:customStyle="1" w:styleId="SectionTitle0">
    <w:name w:val="SectionTitle"/>
    <w:basedOn w:val="Normal"/>
    <w:next w:val="Heading1"/>
    <w:rsid w:val="00004950"/>
    <w:pPr>
      <w:keepNext/>
      <w:spacing w:after="480"/>
      <w:jc w:val="center"/>
    </w:pPr>
    <w:rPr>
      <w:rFonts w:ascii="Arial" w:hAnsi="Arial"/>
      <w:b/>
      <w:smallCaps/>
      <w:sz w:val="28"/>
      <w:lang w:eastAsia="en-GB"/>
    </w:rPr>
  </w:style>
  <w:style w:type="paragraph" w:styleId="Closing">
    <w:name w:val="Closing"/>
    <w:basedOn w:val="Normal"/>
    <w:link w:val="ClosingChar"/>
    <w:rsid w:val="00004950"/>
    <w:pPr>
      <w:spacing w:after="120"/>
      <w:ind w:left="4252"/>
    </w:pPr>
    <w:rPr>
      <w:rFonts w:ascii="Arial" w:hAnsi="Arial"/>
      <w:sz w:val="20"/>
      <w:lang w:eastAsia="en-GB"/>
    </w:rPr>
  </w:style>
  <w:style w:type="character" w:customStyle="1" w:styleId="ClosingChar">
    <w:name w:val="Closing Char"/>
    <w:basedOn w:val="DefaultParagraphFont"/>
    <w:link w:val="Closing"/>
    <w:rsid w:val="00004950"/>
    <w:rPr>
      <w:rFonts w:ascii="Arial" w:hAnsi="Arial"/>
      <w:lang w:val="en-GB" w:eastAsia="en-GB"/>
    </w:rPr>
  </w:style>
  <w:style w:type="paragraph" w:styleId="Date">
    <w:name w:val="Date"/>
    <w:basedOn w:val="Normal"/>
    <w:next w:val="References"/>
    <w:link w:val="DateChar"/>
    <w:rsid w:val="00004950"/>
    <w:pPr>
      <w:ind w:left="5103" w:right="-567"/>
      <w:jc w:val="left"/>
    </w:pPr>
    <w:rPr>
      <w:rFonts w:ascii="Arial" w:hAnsi="Arial"/>
      <w:sz w:val="20"/>
      <w:lang w:eastAsia="en-GB"/>
    </w:rPr>
  </w:style>
  <w:style w:type="character" w:customStyle="1" w:styleId="DateChar">
    <w:name w:val="Date Char"/>
    <w:basedOn w:val="DefaultParagraphFont"/>
    <w:link w:val="Date"/>
    <w:rsid w:val="00004950"/>
    <w:rPr>
      <w:rFonts w:ascii="Arial" w:hAnsi="Arial"/>
      <w:lang w:val="en-GB" w:eastAsia="en-GB"/>
    </w:rPr>
  </w:style>
  <w:style w:type="paragraph" w:customStyle="1" w:styleId="References">
    <w:name w:val="References"/>
    <w:basedOn w:val="Normal"/>
    <w:next w:val="AddressTR"/>
    <w:rsid w:val="00004950"/>
    <w:pPr>
      <w:spacing w:after="120"/>
      <w:ind w:left="5103"/>
      <w:jc w:val="left"/>
    </w:pPr>
    <w:rPr>
      <w:rFonts w:ascii="Arial" w:hAnsi="Arial"/>
      <w:sz w:val="20"/>
      <w:lang w:eastAsia="en-GB"/>
    </w:rPr>
  </w:style>
  <w:style w:type="paragraph" w:customStyle="1" w:styleId="DoubSign">
    <w:name w:val="DoubSign"/>
    <w:basedOn w:val="Normal"/>
    <w:next w:val="Enclosures"/>
    <w:rsid w:val="00004950"/>
    <w:pPr>
      <w:tabs>
        <w:tab w:val="left" w:pos="5103"/>
      </w:tabs>
      <w:spacing w:before="1200"/>
      <w:jc w:val="left"/>
    </w:pPr>
    <w:rPr>
      <w:rFonts w:ascii="Arial" w:hAnsi="Arial"/>
      <w:sz w:val="20"/>
      <w:lang w:eastAsia="en-GB"/>
    </w:rPr>
  </w:style>
  <w:style w:type="paragraph" w:customStyle="1" w:styleId="Enclosures">
    <w:name w:val="Enclosures"/>
    <w:basedOn w:val="Normal"/>
    <w:rsid w:val="00004950"/>
    <w:pPr>
      <w:keepNext/>
      <w:keepLines/>
      <w:tabs>
        <w:tab w:val="left" w:pos="5642"/>
      </w:tabs>
      <w:spacing w:before="480"/>
      <w:ind w:left="1191" w:hanging="1191"/>
      <w:jc w:val="left"/>
    </w:pPr>
    <w:rPr>
      <w:rFonts w:ascii="Arial" w:hAnsi="Arial"/>
      <w:sz w:val="20"/>
      <w:lang w:eastAsia="en-GB"/>
    </w:rPr>
  </w:style>
  <w:style w:type="paragraph" w:styleId="EnvelopeAddress">
    <w:name w:val="envelope address"/>
    <w:basedOn w:val="Normal"/>
    <w:rsid w:val="00004950"/>
    <w:pPr>
      <w:framePr w:w="7920" w:h="1980" w:hRule="exact" w:hSpace="180" w:wrap="auto" w:hAnchor="page" w:xAlign="center" w:yAlign="bottom"/>
    </w:pPr>
    <w:rPr>
      <w:rFonts w:ascii="Arial" w:hAnsi="Arial"/>
      <w:sz w:val="20"/>
      <w:lang w:eastAsia="en-GB"/>
    </w:rPr>
  </w:style>
  <w:style w:type="paragraph" w:styleId="EnvelopeReturn">
    <w:name w:val="envelope return"/>
    <w:basedOn w:val="Normal"/>
    <w:rsid w:val="00004950"/>
    <w:rPr>
      <w:rFonts w:ascii="Arial" w:hAnsi="Arial"/>
      <w:sz w:val="20"/>
      <w:lang w:eastAsia="en-GB"/>
    </w:rPr>
  </w:style>
  <w:style w:type="paragraph" w:styleId="Index1">
    <w:name w:val="index 1"/>
    <w:basedOn w:val="Normal"/>
    <w:next w:val="Normal"/>
    <w:autoRedefine/>
    <w:semiHidden/>
    <w:rsid w:val="00004950"/>
    <w:pPr>
      <w:spacing w:after="120"/>
      <w:ind w:left="240" w:hanging="240"/>
    </w:pPr>
    <w:rPr>
      <w:rFonts w:ascii="Arial" w:hAnsi="Arial"/>
      <w:sz w:val="20"/>
      <w:lang w:eastAsia="en-GB"/>
    </w:rPr>
  </w:style>
  <w:style w:type="paragraph" w:styleId="Index2">
    <w:name w:val="index 2"/>
    <w:basedOn w:val="Normal"/>
    <w:next w:val="Normal"/>
    <w:autoRedefine/>
    <w:semiHidden/>
    <w:rsid w:val="00004950"/>
    <w:pPr>
      <w:spacing w:after="120"/>
      <w:ind w:left="480" w:hanging="240"/>
    </w:pPr>
    <w:rPr>
      <w:rFonts w:ascii="Arial" w:hAnsi="Arial"/>
      <w:sz w:val="20"/>
      <w:lang w:eastAsia="en-GB"/>
    </w:rPr>
  </w:style>
  <w:style w:type="paragraph" w:styleId="Index3">
    <w:name w:val="index 3"/>
    <w:basedOn w:val="Normal"/>
    <w:next w:val="Normal"/>
    <w:autoRedefine/>
    <w:semiHidden/>
    <w:rsid w:val="00004950"/>
    <w:pPr>
      <w:spacing w:after="120"/>
      <w:ind w:left="720" w:hanging="240"/>
    </w:pPr>
    <w:rPr>
      <w:rFonts w:ascii="Arial" w:hAnsi="Arial"/>
      <w:sz w:val="20"/>
      <w:lang w:eastAsia="en-GB"/>
    </w:rPr>
  </w:style>
  <w:style w:type="paragraph" w:styleId="Index4">
    <w:name w:val="index 4"/>
    <w:basedOn w:val="Normal"/>
    <w:next w:val="Normal"/>
    <w:autoRedefine/>
    <w:semiHidden/>
    <w:rsid w:val="00004950"/>
    <w:pPr>
      <w:spacing w:after="120"/>
      <w:ind w:left="960" w:hanging="240"/>
    </w:pPr>
    <w:rPr>
      <w:rFonts w:ascii="Arial" w:hAnsi="Arial"/>
      <w:sz w:val="20"/>
      <w:lang w:eastAsia="en-GB"/>
    </w:rPr>
  </w:style>
  <w:style w:type="paragraph" w:styleId="Index6">
    <w:name w:val="index 6"/>
    <w:basedOn w:val="Normal"/>
    <w:next w:val="Normal"/>
    <w:autoRedefine/>
    <w:semiHidden/>
    <w:rsid w:val="00004950"/>
    <w:pPr>
      <w:spacing w:after="120"/>
      <w:ind w:left="1440" w:hanging="240"/>
    </w:pPr>
    <w:rPr>
      <w:rFonts w:ascii="Arial" w:hAnsi="Arial"/>
      <w:sz w:val="20"/>
      <w:lang w:eastAsia="en-GB"/>
    </w:rPr>
  </w:style>
  <w:style w:type="paragraph" w:styleId="Index7">
    <w:name w:val="index 7"/>
    <w:basedOn w:val="Normal"/>
    <w:next w:val="Normal"/>
    <w:autoRedefine/>
    <w:semiHidden/>
    <w:rsid w:val="00004950"/>
    <w:pPr>
      <w:spacing w:after="120"/>
      <w:ind w:left="1680" w:hanging="240"/>
    </w:pPr>
    <w:rPr>
      <w:rFonts w:ascii="Arial" w:hAnsi="Arial"/>
      <w:sz w:val="20"/>
      <w:lang w:eastAsia="en-GB"/>
    </w:rPr>
  </w:style>
  <w:style w:type="paragraph" w:styleId="Index8">
    <w:name w:val="index 8"/>
    <w:basedOn w:val="Normal"/>
    <w:next w:val="Normal"/>
    <w:autoRedefine/>
    <w:semiHidden/>
    <w:rsid w:val="00004950"/>
    <w:pPr>
      <w:spacing w:after="120"/>
      <w:ind w:left="1920" w:hanging="240"/>
    </w:pPr>
    <w:rPr>
      <w:rFonts w:ascii="Arial" w:hAnsi="Arial"/>
      <w:sz w:val="20"/>
      <w:lang w:eastAsia="en-GB"/>
    </w:rPr>
  </w:style>
  <w:style w:type="paragraph" w:styleId="Index9">
    <w:name w:val="index 9"/>
    <w:basedOn w:val="Normal"/>
    <w:next w:val="Normal"/>
    <w:autoRedefine/>
    <w:semiHidden/>
    <w:rsid w:val="00004950"/>
    <w:pPr>
      <w:spacing w:after="120"/>
      <w:ind w:left="2160" w:hanging="240"/>
    </w:pPr>
    <w:rPr>
      <w:rFonts w:ascii="Arial" w:hAnsi="Arial"/>
      <w:sz w:val="20"/>
      <w:lang w:eastAsia="en-GB"/>
    </w:rPr>
  </w:style>
  <w:style w:type="paragraph" w:styleId="IndexHeading">
    <w:name w:val="index heading"/>
    <w:basedOn w:val="Normal"/>
    <w:next w:val="Index1"/>
    <w:semiHidden/>
    <w:rsid w:val="00004950"/>
    <w:pPr>
      <w:spacing w:after="120"/>
    </w:pPr>
    <w:rPr>
      <w:rFonts w:ascii="Arial" w:hAnsi="Arial"/>
      <w:b/>
      <w:sz w:val="20"/>
      <w:lang w:eastAsia="en-GB"/>
    </w:rPr>
  </w:style>
  <w:style w:type="paragraph" w:styleId="List2">
    <w:name w:val="List 2"/>
    <w:basedOn w:val="Normal"/>
    <w:rsid w:val="00004950"/>
    <w:pPr>
      <w:spacing w:after="120"/>
      <w:ind w:left="566" w:hanging="283"/>
    </w:pPr>
    <w:rPr>
      <w:rFonts w:ascii="Arial" w:hAnsi="Arial"/>
      <w:sz w:val="20"/>
      <w:lang w:eastAsia="en-GB"/>
    </w:rPr>
  </w:style>
  <w:style w:type="paragraph" w:styleId="List3">
    <w:name w:val="List 3"/>
    <w:basedOn w:val="Normal"/>
    <w:rsid w:val="00004950"/>
    <w:pPr>
      <w:spacing w:after="120"/>
      <w:ind w:left="849" w:hanging="283"/>
    </w:pPr>
    <w:rPr>
      <w:rFonts w:ascii="Arial" w:hAnsi="Arial"/>
      <w:sz w:val="20"/>
      <w:lang w:eastAsia="en-GB"/>
    </w:rPr>
  </w:style>
  <w:style w:type="paragraph" w:styleId="List4">
    <w:name w:val="List 4"/>
    <w:basedOn w:val="Normal"/>
    <w:rsid w:val="00004950"/>
    <w:pPr>
      <w:spacing w:after="120"/>
      <w:ind w:left="1132" w:hanging="283"/>
    </w:pPr>
    <w:rPr>
      <w:rFonts w:ascii="Arial" w:hAnsi="Arial"/>
      <w:sz w:val="20"/>
      <w:lang w:eastAsia="en-GB"/>
    </w:rPr>
  </w:style>
  <w:style w:type="paragraph" w:styleId="List5">
    <w:name w:val="List 5"/>
    <w:basedOn w:val="Normal"/>
    <w:rsid w:val="00004950"/>
    <w:pPr>
      <w:spacing w:after="120"/>
      <w:ind w:left="1415" w:hanging="283"/>
    </w:pPr>
    <w:rPr>
      <w:rFonts w:ascii="Arial" w:hAnsi="Arial"/>
      <w:sz w:val="20"/>
      <w:lang w:eastAsia="en-GB"/>
    </w:rPr>
  </w:style>
  <w:style w:type="paragraph" w:styleId="ListBullet2">
    <w:name w:val="List Bullet 2"/>
    <w:basedOn w:val="Text2"/>
    <w:rsid w:val="00004950"/>
    <w:pPr>
      <w:numPr>
        <w:numId w:val="67"/>
      </w:numPr>
      <w:tabs>
        <w:tab w:val="clear" w:pos="2161"/>
      </w:tabs>
      <w:spacing w:after="240"/>
    </w:pPr>
    <w:rPr>
      <w:rFonts w:ascii="Times New Roman" w:hAnsi="Times New Roman"/>
      <w:sz w:val="24"/>
      <w:lang w:eastAsia="en-US"/>
    </w:rPr>
  </w:style>
  <w:style w:type="paragraph" w:styleId="ListBullet3">
    <w:name w:val="List Bullet 3"/>
    <w:basedOn w:val="Text3"/>
    <w:rsid w:val="00004950"/>
    <w:pPr>
      <w:numPr>
        <w:numId w:val="68"/>
      </w:numPr>
      <w:tabs>
        <w:tab w:val="clear" w:pos="2302"/>
      </w:tabs>
      <w:spacing w:after="240"/>
    </w:pPr>
    <w:rPr>
      <w:rFonts w:ascii="Times New Roman" w:hAnsi="Times New Roman"/>
      <w:sz w:val="24"/>
      <w:lang w:eastAsia="en-US"/>
    </w:rPr>
  </w:style>
  <w:style w:type="paragraph" w:styleId="ListBullet4">
    <w:name w:val="List Bullet 4"/>
    <w:basedOn w:val="Text4"/>
    <w:rsid w:val="00004950"/>
    <w:pPr>
      <w:numPr>
        <w:numId w:val="69"/>
      </w:numPr>
      <w:tabs>
        <w:tab w:val="clear" w:pos="2302"/>
      </w:tabs>
      <w:spacing w:after="240"/>
    </w:pPr>
    <w:rPr>
      <w:rFonts w:ascii="Times New Roman" w:hAnsi="Times New Roman"/>
      <w:sz w:val="24"/>
      <w:lang w:eastAsia="en-US"/>
    </w:rPr>
  </w:style>
  <w:style w:type="paragraph" w:styleId="ListBullet5">
    <w:name w:val="List Bullet 5"/>
    <w:basedOn w:val="Normal"/>
    <w:autoRedefine/>
    <w:rsid w:val="00004950"/>
    <w:pPr>
      <w:numPr>
        <w:numId w:val="62"/>
      </w:numPr>
      <w:spacing w:after="120"/>
    </w:pPr>
    <w:rPr>
      <w:rFonts w:ascii="Arial" w:hAnsi="Arial"/>
      <w:sz w:val="20"/>
      <w:lang w:eastAsia="en-GB"/>
    </w:rPr>
  </w:style>
  <w:style w:type="paragraph" w:styleId="ListContinue">
    <w:name w:val="List Continue"/>
    <w:basedOn w:val="Normal"/>
    <w:rsid w:val="00004950"/>
    <w:pPr>
      <w:spacing w:after="120"/>
      <w:ind w:left="283"/>
    </w:pPr>
    <w:rPr>
      <w:rFonts w:ascii="Arial" w:hAnsi="Arial"/>
      <w:sz w:val="20"/>
      <w:lang w:eastAsia="en-GB"/>
    </w:rPr>
  </w:style>
  <w:style w:type="paragraph" w:styleId="ListContinue2">
    <w:name w:val="List Continue 2"/>
    <w:basedOn w:val="Normal"/>
    <w:rsid w:val="00004950"/>
    <w:pPr>
      <w:spacing w:after="120"/>
      <w:ind w:left="566"/>
    </w:pPr>
    <w:rPr>
      <w:rFonts w:ascii="Arial" w:hAnsi="Arial"/>
      <w:sz w:val="20"/>
      <w:lang w:eastAsia="en-GB"/>
    </w:rPr>
  </w:style>
  <w:style w:type="paragraph" w:styleId="ListContinue3">
    <w:name w:val="List Continue 3"/>
    <w:basedOn w:val="Normal"/>
    <w:rsid w:val="00004950"/>
    <w:pPr>
      <w:spacing w:after="120"/>
      <w:ind w:left="849"/>
    </w:pPr>
    <w:rPr>
      <w:rFonts w:ascii="Arial" w:hAnsi="Arial"/>
      <w:sz w:val="20"/>
      <w:lang w:eastAsia="en-GB"/>
    </w:rPr>
  </w:style>
  <w:style w:type="paragraph" w:styleId="ListContinue4">
    <w:name w:val="List Continue 4"/>
    <w:basedOn w:val="Normal"/>
    <w:rsid w:val="00004950"/>
    <w:pPr>
      <w:spacing w:after="120"/>
      <w:ind w:left="1132"/>
    </w:pPr>
    <w:rPr>
      <w:rFonts w:ascii="Arial" w:hAnsi="Arial"/>
      <w:sz w:val="20"/>
      <w:lang w:eastAsia="en-GB"/>
    </w:rPr>
  </w:style>
  <w:style w:type="paragraph" w:styleId="ListContinue5">
    <w:name w:val="List Continue 5"/>
    <w:basedOn w:val="Normal"/>
    <w:rsid w:val="00004950"/>
    <w:pPr>
      <w:spacing w:after="120"/>
      <w:ind w:left="1415"/>
    </w:pPr>
    <w:rPr>
      <w:rFonts w:ascii="Arial" w:hAnsi="Arial"/>
      <w:sz w:val="20"/>
      <w:lang w:eastAsia="en-GB"/>
    </w:rPr>
  </w:style>
  <w:style w:type="paragraph" w:styleId="ListNumber2">
    <w:name w:val="List Number 2"/>
    <w:basedOn w:val="Text2"/>
    <w:rsid w:val="00004950"/>
    <w:pPr>
      <w:numPr>
        <w:numId w:val="76"/>
      </w:numPr>
      <w:tabs>
        <w:tab w:val="clear" w:pos="2161"/>
      </w:tabs>
      <w:spacing w:after="240"/>
    </w:pPr>
    <w:rPr>
      <w:rFonts w:ascii="Times New Roman" w:hAnsi="Times New Roman"/>
      <w:sz w:val="24"/>
      <w:lang w:eastAsia="en-US"/>
    </w:rPr>
  </w:style>
  <w:style w:type="paragraph" w:styleId="ListNumber3">
    <w:name w:val="List Number 3"/>
    <w:basedOn w:val="Text3"/>
    <w:rsid w:val="00004950"/>
    <w:pPr>
      <w:numPr>
        <w:numId w:val="77"/>
      </w:numPr>
      <w:tabs>
        <w:tab w:val="clear" w:pos="2302"/>
      </w:tabs>
      <w:spacing w:after="240"/>
    </w:pPr>
    <w:rPr>
      <w:rFonts w:ascii="Times New Roman" w:hAnsi="Times New Roman"/>
      <w:sz w:val="24"/>
      <w:lang w:eastAsia="en-US"/>
    </w:rPr>
  </w:style>
  <w:style w:type="paragraph" w:styleId="ListNumber4">
    <w:name w:val="List Number 4"/>
    <w:basedOn w:val="Text4"/>
    <w:rsid w:val="00004950"/>
    <w:pPr>
      <w:numPr>
        <w:numId w:val="78"/>
      </w:numPr>
      <w:tabs>
        <w:tab w:val="clear" w:pos="2302"/>
      </w:tabs>
      <w:spacing w:after="240"/>
    </w:pPr>
    <w:rPr>
      <w:rFonts w:ascii="Times New Roman" w:hAnsi="Times New Roman"/>
      <w:sz w:val="24"/>
      <w:lang w:eastAsia="en-US"/>
    </w:rPr>
  </w:style>
  <w:style w:type="paragraph" w:styleId="ListNumber5">
    <w:name w:val="List Number 5"/>
    <w:basedOn w:val="Normal"/>
    <w:rsid w:val="00004950"/>
    <w:pPr>
      <w:numPr>
        <w:numId w:val="63"/>
      </w:numPr>
      <w:spacing w:after="120"/>
    </w:pPr>
    <w:rPr>
      <w:rFonts w:ascii="Arial" w:hAnsi="Arial"/>
      <w:sz w:val="20"/>
      <w:lang w:eastAsia="en-GB"/>
    </w:rPr>
  </w:style>
  <w:style w:type="paragraph" w:styleId="MacroText">
    <w:name w:val="macro"/>
    <w:link w:val="MacroTextChar"/>
    <w:semiHidden/>
    <w:rsid w:val="00004950"/>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val="en-GB" w:eastAsia="en-GB"/>
    </w:rPr>
  </w:style>
  <w:style w:type="character" w:customStyle="1" w:styleId="MacroTextChar">
    <w:name w:val="Macro Text Char"/>
    <w:basedOn w:val="DefaultParagraphFont"/>
    <w:link w:val="MacroText"/>
    <w:semiHidden/>
    <w:rsid w:val="00004950"/>
    <w:rPr>
      <w:rFonts w:ascii="Courier New" w:hAnsi="Courier New"/>
      <w:lang w:val="en-GB" w:eastAsia="en-GB"/>
    </w:rPr>
  </w:style>
  <w:style w:type="paragraph" w:styleId="MessageHeader">
    <w:name w:val="Message Header"/>
    <w:basedOn w:val="Normal"/>
    <w:link w:val="MessageHeaderChar"/>
    <w:rsid w:val="00004950"/>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sz w:val="20"/>
      <w:lang w:eastAsia="en-GB"/>
    </w:rPr>
  </w:style>
  <w:style w:type="character" w:customStyle="1" w:styleId="MessageHeaderChar">
    <w:name w:val="Message Header Char"/>
    <w:basedOn w:val="DefaultParagraphFont"/>
    <w:link w:val="MessageHeader"/>
    <w:rsid w:val="00004950"/>
    <w:rPr>
      <w:rFonts w:ascii="Arial" w:hAnsi="Arial"/>
      <w:shd w:val="pct20" w:color="auto" w:fill="auto"/>
      <w:lang w:val="en-GB" w:eastAsia="en-GB"/>
    </w:rPr>
  </w:style>
  <w:style w:type="paragraph" w:styleId="NormalIndent">
    <w:name w:val="Normal Indent"/>
    <w:basedOn w:val="Normal"/>
    <w:rsid w:val="00004950"/>
    <w:pPr>
      <w:spacing w:after="120"/>
      <w:ind w:left="720"/>
    </w:pPr>
    <w:rPr>
      <w:rFonts w:ascii="Arial" w:hAnsi="Arial"/>
      <w:sz w:val="20"/>
      <w:lang w:eastAsia="en-GB"/>
    </w:rPr>
  </w:style>
  <w:style w:type="paragraph" w:styleId="NoteHeading">
    <w:name w:val="Note Heading"/>
    <w:basedOn w:val="Normal"/>
    <w:next w:val="Normal"/>
    <w:link w:val="NoteHeadingChar"/>
    <w:rsid w:val="00004950"/>
    <w:pPr>
      <w:spacing w:after="120"/>
    </w:pPr>
    <w:rPr>
      <w:rFonts w:ascii="Arial" w:hAnsi="Arial"/>
      <w:sz w:val="20"/>
      <w:lang w:eastAsia="en-GB"/>
    </w:rPr>
  </w:style>
  <w:style w:type="character" w:customStyle="1" w:styleId="NoteHeadingChar">
    <w:name w:val="Note Heading Char"/>
    <w:basedOn w:val="DefaultParagraphFont"/>
    <w:link w:val="NoteHeading"/>
    <w:rsid w:val="00004950"/>
    <w:rPr>
      <w:rFonts w:ascii="Arial" w:hAnsi="Arial"/>
      <w:lang w:val="en-GB" w:eastAsia="en-GB"/>
    </w:rPr>
  </w:style>
  <w:style w:type="paragraph" w:customStyle="1" w:styleId="NoteHead">
    <w:name w:val="NoteHead"/>
    <w:basedOn w:val="Normal"/>
    <w:next w:val="Subject"/>
    <w:rsid w:val="00004950"/>
    <w:pPr>
      <w:spacing w:before="720" w:after="720"/>
      <w:jc w:val="center"/>
    </w:pPr>
    <w:rPr>
      <w:rFonts w:ascii="Arial" w:hAnsi="Arial"/>
      <w:b/>
      <w:smallCaps/>
      <w:sz w:val="20"/>
      <w:lang w:eastAsia="en-GB"/>
    </w:rPr>
  </w:style>
  <w:style w:type="paragraph" w:customStyle="1" w:styleId="Subject">
    <w:name w:val="Subject"/>
    <w:basedOn w:val="Normal"/>
    <w:next w:val="Normal"/>
    <w:rsid w:val="00004950"/>
    <w:pPr>
      <w:spacing w:after="480"/>
      <w:ind w:left="1191" w:hanging="1191"/>
      <w:jc w:val="left"/>
    </w:pPr>
    <w:rPr>
      <w:rFonts w:ascii="Arial" w:hAnsi="Arial"/>
      <w:b/>
      <w:sz w:val="20"/>
      <w:lang w:eastAsia="en-GB"/>
    </w:rPr>
  </w:style>
  <w:style w:type="paragraph" w:customStyle="1" w:styleId="NoteList">
    <w:name w:val="NoteList"/>
    <w:basedOn w:val="Normal"/>
    <w:next w:val="Subject"/>
    <w:rsid w:val="00004950"/>
    <w:pPr>
      <w:tabs>
        <w:tab w:val="left" w:pos="5823"/>
      </w:tabs>
      <w:spacing w:before="720" w:after="720"/>
      <w:ind w:left="5104" w:hanging="3119"/>
      <w:jc w:val="left"/>
    </w:pPr>
    <w:rPr>
      <w:rFonts w:ascii="Arial" w:hAnsi="Arial"/>
      <w:b/>
      <w:smallCaps/>
      <w:sz w:val="20"/>
      <w:lang w:eastAsia="en-GB"/>
    </w:rPr>
  </w:style>
  <w:style w:type="paragraph" w:customStyle="1" w:styleId="NumPar1">
    <w:name w:val="NumPar 1"/>
    <w:basedOn w:val="Heading1"/>
    <w:next w:val="Text1"/>
    <w:rsid w:val="00004950"/>
    <w:pPr>
      <w:tabs>
        <w:tab w:val="clear" w:pos="360"/>
        <w:tab w:val="clear" w:pos="522"/>
        <w:tab w:val="num" w:pos="480"/>
      </w:tabs>
      <w:spacing w:before="0"/>
      <w:ind w:left="483" w:hanging="483"/>
      <w:jc w:val="both"/>
      <w:outlineLvl w:val="9"/>
    </w:pPr>
    <w:rPr>
      <w:rFonts w:ascii="Times New Roman" w:hAnsi="Times New Roman"/>
      <w:b w:val="0"/>
      <w:sz w:val="28"/>
      <w:szCs w:val="28"/>
      <w:lang w:eastAsia="en-GB"/>
    </w:rPr>
  </w:style>
  <w:style w:type="paragraph" w:customStyle="1" w:styleId="NumPar2">
    <w:name w:val="NumPar 2"/>
    <w:basedOn w:val="Heading2"/>
    <w:next w:val="Text2"/>
    <w:rsid w:val="00004950"/>
    <w:pPr>
      <w:keepNext/>
      <w:tabs>
        <w:tab w:val="clear" w:pos="576"/>
        <w:tab w:val="clear" w:pos="864"/>
        <w:tab w:val="left" w:pos="567"/>
      </w:tabs>
      <w:spacing w:before="240"/>
      <w:ind w:left="556" w:hanging="567"/>
      <w:jc w:val="left"/>
      <w:outlineLvl w:val="9"/>
    </w:pPr>
    <w:rPr>
      <w:szCs w:val="24"/>
      <w:lang w:eastAsia="en-GB"/>
    </w:rPr>
  </w:style>
  <w:style w:type="paragraph" w:customStyle="1" w:styleId="NumPar3">
    <w:name w:val="NumPar 3"/>
    <w:basedOn w:val="Heading3"/>
    <w:next w:val="Text3"/>
    <w:rsid w:val="00004950"/>
    <w:pPr>
      <w:tabs>
        <w:tab w:val="clear" w:pos="864"/>
      </w:tabs>
      <w:ind w:left="567" w:hanging="567"/>
      <w:outlineLvl w:val="9"/>
    </w:pPr>
    <w:rPr>
      <w:b/>
      <w:i/>
      <w:sz w:val="22"/>
      <w:szCs w:val="22"/>
      <w:lang w:eastAsia="en-GB"/>
    </w:rPr>
  </w:style>
  <w:style w:type="paragraph" w:customStyle="1" w:styleId="NumPar4">
    <w:name w:val="NumPar 4"/>
    <w:basedOn w:val="Heading4"/>
    <w:next w:val="Text4"/>
    <w:rsid w:val="00004950"/>
    <w:pPr>
      <w:tabs>
        <w:tab w:val="clear" w:pos="1512"/>
        <w:tab w:val="num" w:pos="1920"/>
      </w:tabs>
      <w:spacing w:before="0" w:after="120"/>
      <w:ind w:left="1920" w:hanging="720"/>
      <w:outlineLvl w:val="9"/>
    </w:pPr>
    <w:rPr>
      <w:rFonts w:ascii="Arial" w:hAnsi="Arial"/>
      <w:sz w:val="20"/>
      <w:lang w:eastAsia="en-GB"/>
    </w:rPr>
  </w:style>
  <w:style w:type="paragraph" w:customStyle="1" w:styleId="PartTitle">
    <w:name w:val="PartTitle"/>
    <w:basedOn w:val="Normal"/>
    <w:next w:val="ChapterTitle"/>
    <w:rsid w:val="00004950"/>
    <w:pPr>
      <w:keepNext/>
      <w:pageBreakBefore/>
      <w:spacing w:after="480"/>
      <w:jc w:val="center"/>
    </w:pPr>
    <w:rPr>
      <w:rFonts w:ascii="Arial" w:hAnsi="Arial"/>
      <w:b/>
      <w:sz w:val="36"/>
      <w:lang w:eastAsia="en-GB"/>
    </w:rPr>
  </w:style>
  <w:style w:type="paragraph" w:styleId="PlainText">
    <w:name w:val="Plain Text"/>
    <w:basedOn w:val="Normal"/>
    <w:link w:val="PlainTextChar"/>
    <w:rsid w:val="00004950"/>
    <w:pPr>
      <w:spacing w:after="120"/>
    </w:pPr>
    <w:rPr>
      <w:rFonts w:ascii="Courier New" w:hAnsi="Courier New"/>
      <w:sz w:val="20"/>
      <w:lang w:eastAsia="en-GB"/>
    </w:rPr>
  </w:style>
  <w:style w:type="character" w:customStyle="1" w:styleId="PlainTextChar">
    <w:name w:val="Plain Text Char"/>
    <w:basedOn w:val="DefaultParagraphFont"/>
    <w:link w:val="PlainText"/>
    <w:rsid w:val="00004950"/>
    <w:rPr>
      <w:rFonts w:ascii="Courier New" w:hAnsi="Courier New"/>
      <w:lang w:val="en-GB" w:eastAsia="en-GB"/>
    </w:rPr>
  </w:style>
  <w:style w:type="paragraph" w:styleId="Salutation">
    <w:name w:val="Salutation"/>
    <w:basedOn w:val="Normal"/>
    <w:next w:val="Normal"/>
    <w:link w:val="SalutationChar"/>
    <w:rsid w:val="00004950"/>
    <w:pPr>
      <w:spacing w:after="120"/>
    </w:pPr>
    <w:rPr>
      <w:rFonts w:ascii="Arial" w:hAnsi="Arial"/>
      <w:sz w:val="20"/>
      <w:lang w:eastAsia="en-GB"/>
    </w:rPr>
  </w:style>
  <w:style w:type="character" w:customStyle="1" w:styleId="SalutationChar">
    <w:name w:val="Salutation Char"/>
    <w:basedOn w:val="DefaultParagraphFont"/>
    <w:link w:val="Salutation"/>
    <w:uiPriority w:val="99"/>
    <w:rsid w:val="00004950"/>
    <w:rPr>
      <w:rFonts w:ascii="Arial" w:hAnsi="Arial"/>
      <w:lang w:val="en-GB" w:eastAsia="en-GB"/>
    </w:rPr>
  </w:style>
  <w:style w:type="paragraph" w:styleId="Signature">
    <w:name w:val="Signature"/>
    <w:basedOn w:val="Normal"/>
    <w:next w:val="Enclosures"/>
    <w:link w:val="SignatureChar"/>
    <w:rsid w:val="00004950"/>
    <w:pPr>
      <w:tabs>
        <w:tab w:val="left" w:pos="5103"/>
      </w:tabs>
      <w:spacing w:before="1200"/>
      <w:ind w:left="5103"/>
      <w:jc w:val="center"/>
    </w:pPr>
    <w:rPr>
      <w:rFonts w:ascii="Arial" w:hAnsi="Arial"/>
      <w:sz w:val="20"/>
      <w:lang w:eastAsia="en-GB"/>
    </w:rPr>
  </w:style>
  <w:style w:type="character" w:customStyle="1" w:styleId="SignatureChar">
    <w:name w:val="Signature Char"/>
    <w:basedOn w:val="DefaultParagraphFont"/>
    <w:link w:val="Signature"/>
    <w:rsid w:val="00004950"/>
    <w:rPr>
      <w:rFonts w:ascii="Arial" w:hAnsi="Arial"/>
      <w:lang w:val="en-GB" w:eastAsia="en-GB"/>
    </w:rPr>
  </w:style>
  <w:style w:type="paragraph" w:customStyle="1" w:styleId="SubTitle1">
    <w:name w:val="SubTitle 1"/>
    <w:basedOn w:val="Normal"/>
    <w:next w:val="SubTitle20"/>
    <w:rsid w:val="00004950"/>
    <w:pPr>
      <w:spacing w:after="120"/>
      <w:jc w:val="center"/>
    </w:pPr>
    <w:rPr>
      <w:rFonts w:ascii="Arial" w:hAnsi="Arial"/>
      <w:b/>
      <w:sz w:val="40"/>
      <w:lang w:eastAsia="en-GB"/>
    </w:rPr>
  </w:style>
  <w:style w:type="paragraph" w:customStyle="1" w:styleId="SubTitle20">
    <w:name w:val="SubTitle 2"/>
    <w:basedOn w:val="Normal"/>
    <w:rsid w:val="00004950"/>
    <w:pPr>
      <w:spacing w:after="120"/>
      <w:jc w:val="center"/>
    </w:pPr>
    <w:rPr>
      <w:rFonts w:ascii="Arial" w:hAnsi="Arial"/>
      <w:b/>
      <w:sz w:val="32"/>
      <w:lang w:eastAsia="en-GB"/>
    </w:rPr>
  </w:style>
  <w:style w:type="paragraph" w:styleId="TOAHeading">
    <w:name w:val="toa heading"/>
    <w:basedOn w:val="Normal"/>
    <w:next w:val="Normal"/>
    <w:semiHidden/>
    <w:rsid w:val="00004950"/>
    <w:pPr>
      <w:spacing w:before="120" w:after="120"/>
    </w:pPr>
    <w:rPr>
      <w:rFonts w:ascii="Arial" w:hAnsi="Arial"/>
      <w:b/>
      <w:sz w:val="20"/>
      <w:lang w:eastAsia="en-GB"/>
    </w:rPr>
  </w:style>
  <w:style w:type="paragraph" w:customStyle="1" w:styleId="YReferences">
    <w:name w:val="YReferences"/>
    <w:basedOn w:val="Normal"/>
    <w:next w:val="Normal"/>
    <w:rsid w:val="00004950"/>
    <w:pPr>
      <w:spacing w:after="480"/>
      <w:ind w:left="1191" w:hanging="1191"/>
    </w:pPr>
    <w:rPr>
      <w:rFonts w:ascii="Arial" w:hAnsi="Arial"/>
      <w:sz w:val="20"/>
      <w:lang w:eastAsia="en-GB"/>
    </w:rPr>
  </w:style>
  <w:style w:type="paragraph" w:customStyle="1" w:styleId="Heading2b">
    <w:name w:val="Heading2b"/>
    <w:basedOn w:val="Normal"/>
    <w:rsid w:val="00004950"/>
    <w:pPr>
      <w:spacing w:after="120"/>
      <w:ind w:left="567" w:hanging="567"/>
      <w:jc w:val="center"/>
    </w:pPr>
    <w:rPr>
      <w:rFonts w:ascii="Arial" w:hAnsi="Arial"/>
      <w:b/>
      <w:sz w:val="20"/>
      <w:u w:val="single"/>
      <w:lang w:eastAsia="en-GB"/>
    </w:rPr>
  </w:style>
  <w:style w:type="paragraph" w:customStyle="1" w:styleId="Annexetitle">
    <w:name w:val="Annexe_title"/>
    <w:basedOn w:val="Heading1"/>
    <w:next w:val="Normal"/>
    <w:autoRedefine/>
    <w:rsid w:val="00004950"/>
    <w:pPr>
      <w:pageBreakBefore/>
      <w:numPr>
        <w:numId w:val="0"/>
      </w:numPr>
      <w:tabs>
        <w:tab w:val="left" w:pos="2552"/>
      </w:tabs>
      <w:spacing w:before="240"/>
      <w:jc w:val="center"/>
      <w:outlineLvl w:val="9"/>
    </w:pPr>
    <w:rPr>
      <w:rFonts w:ascii="Times New Roman" w:hAnsi="Times New Roman"/>
      <w:caps/>
      <w:kern w:val="0"/>
      <w:sz w:val="28"/>
      <w:szCs w:val="28"/>
      <w:lang w:eastAsia="en-GB"/>
    </w:rPr>
  </w:style>
  <w:style w:type="paragraph" w:customStyle="1" w:styleId="normaltableau">
    <w:name w:val="normal_tableau"/>
    <w:basedOn w:val="Normal"/>
    <w:rsid w:val="00004950"/>
    <w:pPr>
      <w:spacing w:before="120" w:after="120"/>
    </w:pPr>
    <w:rPr>
      <w:rFonts w:ascii="Optima" w:hAnsi="Optima"/>
      <w:sz w:val="22"/>
      <w:lang w:eastAsia="en-GB"/>
    </w:rPr>
  </w:style>
  <w:style w:type="paragraph" w:customStyle="1" w:styleId="Contact">
    <w:name w:val="Contact"/>
    <w:basedOn w:val="Normal"/>
    <w:next w:val="Normal"/>
    <w:rsid w:val="00004950"/>
    <w:pPr>
      <w:spacing w:after="480"/>
      <w:ind w:left="567" w:hanging="567"/>
      <w:jc w:val="left"/>
    </w:pPr>
  </w:style>
  <w:style w:type="paragraph" w:customStyle="1" w:styleId="ListBullet1">
    <w:name w:val="List Bullet 1"/>
    <w:basedOn w:val="Text1"/>
    <w:rsid w:val="00004950"/>
    <w:pPr>
      <w:numPr>
        <w:numId w:val="66"/>
      </w:numPr>
      <w:spacing w:after="240"/>
    </w:pPr>
    <w:rPr>
      <w:rFonts w:ascii="Times New Roman" w:hAnsi="Times New Roman"/>
      <w:sz w:val="24"/>
      <w:lang w:eastAsia="en-US"/>
    </w:rPr>
  </w:style>
  <w:style w:type="paragraph" w:customStyle="1" w:styleId="ListDash">
    <w:name w:val="List Dash"/>
    <w:basedOn w:val="Normal"/>
    <w:rsid w:val="00004950"/>
    <w:pPr>
      <w:numPr>
        <w:numId w:val="70"/>
      </w:numPr>
      <w:spacing w:after="240"/>
    </w:pPr>
  </w:style>
  <w:style w:type="paragraph" w:customStyle="1" w:styleId="ListDash1">
    <w:name w:val="List Dash 1"/>
    <w:basedOn w:val="Text1"/>
    <w:rsid w:val="00004950"/>
    <w:pPr>
      <w:numPr>
        <w:numId w:val="71"/>
      </w:numPr>
      <w:spacing w:after="240"/>
    </w:pPr>
    <w:rPr>
      <w:rFonts w:ascii="Times New Roman" w:hAnsi="Times New Roman"/>
      <w:sz w:val="24"/>
      <w:lang w:eastAsia="en-US"/>
    </w:rPr>
  </w:style>
  <w:style w:type="paragraph" w:customStyle="1" w:styleId="ListDash2">
    <w:name w:val="List Dash 2"/>
    <w:basedOn w:val="Text2"/>
    <w:rsid w:val="00004950"/>
    <w:pPr>
      <w:numPr>
        <w:numId w:val="72"/>
      </w:numPr>
      <w:tabs>
        <w:tab w:val="clear" w:pos="2161"/>
      </w:tabs>
      <w:spacing w:after="240"/>
    </w:pPr>
    <w:rPr>
      <w:rFonts w:ascii="Times New Roman" w:hAnsi="Times New Roman"/>
      <w:sz w:val="24"/>
      <w:lang w:eastAsia="en-US"/>
    </w:rPr>
  </w:style>
  <w:style w:type="paragraph" w:customStyle="1" w:styleId="ListDash3">
    <w:name w:val="List Dash 3"/>
    <w:basedOn w:val="Text3"/>
    <w:rsid w:val="00004950"/>
    <w:pPr>
      <w:numPr>
        <w:numId w:val="73"/>
      </w:numPr>
      <w:tabs>
        <w:tab w:val="clear" w:pos="2302"/>
      </w:tabs>
      <w:spacing w:after="240"/>
    </w:pPr>
    <w:rPr>
      <w:rFonts w:ascii="Times New Roman" w:hAnsi="Times New Roman"/>
      <w:sz w:val="24"/>
      <w:lang w:eastAsia="en-US"/>
    </w:rPr>
  </w:style>
  <w:style w:type="paragraph" w:customStyle="1" w:styleId="ListDash4">
    <w:name w:val="List Dash 4"/>
    <w:basedOn w:val="Text4"/>
    <w:rsid w:val="00004950"/>
    <w:pPr>
      <w:numPr>
        <w:numId w:val="74"/>
      </w:numPr>
      <w:tabs>
        <w:tab w:val="clear" w:pos="2302"/>
      </w:tabs>
      <w:spacing w:after="240"/>
    </w:pPr>
    <w:rPr>
      <w:rFonts w:ascii="Times New Roman" w:hAnsi="Times New Roman"/>
      <w:sz w:val="24"/>
      <w:lang w:eastAsia="en-US"/>
    </w:rPr>
  </w:style>
  <w:style w:type="paragraph" w:customStyle="1" w:styleId="ListNumber1">
    <w:name w:val="List Number 1"/>
    <w:basedOn w:val="Text1"/>
    <w:rsid w:val="00004950"/>
    <w:pPr>
      <w:numPr>
        <w:numId w:val="75"/>
      </w:numPr>
      <w:spacing w:after="240"/>
    </w:pPr>
    <w:rPr>
      <w:rFonts w:ascii="Times New Roman" w:hAnsi="Times New Roman"/>
      <w:sz w:val="24"/>
      <w:lang w:eastAsia="en-US"/>
    </w:rPr>
  </w:style>
  <w:style w:type="paragraph" w:customStyle="1" w:styleId="ListNumberLevel2">
    <w:name w:val="List Number (Level 2)"/>
    <w:basedOn w:val="Normal"/>
    <w:rsid w:val="00004950"/>
    <w:pPr>
      <w:tabs>
        <w:tab w:val="num" w:pos="1417"/>
      </w:tabs>
      <w:spacing w:after="240"/>
      <w:ind w:left="1417" w:hanging="708"/>
    </w:pPr>
  </w:style>
  <w:style w:type="paragraph" w:customStyle="1" w:styleId="ListNumber1Level2">
    <w:name w:val="List Number 1 (Level 2)"/>
    <w:basedOn w:val="Text1"/>
    <w:rsid w:val="00004950"/>
    <w:pPr>
      <w:numPr>
        <w:ilvl w:val="1"/>
        <w:numId w:val="75"/>
      </w:numPr>
      <w:spacing w:after="240"/>
    </w:pPr>
    <w:rPr>
      <w:rFonts w:ascii="Times New Roman" w:hAnsi="Times New Roman"/>
      <w:sz w:val="24"/>
      <w:lang w:eastAsia="en-US"/>
    </w:rPr>
  </w:style>
  <w:style w:type="paragraph" w:customStyle="1" w:styleId="ListNumber2Level2">
    <w:name w:val="List Number 2 (Level 2)"/>
    <w:basedOn w:val="Text2"/>
    <w:rsid w:val="00004950"/>
    <w:pPr>
      <w:numPr>
        <w:ilvl w:val="1"/>
        <w:numId w:val="7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004950"/>
    <w:pPr>
      <w:numPr>
        <w:ilvl w:val="1"/>
        <w:numId w:val="7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004950"/>
    <w:pPr>
      <w:numPr>
        <w:ilvl w:val="1"/>
        <w:numId w:val="7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004950"/>
    <w:pPr>
      <w:tabs>
        <w:tab w:val="num" w:pos="2126"/>
      </w:tabs>
      <w:spacing w:after="240"/>
      <w:ind w:left="2126" w:hanging="709"/>
    </w:pPr>
  </w:style>
  <w:style w:type="paragraph" w:customStyle="1" w:styleId="ListNumber1Level3">
    <w:name w:val="List Number 1 (Level 3)"/>
    <w:basedOn w:val="Text1"/>
    <w:rsid w:val="00004950"/>
    <w:pPr>
      <w:numPr>
        <w:ilvl w:val="2"/>
        <w:numId w:val="75"/>
      </w:numPr>
      <w:spacing w:after="240"/>
    </w:pPr>
    <w:rPr>
      <w:rFonts w:ascii="Times New Roman" w:hAnsi="Times New Roman"/>
      <w:sz w:val="24"/>
      <w:lang w:eastAsia="en-US"/>
    </w:rPr>
  </w:style>
  <w:style w:type="paragraph" w:customStyle="1" w:styleId="ListNumber2Level3">
    <w:name w:val="List Number 2 (Level 3)"/>
    <w:basedOn w:val="Text2"/>
    <w:rsid w:val="00004950"/>
    <w:pPr>
      <w:numPr>
        <w:ilvl w:val="2"/>
        <w:numId w:val="7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004950"/>
    <w:pPr>
      <w:numPr>
        <w:ilvl w:val="2"/>
        <w:numId w:val="7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004950"/>
    <w:pPr>
      <w:numPr>
        <w:ilvl w:val="2"/>
        <w:numId w:val="7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004950"/>
    <w:pPr>
      <w:tabs>
        <w:tab w:val="num" w:pos="2835"/>
      </w:tabs>
      <w:spacing w:after="240"/>
      <w:ind w:left="2835" w:hanging="709"/>
    </w:pPr>
  </w:style>
  <w:style w:type="paragraph" w:customStyle="1" w:styleId="ListNumber1Level4">
    <w:name w:val="List Number 1 (Level 4)"/>
    <w:basedOn w:val="Text1"/>
    <w:rsid w:val="00004950"/>
    <w:pPr>
      <w:numPr>
        <w:ilvl w:val="3"/>
        <w:numId w:val="75"/>
      </w:numPr>
      <w:spacing w:after="240"/>
    </w:pPr>
    <w:rPr>
      <w:rFonts w:ascii="Times New Roman" w:hAnsi="Times New Roman"/>
      <w:sz w:val="24"/>
      <w:lang w:eastAsia="en-US"/>
    </w:rPr>
  </w:style>
  <w:style w:type="paragraph" w:customStyle="1" w:styleId="ListNumber2Level4">
    <w:name w:val="List Number 2 (Level 4)"/>
    <w:basedOn w:val="Text2"/>
    <w:rsid w:val="00004950"/>
    <w:pPr>
      <w:numPr>
        <w:ilvl w:val="3"/>
        <w:numId w:val="7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004950"/>
    <w:pPr>
      <w:numPr>
        <w:ilvl w:val="3"/>
        <w:numId w:val="7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004950"/>
    <w:pPr>
      <w:numPr>
        <w:ilvl w:val="3"/>
        <w:numId w:val="78"/>
      </w:numPr>
      <w:tabs>
        <w:tab w:val="clear" w:pos="2302"/>
      </w:tabs>
      <w:spacing w:after="240"/>
    </w:pPr>
    <w:rPr>
      <w:rFonts w:ascii="Times New Roman" w:hAnsi="Times New Roman"/>
      <w:sz w:val="24"/>
      <w:lang w:eastAsia="en-US"/>
    </w:rPr>
  </w:style>
  <w:style w:type="character" w:customStyle="1" w:styleId="CommentSubjectChar">
    <w:name w:val="Comment Subject Char"/>
    <w:link w:val="CommentSubject"/>
    <w:uiPriority w:val="99"/>
    <w:rsid w:val="00004950"/>
    <w:rPr>
      <w:b/>
      <w:bCs/>
      <w:lang w:val="en-GB"/>
    </w:rPr>
  </w:style>
  <w:style w:type="paragraph" w:styleId="NoSpacing">
    <w:name w:val="No Spacing"/>
    <w:aliases w:val="A B C Naslovi"/>
    <w:link w:val="NoSpacingChar"/>
    <w:uiPriority w:val="1"/>
    <w:qFormat/>
    <w:rsid w:val="00004950"/>
    <w:pPr>
      <w:jc w:val="both"/>
    </w:pPr>
    <w:rPr>
      <w:rFonts w:ascii="Arial" w:hAnsi="Arial"/>
      <w:lang w:val="en-GB" w:eastAsia="en-GB"/>
    </w:rPr>
  </w:style>
  <w:style w:type="character" w:customStyle="1" w:styleId="NoSpacingChar">
    <w:name w:val="No Spacing Char"/>
    <w:aliases w:val="A B C Naslovi Char"/>
    <w:link w:val="NoSpacing"/>
    <w:uiPriority w:val="1"/>
    <w:locked/>
    <w:rsid w:val="00004950"/>
    <w:rPr>
      <w:rFonts w:ascii="Arial" w:hAnsi="Arial"/>
      <w:lang w:val="en-GB" w:eastAsia="en-GB"/>
    </w:rPr>
  </w:style>
  <w:style w:type="character" w:customStyle="1" w:styleId="ADBNormalParaAgnesCharChar">
    <w:name w:val="ADB Normal Para (Agnes) Char Char"/>
    <w:link w:val="ADBNormalParaAgnes"/>
    <w:uiPriority w:val="99"/>
    <w:locked/>
    <w:rsid w:val="00004950"/>
    <w:rPr>
      <w:rFonts w:ascii="Arial" w:eastAsia="MS Mincho" w:hAnsi="Arial" w:cs="Arial"/>
      <w:sz w:val="22"/>
      <w:szCs w:val="22"/>
      <w:lang w:val="x-none" w:eastAsia="x-none"/>
    </w:rPr>
  </w:style>
  <w:style w:type="paragraph" w:customStyle="1" w:styleId="ADBNormalParaAgnes">
    <w:name w:val="ADB Normal Para (Agnes)"/>
    <w:basedOn w:val="Normal"/>
    <w:link w:val="ADBNormalParaAgnesCharChar"/>
    <w:uiPriority w:val="99"/>
    <w:rsid w:val="00004950"/>
    <w:pPr>
      <w:widowControl w:val="0"/>
      <w:numPr>
        <w:numId w:val="87"/>
      </w:numPr>
      <w:tabs>
        <w:tab w:val="left" w:pos="1418"/>
      </w:tabs>
    </w:pPr>
    <w:rPr>
      <w:rFonts w:ascii="Arial" w:eastAsia="MS Mincho" w:hAnsi="Arial" w:cs="Arial"/>
      <w:sz w:val="22"/>
      <w:szCs w:val="22"/>
      <w:lang w:val="x-none" w:eastAsia="x-none"/>
    </w:rPr>
  </w:style>
  <w:style w:type="character" w:customStyle="1" w:styleId="fontstyle0">
    <w:name w:val="fontstyle0"/>
    <w:basedOn w:val="DefaultParagraphFont"/>
    <w:rsid w:val="007A069E"/>
  </w:style>
  <w:style w:type="character" w:customStyle="1" w:styleId="Heading3Char">
    <w:name w:val="Heading 3 Char"/>
    <w:aliases w:val="Section Header3 Char,Sub-Clause Paragraph Char"/>
    <w:basedOn w:val="DefaultParagraphFont"/>
    <w:link w:val="Heading3"/>
    <w:rsid w:val="00E86A58"/>
    <w:rPr>
      <w:sz w:val="24"/>
      <w:lang w:val="en-GB"/>
    </w:rPr>
  </w:style>
  <w:style w:type="character" w:customStyle="1" w:styleId="Heading4Char">
    <w:name w:val="Heading 4 Char"/>
    <w:aliases w:val=" Sub-Clause Sub-paragraph Char,Sub-Clause Sub-paragraph Char,ClauseSubSub_No&amp;Name Char"/>
    <w:basedOn w:val="DefaultParagraphFont"/>
    <w:link w:val="Heading4"/>
    <w:rsid w:val="00E86A58"/>
    <w:rPr>
      <w:sz w:val="24"/>
      <w:lang w:val="en-GB"/>
    </w:rPr>
  </w:style>
  <w:style w:type="character" w:customStyle="1" w:styleId="Heading5Char">
    <w:name w:val="Heading 5 Char"/>
    <w:basedOn w:val="DefaultParagraphFont"/>
    <w:link w:val="Heading5"/>
    <w:rsid w:val="00E86A58"/>
    <w:rPr>
      <w:sz w:val="22"/>
      <w:lang w:val="en-GB"/>
    </w:rPr>
  </w:style>
  <w:style w:type="character" w:customStyle="1" w:styleId="Heading7Char">
    <w:name w:val="Heading 7 Char"/>
    <w:basedOn w:val="DefaultParagraphFont"/>
    <w:link w:val="Heading7"/>
    <w:rsid w:val="00E86A58"/>
    <w:rPr>
      <w:rFonts w:ascii="Arial" w:hAnsi="Arial"/>
      <w:lang w:val="en-GB"/>
    </w:rPr>
  </w:style>
  <w:style w:type="character" w:customStyle="1" w:styleId="Heading8Char">
    <w:name w:val="Heading 8 Char"/>
    <w:basedOn w:val="DefaultParagraphFont"/>
    <w:link w:val="Heading8"/>
    <w:rsid w:val="00E86A58"/>
    <w:rPr>
      <w:rFonts w:ascii="Arial" w:hAnsi="Arial"/>
      <w:i/>
      <w:lang w:val="en-GB"/>
    </w:rPr>
  </w:style>
  <w:style w:type="character" w:customStyle="1" w:styleId="Heading9Char">
    <w:name w:val="Heading 9 Char"/>
    <w:basedOn w:val="DefaultParagraphFont"/>
    <w:link w:val="Heading9"/>
    <w:rsid w:val="00E86A58"/>
    <w:rPr>
      <w:rFonts w:ascii="Arial" w:hAnsi="Arial"/>
      <w:b/>
      <w:i/>
      <w:sz w:val="18"/>
      <w:lang w:val="en-GB"/>
    </w:rPr>
  </w:style>
  <w:style w:type="paragraph" w:customStyle="1" w:styleId="Clauses">
    <w:name w:val="Clauses"/>
    <w:basedOn w:val="Normal"/>
    <w:rsid w:val="00E86A58"/>
    <w:pPr>
      <w:keepLines/>
      <w:numPr>
        <w:numId w:val="95"/>
      </w:numPr>
      <w:spacing w:after="120"/>
      <w:jc w:val="left"/>
      <w:outlineLvl w:val="0"/>
    </w:pPr>
    <w:rPr>
      <w:rFonts w:ascii="Times New Roman Bold" w:hAnsi="Times New Roman Bold"/>
      <w:b/>
      <w:lang w:val="es-ES_tradnl" w:eastAsia="en-GB"/>
    </w:rPr>
  </w:style>
  <w:style w:type="paragraph" w:customStyle="1" w:styleId="Normala">
    <w:name w:val="Normal(a)"/>
    <w:basedOn w:val="Normal"/>
    <w:rsid w:val="00E86A58"/>
    <w:pPr>
      <w:keepLines/>
      <w:tabs>
        <w:tab w:val="left" w:pos="1418"/>
        <w:tab w:val="num" w:pos="1712"/>
      </w:tabs>
      <w:spacing w:after="120"/>
      <w:ind w:left="1418" w:hanging="426"/>
    </w:pPr>
    <w:rPr>
      <w:lang w:eastAsia="en-GB"/>
    </w:rPr>
  </w:style>
  <w:style w:type="paragraph" w:customStyle="1" w:styleId="Normali">
    <w:name w:val="Normal(i)"/>
    <w:basedOn w:val="Normala"/>
    <w:rsid w:val="00E86A58"/>
    <w:pPr>
      <w:numPr>
        <w:ilvl w:val="3"/>
      </w:numPr>
      <w:tabs>
        <w:tab w:val="clear" w:pos="1418"/>
        <w:tab w:val="num" w:pos="1712"/>
        <w:tab w:val="left" w:pos="1843"/>
      </w:tabs>
      <w:ind w:left="1418" w:hanging="426"/>
    </w:pPr>
  </w:style>
  <w:style w:type="paragraph" w:customStyle="1" w:styleId="Normal1">
    <w:name w:val="Normal(1)"/>
    <w:basedOn w:val="Normal"/>
    <w:rsid w:val="00E86A58"/>
    <w:pPr>
      <w:tabs>
        <w:tab w:val="num" w:pos="709"/>
      </w:tabs>
      <w:spacing w:after="120"/>
      <w:ind w:left="709" w:hanging="709"/>
    </w:pPr>
    <w:rPr>
      <w:lang w:eastAsia="en-GB"/>
    </w:rPr>
  </w:style>
  <w:style w:type="character" w:customStyle="1" w:styleId="BodyTextIndent3Char">
    <w:name w:val="Body Text Indent 3 Char"/>
    <w:basedOn w:val="DefaultParagraphFont"/>
    <w:link w:val="BodyTextIndent3"/>
    <w:rsid w:val="00E86A58"/>
    <w:rPr>
      <w:sz w:val="24"/>
      <w:lang w:val="en-GB"/>
    </w:rPr>
  </w:style>
  <w:style w:type="character" w:customStyle="1" w:styleId="BodyText3Char">
    <w:name w:val="Body Text 3 Char"/>
    <w:basedOn w:val="DefaultParagraphFont"/>
    <w:link w:val="BodyText3"/>
    <w:rsid w:val="00E86A58"/>
    <w:rPr>
      <w:i/>
      <w:lang w:val="en-GB"/>
    </w:rPr>
  </w:style>
  <w:style w:type="paragraph" w:customStyle="1" w:styleId="xl26">
    <w:name w:val="xl26"/>
    <w:basedOn w:val="Normal"/>
    <w:rsid w:val="00E86A58"/>
    <w:pPr>
      <w:spacing w:before="100" w:beforeAutospacing="1" w:after="100" w:afterAutospacing="1"/>
      <w:jc w:val="left"/>
    </w:pPr>
    <w:rPr>
      <w:b/>
      <w:bCs/>
      <w:szCs w:val="24"/>
      <w:lang w:val="it-IT" w:eastAsia="it-IT"/>
    </w:rPr>
  </w:style>
  <w:style w:type="paragraph" w:customStyle="1" w:styleId="xl143">
    <w:name w:val="xl143"/>
    <w:basedOn w:val="Normal"/>
    <w:rsid w:val="00E86A58"/>
    <w:pPr>
      <w:pBdr>
        <w:left w:val="single" w:sz="4" w:space="0" w:color="auto"/>
        <w:right w:val="single" w:sz="4" w:space="0" w:color="000000"/>
      </w:pBdr>
      <w:spacing w:before="100" w:beforeAutospacing="1" w:after="100" w:afterAutospacing="1"/>
      <w:jc w:val="left"/>
    </w:pPr>
    <w:rPr>
      <w:b/>
      <w:bCs/>
      <w:sz w:val="20"/>
      <w:u w:val="single"/>
      <w:lang w:val="it-IT" w:eastAsia="it-IT"/>
    </w:rPr>
  </w:style>
  <w:style w:type="character" w:customStyle="1" w:styleId="BalloonTextChar">
    <w:name w:val="Balloon Text Char"/>
    <w:basedOn w:val="DefaultParagraphFont"/>
    <w:link w:val="BalloonText"/>
    <w:uiPriority w:val="99"/>
    <w:rsid w:val="00E86A58"/>
    <w:rPr>
      <w:rFonts w:ascii="Tahoma" w:hAnsi="Tahoma" w:cs="Tahoma"/>
      <w:sz w:val="16"/>
      <w:szCs w:val="16"/>
      <w:lang w:val="en-GB"/>
    </w:rPr>
  </w:style>
  <w:style w:type="paragraph" w:customStyle="1" w:styleId="A1-Heading1">
    <w:name w:val="A1-Heading1"/>
    <w:basedOn w:val="Heading1"/>
    <w:rsid w:val="00E86A58"/>
    <w:pPr>
      <w:numPr>
        <w:numId w:val="0"/>
      </w:numPr>
      <w:tabs>
        <w:tab w:val="clear" w:pos="360"/>
      </w:tabs>
      <w:spacing w:before="240" w:after="240"/>
      <w:jc w:val="center"/>
    </w:pPr>
    <w:rPr>
      <w:rFonts w:ascii="Times New Roman" w:hAnsi="Times New Roman"/>
      <w:kern w:val="0"/>
      <w:sz w:val="32"/>
      <w:lang w:val="en-US"/>
    </w:rPr>
  </w:style>
  <w:style w:type="paragraph" w:customStyle="1" w:styleId="A2-Heading1">
    <w:name w:val="A2-Heading 1"/>
    <w:basedOn w:val="Heading1"/>
    <w:rsid w:val="00E86A58"/>
    <w:pPr>
      <w:numPr>
        <w:ilvl w:val="12"/>
        <w:numId w:val="0"/>
      </w:numPr>
      <w:spacing w:before="0" w:after="0"/>
      <w:jc w:val="center"/>
    </w:pPr>
    <w:rPr>
      <w:kern w:val="0"/>
      <w:sz w:val="32"/>
      <w:szCs w:val="24"/>
      <w:lang w:val="en-US"/>
    </w:rPr>
  </w:style>
  <w:style w:type="paragraph" w:customStyle="1" w:styleId="A2-Heading2">
    <w:name w:val="A2-Heading 2"/>
    <w:basedOn w:val="Heading2"/>
    <w:rsid w:val="00E86A58"/>
    <w:pPr>
      <w:numPr>
        <w:ilvl w:val="0"/>
        <w:numId w:val="0"/>
      </w:numPr>
      <w:tabs>
        <w:tab w:val="clear" w:pos="576"/>
        <w:tab w:val="num" w:pos="360"/>
      </w:tabs>
      <w:spacing w:before="0" w:after="0"/>
      <w:ind w:left="720" w:hanging="720"/>
      <w:contextualSpacing/>
      <w:jc w:val="center"/>
    </w:pPr>
    <w:rPr>
      <w:b/>
      <w:bCs/>
      <w:smallCaps/>
      <w:szCs w:val="24"/>
    </w:rPr>
  </w:style>
  <w:style w:type="paragraph" w:customStyle="1" w:styleId="A1-Heading3">
    <w:name w:val="A1-Heading 3"/>
    <w:basedOn w:val="Heading3"/>
    <w:rsid w:val="00E86A58"/>
    <w:pPr>
      <w:numPr>
        <w:ilvl w:val="0"/>
        <w:numId w:val="0"/>
      </w:numPr>
      <w:tabs>
        <w:tab w:val="left" w:pos="540"/>
      </w:tabs>
      <w:spacing w:before="0" w:after="0"/>
      <w:ind w:left="533" w:right="-29" w:hanging="533"/>
      <w:contextualSpacing/>
      <w:jc w:val="left"/>
    </w:pPr>
    <w:rPr>
      <w:bCs/>
      <w:szCs w:val="24"/>
    </w:rPr>
  </w:style>
  <w:style w:type="paragraph" w:customStyle="1" w:styleId="A1-Heading4">
    <w:name w:val="A1-Heading 4"/>
    <w:basedOn w:val="Heading4"/>
    <w:rsid w:val="00E86A58"/>
    <w:pPr>
      <w:numPr>
        <w:ilvl w:val="0"/>
        <w:numId w:val="0"/>
      </w:numPr>
      <w:tabs>
        <w:tab w:val="left" w:pos="720"/>
        <w:tab w:val="left" w:pos="1062"/>
        <w:tab w:val="right" w:leader="dot" w:pos="8640"/>
      </w:tabs>
      <w:spacing w:before="0" w:after="0"/>
      <w:ind w:left="1062" w:hanging="720"/>
      <w:jc w:val="left"/>
    </w:pPr>
    <w:rPr>
      <w:b/>
      <w:bCs/>
      <w:szCs w:val="24"/>
      <w:lang w:val="en-US"/>
    </w:rPr>
  </w:style>
  <w:style w:type="paragraph" w:customStyle="1" w:styleId="A2-Heading3">
    <w:name w:val="A2-Heading 3"/>
    <w:basedOn w:val="Heading3"/>
    <w:rsid w:val="00E86A58"/>
    <w:pPr>
      <w:numPr>
        <w:ilvl w:val="0"/>
        <w:numId w:val="0"/>
      </w:numPr>
      <w:tabs>
        <w:tab w:val="left" w:pos="540"/>
      </w:tabs>
      <w:spacing w:before="0" w:after="0"/>
      <w:ind w:left="539" w:right="-34" w:hanging="539"/>
      <w:contextualSpacing/>
      <w:jc w:val="left"/>
    </w:pPr>
    <w:rPr>
      <w:bCs/>
      <w:szCs w:val="24"/>
    </w:rPr>
  </w:style>
  <w:style w:type="paragraph" w:customStyle="1" w:styleId="Section3-Heading1">
    <w:name w:val="Section 3 - Heading 1"/>
    <w:basedOn w:val="Normal"/>
    <w:rsid w:val="00E86A58"/>
    <w:pPr>
      <w:pBdr>
        <w:bottom w:val="single" w:sz="4" w:space="1" w:color="auto"/>
      </w:pBdr>
      <w:spacing w:after="240"/>
      <w:jc w:val="center"/>
    </w:pPr>
    <w:rPr>
      <w:rFonts w:ascii="Times New Roman Bold" w:hAnsi="Times New Roman Bold"/>
      <w:b/>
      <w:sz w:val="32"/>
      <w:szCs w:val="24"/>
      <w:lang w:val="en-US"/>
    </w:rPr>
  </w:style>
  <w:style w:type="paragraph" w:customStyle="1" w:styleId="CharChar">
    <w:name w:val="Char Char"/>
    <w:basedOn w:val="Normal"/>
    <w:uiPriority w:val="99"/>
    <w:rsid w:val="00E86A58"/>
    <w:pPr>
      <w:autoSpaceDE w:val="0"/>
      <w:autoSpaceDN w:val="0"/>
      <w:spacing w:after="160" w:line="240" w:lineRule="exact"/>
      <w:jc w:val="left"/>
    </w:pPr>
    <w:rPr>
      <w:rFonts w:ascii="Arial" w:hAnsi="Arial" w:cs="Arial"/>
      <w:b/>
      <w:sz w:val="20"/>
      <w:lang w:val="en-US" w:eastAsia="de-DE"/>
    </w:rPr>
  </w:style>
  <w:style w:type="character" w:customStyle="1" w:styleId="GaramondTimesNewRoman">
    <w:name w:val="Стиль Стиль Garamond + Times New Roman"/>
    <w:basedOn w:val="DefaultParagraphFont"/>
    <w:uiPriority w:val="99"/>
    <w:rsid w:val="00E86A58"/>
    <w:rPr>
      <w:rFonts w:ascii="Times New Roman" w:hAnsi="Times New Roman" w:cs="Times New Roman"/>
      <w:spacing w:val="0"/>
      <w:kern w:val="1"/>
      <w:position w:val="0"/>
      <w:sz w:val="24"/>
      <w:shd w:val="clear" w:color="auto" w:fill="auto"/>
      <w:vertAlign w:val="baseline"/>
    </w:rPr>
  </w:style>
  <w:style w:type="character" w:customStyle="1" w:styleId="Garamond">
    <w:name w:val="Стиль Garamond"/>
    <w:basedOn w:val="DefaultParagraphFont"/>
    <w:uiPriority w:val="99"/>
    <w:rsid w:val="00E86A58"/>
    <w:rPr>
      <w:rFonts w:ascii="Times New Roman" w:hAnsi="Times New Roman" w:cs="Times New Roman"/>
      <w:spacing w:val="2"/>
      <w:kern w:val="1"/>
      <w:position w:val="0"/>
      <w:sz w:val="24"/>
      <w:shd w:val="clear" w:color="auto" w:fill="auto"/>
      <w:vertAlign w:val="baseline"/>
    </w:rPr>
  </w:style>
  <w:style w:type="paragraph" w:customStyle="1" w:styleId="HEADER5">
    <w:name w:val="HEADER 5"/>
    <w:basedOn w:val="Header"/>
    <w:rsid w:val="00E86A58"/>
    <w:pPr>
      <w:numPr>
        <w:numId w:val="96"/>
      </w:numPr>
      <w:pBdr>
        <w:bottom w:val="none" w:sz="0" w:space="0" w:color="auto"/>
      </w:pBdr>
      <w:tabs>
        <w:tab w:val="clear" w:pos="9000"/>
      </w:tabs>
      <w:ind w:right="-88"/>
    </w:pPr>
    <w:rPr>
      <w:rFonts w:ascii="Arial" w:hAnsi="Arial" w:cs="Arial"/>
      <w:bCs/>
      <w:sz w:val="22"/>
      <w:szCs w:val="24"/>
    </w:rPr>
  </w:style>
  <w:style w:type="paragraph" w:customStyle="1" w:styleId="Subtitulos">
    <w:name w:val="Subtitulos"/>
    <w:basedOn w:val="Heading2"/>
    <w:rsid w:val="00E86A58"/>
    <w:pPr>
      <w:numPr>
        <w:ilvl w:val="0"/>
        <w:numId w:val="0"/>
      </w:numPr>
      <w:tabs>
        <w:tab w:val="clear" w:pos="576"/>
        <w:tab w:val="left" w:pos="360"/>
        <w:tab w:val="num" w:pos="432"/>
      </w:tabs>
      <w:contextualSpacing/>
      <w:jc w:val="left"/>
    </w:pPr>
    <w:rPr>
      <w:rFonts w:ascii="Times New Roman Bold" w:hAnsi="Times New Roman Bold"/>
      <w:b/>
      <w:lang w:val="es-ES_tradnl"/>
    </w:rPr>
  </w:style>
  <w:style w:type="paragraph" w:customStyle="1" w:styleId="41Autolist4">
    <w:name w:val="4.1 Autolist4"/>
    <w:basedOn w:val="Normal"/>
    <w:next w:val="Normal"/>
    <w:rsid w:val="00E86A58"/>
    <w:pPr>
      <w:keepNext/>
      <w:spacing w:before="120" w:after="120"/>
    </w:pPr>
    <w:rPr>
      <w:lang w:val="en-US"/>
    </w:rPr>
  </w:style>
  <w:style w:type="paragraph" w:customStyle="1" w:styleId="iAutoList">
    <w:name w:val="(i) AutoList"/>
    <w:basedOn w:val="Normal"/>
    <w:next w:val="Normal"/>
    <w:rsid w:val="00E86A58"/>
    <w:pPr>
      <w:spacing w:before="120" w:after="120"/>
      <w:ind w:left="720" w:hanging="360"/>
    </w:pPr>
    <w:rPr>
      <w:snapToGrid w:val="0"/>
      <w:lang w:val="es-ES_tradnl"/>
    </w:rPr>
  </w:style>
  <w:style w:type="character" w:customStyle="1" w:styleId="BodyText2Char">
    <w:name w:val="Body Text 2 Char"/>
    <w:basedOn w:val="DefaultParagraphFont"/>
    <w:link w:val="BodyText2"/>
    <w:rsid w:val="00E86A58"/>
    <w:rPr>
      <w:b/>
      <w:sz w:val="28"/>
      <w:lang w:val="en-GB"/>
    </w:rPr>
  </w:style>
  <w:style w:type="character" w:customStyle="1" w:styleId="DeltaViewInsertion">
    <w:name w:val="DeltaView Insertion"/>
    <w:uiPriority w:val="99"/>
    <w:rsid w:val="00E86A58"/>
    <w:rPr>
      <w:color w:val="0000FF"/>
      <w:u w:val="double"/>
    </w:rPr>
  </w:style>
  <w:style w:type="paragraph" w:customStyle="1" w:styleId="Section8Heading2">
    <w:name w:val="Section 8. Heading2"/>
    <w:next w:val="Normal"/>
    <w:link w:val="Section8Heading2Char"/>
    <w:qFormat/>
    <w:rsid w:val="00E86A58"/>
    <w:pPr>
      <w:spacing w:after="200"/>
    </w:pPr>
    <w:rPr>
      <w:b/>
      <w:bCs/>
      <w:sz w:val="24"/>
      <w:szCs w:val="24"/>
    </w:rPr>
  </w:style>
  <w:style w:type="paragraph" w:customStyle="1" w:styleId="Section8Header1">
    <w:name w:val="Section 8. Header1"/>
    <w:qFormat/>
    <w:rsid w:val="00E86A58"/>
    <w:pPr>
      <w:numPr>
        <w:numId w:val="97"/>
      </w:numPr>
      <w:spacing w:before="240" w:after="240"/>
      <w:jc w:val="center"/>
    </w:pPr>
    <w:rPr>
      <w:b/>
      <w:sz w:val="32"/>
    </w:rPr>
  </w:style>
  <w:style w:type="table" w:customStyle="1" w:styleId="TableGrid0">
    <w:name w:val="TableGrid"/>
    <w:rsid w:val="00E86A58"/>
    <w:rPr>
      <w:rFonts w:asciiTheme="minorHAnsi" w:eastAsiaTheme="minorEastAsia" w:hAnsiTheme="minorHAnsi" w:cstheme="minorBidi"/>
      <w:sz w:val="22"/>
      <w:szCs w:val="22"/>
      <w:lang w:val="en-NZ" w:eastAsia="en-NZ"/>
    </w:rPr>
    <w:tblPr>
      <w:tblCellMar>
        <w:top w:w="0" w:type="dxa"/>
        <w:left w:w="0" w:type="dxa"/>
        <w:bottom w:w="0" w:type="dxa"/>
        <w:right w:w="0" w:type="dxa"/>
      </w:tblCellMar>
    </w:tblPr>
  </w:style>
  <w:style w:type="character" w:customStyle="1" w:styleId="DocumentMapChar">
    <w:name w:val="Document Map Char"/>
    <w:basedOn w:val="DefaultParagraphFont"/>
    <w:link w:val="DocumentMap"/>
    <w:uiPriority w:val="99"/>
    <w:semiHidden/>
    <w:rsid w:val="00E86A58"/>
    <w:rPr>
      <w:rFonts w:ascii="Tahoma" w:hAnsi="Tahoma"/>
      <w:sz w:val="24"/>
      <w:shd w:val="clear" w:color="auto" w:fill="000080"/>
      <w:lang w:val="en-GB"/>
    </w:rPr>
  </w:style>
  <w:style w:type="paragraph" w:customStyle="1" w:styleId="Sec8Clauses">
    <w:name w:val="Sec 8 Clauses"/>
    <w:basedOn w:val="Sec1-ClausesAfter10pt1"/>
    <w:autoRedefine/>
    <w:qFormat/>
    <w:rsid w:val="00E86A58"/>
    <w:pPr>
      <w:numPr>
        <w:numId w:val="99"/>
      </w:numPr>
    </w:pPr>
    <w:rPr>
      <w:lang w:val="en-US"/>
    </w:rPr>
  </w:style>
  <w:style w:type="paragraph" w:customStyle="1" w:styleId="Heading1a">
    <w:name w:val="Heading 1a"/>
    <w:link w:val="Heading1aChar"/>
    <w:rsid w:val="00E86A58"/>
    <w:pPr>
      <w:keepNext/>
      <w:keepLines/>
      <w:tabs>
        <w:tab w:val="left" w:pos="-720"/>
      </w:tabs>
      <w:suppressAutoHyphens/>
      <w:jc w:val="center"/>
    </w:pPr>
    <w:rPr>
      <w:b/>
      <w:smallCaps/>
      <w:sz w:val="32"/>
      <w:szCs w:val="24"/>
    </w:rPr>
  </w:style>
  <w:style w:type="paragraph" w:customStyle="1" w:styleId="SPDForm2">
    <w:name w:val="SPD  Form 2"/>
    <w:basedOn w:val="Normal"/>
    <w:qFormat/>
    <w:rsid w:val="00E86A58"/>
    <w:pPr>
      <w:spacing w:before="120" w:after="240"/>
      <w:jc w:val="center"/>
    </w:pPr>
    <w:rPr>
      <w:b/>
      <w:sz w:val="36"/>
      <w:lang w:val="en-US"/>
    </w:rPr>
  </w:style>
  <w:style w:type="paragraph" w:customStyle="1" w:styleId="SectionIXHeader">
    <w:name w:val="Section IX Header"/>
    <w:basedOn w:val="Normal"/>
    <w:rsid w:val="00E86A58"/>
    <w:pPr>
      <w:spacing w:before="240" w:after="240"/>
      <w:jc w:val="center"/>
    </w:pPr>
    <w:rPr>
      <w:rFonts w:ascii="Times New Roman Bold" w:hAnsi="Times New Roman Bold"/>
      <w:b/>
      <w:sz w:val="36"/>
      <w:szCs w:val="24"/>
      <w:lang w:val="en-US"/>
    </w:rPr>
  </w:style>
  <w:style w:type="character" w:customStyle="1" w:styleId="Mention1">
    <w:name w:val="Mention1"/>
    <w:basedOn w:val="DefaultParagraphFont"/>
    <w:uiPriority w:val="99"/>
    <w:semiHidden/>
    <w:unhideWhenUsed/>
    <w:rsid w:val="00E86A58"/>
    <w:rPr>
      <w:color w:val="2B579A"/>
      <w:shd w:val="clear" w:color="auto" w:fill="E6E6E6"/>
    </w:rPr>
  </w:style>
  <w:style w:type="paragraph" w:customStyle="1" w:styleId="StyleP3Header1-ClausesAfter12pt">
    <w:name w:val="Style P3 Header1-Clauses + After:  12 pt"/>
    <w:basedOn w:val="P3Header1-Clauses"/>
    <w:rsid w:val="00E86A58"/>
    <w:pPr>
      <w:numPr>
        <w:numId w:val="0"/>
      </w:numPr>
      <w:tabs>
        <w:tab w:val="left" w:pos="972"/>
        <w:tab w:val="left" w:pos="1008"/>
      </w:tabs>
      <w:spacing w:after="240"/>
      <w:jc w:val="both"/>
    </w:pPr>
    <w:rPr>
      <w:b w:val="0"/>
      <w:szCs w:val="24"/>
    </w:rPr>
  </w:style>
  <w:style w:type="paragraph" w:customStyle="1" w:styleId="Head41">
    <w:name w:val="Head 4.1"/>
    <w:basedOn w:val="Normal"/>
    <w:rsid w:val="00E86A58"/>
    <w:pPr>
      <w:keepNext/>
      <w:pBdr>
        <w:bottom w:val="single" w:sz="24" w:space="3" w:color="auto"/>
      </w:pBdr>
      <w:suppressAutoHyphens/>
      <w:spacing w:before="480" w:after="240"/>
      <w:jc w:val="center"/>
    </w:pPr>
    <w:rPr>
      <w:rFonts w:ascii="Times New Roman Bold" w:hAnsi="Times New Roman Bold"/>
      <w:b/>
      <w:smallCaps/>
      <w:sz w:val="32"/>
      <w:szCs w:val="24"/>
      <w:lang w:val="en-US"/>
    </w:rPr>
  </w:style>
  <w:style w:type="paragraph" w:customStyle="1" w:styleId="p2">
    <w:name w:val="p2"/>
    <w:basedOn w:val="Normal"/>
    <w:rsid w:val="00E86A58"/>
    <w:pPr>
      <w:jc w:val="left"/>
    </w:pPr>
    <w:rPr>
      <w:rFonts w:ascii="Calibri" w:eastAsiaTheme="minorHAnsi" w:hAnsi="Calibri"/>
      <w:sz w:val="15"/>
      <w:szCs w:val="15"/>
      <w:lang w:val="en-US"/>
    </w:rPr>
  </w:style>
  <w:style w:type="paragraph" w:customStyle="1" w:styleId="HeadingPARTItoIII">
    <w:name w:val="Heading PART I to III"/>
    <w:basedOn w:val="Heading1"/>
    <w:link w:val="HeadingPARTItoIIIChar"/>
    <w:qFormat/>
    <w:rsid w:val="00E86A58"/>
    <w:pPr>
      <w:keepNext/>
      <w:keepLines/>
      <w:numPr>
        <w:numId w:val="0"/>
      </w:numPr>
      <w:tabs>
        <w:tab w:val="clear" w:pos="360"/>
      </w:tabs>
      <w:spacing w:before="240" w:after="240"/>
      <w:jc w:val="center"/>
    </w:pPr>
    <w:rPr>
      <w:sz w:val="32"/>
    </w:rPr>
  </w:style>
  <w:style w:type="character" w:customStyle="1" w:styleId="HeadingPARTItoIIIChar">
    <w:name w:val="Heading PART I to III Char"/>
    <w:basedOn w:val="Heading1Char"/>
    <w:link w:val="HeadingPARTItoIII"/>
    <w:rsid w:val="00E86A58"/>
    <w:rPr>
      <w:rFonts w:ascii="Times New Roman Bold" w:hAnsi="Times New Roman Bold"/>
      <w:b/>
      <w:kern w:val="28"/>
      <w:sz w:val="32"/>
      <w:lang w:val="en-GB"/>
    </w:rPr>
  </w:style>
  <w:style w:type="paragraph" w:customStyle="1" w:styleId="HeadingITC1">
    <w:name w:val="Heading ITC 1"/>
    <w:basedOn w:val="Heading1"/>
    <w:link w:val="HeadingITC1Char"/>
    <w:qFormat/>
    <w:rsid w:val="00E86A58"/>
    <w:pPr>
      <w:keepNext/>
      <w:keepLines/>
      <w:numPr>
        <w:numId w:val="0"/>
      </w:numPr>
      <w:tabs>
        <w:tab w:val="clear" w:pos="360"/>
      </w:tabs>
      <w:spacing w:before="240" w:after="240"/>
      <w:jc w:val="center"/>
    </w:pPr>
    <w:rPr>
      <w:sz w:val="28"/>
      <w:szCs w:val="28"/>
    </w:rPr>
  </w:style>
  <w:style w:type="character" w:customStyle="1" w:styleId="HeadingITC1Char">
    <w:name w:val="Heading ITC 1 Char"/>
    <w:basedOn w:val="Heading1Char"/>
    <w:link w:val="HeadingITC1"/>
    <w:rsid w:val="00E86A58"/>
    <w:rPr>
      <w:rFonts w:ascii="Times New Roman Bold" w:hAnsi="Times New Roman Bold"/>
      <w:b/>
      <w:kern w:val="28"/>
      <w:sz w:val="28"/>
      <w:szCs w:val="28"/>
      <w:lang w:val="en-GB"/>
    </w:rPr>
  </w:style>
  <w:style w:type="paragraph" w:customStyle="1" w:styleId="HeadingCCTB2">
    <w:name w:val="Heading CC TB 2"/>
    <w:basedOn w:val="Heading1"/>
    <w:link w:val="HeadingCCTB2Char"/>
    <w:qFormat/>
    <w:rsid w:val="00E86A58"/>
    <w:pPr>
      <w:keepNext/>
      <w:keepLines/>
      <w:numPr>
        <w:numId w:val="0"/>
      </w:numPr>
      <w:tabs>
        <w:tab w:val="clear" w:pos="360"/>
      </w:tabs>
      <w:spacing w:before="240" w:after="240"/>
      <w:jc w:val="center"/>
    </w:pPr>
    <w:rPr>
      <w:smallCaps/>
      <w:sz w:val="28"/>
      <w:szCs w:val="28"/>
    </w:rPr>
  </w:style>
  <w:style w:type="paragraph" w:customStyle="1" w:styleId="HeadingCCTB3">
    <w:name w:val="Heading CC TB 3"/>
    <w:basedOn w:val="Heading3"/>
    <w:link w:val="HeadingCCTB3Char"/>
    <w:qFormat/>
    <w:rsid w:val="00E86A58"/>
    <w:pPr>
      <w:numPr>
        <w:ilvl w:val="0"/>
        <w:numId w:val="100"/>
      </w:numPr>
      <w:jc w:val="left"/>
    </w:pPr>
    <w:rPr>
      <w:b/>
      <w:szCs w:val="24"/>
    </w:rPr>
  </w:style>
  <w:style w:type="character" w:customStyle="1" w:styleId="HeadingCCTB2Char">
    <w:name w:val="Heading CC TB 2 Char"/>
    <w:basedOn w:val="Heading1Char"/>
    <w:link w:val="HeadingCCTB2"/>
    <w:rsid w:val="00E86A58"/>
    <w:rPr>
      <w:rFonts w:ascii="Times New Roman Bold" w:hAnsi="Times New Roman Bold"/>
      <w:b/>
      <w:smallCaps/>
      <w:kern w:val="28"/>
      <w:sz w:val="28"/>
      <w:szCs w:val="28"/>
      <w:lang w:val="en-GB"/>
    </w:rPr>
  </w:style>
  <w:style w:type="character" w:customStyle="1" w:styleId="HeadingCCTB3Char">
    <w:name w:val="Heading CC TB 3 Char"/>
    <w:basedOn w:val="Heading3Char"/>
    <w:link w:val="HeadingCCTB3"/>
    <w:rsid w:val="00E86A58"/>
    <w:rPr>
      <w:b/>
      <w:sz w:val="24"/>
      <w:szCs w:val="24"/>
      <w:lang w:val="en-GB"/>
    </w:rPr>
  </w:style>
  <w:style w:type="paragraph" w:customStyle="1" w:styleId="HeadingCCLS1">
    <w:name w:val="Heading CC LS 1"/>
    <w:basedOn w:val="Heading1"/>
    <w:link w:val="HeadingCCLS1Char"/>
    <w:qFormat/>
    <w:rsid w:val="00E86A58"/>
    <w:pPr>
      <w:keepNext/>
      <w:keepLines/>
      <w:numPr>
        <w:numId w:val="98"/>
      </w:numPr>
      <w:tabs>
        <w:tab w:val="clear" w:pos="360"/>
      </w:tabs>
      <w:spacing w:before="240" w:after="240"/>
      <w:jc w:val="center"/>
    </w:pPr>
    <w:rPr>
      <w:sz w:val="32"/>
    </w:rPr>
  </w:style>
  <w:style w:type="paragraph" w:customStyle="1" w:styleId="HeadingCCLS2">
    <w:name w:val="Heading CC LS 2"/>
    <w:basedOn w:val="Heading1"/>
    <w:link w:val="HeadingCCLS2Char"/>
    <w:qFormat/>
    <w:rsid w:val="00E86A58"/>
    <w:pPr>
      <w:keepNext/>
      <w:keepLines/>
      <w:numPr>
        <w:numId w:val="0"/>
      </w:numPr>
      <w:tabs>
        <w:tab w:val="clear" w:pos="360"/>
      </w:tabs>
      <w:spacing w:before="240" w:after="240"/>
      <w:jc w:val="center"/>
    </w:pPr>
    <w:rPr>
      <w:smallCaps/>
      <w:sz w:val="28"/>
      <w:szCs w:val="28"/>
    </w:rPr>
  </w:style>
  <w:style w:type="character" w:customStyle="1" w:styleId="HeadingCCLS1Char">
    <w:name w:val="Heading CC LS 1 Char"/>
    <w:basedOn w:val="Heading1Char"/>
    <w:link w:val="HeadingCCLS1"/>
    <w:rsid w:val="00E86A58"/>
    <w:rPr>
      <w:rFonts w:ascii="Times New Roman Bold" w:hAnsi="Times New Roman Bold"/>
      <w:b/>
      <w:kern w:val="28"/>
      <w:sz w:val="32"/>
      <w:lang w:val="en-GB"/>
    </w:rPr>
  </w:style>
  <w:style w:type="character" w:customStyle="1" w:styleId="HeadingCCLS2Char">
    <w:name w:val="Heading CC LS 2 Char"/>
    <w:basedOn w:val="Heading1Char"/>
    <w:link w:val="HeadingCCLS2"/>
    <w:rsid w:val="00E86A58"/>
    <w:rPr>
      <w:rFonts w:ascii="Times New Roman Bold" w:hAnsi="Times New Roman Bold"/>
      <w:b/>
      <w:smallCaps/>
      <w:kern w:val="28"/>
      <w:sz w:val="28"/>
      <w:szCs w:val="28"/>
      <w:lang w:val="en-GB"/>
    </w:rPr>
  </w:style>
  <w:style w:type="paragraph" w:customStyle="1" w:styleId="HeadingCCLS4">
    <w:name w:val="Heading CC LS 4"/>
    <w:basedOn w:val="A1-Heading2"/>
    <w:link w:val="HeadingCCLS4Char"/>
    <w:qFormat/>
    <w:rsid w:val="00E86A58"/>
    <w:pPr>
      <w:ind w:left="360" w:firstLine="0"/>
    </w:pPr>
    <w:rPr>
      <w:sz w:val="32"/>
      <w:szCs w:val="32"/>
    </w:rPr>
  </w:style>
  <w:style w:type="character" w:customStyle="1" w:styleId="Section8Heading2Char">
    <w:name w:val="Section 8. Heading2 Char"/>
    <w:basedOn w:val="DefaultParagraphFont"/>
    <w:link w:val="Section8Heading2"/>
    <w:rsid w:val="00E86A58"/>
    <w:rPr>
      <w:b/>
      <w:bCs/>
      <w:sz w:val="24"/>
      <w:szCs w:val="24"/>
    </w:rPr>
  </w:style>
  <w:style w:type="character" w:customStyle="1" w:styleId="HeadingCCLS3Char">
    <w:name w:val="Heading CC LS 3 Char"/>
    <w:basedOn w:val="Section8Heading2Char"/>
    <w:link w:val="HeadingCCLS3"/>
    <w:rsid w:val="00E86A58"/>
    <w:rPr>
      <w:b/>
      <w:bCs/>
      <w:sz w:val="24"/>
      <w:szCs w:val="24"/>
      <w:lang w:val="en-GB"/>
    </w:rPr>
  </w:style>
  <w:style w:type="character" w:customStyle="1" w:styleId="HeadingCCLS4Char">
    <w:name w:val="Heading CC LS 4 Char"/>
    <w:basedOn w:val="A1-Heading2Char"/>
    <w:link w:val="HeadingCCLS4"/>
    <w:rsid w:val="00E86A58"/>
    <w:rPr>
      <w:b/>
      <w:bCs/>
      <w:smallCaps/>
      <w:sz w:val="32"/>
      <w:szCs w:val="32"/>
      <w:lang w:val="en-GB"/>
    </w:rPr>
  </w:style>
  <w:style w:type="numbering" w:customStyle="1" w:styleId="NoList1">
    <w:name w:val="No List1"/>
    <w:next w:val="NoList"/>
    <w:uiPriority w:val="99"/>
    <w:semiHidden/>
    <w:unhideWhenUsed/>
    <w:rsid w:val="004D28C0"/>
  </w:style>
  <w:style w:type="numbering" w:customStyle="1" w:styleId="NoList2">
    <w:name w:val="No List2"/>
    <w:next w:val="NoList"/>
    <w:uiPriority w:val="99"/>
    <w:semiHidden/>
    <w:unhideWhenUsed/>
    <w:rsid w:val="004D28C0"/>
  </w:style>
  <w:style w:type="character" w:customStyle="1" w:styleId="UnresolvedMention2">
    <w:name w:val="Unresolved Mention2"/>
    <w:basedOn w:val="DefaultParagraphFont"/>
    <w:uiPriority w:val="99"/>
    <w:semiHidden/>
    <w:unhideWhenUsed/>
    <w:rsid w:val="002928CC"/>
    <w:rPr>
      <w:color w:val="605E5C"/>
      <w:shd w:val="clear" w:color="auto" w:fill="E1DFDD"/>
    </w:rPr>
  </w:style>
  <w:style w:type="character" w:customStyle="1" w:styleId="UnresolvedMention3">
    <w:name w:val="Unresolved Mention3"/>
    <w:basedOn w:val="DefaultParagraphFont"/>
    <w:uiPriority w:val="99"/>
    <w:semiHidden/>
    <w:unhideWhenUsed/>
    <w:rsid w:val="001A5034"/>
    <w:rPr>
      <w:color w:val="605E5C"/>
      <w:shd w:val="clear" w:color="auto" w:fill="E1DFDD"/>
    </w:rPr>
  </w:style>
  <w:style w:type="paragraph" w:customStyle="1" w:styleId="Char2">
    <w:name w:val="Char2"/>
    <w:basedOn w:val="Normal"/>
    <w:link w:val="FootnoteReference"/>
    <w:uiPriority w:val="99"/>
    <w:rsid w:val="00344994"/>
    <w:pPr>
      <w:spacing w:after="160" w:line="240" w:lineRule="exact"/>
      <w:jc w:val="left"/>
    </w:pPr>
    <w:rPr>
      <w:sz w:val="20"/>
      <w:vertAlign w:val="superscript"/>
      <w:lang w:val="en-US"/>
    </w:rPr>
  </w:style>
  <w:style w:type="character" w:customStyle="1" w:styleId="fontstyle21">
    <w:name w:val="fontstyle21"/>
    <w:basedOn w:val="DefaultParagraphFont"/>
    <w:rsid w:val="00995136"/>
    <w:rPr>
      <w:rFonts w:ascii="ArialMT" w:hAnsi="ArialMT" w:hint="default"/>
      <w:b w:val="0"/>
      <w:bCs w:val="0"/>
      <w:i w:val="0"/>
      <w:iCs w:val="0"/>
      <w:color w:val="0000FF"/>
      <w:sz w:val="16"/>
      <w:szCs w:val="16"/>
    </w:rPr>
  </w:style>
  <w:style w:type="paragraph" w:customStyle="1" w:styleId="MainParanoChapter">
    <w:name w:val="Main Para no Chapter #"/>
    <w:basedOn w:val="Normal"/>
    <w:rsid w:val="00EF13F9"/>
    <w:pPr>
      <w:tabs>
        <w:tab w:val="num" w:pos="720"/>
      </w:tabs>
      <w:spacing w:after="240"/>
      <w:ind w:left="720" w:hanging="720"/>
      <w:outlineLvl w:val="1"/>
    </w:pPr>
    <w:rPr>
      <w:szCs w:val="24"/>
    </w:rPr>
  </w:style>
  <w:style w:type="paragraph" w:customStyle="1" w:styleId="Sub-Para2underX">
    <w:name w:val="Sub-Para 2 under X."/>
    <w:basedOn w:val="Normal"/>
    <w:rsid w:val="00EF13F9"/>
    <w:pPr>
      <w:spacing w:after="240"/>
      <w:ind w:left="2160" w:hanging="720"/>
      <w:outlineLvl w:val="3"/>
    </w:pPr>
    <w:rPr>
      <w:szCs w:val="24"/>
    </w:rPr>
  </w:style>
  <w:style w:type="paragraph" w:customStyle="1" w:styleId="Sub-Para3underX">
    <w:name w:val="Sub-Para 3 under X."/>
    <w:basedOn w:val="Normal"/>
    <w:rsid w:val="00EF13F9"/>
    <w:pPr>
      <w:spacing w:after="240"/>
      <w:ind w:left="2880" w:hanging="720"/>
      <w:outlineLvl w:val="4"/>
    </w:pPr>
    <w:rPr>
      <w:szCs w:val="24"/>
    </w:rPr>
  </w:style>
  <w:style w:type="paragraph" w:customStyle="1" w:styleId="Sub-Para4underX">
    <w:name w:val="Sub-Para 4 under X."/>
    <w:basedOn w:val="Normal"/>
    <w:rsid w:val="00EF13F9"/>
    <w:pPr>
      <w:spacing w:after="240"/>
      <w:ind w:left="3600" w:hanging="720"/>
      <w:outlineLvl w:val="5"/>
    </w:pPr>
    <w:rPr>
      <w:szCs w:val="24"/>
    </w:rPr>
  </w:style>
  <w:style w:type="paragraph" w:customStyle="1" w:styleId="Sub-Para1underXY">
    <w:name w:val="Sub-Para 1 under X.Y"/>
    <w:basedOn w:val="Normal"/>
    <w:next w:val="Normal"/>
    <w:rsid w:val="00EF13F9"/>
    <w:pPr>
      <w:numPr>
        <w:numId w:val="134"/>
      </w:numPr>
      <w:spacing w:after="240"/>
      <w:outlineLvl w:val="2"/>
    </w:pPr>
    <w:rPr>
      <w:szCs w:val="24"/>
    </w:rPr>
  </w:style>
  <w:style w:type="paragraph" w:customStyle="1" w:styleId="Style1">
    <w:name w:val="Style1"/>
    <w:basedOn w:val="NoSpacing"/>
    <w:link w:val="Style1Char"/>
    <w:qFormat/>
    <w:rsid w:val="00EF13F9"/>
    <w:pPr>
      <w:spacing w:before="120" w:after="120"/>
      <w:jc w:val="center"/>
    </w:pPr>
    <w:rPr>
      <w:b/>
      <w:bCs/>
      <w:sz w:val="32"/>
      <w:szCs w:val="32"/>
    </w:rPr>
  </w:style>
  <w:style w:type="paragraph" w:customStyle="1" w:styleId="Style2">
    <w:name w:val="Style2"/>
    <w:basedOn w:val="Normal"/>
    <w:link w:val="Style2Char"/>
    <w:qFormat/>
    <w:rsid w:val="00EF13F9"/>
    <w:pPr>
      <w:keepNext/>
      <w:keepLines/>
      <w:spacing w:before="120" w:after="120"/>
      <w:jc w:val="center"/>
      <w:outlineLvl w:val="1"/>
    </w:pPr>
    <w:rPr>
      <w:rFonts w:cs="Arial"/>
      <w:b/>
      <w:bCs/>
      <w:iCs/>
      <w:smallCaps/>
      <w:szCs w:val="28"/>
    </w:rPr>
  </w:style>
  <w:style w:type="character" w:customStyle="1" w:styleId="Style1Char">
    <w:name w:val="Style1 Char"/>
    <w:basedOn w:val="NoSpacingChar"/>
    <w:link w:val="Style1"/>
    <w:rsid w:val="00EF13F9"/>
    <w:rPr>
      <w:rFonts w:ascii="Arial" w:hAnsi="Arial"/>
      <w:b/>
      <w:bCs/>
      <w:sz w:val="32"/>
      <w:szCs w:val="32"/>
      <w:lang w:val="en-GB" w:eastAsia="en-GB"/>
    </w:rPr>
  </w:style>
  <w:style w:type="paragraph" w:customStyle="1" w:styleId="Style3">
    <w:name w:val="Style3"/>
    <w:basedOn w:val="Heading1a"/>
    <w:link w:val="Style3Char"/>
    <w:qFormat/>
    <w:rsid w:val="00EF13F9"/>
    <w:pPr>
      <w:tabs>
        <w:tab w:val="clear" w:pos="-720"/>
      </w:tabs>
      <w:suppressAutoHyphens w:val="0"/>
      <w:spacing w:before="480" w:after="240"/>
      <w:outlineLvl w:val="0"/>
    </w:pPr>
  </w:style>
  <w:style w:type="character" w:customStyle="1" w:styleId="Style2Char">
    <w:name w:val="Style2 Char"/>
    <w:basedOn w:val="DefaultParagraphFont"/>
    <w:link w:val="Style2"/>
    <w:rsid w:val="00EF13F9"/>
    <w:rPr>
      <w:rFonts w:cs="Arial"/>
      <w:b/>
      <w:bCs/>
      <w:iCs/>
      <w:smallCaps/>
      <w:sz w:val="24"/>
      <w:szCs w:val="28"/>
      <w:lang w:val="en-GB"/>
    </w:rPr>
  </w:style>
  <w:style w:type="character" w:customStyle="1" w:styleId="Heading1aChar">
    <w:name w:val="Heading 1a Char"/>
    <w:basedOn w:val="DefaultParagraphFont"/>
    <w:link w:val="Heading1a"/>
    <w:rsid w:val="00EF13F9"/>
    <w:rPr>
      <w:b/>
      <w:smallCaps/>
      <w:sz w:val="32"/>
      <w:szCs w:val="24"/>
    </w:rPr>
  </w:style>
  <w:style w:type="character" w:customStyle="1" w:styleId="Style3Char">
    <w:name w:val="Style3 Char"/>
    <w:basedOn w:val="Heading1aChar"/>
    <w:link w:val="Style3"/>
    <w:rsid w:val="00EF13F9"/>
    <w:rPr>
      <w:b/>
      <w:smallCaps/>
      <w:sz w:val="32"/>
      <w:szCs w:val="24"/>
    </w:rPr>
  </w:style>
  <w:style w:type="table" w:customStyle="1" w:styleId="TableGrid1">
    <w:name w:val="Table Grid1"/>
    <w:basedOn w:val="TableNormal"/>
    <w:next w:val="TableGrid"/>
    <w:rsid w:val="00EF13F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EF13F9"/>
  </w:style>
  <w:style w:type="paragraph" w:customStyle="1" w:styleId="FarbigeListe-Akzent11">
    <w:name w:val="Farbige Liste - Akzent 11"/>
    <w:basedOn w:val="Normal"/>
    <w:rsid w:val="00EF13F9"/>
    <w:pPr>
      <w:suppressAutoHyphens/>
      <w:ind w:left="720"/>
      <w:contextualSpacing/>
      <w:jc w:val="left"/>
    </w:pPr>
    <w:rPr>
      <w:rFonts w:ascii="Arial" w:hAnsi="Arial" w:cs="Arial"/>
      <w:sz w:val="20"/>
      <w:lang w:val="de-DE" w:eastAsia="de-DE"/>
    </w:rPr>
  </w:style>
  <w:style w:type="paragraph" w:customStyle="1" w:styleId="Textkrper-Einzug21">
    <w:name w:val="Textkörper-Einzug 21"/>
    <w:basedOn w:val="Normal"/>
    <w:rsid w:val="00EF13F9"/>
    <w:pPr>
      <w:suppressAutoHyphens/>
      <w:ind w:left="720" w:hanging="720"/>
    </w:pPr>
    <w:rPr>
      <w:rFonts w:ascii="Arial" w:hAnsi="Arial" w:cs="Arial"/>
      <w:sz w:val="20"/>
      <w:lang w:val="de-DE" w:eastAsia="de-DE"/>
    </w:rPr>
  </w:style>
  <w:style w:type="paragraph" w:customStyle="1" w:styleId="berschrift">
    <w:name w:val="Überschrift"/>
    <w:basedOn w:val="Normal"/>
    <w:next w:val="BodyText"/>
    <w:rsid w:val="00EF13F9"/>
    <w:pPr>
      <w:suppressAutoHyphens/>
      <w:jc w:val="center"/>
    </w:pPr>
    <w:rPr>
      <w:rFonts w:ascii="Arial" w:hAnsi="Arial" w:cs="Arial"/>
      <w:b/>
      <w:sz w:val="36"/>
      <w:lang w:val="de-DE" w:eastAsia="de-DE"/>
    </w:rPr>
  </w:style>
  <w:style w:type="paragraph" w:customStyle="1" w:styleId="NormalRight">
    <w:name w:val="NormalRight"/>
    <w:basedOn w:val="Normal"/>
    <w:uiPriority w:val="1"/>
    <w:qFormat/>
    <w:rsid w:val="00EF13F9"/>
    <w:pPr>
      <w:jc w:val="right"/>
    </w:pPr>
    <w:rPr>
      <w:rFonts w:ascii="Arial" w:eastAsia="SimSun" w:hAnsi="Arial" w:cs="Arial"/>
      <w:sz w:val="20"/>
      <w:lang w:eastAsia="en-GB" w:bidi="en-GB"/>
    </w:rPr>
  </w:style>
  <w:style w:type="paragraph" w:customStyle="1" w:styleId="Anrede1">
    <w:name w:val="Anrede1"/>
    <w:basedOn w:val="Normal"/>
    <w:next w:val="Normal"/>
    <w:rsid w:val="00EF13F9"/>
    <w:pPr>
      <w:suppressAutoHyphens/>
      <w:jc w:val="left"/>
    </w:pPr>
    <w:rPr>
      <w:rFonts w:ascii="Arial" w:hAnsi="Arial" w:cs="Arial"/>
      <w:sz w:val="20"/>
      <w:lang w:val="de-DE" w:eastAsia="de-DE"/>
    </w:rPr>
  </w:style>
  <w:style w:type="paragraph" w:customStyle="1" w:styleId="Listenfortsetzung1">
    <w:name w:val="Listenfortsetzung1"/>
    <w:basedOn w:val="Normal"/>
    <w:rsid w:val="00EF13F9"/>
    <w:pPr>
      <w:suppressAutoHyphens/>
      <w:spacing w:after="120"/>
      <w:ind w:left="283"/>
      <w:jc w:val="left"/>
    </w:pPr>
    <w:rPr>
      <w:rFonts w:ascii="Arial" w:hAnsi="Arial" w:cs="Arial"/>
      <w:sz w:val="20"/>
      <w:lang w:val="de-DE" w:eastAsia="de-DE"/>
    </w:rPr>
  </w:style>
  <w:style w:type="paragraph" w:customStyle="1" w:styleId="Standardeinzug1">
    <w:name w:val="Standardeinzug1"/>
    <w:basedOn w:val="Normal"/>
    <w:rsid w:val="00EF13F9"/>
    <w:pPr>
      <w:suppressAutoHyphens/>
      <w:ind w:left="708"/>
      <w:jc w:val="left"/>
    </w:pPr>
    <w:rPr>
      <w:rFonts w:ascii="Arial" w:hAnsi="Arial" w:cs="Arial"/>
      <w:sz w:val="20"/>
      <w:lang w:val="de-DE" w:eastAsia="de-DE"/>
    </w:rPr>
  </w:style>
  <w:style w:type="paragraph" w:customStyle="1" w:styleId="Parts">
    <w:name w:val="Parts"/>
    <w:basedOn w:val="Heading1"/>
    <w:rsid w:val="00EF13F9"/>
    <w:pPr>
      <w:numPr>
        <w:numId w:val="0"/>
      </w:numPr>
      <w:tabs>
        <w:tab w:val="clear" w:pos="360"/>
      </w:tabs>
      <w:suppressAutoHyphens/>
      <w:spacing w:before="480" w:after="240"/>
      <w:jc w:val="center"/>
    </w:pPr>
    <w:rPr>
      <w:smallCaps/>
      <w:kern w:val="0"/>
      <w:sz w:val="56"/>
      <w:lang w:val="de-DE"/>
    </w:rPr>
  </w:style>
  <w:style w:type="paragraph" w:customStyle="1" w:styleId="Kommentartext1">
    <w:name w:val="Kommentartext1"/>
    <w:basedOn w:val="Normal"/>
    <w:rsid w:val="00EF13F9"/>
    <w:pPr>
      <w:suppressAutoHyphens/>
      <w:jc w:val="left"/>
    </w:pPr>
    <w:rPr>
      <w:rFonts w:ascii="Arial" w:hAnsi="Arial" w:cs="Arial"/>
      <w:sz w:val="20"/>
      <w:lang w:val="de-DE" w:eastAsia="de-DE"/>
    </w:rPr>
  </w:style>
  <w:style w:type="character" w:customStyle="1" w:styleId="Heading1-ClausenameCar">
    <w:name w:val="Heading 1- Clause name Car"/>
    <w:link w:val="Heading1-Clausename"/>
    <w:rsid w:val="00EF13F9"/>
    <w:rPr>
      <w:b/>
      <w:sz w:val="24"/>
      <w:lang w:val="en-GB"/>
    </w:rPr>
  </w:style>
  <w:style w:type="character" w:customStyle="1" w:styleId="WW8Num1z0">
    <w:name w:val="WW8Num1z0"/>
    <w:rsid w:val="00EF13F9"/>
    <w:rPr>
      <w:rFonts w:ascii="Symbol" w:hAnsi="Symbol" w:cs="Symbol"/>
      <w:color w:val="auto"/>
    </w:rPr>
  </w:style>
  <w:style w:type="character" w:customStyle="1" w:styleId="WW8Num2z0">
    <w:name w:val="WW8Num2z0"/>
    <w:rsid w:val="00EF13F9"/>
    <w:rPr>
      <w:rFonts w:ascii="Calibri" w:hAnsi="Calibri" w:cs="Times New Roman"/>
      <w:i/>
      <w:iCs/>
      <w:lang w:val="en-GB"/>
    </w:rPr>
  </w:style>
  <w:style w:type="character" w:customStyle="1" w:styleId="WW8Num3z0">
    <w:name w:val="WW8Num3z0"/>
    <w:rsid w:val="00EF13F9"/>
    <w:rPr>
      <w:rFonts w:ascii="Times New Roman" w:hAnsi="Times New Roman" w:cs="Times New Roman" w:hint="default"/>
      <w:b w:val="0"/>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1">
    <w:name w:val="WW8Num3z1"/>
    <w:rsid w:val="00EF13F9"/>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z2">
    <w:name w:val="WW8Num3z2"/>
    <w:rsid w:val="00EF13F9"/>
    <w:rPr>
      <w:rFonts w:hint="default"/>
    </w:rPr>
  </w:style>
  <w:style w:type="character" w:customStyle="1" w:styleId="WW8Num4z0">
    <w:name w:val="WW8Num4z0"/>
    <w:rsid w:val="00EF13F9"/>
    <w:rPr>
      <w:rFonts w:ascii="Calibri" w:hAnsi="Calibri" w:cs="Calibri" w:hint="default"/>
    </w:rPr>
  </w:style>
  <w:style w:type="character" w:customStyle="1" w:styleId="WW8Num4z1">
    <w:name w:val="WW8Num4z1"/>
    <w:rsid w:val="00EF13F9"/>
    <w:rPr>
      <w:rFonts w:ascii="Courier New" w:hAnsi="Courier New" w:cs="Courier New" w:hint="default"/>
    </w:rPr>
  </w:style>
  <w:style w:type="character" w:customStyle="1" w:styleId="WW8Num4z2">
    <w:name w:val="WW8Num4z2"/>
    <w:rsid w:val="00EF13F9"/>
    <w:rPr>
      <w:rFonts w:ascii="Wingdings" w:hAnsi="Wingdings" w:cs="Wingdings" w:hint="default"/>
    </w:rPr>
  </w:style>
  <w:style w:type="character" w:customStyle="1" w:styleId="WW8Num4z3">
    <w:name w:val="WW8Num4z3"/>
    <w:rsid w:val="00EF13F9"/>
    <w:rPr>
      <w:rFonts w:ascii="Symbol" w:hAnsi="Symbol" w:cs="Symbol" w:hint="default"/>
    </w:rPr>
  </w:style>
  <w:style w:type="character" w:customStyle="1" w:styleId="WW8Num5z0">
    <w:name w:val="WW8Num5z0"/>
    <w:rsid w:val="00EF13F9"/>
    <w:rPr>
      <w:rFonts w:ascii="Calibri" w:hAnsi="Calibri" w:cs="Calibri" w:hint="default"/>
      <w:szCs w:val="24"/>
      <w:lang w:val="en-GB"/>
    </w:rPr>
  </w:style>
  <w:style w:type="character" w:customStyle="1" w:styleId="WW8Num5z1">
    <w:name w:val="WW8Num5z1"/>
    <w:rsid w:val="00EF13F9"/>
  </w:style>
  <w:style w:type="character" w:customStyle="1" w:styleId="WW8Num5z2">
    <w:name w:val="WW8Num5z2"/>
    <w:rsid w:val="00EF13F9"/>
  </w:style>
  <w:style w:type="character" w:customStyle="1" w:styleId="WW8Num5z3">
    <w:name w:val="WW8Num5z3"/>
    <w:rsid w:val="00EF13F9"/>
  </w:style>
  <w:style w:type="character" w:customStyle="1" w:styleId="WW8Num5z4">
    <w:name w:val="WW8Num5z4"/>
    <w:rsid w:val="00EF13F9"/>
  </w:style>
  <w:style w:type="character" w:customStyle="1" w:styleId="WW8Num5z5">
    <w:name w:val="WW8Num5z5"/>
    <w:rsid w:val="00EF13F9"/>
  </w:style>
  <w:style w:type="character" w:customStyle="1" w:styleId="WW8Num5z6">
    <w:name w:val="WW8Num5z6"/>
    <w:rsid w:val="00EF13F9"/>
  </w:style>
  <w:style w:type="character" w:customStyle="1" w:styleId="WW8Num5z7">
    <w:name w:val="WW8Num5z7"/>
    <w:rsid w:val="00EF13F9"/>
  </w:style>
  <w:style w:type="character" w:customStyle="1" w:styleId="WW8Num5z8">
    <w:name w:val="WW8Num5z8"/>
    <w:rsid w:val="00EF13F9"/>
  </w:style>
  <w:style w:type="character" w:customStyle="1" w:styleId="WW8Num6z0">
    <w:name w:val="WW8Num6z0"/>
    <w:rsid w:val="00EF13F9"/>
    <w:rPr>
      <w:rFonts w:ascii="Symbol" w:hAnsi="Symbol" w:cs="Symbol" w:hint="default"/>
    </w:rPr>
  </w:style>
  <w:style w:type="character" w:customStyle="1" w:styleId="WW8Num6z1">
    <w:name w:val="WW8Num6z1"/>
    <w:rsid w:val="00EF13F9"/>
    <w:rPr>
      <w:rFonts w:ascii="Courier New" w:hAnsi="Courier New" w:cs="Courier New" w:hint="default"/>
    </w:rPr>
  </w:style>
  <w:style w:type="character" w:customStyle="1" w:styleId="WW8Num6z2">
    <w:name w:val="WW8Num6z2"/>
    <w:rsid w:val="00EF13F9"/>
    <w:rPr>
      <w:rFonts w:ascii="Wingdings" w:hAnsi="Wingdings" w:cs="Wingdings" w:hint="default"/>
    </w:rPr>
  </w:style>
  <w:style w:type="character" w:customStyle="1" w:styleId="WW8Num7z0">
    <w:name w:val="WW8Num7z0"/>
    <w:rsid w:val="00EF13F9"/>
    <w:rPr>
      <w:rFonts w:ascii="Calibri" w:hAnsi="Calibri" w:cs="Calibri" w:hint="default"/>
      <w:b/>
      <w:i w:val="0"/>
    </w:rPr>
  </w:style>
  <w:style w:type="character" w:customStyle="1" w:styleId="WW8Num7z1">
    <w:name w:val="WW8Num7z1"/>
    <w:rsid w:val="00EF13F9"/>
    <w:rPr>
      <w:rFonts w:ascii="Times New Roman" w:hAnsi="Times New Roman" w:cs="Times New Roman" w:hint="default"/>
      <w:b w:val="0"/>
      <w:color w:val="auto"/>
      <w:sz w:val="24"/>
      <w:szCs w:val="24"/>
    </w:rPr>
  </w:style>
  <w:style w:type="character" w:customStyle="1" w:styleId="WW8Num7z2">
    <w:name w:val="WW8Num7z2"/>
    <w:rsid w:val="00EF13F9"/>
    <w:rPr>
      <w:rFonts w:cs="Times New Roman" w:hint="default"/>
    </w:rPr>
  </w:style>
  <w:style w:type="character" w:customStyle="1" w:styleId="WW8Num8z0">
    <w:name w:val="WW8Num8z0"/>
    <w:rsid w:val="00EF13F9"/>
  </w:style>
  <w:style w:type="character" w:customStyle="1" w:styleId="WW8Num8z1">
    <w:name w:val="WW8Num8z1"/>
    <w:rsid w:val="00EF13F9"/>
  </w:style>
  <w:style w:type="character" w:customStyle="1" w:styleId="WW8Num8z2">
    <w:name w:val="WW8Num8z2"/>
    <w:rsid w:val="00EF13F9"/>
  </w:style>
  <w:style w:type="character" w:customStyle="1" w:styleId="WW8Num8z3">
    <w:name w:val="WW8Num8z3"/>
    <w:rsid w:val="00EF13F9"/>
  </w:style>
  <w:style w:type="character" w:customStyle="1" w:styleId="WW8Num8z4">
    <w:name w:val="WW8Num8z4"/>
    <w:rsid w:val="00EF13F9"/>
  </w:style>
  <w:style w:type="character" w:customStyle="1" w:styleId="WW8Num8z5">
    <w:name w:val="WW8Num8z5"/>
    <w:rsid w:val="00EF13F9"/>
  </w:style>
  <w:style w:type="character" w:customStyle="1" w:styleId="WW8Num8z6">
    <w:name w:val="WW8Num8z6"/>
    <w:rsid w:val="00EF13F9"/>
  </w:style>
  <w:style w:type="character" w:customStyle="1" w:styleId="WW8Num8z7">
    <w:name w:val="WW8Num8z7"/>
    <w:rsid w:val="00EF13F9"/>
  </w:style>
  <w:style w:type="character" w:customStyle="1" w:styleId="WW8Num8z8">
    <w:name w:val="WW8Num8z8"/>
    <w:rsid w:val="00EF13F9"/>
  </w:style>
  <w:style w:type="character" w:customStyle="1" w:styleId="WW8Num9z0">
    <w:name w:val="WW8Num9z0"/>
    <w:rsid w:val="00EF13F9"/>
    <w:rPr>
      <w:rFonts w:cs="Times New Roman" w:hint="default"/>
      <w:b/>
      <w:sz w:val="24"/>
      <w:szCs w:val="24"/>
    </w:rPr>
  </w:style>
  <w:style w:type="character" w:customStyle="1" w:styleId="WW8Num9z1">
    <w:name w:val="WW8Num9z1"/>
    <w:rsid w:val="00EF13F9"/>
    <w:rPr>
      <w:rFonts w:ascii="Calibri" w:hAnsi="Calibri" w:cs="Times New Roman" w:hint="default"/>
      <w:i w:val="0"/>
      <w:sz w:val="24"/>
      <w:lang w:val="en-GB"/>
    </w:rPr>
  </w:style>
  <w:style w:type="character" w:customStyle="1" w:styleId="WW8Num9z2">
    <w:name w:val="WW8Num9z2"/>
    <w:rsid w:val="00EF13F9"/>
    <w:rPr>
      <w:rFonts w:ascii="Calibri" w:hAnsi="Calibri" w:cs="Times New Roman" w:hint="default"/>
      <w:sz w:val="24"/>
      <w:lang w:val="en-GB"/>
    </w:rPr>
  </w:style>
  <w:style w:type="character" w:customStyle="1" w:styleId="WW8Num10z0">
    <w:name w:val="WW8Num10z0"/>
    <w:rsid w:val="00EF13F9"/>
    <w:rPr>
      <w:rFonts w:ascii="Calibri" w:hAnsi="Calibri" w:cs="Times New Roman" w:hint="default"/>
    </w:rPr>
  </w:style>
  <w:style w:type="character" w:customStyle="1" w:styleId="WW8Num11z0">
    <w:name w:val="WW8Num11z0"/>
    <w:rsid w:val="00EF13F9"/>
    <w:rPr>
      <w:rFonts w:ascii="Calibri" w:hAnsi="Calibri" w:cs="Times New Roman" w:hint="default"/>
    </w:rPr>
  </w:style>
  <w:style w:type="character" w:customStyle="1" w:styleId="WW8Num12z0">
    <w:name w:val="WW8Num12z0"/>
    <w:rsid w:val="00EF13F9"/>
  </w:style>
  <w:style w:type="character" w:customStyle="1" w:styleId="WW8Num12z1">
    <w:name w:val="WW8Num12z1"/>
    <w:rsid w:val="00EF13F9"/>
  </w:style>
  <w:style w:type="character" w:customStyle="1" w:styleId="WW8Num12z2">
    <w:name w:val="WW8Num12z2"/>
    <w:rsid w:val="00EF13F9"/>
  </w:style>
  <w:style w:type="character" w:customStyle="1" w:styleId="WW8Num12z3">
    <w:name w:val="WW8Num12z3"/>
    <w:rsid w:val="00EF13F9"/>
  </w:style>
  <w:style w:type="character" w:customStyle="1" w:styleId="WW8Num12z4">
    <w:name w:val="WW8Num12z4"/>
    <w:rsid w:val="00EF13F9"/>
  </w:style>
  <w:style w:type="character" w:customStyle="1" w:styleId="WW8Num12z5">
    <w:name w:val="WW8Num12z5"/>
    <w:rsid w:val="00EF13F9"/>
  </w:style>
  <w:style w:type="character" w:customStyle="1" w:styleId="WW8Num12z6">
    <w:name w:val="WW8Num12z6"/>
    <w:rsid w:val="00EF13F9"/>
  </w:style>
  <w:style w:type="character" w:customStyle="1" w:styleId="WW8Num12z7">
    <w:name w:val="WW8Num12z7"/>
    <w:rsid w:val="00EF13F9"/>
  </w:style>
  <w:style w:type="character" w:customStyle="1" w:styleId="WW8Num12z8">
    <w:name w:val="WW8Num12z8"/>
    <w:rsid w:val="00EF13F9"/>
  </w:style>
  <w:style w:type="character" w:customStyle="1" w:styleId="WW8Num13z0">
    <w:name w:val="WW8Num13z0"/>
    <w:rsid w:val="00EF13F9"/>
    <w:rPr>
      <w:rFonts w:cs="Times New Roman"/>
      <w:b/>
      <w:i w:val="0"/>
    </w:rPr>
  </w:style>
  <w:style w:type="character" w:customStyle="1" w:styleId="WW8Num13z1">
    <w:name w:val="WW8Num13z1"/>
    <w:rsid w:val="00EF13F9"/>
    <w:rPr>
      <w:rFonts w:ascii="Times New Roman" w:eastAsia="Times New Roman" w:hAnsi="Times New Roman" w:cs="Times New Roman"/>
    </w:rPr>
  </w:style>
  <w:style w:type="character" w:customStyle="1" w:styleId="WW8Num13z2">
    <w:name w:val="WW8Num13z2"/>
    <w:rsid w:val="00EF13F9"/>
    <w:rPr>
      <w:rFonts w:cs="Times New Roman"/>
      <w:b w:val="0"/>
      <w:i w:val="0"/>
    </w:rPr>
  </w:style>
  <w:style w:type="character" w:customStyle="1" w:styleId="WW8Num13z3">
    <w:name w:val="WW8Num13z3"/>
    <w:rsid w:val="00EF13F9"/>
    <w:rPr>
      <w:rFonts w:cs="Times New Roman"/>
    </w:rPr>
  </w:style>
  <w:style w:type="character" w:customStyle="1" w:styleId="WW8Num14z0">
    <w:name w:val="WW8Num14z0"/>
    <w:rsid w:val="00EF13F9"/>
    <w:rPr>
      <w:rFonts w:ascii="Calibri" w:hAnsi="Calibri" w:cs="Calibri" w:hint="default"/>
      <w:lang w:val="en-GB"/>
    </w:rPr>
  </w:style>
  <w:style w:type="character" w:customStyle="1" w:styleId="WW8Num14z1">
    <w:name w:val="WW8Num14z1"/>
    <w:rsid w:val="00EF13F9"/>
  </w:style>
  <w:style w:type="character" w:customStyle="1" w:styleId="WW8Num14z2">
    <w:name w:val="WW8Num14z2"/>
    <w:rsid w:val="00EF13F9"/>
  </w:style>
  <w:style w:type="character" w:customStyle="1" w:styleId="WW8Num14z3">
    <w:name w:val="WW8Num14z3"/>
    <w:rsid w:val="00EF13F9"/>
  </w:style>
  <w:style w:type="character" w:customStyle="1" w:styleId="WW8Num14z4">
    <w:name w:val="WW8Num14z4"/>
    <w:rsid w:val="00EF13F9"/>
  </w:style>
  <w:style w:type="character" w:customStyle="1" w:styleId="WW8Num14z5">
    <w:name w:val="WW8Num14z5"/>
    <w:rsid w:val="00EF13F9"/>
  </w:style>
  <w:style w:type="character" w:customStyle="1" w:styleId="WW8Num14z6">
    <w:name w:val="WW8Num14z6"/>
    <w:rsid w:val="00EF13F9"/>
  </w:style>
  <w:style w:type="character" w:customStyle="1" w:styleId="WW8Num14z7">
    <w:name w:val="WW8Num14z7"/>
    <w:rsid w:val="00EF13F9"/>
  </w:style>
  <w:style w:type="character" w:customStyle="1" w:styleId="WW8Num14z8">
    <w:name w:val="WW8Num14z8"/>
    <w:rsid w:val="00EF13F9"/>
  </w:style>
  <w:style w:type="character" w:customStyle="1" w:styleId="WW8Num15z0">
    <w:name w:val="WW8Num15z0"/>
    <w:rsid w:val="00EF13F9"/>
    <w:rPr>
      <w:rFonts w:ascii="Calibri" w:hAnsi="Calibri" w:cs="Calibri"/>
    </w:rPr>
  </w:style>
  <w:style w:type="character" w:customStyle="1" w:styleId="WW8Num15z1">
    <w:name w:val="WW8Num15z1"/>
    <w:rsid w:val="00EF13F9"/>
    <w:rPr>
      <w:rFonts w:cs="Times New Roman"/>
    </w:rPr>
  </w:style>
  <w:style w:type="character" w:customStyle="1" w:styleId="WW8Num16z0">
    <w:name w:val="WW8Num16z0"/>
    <w:rsid w:val="00EF13F9"/>
    <w:rPr>
      <w:rFonts w:ascii="Calibri" w:hAnsi="Calibri" w:cs="Times New Roman"/>
      <w:i w:val="0"/>
      <w:lang w:val="en-GB"/>
    </w:rPr>
  </w:style>
  <w:style w:type="character" w:customStyle="1" w:styleId="WW8Num16z1">
    <w:name w:val="WW8Num16z1"/>
    <w:rsid w:val="00EF13F9"/>
    <w:rPr>
      <w:rFonts w:ascii="Calibri" w:hAnsi="Calibri" w:cs="Times New Roman" w:hint="default"/>
      <w:lang w:val="en-GB"/>
    </w:rPr>
  </w:style>
  <w:style w:type="character" w:customStyle="1" w:styleId="WW8Num16z2">
    <w:name w:val="WW8Num16z2"/>
    <w:rsid w:val="00EF13F9"/>
    <w:rPr>
      <w:rFonts w:cs="Times New Roman"/>
    </w:rPr>
  </w:style>
  <w:style w:type="character" w:customStyle="1" w:styleId="WW8Num17z0">
    <w:name w:val="WW8Num17z0"/>
    <w:rsid w:val="00EF13F9"/>
    <w:rPr>
      <w:rFonts w:ascii="Calibri" w:hAnsi="Calibri" w:cs="Times New Roman" w:hint="default"/>
      <w:lang w:val="en-GB"/>
    </w:rPr>
  </w:style>
  <w:style w:type="character" w:customStyle="1" w:styleId="WW8Num18z0">
    <w:name w:val="WW8Num18z0"/>
    <w:rsid w:val="00EF13F9"/>
    <w:rPr>
      <w:rFonts w:hint="default"/>
    </w:rPr>
  </w:style>
  <w:style w:type="character" w:customStyle="1" w:styleId="WW8Num19z0">
    <w:name w:val="WW8Num19z0"/>
    <w:rsid w:val="00EF13F9"/>
    <w:rPr>
      <w:rFonts w:ascii="Times New Roman" w:hAnsi="Times New Roman" w:cs="Times New Roman" w:hint="default"/>
      <w:sz w:val="24"/>
      <w:szCs w:val="24"/>
    </w:rPr>
  </w:style>
  <w:style w:type="character" w:customStyle="1" w:styleId="WW8Num19z1">
    <w:name w:val="WW8Num19z1"/>
    <w:rsid w:val="00EF13F9"/>
  </w:style>
  <w:style w:type="character" w:customStyle="1" w:styleId="WW8Num19z2">
    <w:name w:val="WW8Num19z2"/>
    <w:rsid w:val="00EF13F9"/>
  </w:style>
  <w:style w:type="character" w:customStyle="1" w:styleId="WW8Num19z3">
    <w:name w:val="WW8Num19z3"/>
    <w:rsid w:val="00EF13F9"/>
  </w:style>
  <w:style w:type="character" w:customStyle="1" w:styleId="WW8Num19z4">
    <w:name w:val="WW8Num19z4"/>
    <w:rsid w:val="00EF13F9"/>
  </w:style>
  <w:style w:type="character" w:customStyle="1" w:styleId="WW8Num19z5">
    <w:name w:val="WW8Num19z5"/>
    <w:rsid w:val="00EF13F9"/>
  </w:style>
  <w:style w:type="character" w:customStyle="1" w:styleId="WW8Num19z6">
    <w:name w:val="WW8Num19z6"/>
    <w:rsid w:val="00EF13F9"/>
  </w:style>
  <w:style w:type="character" w:customStyle="1" w:styleId="WW8Num19z7">
    <w:name w:val="WW8Num19z7"/>
    <w:rsid w:val="00EF13F9"/>
  </w:style>
  <w:style w:type="character" w:customStyle="1" w:styleId="WW8Num19z8">
    <w:name w:val="WW8Num19z8"/>
    <w:rsid w:val="00EF13F9"/>
  </w:style>
  <w:style w:type="character" w:customStyle="1" w:styleId="WW8Num20z0">
    <w:name w:val="WW8Num20z0"/>
    <w:rsid w:val="00EF13F9"/>
    <w:rPr>
      <w:rFonts w:ascii="Calibri" w:hAnsi="Calibri" w:cs="Times New Roman" w:hint="default"/>
      <w:lang w:val="en-GB"/>
    </w:rPr>
  </w:style>
  <w:style w:type="character" w:customStyle="1" w:styleId="WW8Num21z0">
    <w:name w:val="WW8Num21z0"/>
    <w:rsid w:val="00EF13F9"/>
    <w:rPr>
      <w:rFonts w:ascii="Times New Roman" w:eastAsia="Times New Roman" w:hAnsi="Times New Roman" w:cs="Times New Roman" w:hint="default"/>
      <w:i/>
    </w:rPr>
  </w:style>
  <w:style w:type="character" w:customStyle="1" w:styleId="WW8Num21z1">
    <w:name w:val="WW8Num21z1"/>
    <w:rsid w:val="00EF13F9"/>
    <w:rPr>
      <w:rFonts w:ascii="Courier New" w:hAnsi="Courier New" w:cs="Courier New" w:hint="default"/>
    </w:rPr>
  </w:style>
  <w:style w:type="character" w:customStyle="1" w:styleId="WW8Num21z2">
    <w:name w:val="WW8Num21z2"/>
    <w:rsid w:val="00EF13F9"/>
    <w:rPr>
      <w:rFonts w:ascii="Wingdings" w:hAnsi="Wingdings" w:cs="Wingdings" w:hint="default"/>
    </w:rPr>
  </w:style>
  <w:style w:type="character" w:customStyle="1" w:styleId="WW8Num21z3">
    <w:name w:val="WW8Num21z3"/>
    <w:rsid w:val="00EF13F9"/>
    <w:rPr>
      <w:rFonts w:ascii="Symbol" w:hAnsi="Symbol" w:cs="Symbol" w:hint="default"/>
    </w:rPr>
  </w:style>
  <w:style w:type="character" w:customStyle="1" w:styleId="WW8Num22z0">
    <w:name w:val="WW8Num22z0"/>
    <w:rsid w:val="00EF13F9"/>
    <w:rPr>
      <w:rFonts w:ascii="Calibri" w:hAnsi="Calibri" w:cs="Times New Roman" w:hint="default"/>
      <w:lang w:val="en-GB"/>
    </w:rPr>
  </w:style>
  <w:style w:type="character" w:customStyle="1" w:styleId="WW8Num23z0">
    <w:name w:val="WW8Num23z0"/>
    <w:rsid w:val="00EF13F9"/>
  </w:style>
  <w:style w:type="character" w:customStyle="1" w:styleId="WW8Num23z1">
    <w:name w:val="WW8Num23z1"/>
    <w:rsid w:val="00EF13F9"/>
  </w:style>
  <w:style w:type="character" w:customStyle="1" w:styleId="WW8Num23z2">
    <w:name w:val="WW8Num23z2"/>
    <w:rsid w:val="00EF13F9"/>
  </w:style>
  <w:style w:type="character" w:customStyle="1" w:styleId="WW8Num23z3">
    <w:name w:val="WW8Num23z3"/>
    <w:rsid w:val="00EF13F9"/>
  </w:style>
  <w:style w:type="character" w:customStyle="1" w:styleId="WW8Num23z4">
    <w:name w:val="WW8Num23z4"/>
    <w:rsid w:val="00EF13F9"/>
  </w:style>
  <w:style w:type="character" w:customStyle="1" w:styleId="WW8Num23z5">
    <w:name w:val="WW8Num23z5"/>
    <w:rsid w:val="00EF13F9"/>
  </w:style>
  <w:style w:type="character" w:customStyle="1" w:styleId="WW8Num23z6">
    <w:name w:val="WW8Num23z6"/>
    <w:rsid w:val="00EF13F9"/>
  </w:style>
  <w:style w:type="character" w:customStyle="1" w:styleId="WW8Num23z7">
    <w:name w:val="WW8Num23z7"/>
    <w:rsid w:val="00EF13F9"/>
  </w:style>
  <w:style w:type="character" w:customStyle="1" w:styleId="WW8Num23z8">
    <w:name w:val="WW8Num23z8"/>
    <w:rsid w:val="00EF13F9"/>
  </w:style>
  <w:style w:type="character" w:customStyle="1" w:styleId="WW8Num24z0">
    <w:name w:val="WW8Num24z0"/>
    <w:rsid w:val="00EF13F9"/>
    <w:rPr>
      <w:rFonts w:ascii="Symbol" w:hAnsi="Symbol" w:cs="Symbol" w:hint="default"/>
    </w:rPr>
  </w:style>
  <w:style w:type="character" w:customStyle="1" w:styleId="WW8Num24z1">
    <w:name w:val="WW8Num24z1"/>
    <w:rsid w:val="00EF13F9"/>
    <w:rPr>
      <w:rFonts w:ascii="Courier New" w:hAnsi="Courier New" w:cs="Courier New" w:hint="default"/>
    </w:rPr>
  </w:style>
  <w:style w:type="character" w:customStyle="1" w:styleId="WW8Num24z2">
    <w:name w:val="WW8Num24z2"/>
    <w:rsid w:val="00EF13F9"/>
    <w:rPr>
      <w:rFonts w:ascii="Wingdings" w:hAnsi="Wingdings" w:cs="Wingdings" w:hint="default"/>
    </w:rPr>
  </w:style>
  <w:style w:type="character" w:customStyle="1" w:styleId="WW8Num25z0">
    <w:name w:val="WW8Num25z0"/>
    <w:rsid w:val="00EF13F9"/>
    <w:rPr>
      <w:rFonts w:hint="default"/>
      <w:i/>
    </w:rPr>
  </w:style>
  <w:style w:type="character" w:customStyle="1" w:styleId="WW8Num25z1">
    <w:name w:val="WW8Num25z1"/>
    <w:rsid w:val="00EF13F9"/>
  </w:style>
  <w:style w:type="character" w:customStyle="1" w:styleId="WW8Num25z2">
    <w:name w:val="WW8Num25z2"/>
    <w:rsid w:val="00EF13F9"/>
  </w:style>
  <w:style w:type="character" w:customStyle="1" w:styleId="WW8Num25z3">
    <w:name w:val="WW8Num25z3"/>
    <w:rsid w:val="00EF13F9"/>
  </w:style>
  <w:style w:type="character" w:customStyle="1" w:styleId="WW8Num25z4">
    <w:name w:val="WW8Num25z4"/>
    <w:rsid w:val="00EF13F9"/>
  </w:style>
  <w:style w:type="character" w:customStyle="1" w:styleId="WW8Num25z5">
    <w:name w:val="WW8Num25z5"/>
    <w:rsid w:val="00EF13F9"/>
  </w:style>
  <w:style w:type="character" w:customStyle="1" w:styleId="WW8Num25z6">
    <w:name w:val="WW8Num25z6"/>
    <w:rsid w:val="00EF13F9"/>
  </w:style>
  <w:style w:type="character" w:customStyle="1" w:styleId="WW8Num25z7">
    <w:name w:val="WW8Num25z7"/>
    <w:rsid w:val="00EF13F9"/>
  </w:style>
  <w:style w:type="character" w:customStyle="1" w:styleId="WW8Num25z8">
    <w:name w:val="WW8Num25z8"/>
    <w:rsid w:val="00EF13F9"/>
  </w:style>
  <w:style w:type="character" w:customStyle="1" w:styleId="WW8Num26z0">
    <w:name w:val="WW8Num26z0"/>
    <w:rsid w:val="00EF13F9"/>
    <w:rPr>
      <w:rFonts w:ascii="Symbol" w:hAnsi="Symbol" w:cs="Symbol" w:hint="default"/>
    </w:rPr>
  </w:style>
  <w:style w:type="character" w:customStyle="1" w:styleId="WW8Num26z1">
    <w:name w:val="WW8Num26z1"/>
    <w:rsid w:val="00EF13F9"/>
    <w:rPr>
      <w:rFonts w:ascii="Courier New" w:hAnsi="Courier New" w:cs="Courier New" w:hint="default"/>
    </w:rPr>
  </w:style>
  <w:style w:type="character" w:customStyle="1" w:styleId="WW8Num26z2">
    <w:name w:val="WW8Num26z2"/>
    <w:rsid w:val="00EF13F9"/>
    <w:rPr>
      <w:rFonts w:ascii="Wingdings" w:hAnsi="Wingdings" w:cs="Wingdings" w:hint="default"/>
    </w:rPr>
  </w:style>
  <w:style w:type="character" w:customStyle="1" w:styleId="WW8Num27z0">
    <w:name w:val="WW8Num27z0"/>
    <w:rsid w:val="00EF13F9"/>
    <w:rPr>
      <w:rFonts w:ascii="Symbol" w:hAnsi="Symbol" w:cs="Symbol" w:hint="default"/>
    </w:rPr>
  </w:style>
  <w:style w:type="character" w:customStyle="1" w:styleId="WW8Num27z1">
    <w:name w:val="WW8Num27z1"/>
    <w:rsid w:val="00EF13F9"/>
    <w:rPr>
      <w:rFonts w:ascii="Courier New" w:hAnsi="Courier New" w:cs="Courier New" w:hint="default"/>
    </w:rPr>
  </w:style>
  <w:style w:type="character" w:customStyle="1" w:styleId="WW8Num27z2">
    <w:name w:val="WW8Num27z2"/>
    <w:rsid w:val="00EF13F9"/>
    <w:rPr>
      <w:rFonts w:ascii="Wingdings" w:hAnsi="Wingdings" w:cs="Wingdings" w:hint="default"/>
    </w:rPr>
  </w:style>
  <w:style w:type="character" w:customStyle="1" w:styleId="WW8Num28z0">
    <w:name w:val="WW8Num28z0"/>
    <w:rsid w:val="00EF13F9"/>
    <w:rPr>
      <w:rFonts w:hint="default"/>
    </w:rPr>
  </w:style>
  <w:style w:type="character" w:customStyle="1" w:styleId="WW8Num28z1">
    <w:name w:val="WW8Num28z1"/>
    <w:rsid w:val="00EF13F9"/>
  </w:style>
  <w:style w:type="character" w:customStyle="1" w:styleId="WW8Num28z2">
    <w:name w:val="WW8Num28z2"/>
    <w:rsid w:val="00EF13F9"/>
  </w:style>
  <w:style w:type="character" w:customStyle="1" w:styleId="WW8Num28z3">
    <w:name w:val="WW8Num28z3"/>
    <w:rsid w:val="00EF13F9"/>
  </w:style>
  <w:style w:type="character" w:customStyle="1" w:styleId="WW8Num28z4">
    <w:name w:val="WW8Num28z4"/>
    <w:rsid w:val="00EF13F9"/>
  </w:style>
  <w:style w:type="character" w:customStyle="1" w:styleId="WW8Num28z5">
    <w:name w:val="WW8Num28z5"/>
    <w:rsid w:val="00EF13F9"/>
  </w:style>
  <w:style w:type="character" w:customStyle="1" w:styleId="WW8Num28z6">
    <w:name w:val="WW8Num28z6"/>
    <w:rsid w:val="00EF13F9"/>
  </w:style>
  <w:style w:type="character" w:customStyle="1" w:styleId="WW8Num28z7">
    <w:name w:val="WW8Num28z7"/>
    <w:rsid w:val="00EF13F9"/>
  </w:style>
  <w:style w:type="character" w:customStyle="1" w:styleId="WW8Num28z8">
    <w:name w:val="WW8Num28z8"/>
    <w:rsid w:val="00EF13F9"/>
  </w:style>
  <w:style w:type="character" w:customStyle="1" w:styleId="WW8Num29z0">
    <w:name w:val="WW8Num29z0"/>
    <w:rsid w:val="00EF13F9"/>
    <w:rPr>
      <w:rFonts w:ascii="Calibri" w:hAnsi="Calibri" w:cs="Times New Roman" w:hint="default"/>
    </w:rPr>
  </w:style>
  <w:style w:type="character" w:customStyle="1" w:styleId="WW8Num29z1">
    <w:name w:val="WW8Num29z1"/>
    <w:rsid w:val="00EF13F9"/>
    <w:rPr>
      <w:rFonts w:cs="Times New Roman"/>
    </w:rPr>
  </w:style>
  <w:style w:type="character" w:customStyle="1" w:styleId="WW8Num30z0">
    <w:name w:val="WW8Num30z0"/>
    <w:rsid w:val="00EF13F9"/>
    <w:rPr>
      <w:rFonts w:cs="Times New Roman" w:hint="default"/>
    </w:rPr>
  </w:style>
  <w:style w:type="character" w:customStyle="1" w:styleId="WW8Num31z0">
    <w:name w:val="WW8Num31z0"/>
    <w:rsid w:val="00EF13F9"/>
  </w:style>
  <w:style w:type="character" w:customStyle="1" w:styleId="WW8Num31z1">
    <w:name w:val="WW8Num31z1"/>
    <w:rsid w:val="00EF13F9"/>
  </w:style>
  <w:style w:type="character" w:customStyle="1" w:styleId="WW8Num31z2">
    <w:name w:val="WW8Num31z2"/>
    <w:rsid w:val="00EF13F9"/>
  </w:style>
  <w:style w:type="character" w:customStyle="1" w:styleId="WW8Num31z3">
    <w:name w:val="WW8Num31z3"/>
    <w:rsid w:val="00EF13F9"/>
  </w:style>
  <w:style w:type="character" w:customStyle="1" w:styleId="WW8Num31z4">
    <w:name w:val="WW8Num31z4"/>
    <w:rsid w:val="00EF13F9"/>
  </w:style>
  <w:style w:type="character" w:customStyle="1" w:styleId="WW8Num31z5">
    <w:name w:val="WW8Num31z5"/>
    <w:rsid w:val="00EF13F9"/>
  </w:style>
  <w:style w:type="character" w:customStyle="1" w:styleId="WW8Num31z6">
    <w:name w:val="WW8Num31z6"/>
    <w:rsid w:val="00EF13F9"/>
  </w:style>
  <w:style w:type="character" w:customStyle="1" w:styleId="WW8Num31z7">
    <w:name w:val="WW8Num31z7"/>
    <w:rsid w:val="00EF13F9"/>
  </w:style>
  <w:style w:type="character" w:customStyle="1" w:styleId="WW8Num31z8">
    <w:name w:val="WW8Num31z8"/>
    <w:rsid w:val="00EF13F9"/>
  </w:style>
  <w:style w:type="character" w:customStyle="1" w:styleId="Absatz-Standardschriftart1">
    <w:name w:val="Absatz-Standardschriftart1"/>
    <w:rsid w:val="00EF13F9"/>
  </w:style>
  <w:style w:type="character" w:customStyle="1" w:styleId="berschrift1Zchn">
    <w:name w:val="Überschrift 1 Zchn"/>
    <w:rsid w:val="00EF13F9"/>
    <w:rPr>
      <w:rFonts w:ascii="Cambria" w:eastAsia="MS Gothic" w:hAnsi="Cambria" w:cs="Times New Roman"/>
      <w:b/>
      <w:bCs/>
      <w:kern w:val="1"/>
      <w:sz w:val="32"/>
      <w:szCs w:val="32"/>
    </w:rPr>
  </w:style>
  <w:style w:type="character" w:customStyle="1" w:styleId="berschrift2Zchn">
    <w:name w:val="Überschrift 2 Zchn"/>
    <w:rsid w:val="00EF13F9"/>
    <w:rPr>
      <w:b/>
      <w:sz w:val="24"/>
      <w:szCs w:val="24"/>
      <w:lang w:val="en-GB"/>
    </w:rPr>
  </w:style>
  <w:style w:type="character" w:customStyle="1" w:styleId="berschrift3Zchn">
    <w:name w:val="Überschrift 3 Zchn"/>
    <w:rsid w:val="00EF13F9"/>
    <w:rPr>
      <w:b/>
      <w:sz w:val="24"/>
      <w:szCs w:val="24"/>
      <w:lang w:val="en-GB"/>
    </w:rPr>
  </w:style>
  <w:style w:type="character" w:customStyle="1" w:styleId="berschrift4Zchn">
    <w:name w:val="Überschrift 4 Zchn"/>
    <w:rsid w:val="00EF13F9"/>
    <w:rPr>
      <w:rFonts w:ascii="Calibri" w:eastAsia="MS Mincho" w:hAnsi="Calibri" w:cs="Times New Roman"/>
      <w:b/>
      <w:bCs/>
      <w:sz w:val="28"/>
      <w:szCs w:val="28"/>
    </w:rPr>
  </w:style>
  <w:style w:type="character" w:customStyle="1" w:styleId="berschrift5Zchn">
    <w:name w:val="Überschrift 5 Zchn"/>
    <w:rsid w:val="00EF13F9"/>
    <w:rPr>
      <w:b/>
      <w:sz w:val="24"/>
      <w:szCs w:val="24"/>
      <w:lang w:val="en-GB"/>
    </w:rPr>
  </w:style>
  <w:style w:type="character" w:customStyle="1" w:styleId="berschrift6Zchn">
    <w:name w:val="Überschrift 6 Zchn"/>
    <w:rsid w:val="00EF13F9"/>
    <w:rPr>
      <w:b/>
      <w:smallCaps/>
      <w:sz w:val="24"/>
      <w:szCs w:val="24"/>
    </w:rPr>
  </w:style>
  <w:style w:type="character" w:customStyle="1" w:styleId="berschrift7Zchn">
    <w:name w:val="Überschrift 7 Zchn"/>
    <w:rsid w:val="00EF13F9"/>
    <w:rPr>
      <w:rFonts w:ascii="Calibri" w:eastAsia="MS Mincho" w:hAnsi="Calibri" w:cs="Times New Roman"/>
      <w:sz w:val="24"/>
      <w:szCs w:val="24"/>
    </w:rPr>
  </w:style>
  <w:style w:type="character" w:customStyle="1" w:styleId="berschrift8Zchn">
    <w:name w:val="Überschrift 8 Zchn"/>
    <w:rsid w:val="00EF13F9"/>
    <w:rPr>
      <w:rFonts w:ascii="Calibri" w:eastAsia="MS Mincho" w:hAnsi="Calibri" w:cs="Times New Roman"/>
      <w:i/>
      <w:iCs/>
      <w:sz w:val="24"/>
      <w:szCs w:val="24"/>
    </w:rPr>
  </w:style>
  <w:style w:type="character" w:customStyle="1" w:styleId="berschrift9Zchn">
    <w:name w:val="Überschrift 9 Zchn"/>
    <w:rsid w:val="00EF13F9"/>
    <w:rPr>
      <w:rFonts w:ascii="Cambria" w:eastAsia="MS Gothic" w:hAnsi="Cambria" w:cs="Times New Roman"/>
    </w:rPr>
  </w:style>
  <w:style w:type="character" w:customStyle="1" w:styleId="TitelZchn">
    <w:name w:val="Titel Zchn"/>
    <w:rsid w:val="00EF13F9"/>
    <w:rPr>
      <w:rFonts w:ascii="Cambria" w:eastAsia="MS Gothic" w:hAnsi="Cambria" w:cs="Times New Roman"/>
      <w:b/>
      <w:bCs/>
      <w:kern w:val="1"/>
      <w:sz w:val="32"/>
      <w:szCs w:val="32"/>
    </w:rPr>
  </w:style>
  <w:style w:type="character" w:customStyle="1" w:styleId="TextkrperZchn">
    <w:name w:val="Textkörper Zchn"/>
    <w:rsid w:val="00EF13F9"/>
    <w:rPr>
      <w:sz w:val="24"/>
      <w:szCs w:val="24"/>
    </w:rPr>
  </w:style>
  <w:style w:type="character" w:customStyle="1" w:styleId="Textkrper-ZeileneinzugZchn">
    <w:name w:val="Textkörper-Zeileneinzug Zchn"/>
    <w:rsid w:val="00EF13F9"/>
    <w:rPr>
      <w:sz w:val="24"/>
      <w:szCs w:val="24"/>
    </w:rPr>
  </w:style>
  <w:style w:type="character" w:customStyle="1" w:styleId="AnredeZchn">
    <w:name w:val="Anrede Zchn"/>
    <w:rsid w:val="00EF13F9"/>
    <w:rPr>
      <w:sz w:val="24"/>
      <w:szCs w:val="24"/>
    </w:rPr>
  </w:style>
  <w:style w:type="character" w:customStyle="1" w:styleId="FunotentextZchn">
    <w:name w:val="Fußnotentext Zchn"/>
    <w:aliases w:val="Footnote Text Char1 Zchn,fn Char1 Zchn,ADB Char1 Zchn,single space Char Zchn,footnote text Char Char Zchn,Footnote Text Char Char Zchn,fn Char Char Zchn,ADB Char Char Zchn,single space Char Char Char Zchn,Fußnotentextf Char Zchn"/>
    <w:uiPriority w:val="99"/>
    <w:rsid w:val="00EF13F9"/>
    <w:rPr>
      <w:rFonts w:cs="Times New Roman"/>
      <w:lang w:val="en-US" w:bidi="ar-SA"/>
    </w:rPr>
  </w:style>
  <w:style w:type="character" w:customStyle="1" w:styleId="Textkrper-Einzug2Zchn">
    <w:name w:val="Textkörper-Einzug 2 Zchn"/>
    <w:rsid w:val="00EF13F9"/>
    <w:rPr>
      <w:sz w:val="24"/>
      <w:szCs w:val="24"/>
    </w:rPr>
  </w:style>
  <w:style w:type="character" w:customStyle="1" w:styleId="Textkrper-Einzug3Zchn">
    <w:name w:val="Textkörper-Einzug 3 Zchn"/>
    <w:rsid w:val="00EF13F9"/>
    <w:rPr>
      <w:sz w:val="16"/>
      <w:szCs w:val="16"/>
    </w:rPr>
  </w:style>
  <w:style w:type="character" w:customStyle="1" w:styleId="Textkrper3Zchn">
    <w:name w:val="Textkörper 3 Zchn"/>
    <w:rsid w:val="00EF13F9"/>
    <w:rPr>
      <w:sz w:val="16"/>
      <w:szCs w:val="16"/>
    </w:rPr>
  </w:style>
  <w:style w:type="character" w:customStyle="1" w:styleId="KopfzeileZchn">
    <w:name w:val="Kopfzeile Zchn"/>
    <w:uiPriority w:val="99"/>
    <w:rsid w:val="00EF13F9"/>
    <w:rPr>
      <w:rFonts w:cs="Times New Roman"/>
    </w:rPr>
  </w:style>
  <w:style w:type="character" w:customStyle="1" w:styleId="FuzeileZchn">
    <w:name w:val="Fußzeile Zchn"/>
    <w:rsid w:val="00EF13F9"/>
    <w:rPr>
      <w:sz w:val="24"/>
      <w:szCs w:val="24"/>
    </w:rPr>
  </w:style>
  <w:style w:type="character" w:customStyle="1" w:styleId="Funotenzeichen1">
    <w:name w:val="Fußnotenzeichen1"/>
    <w:rsid w:val="00EF13F9"/>
    <w:rPr>
      <w:rFonts w:cs="Times New Roman"/>
      <w:vertAlign w:val="superscript"/>
    </w:rPr>
  </w:style>
  <w:style w:type="character" w:customStyle="1" w:styleId="UntertitelZchn">
    <w:name w:val="Untertitel Zchn"/>
    <w:rsid w:val="00EF13F9"/>
    <w:rPr>
      <w:rFonts w:ascii="Cambria" w:eastAsia="MS Gothic" w:hAnsi="Cambria" w:cs="Times New Roman"/>
      <w:sz w:val="24"/>
      <w:szCs w:val="24"/>
    </w:rPr>
  </w:style>
  <w:style w:type="character" w:customStyle="1" w:styleId="SprechblasentextZchn">
    <w:name w:val="Sprechblasentext Zchn"/>
    <w:rsid w:val="00EF13F9"/>
    <w:rPr>
      <w:sz w:val="0"/>
      <w:szCs w:val="0"/>
    </w:rPr>
  </w:style>
  <w:style w:type="character" w:customStyle="1" w:styleId="Kommentarzeichen1">
    <w:name w:val="Kommentarzeichen1"/>
    <w:rsid w:val="00EF13F9"/>
    <w:rPr>
      <w:rFonts w:cs="Times New Roman"/>
      <w:sz w:val="16"/>
      <w:szCs w:val="16"/>
    </w:rPr>
  </w:style>
  <w:style w:type="character" w:customStyle="1" w:styleId="KommentartextZchn">
    <w:name w:val="Kommentartext Zchn"/>
    <w:rsid w:val="00EF13F9"/>
    <w:rPr>
      <w:sz w:val="20"/>
      <w:szCs w:val="20"/>
    </w:rPr>
  </w:style>
  <w:style w:type="character" w:customStyle="1" w:styleId="KommentarthemaZchn">
    <w:name w:val="Kommentarthema Zchn"/>
    <w:rsid w:val="00EF13F9"/>
    <w:rPr>
      <w:b/>
      <w:bCs/>
      <w:sz w:val="20"/>
      <w:szCs w:val="20"/>
    </w:rPr>
  </w:style>
  <w:style w:type="character" w:customStyle="1" w:styleId="EndnotentextZchn">
    <w:name w:val="Endnotentext Zchn"/>
    <w:rsid w:val="00EF13F9"/>
    <w:rPr>
      <w:rFonts w:cs="Times New Roman"/>
    </w:rPr>
  </w:style>
  <w:style w:type="character" w:customStyle="1" w:styleId="Endnotenzeichen1">
    <w:name w:val="Endnotenzeichen1"/>
    <w:rsid w:val="00EF13F9"/>
    <w:rPr>
      <w:rFonts w:cs="Times New Roman"/>
      <w:vertAlign w:val="superscript"/>
    </w:rPr>
  </w:style>
  <w:style w:type="character" w:customStyle="1" w:styleId="Textkrper2Zchn">
    <w:name w:val="Textkörper 2 Zchn"/>
    <w:rsid w:val="00EF13F9"/>
    <w:rPr>
      <w:sz w:val="24"/>
      <w:szCs w:val="24"/>
    </w:rPr>
  </w:style>
  <w:style w:type="character" w:customStyle="1" w:styleId="FormatvorlagenummeriertZchn">
    <w:name w:val="Formatvorlage nummeriert Zchn"/>
    <w:rsid w:val="00EF13F9"/>
    <w:rPr>
      <w:rFonts w:ascii="Arial" w:hAnsi="Arial" w:cs="Arial"/>
      <w:sz w:val="20"/>
      <w:szCs w:val="20"/>
      <w:lang w:val="de-DE"/>
    </w:rPr>
  </w:style>
  <w:style w:type="character" w:customStyle="1" w:styleId="NurTextZchn">
    <w:name w:val="Nur Text Zchn"/>
    <w:rsid w:val="00EF13F9"/>
    <w:rPr>
      <w:rFonts w:ascii="Calibri" w:eastAsia="Calibri" w:hAnsi="Calibri" w:cs="Times New Roman"/>
      <w:szCs w:val="21"/>
      <w:lang w:val="de-DE"/>
    </w:rPr>
  </w:style>
  <w:style w:type="character" w:customStyle="1" w:styleId="ITBColumnRightCharChar">
    <w:name w:val="ITB Column Right Char Char"/>
    <w:rsid w:val="00EF13F9"/>
    <w:rPr>
      <w:sz w:val="24"/>
      <w:szCs w:val="24"/>
    </w:rPr>
  </w:style>
  <w:style w:type="paragraph" w:customStyle="1" w:styleId="Verzeichnis">
    <w:name w:val="Verzeichnis"/>
    <w:basedOn w:val="Normal"/>
    <w:rsid w:val="00EF13F9"/>
    <w:pPr>
      <w:suppressLineNumbers/>
      <w:suppressAutoHyphens/>
      <w:jc w:val="left"/>
    </w:pPr>
    <w:rPr>
      <w:rFonts w:ascii="Arial" w:hAnsi="Arial" w:cs="Mangal"/>
      <w:sz w:val="20"/>
      <w:lang w:val="de-DE" w:eastAsia="de-DE"/>
    </w:rPr>
  </w:style>
  <w:style w:type="paragraph" w:customStyle="1" w:styleId="Textkrper-Einzug31">
    <w:name w:val="Textkörper-Einzug 31"/>
    <w:basedOn w:val="Normal"/>
    <w:rsid w:val="00EF13F9"/>
    <w:pPr>
      <w:suppressAutoHyphens/>
      <w:ind w:left="1854" w:hanging="414"/>
    </w:pPr>
    <w:rPr>
      <w:rFonts w:ascii="Arial" w:hAnsi="Arial" w:cs="Arial"/>
      <w:sz w:val="20"/>
      <w:lang w:val="de-DE" w:eastAsia="de-DE"/>
    </w:rPr>
  </w:style>
  <w:style w:type="paragraph" w:customStyle="1" w:styleId="Blocktext1">
    <w:name w:val="Blocktext1"/>
    <w:basedOn w:val="Normal"/>
    <w:rsid w:val="00EF13F9"/>
    <w:pPr>
      <w:suppressAutoHyphens/>
      <w:ind w:left="702" w:right="-72" w:hanging="702"/>
    </w:pPr>
    <w:rPr>
      <w:rFonts w:ascii="Arial" w:hAnsi="Arial" w:cs="Arial"/>
      <w:sz w:val="20"/>
      <w:lang w:eastAsia="de-DE"/>
    </w:rPr>
  </w:style>
  <w:style w:type="paragraph" w:customStyle="1" w:styleId="Textkrper31">
    <w:name w:val="Textkörper 31"/>
    <w:basedOn w:val="Normal"/>
    <w:rsid w:val="00EF13F9"/>
    <w:pPr>
      <w:suppressAutoHyphens/>
      <w:jc w:val="left"/>
    </w:pPr>
    <w:rPr>
      <w:rFonts w:ascii="Arial" w:hAnsi="Arial" w:cs="Arial"/>
      <w:sz w:val="16"/>
      <w:lang w:val="de-DE" w:eastAsia="de-DE"/>
    </w:rPr>
  </w:style>
  <w:style w:type="paragraph" w:customStyle="1" w:styleId="FarbigeSchattierung-Akzent11">
    <w:name w:val="Farbige Schattierung - Akzent 11"/>
    <w:rsid w:val="00EF13F9"/>
    <w:pPr>
      <w:suppressAutoHyphens/>
    </w:pPr>
    <w:rPr>
      <w:rFonts w:ascii="Arial" w:hAnsi="Arial" w:cs="Arial"/>
      <w:sz w:val="24"/>
      <w:szCs w:val="24"/>
      <w:lang w:eastAsia="zh-CN"/>
    </w:rPr>
  </w:style>
  <w:style w:type="paragraph" w:customStyle="1" w:styleId="Textkrper21">
    <w:name w:val="Textkörper 21"/>
    <w:basedOn w:val="Normal"/>
    <w:rsid w:val="00EF13F9"/>
    <w:pPr>
      <w:suppressAutoHyphens/>
      <w:spacing w:after="120" w:line="480" w:lineRule="auto"/>
      <w:jc w:val="left"/>
    </w:pPr>
    <w:rPr>
      <w:rFonts w:ascii="Arial" w:hAnsi="Arial" w:cs="Arial"/>
      <w:sz w:val="20"/>
      <w:lang w:val="de-DE" w:eastAsia="de-DE"/>
    </w:rPr>
  </w:style>
  <w:style w:type="paragraph" w:customStyle="1" w:styleId="Inhaltsverzeichnisberschrift1">
    <w:name w:val="Inhaltsverzeichnisüberschrift1"/>
    <w:basedOn w:val="Heading1"/>
    <w:next w:val="Normal"/>
    <w:rsid w:val="00EF13F9"/>
    <w:pPr>
      <w:keepNext/>
      <w:keepLines/>
      <w:numPr>
        <w:numId w:val="0"/>
      </w:numPr>
      <w:tabs>
        <w:tab w:val="clear" w:pos="360"/>
      </w:tabs>
      <w:suppressAutoHyphens/>
      <w:spacing w:before="480" w:after="0" w:line="276" w:lineRule="auto"/>
    </w:pPr>
    <w:rPr>
      <w:rFonts w:ascii="Cambria" w:eastAsia="MS Gothic" w:hAnsi="Cambria"/>
      <w:bCs/>
      <w:color w:val="365F91"/>
      <w:kern w:val="0"/>
      <w:sz w:val="28"/>
      <w:szCs w:val="28"/>
      <w:lang w:val="de-DE" w:eastAsia="de-DE"/>
    </w:rPr>
  </w:style>
  <w:style w:type="paragraph" w:customStyle="1" w:styleId="Formatvorlagenummeriert">
    <w:name w:val="Formatvorlage nummeriert"/>
    <w:basedOn w:val="Normal"/>
    <w:rsid w:val="00EF13F9"/>
    <w:pPr>
      <w:suppressAutoHyphens/>
      <w:spacing w:after="160" w:line="320" w:lineRule="exact"/>
    </w:pPr>
    <w:rPr>
      <w:rFonts w:ascii="Arial" w:hAnsi="Arial" w:cs="Arial"/>
      <w:sz w:val="20"/>
      <w:lang w:val="de-DE" w:eastAsia="de-DE"/>
    </w:rPr>
  </w:style>
  <w:style w:type="paragraph" w:customStyle="1" w:styleId="NurText1">
    <w:name w:val="Nur Text1"/>
    <w:basedOn w:val="Normal"/>
    <w:rsid w:val="00EF13F9"/>
    <w:pPr>
      <w:suppressAutoHyphens/>
      <w:jc w:val="left"/>
    </w:pPr>
    <w:rPr>
      <w:rFonts w:ascii="Calibri" w:eastAsia="Calibri" w:hAnsi="Calibri" w:cs="Arial"/>
      <w:sz w:val="22"/>
      <w:szCs w:val="21"/>
      <w:lang w:val="de-DE" w:eastAsia="de-DE"/>
    </w:rPr>
  </w:style>
  <w:style w:type="paragraph" w:customStyle="1" w:styleId="ColumnLeft">
    <w:name w:val="Column Left"/>
    <w:basedOn w:val="Heading3"/>
    <w:rsid w:val="00EF13F9"/>
    <w:pPr>
      <w:numPr>
        <w:ilvl w:val="0"/>
        <w:numId w:val="135"/>
      </w:numPr>
      <w:suppressAutoHyphens/>
      <w:ind w:left="0" w:firstLine="0"/>
      <w:contextualSpacing/>
      <w:jc w:val="left"/>
    </w:pPr>
    <w:rPr>
      <w:rFonts w:ascii="Arial" w:hAnsi="Arial" w:cs="Arial"/>
      <w:bCs/>
      <w:sz w:val="20"/>
      <w:szCs w:val="26"/>
      <w:lang w:eastAsia="de-DE"/>
    </w:rPr>
  </w:style>
  <w:style w:type="paragraph" w:customStyle="1" w:styleId="ITBColumnRight">
    <w:name w:val="ITB Column Right"/>
    <w:basedOn w:val="BodyText"/>
    <w:rsid w:val="00EF13F9"/>
    <w:pPr>
      <w:tabs>
        <w:tab w:val="num" w:pos="720"/>
      </w:tabs>
      <w:ind w:left="360" w:hanging="360"/>
      <w:jc w:val="left"/>
    </w:pPr>
    <w:rPr>
      <w:rFonts w:ascii="Arial" w:hAnsi="Arial" w:cs="Arial"/>
      <w:sz w:val="20"/>
      <w:szCs w:val="24"/>
      <w:lang w:val="de-DE" w:eastAsia="de-DE"/>
    </w:rPr>
  </w:style>
  <w:style w:type="paragraph" w:customStyle="1" w:styleId="ColumnRightSub2">
    <w:name w:val="Column Right Sub 2"/>
    <w:basedOn w:val="Normal"/>
    <w:rsid w:val="00EF13F9"/>
    <w:pPr>
      <w:keepNext/>
      <w:tabs>
        <w:tab w:val="num" w:pos="720"/>
      </w:tabs>
      <w:suppressAutoHyphens/>
      <w:spacing w:before="60" w:after="60"/>
      <w:ind w:left="360" w:hanging="360"/>
    </w:pPr>
    <w:rPr>
      <w:rFonts w:ascii="Arial" w:hAnsi="Arial" w:cs="Arial"/>
      <w:spacing w:val="-4"/>
      <w:sz w:val="20"/>
      <w:lang w:eastAsia="de-DE"/>
    </w:rPr>
  </w:style>
  <w:style w:type="paragraph" w:customStyle="1" w:styleId="SSHContactForms">
    <w:name w:val="SSH Contact Forms"/>
    <w:basedOn w:val="Normal"/>
    <w:rsid w:val="00EF13F9"/>
    <w:pPr>
      <w:tabs>
        <w:tab w:val="num" w:pos="720"/>
      </w:tabs>
      <w:suppressAutoHyphens/>
      <w:spacing w:before="120" w:after="120"/>
      <w:ind w:left="360" w:hanging="360"/>
      <w:jc w:val="center"/>
    </w:pPr>
    <w:rPr>
      <w:rFonts w:ascii="Arial" w:hAnsi="Arial" w:cs="Arial"/>
      <w:b/>
      <w:sz w:val="28"/>
      <w:lang w:eastAsia="de-DE"/>
    </w:rPr>
  </w:style>
  <w:style w:type="paragraph" w:customStyle="1" w:styleId="TabellenInhalt">
    <w:name w:val="Tabellen Inhalt"/>
    <w:basedOn w:val="Normal"/>
    <w:rsid w:val="00EF13F9"/>
    <w:pPr>
      <w:suppressLineNumbers/>
      <w:suppressAutoHyphens/>
      <w:jc w:val="left"/>
    </w:pPr>
    <w:rPr>
      <w:rFonts w:ascii="Arial" w:hAnsi="Arial" w:cs="Arial"/>
      <w:sz w:val="20"/>
      <w:lang w:val="de-DE" w:eastAsia="de-DE"/>
    </w:rPr>
  </w:style>
  <w:style w:type="paragraph" w:customStyle="1" w:styleId="Tabellenberschrift">
    <w:name w:val="Tabellen Überschrift"/>
    <w:basedOn w:val="TabellenInhalt"/>
    <w:rsid w:val="00EF13F9"/>
    <w:pPr>
      <w:jc w:val="center"/>
    </w:pPr>
    <w:rPr>
      <w:b/>
      <w:bCs/>
    </w:rPr>
  </w:style>
  <w:style w:type="paragraph" w:customStyle="1" w:styleId="Rahmeninhalt">
    <w:name w:val="Rahmeninhalt"/>
    <w:basedOn w:val="Normal"/>
    <w:rsid w:val="00EF13F9"/>
    <w:pPr>
      <w:suppressAutoHyphens/>
      <w:jc w:val="left"/>
    </w:pPr>
    <w:rPr>
      <w:rFonts w:ascii="Arial" w:hAnsi="Arial" w:cs="Arial"/>
      <w:sz w:val="20"/>
      <w:lang w:val="de-DE" w:eastAsia="de-DE"/>
    </w:rPr>
  </w:style>
  <w:style w:type="paragraph" w:customStyle="1" w:styleId="Kopfzeilelinks">
    <w:name w:val="Kopfzeile links"/>
    <w:basedOn w:val="Normal"/>
    <w:rsid w:val="00EF13F9"/>
    <w:pPr>
      <w:suppressLineNumbers/>
      <w:tabs>
        <w:tab w:val="center" w:pos="4680"/>
        <w:tab w:val="right" w:pos="9360"/>
      </w:tabs>
      <w:suppressAutoHyphens/>
      <w:jc w:val="left"/>
    </w:pPr>
    <w:rPr>
      <w:rFonts w:ascii="Arial" w:hAnsi="Arial" w:cs="Arial"/>
      <w:sz w:val="20"/>
      <w:lang w:val="de-DE" w:eastAsia="de-DE"/>
    </w:rPr>
  </w:style>
  <w:style w:type="paragraph" w:customStyle="1" w:styleId="DEPartHeadingsL1">
    <w:name w:val="DE Part Headings L1"/>
    <w:basedOn w:val="Normal"/>
    <w:next w:val="Normal"/>
    <w:link w:val="DEPartHeadingsL1Char"/>
    <w:rsid w:val="00EF13F9"/>
    <w:pPr>
      <w:keepNext/>
      <w:keepLines/>
      <w:spacing w:after="240"/>
      <w:jc w:val="center"/>
      <w:outlineLvl w:val="0"/>
    </w:pPr>
    <w:rPr>
      <w:rFonts w:ascii="Arial" w:eastAsia="SimSun" w:hAnsi="Arial" w:cs="Arial"/>
      <w:b/>
      <w:caps/>
      <w:sz w:val="20"/>
      <w:lang w:eastAsia="en-GB" w:bidi="en-GB"/>
    </w:rPr>
  </w:style>
  <w:style w:type="character" w:customStyle="1" w:styleId="DEPartHeadingsL1Char">
    <w:name w:val="DE Part Headings L1 Char"/>
    <w:link w:val="DEPartHeadingsL1"/>
    <w:locked/>
    <w:rsid w:val="00EF13F9"/>
    <w:rPr>
      <w:rFonts w:ascii="Arial" w:eastAsia="SimSun" w:hAnsi="Arial" w:cs="Arial"/>
      <w:b/>
      <w:caps/>
      <w:lang w:val="en-GB" w:eastAsia="en-GB" w:bidi="en-GB"/>
    </w:rPr>
  </w:style>
  <w:style w:type="paragraph" w:customStyle="1" w:styleId="DEPartHeadingsL8">
    <w:name w:val="DE Part Headings L8"/>
    <w:basedOn w:val="Normal"/>
    <w:next w:val="BodyText2"/>
    <w:link w:val="DEPartHeadingsL8Char"/>
    <w:rsid w:val="00EF13F9"/>
    <w:pPr>
      <w:spacing w:after="240"/>
      <w:outlineLvl w:val="7"/>
    </w:pPr>
    <w:rPr>
      <w:rFonts w:ascii="Arial" w:eastAsia="SimSun" w:hAnsi="Arial" w:cs="Arial"/>
      <w:sz w:val="20"/>
      <w:lang w:eastAsia="en-GB" w:bidi="en-GB"/>
    </w:rPr>
  </w:style>
  <w:style w:type="character" w:customStyle="1" w:styleId="DEPartHeadingsL8Char">
    <w:name w:val="DE Part Headings L8 Char"/>
    <w:link w:val="DEPartHeadingsL8"/>
    <w:locked/>
    <w:rsid w:val="00EF13F9"/>
    <w:rPr>
      <w:rFonts w:ascii="Arial" w:eastAsia="SimSun" w:hAnsi="Arial" w:cs="Arial"/>
      <w:lang w:val="en-GB" w:eastAsia="en-GB" w:bidi="en-GB"/>
    </w:rPr>
  </w:style>
  <w:style w:type="paragraph" w:customStyle="1" w:styleId="DEStandardL9">
    <w:name w:val="DE Standard L9"/>
    <w:basedOn w:val="Normal"/>
    <w:next w:val="BodyText3"/>
    <w:rsid w:val="00EF13F9"/>
    <w:pPr>
      <w:numPr>
        <w:ilvl w:val="8"/>
        <w:numId w:val="136"/>
      </w:numPr>
      <w:spacing w:after="240"/>
      <w:outlineLvl w:val="8"/>
    </w:pPr>
    <w:rPr>
      <w:rFonts w:eastAsia="SimSun"/>
      <w:lang w:eastAsia="en-GB" w:bidi="en-GB"/>
    </w:rPr>
  </w:style>
  <w:style w:type="paragraph" w:customStyle="1" w:styleId="DEStandardL8">
    <w:name w:val="DE Standard L8"/>
    <w:basedOn w:val="Normal"/>
    <w:next w:val="BodyText2"/>
    <w:rsid w:val="00EF13F9"/>
    <w:pPr>
      <w:numPr>
        <w:ilvl w:val="7"/>
        <w:numId w:val="136"/>
      </w:numPr>
      <w:spacing w:after="240"/>
      <w:outlineLvl w:val="7"/>
    </w:pPr>
    <w:rPr>
      <w:rFonts w:eastAsia="SimSun"/>
      <w:lang w:eastAsia="en-GB" w:bidi="en-GB"/>
    </w:rPr>
  </w:style>
  <w:style w:type="paragraph" w:customStyle="1" w:styleId="DEStandardL7">
    <w:name w:val="DE Standard L7"/>
    <w:basedOn w:val="Normal"/>
    <w:next w:val="Normal"/>
    <w:rsid w:val="00EF13F9"/>
    <w:pPr>
      <w:numPr>
        <w:ilvl w:val="6"/>
        <w:numId w:val="136"/>
      </w:numPr>
      <w:spacing w:after="240"/>
      <w:outlineLvl w:val="6"/>
    </w:pPr>
    <w:rPr>
      <w:rFonts w:eastAsia="SimSun"/>
      <w:lang w:eastAsia="en-GB" w:bidi="en-GB"/>
    </w:rPr>
  </w:style>
  <w:style w:type="paragraph" w:customStyle="1" w:styleId="DEStandardL6">
    <w:name w:val="DE Standard L6"/>
    <w:basedOn w:val="Normal"/>
    <w:next w:val="Normal"/>
    <w:rsid w:val="00EF13F9"/>
    <w:pPr>
      <w:numPr>
        <w:ilvl w:val="5"/>
        <w:numId w:val="136"/>
      </w:numPr>
      <w:spacing w:after="240"/>
      <w:outlineLvl w:val="5"/>
    </w:pPr>
    <w:rPr>
      <w:rFonts w:eastAsia="SimSun"/>
      <w:lang w:eastAsia="en-GB" w:bidi="en-GB"/>
    </w:rPr>
  </w:style>
  <w:style w:type="paragraph" w:customStyle="1" w:styleId="DEStandardL5">
    <w:name w:val="DE Standard L5"/>
    <w:basedOn w:val="Normal"/>
    <w:next w:val="Normal"/>
    <w:rsid w:val="00EF13F9"/>
    <w:pPr>
      <w:numPr>
        <w:ilvl w:val="4"/>
        <w:numId w:val="136"/>
      </w:numPr>
      <w:spacing w:after="240"/>
      <w:outlineLvl w:val="4"/>
    </w:pPr>
    <w:rPr>
      <w:rFonts w:eastAsia="SimSun"/>
      <w:lang w:eastAsia="en-GB" w:bidi="en-GB"/>
    </w:rPr>
  </w:style>
  <w:style w:type="paragraph" w:customStyle="1" w:styleId="DEStandardL4">
    <w:name w:val="DE Standard L4"/>
    <w:basedOn w:val="Normal"/>
    <w:next w:val="BodyText3"/>
    <w:link w:val="DEStandardL4ZchnZchn"/>
    <w:rsid w:val="00EF13F9"/>
    <w:pPr>
      <w:numPr>
        <w:ilvl w:val="3"/>
        <w:numId w:val="136"/>
      </w:numPr>
      <w:tabs>
        <w:tab w:val="left" w:pos="1440"/>
      </w:tabs>
      <w:spacing w:after="240"/>
      <w:outlineLvl w:val="3"/>
    </w:pPr>
    <w:rPr>
      <w:rFonts w:ascii="Arial" w:eastAsia="SimSun" w:hAnsi="Arial"/>
      <w:lang w:eastAsia="en-GB" w:bidi="en-GB"/>
    </w:rPr>
  </w:style>
  <w:style w:type="paragraph" w:customStyle="1" w:styleId="DEStandardL3">
    <w:name w:val="DE Standard L3"/>
    <w:basedOn w:val="Normal"/>
    <w:next w:val="BodyText2"/>
    <w:link w:val="DEStandardL3ZchnZchn"/>
    <w:rsid w:val="00EF13F9"/>
    <w:pPr>
      <w:numPr>
        <w:ilvl w:val="2"/>
        <w:numId w:val="136"/>
      </w:numPr>
      <w:spacing w:before="240"/>
      <w:outlineLvl w:val="2"/>
    </w:pPr>
    <w:rPr>
      <w:rFonts w:ascii="Arial" w:eastAsia="SimSun" w:hAnsi="Arial"/>
      <w:lang w:eastAsia="en-GB" w:bidi="en-GB"/>
    </w:rPr>
  </w:style>
  <w:style w:type="character" w:customStyle="1" w:styleId="DEStandardL3ZchnZchn">
    <w:name w:val="DE Standard L3 Zchn Zchn"/>
    <w:link w:val="DEStandardL3"/>
    <w:locked/>
    <w:rsid w:val="00EF13F9"/>
    <w:rPr>
      <w:rFonts w:ascii="Arial" w:eastAsia="SimSun" w:hAnsi="Arial"/>
      <w:sz w:val="24"/>
      <w:lang w:val="en-GB" w:eastAsia="en-GB" w:bidi="en-GB"/>
    </w:rPr>
  </w:style>
  <w:style w:type="paragraph" w:customStyle="1" w:styleId="DEStandardL2">
    <w:name w:val="DE Standard L2"/>
    <w:basedOn w:val="Normal"/>
    <w:next w:val="Normal"/>
    <w:link w:val="DEStandardL2ZchnZchn"/>
    <w:rsid w:val="00EF13F9"/>
    <w:pPr>
      <w:numPr>
        <w:ilvl w:val="1"/>
        <w:numId w:val="136"/>
      </w:numPr>
      <w:jc w:val="left"/>
      <w:outlineLvl w:val="1"/>
    </w:pPr>
    <w:rPr>
      <w:rFonts w:ascii="Arial" w:eastAsia="SimSun" w:hAnsi="Arial"/>
      <w:b/>
      <w:caps/>
      <w:lang w:eastAsia="en-GB" w:bidi="en-GB"/>
    </w:rPr>
  </w:style>
  <w:style w:type="paragraph" w:customStyle="1" w:styleId="DEStandardL1">
    <w:name w:val="DE Standard L1"/>
    <w:basedOn w:val="Normal"/>
    <w:next w:val="Normal"/>
    <w:link w:val="DEStandardL1ZchnZchn"/>
    <w:rsid w:val="00EF13F9"/>
    <w:pPr>
      <w:keepNext/>
      <w:keepLines/>
      <w:numPr>
        <w:numId w:val="136"/>
      </w:numPr>
      <w:suppressAutoHyphens/>
      <w:spacing w:before="240"/>
      <w:jc w:val="left"/>
      <w:outlineLvl w:val="0"/>
    </w:pPr>
    <w:rPr>
      <w:rFonts w:ascii="Arial Black" w:eastAsia="SimSun" w:hAnsi="Arial Black"/>
      <w:sz w:val="28"/>
      <w:lang w:eastAsia="en-GB" w:bidi="en-GB"/>
    </w:rPr>
  </w:style>
  <w:style w:type="numbering" w:customStyle="1" w:styleId="Formatvorlage1">
    <w:name w:val="Formatvorlage1"/>
    <w:basedOn w:val="NoList"/>
    <w:uiPriority w:val="99"/>
    <w:rsid w:val="00EF13F9"/>
    <w:pPr>
      <w:numPr>
        <w:numId w:val="137"/>
      </w:numPr>
    </w:pPr>
  </w:style>
  <w:style w:type="paragraph" w:customStyle="1" w:styleId="BodyText1">
    <w:name w:val="Body Text 1"/>
    <w:basedOn w:val="Normal"/>
    <w:link w:val="BodyText1Zchn"/>
    <w:uiPriority w:val="99"/>
    <w:qFormat/>
    <w:rsid w:val="00EF13F9"/>
    <w:pPr>
      <w:spacing w:before="240"/>
    </w:pPr>
    <w:rPr>
      <w:rFonts w:ascii="Arial" w:eastAsia="SimSun" w:hAnsi="Arial"/>
      <w:lang w:eastAsia="en-GB" w:bidi="en-GB"/>
    </w:rPr>
  </w:style>
  <w:style w:type="paragraph" w:customStyle="1" w:styleId="DEPartHeadingsL2">
    <w:name w:val="DE Part Headings L2"/>
    <w:basedOn w:val="Normal"/>
    <w:next w:val="BodyText1"/>
    <w:link w:val="DEPartHeadingsL2Char"/>
    <w:rsid w:val="00EF13F9"/>
    <w:pPr>
      <w:keepNext/>
      <w:keepLines/>
      <w:suppressAutoHyphens/>
      <w:spacing w:after="240"/>
      <w:jc w:val="left"/>
      <w:outlineLvl w:val="1"/>
    </w:pPr>
    <w:rPr>
      <w:rFonts w:eastAsia="SimSun"/>
      <w:b/>
      <w:lang w:eastAsia="en-GB" w:bidi="en-GB"/>
    </w:rPr>
  </w:style>
  <w:style w:type="character" w:customStyle="1" w:styleId="DEPartHeadingsL2Char">
    <w:name w:val="DE Part Headings L2 Char"/>
    <w:link w:val="DEPartHeadingsL2"/>
    <w:locked/>
    <w:rsid w:val="00EF13F9"/>
    <w:rPr>
      <w:rFonts w:eastAsia="SimSun"/>
      <w:b/>
      <w:sz w:val="24"/>
      <w:lang w:val="en-GB" w:eastAsia="en-GB" w:bidi="en-GB"/>
    </w:rPr>
  </w:style>
  <w:style w:type="character" w:customStyle="1" w:styleId="BodyText1Zchn">
    <w:name w:val="Body Text 1 Zchn"/>
    <w:link w:val="BodyText1"/>
    <w:uiPriority w:val="99"/>
    <w:locked/>
    <w:rsid w:val="00EF13F9"/>
    <w:rPr>
      <w:rFonts w:ascii="Arial" w:eastAsia="SimSun" w:hAnsi="Arial"/>
      <w:sz w:val="24"/>
      <w:lang w:val="en-GB" w:eastAsia="en-GB" w:bidi="en-GB"/>
    </w:rPr>
  </w:style>
  <w:style w:type="character" w:customStyle="1" w:styleId="apple-converted-space">
    <w:name w:val="apple-converted-space"/>
    <w:rsid w:val="00EF13F9"/>
  </w:style>
  <w:style w:type="paragraph" w:customStyle="1" w:styleId="Parties">
    <w:name w:val="Parties"/>
    <w:basedOn w:val="Normal"/>
    <w:uiPriority w:val="99"/>
    <w:rsid w:val="00EF13F9"/>
    <w:pPr>
      <w:spacing w:after="240"/>
      <w:jc w:val="center"/>
    </w:pPr>
    <w:rPr>
      <w:rFonts w:eastAsia="SimSun"/>
      <w:caps/>
      <w:szCs w:val="24"/>
      <w:lang w:eastAsia="zh-CN" w:bidi="ar-AE"/>
    </w:rPr>
  </w:style>
  <w:style w:type="paragraph" w:customStyle="1" w:styleId="FranklinGothicBook1013pt">
    <w:name w:val="FranklinGothicBook 10/13 pt"/>
    <w:basedOn w:val="Normal"/>
    <w:qFormat/>
    <w:rsid w:val="00EF13F9"/>
    <w:pPr>
      <w:spacing w:line="260" w:lineRule="exact"/>
      <w:jc w:val="left"/>
    </w:pPr>
    <w:rPr>
      <w:rFonts w:ascii="Franklin Gothic Book" w:eastAsia="Cambria" w:hAnsi="Franklin Gothic Book"/>
      <w:sz w:val="20"/>
      <w:szCs w:val="24"/>
      <w:lang w:val="de-DE"/>
    </w:rPr>
  </w:style>
  <w:style w:type="paragraph" w:customStyle="1" w:styleId="StyleListNumber11ptBold">
    <w:name w:val="Style List Number + 11 pt Bold"/>
    <w:basedOn w:val="ListNumber"/>
    <w:autoRedefine/>
    <w:rsid w:val="00EF13F9"/>
    <w:pPr>
      <w:numPr>
        <w:numId w:val="0"/>
      </w:numPr>
      <w:spacing w:before="240" w:after="120"/>
      <w:ind w:left="567" w:hanging="567"/>
    </w:pPr>
    <w:rPr>
      <w:b/>
      <w:bCs/>
      <w:szCs w:val="24"/>
    </w:rPr>
  </w:style>
  <w:style w:type="paragraph" w:customStyle="1" w:styleId="FooterRight">
    <w:name w:val="Footer Right"/>
    <w:basedOn w:val="Footer"/>
    <w:rsid w:val="00EF13F9"/>
    <w:pPr>
      <w:keepNext/>
      <w:keepLines/>
      <w:pBdr>
        <w:bottom w:val="none" w:sz="0" w:space="0" w:color="auto"/>
      </w:pBdr>
      <w:tabs>
        <w:tab w:val="clear" w:pos="4752"/>
        <w:tab w:val="clear" w:pos="9864"/>
      </w:tabs>
      <w:spacing w:before="0"/>
      <w:jc w:val="right"/>
    </w:pPr>
    <w:rPr>
      <w:rFonts w:ascii="Arial" w:eastAsia="SimSun" w:hAnsi="Arial" w:cs="Arial"/>
      <w:noProof/>
      <w:sz w:val="16"/>
      <w:szCs w:val="16"/>
      <w:lang w:val="de-DE" w:eastAsia="zh-CN" w:bidi="he-IL"/>
    </w:rPr>
  </w:style>
  <w:style w:type="paragraph" w:customStyle="1" w:styleId="SimpleL9">
    <w:name w:val="Simple L9"/>
    <w:basedOn w:val="Normal"/>
    <w:rsid w:val="00EF13F9"/>
    <w:pPr>
      <w:numPr>
        <w:ilvl w:val="8"/>
        <w:numId w:val="138"/>
      </w:numPr>
      <w:spacing w:after="240"/>
      <w:outlineLvl w:val="8"/>
    </w:pPr>
    <w:rPr>
      <w:rFonts w:eastAsia="SimSun" w:cs="Simplified Arabic"/>
      <w:szCs w:val="24"/>
      <w:lang w:val="x-none" w:eastAsia="x-none" w:bidi="ar-AE"/>
    </w:rPr>
  </w:style>
  <w:style w:type="paragraph" w:customStyle="1" w:styleId="SimpleL8">
    <w:name w:val="Simple L8"/>
    <w:basedOn w:val="Normal"/>
    <w:rsid w:val="00EF13F9"/>
    <w:pPr>
      <w:numPr>
        <w:ilvl w:val="7"/>
        <w:numId w:val="138"/>
      </w:numPr>
      <w:spacing w:after="240"/>
      <w:outlineLvl w:val="7"/>
    </w:pPr>
    <w:rPr>
      <w:rFonts w:eastAsia="SimSun" w:cs="Simplified Arabic"/>
      <w:szCs w:val="24"/>
      <w:lang w:val="x-none" w:eastAsia="x-none" w:bidi="ar-AE"/>
    </w:rPr>
  </w:style>
  <w:style w:type="paragraph" w:customStyle="1" w:styleId="SimpleL7">
    <w:name w:val="Simple L7"/>
    <w:basedOn w:val="Normal"/>
    <w:rsid w:val="00EF13F9"/>
    <w:pPr>
      <w:numPr>
        <w:ilvl w:val="6"/>
        <w:numId w:val="138"/>
      </w:numPr>
      <w:spacing w:after="240"/>
      <w:outlineLvl w:val="6"/>
    </w:pPr>
    <w:rPr>
      <w:rFonts w:eastAsia="SimSun" w:cs="Simplified Arabic"/>
      <w:szCs w:val="24"/>
      <w:lang w:val="x-none" w:eastAsia="x-none" w:bidi="ar-AE"/>
    </w:rPr>
  </w:style>
  <w:style w:type="paragraph" w:customStyle="1" w:styleId="SimpleL6">
    <w:name w:val="Simple L6"/>
    <w:basedOn w:val="Normal"/>
    <w:rsid w:val="00EF13F9"/>
    <w:pPr>
      <w:numPr>
        <w:ilvl w:val="5"/>
        <w:numId w:val="138"/>
      </w:numPr>
      <w:spacing w:after="240"/>
      <w:outlineLvl w:val="5"/>
    </w:pPr>
    <w:rPr>
      <w:rFonts w:eastAsia="SimSun" w:cs="Simplified Arabic"/>
      <w:szCs w:val="24"/>
      <w:lang w:val="x-none" w:eastAsia="x-none" w:bidi="ar-AE"/>
    </w:rPr>
  </w:style>
  <w:style w:type="paragraph" w:customStyle="1" w:styleId="SimpleL5">
    <w:name w:val="Simple L5"/>
    <w:basedOn w:val="Normal"/>
    <w:rsid w:val="00EF13F9"/>
    <w:pPr>
      <w:numPr>
        <w:ilvl w:val="4"/>
        <w:numId w:val="138"/>
      </w:numPr>
      <w:spacing w:after="240"/>
      <w:outlineLvl w:val="4"/>
    </w:pPr>
    <w:rPr>
      <w:rFonts w:eastAsia="SimSun" w:cs="Simplified Arabic"/>
      <w:szCs w:val="24"/>
      <w:lang w:val="x-none" w:eastAsia="x-none" w:bidi="ar-AE"/>
    </w:rPr>
  </w:style>
  <w:style w:type="paragraph" w:customStyle="1" w:styleId="SimpleL4">
    <w:name w:val="Simple L4"/>
    <w:basedOn w:val="Normal"/>
    <w:rsid w:val="00EF13F9"/>
    <w:pPr>
      <w:numPr>
        <w:ilvl w:val="3"/>
        <w:numId w:val="138"/>
      </w:numPr>
      <w:spacing w:after="240"/>
      <w:outlineLvl w:val="3"/>
    </w:pPr>
    <w:rPr>
      <w:rFonts w:eastAsia="SimSun" w:cs="Simplified Arabic"/>
      <w:szCs w:val="24"/>
      <w:lang w:val="x-none" w:eastAsia="x-none" w:bidi="ar-AE"/>
    </w:rPr>
  </w:style>
  <w:style w:type="paragraph" w:customStyle="1" w:styleId="SimpleL3">
    <w:name w:val="Simple L3"/>
    <w:basedOn w:val="Normal"/>
    <w:rsid w:val="00EF13F9"/>
    <w:pPr>
      <w:numPr>
        <w:ilvl w:val="2"/>
        <w:numId w:val="138"/>
      </w:numPr>
      <w:spacing w:after="240"/>
      <w:outlineLvl w:val="2"/>
    </w:pPr>
    <w:rPr>
      <w:rFonts w:eastAsia="SimSun" w:cs="Simplified Arabic"/>
      <w:szCs w:val="24"/>
      <w:lang w:val="x-none" w:eastAsia="x-none" w:bidi="ar-AE"/>
    </w:rPr>
  </w:style>
  <w:style w:type="paragraph" w:customStyle="1" w:styleId="SimpleL2">
    <w:name w:val="Simple L2"/>
    <w:basedOn w:val="Normal"/>
    <w:rsid w:val="00EF13F9"/>
    <w:pPr>
      <w:numPr>
        <w:ilvl w:val="1"/>
        <w:numId w:val="138"/>
      </w:numPr>
      <w:spacing w:after="240"/>
      <w:outlineLvl w:val="1"/>
    </w:pPr>
    <w:rPr>
      <w:rFonts w:eastAsia="SimSun" w:cs="Simplified Arabic"/>
      <w:szCs w:val="24"/>
      <w:lang w:val="x-none" w:eastAsia="x-none" w:bidi="ar-AE"/>
    </w:rPr>
  </w:style>
  <w:style w:type="paragraph" w:customStyle="1" w:styleId="SimpleL1">
    <w:name w:val="Simple L1"/>
    <w:basedOn w:val="Normal"/>
    <w:rsid w:val="00EF13F9"/>
    <w:pPr>
      <w:numPr>
        <w:numId w:val="138"/>
      </w:numPr>
      <w:spacing w:after="240"/>
      <w:outlineLvl w:val="0"/>
    </w:pPr>
    <w:rPr>
      <w:rFonts w:eastAsia="SimSun" w:cs="Simplified Arabic"/>
      <w:szCs w:val="24"/>
      <w:lang w:val="x-none" w:eastAsia="x-none" w:bidi="ar-AE"/>
    </w:rPr>
  </w:style>
  <w:style w:type="character" w:customStyle="1" w:styleId="DEStandardL4ZchnZchn">
    <w:name w:val="DE Standard L4 Zchn Zchn"/>
    <w:link w:val="DEStandardL4"/>
    <w:rsid w:val="00EF13F9"/>
    <w:rPr>
      <w:rFonts w:ascii="Arial" w:eastAsia="SimSun" w:hAnsi="Arial"/>
      <w:sz w:val="24"/>
      <w:lang w:val="en-GB" w:eastAsia="en-GB" w:bidi="en-GB"/>
    </w:rPr>
  </w:style>
  <w:style w:type="character" w:customStyle="1" w:styleId="DEStandardL2ZchnZchn">
    <w:name w:val="DE Standard L2 Zchn Zchn"/>
    <w:link w:val="DEStandardL2"/>
    <w:rsid w:val="00EF13F9"/>
    <w:rPr>
      <w:rFonts w:ascii="Arial" w:eastAsia="SimSun" w:hAnsi="Arial"/>
      <w:b/>
      <w:caps/>
      <w:sz w:val="24"/>
      <w:lang w:val="en-GB" w:eastAsia="en-GB" w:bidi="en-GB"/>
    </w:rPr>
  </w:style>
  <w:style w:type="character" w:customStyle="1" w:styleId="DEStandardL1ZchnZchn">
    <w:name w:val="DE Standard L1 Zchn Zchn"/>
    <w:link w:val="DEStandardL1"/>
    <w:rsid w:val="00EF13F9"/>
    <w:rPr>
      <w:rFonts w:ascii="Arial Black" w:eastAsia="SimSun" w:hAnsi="Arial Black"/>
      <w:sz w:val="28"/>
      <w:lang w:val="en-GB" w:eastAsia="en-GB" w:bidi="en-GB"/>
    </w:rPr>
  </w:style>
  <w:style w:type="paragraph" w:customStyle="1" w:styleId="DEPartHeadingsL9">
    <w:name w:val="DE Part Headings L9"/>
    <w:basedOn w:val="Normal"/>
    <w:next w:val="BodyText3"/>
    <w:rsid w:val="00EF13F9"/>
    <w:pPr>
      <w:tabs>
        <w:tab w:val="num" w:pos="2160"/>
      </w:tabs>
      <w:spacing w:after="240"/>
      <w:ind w:left="2160" w:hanging="720"/>
      <w:outlineLvl w:val="8"/>
    </w:pPr>
    <w:rPr>
      <w:rFonts w:eastAsia="SimSun" w:cs="Simplified Arabic"/>
      <w:szCs w:val="24"/>
      <w:lang w:eastAsia="x-none" w:bidi="ar-AE"/>
    </w:rPr>
  </w:style>
  <w:style w:type="paragraph" w:customStyle="1" w:styleId="DEPartHeadingsL7">
    <w:name w:val="DE Part Headings L7"/>
    <w:basedOn w:val="Normal"/>
    <w:next w:val="Normal"/>
    <w:rsid w:val="00EF13F9"/>
    <w:pPr>
      <w:tabs>
        <w:tab w:val="num" w:pos="3600"/>
      </w:tabs>
      <w:spacing w:after="240"/>
      <w:ind w:left="3600" w:hanging="720"/>
      <w:outlineLvl w:val="6"/>
    </w:pPr>
    <w:rPr>
      <w:rFonts w:eastAsia="SimSun" w:cs="Simplified Arabic"/>
      <w:szCs w:val="24"/>
      <w:lang w:eastAsia="x-none" w:bidi="ar-AE"/>
    </w:rPr>
  </w:style>
  <w:style w:type="paragraph" w:customStyle="1" w:styleId="DEPartHeadingsL6">
    <w:name w:val="DE Part Headings L6"/>
    <w:basedOn w:val="Normal"/>
    <w:next w:val="Normal"/>
    <w:rsid w:val="00EF13F9"/>
    <w:pPr>
      <w:tabs>
        <w:tab w:val="num" w:pos="2880"/>
      </w:tabs>
      <w:spacing w:after="240"/>
      <w:ind w:left="2880" w:hanging="720"/>
      <w:outlineLvl w:val="5"/>
    </w:pPr>
    <w:rPr>
      <w:rFonts w:eastAsia="SimSun" w:cs="Simplified Arabic"/>
      <w:szCs w:val="24"/>
      <w:lang w:eastAsia="x-none" w:bidi="ar-AE"/>
    </w:rPr>
  </w:style>
  <w:style w:type="paragraph" w:customStyle="1" w:styleId="DEPartHeadingsL5">
    <w:name w:val="DE Part Headings L5"/>
    <w:basedOn w:val="Normal"/>
    <w:next w:val="BodyText3"/>
    <w:rsid w:val="00EF13F9"/>
    <w:pPr>
      <w:tabs>
        <w:tab w:val="num" w:pos="2160"/>
      </w:tabs>
      <w:spacing w:after="240"/>
      <w:ind w:left="2160" w:hanging="720"/>
      <w:outlineLvl w:val="4"/>
    </w:pPr>
    <w:rPr>
      <w:rFonts w:eastAsia="SimSun" w:cs="Simplified Arabic"/>
      <w:szCs w:val="24"/>
      <w:lang w:eastAsia="x-none" w:bidi="ar-AE"/>
    </w:rPr>
  </w:style>
  <w:style w:type="paragraph" w:customStyle="1" w:styleId="DEPartHeadingsL4">
    <w:name w:val="DE Part Headings L4"/>
    <w:basedOn w:val="Normal"/>
    <w:next w:val="BodyText2"/>
    <w:rsid w:val="00EF13F9"/>
    <w:pPr>
      <w:tabs>
        <w:tab w:val="num" w:pos="1440"/>
      </w:tabs>
      <w:spacing w:after="240"/>
      <w:ind w:left="1440" w:hanging="720"/>
      <w:outlineLvl w:val="3"/>
    </w:pPr>
    <w:rPr>
      <w:rFonts w:eastAsia="SimSun" w:cs="Simplified Arabic"/>
      <w:szCs w:val="24"/>
      <w:lang w:eastAsia="x-none" w:bidi="ar-AE"/>
    </w:rPr>
  </w:style>
  <w:style w:type="paragraph" w:customStyle="1" w:styleId="DEPartHeadingsL3">
    <w:name w:val="DE Part Headings L3"/>
    <w:basedOn w:val="Normal"/>
    <w:next w:val="BodyText1"/>
    <w:rsid w:val="00EF13F9"/>
    <w:pPr>
      <w:tabs>
        <w:tab w:val="num" w:pos="720"/>
      </w:tabs>
      <w:spacing w:after="240"/>
      <w:ind w:left="720" w:hanging="720"/>
      <w:outlineLvl w:val="2"/>
    </w:pPr>
    <w:rPr>
      <w:rFonts w:eastAsia="SimSun" w:cs="Simplified Arabic"/>
      <w:szCs w:val="24"/>
      <w:lang w:eastAsia="x-none" w:bidi="ar-AE"/>
    </w:rPr>
  </w:style>
  <w:style w:type="paragraph" w:customStyle="1" w:styleId="StandardFranklinGothicBook">
    <w:name w:val="Standard + Franklin Gothic Book"/>
    <w:aliases w:val="11 pt,Nach: 0 pt"/>
    <w:basedOn w:val="Normal"/>
    <w:rsid w:val="00EF13F9"/>
    <w:pPr>
      <w:spacing w:after="240"/>
    </w:pPr>
    <w:rPr>
      <w:rFonts w:ascii="Franklin Gothic Book" w:eastAsia="SimSun" w:hAnsi="Franklin Gothic Book" w:cs="Arial"/>
      <w:sz w:val="22"/>
      <w:szCs w:val="22"/>
      <w:lang w:eastAsia="zh-CN" w:bidi="ar-AE"/>
    </w:rPr>
  </w:style>
  <w:style w:type="paragraph" w:customStyle="1" w:styleId="text">
    <w:name w:val="text"/>
    <w:rsid w:val="00EF13F9"/>
    <w:pPr>
      <w:widowControl w:val="0"/>
      <w:spacing w:before="240" w:line="240" w:lineRule="exact"/>
      <w:jc w:val="both"/>
    </w:pPr>
    <w:rPr>
      <w:rFonts w:ascii="Arial" w:hAnsi="Arial"/>
      <w:snapToGrid w:val="0"/>
      <w:sz w:val="24"/>
      <w:lang w:val="cs-CZ"/>
    </w:rPr>
  </w:style>
  <w:style w:type="paragraph" w:customStyle="1" w:styleId="SectionVIHeader0">
    <w:name w:val="Section VI Header"/>
    <w:basedOn w:val="SectionVHeader"/>
    <w:rsid w:val="00EF13F9"/>
    <w:rPr>
      <w:lang w:val="en-US"/>
    </w:rPr>
  </w:style>
  <w:style w:type="paragraph" w:customStyle="1" w:styleId="CCTBsubclauses">
    <w:name w:val="CC TB subclauses"/>
    <w:basedOn w:val="HeadingCCTB3"/>
    <w:link w:val="CCTBsubclausesChar"/>
    <w:qFormat/>
    <w:rsid w:val="00EF13F9"/>
    <w:pPr>
      <w:numPr>
        <w:numId w:val="0"/>
      </w:numPr>
      <w:ind w:left="792" w:hanging="432"/>
      <w:jc w:val="both"/>
    </w:pPr>
    <w:rPr>
      <w:b w:val="0"/>
    </w:rPr>
  </w:style>
  <w:style w:type="character" w:customStyle="1" w:styleId="CCTBsubclausesChar">
    <w:name w:val="CC TB subclauses Char"/>
    <w:basedOn w:val="DefaultParagraphFont"/>
    <w:link w:val="CCTBsubclauses"/>
    <w:rsid w:val="00EF13F9"/>
    <w:rPr>
      <w:sz w:val="24"/>
      <w:szCs w:val="24"/>
      <w:lang w:val="en-GB"/>
    </w:rPr>
  </w:style>
  <w:style w:type="paragraph" w:customStyle="1" w:styleId="CCLSSubclauses">
    <w:name w:val="CC LS Subclauses"/>
    <w:basedOn w:val="Heading3"/>
    <w:link w:val="CCLSSubclausesChar"/>
    <w:qFormat/>
    <w:rsid w:val="00EF13F9"/>
    <w:pPr>
      <w:numPr>
        <w:ilvl w:val="0"/>
        <w:numId w:val="0"/>
      </w:numPr>
      <w:ind w:left="792" w:hanging="432"/>
    </w:pPr>
    <w:rPr>
      <w:szCs w:val="24"/>
    </w:rPr>
  </w:style>
  <w:style w:type="character" w:customStyle="1" w:styleId="CCLSSubclausesChar">
    <w:name w:val="CC LS Subclauses Char"/>
    <w:basedOn w:val="Heading3Char"/>
    <w:link w:val="CCLSSubclauses"/>
    <w:rsid w:val="00EF13F9"/>
    <w:rPr>
      <w:sz w:val="24"/>
      <w:szCs w:val="24"/>
      <w:lang w:val="en-GB"/>
    </w:rPr>
  </w:style>
  <w:style w:type="table" w:customStyle="1" w:styleId="TableGrid2">
    <w:name w:val="Table Grid2"/>
    <w:basedOn w:val="TableNormal"/>
    <w:next w:val="TableGrid"/>
    <w:uiPriority w:val="39"/>
    <w:rsid w:val="00EF13F9"/>
    <w:pPr>
      <w:spacing w:before="30" w:after="30"/>
      <w:jc w:val="both"/>
    </w:pPr>
    <w:rPr>
      <w:rFonts w:ascii="Garamond" w:hAnsi="Garamond"/>
      <w:sz w:val="22"/>
    </w:rPr>
    <w:tblPr>
      <w:jc w:val="center"/>
      <w:tblCellMar>
        <w:top w:w="90" w:type="dxa"/>
        <w:bottom w:w="90" w:type="dxa"/>
      </w:tblCellMar>
    </w:tblPr>
    <w:trPr>
      <w:jc w:val="center"/>
    </w:trPr>
  </w:style>
  <w:style w:type="numbering" w:customStyle="1" w:styleId="NoList11">
    <w:name w:val="No List11"/>
    <w:next w:val="NoList"/>
    <w:uiPriority w:val="99"/>
    <w:semiHidden/>
    <w:unhideWhenUsed/>
    <w:rsid w:val="00EF13F9"/>
  </w:style>
  <w:style w:type="character" w:customStyle="1" w:styleId="UnresolvedMention21">
    <w:name w:val="Unresolved Mention21"/>
    <w:basedOn w:val="DefaultParagraphFont"/>
    <w:uiPriority w:val="99"/>
    <w:semiHidden/>
    <w:unhideWhenUsed/>
    <w:rsid w:val="00EF13F9"/>
    <w:rPr>
      <w:color w:val="605E5C"/>
      <w:shd w:val="clear" w:color="auto" w:fill="E1DFDD"/>
    </w:rPr>
  </w:style>
  <w:style w:type="table" w:customStyle="1" w:styleId="TableGrid3">
    <w:name w:val="Table Grid3"/>
    <w:basedOn w:val="TableNormal"/>
    <w:next w:val="TableGrid"/>
    <w:uiPriority w:val="59"/>
    <w:rsid w:val="00EF13F9"/>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30X">
    <w:name w:val="T30X"/>
    <w:basedOn w:val="Normal"/>
    <w:uiPriority w:val="99"/>
    <w:rsid w:val="00EF13F9"/>
    <w:pPr>
      <w:autoSpaceDE w:val="0"/>
      <w:autoSpaceDN w:val="0"/>
      <w:adjustRightInd w:val="0"/>
      <w:spacing w:before="60" w:after="60"/>
      <w:ind w:firstLine="283"/>
    </w:pPr>
    <w:rPr>
      <w:rFonts w:eastAsiaTheme="minorEastAsia"/>
      <w:color w:val="000000"/>
      <w:sz w:val="22"/>
      <w:szCs w:val="22"/>
    </w:rPr>
  </w:style>
  <w:style w:type="paragraph" w:customStyle="1" w:styleId="xmsonormal">
    <w:name w:val="x_msonormal"/>
    <w:basedOn w:val="Normal"/>
    <w:rsid w:val="00EF13F9"/>
    <w:pPr>
      <w:spacing w:before="100" w:beforeAutospacing="1" w:after="100" w:afterAutospacing="1"/>
      <w:jc w:val="left"/>
    </w:pPr>
    <w:rPr>
      <w:szCs w:val="24"/>
    </w:rPr>
  </w:style>
  <w:style w:type="character" w:customStyle="1" w:styleId="UnresolvedMention31">
    <w:name w:val="Unresolved Mention31"/>
    <w:basedOn w:val="DefaultParagraphFont"/>
    <w:uiPriority w:val="99"/>
    <w:semiHidden/>
    <w:unhideWhenUsed/>
    <w:rsid w:val="00EF13F9"/>
    <w:rPr>
      <w:color w:val="605E5C"/>
      <w:shd w:val="clear" w:color="auto" w:fill="E1DFDD"/>
    </w:rPr>
  </w:style>
  <w:style w:type="paragraph" w:customStyle="1" w:styleId="titre4">
    <w:name w:val="titre4"/>
    <w:basedOn w:val="Normal"/>
    <w:rsid w:val="00EF13F9"/>
    <w:pPr>
      <w:numPr>
        <w:numId w:val="139"/>
      </w:numPr>
      <w:tabs>
        <w:tab w:val="decimal" w:pos="357"/>
      </w:tabs>
      <w:jc w:val="left"/>
    </w:pPr>
    <w:rPr>
      <w:rFonts w:ascii="Arial" w:hAnsi="Arial"/>
      <w:b/>
      <w:snapToGrid w:val="0"/>
    </w:rPr>
  </w:style>
  <w:style w:type="character" w:customStyle="1" w:styleId="UnresolvedMention4">
    <w:name w:val="Unresolved Mention4"/>
    <w:basedOn w:val="DefaultParagraphFont"/>
    <w:uiPriority w:val="99"/>
    <w:semiHidden/>
    <w:unhideWhenUsed/>
    <w:rsid w:val="00EF13F9"/>
    <w:rPr>
      <w:color w:val="605E5C"/>
      <w:shd w:val="clear" w:color="auto" w:fill="E1DFDD"/>
    </w:rPr>
  </w:style>
  <w:style w:type="character" w:customStyle="1" w:styleId="UnresolvedMention5">
    <w:name w:val="Unresolved Mention5"/>
    <w:basedOn w:val="DefaultParagraphFont"/>
    <w:uiPriority w:val="99"/>
    <w:semiHidden/>
    <w:unhideWhenUsed/>
    <w:rsid w:val="00EF13F9"/>
    <w:rPr>
      <w:color w:val="605E5C"/>
      <w:shd w:val="clear" w:color="auto" w:fill="E1DFDD"/>
    </w:rPr>
  </w:style>
  <w:style w:type="character" w:customStyle="1" w:styleId="UnresolvedMention6">
    <w:name w:val="Unresolved Mention6"/>
    <w:basedOn w:val="DefaultParagraphFont"/>
    <w:uiPriority w:val="99"/>
    <w:semiHidden/>
    <w:unhideWhenUsed/>
    <w:rsid w:val="00EF13F9"/>
    <w:rPr>
      <w:color w:val="605E5C"/>
      <w:shd w:val="clear" w:color="auto" w:fill="E1DFDD"/>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uiPriority w:val="99"/>
    <w:rsid w:val="00EF13F9"/>
    <w:pPr>
      <w:spacing w:after="160" w:line="240" w:lineRule="exact"/>
      <w:jc w:val="left"/>
    </w:pPr>
    <w:rPr>
      <w:rFonts w:asciiTheme="minorHAnsi" w:eastAsiaTheme="minorHAnsi" w:hAnsiTheme="minorHAnsi" w:cstheme="minorBidi"/>
      <w:kern w:val="2"/>
      <w:sz w:val="22"/>
      <w:szCs w:val="22"/>
      <w:vertAlign w:val="superscript"/>
      <w:lang w:val="en-US"/>
      <w14:ligatures w14:val="standardContextual"/>
    </w:rPr>
  </w:style>
  <w:style w:type="paragraph" w:customStyle="1" w:styleId="Pa25">
    <w:name w:val="Pa25"/>
    <w:basedOn w:val="Default"/>
    <w:next w:val="Default"/>
    <w:uiPriority w:val="99"/>
    <w:rsid w:val="00EF13F9"/>
    <w:pPr>
      <w:spacing w:line="201" w:lineRule="atLeast"/>
    </w:pPr>
    <w:rPr>
      <w:rFonts w:ascii="Gotham Rounded" w:eastAsiaTheme="minorHAnsi" w:hAnsi="Gotham Rounded" w:cstheme="minorBidi"/>
      <w:color w:val="auto"/>
      <w14:ligatures w14:val="standardContextual"/>
    </w:rPr>
  </w:style>
  <w:style w:type="character" w:customStyle="1" w:styleId="A5">
    <w:name w:val="A5"/>
    <w:uiPriority w:val="99"/>
    <w:rsid w:val="00EF13F9"/>
    <w:rPr>
      <w:rFonts w:cs="Gotham Rounded"/>
      <w:color w:val="221E1F"/>
      <w:sz w:val="18"/>
      <w:szCs w:val="18"/>
    </w:rPr>
  </w:style>
  <w:style w:type="paragraph" w:styleId="Quote">
    <w:name w:val="Quote"/>
    <w:basedOn w:val="Normal"/>
    <w:next w:val="Normal"/>
    <w:link w:val="QuoteChar"/>
    <w:uiPriority w:val="29"/>
    <w:qFormat/>
    <w:rsid w:val="00EF13F9"/>
    <w:pPr>
      <w:spacing w:before="160"/>
      <w:jc w:val="center"/>
    </w:pPr>
    <w:rPr>
      <w:rFonts w:ascii="Calibri Light" w:eastAsiaTheme="minorHAnsi" w:hAnsi="Calibri Light"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F13F9"/>
    <w:rPr>
      <w:rFonts w:ascii="Calibri Light" w:eastAsiaTheme="minorHAnsi" w:hAnsi="Calibri Light" w:cstheme="minorBidi"/>
      <w:i/>
      <w:iCs/>
      <w:color w:val="404040" w:themeColor="text1" w:themeTint="BF"/>
      <w:kern w:val="2"/>
      <w:sz w:val="22"/>
      <w:szCs w:val="22"/>
      <w:lang w:val="en-GB"/>
      <w14:ligatures w14:val="standardContextual"/>
    </w:rPr>
  </w:style>
  <w:style w:type="character" w:styleId="IntenseEmphasis">
    <w:name w:val="Intense Emphasis"/>
    <w:basedOn w:val="DefaultParagraphFont"/>
    <w:uiPriority w:val="21"/>
    <w:qFormat/>
    <w:rsid w:val="00EF13F9"/>
    <w:rPr>
      <w:i/>
      <w:iCs/>
      <w:color w:val="2E74B5" w:themeColor="accent1" w:themeShade="BF"/>
    </w:rPr>
  </w:style>
  <w:style w:type="paragraph" w:styleId="IntenseQuote">
    <w:name w:val="Intense Quote"/>
    <w:basedOn w:val="Normal"/>
    <w:next w:val="Normal"/>
    <w:link w:val="IntenseQuoteChar"/>
    <w:uiPriority w:val="30"/>
    <w:qFormat/>
    <w:rsid w:val="00EF13F9"/>
    <w:pPr>
      <w:pBdr>
        <w:top w:val="single" w:sz="4" w:space="10" w:color="2E74B5" w:themeColor="accent1" w:themeShade="BF"/>
        <w:bottom w:val="single" w:sz="4" w:space="10" w:color="2E74B5" w:themeColor="accent1" w:themeShade="BF"/>
      </w:pBdr>
      <w:spacing w:before="360" w:after="360"/>
      <w:ind w:left="864" w:right="864"/>
      <w:jc w:val="center"/>
    </w:pPr>
    <w:rPr>
      <w:rFonts w:ascii="Calibri Light" w:eastAsiaTheme="minorHAnsi" w:hAnsi="Calibri Light" w:cstheme="minorBidi"/>
      <w:i/>
      <w:iCs/>
      <w:color w:val="2E74B5"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F13F9"/>
    <w:rPr>
      <w:rFonts w:ascii="Calibri Light" w:eastAsiaTheme="minorHAnsi" w:hAnsi="Calibri Light" w:cstheme="minorBidi"/>
      <w:i/>
      <w:iCs/>
      <w:color w:val="2E74B5" w:themeColor="accent1" w:themeShade="BF"/>
      <w:kern w:val="2"/>
      <w:sz w:val="22"/>
      <w:szCs w:val="22"/>
      <w:lang w:val="en-GB"/>
      <w14:ligatures w14:val="standardContextual"/>
    </w:rPr>
  </w:style>
  <w:style w:type="character" w:styleId="IntenseReference">
    <w:name w:val="Intense Reference"/>
    <w:basedOn w:val="DefaultParagraphFont"/>
    <w:uiPriority w:val="32"/>
    <w:qFormat/>
    <w:rsid w:val="00EF13F9"/>
    <w:rPr>
      <w:b/>
      <w:bCs/>
      <w:smallCaps/>
      <w:color w:val="2E74B5" w:themeColor="accent1" w:themeShade="BF"/>
      <w:spacing w:val="5"/>
    </w:rPr>
  </w:style>
  <w:style w:type="paragraph" w:customStyle="1" w:styleId="ABCNaslovi">
    <w:name w:val="ABC Naslovi"/>
    <w:link w:val="ABCNasloviZchn"/>
    <w:qFormat/>
    <w:rsid w:val="00EF13F9"/>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ABCNasloviZchn">
    <w:name w:val="ABC Naslovi Zchn"/>
    <w:basedOn w:val="Heading1Char"/>
    <w:link w:val="ABCNaslovi"/>
    <w:rsid w:val="00EF13F9"/>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PODNASLOVI">
    <w:name w:val="PODNASLOVI"/>
    <w:link w:val="PODNASLOVIZchn"/>
    <w:qFormat/>
    <w:rsid w:val="00EF13F9"/>
    <w:rPr>
      <w:rFonts w:ascii="Calibri Light" w:eastAsiaTheme="minorHAnsi" w:hAnsi="Calibri Light" w:cstheme="minorBidi"/>
      <w:b/>
      <w:kern w:val="2"/>
      <w:sz w:val="22"/>
      <w:szCs w:val="22"/>
      <w:lang w:val="en-GB"/>
      <w14:ligatures w14:val="standardContextual"/>
    </w:rPr>
  </w:style>
  <w:style w:type="character" w:customStyle="1" w:styleId="PODNASLOVIZchn">
    <w:name w:val="PODNASLOVI Zchn"/>
    <w:basedOn w:val="DefaultParagraphFont"/>
    <w:link w:val="PODNASLOVI"/>
    <w:rsid w:val="00EF13F9"/>
    <w:rPr>
      <w:rFonts w:ascii="Calibri Light" w:eastAsiaTheme="minorHAnsi" w:hAnsi="Calibri Light" w:cstheme="minorBidi"/>
      <w:b/>
      <w:kern w:val="2"/>
      <w:sz w:val="22"/>
      <w:szCs w:val="22"/>
      <w:lang w:val="en-GB"/>
      <w14:ligatures w14:val="standardContextual"/>
    </w:rPr>
  </w:style>
  <w:style w:type="paragraph" w:customStyle="1" w:styleId="berschrift11">
    <w:name w:val="Überschrift 11"/>
    <w:link w:val="berschrift11Zchn"/>
    <w:qFormat/>
    <w:rsid w:val="00EF13F9"/>
    <w:rPr>
      <w:rFonts w:ascii="Calibri Light" w:eastAsiaTheme="majorEastAsia" w:hAnsi="Calibri Light" w:cstheme="majorBidi"/>
      <w:b/>
      <w:color w:val="000000" w:themeColor="text1"/>
      <w:kern w:val="2"/>
      <w:sz w:val="26"/>
      <w:szCs w:val="40"/>
      <w:lang w:val="en-GB"/>
      <w14:ligatures w14:val="standardContextual"/>
    </w:rPr>
  </w:style>
  <w:style w:type="character" w:customStyle="1" w:styleId="berschrift11Zchn">
    <w:name w:val="Überschrift 11 Zchn"/>
    <w:basedOn w:val="Heading1Char"/>
    <w:link w:val="berschrift11"/>
    <w:rsid w:val="00EF13F9"/>
    <w:rPr>
      <w:rFonts w:ascii="Calibri Light" w:eastAsiaTheme="majorEastAsia" w:hAnsi="Calibri Light" w:cstheme="majorBidi"/>
      <w:b/>
      <w:color w:val="000000" w:themeColor="text1"/>
      <w:kern w:val="2"/>
      <w:sz w:val="26"/>
      <w:szCs w:val="40"/>
      <w:lang w:val="en-GB"/>
      <w14:ligatures w14:val="standardContextual"/>
    </w:rPr>
  </w:style>
  <w:style w:type="paragraph" w:customStyle="1" w:styleId="berschrift12">
    <w:name w:val="Überschrift 12"/>
    <w:link w:val="berschrift12Zchn"/>
    <w:qFormat/>
    <w:rsid w:val="00EF13F9"/>
    <w:rPr>
      <w:rFonts w:ascii="Calibri Light" w:eastAsiaTheme="minorHAnsi" w:hAnsi="Calibri Light" w:cstheme="minorBidi"/>
      <w:b/>
      <w:kern w:val="2"/>
      <w:sz w:val="22"/>
      <w:szCs w:val="22"/>
      <w:lang w:val="en-GB"/>
      <w14:ligatures w14:val="standardContextual"/>
    </w:rPr>
  </w:style>
  <w:style w:type="character" w:customStyle="1" w:styleId="berschrift12Zchn">
    <w:name w:val="Überschrift 12 Zchn"/>
    <w:basedOn w:val="DefaultParagraphFont"/>
    <w:link w:val="berschrift12"/>
    <w:rsid w:val="00EF13F9"/>
    <w:rPr>
      <w:rFonts w:ascii="Calibri Light" w:eastAsiaTheme="minorHAnsi" w:hAnsi="Calibri Light" w:cstheme="minorBidi"/>
      <w:b/>
      <w:kern w:val="2"/>
      <w:sz w:val="22"/>
      <w:szCs w:val="22"/>
      <w:lang w:val="en-GB"/>
      <w14:ligatures w14:val="standardContextual"/>
    </w:rPr>
  </w:style>
  <w:style w:type="character" w:customStyle="1" w:styleId="UnresolvedMention7">
    <w:name w:val="Unresolved Mention7"/>
    <w:basedOn w:val="DefaultParagraphFont"/>
    <w:uiPriority w:val="99"/>
    <w:semiHidden/>
    <w:unhideWhenUsed/>
    <w:rsid w:val="00EF13F9"/>
    <w:rPr>
      <w:color w:val="605E5C"/>
      <w:shd w:val="clear" w:color="auto" w:fill="E1DFDD"/>
    </w:rPr>
  </w:style>
  <w:style w:type="paragraph" w:customStyle="1" w:styleId="RightPar2">
    <w:name w:val="Right Par 2"/>
    <w:rsid w:val="008857C4"/>
    <w:pPr>
      <w:tabs>
        <w:tab w:val="left" w:pos="-720"/>
        <w:tab w:val="left" w:pos="0"/>
        <w:tab w:val="left" w:pos="720"/>
        <w:tab w:val="decimal" w:pos="1440"/>
      </w:tabs>
      <w:suppressAutoHyphens/>
      <w:ind w:firstLine="1440"/>
    </w:pPr>
    <w:rPr>
      <w:rFonts w:ascii="Times" w:hAnsi="Times"/>
      <w:sz w:val="24"/>
    </w:rPr>
  </w:style>
  <w:style w:type="table" w:customStyle="1" w:styleId="TableGrid11">
    <w:name w:val="Table Grid11"/>
    <w:basedOn w:val="TableNormal"/>
    <w:next w:val="TableGrid"/>
    <w:uiPriority w:val="39"/>
    <w:rsid w:val="00C62210"/>
    <w:rPr>
      <w:rFonts w:ascii="Calibri" w:eastAsia="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C62210"/>
    <w:rPr>
      <w:color w:val="605E5C"/>
      <w:shd w:val="clear" w:color="auto" w:fill="E1DFDD"/>
    </w:rPr>
  </w:style>
  <w:style w:type="character" w:customStyle="1" w:styleId="UnresolvedMention9">
    <w:name w:val="Unresolved Mention9"/>
    <w:basedOn w:val="DefaultParagraphFont"/>
    <w:uiPriority w:val="99"/>
    <w:semiHidden/>
    <w:unhideWhenUsed/>
    <w:rsid w:val="00EE3DED"/>
    <w:rPr>
      <w:color w:val="605E5C"/>
      <w:shd w:val="clear" w:color="auto" w:fill="E1DFDD"/>
    </w:rPr>
  </w:style>
  <w:style w:type="character" w:customStyle="1" w:styleId="Document5">
    <w:name w:val="Document 5"/>
    <w:basedOn w:val="DefaultParagraphFont"/>
    <w:rsid w:val="008A5A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7751">
      <w:bodyDiv w:val="1"/>
      <w:marLeft w:val="0"/>
      <w:marRight w:val="0"/>
      <w:marTop w:val="0"/>
      <w:marBottom w:val="0"/>
      <w:divBdr>
        <w:top w:val="none" w:sz="0" w:space="0" w:color="auto"/>
        <w:left w:val="none" w:sz="0" w:space="0" w:color="auto"/>
        <w:bottom w:val="none" w:sz="0" w:space="0" w:color="auto"/>
        <w:right w:val="none" w:sz="0" w:space="0" w:color="auto"/>
      </w:divBdr>
    </w:div>
    <w:div w:id="67657469">
      <w:bodyDiv w:val="1"/>
      <w:marLeft w:val="0"/>
      <w:marRight w:val="0"/>
      <w:marTop w:val="0"/>
      <w:marBottom w:val="0"/>
      <w:divBdr>
        <w:top w:val="none" w:sz="0" w:space="0" w:color="auto"/>
        <w:left w:val="none" w:sz="0" w:space="0" w:color="auto"/>
        <w:bottom w:val="none" w:sz="0" w:space="0" w:color="auto"/>
        <w:right w:val="none" w:sz="0" w:space="0" w:color="auto"/>
      </w:divBdr>
    </w:div>
    <w:div w:id="76876346">
      <w:bodyDiv w:val="1"/>
      <w:marLeft w:val="0"/>
      <w:marRight w:val="0"/>
      <w:marTop w:val="0"/>
      <w:marBottom w:val="0"/>
      <w:divBdr>
        <w:top w:val="none" w:sz="0" w:space="0" w:color="auto"/>
        <w:left w:val="none" w:sz="0" w:space="0" w:color="auto"/>
        <w:bottom w:val="none" w:sz="0" w:space="0" w:color="auto"/>
        <w:right w:val="none" w:sz="0" w:space="0" w:color="auto"/>
      </w:divBdr>
      <w:divsChild>
        <w:div w:id="732586875">
          <w:marLeft w:val="0"/>
          <w:marRight w:val="0"/>
          <w:marTop w:val="0"/>
          <w:marBottom w:val="0"/>
          <w:divBdr>
            <w:top w:val="none" w:sz="0" w:space="0" w:color="auto"/>
            <w:left w:val="none" w:sz="0" w:space="0" w:color="auto"/>
            <w:bottom w:val="none" w:sz="0" w:space="0" w:color="auto"/>
            <w:right w:val="none" w:sz="0" w:space="0" w:color="auto"/>
          </w:divBdr>
        </w:div>
      </w:divsChild>
    </w:div>
    <w:div w:id="85856980">
      <w:bodyDiv w:val="1"/>
      <w:marLeft w:val="0"/>
      <w:marRight w:val="0"/>
      <w:marTop w:val="0"/>
      <w:marBottom w:val="0"/>
      <w:divBdr>
        <w:top w:val="none" w:sz="0" w:space="0" w:color="auto"/>
        <w:left w:val="none" w:sz="0" w:space="0" w:color="auto"/>
        <w:bottom w:val="none" w:sz="0" w:space="0" w:color="auto"/>
        <w:right w:val="none" w:sz="0" w:space="0" w:color="auto"/>
      </w:divBdr>
    </w:div>
    <w:div w:id="121585169">
      <w:bodyDiv w:val="1"/>
      <w:marLeft w:val="0"/>
      <w:marRight w:val="0"/>
      <w:marTop w:val="0"/>
      <w:marBottom w:val="0"/>
      <w:divBdr>
        <w:top w:val="none" w:sz="0" w:space="0" w:color="auto"/>
        <w:left w:val="none" w:sz="0" w:space="0" w:color="auto"/>
        <w:bottom w:val="none" w:sz="0" w:space="0" w:color="auto"/>
        <w:right w:val="none" w:sz="0" w:space="0" w:color="auto"/>
      </w:divBdr>
    </w:div>
    <w:div w:id="127019001">
      <w:bodyDiv w:val="1"/>
      <w:marLeft w:val="0"/>
      <w:marRight w:val="0"/>
      <w:marTop w:val="0"/>
      <w:marBottom w:val="0"/>
      <w:divBdr>
        <w:top w:val="none" w:sz="0" w:space="0" w:color="auto"/>
        <w:left w:val="none" w:sz="0" w:space="0" w:color="auto"/>
        <w:bottom w:val="none" w:sz="0" w:space="0" w:color="auto"/>
        <w:right w:val="none" w:sz="0" w:space="0" w:color="auto"/>
      </w:divBdr>
    </w:div>
    <w:div w:id="135493573">
      <w:bodyDiv w:val="1"/>
      <w:marLeft w:val="0"/>
      <w:marRight w:val="0"/>
      <w:marTop w:val="0"/>
      <w:marBottom w:val="0"/>
      <w:divBdr>
        <w:top w:val="none" w:sz="0" w:space="0" w:color="auto"/>
        <w:left w:val="none" w:sz="0" w:space="0" w:color="auto"/>
        <w:bottom w:val="none" w:sz="0" w:space="0" w:color="auto"/>
        <w:right w:val="none" w:sz="0" w:space="0" w:color="auto"/>
      </w:divBdr>
    </w:div>
    <w:div w:id="136994692">
      <w:bodyDiv w:val="1"/>
      <w:marLeft w:val="0"/>
      <w:marRight w:val="0"/>
      <w:marTop w:val="0"/>
      <w:marBottom w:val="0"/>
      <w:divBdr>
        <w:top w:val="none" w:sz="0" w:space="0" w:color="auto"/>
        <w:left w:val="none" w:sz="0" w:space="0" w:color="auto"/>
        <w:bottom w:val="none" w:sz="0" w:space="0" w:color="auto"/>
        <w:right w:val="none" w:sz="0" w:space="0" w:color="auto"/>
      </w:divBdr>
    </w:div>
    <w:div w:id="168983340">
      <w:bodyDiv w:val="1"/>
      <w:marLeft w:val="0"/>
      <w:marRight w:val="0"/>
      <w:marTop w:val="0"/>
      <w:marBottom w:val="0"/>
      <w:divBdr>
        <w:top w:val="none" w:sz="0" w:space="0" w:color="auto"/>
        <w:left w:val="none" w:sz="0" w:space="0" w:color="auto"/>
        <w:bottom w:val="none" w:sz="0" w:space="0" w:color="auto"/>
        <w:right w:val="none" w:sz="0" w:space="0" w:color="auto"/>
      </w:divBdr>
    </w:div>
    <w:div w:id="184834272">
      <w:bodyDiv w:val="1"/>
      <w:marLeft w:val="0"/>
      <w:marRight w:val="0"/>
      <w:marTop w:val="0"/>
      <w:marBottom w:val="0"/>
      <w:divBdr>
        <w:top w:val="none" w:sz="0" w:space="0" w:color="auto"/>
        <w:left w:val="none" w:sz="0" w:space="0" w:color="auto"/>
        <w:bottom w:val="none" w:sz="0" w:space="0" w:color="auto"/>
        <w:right w:val="none" w:sz="0" w:space="0" w:color="auto"/>
      </w:divBdr>
    </w:div>
    <w:div w:id="234247095">
      <w:bodyDiv w:val="1"/>
      <w:marLeft w:val="0"/>
      <w:marRight w:val="0"/>
      <w:marTop w:val="0"/>
      <w:marBottom w:val="0"/>
      <w:divBdr>
        <w:top w:val="none" w:sz="0" w:space="0" w:color="auto"/>
        <w:left w:val="none" w:sz="0" w:space="0" w:color="auto"/>
        <w:bottom w:val="none" w:sz="0" w:space="0" w:color="auto"/>
        <w:right w:val="none" w:sz="0" w:space="0" w:color="auto"/>
      </w:divBdr>
      <w:divsChild>
        <w:div w:id="878325410">
          <w:marLeft w:val="0"/>
          <w:marRight w:val="0"/>
          <w:marTop w:val="0"/>
          <w:marBottom w:val="0"/>
          <w:divBdr>
            <w:top w:val="none" w:sz="0" w:space="0" w:color="auto"/>
            <w:left w:val="none" w:sz="0" w:space="0" w:color="auto"/>
            <w:bottom w:val="none" w:sz="0" w:space="0" w:color="auto"/>
            <w:right w:val="none" w:sz="0" w:space="0" w:color="auto"/>
          </w:divBdr>
        </w:div>
      </w:divsChild>
    </w:div>
    <w:div w:id="254755836">
      <w:bodyDiv w:val="1"/>
      <w:marLeft w:val="0"/>
      <w:marRight w:val="0"/>
      <w:marTop w:val="0"/>
      <w:marBottom w:val="0"/>
      <w:divBdr>
        <w:top w:val="none" w:sz="0" w:space="0" w:color="auto"/>
        <w:left w:val="none" w:sz="0" w:space="0" w:color="auto"/>
        <w:bottom w:val="none" w:sz="0" w:space="0" w:color="auto"/>
        <w:right w:val="none" w:sz="0" w:space="0" w:color="auto"/>
      </w:divBdr>
    </w:div>
    <w:div w:id="261648539">
      <w:bodyDiv w:val="1"/>
      <w:marLeft w:val="0"/>
      <w:marRight w:val="0"/>
      <w:marTop w:val="0"/>
      <w:marBottom w:val="0"/>
      <w:divBdr>
        <w:top w:val="none" w:sz="0" w:space="0" w:color="auto"/>
        <w:left w:val="none" w:sz="0" w:space="0" w:color="auto"/>
        <w:bottom w:val="none" w:sz="0" w:space="0" w:color="auto"/>
        <w:right w:val="none" w:sz="0" w:space="0" w:color="auto"/>
      </w:divBdr>
    </w:div>
    <w:div w:id="282156173">
      <w:bodyDiv w:val="1"/>
      <w:marLeft w:val="0"/>
      <w:marRight w:val="0"/>
      <w:marTop w:val="0"/>
      <w:marBottom w:val="0"/>
      <w:divBdr>
        <w:top w:val="none" w:sz="0" w:space="0" w:color="auto"/>
        <w:left w:val="none" w:sz="0" w:space="0" w:color="auto"/>
        <w:bottom w:val="none" w:sz="0" w:space="0" w:color="auto"/>
        <w:right w:val="none" w:sz="0" w:space="0" w:color="auto"/>
      </w:divBdr>
    </w:div>
    <w:div w:id="402416957">
      <w:bodyDiv w:val="1"/>
      <w:marLeft w:val="0"/>
      <w:marRight w:val="0"/>
      <w:marTop w:val="0"/>
      <w:marBottom w:val="0"/>
      <w:divBdr>
        <w:top w:val="none" w:sz="0" w:space="0" w:color="auto"/>
        <w:left w:val="none" w:sz="0" w:space="0" w:color="auto"/>
        <w:bottom w:val="none" w:sz="0" w:space="0" w:color="auto"/>
        <w:right w:val="none" w:sz="0" w:space="0" w:color="auto"/>
      </w:divBdr>
    </w:div>
    <w:div w:id="415249130">
      <w:bodyDiv w:val="1"/>
      <w:marLeft w:val="0"/>
      <w:marRight w:val="0"/>
      <w:marTop w:val="0"/>
      <w:marBottom w:val="0"/>
      <w:divBdr>
        <w:top w:val="none" w:sz="0" w:space="0" w:color="auto"/>
        <w:left w:val="none" w:sz="0" w:space="0" w:color="auto"/>
        <w:bottom w:val="none" w:sz="0" w:space="0" w:color="auto"/>
        <w:right w:val="none" w:sz="0" w:space="0" w:color="auto"/>
      </w:divBdr>
    </w:div>
    <w:div w:id="422841970">
      <w:bodyDiv w:val="1"/>
      <w:marLeft w:val="0"/>
      <w:marRight w:val="0"/>
      <w:marTop w:val="0"/>
      <w:marBottom w:val="0"/>
      <w:divBdr>
        <w:top w:val="none" w:sz="0" w:space="0" w:color="auto"/>
        <w:left w:val="none" w:sz="0" w:space="0" w:color="auto"/>
        <w:bottom w:val="none" w:sz="0" w:space="0" w:color="auto"/>
        <w:right w:val="none" w:sz="0" w:space="0" w:color="auto"/>
      </w:divBdr>
    </w:div>
    <w:div w:id="442119968">
      <w:bodyDiv w:val="1"/>
      <w:marLeft w:val="0"/>
      <w:marRight w:val="0"/>
      <w:marTop w:val="0"/>
      <w:marBottom w:val="0"/>
      <w:divBdr>
        <w:top w:val="none" w:sz="0" w:space="0" w:color="auto"/>
        <w:left w:val="none" w:sz="0" w:space="0" w:color="auto"/>
        <w:bottom w:val="none" w:sz="0" w:space="0" w:color="auto"/>
        <w:right w:val="none" w:sz="0" w:space="0" w:color="auto"/>
      </w:divBdr>
    </w:div>
    <w:div w:id="492532046">
      <w:bodyDiv w:val="1"/>
      <w:marLeft w:val="0"/>
      <w:marRight w:val="0"/>
      <w:marTop w:val="0"/>
      <w:marBottom w:val="0"/>
      <w:divBdr>
        <w:top w:val="none" w:sz="0" w:space="0" w:color="auto"/>
        <w:left w:val="none" w:sz="0" w:space="0" w:color="auto"/>
        <w:bottom w:val="none" w:sz="0" w:space="0" w:color="auto"/>
        <w:right w:val="none" w:sz="0" w:space="0" w:color="auto"/>
      </w:divBdr>
    </w:div>
    <w:div w:id="500707417">
      <w:bodyDiv w:val="1"/>
      <w:marLeft w:val="0"/>
      <w:marRight w:val="0"/>
      <w:marTop w:val="0"/>
      <w:marBottom w:val="0"/>
      <w:divBdr>
        <w:top w:val="none" w:sz="0" w:space="0" w:color="auto"/>
        <w:left w:val="none" w:sz="0" w:space="0" w:color="auto"/>
        <w:bottom w:val="none" w:sz="0" w:space="0" w:color="auto"/>
        <w:right w:val="none" w:sz="0" w:space="0" w:color="auto"/>
      </w:divBdr>
    </w:div>
    <w:div w:id="509878891">
      <w:bodyDiv w:val="1"/>
      <w:marLeft w:val="0"/>
      <w:marRight w:val="0"/>
      <w:marTop w:val="0"/>
      <w:marBottom w:val="0"/>
      <w:divBdr>
        <w:top w:val="none" w:sz="0" w:space="0" w:color="auto"/>
        <w:left w:val="none" w:sz="0" w:space="0" w:color="auto"/>
        <w:bottom w:val="none" w:sz="0" w:space="0" w:color="auto"/>
        <w:right w:val="none" w:sz="0" w:space="0" w:color="auto"/>
      </w:divBdr>
    </w:div>
    <w:div w:id="522400026">
      <w:bodyDiv w:val="1"/>
      <w:marLeft w:val="0"/>
      <w:marRight w:val="0"/>
      <w:marTop w:val="0"/>
      <w:marBottom w:val="0"/>
      <w:divBdr>
        <w:top w:val="none" w:sz="0" w:space="0" w:color="auto"/>
        <w:left w:val="none" w:sz="0" w:space="0" w:color="auto"/>
        <w:bottom w:val="none" w:sz="0" w:space="0" w:color="auto"/>
        <w:right w:val="none" w:sz="0" w:space="0" w:color="auto"/>
      </w:divBdr>
    </w:div>
    <w:div w:id="530922638">
      <w:bodyDiv w:val="1"/>
      <w:marLeft w:val="0"/>
      <w:marRight w:val="0"/>
      <w:marTop w:val="0"/>
      <w:marBottom w:val="0"/>
      <w:divBdr>
        <w:top w:val="none" w:sz="0" w:space="0" w:color="auto"/>
        <w:left w:val="none" w:sz="0" w:space="0" w:color="auto"/>
        <w:bottom w:val="none" w:sz="0" w:space="0" w:color="auto"/>
        <w:right w:val="none" w:sz="0" w:space="0" w:color="auto"/>
      </w:divBdr>
    </w:div>
    <w:div w:id="633947228">
      <w:bodyDiv w:val="1"/>
      <w:marLeft w:val="0"/>
      <w:marRight w:val="0"/>
      <w:marTop w:val="0"/>
      <w:marBottom w:val="0"/>
      <w:divBdr>
        <w:top w:val="none" w:sz="0" w:space="0" w:color="auto"/>
        <w:left w:val="none" w:sz="0" w:space="0" w:color="auto"/>
        <w:bottom w:val="none" w:sz="0" w:space="0" w:color="auto"/>
        <w:right w:val="none" w:sz="0" w:space="0" w:color="auto"/>
      </w:divBdr>
    </w:div>
    <w:div w:id="693843294">
      <w:bodyDiv w:val="1"/>
      <w:marLeft w:val="0"/>
      <w:marRight w:val="0"/>
      <w:marTop w:val="0"/>
      <w:marBottom w:val="0"/>
      <w:divBdr>
        <w:top w:val="none" w:sz="0" w:space="0" w:color="auto"/>
        <w:left w:val="none" w:sz="0" w:space="0" w:color="auto"/>
        <w:bottom w:val="none" w:sz="0" w:space="0" w:color="auto"/>
        <w:right w:val="none" w:sz="0" w:space="0" w:color="auto"/>
      </w:divBdr>
      <w:divsChild>
        <w:div w:id="1594434166">
          <w:marLeft w:val="0"/>
          <w:marRight w:val="0"/>
          <w:marTop w:val="0"/>
          <w:marBottom w:val="0"/>
          <w:divBdr>
            <w:top w:val="none" w:sz="0" w:space="0" w:color="auto"/>
            <w:left w:val="none" w:sz="0" w:space="0" w:color="auto"/>
            <w:bottom w:val="none" w:sz="0" w:space="0" w:color="auto"/>
            <w:right w:val="none" w:sz="0" w:space="0" w:color="auto"/>
          </w:divBdr>
        </w:div>
      </w:divsChild>
    </w:div>
    <w:div w:id="749011218">
      <w:bodyDiv w:val="1"/>
      <w:marLeft w:val="0"/>
      <w:marRight w:val="0"/>
      <w:marTop w:val="0"/>
      <w:marBottom w:val="0"/>
      <w:divBdr>
        <w:top w:val="none" w:sz="0" w:space="0" w:color="auto"/>
        <w:left w:val="none" w:sz="0" w:space="0" w:color="auto"/>
        <w:bottom w:val="none" w:sz="0" w:space="0" w:color="auto"/>
        <w:right w:val="none" w:sz="0" w:space="0" w:color="auto"/>
      </w:divBdr>
    </w:div>
    <w:div w:id="784616366">
      <w:bodyDiv w:val="1"/>
      <w:marLeft w:val="0"/>
      <w:marRight w:val="0"/>
      <w:marTop w:val="0"/>
      <w:marBottom w:val="0"/>
      <w:divBdr>
        <w:top w:val="none" w:sz="0" w:space="0" w:color="auto"/>
        <w:left w:val="none" w:sz="0" w:space="0" w:color="auto"/>
        <w:bottom w:val="none" w:sz="0" w:space="0" w:color="auto"/>
        <w:right w:val="none" w:sz="0" w:space="0" w:color="auto"/>
      </w:divBdr>
    </w:div>
    <w:div w:id="813567045">
      <w:bodyDiv w:val="1"/>
      <w:marLeft w:val="0"/>
      <w:marRight w:val="0"/>
      <w:marTop w:val="0"/>
      <w:marBottom w:val="0"/>
      <w:divBdr>
        <w:top w:val="none" w:sz="0" w:space="0" w:color="auto"/>
        <w:left w:val="none" w:sz="0" w:space="0" w:color="auto"/>
        <w:bottom w:val="none" w:sz="0" w:space="0" w:color="auto"/>
        <w:right w:val="none" w:sz="0" w:space="0" w:color="auto"/>
      </w:divBdr>
    </w:div>
    <w:div w:id="933392403">
      <w:bodyDiv w:val="1"/>
      <w:marLeft w:val="0"/>
      <w:marRight w:val="0"/>
      <w:marTop w:val="0"/>
      <w:marBottom w:val="0"/>
      <w:divBdr>
        <w:top w:val="none" w:sz="0" w:space="0" w:color="auto"/>
        <w:left w:val="none" w:sz="0" w:space="0" w:color="auto"/>
        <w:bottom w:val="none" w:sz="0" w:space="0" w:color="auto"/>
        <w:right w:val="none" w:sz="0" w:space="0" w:color="auto"/>
      </w:divBdr>
    </w:div>
    <w:div w:id="950090461">
      <w:bodyDiv w:val="1"/>
      <w:marLeft w:val="0"/>
      <w:marRight w:val="0"/>
      <w:marTop w:val="0"/>
      <w:marBottom w:val="0"/>
      <w:divBdr>
        <w:top w:val="none" w:sz="0" w:space="0" w:color="auto"/>
        <w:left w:val="none" w:sz="0" w:space="0" w:color="auto"/>
        <w:bottom w:val="none" w:sz="0" w:space="0" w:color="auto"/>
        <w:right w:val="none" w:sz="0" w:space="0" w:color="auto"/>
      </w:divBdr>
    </w:div>
    <w:div w:id="951596363">
      <w:bodyDiv w:val="1"/>
      <w:marLeft w:val="0"/>
      <w:marRight w:val="0"/>
      <w:marTop w:val="0"/>
      <w:marBottom w:val="0"/>
      <w:divBdr>
        <w:top w:val="none" w:sz="0" w:space="0" w:color="auto"/>
        <w:left w:val="none" w:sz="0" w:space="0" w:color="auto"/>
        <w:bottom w:val="none" w:sz="0" w:space="0" w:color="auto"/>
        <w:right w:val="none" w:sz="0" w:space="0" w:color="auto"/>
      </w:divBdr>
      <w:divsChild>
        <w:div w:id="32317363">
          <w:marLeft w:val="0"/>
          <w:marRight w:val="0"/>
          <w:marTop w:val="0"/>
          <w:marBottom w:val="0"/>
          <w:divBdr>
            <w:top w:val="none" w:sz="0" w:space="0" w:color="auto"/>
            <w:left w:val="none" w:sz="0" w:space="0" w:color="auto"/>
            <w:bottom w:val="none" w:sz="0" w:space="0" w:color="auto"/>
            <w:right w:val="none" w:sz="0" w:space="0" w:color="auto"/>
          </w:divBdr>
        </w:div>
        <w:div w:id="466170998">
          <w:marLeft w:val="0"/>
          <w:marRight w:val="0"/>
          <w:marTop w:val="0"/>
          <w:marBottom w:val="0"/>
          <w:divBdr>
            <w:top w:val="none" w:sz="0" w:space="0" w:color="auto"/>
            <w:left w:val="none" w:sz="0" w:space="0" w:color="auto"/>
            <w:bottom w:val="none" w:sz="0" w:space="0" w:color="auto"/>
            <w:right w:val="none" w:sz="0" w:space="0" w:color="auto"/>
          </w:divBdr>
        </w:div>
        <w:div w:id="922565102">
          <w:marLeft w:val="0"/>
          <w:marRight w:val="0"/>
          <w:marTop w:val="0"/>
          <w:marBottom w:val="0"/>
          <w:divBdr>
            <w:top w:val="none" w:sz="0" w:space="0" w:color="auto"/>
            <w:left w:val="none" w:sz="0" w:space="0" w:color="auto"/>
            <w:bottom w:val="none" w:sz="0" w:space="0" w:color="auto"/>
            <w:right w:val="none" w:sz="0" w:space="0" w:color="auto"/>
          </w:divBdr>
        </w:div>
        <w:div w:id="1651059102">
          <w:marLeft w:val="0"/>
          <w:marRight w:val="0"/>
          <w:marTop w:val="0"/>
          <w:marBottom w:val="0"/>
          <w:divBdr>
            <w:top w:val="none" w:sz="0" w:space="0" w:color="auto"/>
            <w:left w:val="none" w:sz="0" w:space="0" w:color="auto"/>
            <w:bottom w:val="none" w:sz="0" w:space="0" w:color="auto"/>
            <w:right w:val="none" w:sz="0" w:space="0" w:color="auto"/>
          </w:divBdr>
        </w:div>
      </w:divsChild>
    </w:div>
    <w:div w:id="1075933131">
      <w:bodyDiv w:val="1"/>
      <w:marLeft w:val="0"/>
      <w:marRight w:val="0"/>
      <w:marTop w:val="0"/>
      <w:marBottom w:val="0"/>
      <w:divBdr>
        <w:top w:val="none" w:sz="0" w:space="0" w:color="auto"/>
        <w:left w:val="none" w:sz="0" w:space="0" w:color="auto"/>
        <w:bottom w:val="none" w:sz="0" w:space="0" w:color="auto"/>
        <w:right w:val="none" w:sz="0" w:space="0" w:color="auto"/>
      </w:divBdr>
    </w:div>
    <w:div w:id="1247767215">
      <w:bodyDiv w:val="1"/>
      <w:marLeft w:val="0"/>
      <w:marRight w:val="0"/>
      <w:marTop w:val="0"/>
      <w:marBottom w:val="0"/>
      <w:divBdr>
        <w:top w:val="none" w:sz="0" w:space="0" w:color="auto"/>
        <w:left w:val="none" w:sz="0" w:space="0" w:color="auto"/>
        <w:bottom w:val="none" w:sz="0" w:space="0" w:color="auto"/>
        <w:right w:val="none" w:sz="0" w:space="0" w:color="auto"/>
      </w:divBdr>
    </w:div>
    <w:div w:id="1263759177">
      <w:bodyDiv w:val="1"/>
      <w:marLeft w:val="0"/>
      <w:marRight w:val="0"/>
      <w:marTop w:val="0"/>
      <w:marBottom w:val="0"/>
      <w:divBdr>
        <w:top w:val="none" w:sz="0" w:space="0" w:color="auto"/>
        <w:left w:val="none" w:sz="0" w:space="0" w:color="auto"/>
        <w:bottom w:val="none" w:sz="0" w:space="0" w:color="auto"/>
        <w:right w:val="none" w:sz="0" w:space="0" w:color="auto"/>
      </w:divBdr>
    </w:div>
    <w:div w:id="1297688084">
      <w:bodyDiv w:val="1"/>
      <w:marLeft w:val="0"/>
      <w:marRight w:val="0"/>
      <w:marTop w:val="0"/>
      <w:marBottom w:val="0"/>
      <w:divBdr>
        <w:top w:val="none" w:sz="0" w:space="0" w:color="auto"/>
        <w:left w:val="none" w:sz="0" w:space="0" w:color="auto"/>
        <w:bottom w:val="none" w:sz="0" w:space="0" w:color="auto"/>
        <w:right w:val="none" w:sz="0" w:space="0" w:color="auto"/>
      </w:divBdr>
    </w:div>
    <w:div w:id="1348481235">
      <w:bodyDiv w:val="1"/>
      <w:marLeft w:val="0"/>
      <w:marRight w:val="0"/>
      <w:marTop w:val="0"/>
      <w:marBottom w:val="0"/>
      <w:divBdr>
        <w:top w:val="none" w:sz="0" w:space="0" w:color="auto"/>
        <w:left w:val="none" w:sz="0" w:space="0" w:color="auto"/>
        <w:bottom w:val="none" w:sz="0" w:space="0" w:color="auto"/>
        <w:right w:val="none" w:sz="0" w:space="0" w:color="auto"/>
      </w:divBdr>
    </w:div>
    <w:div w:id="1405421212">
      <w:bodyDiv w:val="1"/>
      <w:marLeft w:val="0"/>
      <w:marRight w:val="0"/>
      <w:marTop w:val="0"/>
      <w:marBottom w:val="0"/>
      <w:divBdr>
        <w:top w:val="none" w:sz="0" w:space="0" w:color="auto"/>
        <w:left w:val="none" w:sz="0" w:space="0" w:color="auto"/>
        <w:bottom w:val="none" w:sz="0" w:space="0" w:color="auto"/>
        <w:right w:val="none" w:sz="0" w:space="0" w:color="auto"/>
      </w:divBdr>
    </w:div>
    <w:div w:id="1406797864">
      <w:bodyDiv w:val="1"/>
      <w:marLeft w:val="0"/>
      <w:marRight w:val="0"/>
      <w:marTop w:val="0"/>
      <w:marBottom w:val="0"/>
      <w:divBdr>
        <w:top w:val="none" w:sz="0" w:space="0" w:color="auto"/>
        <w:left w:val="none" w:sz="0" w:space="0" w:color="auto"/>
        <w:bottom w:val="none" w:sz="0" w:space="0" w:color="auto"/>
        <w:right w:val="none" w:sz="0" w:space="0" w:color="auto"/>
      </w:divBdr>
    </w:div>
    <w:div w:id="1435855833">
      <w:bodyDiv w:val="1"/>
      <w:marLeft w:val="0"/>
      <w:marRight w:val="0"/>
      <w:marTop w:val="0"/>
      <w:marBottom w:val="0"/>
      <w:divBdr>
        <w:top w:val="none" w:sz="0" w:space="0" w:color="auto"/>
        <w:left w:val="none" w:sz="0" w:space="0" w:color="auto"/>
        <w:bottom w:val="none" w:sz="0" w:space="0" w:color="auto"/>
        <w:right w:val="none" w:sz="0" w:space="0" w:color="auto"/>
      </w:divBdr>
    </w:div>
    <w:div w:id="1490559654">
      <w:bodyDiv w:val="1"/>
      <w:marLeft w:val="0"/>
      <w:marRight w:val="0"/>
      <w:marTop w:val="0"/>
      <w:marBottom w:val="0"/>
      <w:divBdr>
        <w:top w:val="none" w:sz="0" w:space="0" w:color="auto"/>
        <w:left w:val="none" w:sz="0" w:space="0" w:color="auto"/>
        <w:bottom w:val="none" w:sz="0" w:space="0" w:color="auto"/>
        <w:right w:val="none" w:sz="0" w:space="0" w:color="auto"/>
      </w:divBdr>
    </w:div>
    <w:div w:id="1493374234">
      <w:bodyDiv w:val="1"/>
      <w:marLeft w:val="0"/>
      <w:marRight w:val="0"/>
      <w:marTop w:val="0"/>
      <w:marBottom w:val="0"/>
      <w:divBdr>
        <w:top w:val="none" w:sz="0" w:space="0" w:color="auto"/>
        <w:left w:val="none" w:sz="0" w:space="0" w:color="auto"/>
        <w:bottom w:val="none" w:sz="0" w:space="0" w:color="auto"/>
        <w:right w:val="none" w:sz="0" w:space="0" w:color="auto"/>
      </w:divBdr>
    </w:div>
    <w:div w:id="1506019635">
      <w:bodyDiv w:val="1"/>
      <w:marLeft w:val="0"/>
      <w:marRight w:val="0"/>
      <w:marTop w:val="0"/>
      <w:marBottom w:val="0"/>
      <w:divBdr>
        <w:top w:val="none" w:sz="0" w:space="0" w:color="auto"/>
        <w:left w:val="none" w:sz="0" w:space="0" w:color="auto"/>
        <w:bottom w:val="none" w:sz="0" w:space="0" w:color="auto"/>
        <w:right w:val="none" w:sz="0" w:space="0" w:color="auto"/>
      </w:divBdr>
    </w:div>
    <w:div w:id="1534804350">
      <w:bodyDiv w:val="1"/>
      <w:marLeft w:val="0"/>
      <w:marRight w:val="0"/>
      <w:marTop w:val="0"/>
      <w:marBottom w:val="0"/>
      <w:divBdr>
        <w:top w:val="none" w:sz="0" w:space="0" w:color="auto"/>
        <w:left w:val="none" w:sz="0" w:space="0" w:color="auto"/>
        <w:bottom w:val="none" w:sz="0" w:space="0" w:color="auto"/>
        <w:right w:val="none" w:sz="0" w:space="0" w:color="auto"/>
      </w:divBdr>
    </w:div>
    <w:div w:id="1550914115">
      <w:bodyDiv w:val="1"/>
      <w:marLeft w:val="0"/>
      <w:marRight w:val="0"/>
      <w:marTop w:val="0"/>
      <w:marBottom w:val="0"/>
      <w:divBdr>
        <w:top w:val="none" w:sz="0" w:space="0" w:color="auto"/>
        <w:left w:val="none" w:sz="0" w:space="0" w:color="auto"/>
        <w:bottom w:val="none" w:sz="0" w:space="0" w:color="auto"/>
        <w:right w:val="none" w:sz="0" w:space="0" w:color="auto"/>
      </w:divBdr>
      <w:divsChild>
        <w:div w:id="385296192">
          <w:marLeft w:val="0"/>
          <w:marRight w:val="0"/>
          <w:marTop w:val="0"/>
          <w:marBottom w:val="0"/>
          <w:divBdr>
            <w:top w:val="none" w:sz="0" w:space="0" w:color="auto"/>
            <w:left w:val="none" w:sz="0" w:space="0" w:color="auto"/>
            <w:bottom w:val="none" w:sz="0" w:space="0" w:color="auto"/>
            <w:right w:val="none" w:sz="0" w:space="0" w:color="auto"/>
          </w:divBdr>
        </w:div>
      </w:divsChild>
    </w:div>
    <w:div w:id="1621109310">
      <w:bodyDiv w:val="1"/>
      <w:marLeft w:val="0"/>
      <w:marRight w:val="0"/>
      <w:marTop w:val="0"/>
      <w:marBottom w:val="0"/>
      <w:divBdr>
        <w:top w:val="none" w:sz="0" w:space="0" w:color="auto"/>
        <w:left w:val="none" w:sz="0" w:space="0" w:color="auto"/>
        <w:bottom w:val="none" w:sz="0" w:space="0" w:color="auto"/>
        <w:right w:val="none" w:sz="0" w:space="0" w:color="auto"/>
      </w:divBdr>
    </w:div>
    <w:div w:id="1626694186">
      <w:bodyDiv w:val="1"/>
      <w:marLeft w:val="0"/>
      <w:marRight w:val="0"/>
      <w:marTop w:val="0"/>
      <w:marBottom w:val="0"/>
      <w:divBdr>
        <w:top w:val="none" w:sz="0" w:space="0" w:color="auto"/>
        <w:left w:val="none" w:sz="0" w:space="0" w:color="auto"/>
        <w:bottom w:val="none" w:sz="0" w:space="0" w:color="auto"/>
        <w:right w:val="none" w:sz="0" w:space="0" w:color="auto"/>
      </w:divBdr>
    </w:div>
    <w:div w:id="1686785047">
      <w:bodyDiv w:val="1"/>
      <w:marLeft w:val="0"/>
      <w:marRight w:val="0"/>
      <w:marTop w:val="0"/>
      <w:marBottom w:val="0"/>
      <w:divBdr>
        <w:top w:val="none" w:sz="0" w:space="0" w:color="auto"/>
        <w:left w:val="none" w:sz="0" w:space="0" w:color="auto"/>
        <w:bottom w:val="none" w:sz="0" w:space="0" w:color="auto"/>
        <w:right w:val="none" w:sz="0" w:space="0" w:color="auto"/>
      </w:divBdr>
    </w:div>
    <w:div w:id="1695770038">
      <w:bodyDiv w:val="1"/>
      <w:marLeft w:val="0"/>
      <w:marRight w:val="0"/>
      <w:marTop w:val="0"/>
      <w:marBottom w:val="0"/>
      <w:divBdr>
        <w:top w:val="none" w:sz="0" w:space="0" w:color="auto"/>
        <w:left w:val="none" w:sz="0" w:space="0" w:color="auto"/>
        <w:bottom w:val="none" w:sz="0" w:space="0" w:color="auto"/>
        <w:right w:val="none" w:sz="0" w:space="0" w:color="auto"/>
      </w:divBdr>
      <w:divsChild>
        <w:div w:id="928586145">
          <w:marLeft w:val="0"/>
          <w:marRight w:val="0"/>
          <w:marTop w:val="0"/>
          <w:marBottom w:val="0"/>
          <w:divBdr>
            <w:top w:val="none" w:sz="0" w:space="0" w:color="auto"/>
            <w:left w:val="none" w:sz="0" w:space="0" w:color="auto"/>
            <w:bottom w:val="none" w:sz="0" w:space="0" w:color="auto"/>
            <w:right w:val="none" w:sz="0" w:space="0" w:color="auto"/>
          </w:divBdr>
        </w:div>
        <w:div w:id="983437298">
          <w:marLeft w:val="0"/>
          <w:marRight w:val="0"/>
          <w:marTop w:val="0"/>
          <w:marBottom w:val="0"/>
          <w:divBdr>
            <w:top w:val="none" w:sz="0" w:space="0" w:color="auto"/>
            <w:left w:val="none" w:sz="0" w:space="0" w:color="auto"/>
            <w:bottom w:val="none" w:sz="0" w:space="0" w:color="auto"/>
            <w:right w:val="none" w:sz="0" w:space="0" w:color="auto"/>
          </w:divBdr>
        </w:div>
        <w:div w:id="1035424339">
          <w:marLeft w:val="0"/>
          <w:marRight w:val="0"/>
          <w:marTop w:val="0"/>
          <w:marBottom w:val="0"/>
          <w:divBdr>
            <w:top w:val="none" w:sz="0" w:space="0" w:color="auto"/>
            <w:left w:val="none" w:sz="0" w:space="0" w:color="auto"/>
            <w:bottom w:val="none" w:sz="0" w:space="0" w:color="auto"/>
            <w:right w:val="none" w:sz="0" w:space="0" w:color="auto"/>
          </w:divBdr>
        </w:div>
        <w:div w:id="1751661417">
          <w:marLeft w:val="0"/>
          <w:marRight w:val="0"/>
          <w:marTop w:val="0"/>
          <w:marBottom w:val="0"/>
          <w:divBdr>
            <w:top w:val="none" w:sz="0" w:space="0" w:color="auto"/>
            <w:left w:val="none" w:sz="0" w:space="0" w:color="auto"/>
            <w:bottom w:val="none" w:sz="0" w:space="0" w:color="auto"/>
            <w:right w:val="none" w:sz="0" w:space="0" w:color="auto"/>
          </w:divBdr>
        </w:div>
      </w:divsChild>
    </w:div>
    <w:div w:id="1752659513">
      <w:bodyDiv w:val="1"/>
      <w:marLeft w:val="0"/>
      <w:marRight w:val="0"/>
      <w:marTop w:val="0"/>
      <w:marBottom w:val="0"/>
      <w:divBdr>
        <w:top w:val="none" w:sz="0" w:space="0" w:color="auto"/>
        <w:left w:val="none" w:sz="0" w:space="0" w:color="auto"/>
        <w:bottom w:val="none" w:sz="0" w:space="0" w:color="auto"/>
        <w:right w:val="none" w:sz="0" w:space="0" w:color="auto"/>
      </w:divBdr>
    </w:div>
    <w:div w:id="1814177679">
      <w:bodyDiv w:val="1"/>
      <w:marLeft w:val="0"/>
      <w:marRight w:val="0"/>
      <w:marTop w:val="0"/>
      <w:marBottom w:val="0"/>
      <w:divBdr>
        <w:top w:val="none" w:sz="0" w:space="0" w:color="auto"/>
        <w:left w:val="none" w:sz="0" w:space="0" w:color="auto"/>
        <w:bottom w:val="none" w:sz="0" w:space="0" w:color="auto"/>
        <w:right w:val="none" w:sz="0" w:space="0" w:color="auto"/>
      </w:divBdr>
    </w:div>
    <w:div w:id="1814327164">
      <w:bodyDiv w:val="1"/>
      <w:marLeft w:val="0"/>
      <w:marRight w:val="0"/>
      <w:marTop w:val="0"/>
      <w:marBottom w:val="0"/>
      <w:divBdr>
        <w:top w:val="none" w:sz="0" w:space="0" w:color="auto"/>
        <w:left w:val="none" w:sz="0" w:space="0" w:color="auto"/>
        <w:bottom w:val="none" w:sz="0" w:space="0" w:color="auto"/>
        <w:right w:val="none" w:sz="0" w:space="0" w:color="auto"/>
      </w:divBdr>
    </w:div>
    <w:div w:id="1848444824">
      <w:bodyDiv w:val="1"/>
      <w:marLeft w:val="0"/>
      <w:marRight w:val="0"/>
      <w:marTop w:val="0"/>
      <w:marBottom w:val="0"/>
      <w:divBdr>
        <w:top w:val="none" w:sz="0" w:space="0" w:color="auto"/>
        <w:left w:val="none" w:sz="0" w:space="0" w:color="auto"/>
        <w:bottom w:val="none" w:sz="0" w:space="0" w:color="auto"/>
        <w:right w:val="none" w:sz="0" w:space="0" w:color="auto"/>
      </w:divBdr>
    </w:div>
    <w:div w:id="1873491392">
      <w:bodyDiv w:val="1"/>
      <w:marLeft w:val="0"/>
      <w:marRight w:val="0"/>
      <w:marTop w:val="0"/>
      <w:marBottom w:val="0"/>
      <w:divBdr>
        <w:top w:val="none" w:sz="0" w:space="0" w:color="auto"/>
        <w:left w:val="none" w:sz="0" w:space="0" w:color="auto"/>
        <w:bottom w:val="none" w:sz="0" w:space="0" w:color="auto"/>
        <w:right w:val="none" w:sz="0" w:space="0" w:color="auto"/>
      </w:divBdr>
    </w:div>
    <w:div w:id="1936788712">
      <w:bodyDiv w:val="1"/>
      <w:marLeft w:val="0"/>
      <w:marRight w:val="0"/>
      <w:marTop w:val="0"/>
      <w:marBottom w:val="0"/>
      <w:divBdr>
        <w:top w:val="none" w:sz="0" w:space="0" w:color="auto"/>
        <w:left w:val="none" w:sz="0" w:space="0" w:color="auto"/>
        <w:bottom w:val="none" w:sz="0" w:space="0" w:color="auto"/>
        <w:right w:val="none" w:sz="0" w:space="0" w:color="auto"/>
      </w:divBdr>
    </w:div>
    <w:div w:id="1985310848">
      <w:bodyDiv w:val="1"/>
      <w:marLeft w:val="0"/>
      <w:marRight w:val="0"/>
      <w:marTop w:val="0"/>
      <w:marBottom w:val="0"/>
      <w:divBdr>
        <w:top w:val="none" w:sz="0" w:space="0" w:color="auto"/>
        <w:left w:val="none" w:sz="0" w:space="0" w:color="auto"/>
        <w:bottom w:val="none" w:sz="0" w:space="0" w:color="auto"/>
        <w:right w:val="none" w:sz="0" w:space="0" w:color="auto"/>
      </w:divBdr>
    </w:div>
    <w:div w:id="2083794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yperlink" Target="%20https://www.gov.me/en/mps%20" TargetMode="External"/><Relationship Id="rId42" Type="http://schemas.openxmlformats.org/officeDocument/2006/relationships/header" Target="header20.xml"/><Relationship Id="rId47" Type="http://schemas.openxmlformats.org/officeDocument/2006/relationships/header" Target="header24.xml"/><Relationship Id="rId63" Type="http://schemas.openxmlformats.org/officeDocument/2006/relationships/hyperlink" Target="https://international-partnerships.ec.europa.eu/document/download/e6c7b8f5-e3e6-4458-ae7e-9cc313a338b8_en?filename=communicating-and-raising-eu-visibility-guidance-for-external-actions-july-2022_en.pdf" TargetMode="External"/><Relationship Id="rId68" Type="http://schemas.openxmlformats.org/officeDocument/2006/relationships/header" Target="header34.xml"/><Relationship Id="rId16" Type="http://schemas.openxmlformats.org/officeDocument/2006/relationships/header" Target="header7.xml"/><Relationship Id="rId11" Type="http://schemas.openxmlformats.org/officeDocument/2006/relationships/header" Target="header4.xml"/><Relationship Id="rId24" Type="http://schemas.openxmlformats.org/officeDocument/2006/relationships/hyperlink" Target="file:///C:\Users\User\Documents\1%20Suzana%20December%202024\3%20Niras\2%20Procurement\4%20Service\4%20Main%20design%20Karabusko\Tender%20dossier%20D%20plus%20S\procurementcomplaints@eib.org" TargetMode="External"/><Relationship Id="rId32" Type="http://schemas.openxmlformats.org/officeDocument/2006/relationships/header" Target="header13.xml"/><Relationship Id="rId37" Type="http://schemas.openxmlformats.org/officeDocument/2006/relationships/footer" Target="footer3.xml"/><Relationship Id="rId40" Type="http://schemas.openxmlformats.org/officeDocument/2006/relationships/header" Target="header19.xml"/><Relationship Id="rId45" Type="http://schemas.openxmlformats.org/officeDocument/2006/relationships/footer" Target="footer5.xml"/><Relationship Id="rId53" Type="http://schemas.openxmlformats.org/officeDocument/2006/relationships/image" Target="media/image1.gif"/><Relationship Id="rId58" Type="http://schemas.openxmlformats.org/officeDocument/2006/relationships/footer" Target="footer7.xml"/><Relationship Id="rId66" Type="http://schemas.openxmlformats.org/officeDocument/2006/relationships/header" Target="header32.xml"/><Relationship Id="rId74" Type="http://schemas.openxmlformats.org/officeDocument/2006/relationships/header" Target="header38.xml"/><Relationship Id="rId79" Type="http://schemas.openxmlformats.org/officeDocument/2006/relationships/header" Target="header42.xml"/><Relationship Id="rId5" Type="http://schemas.openxmlformats.org/officeDocument/2006/relationships/webSettings" Target="webSettings.xml"/><Relationship Id="rId61" Type="http://schemas.openxmlformats.org/officeDocument/2006/relationships/header" Target="header30.xml"/><Relationship Id="rId19" Type="http://schemas.openxmlformats.org/officeDocument/2006/relationships/hyperlink" Target="https://www.eib.org/en/about/accountability/anti-fraud/exclusion/index.htm" TargetMode="External"/><Relationship Id="rId14" Type="http://schemas.openxmlformats.org/officeDocument/2006/relationships/footer" Target="footer1.xml"/><Relationship Id="rId22" Type="http://schemas.openxmlformats.org/officeDocument/2006/relationships/hyperlink" Target="https://ged.beilux.eib.org/geddav/nodes/244472181/luka.mijanovic%40mpni.gov.me" TargetMode="External"/><Relationship Id="rId27" Type="http://schemas.openxmlformats.org/officeDocument/2006/relationships/header" Target="header11.xml"/><Relationship Id="rId30" Type="http://schemas.openxmlformats.org/officeDocument/2006/relationships/hyperlink" Target="https://www.gov.me/cyr/clanak/pravilnik-o-obrascima-zahtjeva-za-obavljanje-djelatnosti-u-oblasti-izgradnje-objekata-2" TargetMode="External"/><Relationship Id="rId35" Type="http://schemas.openxmlformats.org/officeDocument/2006/relationships/header" Target="header15.xml"/><Relationship Id="rId43" Type="http://schemas.openxmlformats.org/officeDocument/2006/relationships/header" Target="header21.xml"/><Relationship Id="rId48" Type="http://schemas.openxmlformats.org/officeDocument/2006/relationships/footer" Target="footer6.xml"/><Relationship Id="rId56" Type="http://schemas.openxmlformats.org/officeDocument/2006/relationships/header" Target="header27.xml"/><Relationship Id="rId64" Type="http://schemas.openxmlformats.org/officeDocument/2006/relationships/hyperlink" Target="file:///C:\Users\User\Documents\1%20Suzana%20December%202024\3%20Niras\2%20Procurement\4%20Service\4%20Main%20design%20Karabusko\ToR\vesna.krivokapic@mpni.gov.me" TargetMode="External"/><Relationship Id="rId69" Type="http://schemas.openxmlformats.org/officeDocument/2006/relationships/header" Target="header35.xml"/><Relationship Id="rId77" Type="http://schemas.openxmlformats.org/officeDocument/2006/relationships/header" Target="header40.xml"/><Relationship Id="rId8" Type="http://schemas.openxmlformats.org/officeDocument/2006/relationships/header" Target="header1.xml"/><Relationship Id="rId72" Type="http://schemas.openxmlformats.org/officeDocument/2006/relationships/footer" Target="footer9.xml"/><Relationship Id="rId80"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8.xml"/><Relationship Id="rId25" Type="http://schemas.openxmlformats.org/officeDocument/2006/relationships/header" Target="header9.xml"/><Relationship Id="rId33" Type="http://schemas.openxmlformats.org/officeDocument/2006/relationships/footer" Target="footer2.xml"/><Relationship Id="rId38" Type="http://schemas.openxmlformats.org/officeDocument/2006/relationships/header" Target="header17.xml"/><Relationship Id="rId46" Type="http://schemas.openxmlformats.org/officeDocument/2006/relationships/header" Target="header23.xml"/><Relationship Id="rId59" Type="http://schemas.openxmlformats.org/officeDocument/2006/relationships/hyperlink" Target="https://www.eib.org/en/publications/20240132-guide-to-procurement-for-projects-financed-by-the-eib" TargetMode="External"/><Relationship Id="rId67" Type="http://schemas.openxmlformats.org/officeDocument/2006/relationships/header" Target="header33.xml"/><Relationship Id="rId20" Type="http://schemas.openxmlformats.org/officeDocument/2006/relationships/hyperlink" Target="mailto:luka.mijanovic@mpni.gov.me" TargetMode="External"/><Relationship Id="rId41" Type="http://schemas.openxmlformats.org/officeDocument/2006/relationships/footer" Target="footer4.xml"/><Relationship Id="rId54" Type="http://schemas.openxmlformats.org/officeDocument/2006/relationships/header" Target="header25.xml"/><Relationship Id="rId62" Type="http://schemas.openxmlformats.org/officeDocument/2006/relationships/header" Target="header31.xml"/><Relationship Id="rId70" Type="http://schemas.openxmlformats.org/officeDocument/2006/relationships/footer" Target="footer8.xml"/><Relationship Id="rId75"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ational-partnerships.ec.europa.eu/knowledge-hub/communicating-and-raising-eu-visibility-guidance-external-actions_en" TargetMode="External"/><Relationship Id="rId23" Type="http://schemas.openxmlformats.org/officeDocument/2006/relationships/hyperlink" Target="mailto:jelena.jovetic@mif.gov.me" TargetMode="External"/><Relationship Id="rId28" Type="http://schemas.openxmlformats.org/officeDocument/2006/relationships/hyperlink" Target="http://www.ingkomora.me/" TargetMode="External"/><Relationship Id="rId36" Type="http://schemas.openxmlformats.org/officeDocument/2006/relationships/header" Target="header16.xml"/><Relationship Id="rId57" Type="http://schemas.openxmlformats.org/officeDocument/2006/relationships/header" Target="header28.xml"/><Relationship Id="rId10" Type="http://schemas.openxmlformats.org/officeDocument/2006/relationships/header" Target="header3.xml"/><Relationship Id="rId31" Type="http://schemas.openxmlformats.org/officeDocument/2006/relationships/header" Target="header12.xml"/><Relationship Id="rId44" Type="http://schemas.openxmlformats.org/officeDocument/2006/relationships/header" Target="header22.xml"/><Relationship Id="rId60" Type="http://schemas.openxmlformats.org/officeDocument/2006/relationships/header" Target="header29.xml"/><Relationship Id="rId65" Type="http://schemas.openxmlformats.org/officeDocument/2006/relationships/image" Target="media/image1.jpeg"/><Relationship Id="rId73" Type="http://schemas.openxmlformats.org/officeDocument/2006/relationships/header" Target="header37.xml"/><Relationship Id="rId78" Type="http://schemas.openxmlformats.org/officeDocument/2006/relationships/header" Target="header41.xml"/><Relationship Id="rId8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eader" Target="header6.xml"/><Relationship Id="rId18" Type="http://schemas.openxmlformats.org/officeDocument/2006/relationships/hyperlink" Target="https://www.eib.org/en/publications/20240132-guide-to-procurement-for-projects-financed-by-the-eib" TargetMode="External"/><Relationship Id="rId39" Type="http://schemas.openxmlformats.org/officeDocument/2006/relationships/header" Target="header18.xml"/><Relationship Id="rId34" Type="http://schemas.openxmlformats.org/officeDocument/2006/relationships/header" Target="header14.xml"/><Relationship Id="rId55" Type="http://schemas.openxmlformats.org/officeDocument/2006/relationships/header" Target="header26.xml"/><Relationship Id="rId76" Type="http://schemas.openxmlformats.org/officeDocument/2006/relationships/header" Target="header39.xml"/><Relationship Id="rId7" Type="http://schemas.openxmlformats.org/officeDocument/2006/relationships/endnotes" Target="endnotes.xml"/><Relationship Id="rId71" Type="http://schemas.openxmlformats.org/officeDocument/2006/relationships/header" Target="header36.xml"/><Relationship Id="rId2" Type="http://schemas.openxmlformats.org/officeDocument/2006/relationships/numbering" Target="numbering.xml"/><Relationship Id="rId29" Type="http://schemas.openxmlformats.org/officeDocument/2006/relationships/hyperlink" Target="http://www.ingkomora.me/ikcg_mne/public/index.php/index/artikli?id=408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voluntaryprinciples.org/" TargetMode="External"/><Relationship Id="rId13" Type="http://schemas.openxmlformats.org/officeDocument/2006/relationships/hyperlink" Target="https://ec.europa.eu/eurostat/statistics-explained/index.php?title=International_Standard_Classification_of_Education_(ISCED)" TargetMode="External"/><Relationship Id="rId3" Type="http://schemas.openxmlformats.org/officeDocument/2006/relationships/hyperlink" Target="http://www.eib.org/en/infocentre/publications/all/anti-fraud-policy.htm" TargetMode="External"/><Relationship Id="rId7" Type="http://schemas.openxmlformats.org/officeDocument/2006/relationships/hyperlink" Target="http://www.ilo.org/safework/info/standards-and-instruments/WCMS_107727/lang--en/index.htm" TargetMode="External"/><Relationship Id="rId12" Type="http://schemas.openxmlformats.org/officeDocument/2006/relationships/hyperlink" Target="https://ec.europa.eu/eurostat/statistics-explained/index.php?title=International_Standard_Classification_of_Education_(ISCED)" TargetMode="External"/><Relationship Id="rId2" Type="http://schemas.openxmlformats.org/officeDocument/2006/relationships/hyperlink" Target="https://www.eib.org/en/publications/exclusion-policy" TargetMode="External"/><Relationship Id="rId1" Type="http://schemas.openxmlformats.org/officeDocument/2006/relationships/hyperlink" Target="http://www.eib.org/en/infocentre/publications/all/anti-fraud-policy.htm" TargetMode="External"/><Relationship Id="rId6" Type="http://schemas.openxmlformats.org/officeDocument/2006/relationships/hyperlink" Target="https://www.eib.org/en/publications/eib-environmental-and-social-standards" TargetMode="External"/><Relationship Id="rId11" Type="http://schemas.openxmlformats.org/officeDocument/2006/relationships/hyperlink" Target="https://www.icoca.ch/en/the_icoc" TargetMode="External"/><Relationship Id="rId5" Type="http://schemas.openxmlformats.org/officeDocument/2006/relationships/hyperlink" Target="https://www.ilo.org/global/standards/introduction-to-international-labour-standards/conventions-and-recommendations/lang--en/index.htm" TargetMode="External"/><Relationship Id="rId15" Type="http://schemas.openxmlformats.org/officeDocument/2006/relationships/hyperlink" Target="http://www.eib.org/en/infocentre/publications/all/anti-fraud-policy.htm" TargetMode="External"/><Relationship Id="rId10" Type="http://schemas.openxmlformats.org/officeDocument/2006/relationships/hyperlink" Target="https://www.ohchr.org/EN/ProfessionalInterest/Pages/LawEnforcementOfficials.aspx" TargetMode="External"/><Relationship Id="rId4" Type="http://schemas.openxmlformats.org/officeDocument/2006/relationships/hyperlink" Target="https://www.eib.org/en/publications/anti-fraud-policy" TargetMode="External"/><Relationship Id="rId9" Type="http://schemas.openxmlformats.org/officeDocument/2006/relationships/hyperlink" Target="https://www.ohchr.org/en/professionalinterest/pages/useofforceandfirearms.aspx" TargetMode="External"/><Relationship Id="rId14" Type="http://schemas.openxmlformats.org/officeDocument/2006/relationships/hyperlink" Target="https://ec.europa.eu/eurostat/statistics-explained/index.php?title=International_Standard_Classification_of_Education_(ISC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25A1C-4F9C-48C9-8ABA-333BCBD9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~WRL3572.tmp</Template>
  <TotalTime>0</TotalTime>
  <Pages>1</Pages>
  <Words>66412</Words>
  <Characters>378552</Characters>
  <Application>Microsoft Office Word</Application>
  <DocSecurity>0</DocSecurity>
  <Lines>3154</Lines>
  <Paragraphs>888</Paragraphs>
  <ScaleCrop>false</ScaleCrop>
  <HeadingPairs>
    <vt:vector size="2" baseType="variant">
      <vt:variant>
        <vt:lpstr>Title</vt:lpstr>
      </vt:variant>
      <vt:variant>
        <vt:i4>1</vt:i4>
      </vt:variant>
    </vt:vector>
  </HeadingPairs>
  <TitlesOfParts>
    <vt:vector size="1" baseType="lpstr">
      <vt:lpstr>Section I</vt:lpstr>
    </vt:vector>
  </TitlesOfParts>
  <Company>The World Bank Group</Company>
  <LinksUpToDate>false</LinksUpToDate>
  <CharactersWithSpaces>444076</CharactersWithSpaces>
  <SharedDoc>false</SharedDoc>
  <HLinks>
    <vt:vector size="294" baseType="variant">
      <vt:variant>
        <vt:i4>1703990</vt:i4>
      </vt:variant>
      <vt:variant>
        <vt:i4>386</vt:i4>
      </vt:variant>
      <vt:variant>
        <vt:i4>0</vt:i4>
      </vt:variant>
      <vt:variant>
        <vt:i4>5</vt:i4>
      </vt:variant>
      <vt:variant>
        <vt:lpwstr/>
      </vt:variant>
      <vt:variant>
        <vt:lpwstr>_Toc454011794</vt:lpwstr>
      </vt:variant>
      <vt:variant>
        <vt:i4>1703990</vt:i4>
      </vt:variant>
      <vt:variant>
        <vt:i4>380</vt:i4>
      </vt:variant>
      <vt:variant>
        <vt:i4>0</vt:i4>
      </vt:variant>
      <vt:variant>
        <vt:i4>5</vt:i4>
      </vt:variant>
      <vt:variant>
        <vt:lpwstr/>
      </vt:variant>
      <vt:variant>
        <vt:lpwstr>_Toc454011793</vt:lpwstr>
      </vt:variant>
      <vt:variant>
        <vt:i4>1703990</vt:i4>
      </vt:variant>
      <vt:variant>
        <vt:i4>374</vt:i4>
      </vt:variant>
      <vt:variant>
        <vt:i4>0</vt:i4>
      </vt:variant>
      <vt:variant>
        <vt:i4>5</vt:i4>
      </vt:variant>
      <vt:variant>
        <vt:lpwstr/>
      </vt:variant>
      <vt:variant>
        <vt:lpwstr>_Toc454011792</vt:lpwstr>
      </vt:variant>
      <vt:variant>
        <vt:i4>1703990</vt:i4>
      </vt:variant>
      <vt:variant>
        <vt:i4>368</vt:i4>
      </vt:variant>
      <vt:variant>
        <vt:i4>0</vt:i4>
      </vt:variant>
      <vt:variant>
        <vt:i4>5</vt:i4>
      </vt:variant>
      <vt:variant>
        <vt:lpwstr/>
      </vt:variant>
      <vt:variant>
        <vt:lpwstr>_Toc454011791</vt:lpwstr>
      </vt:variant>
      <vt:variant>
        <vt:i4>1703990</vt:i4>
      </vt:variant>
      <vt:variant>
        <vt:i4>362</vt:i4>
      </vt:variant>
      <vt:variant>
        <vt:i4>0</vt:i4>
      </vt:variant>
      <vt:variant>
        <vt:i4>5</vt:i4>
      </vt:variant>
      <vt:variant>
        <vt:lpwstr/>
      </vt:variant>
      <vt:variant>
        <vt:lpwstr>_Toc454011790</vt:lpwstr>
      </vt:variant>
      <vt:variant>
        <vt:i4>1769526</vt:i4>
      </vt:variant>
      <vt:variant>
        <vt:i4>356</vt:i4>
      </vt:variant>
      <vt:variant>
        <vt:i4>0</vt:i4>
      </vt:variant>
      <vt:variant>
        <vt:i4>5</vt:i4>
      </vt:variant>
      <vt:variant>
        <vt:lpwstr/>
      </vt:variant>
      <vt:variant>
        <vt:lpwstr>_Toc454011789</vt:lpwstr>
      </vt:variant>
      <vt:variant>
        <vt:i4>1769521</vt:i4>
      </vt:variant>
      <vt:variant>
        <vt:i4>311</vt:i4>
      </vt:variant>
      <vt:variant>
        <vt:i4>0</vt:i4>
      </vt:variant>
      <vt:variant>
        <vt:i4>5</vt:i4>
      </vt:variant>
      <vt:variant>
        <vt:lpwstr/>
      </vt:variant>
      <vt:variant>
        <vt:lpwstr>_Toc454010092</vt:lpwstr>
      </vt:variant>
      <vt:variant>
        <vt:i4>1769521</vt:i4>
      </vt:variant>
      <vt:variant>
        <vt:i4>305</vt:i4>
      </vt:variant>
      <vt:variant>
        <vt:i4>0</vt:i4>
      </vt:variant>
      <vt:variant>
        <vt:i4>5</vt:i4>
      </vt:variant>
      <vt:variant>
        <vt:lpwstr/>
      </vt:variant>
      <vt:variant>
        <vt:lpwstr>_Toc454010091</vt:lpwstr>
      </vt:variant>
      <vt:variant>
        <vt:i4>1769521</vt:i4>
      </vt:variant>
      <vt:variant>
        <vt:i4>299</vt:i4>
      </vt:variant>
      <vt:variant>
        <vt:i4>0</vt:i4>
      </vt:variant>
      <vt:variant>
        <vt:i4>5</vt:i4>
      </vt:variant>
      <vt:variant>
        <vt:lpwstr/>
      </vt:variant>
      <vt:variant>
        <vt:lpwstr>_Toc454010090</vt:lpwstr>
      </vt:variant>
      <vt:variant>
        <vt:i4>1703985</vt:i4>
      </vt:variant>
      <vt:variant>
        <vt:i4>293</vt:i4>
      </vt:variant>
      <vt:variant>
        <vt:i4>0</vt:i4>
      </vt:variant>
      <vt:variant>
        <vt:i4>5</vt:i4>
      </vt:variant>
      <vt:variant>
        <vt:lpwstr/>
      </vt:variant>
      <vt:variant>
        <vt:lpwstr>_Toc454010089</vt:lpwstr>
      </vt:variant>
      <vt:variant>
        <vt:i4>1703985</vt:i4>
      </vt:variant>
      <vt:variant>
        <vt:i4>287</vt:i4>
      </vt:variant>
      <vt:variant>
        <vt:i4>0</vt:i4>
      </vt:variant>
      <vt:variant>
        <vt:i4>5</vt:i4>
      </vt:variant>
      <vt:variant>
        <vt:lpwstr/>
      </vt:variant>
      <vt:variant>
        <vt:lpwstr>_Toc454010088</vt:lpwstr>
      </vt:variant>
      <vt:variant>
        <vt:i4>1179738</vt:i4>
      </vt:variant>
      <vt:variant>
        <vt:i4>261</vt:i4>
      </vt:variant>
      <vt:variant>
        <vt:i4>0</vt:i4>
      </vt:variant>
      <vt:variant>
        <vt:i4>5</vt:i4>
      </vt:variant>
      <vt:variant>
        <vt:lpwstr>http://www.worldbank.org/debarr.</vt:lpwstr>
      </vt:variant>
      <vt:variant>
        <vt:lpwstr/>
      </vt:variant>
      <vt:variant>
        <vt:i4>1835061</vt:i4>
      </vt:variant>
      <vt:variant>
        <vt:i4>242</vt:i4>
      </vt:variant>
      <vt:variant>
        <vt:i4>0</vt:i4>
      </vt:variant>
      <vt:variant>
        <vt:i4>5</vt:i4>
      </vt:variant>
      <vt:variant>
        <vt:lpwstr/>
      </vt:variant>
      <vt:variant>
        <vt:lpwstr>_Toc454009574</vt:lpwstr>
      </vt:variant>
      <vt:variant>
        <vt:i4>1835061</vt:i4>
      </vt:variant>
      <vt:variant>
        <vt:i4>236</vt:i4>
      </vt:variant>
      <vt:variant>
        <vt:i4>0</vt:i4>
      </vt:variant>
      <vt:variant>
        <vt:i4>5</vt:i4>
      </vt:variant>
      <vt:variant>
        <vt:lpwstr/>
      </vt:variant>
      <vt:variant>
        <vt:lpwstr>_Toc454009573</vt:lpwstr>
      </vt:variant>
      <vt:variant>
        <vt:i4>1835061</vt:i4>
      </vt:variant>
      <vt:variant>
        <vt:i4>230</vt:i4>
      </vt:variant>
      <vt:variant>
        <vt:i4>0</vt:i4>
      </vt:variant>
      <vt:variant>
        <vt:i4>5</vt:i4>
      </vt:variant>
      <vt:variant>
        <vt:lpwstr/>
      </vt:variant>
      <vt:variant>
        <vt:lpwstr>_Toc454009572</vt:lpwstr>
      </vt:variant>
      <vt:variant>
        <vt:i4>1835061</vt:i4>
      </vt:variant>
      <vt:variant>
        <vt:i4>224</vt:i4>
      </vt:variant>
      <vt:variant>
        <vt:i4>0</vt:i4>
      </vt:variant>
      <vt:variant>
        <vt:i4>5</vt:i4>
      </vt:variant>
      <vt:variant>
        <vt:lpwstr/>
      </vt:variant>
      <vt:variant>
        <vt:lpwstr>_Toc454009571</vt:lpwstr>
      </vt:variant>
      <vt:variant>
        <vt:i4>1835061</vt:i4>
      </vt:variant>
      <vt:variant>
        <vt:i4>218</vt:i4>
      </vt:variant>
      <vt:variant>
        <vt:i4>0</vt:i4>
      </vt:variant>
      <vt:variant>
        <vt:i4>5</vt:i4>
      </vt:variant>
      <vt:variant>
        <vt:lpwstr/>
      </vt:variant>
      <vt:variant>
        <vt:lpwstr>_Toc454009570</vt:lpwstr>
      </vt:variant>
      <vt:variant>
        <vt:i4>1900597</vt:i4>
      </vt:variant>
      <vt:variant>
        <vt:i4>212</vt:i4>
      </vt:variant>
      <vt:variant>
        <vt:i4>0</vt:i4>
      </vt:variant>
      <vt:variant>
        <vt:i4>5</vt:i4>
      </vt:variant>
      <vt:variant>
        <vt:lpwstr/>
      </vt:variant>
      <vt:variant>
        <vt:lpwstr>_Toc454009569</vt:lpwstr>
      </vt:variant>
      <vt:variant>
        <vt:i4>1900597</vt:i4>
      </vt:variant>
      <vt:variant>
        <vt:i4>206</vt:i4>
      </vt:variant>
      <vt:variant>
        <vt:i4>0</vt:i4>
      </vt:variant>
      <vt:variant>
        <vt:i4>5</vt:i4>
      </vt:variant>
      <vt:variant>
        <vt:lpwstr/>
      </vt:variant>
      <vt:variant>
        <vt:lpwstr>_Toc454009568</vt:lpwstr>
      </vt:variant>
      <vt:variant>
        <vt:i4>1900597</vt:i4>
      </vt:variant>
      <vt:variant>
        <vt:i4>200</vt:i4>
      </vt:variant>
      <vt:variant>
        <vt:i4>0</vt:i4>
      </vt:variant>
      <vt:variant>
        <vt:i4>5</vt:i4>
      </vt:variant>
      <vt:variant>
        <vt:lpwstr/>
      </vt:variant>
      <vt:variant>
        <vt:lpwstr>_Toc454009567</vt:lpwstr>
      </vt:variant>
      <vt:variant>
        <vt:i4>1900597</vt:i4>
      </vt:variant>
      <vt:variant>
        <vt:i4>194</vt:i4>
      </vt:variant>
      <vt:variant>
        <vt:i4>0</vt:i4>
      </vt:variant>
      <vt:variant>
        <vt:i4>5</vt:i4>
      </vt:variant>
      <vt:variant>
        <vt:lpwstr/>
      </vt:variant>
      <vt:variant>
        <vt:lpwstr>_Toc454009566</vt:lpwstr>
      </vt:variant>
      <vt:variant>
        <vt:i4>1900597</vt:i4>
      </vt:variant>
      <vt:variant>
        <vt:i4>188</vt:i4>
      </vt:variant>
      <vt:variant>
        <vt:i4>0</vt:i4>
      </vt:variant>
      <vt:variant>
        <vt:i4>5</vt:i4>
      </vt:variant>
      <vt:variant>
        <vt:lpwstr/>
      </vt:variant>
      <vt:variant>
        <vt:lpwstr>_Toc454009565</vt:lpwstr>
      </vt:variant>
      <vt:variant>
        <vt:i4>1900597</vt:i4>
      </vt:variant>
      <vt:variant>
        <vt:i4>182</vt:i4>
      </vt:variant>
      <vt:variant>
        <vt:i4>0</vt:i4>
      </vt:variant>
      <vt:variant>
        <vt:i4>5</vt:i4>
      </vt:variant>
      <vt:variant>
        <vt:lpwstr/>
      </vt:variant>
      <vt:variant>
        <vt:lpwstr>_Toc454009564</vt:lpwstr>
      </vt:variant>
      <vt:variant>
        <vt:i4>1900597</vt:i4>
      </vt:variant>
      <vt:variant>
        <vt:i4>176</vt:i4>
      </vt:variant>
      <vt:variant>
        <vt:i4>0</vt:i4>
      </vt:variant>
      <vt:variant>
        <vt:i4>5</vt:i4>
      </vt:variant>
      <vt:variant>
        <vt:lpwstr/>
      </vt:variant>
      <vt:variant>
        <vt:lpwstr>_Toc454009563</vt:lpwstr>
      </vt:variant>
      <vt:variant>
        <vt:i4>1900597</vt:i4>
      </vt:variant>
      <vt:variant>
        <vt:i4>170</vt:i4>
      </vt:variant>
      <vt:variant>
        <vt:i4>0</vt:i4>
      </vt:variant>
      <vt:variant>
        <vt:i4>5</vt:i4>
      </vt:variant>
      <vt:variant>
        <vt:lpwstr/>
      </vt:variant>
      <vt:variant>
        <vt:lpwstr>_Toc454009562</vt:lpwstr>
      </vt:variant>
      <vt:variant>
        <vt:i4>1900597</vt:i4>
      </vt:variant>
      <vt:variant>
        <vt:i4>164</vt:i4>
      </vt:variant>
      <vt:variant>
        <vt:i4>0</vt:i4>
      </vt:variant>
      <vt:variant>
        <vt:i4>5</vt:i4>
      </vt:variant>
      <vt:variant>
        <vt:lpwstr/>
      </vt:variant>
      <vt:variant>
        <vt:lpwstr>_Toc454009561</vt:lpwstr>
      </vt:variant>
      <vt:variant>
        <vt:i4>1900597</vt:i4>
      </vt:variant>
      <vt:variant>
        <vt:i4>158</vt:i4>
      </vt:variant>
      <vt:variant>
        <vt:i4>0</vt:i4>
      </vt:variant>
      <vt:variant>
        <vt:i4>5</vt:i4>
      </vt:variant>
      <vt:variant>
        <vt:lpwstr/>
      </vt:variant>
      <vt:variant>
        <vt:lpwstr>_Toc454009560</vt:lpwstr>
      </vt:variant>
      <vt:variant>
        <vt:i4>1966133</vt:i4>
      </vt:variant>
      <vt:variant>
        <vt:i4>152</vt:i4>
      </vt:variant>
      <vt:variant>
        <vt:i4>0</vt:i4>
      </vt:variant>
      <vt:variant>
        <vt:i4>5</vt:i4>
      </vt:variant>
      <vt:variant>
        <vt:lpwstr/>
      </vt:variant>
      <vt:variant>
        <vt:lpwstr>_Toc454009559</vt:lpwstr>
      </vt:variant>
      <vt:variant>
        <vt:i4>1966133</vt:i4>
      </vt:variant>
      <vt:variant>
        <vt:i4>146</vt:i4>
      </vt:variant>
      <vt:variant>
        <vt:i4>0</vt:i4>
      </vt:variant>
      <vt:variant>
        <vt:i4>5</vt:i4>
      </vt:variant>
      <vt:variant>
        <vt:lpwstr/>
      </vt:variant>
      <vt:variant>
        <vt:lpwstr>_Toc454009558</vt:lpwstr>
      </vt:variant>
      <vt:variant>
        <vt:i4>1966133</vt:i4>
      </vt:variant>
      <vt:variant>
        <vt:i4>140</vt:i4>
      </vt:variant>
      <vt:variant>
        <vt:i4>0</vt:i4>
      </vt:variant>
      <vt:variant>
        <vt:i4>5</vt:i4>
      </vt:variant>
      <vt:variant>
        <vt:lpwstr/>
      </vt:variant>
      <vt:variant>
        <vt:lpwstr>_Toc454009557</vt:lpwstr>
      </vt:variant>
      <vt:variant>
        <vt:i4>1966133</vt:i4>
      </vt:variant>
      <vt:variant>
        <vt:i4>134</vt:i4>
      </vt:variant>
      <vt:variant>
        <vt:i4>0</vt:i4>
      </vt:variant>
      <vt:variant>
        <vt:i4>5</vt:i4>
      </vt:variant>
      <vt:variant>
        <vt:lpwstr/>
      </vt:variant>
      <vt:variant>
        <vt:lpwstr>_Toc454009556</vt:lpwstr>
      </vt:variant>
      <vt:variant>
        <vt:i4>1966133</vt:i4>
      </vt:variant>
      <vt:variant>
        <vt:i4>128</vt:i4>
      </vt:variant>
      <vt:variant>
        <vt:i4>0</vt:i4>
      </vt:variant>
      <vt:variant>
        <vt:i4>5</vt:i4>
      </vt:variant>
      <vt:variant>
        <vt:lpwstr/>
      </vt:variant>
      <vt:variant>
        <vt:lpwstr>_Toc454009555</vt:lpwstr>
      </vt:variant>
      <vt:variant>
        <vt:i4>1966133</vt:i4>
      </vt:variant>
      <vt:variant>
        <vt:i4>122</vt:i4>
      </vt:variant>
      <vt:variant>
        <vt:i4>0</vt:i4>
      </vt:variant>
      <vt:variant>
        <vt:i4>5</vt:i4>
      </vt:variant>
      <vt:variant>
        <vt:lpwstr/>
      </vt:variant>
      <vt:variant>
        <vt:lpwstr>_Toc454009554</vt:lpwstr>
      </vt:variant>
      <vt:variant>
        <vt:i4>1966133</vt:i4>
      </vt:variant>
      <vt:variant>
        <vt:i4>116</vt:i4>
      </vt:variant>
      <vt:variant>
        <vt:i4>0</vt:i4>
      </vt:variant>
      <vt:variant>
        <vt:i4>5</vt:i4>
      </vt:variant>
      <vt:variant>
        <vt:lpwstr/>
      </vt:variant>
      <vt:variant>
        <vt:lpwstr>_Toc454009553</vt:lpwstr>
      </vt:variant>
      <vt:variant>
        <vt:i4>1966133</vt:i4>
      </vt:variant>
      <vt:variant>
        <vt:i4>110</vt:i4>
      </vt:variant>
      <vt:variant>
        <vt:i4>0</vt:i4>
      </vt:variant>
      <vt:variant>
        <vt:i4>5</vt:i4>
      </vt:variant>
      <vt:variant>
        <vt:lpwstr/>
      </vt:variant>
      <vt:variant>
        <vt:lpwstr>_Toc454009552</vt:lpwstr>
      </vt:variant>
      <vt:variant>
        <vt:i4>1966133</vt:i4>
      </vt:variant>
      <vt:variant>
        <vt:i4>104</vt:i4>
      </vt:variant>
      <vt:variant>
        <vt:i4>0</vt:i4>
      </vt:variant>
      <vt:variant>
        <vt:i4>5</vt:i4>
      </vt:variant>
      <vt:variant>
        <vt:lpwstr/>
      </vt:variant>
      <vt:variant>
        <vt:lpwstr>_Toc454009551</vt:lpwstr>
      </vt:variant>
      <vt:variant>
        <vt:i4>1966133</vt:i4>
      </vt:variant>
      <vt:variant>
        <vt:i4>98</vt:i4>
      </vt:variant>
      <vt:variant>
        <vt:i4>0</vt:i4>
      </vt:variant>
      <vt:variant>
        <vt:i4>5</vt:i4>
      </vt:variant>
      <vt:variant>
        <vt:lpwstr/>
      </vt:variant>
      <vt:variant>
        <vt:lpwstr>_Toc454009550</vt:lpwstr>
      </vt:variant>
      <vt:variant>
        <vt:i4>2031669</vt:i4>
      </vt:variant>
      <vt:variant>
        <vt:i4>92</vt:i4>
      </vt:variant>
      <vt:variant>
        <vt:i4>0</vt:i4>
      </vt:variant>
      <vt:variant>
        <vt:i4>5</vt:i4>
      </vt:variant>
      <vt:variant>
        <vt:lpwstr/>
      </vt:variant>
      <vt:variant>
        <vt:lpwstr>_Toc454009549</vt:lpwstr>
      </vt:variant>
      <vt:variant>
        <vt:i4>2031669</vt:i4>
      </vt:variant>
      <vt:variant>
        <vt:i4>86</vt:i4>
      </vt:variant>
      <vt:variant>
        <vt:i4>0</vt:i4>
      </vt:variant>
      <vt:variant>
        <vt:i4>5</vt:i4>
      </vt:variant>
      <vt:variant>
        <vt:lpwstr/>
      </vt:variant>
      <vt:variant>
        <vt:lpwstr>_Toc454009548</vt:lpwstr>
      </vt:variant>
      <vt:variant>
        <vt:i4>2031669</vt:i4>
      </vt:variant>
      <vt:variant>
        <vt:i4>80</vt:i4>
      </vt:variant>
      <vt:variant>
        <vt:i4>0</vt:i4>
      </vt:variant>
      <vt:variant>
        <vt:i4>5</vt:i4>
      </vt:variant>
      <vt:variant>
        <vt:lpwstr/>
      </vt:variant>
      <vt:variant>
        <vt:lpwstr>_Toc454009547</vt:lpwstr>
      </vt:variant>
      <vt:variant>
        <vt:i4>2031669</vt:i4>
      </vt:variant>
      <vt:variant>
        <vt:i4>74</vt:i4>
      </vt:variant>
      <vt:variant>
        <vt:i4>0</vt:i4>
      </vt:variant>
      <vt:variant>
        <vt:i4>5</vt:i4>
      </vt:variant>
      <vt:variant>
        <vt:lpwstr/>
      </vt:variant>
      <vt:variant>
        <vt:lpwstr>_Toc454009546</vt:lpwstr>
      </vt:variant>
      <vt:variant>
        <vt:i4>2031669</vt:i4>
      </vt:variant>
      <vt:variant>
        <vt:i4>68</vt:i4>
      </vt:variant>
      <vt:variant>
        <vt:i4>0</vt:i4>
      </vt:variant>
      <vt:variant>
        <vt:i4>5</vt:i4>
      </vt:variant>
      <vt:variant>
        <vt:lpwstr/>
      </vt:variant>
      <vt:variant>
        <vt:lpwstr>_Toc454009545</vt:lpwstr>
      </vt:variant>
      <vt:variant>
        <vt:i4>2031669</vt:i4>
      </vt:variant>
      <vt:variant>
        <vt:i4>62</vt:i4>
      </vt:variant>
      <vt:variant>
        <vt:i4>0</vt:i4>
      </vt:variant>
      <vt:variant>
        <vt:i4>5</vt:i4>
      </vt:variant>
      <vt:variant>
        <vt:lpwstr/>
      </vt:variant>
      <vt:variant>
        <vt:lpwstr>_Toc454009544</vt:lpwstr>
      </vt:variant>
      <vt:variant>
        <vt:i4>2031669</vt:i4>
      </vt:variant>
      <vt:variant>
        <vt:i4>56</vt:i4>
      </vt:variant>
      <vt:variant>
        <vt:i4>0</vt:i4>
      </vt:variant>
      <vt:variant>
        <vt:i4>5</vt:i4>
      </vt:variant>
      <vt:variant>
        <vt:lpwstr/>
      </vt:variant>
      <vt:variant>
        <vt:lpwstr>_Toc454009543</vt:lpwstr>
      </vt:variant>
      <vt:variant>
        <vt:i4>2031669</vt:i4>
      </vt:variant>
      <vt:variant>
        <vt:i4>50</vt:i4>
      </vt:variant>
      <vt:variant>
        <vt:i4>0</vt:i4>
      </vt:variant>
      <vt:variant>
        <vt:i4>5</vt:i4>
      </vt:variant>
      <vt:variant>
        <vt:lpwstr/>
      </vt:variant>
      <vt:variant>
        <vt:lpwstr>_Toc454009542</vt:lpwstr>
      </vt:variant>
      <vt:variant>
        <vt:i4>2031669</vt:i4>
      </vt:variant>
      <vt:variant>
        <vt:i4>44</vt:i4>
      </vt:variant>
      <vt:variant>
        <vt:i4>0</vt:i4>
      </vt:variant>
      <vt:variant>
        <vt:i4>5</vt:i4>
      </vt:variant>
      <vt:variant>
        <vt:lpwstr/>
      </vt:variant>
      <vt:variant>
        <vt:lpwstr>_Toc454009541</vt:lpwstr>
      </vt:variant>
      <vt:variant>
        <vt:i4>2031669</vt:i4>
      </vt:variant>
      <vt:variant>
        <vt:i4>38</vt:i4>
      </vt:variant>
      <vt:variant>
        <vt:i4>0</vt:i4>
      </vt:variant>
      <vt:variant>
        <vt:i4>5</vt:i4>
      </vt:variant>
      <vt:variant>
        <vt:lpwstr/>
      </vt:variant>
      <vt:variant>
        <vt:lpwstr>_Toc454009540</vt:lpwstr>
      </vt:variant>
      <vt:variant>
        <vt:i4>6750334</vt:i4>
      </vt:variant>
      <vt:variant>
        <vt:i4>3</vt:i4>
      </vt:variant>
      <vt:variant>
        <vt:i4>0</vt:i4>
      </vt:variant>
      <vt:variant>
        <vt:i4>5</vt:i4>
      </vt:variant>
      <vt:variant>
        <vt:lpwstr>http://www.worldbank.org/html/opr/procure/guidelin.html</vt:lpwstr>
      </vt:variant>
      <vt:variant>
        <vt:lpwstr/>
      </vt:variant>
      <vt:variant>
        <vt:i4>5701726</vt:i4>
      </vt:variant>
      <vt:variant>
        <vt:i4>0</vt:i4>
      </vt:variant>
      <vt:variant>
        <vt:i4>0</vt:i4>
      </vt:variant>
      <vt:variant>
        <vt:i4>5</vt:i4>
      </vt:variant>
      <vt:variant>
        <vt:lpwstr>http://www.worldbank.org/pro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keywords/>
  <dc:description/>
  <cp:lastModifiedBy>Suzana Beaumard (SUB)</cp:lastModifiedBy>
  <cp:revision>3</cp:revision>
  <cp:lastPrinted>2026-05-18T09:22:00Z</cp:lastPrinted>
  <dcterms:created xsi:type="dcterms:W3CDTF">2026-06-10T07:21:00Z</dcterms:created>
  <dcterms:modified xsi:type="dcterms:W3CDTF">2026-06-10T07:21:00Z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b5154d6-21c1-415b-b061-7427a4708b37_Enabled">
    <vt:lpwstr>true</vt:lpwstr>
  </property>
  <property fmtid="{D5CDD505-2E9C-101B-9397-08002B2CF9AE}" pid="3" name="MSIP_Label_9b5154d6-21c1-415b-b061-7427a4708b37_SetDate">
    <vt:lpwstr>2024-03-26T11:44:52Z</vt:lpwstr>
  </property>
  <property fmtid="{D5CDD505-2E9C-101B-9397-08002B2CF9AE}" pid="4" name="MSIP_Label_9b5154d6-21c1-415b-b061-7427a4708b37_Method">
    <vt:lpwstr>Standard</vt:lpwstr>
  </property>
  <property fmtid="{D5CDD505-2E9C-101B-9397-08002B2CF9AE}" pid="5" name="MSIP_Label_9b5154d6-21c1-415b-b061-7427a4708b37_Name">
    <vt:lpwstr>Default Corporate Use</vt:lpwstr>
  </property>
  <property fmtid="{D5CDD505-2E9C-101B-9397-08002B2CF9AE}" pid="6" name="MSIP_Label_9b5154d6-21c1-415b-b061-7427a4708b37_SiteId">
    <vt:lpwstr>0b96d5d2-d153-4370-a2c7-8a926f24c8a1</vt:lpwstr>
  </property>
  <property fmtid="{D5CDD505-2E9C-101B-9397-08002B2CF9AE}" pid="7" name="MSIP_Label_9b5154d6-21c1-415b-b061-7427a4708b37_ActionId">
    <vt:lpwstr>94ccb9df-19df-4823-8150-d30a62b4e43f</vt:lpwstr>
  </property>
  <property fmtid="{D5CDD505-2E9C-101B-9397-08002B2CF9AE}" pid="8" name="MSIP_Label_9b5154d6-21c1-415b-b061-7427a4708b37_ContentBits">
    <vt:lpwstr>0</vt:lpwstr>
  </property>
</Properties>
</file>