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5.xml" ContentType="application/vnd.openxmlformats-officedocument.themeOverride+xml"/>
  <Override PartName="/word/charts/chart13.xml" ContentType="application/vnd.openxmlformats-officedocument.drawingml.chart+xml"/>
  <Override PartName="/word/theme/themeOverride6.xml" ContentType="application/vnd.openxmlformats-officedocument.themeOverride+xml"/>
  <Override PartName="/word/charts/chart14.xml" ContentType="application/vnd.openxmlformats-officedocument.drawingml.chart+xml"/>
  <Override PartName="/word/theme/themeOverride7.xml" ContentType="application/vnd.openxmlformats-officedocument.themeOverride+xml"/>
  <Override PartName="/word/charts/chart15.xml" ContentType="application/vnd.openxmlformats-officedocument.drawingml.chart+xml"/>
  <Override PartName="/word/theme/themeOverride8.xml" ContentType="application/vnd.openxmlformats-officedocument.themeOverride+xml"/>
  <Override PartName="/word/charts/chart16.xml" ContentType="application/vnd.openxmlformats-officedocument.drawingml.chart+xml"/>
  <Override PartName="/word/theme/themeOverride9.xml" ContentType="application/vnd.openxmlformats-officedocument.themeOverride+xml"/>
  <Override PartName="/word/charts/chart17.xml" ContentType="application/vnd.openxmlformats-officedocument.drawingml.chart+xml"/>
  <Override PartName="/word/theme/themeOverride10.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970E51" w14:textId="5DA35B80" w:rsidR="001A34E8" w:rsidRDefault="006D6DA4" w:rsidP="005B45F1">
      <w:pPr>
        <w:pStyle w:val="NormalWeb"/>
        <w:rPr>
          <w:noProof/>
        </w:rPr>
      </w:pPr>
      <w:r>
        <w:rPr>
          <w:noProof/>
        </w:rPr>
        <w:drawing>
          <wp:anchor distT="0" distB="0" distL="114300" distR="114300" simplePos="0" relativeHeight="252339200" behindDoc="1" locked="0" layoutInCell="1" allowOverlap="1" wp14:anchorId="7A1F1E56" wp14:editId="61C633EF">
            <wp:simplePos x="0" y="0"/>
            <wp:positionH relativeFrom="page">
              <wp:align>right</wp:align>
            </wp:positionH>
            <wp:positionV relativeFrom="paragraph">
              <wp:posOffset>-914400</wp:posOffset>
            </wp:positionV>
            <wp:extent cx="7553325" cy="10667647"/>
            <wp:effectExtent l="0" t="0" r="0" b="635"/>
            <wp:wrapNone/>
            <wp:docPr id="1262456269" name="Picture 1262456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56269" name="PAR report 2024 front page_page-0001.jpg"/>
                    <pic:cNvPicPr/>
                  </pic:nvPicPr>
                  <pic:blipFill>
                    <a:blip r:embed="rId11">
                      <a:extLst>
                        <a:ext uri="{28A0092B-C50C-407E-A947-70E740481C1C}">
                          <a14:useLocalDpi xmlns:a14="http://schemas.microsoft.com/office/drawing/2010/main" val="0"/>
                        </a:ext>
                      </a:extLst>
                    </a:blip>
                    <a:stretch>
                      <a:fillRect/>
                    </a:stretch>
                  </pic:blipFill>
                  <pic:spPr>
                    <a:xfrm>
                      <a:off x="0" y="0"/>
                      <a:ext cx="7553325" cy="10667647"/>
                    </a:xfrm>
                    <a:prstGeom prst="rect">
                      <a:avLst/>
                    </a:prstGeom>
                  </pic:spPr>
                </pic:pic>
              </a:graphicData>
            </a:graphic>
            <wp14:sizeRelH relativeFrom="margin">
              <wp14:pctWidth>0</wp14:pctWidth>
            </wp14:sizeRelH>
            <wp14:sizeRelV relativeFrom="margin">
              <wp14:pctHeight>0</wp14:pctHeight>
            </wp14:sizeRelV>
          </wp:anchor>
        </w:drawing>
      </w:r>
      <w:r w:rsidR="005B45F1">
        <w:rPr>
          <w:noProof/>
        </w:rPr>
        <w:t xml:space="preserve"> </w:t>
      </w:r>
    </w:p>
    <w:p w14:paraId="473BD0EA" w14:textId="4DE5364E" w:rsidR="005B45F1" w:rsidRDefault="005B45F1" w:rsidP="001A34E8">
      <w:pPr>
        <w:pStyle w:val="NormalWeb"/>
      </w:pPr>
    </w:p>
    <w:p w14:paraId="6D613D3A" w14:textId="4676D3AE" w:rsidR="005B45F1" w:rsidRDefault="005B45F1" w:rsidP="001A34E8">
      <w:pPr>
        <w:pStyle w:val="NormalWeb"/>
      </w:pPr>
    </w:p>
    <w:p w14:paraId="57A38C8E" w14:textId="38541554" w:rsidR="005B45F1" w:rsidRDefault="005B45F1" w:rsidP="001A34E8">
      <w:pPr>
        <w:pStyle w:val="NormalWeb"/>
      </w:pPr>
    </w:p>
    <w:p w14:paraId="0CC30705" w14:textId="30F0F394" w:rsidR="005B45F1" w:rsidRDefault="005B45F1" w:rsidP="001A34E8">
      <w:pPr>
        <w:pStyle w:val="NormalWeb"/>
      </w:pPr>
    </w:p>
    <w:p w14:paraId="26BD476A" w14:textId="46696E65" w:rsidR="005B45F1" w:rsidRDefault="005B45F1" w:rsidP="001A34E8">
      <w:pPr>
        <w:pStyle w:val="NormalWeb"/>
      </w:pPr>
    </w:p>
    <w:p w14:paraId="55BCFE12" w14:textId="4E6BC929" w:rsidR="005B45F1" w:rsidRDefault="005B45F1" w:rsidP="001A34E8">
      <w:pPr>
        <w:pStyle w:val="NormalWeb"/>
      </w:pPr>
    </w:p>
    <w:p w14:paraId="181114D2" w14:textId="6258777B" w:rsidR="005B45F1" w:rsidRDefault="005B45F1" w:rsidP="001A34E8">
      <w:pPr>
        <w:pStyle w:val="NormalWeb"/>
      </w:pPr>
    </w:p>
    <w:p w14:paraId="76EC968D" w14:textId="6D589C80" w:rsidR="005B45F1" w:rsidRDefault="005B45F1" w:rsidP="001A34E8">
      <w:pPr>
        <w:pStyle w:val="NormalWeb"/>
      </w:pPr>
    </w:p>
    <w:p w14:paraId="7B78CF4F" w14:textId="64B610CB" w:rsidR="005B45F1" w:rsidRDefault="005B45F1" w:rsidP="001A34E8">
      <w:pPr>
        <w:pStyle w:val="NormalWeb"/>
      </w:pPr>
    </w:p>
    <w:p w14:paraId="37AF28C5" w14:textId="55BBCC0E" w:rsidR="005B45F1" w:rsidRDefault="005B45F1" w:rsidP="001A34E8">
      <w:pPr>
        <w:pStyle w:val="NormalWeb"/>
      </w:pPr>
    </w:p>
    <w:p w14:paraId="05C14C95" w14:textId="63A3ABEB" w:rsidR="005B45F1" w:rsidRDefault="005B45F1" w:rsidP="001A34E8">
      <w:pPr>
        <w:pStyle w:val="NormalWeb"/>
      </w:pPr>
    </w:p>
    <w:p w14:paraId="190754A1" w14:textId="7EEC9FB8" w:rsidR="005B45F1" w:rsidRDefault="005B45F1" w:rsidP="001A34E8">
      <w:pPr>
        <w:pStyle w:val="NormalWeb"/>
        <w:rPr>
          <w:noProof/>
        </w:rPr>
      </w:pPr>
    </w:p>
    <w:p w14:paraId="56B84350" w14:textId="3CA46109" w:rsidR="005B45F1" w:rsidRDefault="005B45F1" w:rsidP="001A34E8">
      <w:pPr>
        <w:pStyle w:val="NormalWeb"/>
      </w:pPr>
    </w:p>
    <w:p w14:paraId="092B6074" w14:textId="601FEEDF" w:rsidR="005B45F1" w:rsidRDefault="005B45F1" w:rsidP="001A34E8">
      <w:pPr>
        <w:pStyle w:val="NormalWeb"/>
      </w:pPr>
    </w:p>
    <w:p w14:paraId="441BCBB6" w14:textId="7962D1C4" w:rsidR="005B45F1" w:rsidRDefault="005B45F1" w:rsidP="001A34E8">
      <w:pPr>
        <w:pStyle w:val="NormalWeb"/>
      </w:pPr>
    </w:p>
    <w:p w14:paraId="5F16456F" w14:textId="7472AFA1" w:rsidR="005B45F1" w:rsidRDefault="005B45F1" w:rsidP="001A34E8">
      <w:pPr>
        <w:pStyle w:val="NormalWeb"/>
      </w:pPr>
    </w:p>
    <w:p w14:paraId="6EC89A70" w14:textId="77777777" w:rsidR="005B45F1" w:rsidRDefault="005B45F1" w:rsidP="001A34E8">
      <w:pPr>
        <w:pStyle w:val="NormalWeb"/>
      </w:pPr>
    </w:p>
    <w:p w14:paraId="2B084C23" w14:textId="1DE047B2" w:rsidR="005B45F1" w:rsidRDefault="005B45F1" w:rsidP="001A34E8">
      <w:pPr>
        <w:pStyle w:val="NormalWeb"/>
      </w:pPr>
    </w:p>
    <w:p w14:paraId="3AB1421E" w14:textId="4A6A36F3" w:rsidR="005B45F1" w:rsidRDefault="005B45F1" w:rsidP="001A34E8">
      <w:pPr>
        <w:pStyle w:val="NormalWeb"/>
      </w:pPr>
    </w:p>
    <w:p w14:paraId="690D0CE5" w14:textId="59249867" w:rsidR="00A371EC" w:rsidRDefault="00A371EC" w:rsidP="00966842">
      <w:pPr>
        <w:pStyle w:val="Heading1"/>
      </w:pPr>
    </w:p>
    <w:p w14:paraId="5F50F55F" w14:textId="4B33C84B" w:rsidR="00A371EC" w:rsidRDefault="00A371EC" w:rsidP="00DA76DF">
      <w:pPr>
        <w:spacing w:before="120" w:after="120" w:line="240" w:lineRule="auto"/>
        <w:jc w:val="both"/>
        <w:rPr>
          <w:sz w:val="24"/>
          <w:szCs w:val="24"/>
        </w:rPr>
      </w:pPr>
    </w:p>
    <w:p w14:paraId="3FE23878" w14:textId="4024B906" w:rsidR="00A371EC" w:rsidRDefault="00A371EC" w:rsidP="00DA76DF">
      <w:pPr>
        <w:spacing w:before="120" w:after="120" w:line="240" w:lineRule="auto"/>
        <w:jc w:val="both"/>
        <w:rPr>
          <w:sz w:val="24"/>
          <w:szCs w:val="24"/>
        </w:rPr>
      </w:pPr>
    </w:p>
    <w:p w14:paraId="649D3034" w14:textId="58866A2F" w:rsidR="00A371EC" w:rsidRDefault="00A371EC" w:rsidP="00DA76DF">
      <w:pPr>
        <w:spacing w:before="120" w:after="120" w:line="240" w:lineRule="auto"/>
        <w:jc w:val="both"/>
        <w:rPr>
          <w:sz w:val="24"/>
          <w:szCs w:val="24"/>
        </w:rPr>
      </w:pPr>
    </w:p>
    <w:p w14:paraId="19CA491D" w14:textId="098D876E" w:rsidR="00E663EB" w:rsidRDefault="00E663EB" w:rsidP="005C5123">
      <w:pPr>
        <w:spacing w:before="40" w:after="40" w:line="240" w:lineRule="auto"/>
        <w:rPr>
          <w:color w:val="323E4F" w:themeColor="text2" w:themeShade="BF"/>
          <w:sz w:val="24"/>
          <w:szCs w:val="24"/>
        </w:rPr>
      </w:pPr>
      <w:r>
        <w:rPr>
          <w:noProof/>
          <w:sz w:val="24"/>
          <w:szCs w:val="24"/>
        </w:rPr>
        <w:lastRenderedPageBreak/>
        <w:drawing>
          <wp:anchor distT="0" distB="0" distL="114300" distR="114300" simplePos="0" relativeHeight="251823104" behindDoc="1" locked="0" layoutInCell="1" allowOverlap="1" wp14:anchorId="4A93A098" wp14:editId="7D95E236">
            <wp:simplePos x="0" y="0"/>
            <wp:positionH relativeFrom="column">
              <wp:posOffset>-552450</wp:posOffset>
            </wp:positionH>
            <wp:positionV relativeFrom="paragraph">
              <wp:posOffset>0</wp:posOffset>
            </wp:positionV>
            <wp:extent cx="1036320" cy="1036320"/>
            <wp:effectExtent l="0" t="0" r="0" b="0"/>
            <wp:wrapTight wrapText="bothSides">
              <wp:wrapPolygon edited="0">
                <wp:start x="8735" y="0"/>
                <wp:lineTo x="1191" y="8735"/>
                <wp:lineTo x="1985" y="10721"/>
                <wp:lineTo x="4368" y="13500"/>
                <wp:lineTo x="1985" y="14691"/>
                <wp:lineTo x="2382" y="18265"/>
                <wp:lineTo x="10721" y="19853"/>
                <wp:lineTo x="12706" y="19853"/>
                <wp:lineTo x="20250" y="11118"/>
                <wp:lineTo x="16676" y="7147"/>
                <wp:lineTo x="19456" y="4765"/>
                <wp:lineTo x="18265" y="1588"/>
                <wp:lineTo x="10324" y="0"/>
                <wp:lineTo x="8735" y="0"/>
              </wp:wrapPolygon>
            </wp:wrapTight>
            <wp:docPr id="1900379111" name="Graphic 63" descr="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134899" name="Graphic 710134899" descr="Puzzle"/>
                    <pic:cNvPicPr/>
                  </pic:nvPicPr>
                  <pic:blipFill>
                    <a:blip r:embed="rId12">
                      <a:extLst>
                        <a:ext uri="{96DAC541-7B7A-43D3-8B79-37D633B846F1}">
                          <asvg:svgBlip xmlns:asvg="http://schemas.microsoft.com/office/drawing/2016/SVG/main" r:embed="rId13"/>
                        </a:ext>
                      </a:extLst>
                    </a:blip>
                    <a:stretch>
                      <a:fillRect/>
                    </a:stretch>
                  </pic:blipFill>
                  <pic:spPr>
                    <a:xfrm>
                      <a:off x="0" y="0"/>
                      <a:ext cx="1036320" cy="1036320"/>
                    </a:xfrm>
                    <a:prstGeom prst="rect">
                      <a:avLst/>
                    </a:prstGeom>
                  </pic:spPr>
                </pic:pic>
              </a:graphicData>
            </a:graphic>
            <wp14:sizeRelH relativeFrom="page">
              <wp14:pctWidth>0</wp14:pctWidth>
            </wp14:sizeRelH>
            <wp14:sizeRelV relativeFrom="page">
              <wp14:pctHeight>0</wp14:pctHeight>
            </wp14:sizeRelV>
          </wp:anchor>
        </w:drawing>
      </w:r>
    </w:p>
    <w:p w14:paraId="06B0926A" w14:textId="1035BA29" w:rsidR="00E663EB" w:rsidRDefault="00E663EB" w:rsidP="005C5123">
      <w:pPr>
        <w:spacing w:before="40" w:after="40" w:line="240" w:lineRule="auto"/>
        <w:rPr>
          <w:color w:val="323E4F" w:themeColor="text2" w:themeShade="BF"/>
          <w:sz w:val="24"/>
          <w:szCs w:val="24"/>
        </w:rPr>
      </w:pPr>
      <w:r>
        <w:rPr>
          <w:noProof/>
          <w:sz w:val="24"/>
          <w:szCs w:val="24"/>
        </w:rPr>
        <mc:AlternateContent>
          <mc:Choice Requires="wps">
            <w:drawing>
              <wp:anchor distT="0" distB="0" distL="114300" distR="114300" simplePos="0" relativeHeight="251743232" behindDoc="0" locked="0" layoutInCell="1" allowOverlap="1" wp14:anchorId="4D57B1AF" wp14:editId="014E9C5F">
                <wp:simplePos x="0" y="0"/>
                <wp:positionH relativeFrom="margin">
                  <wp:posOffset>9525</wp:posOffset>
                </wp:positionH>
                <wp:positionV relativeFrom="paragraph">
                  <wp:posOffset>9525</wp:posOffset>
                </wp:positionV>
                <wp:extent cx="5806440" cy="609600"/>
                <wp:effectExtent l="0" t="0" r="3810" b="0"/>
                <wp:wrapNone/>
                <wp:docPr id="59821671" name="Rectangle: Rounded Corners 7"/>
                <wp:cNvGraphicFramePr/>
                <a:graphic xmlns:a="http://schemas.openxmlformats.org/drawingml/2006/main">
                  <a:graphicData uri="http://schemas.microsoft.com/office/word/2010/wordprocessingShape">
                    <wps:wsp>
                      <wps:cNvSpPr/>
                      <wps:spPr>
                        <a:xfrm>
                          <a:off x="0" y="0"/>
                          <a:ext cx="5806440" cy="609600"/>
                        </a:xfrm>
                        <a:prstGeom prst="roundRect">
                          <a:avLst/>
                        </a:prstGeom>
                        <a:solidFill>
                          <a:schemeClr val="accent1">
                            <a:lumMod val="20000"/>
                            <a:lumOff val="80000"/>
                          </a:schemeClr>
                        </a:solidFill>
                        <a:ln w="12700" cap="flat" cmpd="sng" algn="ctr">
                          <a:noFill/>
                          <a:prstDash val="solid"/>
                          <a:miter lim="800000"/>
                        </a:ln>
                        <a:effectLst/>
                      </wps:spPr>
                      <wps:txbx>
                        <w:txbxContent>
                          <w:p w14:paraId="1C0874A7" w14:textId="12F9299F" w:rsidR="00AC62E7" w:rsidRPr="005122B2" w:rsidRDefault="00AC62E7" w:rsidP="00DA76DF">
                            <w:pPr>
                              <w:spacing w:before="40" w:after="40" w:line="240" w:lineRule="auto"/>
                              <w:jc w:val="right"/>
                              <w:rPr>
                                <w:rFonts w:cstheme="minorHAnsi"/>
                                <w:b/>
                                <w:color w:val="323E4F" w:themeColor="text2" w:themeShade="BF"/>
                                <w:sz w:val="48"/>
                                <w:szCs w:val="28"/>
                              </w:rPr>
                            </w:pPr>
                            <w:r w:rsidRPr="00BF488F">
                              <w:rPr>
                                <w:rFonts w:cstheme="minorHAnsi"/>
                                <w:b/>
                                <w:color w:val="323E4F" w:themeColor="text2" w:themeShade="BF"/>
                                <w:sz w:val="48"/>
                                <w:szCs w:val="28"/>
                              </w:rPr>
                              <w:t>ACRONYMS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D57B1AF" id="Rectangle: Rounded Corners 7" o:spid="_x0000_s1026" style="position:absolute;margin-left:.75pt;margin-top:.75pt;width:457.2pt;height:48pt;z-index:251743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" fillcolor="#d9e2f3 [660]" stroked="f" strokeweight="1pt">
                <v:stroke joinstyle="miter"/>
                <v:textbox>
                  <w:txbxContent>
                    <w:p w14:paraId="1C0874A7" w14:textId="12F9299F" w:rsidR="00AC62E7" w:rsidRPr="005122B2" w:rsidRDefault="00AC62E7" w:rsidP="00DA76DF">
                      <w:pPr>
                        <w:spacing w:before="40" w:after="40" w:line="240" w:lineRule="auto"/>
                        <w:jc w:val="right"/>
                        <w:rPr>
                          <w:rFonts w:cstheme="minorHAnsi"/>
                          <w:b/>
                          <w:color w:val="323E4F" w:themeColor="text2" w:themeShade="BF"/>
                          <w:sz w:val="48"/>
                          <w:szCs w:val="28"/>
                        </w:rPr>
                      </w:pPr>
                      <w:r w:rsidRPr="00BF488F">
                        <w:rPr>
                          <w:rFonts w:cstheme="minorHAnsi"/>
                          <w:b/>
                          <w:color w:val="323E4F" w:themeColor="text2" w:themeShade="BF"/>
                          <w:sz w:val="48"/>
                          <w:szCs w:val="28"/>
                        </w:rPr>
                        <w:t>ACRONYMS</w:t>
                      </w:r>
                    </w:p>
                  </w:txbxContent>
                </v:textbox>
                <w10:wrap anchorx="margin"/>
              </v:roundrect>
            </w:pict>
          </mc:Fallback>
        </mc:AlternateContent>
      </w:r>
    </w:p>
    <w:p w14:paraId="3A64E606" w14:textId="77777777" w:rsidR="00E663EB" w:rsidRDefault="00E663EB" w:rsidP="005C5123">
      <w:pPr>
        <w:spacing w:before="40" w:after="40" w:line="240" w:lineRule="auto"/>
        <w:rPr>
          <w:color w:val="323E4F" w:themeColor="text2" w:themeShade="BF"/>
          <w:sz w:val="24"/>
          <w:szCs w:val="24"/>
        </w:rPr>
      </w:pPr>
    </w:p>
    <w:p w14:paraId="6817A411" w14:textId="77777777" w:rsidR="00E663EB" w:rsidRDefault="00E663EB" w:rsidP="005C5123">
      <w:pPr>
        <w:spacing w:before="40" w:after="40" w:line="240" w:lineRule="auto"/>
        <w:rPr>
          <w:color w:val="323E4F" w:themeColor="text2" w:themeShade="BF"/>
          <w:sz w:val="24"/>
          <w:szCs w:val="24"/>
        </w:rPr>
      </w:pPr>
    </w:p>
    <w:p w14:paraId="479D6CE3" w14:textId="77777777" w:rsidR="00E663EB" w:rsidRDefault="00E663EB" w:rsidP="005C5123">
      <w:pPr>
        <w:spacing w:before="40" w:after="40" w:line="240" w:lineRule="auto"/>
        <w:rPr>
          <w:color w:val="323E4F" w:themeColor="text2" w:themeShade="BF"/>
          <w:sz w:val="24"/>
          <w:szCs w:val="24"/>
        </w:rPr>
      </w:pPr>
    </w:p>
    <w:p w14:paraId="76F5F92E" w14:textId="77777777" w:rsidR="00E663EB" w:rsidRDefault="00E663EB" w:rsidP="005C5123">
      <w:pPr>
        <w:spacing w:before="40" w:after="40" w:line="240" w:lineRule="auto"/>
        <w:rPr>
          <w:color w:val="323E4F" w:themeColor="text2" w:themeShade="BF"/>
          <w:sz w:val="24"/>
          <w:szCs w:val="24"/>
        </w:rPr>
      </w:pPr>
    </w:p>
    <w:p w14:paraId="10D1A85F" w14:textId="7D67174E" w:rsidR="005C5123" w:rsidRPr="005C5123" w:rsidRDefault="005C5123" w:rsidP="005C5123">
      <w:pPr>
        <w:spacing w:before="40" w:after="40" w:line="240" w:lineRule="auto"/>
        <w:rPr>
          <w:color w:val="323E4F" w:themeColor="text2" w:themeShade="BF"/>
          <w:sz w:val="24"/>
          <w:szCs w:val="24"/>
        </w:rPr>
      </w:pPr>
      <w:r w:rsidRPr="005C5123">
        <w:rPr>
          <w:color w:val="323E4F" w:themeColor="text2" w:themeShade="BF"/>
          <w:sz w:val="24"/>
          <w:szCs w:val="24"/>
        </w:rPr>
        <w:t>AMM</w:t>
      </w:r>
      <w:r w:rsidRPr="005C5123">
        <w:rPr>
          <w:color w:val="323E4F" w:themeColor="text2" w:themeShade="BF"/>
          <w:sz w:val="24"/>
          <w:szCs w:val="24"/>
        </w:rPr>
        <w:tab/>
      </w:r>
      <w:r w:rsidRPr="005C5123">
        <w:rPr>
          <w:color w:val="323E4F" w:themeColor="text2" w:themeShade="BF"/>
          <w:sz w:val="24"/>
          <w:szCs w:val="24"/>
        </w:rPr>
        <w:tab/>
      </w:r>
      <w:r w:rsidRPr="005C5123">
        <w:rPr>
          <w:color w:val="323E4F" w:themeColor="text2" w:themeShade="BF"/>
          <w:sz w:val="24"/>
          <w:szCs w:val="24"/>
        </w:rPr>
        <w:tab/>
        <w:t>Association of Managers of Montenegro</w:t>
      </w:r>
    </w:p>
    <w:p w14:paraId="5634EC73" w14:textId="0A82C504" w:rsidR="005C5123" w:rsidRPr="005C5123" w:rsidRDefault="005C5123" w:rsidP="005C5123">
      <w:pPr>
        <w:spacing w:before="40" w:after="40" w:line="240" w:lineRule="auto"/>
        <w:rPr>
          <w:color w:val="323E4F" w:themeColor="text2" w:themeShade="BF"/>
          <w:sz w:val="24"/>
          <w:szCs w:val="24"/>
        </w:rPr>
      </w:pPr>
      <w:r>
        <w:rPr>
          <w:color w:val="323E4F" w:themeColor="text2" w:themeShade="BF"/>
          <w:sz w:val="24"/>
          <w:szCs w:val="24"/>
        </w:rPr>
        <w:t>PAR AP</w:t>
      </w:r>
      <w:r>
        <w:rPr>
          <w:color w:val="323E4F" w:themeColor="text2" w:themeShade="BF"/>
          <w:sz w:val="24"/>
          <w:szCs w:val="24"/>
        </w:rPr>
        <w:tab/>
      </w:r>
      <w:r>
        <w:rPr>
          <w:color w:val="323E4F" w:themeColor="text2" w:themeShade="BF"/>
          <w:sz w:val="24"/>
          <w:szCs w:val="24"/>
        </w:rPr>
        <w:tab/>
      </w:r>
      <w:r w:rsidRPr="005C5123">
        <w:rPr>
          <w:color w:val="323E4F" w:themeColor="text2" w:themeShade="BF"/>
          <w:sz w:val="24"/>
          <w:szCs w:val="24"/>
        </w:rPr>
        <w:t>Public Administration Reform Action Plan</w:t>
      </w:r>
    </w:p>
    <w:p w14:paraId="475FCA80" w14:textId="77777777" w:rsidR="005C5123" w:rsidRPr="005C5123" w:rsidRDefault="005C5123" w:rsidP="005C5123">
      <w:pPr>
        <w:spacing w:before="40" w:after="40" w:line="240" w:lineRule="auto"/>
        <w:rPr>
          <w:color w:val="323E4F" w:themeColor="text2" w:themeShade="BF"/>
          <w:sz w:val="24"/>
          <w:szCs w:val="24"/>
        </w:rPr>
      </w:pPr>
      <w:r w:rsidRPr="005C5123">
        <w:rPr>
          <w:color w:val="323E4F" w:themeColor="text2" w:themeShade="BF"/>
          <w:sz w:val="24"/>
          <w:szCs w:val="24"/>
        </w:rPr>
        <w:t>AURUM</w:t>
      </w:r>
      <w:r w:rsidRPr="005C5123">
        <w:rPr>
          <w:color w:val="323E4F" w:themeColor="text2" w:themeShade="BF"/>
          <w:sz w:val="24"/>
          <w:szCs w:val="24"/>
        </w:rPr>
        <w:tab/>
      </w:r>
      <w:r w:rsidRPr="005C5123">
        <w:rPr>
          <w:color w:val="323E4F" w:themeColor="text2" w:themeShade="BF"/>
          <w:sz w:val="24"/>
          <w:szCs w:val="24"/>
        </w:rPr>
        <w:tab/>
        <w:t xml:space="preserve">Public Administration Reform Strategy 2011 – 2016 </w:t>
      </w:r>
    </w:p>
    <w:p w14:paraId="40E8585B" w14:textId="77777777" w:rsidR="005C5123" w:rsidRPr="005C5123" w:rsidRDefault="005C5123" w:rsidP="005C5123">
      <w:pPr>
        <w:spacing w:before="40" w:after="40" w:line="240" w:lineRule="auto"/>
        <w:rPr>
          <w:color w:val="323E4F" w:themeColor="text2" w:themeShade="BF"/>
          <w:sz w:val="24"/>
          <w:szCs w:val="24"/>
        </w:rPr>
      </w:pPr>
      <w:r w:rsidRPr="005C5123">
        <w:rPr>
          <w:color w:val="323E4F" w:themeColor="text2" w:themeShade="BF"/>
          <w:sz w:val="24"/>
          <w:szCs w:val="24"/>
        </w:rPr>
        <w:t>APDPFAI</w:t>
      </w:r>
      <w:r w:rsidRPr="005C5123">
        <w:rPr>
          <w:color w:val="323E4F" w:themeColor="text2" w:themeShade="BF"/>
          <w:sz w:val="24"/>
          <w:szCs w:val="24"/>
        </w:rPr>
        <w:tab/>
      </w:r>
      <w:r w:rsidRPr="005C5123">
        <w:rPr>
          <w:color w:val="323E4F" w:themeColor="text2" w:themeShade="BF"/>
          <w:sz w:val="24"/>
          <w:szCs w:val="24"/>
        </w:rPr>
        <w:tab/>
        <w:t>Agency for Personal Data Protection and Free Access to Information</w:t>
      </w:r>
    </w:p>
    <w:p w14:paraId="2C927C51" w14:textId="77777777" w:rsidR="005C5123" w:rsidRPr="005C5123" w:rsidRDefault="005C5123" w:rsidP="005C5123">
      <w:pPr>
        <w:spacing w:before="40" w:after="40" w:line="240" w:lineRule="auto"/>
        <w:rPr>
          <w:color w:val="323E4F" w:themeColor="text2" w:themeShade="BF"/>
          <w:sz w:val="24"/>
          <w:szCs w:val="24"/>
        </w:rPr>
      </w:pPr>
      <w:r w:rsidRPr="005C5123">
        <w:rPr>
          <w:color w:val="323E4F" w:themeColor="text2" w:themeShade="BF"/>
          <w:sz w:val="24"/>
          <w:szCs w:val="24"/>
        </w:rPr>
        <w:t>GPD</w:t>
      </w:r>
      <w:r w:rsidRPr="005C5123">
        <w:rPr>
          <w:color w:val="323E4F" w:themeColor="text2" w:themeShade="BF"/>
          <w:sz w:val="24"/>
          <w:szCs w:val="24"/>
        </w:rPr>
        <w:tab/>
      </w:r>
      <w:r w:rsidRPr="005C5123">
        <w:rPr>
          <w:color w:val="323E4F" w:themeColor="text2" w:themeShade="BF"/>
          <w:sz w:val="24"/>
          <w:szCs w:val="24"/>
        </w:rPr>
        <w:tab/>
      </w:r>
      <w:r w:rsidRPr="005C5123">
        <w:rPr>
          <w:color w:val="323E4F" w:themeColor="text2" w:themeShade="BF"/>
          <w:sz w:val="24"/>
          <w:szCs w:val="24"/>
        </w:rPr>
        <w:tab/>
        <w:t>Gross-domestic product</w:t>
      </w:r>
    </w:p>
    <w:p w14:paraId="0AB8006D" w14:textId="77777777" w:rsidR="005C5123" w:rsidRPr="005C5123" w:rsidRDefault="005C5123" w:rsidP="005C5123">
      <w:pPr>
        <w:spacing w:before="40" w:after="40" w:line="240" w:lineRule="auto"/>
        <w:rPr>
          <w:color w:val="323E4F" w:themeColor="text2" w:themeShade="BF"/>
          <w:sz w:val="24"/>
          <w:szCs w:val="24"/>
        </w:rPr>
      </w:pPr>
      <w:r w:rsidRPr="005C5123">
        <w:rPr>
          <w:color w:val="323E4F" w:themeColor="text2" w:themeShade="BF"/>
          <w:sz w:val="24"/>
          <w:szCs w:val="24"/>
        </w:rPr>
        <w:t xml:space="preserve">CAF </w:t>
      </w:r>
      <w:r w:rsidRPr="005C5123">
        <w:rPr>
          <w:color w:val="323E4F" w:themeColor="text2" w:themeShade="BF"/>
          <w:sz w:val="24"/>
          <w:szCs w:val="24"/>
        </w:rPr>
        <w:tab/>
      </w:r>
      <w:r w:rsidRPr="005C5123">
        <w:rPr>
          <w:color w:val="323E4F" w:themeColor="text2" w:themeShade="BF"/>
          <w:sz w:val="24"/>
          <w:szCs w:val="24"/>
        </w:rPr>
        <w:tab/>
      </w:r>
      <w:r w:rsidRPr="005C5123">
        <w:rPr>
          <w:color w:val="323E4F" w:themeColor="text2" w:themeShade="BF"/>
          <w:sz w:val="24"/>
          <w:szCs w:val="24"/>
        </w:rPr>
        <w:tab/>
        <w:t>Common Assessment Framework</w:t>
      </w:r>
    </w:p>
    <w:p w14:paraId="4FF516A3" w14:textId="3B33A178" w:rsidR="005C5123" w:rsidRPr="005C5123" w:rsidRDefault="005C5123" w:rsidP="005C5123">
      <w:pPr>
        <w:spacing w:before="40" w:after="40" w:line="240" w:lineRule="auto"/>
        <w:rPr>
          <w:color w:val="323E4F" w:themeColor="text2" w:themeShade="BF"/>
          <w:sz w:val="24"/>
          <w:szCs w:val="24"/>
        </w:rPr>
      </w:pPr>
      <w:r w:rsidRPr="005C5123">
        <w:rPr>
          <w:color w:val="323E4F" w:themeColor="text2" w:themeShade="BF"/>
          <w:sz w:val="24"/>
          <w:szCs w:val="24"/>
        </w:rPr>
        <w:t>C</w:t>
      </w:r>
      <w:r>
        <w:rPr>
          <w:color w:val="323E4F" w:themeColor="text2" w:themeShade="BF"/>
          <w:sz w:val="24"/>
          <w:szCs w:val="24"/>
        </w:rPr>
        <w:t>PR</w:t>
      </w:r>
      <w:r>
        <w:rPr>
          <w:color w:val="323E4F" w:themeColor="text2" w:themeShade="BF"/>
          <w:sz w:val="24"/>
          <w:szCs w:val="24"/>
        </w:rPr>
        <w:tab/>
      </w:r>
      <w:r>
        <w:rPr>
          <w:color w:val="323E4F" w:themeColor="text2" w:themeShade="BF"/>
          <w:sz w:val="24"/>
          <w:szCs w:val="24"/>
        </w:rPr>
        <w:tab/>
      </w:r>
      <w:r>
        <w:rPr>
          <w:color w:val="323E4F" w:themeColor="text2" w:themeShade="BF"/>
          <w:sz w:val="24"/>
          <w:szCs w:val="24"/>
        </w:rPr>
        <w:tab/>
        <w:t>Central personnel records</w:t>
      </w:r>
    </w:p>
    <w:p w14:paraId="0872382B" w14:textId="77777777" w:rsidR="005C5123" w:rsidRPr="005C5123" w:rsidRDefault="005C5123" w:rsidP="005C5123">
      <w:pPr>
        <w:spacing w:before="40" w:after="40" w:line="240" w:lineRule="auto"/>
        <w:rPr>
          <w:color w:val="323E4F" w:themeColor="text2" w:themeShade="BF"/>
          <w:sz w:val="24"/>
          <w:szCs w:val="24"/>
        </w:rPr>
      </w:pPr>
      <w:r w:rsidRPr="005C5123">
        <w:rPr>
          <w:color w:val="323E4F" w:themeColor="text2" w:themeShade="BF"/>
          <w:sz w:val="24"/>
          <w:szCs w:val="24"/>
        </w:rPr>
        <w:t>DEU</w:t>
      </w:r>
      <w:r w:rsidRPr="005C5123">
        <w:rPr>
          <w:color w:val="323E4F" w:themeColor="text2" w:themeShade="BF"/>
          <w:sz w:val="24"/>
          <w:szCs w:val="24"/>
        </w:rPr>
        <w:tab/>
      </w:r>
      <w:r w:rsidRPr="005C5123">
        <w:rPr>
          <w:color w:val="323E4F" w:themeColor="text2" w:themeShade="BF"/>
          <w:sz w:val="24"/>
          <w:szCs w:val="24"/>
        </w:rPr>
        <w:tab/>
      </w:r>
      <w:r w:rsidRPr="005C5123">
        <w:rPr>
          <w:color w:val="323E4F" w:themeColor="text2" w:themeShade="BF"/>
          <w:sz w:val="24"/>
          <w:szCs w:val="24"/>
        </w:rPr>
        <w:tab/>
        <w:t>Delegation of the EU to Montenegro</w:t>
      </w:r>
    </w:p>
    <w:p w14:paraId="20E19201" w14:textId="77777777" w:rsidR="005C5123" w:rsidRPr="005C5123" w:rsidRDefault="005C5123" w:rsidP="005C5123">
      <w:pPr>
        <w:spacing w:before="40" w:after="40" w:line="240" w:lineRule="auto"/>
        <w:rPr>
          <w:color w:val="323E4F" w:themeColor="text2" w:themeShade="BF"/>
          <w:sz w:val="24"/>
          <w:szCs w:val="24"/>
        </w:rPr>
      </w:pPr>
      <w:r w:rsidRPr="005C5123">
        <w:rPr>
          <w:color w:val="323E4F" w:themeColor="text2" w:themeShade="BF"/>
          <w:sz w:val="24"/>
          <w:szCs w:val="24"/>
        </w:rPr>
        <w:t xml:space="preserve">SAI </w:t>
      </w:r>
      <w:r w:rsidRPr="005C5123">
        <w:rPr>
          <w:color w:val="323E4F" w:themeColor="text2" w:themeShade="BF"/>
          <w:sz w:val="24"/>
          <w:szCs w:val="24"/>
        </w:rPr>
        <w:tab/>
      </w:r>
      <w:r w:rsidRPr="005C5123">
        <w:rPr>
          <w:color w:val="323E4F" w:themeColor="text2" w:themeShade="BF"/>
          <w:sz w:val="24"/>
          <w:szCs w:val="24"/>
        </w:rPr>
        <w:tab/>
      </w:r>
      <w:r w:rsidRPr="005C5123">
        <w:rPr>
          <w:color w:val="323E4F" w:themeColor="text2" w:themeShade="BF"/>
          <w:sz w:val="24"/>
          <w:szCs w:val="24"/>
        </w:rPr>
        <w:tab/>
        <w:t>State Audit Institution</w:t>
      </w:r>
    </w:p>
    <w:p w14:paraId="08AAF5AD" w14:textId="77777777" w:rsidR="005C5123" w:rsidRPr="005C5123" w:rsidRDefault="005C5123" w:rsidP="005C5123">
      <w:pPr>
        <w:spacing w:before="40" w:after="40" w:line="240" w:lineRule="auto"/>
        <w:rPr>
          <w:color w:val="323E4F" w:themeColor="text2" w:themeShade="BF"/>
          <w:sz w:val="24"/>
          <w:szCs w:val="24"/>
        </w:rPr>
      </w:pPr>
      <w:r w:rsidRPr="005C5123">
        <w:rPr>
          <w:color w:val="323E4F" w:themeColor="text2" w:themeShade="BF"/>
          <w:sz w:val="24"/>
          <w:szCs w:val="24"/>
        </w:rPr>
        <w:t>DT</w:t>
      </w:r>
      <w:r w:rsidRPr="005C5123">
        <w:rPr>
          <w:color w:val="323E4F" w:themeColor="text2" w:themeShade="BF"/>
          <w:sz w:val="24"/>
          <w:szCs w:val="24"/>
        </w:rPr>
        <w:tab/>
      </w:r>
      <w:r w:rsidRPr="005C5123">
        <w:rPr>
          <w:color w:val="323E4F" w:themeColor="text2" w:themeShade="BF"/>
          <w:sz w:val="24"/>
          <w:szCs w:val="24"/>
        </w:rPr>
        <w:tab/>
      </w:r>
      <w:r w:rsidRPr="005C5123">
        <w:rPr>
          <w:color w:val="323E4F" w:themeColor="text2" w:themeShade="BF"/>
          <w:sz w:val="24"/>
          <w:szCs w:val="24"/>
        </w:rPr>
        <w:tab/>
        <w:t>Digital transformation</w:t>
      </w:r>
    </w:p>
    <w:p w14:paraId="04169DAA" w14:textId="4B4FB215" w:rsidR="005C5123" w:rsidRPr="005C5123" w:rsidRDefault="005C5123" w:rsidP="005C5123">
      <w:pPr>
        <w:spacing w:before="40" w:after="40" w:line="240" w:lineRule="auto"/>
        <w:rPr>
          <w:color w:val="323E4F" w:themeColor="text2" w:themeShade="BF"/>
          <w:sz w:val="24"/>
          <w:szCs w:val="24"/>
        </w:rPr>
      </w:pPr>
      <w:r w:rsidRPr="005C5123">
        <w:rPr>
          <w:color w:val="323E4F" w:themeColor="text2" w:themeShade="BF"/>
          <w:sz w:val="24"/>
          <w:szCs w:val="24"/>
        </w:rPr>
        <w:t>EDMS</w:t>
      </w:r>
      <w:r w:rsidRPr="005C5123">
        <w:rPr>
          <w:color w:val="323E4F" w:themeColor="text2" w:themeShade="BF"/>
          <w:sz w:val="24"/>
          <w:szCs w:val="24"/>
        </w:rPr>
        <w:tab/>
      </w:r>
      <w:r w:rsidRPr="005C5123">
        <w:rPr>
          <w:color w:val="323E4F" w:themeColor="text2" w:themeShade="BF"/>
          <w:sz w:val="24"/>
          <w:szCs w:val="24"/>
        </w:rPr>
        <w:tab/>
      </w:r>
      <w:r>
        <w:rPr>
          <w:color w:val="323E4F" w:themeColor="text2" w:themeShade="BF"/>
          <w:sz w:val="24"/>
          <w:szCs w:val="24"/>
        </w:rPr>
        <w:tab/>
      </w:r>
      <w:r w:rsidRPr="005C5123">
        <w:rPr>
          <w:color w:val="323E4F" w:themeColor="text2" w:themeShade="BF"/>
          <w:sz w:val="24"/>
          <w:szCs w:val="24"/>
        </w:rPr>
        <w:t>Electronic document management system</w:t>
      </w:r>
    </w:p>
    <w:p w14:paraId="72AB370E" w14:textId="16C506C2" w:rsidR="005C5123" w:rsidRPr="005C5123" w:rsidRDefault="005C5123" w:rsidP="005C5123">
      <w:pPr>
        <w:spacing w:before="40" w:after="40" w:line="240" w:lineRule="auto"/>
        <w:rPr>
          <w:color w:val="323E4F" w:themeColor="text2" w:themeShade="BF"/>
          <w:sz w:val="24"/>
          <w:szCs w:val="24"/>
        </w:rPr>
      </w:pPr>
      <w:r w:rsidRPr="005C5123">
        <w:rPr>
          <w:color w:val="323E4F" w:themeColor="text2" w:themeShade="BF"/>
          <w:sz w:val="24"/>
          <w:szCs w:val="24"/>
        </w:rPr>
        <w:t>EFQM</w:t>
      </w:r>
      <w:r w:rsidRPr="005C5123">
        <w:rPr>
          <w:color w:val="323E4F" w:themeColor="text2" w:themeShade="BF"/>
          <w:sz w:val="24"/>
          <w:szCs w:val="24"/>
        </w:rPr>
        <w:tab/>
      </w:r>
      <w:r>
        <w:rPr>
          <w:color w:val="323E4F" w:themeColor="text2" w:themeShade="BF"/>
          <w:sz w:val="24"/>
          <w:szCs w:val="24"/>
        </w:rPr>
        <w:tab/>
      </w:r>
      <w:r>
        <w:rPr>
          <w:color w:val="323E4F" w:themeColor="text2" w:themeShade="BF"/>
          <w:sz w:val="24"/>
          <w:szCs w:val="24"/>
        </w:rPr>
        <w:tab/>
      </w:r>
      <w:r w:rsidRPr="005C5123">
        <w:rPr>
          <w:color w:val="323E4F" w:themeColor="text2" w:themeShade="BF"/>
          <w:sz w:val="24"/>
          <w:szCs w:val="24"/>
        </w:rPr>
        <w:t xml:space="preserve">European Foundation for Quality Management </w:t>
      </w:r>
    </w:p>
    <w:p w14:paraId="2D6C0C0C" w14:textId="77777777" w:rsidR="005C5123" w:rsidRPr="005C5123" w:rsidRDefault="005C5123" w:rsidP="005C5123">
      <w:pPr>
        <w:spacing w:before="40" w:after="40" w:line="240" w:lineRule="auto"/>
        <w:rPr>
          <w:color w:val="323E4F" w:themeColor="text2" w:themeShade="BF"/>
          <w:sz w:val="24"/>
          <w:szCs w:val="24"/>
        </w:rPr>
      </w:pPr>
      <w:r w:rsidRPr="005C5123">
        <w:rPr>
          <w:color w:val="323E4F" w:themeColor="text2" w:themeShade="BF"/>
          <w:sz w:val="24"/>
          <w:szCs w:val="24"/>
        </w:rPr>
        <w:t>eID</w:t>
      </w:r>
      <w:r w:rsidRPr="005C5123">
        <w:rPr>
          <w:color w:val="323E4F" w:themeColor="text2" w:themeShade="BF"/>
          <w:sz w:val="24"/>
          <w:szCs w:val="24"/>
        </w:rPr>
        <w:tab/>
      </w:r>
      <w:r w:rsidRPr="005C5123">
        <w:rPr>
          <w:color w:val="323E4F" w:themeColor="text2" w:themeShade="BF"/>
          <w:sz w:val="24"/>
          <w:szCs w:val="24"/>
        </w:rPr>
        <w:tab/>
      </w:r>
      <w:r w:rsidRPr="005C5123">
        <w:rPr>
          <w:color w:val="323E4F" w:themeColor="text2" w:themeShade="BF"/>
          <w:sz w:val="24"/>
          <w:szCs w:val="24"/>
        </w:rPr>
        <w:tab/>
        <w:t>Electronic identity</w:t>
      </w:r>
    </w:p>
    <w:p w14:paraId="2516FADB" w14:textId="77777777" w:rsidR="005C5123" w:rsidRPr="005C5123" w:rsidRDefault="005C5123" w:rsidP="005C5123">
      <w:pPr>
        <w:spacing w:before="40" w:after="40" w:line="240" w:lineRule="auto"/>
        <w:rPr>
          <w:color w:val="323E4F" w:themeColor="text2" w:themeShade="BF"/>
          <w:sz w:val="24"/>
          <w:szCs w:val="24"/>
        </w:rPr>
      </w:pPr>
      <w:r w:rsidRPr="005C5123">
        <w:rPr>
          <w:color w:val="323E4F" w:themeColor="text2" w:themeShade="BF"/>
          <w:sz w:val="24"/>
          <w:szCs w:val="24"/>
        </w:rPr>
        <w:t>EC</w:t>
      </w:r>
      <w:r w:rsidRPr="005C5123">
        <w:rPr>
          <w:color w:val="323E4F" w:themeColor="text2" w:themeShade="BF"/>
          <w:sz w:val="24"/>
          <w:szCs w:val="24"/>
        </w:rPr>
        <w:tab/>
      </w:r>
      <w:r w:rsidRPr="005C5123">
        <w:rPr>
          <w:color w:val="323E4F" w:themeColor="text2" w:themeShade="BF"/>
          <w:sz w:val="24"/>
          <w:szCs w:val="24"/>
        </w:rPr>
        <w:tab/>
      </w:r>
      <w:r w:rsidRPr="005C5123">
        <w:rPr>
          <w:color w:val="323E4F" w:themeColor="text2" w:themeShade="BF"/>
          <w:sz w:val="24"/>
          <w:szCs w:val="24"/>
        </w:rPr>
        <w:tab/>
        <w:t>European Commission</w:t>
      </w:r>
    </w:p>
    <w:p w14:paraId="7DA27CDF" w14:textId="77777777" w:rsidR="005C5123" w:rsidRPr="005C5123" w:rsidRDefault="005C5123" w:rsidP="005C5123">
      <w:pPr>
        <w:spacing w:before="40" w:after="40" w:line="240" w:lineRule="auto"/>
        <w:rPr>
          <w:color w:val="323E4F" w:themeColor="text2" w:themeShade="BF"/>
          <w:sz w:val="24"/>
          <w:szCs w:val="24"/>
        </w:rPr>
      </w:pPr>
      <w:r w:rsidRPr="005C5123">
        <w:rPr>
          <w:color w:val="323E4F" w:themeColor="text2" w:themeShade="BF"/>
          <w:sz w:val="24"/>
          <w:szCs w:val="24"/>
        </w:rPr>
        <w:t>EU</w:t>
      </w:r>
      <w:r w:rsidRPr="005C5123">
        <w:rPr>
          <w:color w:val="323E4F" w:themeColor="text2" w:themeShade="BF"/>
          <w:sz w:val="24"/>
          <w:szCs w:val="24"/>
        </w:rPr>
        <w:tab/>
      </w:r>
      <w:r w:rsidRPr="005C5123">
        <w:rPr>
          <w:color w:val="323E4F" w:themeColor="text2" w:themeShade="BF"/>
          <w:sz w:val="24"/>
          <w:szCs w:val="24"/>
        </w:rPr>
        <w:tab/>
      </w:r>
      <w:r w:rsidRPr="005C5123">
        <w:rPr>
          <w:color w:val="323E4F" w:themeColor="text2" w:themeShade="BF"/>
          <w:sz w:val="24"/>
          <w:szCs w:val="24"/>
        </w:rPr>
        <w:tab/>
        <w:t>European Union</w:t>
      </w:r>
    </w:p>
    <w:p w14:paraId="5D9D64A1" w14:textId="77777777" w:rsidR="005C5123" w:rsidRPr="005C5123" w:rsidRDefault="005C5123" w:rsidP="005C5123">
      <w:pPr>
        <w:spacing w:before="40" w:after="40" w:line="240" w:lineRule="auto"/>
        <w:rPr>
          <w:color w:val="323E4F" w:themeColor="text2" w:themeShade="BF"/>
          <w:sz w:val="24"/>
          <w:szCs w:val="24"/>
        </w:rPr>
      </w:pPr>
      <w:r w:rsidRPr="005C5123">
        <w:rPr>
          <w:color w:val="323E4F" w:themeColor="text2" w:themeShade="BF"/>
          <w:sz w:val="24"/>
          <w:szCs w:val="24"/>
        </w:rPr>
        <w:t>EUPAN</w:t>
      </w:r>
      <w:r w:rsidRPr="005C5123">
        <w:rPr>
          <w:color w:val="323E4F" w:themeColor="text2" w:themeShade="BF"/>
          <w:sz w:val="24"/>
          <w:szCs w:val="24"/>
        </w:rPr>
        <w:tab/>
      </w:r>
      <w:r w:rsidRPr="005C5123">
        <w:rPr>
          <w:color w:val="323E4F" w:themeColor="text2" w:themeShade="BF"/>
          <w:sz w:val="24"/>
          <w:szCs w:val="24"/>
        </w:rPr>
        <w:tab/>
      </w:r>
      <w:r w:rsidRPr="005C5123">
        <w:rPr>
          <w:color w:val="323E4F" w:themeColor="text2" w:themeShade="BF"/>
          <w:sz w:val="24"/>
          <w:szCs w:val="24"/>
        </w:rPr>
        <w:tab/>
        <w:t>European Public Administration Network</w:t>
      </w:r>
    </w:p>
    <w:p w14:paraId="48500D0B" w14:textId="0D6A8F05" w:rsidR="005C5123" w:rsidRPr="005C5123" w:rsidRDefault="005C5123" w:rsidP="00DA574C">
      <w:pPr>
        <w:spacing w:before="40" w:after="40" w:line="240" w:lineRule="auto"/>
        <w:ind w:left="2124" w:hanging="2124"/>
        <w:rPr>
          <w:color w:val="323E4F" w:themeColor="text2" w:themeShade="BF"/>
          <w:sz w:val="24"/>
          <w:szCs w:val="24"/>
        </w:rPr>
      </w:pPr>
      <w:r w:rsidRPr="005C5123">
        <w:rPr>
          <w:color w:val="323E4F" w:themeColor="text2" w:themeShade="BF"/>
          <w:sz w:val="24"/>
          <w:szCs w:val="24"/>
        </w:rPr>
        <w:t>GSB</w:t>
      </w:r>
      <w:r w:rsidRPr="005C5123">
        <w:rPr>
          <w:color w:val="323E4F" w:themeColor="text2" w:themeShade="BF"/>
          <w:sz w:val="24"/>
          <w:szCs w:val="24"/>
        </w:rPr>
        <w:tab/>
        <w:t xml:space="preserve">Single information system for electronic exchange of data between </w:t>
      </w:r>
      <w:r w:rsidR="003C71A6">
        <w:rPr>
          <w:color w:val="323E4F" w:themeColor="text2" w:themeShade="BF"/>
          <w:sz w:val="24"/>
          <w:szCs w:val="24"/>
        </w:rPr>
        <w:t>state authorities</w:t>
      </w:r>
      <w:r w:rsidR="0000151A" w:rsidRPr="005C5123">
        <w:rPr>
          <w:color w:val="323E4F" w:themeColor="text2" w:themeShade="BF"/>
          <w:sz w:val="24"/>
          <w:szCs w:val="24"/>
        </w:rPr>
        <w:t xml:space="preserve"> </w:t>
      </w:r>
      <w:r w:rsidRPr="005C5123">
        <w:rPr>
          <w:color w:val="323E4F" w:themeColor="text2" w:themeShade="BF"/>
          <w:sz w:val="24"/>
          <w:szCs w:val="24"/>
        </w:rPr>
        <w:t>and state administration authorities</w:t>
      </w:r>
    </w:p>
    <w:p w14:paraId="42113F47" w14:textId="77777777" w:rsidR="005C5123" w:rsidRPr="005C5123" w:rsidRDefault="005C5123" w:rsidP="005C5123">
      <w:pPr>
        <w:spacing w:before="40" w:after="40" w:line="240" w:lineRule="auto"/>
        <w:rPr>
          <w:color w:val="323E4F" w:themeColor="text2" w:themeShade="BF"/>
          <w:sz w:val="24"/>
          <w:szCs w:val="24"/>
        </w:rPr>
      </w:pPr>
      <w:r w:rsidRPr="005C5123">
        <w:rPr>
          <w:color w:val="323E4F" w:themeColor="text2" w:themeShade="BF"/>
          <w:sz w:val="24"/>
          <w:szCs w:val="24"/>
        </w:rPr>
        <w:t>GSG</w:t>
      </w:r>
      <w:r w:rsidRPr="005C5123">
        <w:rPr>
          <w:color w:val="323E4F" w:themeColor="text2" w:themeShade="BF"/>
          <w:sz w:val="24"/>
          <w:szCs w:val="24"/>
        </w:rPr>
        <w:tab/>
      </w:r>
      <w:r w:rsidRPr="005C5123">
        <w:rPr>
          <w:color w:val="323E4F" w:themeColor="text2" w:themeShade="BF"/>
          <w:sz w:val="24"/>
          <w:szCs w:val="24"/>
        </w:rPr>
        <w:tab/>
      </w:r>
      <w:r w:rsidRPr="005C5123">
        <w:rPr>
          <w:color w:val="323E4F" w:themeColor="text2" w:themeShade="BF"/>
          <w:sz w:val="24"/>
          <w:szCs w:val="24"/>
        </w:rPr>
        <w:tab/>
        <w:t>General Secretariat of the Government</w:t>
      </w:r>
    </w:p>
    <w:p w14:paraId="2AB5704B" w14:textId="77777777" w:rsidR="005C5123" w:rsidRPr="005C5123" w:rsidRDefault="005C5123" w:rsidP="005C5123">
      <w:pPr>
        <w:spacing w:before="40" w:after="40" w:line="240" w:lineRule="auto"/>
        <w:rPr>
          <w:color w:val="323E4F" w:themeColor="text2" w:themeShade="BF"/>
          <w:sz w:val="24"/>
          <w:szCs w:val="24"/>
        </w:rPr>
      </w:pPr>
      <w:r w:rsidRPr="005C5123">
        <w:rPr>
          <w:color w:val="323E4F" w:themeColor="text2" w:themeShade="BF"/>
          <w:sz w:val="24"/>
          <w:szCs w:val="24"/>
        </w:rPr>
        <w:t>ILIAS</w:t>
      </w:r>
      <w:r w:rsidRPr="005C5123">
        <w:rPr>
          <w:color w:val="323E4F" w:themeColor="text2" w:themeShade="BF"/>
          <w:sz w:val="24"/>
          <w:szCs w:val="24"/>
        </w:rPr>
        <w:tab/>
      </w:r>
      <w:r w:rsidRPr="005C5123">
        <w:rPr>
          <w:color w:val="323E4F" w:themeColor="text2" w:themeShade="BF"/>
          <w:sz w:val="24"/>
          <w:szCs w:val="24"/>
        </w:rPr>
        <w:tab/>
      </w:r>
      <w:r w:rsidRPr="005C5123">
        <w:rPr>
          <w:color w:val="323E4F" w:themeColor="text2" w:themeShade="BF"/>
          <w:sz w:val="24"/>
          <w:szCs w:val="24"/>
        </w:rPr>
        <w:tab/>
        <w:t>E-learning/training platform</w:t>
      </w:r>
    </w:p>
    <w:p w14:paraId="0DA1BD7F" w14:textId="77777777" w:rsidR="005C5123" w:rsidRPr="005C5123" w:rsidRDefault="005C5123" w:rsidP="005C5123">
      <w:pPr>
        <w:spacing w:before="40" w:after="40" w:line="240" w:lineRule="auto"/>
        <w:rPr>
          <w:color w:val="323E4F" w:themeColor="text2" w:themeShade="BF"/>
          <w:sz w:val="24"/>
          <w:szCs w:val="24"/>
        </w:rPr>
      </w:pPr>
      <w:r w:rsidRPr="005C5123">
        <w:rPr>
          <w:color w:val="323E4F" w:themeColor="text2" w:themeShade="BF"/>
          <w:sz w:val="24"/>
          <w:szCs w:val="24"/>
        </w:rPr>
        <w:t>IPA III</w:t>
      </w:r>
      <w:r w:rsidRPr="005C5123">
        <w:rPr>
          <w:color w:val="323E4F" w:themeColor="text2" w:themeShade="BF"/>
          <w:sz w:val="24"/>
          <w:szCs w:val="24"/>
        </w:rPr>
        <w:tab/>
      </w:r>
      <w:r w:rsidRPr="005C5123">
        <w:rPr>
          <w:color w:val="323E4F" w:themeColor="text2" w:themeShade="BF"/>
          <w:sz w:val="24"/>
          <w:szCs w:val="24"/>
        </w:rPr>
        <w:tab/>
      </w:r>
      <w:r w:rsidRPr="005C5123">
        <w:rPr>
          <w:color w:val="323E4F" w:themeColor="text2" w:themeShade="BF"/>
          <w:sz w:val="24"/>
          <w:szCs w:val="24"/>
        </w:rPr>
        <w:tab/>
        <w:t>Instrument of Pre-Accession Assistance</w:t>
      </w:r>
    </w:p>
    <w:p w14:paraId="10EF7939" w14:textId="77777777" w:rsidR="005C5123" w:rsidRPr="005C5123" w:rsidRDefault="005C5123" w:rsidP="005C5123">
      <w:pPr>
        <w:spacing w:before="40" w:after="40" w:line="240" w:lineRule="auto"/>
        <w:rPr>
          <w:color w:val="323E4F" w:themeColor="text2" w:themeShade="BF"/>
          <w:sz w:val="24"/>
          <w:szCs w:val="24"/>
        </w:rPr>
      </w:pPr>
      <w:r w:rsidRPr="005C5123">
        <w:rPr>
          <w:color w:val="323E4F" w:themeColor="text2" w:themeShade="BF"/>
          <w:sz w:val="24"/>
          <w:szCs w:val="24"/>
        </w:rPr>
        <w:t>IS</w:t>
      </w:r>
      <w:r w:rsidRPr="005C5123">
        <w:rPr>
          <w:color w:val="323E4F" w:themeColor="text2" w:themeShade="BF"/>
          <w:sz w:val="24"/>
          <w:szCs w:val="24"/>
        </w:rPr>
        <w:tab/>
      </w:r>
      <w:r w:rsidRPr="005C5123">
        <w:rPr>
          <w:color w:val="323E4F" w:themeColor="text2" w:themeShade="BF"/>
          <w:sz w:val="24"/>
          <w:szCs w:val="24"/>
        </w:rPr>
        <w:tab/>
      </w:r>
      <w:r w:rsidRPr="005C5123">
        <w:rPr>
          <w:color w:val="323E4F" w:themeColor="text2" w:themeShade="BF"/>
          <w:sz w:val="24"/>
          <w:szCs w:val="24"/>
        </w:rPr>
        <w:tab/>
        <w:t>Information systems</w:t>
      </w:r>
    </w:p>
    <w:p w14:paraId="4E0A2924" w14:textId="77777777" w:rsidR="005C5123" w:rsidRPr="005C5123" w:rsidRDefault="005C5123" w:rsidP="005C5123">
      <w:pPr>
        <w:spacing w:before="40" w:after="40" w:line="240" w:lineRule="auto"/>
        <w:rPr>
          <w:color w:val="323E4F" w:themeColor="text2" w:themeShade="BF"/>
          <w:sz w:val="24"/>
          <w:szCs w:val="24"/>
        </w:rPr>
      </w:pPr>
      <w:r w:rsidRPr="005C5123">
        <w:rPr>
          <w:color w:val="323E4F" w:themeColor="text2" w:themeShade="BF"/>
          <w:sz w:val="24"/>
          <w:szCs w:val="24"/>
        </w:rPr>
        <w:t>ISO</w:t>
      </w:r>
      <w:r w:rsidRPr="005C5123">
        <w:rPr>
          <w:color w:val="323E4F" w:themeColor="text2" w:themeShade="BF"/>
          <w:sz w:val="24"/>
          <w:szCs w:val="24"/>
        </w:rPr>
        <w:tab/>
      </w:r>
      <w:r w:rsidRPr="005C5123">
        <w:rPr>
          <w:color w:val="323E4F" w:themeColor="text2" w:themeShade="BF"/>
          <w:sz w:val="24"/>
          <w:szCs w:val="24"/>
        </w:rPr>
        <w:tab/>
      </w:r>
      <w:r w:rsidRPr="005C5123">
        <w:rPr>
          <w:color w:val="323E4F" w:themeColor="text2" w:themeShade="BF"/>
          <w:sz w:val="24"/>
          <w:szCs w:val="24"/>
        </w:rPr>
        <w:tab/>
        <w:t>International Organisation for Standardisation</w:t>
      </w:r>
    </w:p>
    <w:p w14:paraId="76D93513" w14:textId="77777777" w:rsidR="005C5123" w:rsidRPr="005C5123" w:rsidRDefault="005C5123" w:rsidP="005C5123">
      <w:pPr>
        <w:spacing w:before="40" w:after="40" w:line="240" w:lineRule="auto"/>
        <w:rPr>
          <w:color w:val="323E4F" w:themeColor="text2" w:themeShade="BF"/>
          <w:sz w:val="24"/>
          <w:szCs w:val="24"/>
        </w:rPr>
      </w:pPr>
      <w:r w:rsidRPr="005C5123">
        <w:rPr>
          <w:color w:val="323E4F" w:themeColor="text2" w:themeShade="BF"/>
          <w:sz w:val="24"/>
          <w:szCs w:val="24"/>
        </w:rPr>
        <w:t>ISPI</w:t>
      </w:r>
      <w:r w:rsidRPr="005C5123">
        <w:rPr>
          <w:color w:val="323E4F" w:themeColor="text2" w:themeShade="BF"/>
          <w:sz w:val="24"/>
          <w:szCs w:val="24"/>
        </w:rPr>
        <w:tab/>
      </w:r>
      <w:r w:rsidRPr="005C5123">
        <w:rPr>
          <w:color w:val="323E4F" w:themeColor="text2" w:themeShade="BF"/>
          <w:sz w:val="24"/>
          <w:szCs w:val="24"/>
        </w:rPr>
        <w:tab/>
      </w:r>
      <w:r w:rsidRPr="005C5123">
        <w:rPr>
          <w:color w:val="323E4F" w:themeColor="text2" w:themeShade="BF"/>
          <w:sz w:val="24"/>
          <w:szCs w:val="24"/>
        </w:rPr>
        <w:tab/>
        <w:t>Reporting on mid-term work programmes of ministries</w:t>
      </w:r>
    </w:p>
    <w:p w14:paraId="05D6026E" w14:textId="77777777" w:rsidR="005C5123" w:rsidRPr="005C5123" w:rsidRDefault="005C5123" w:rsidP="005C5123">
      <w:pPr>
        <w:spacing w:before="40" w:after="40" w:line="240" w:lineRule="auto"/>
        <w:rPr>
          <w:color w:val="323E4F" w:themeColor="text2" w:themeShade="BF"/>
          <w:sz w:val="24"/>
          <w:szCs w:val="24"/>
        </w:rPr>
      </w:pPr>
      <w:r w:rsidRPr="005C5123">
        <w:rPr>
          <w:color w:val="323E4F" w:themeColor="text2" w:themeShade="BF"/>
          <w:sz w:val="24"/>
          <w:szCs w:val="24"/>
        </w:rPr>
        <w:t>IT</w:t>
      </w:r>
      <w:r w:rsidRPr="005C5123">
        <w:rPr>
          <w:color w:val="323E4F" w:themeColor="text2" w:themeShade="BF"/>
          <w:sz w:val="24"/>
          <w:szCs w:val="24"/>
        </w:rPr>
        <w:tab/>
      </w:r>
      <w:r w:rsidRPr="005C5123">
        <w:rPr>
          <w:color w:val="323E4F" w:themeColor="text2" w:themeShade="BF"/>
          <w:sz w:val="24"/>
          <w:szCs w:val="24"/>
        </w:rPr>
        <w:tab/>
      </w:r>
      <w:r w:rsidRPr="005C5123">
        <w:rPr>
          <w:color w:val="323E4F" w:themeColor="text2" w:themeShade="BF"/>
          <w:sz w:val="24"/>
          <w:szCs w:val="24"/>
        </w:rPr>
        <w:tab/>
        <w:t>Information technology</w:t>
      </w:r>
    </w:p>
    <w:p w14:paraId="7E27F86B" w14:textId="77777777" w:rsidR="005C5123" w:rsidRPr="005C5123" w:rsidRDefault="005C5123" w:rsidP="005C5123">
      <w:pPr>
        <w:spacing w:before="40" w:after="40" w:line="240" w:lineRule="auto"/>
        <w:rPr>
          <w:color w:val="323E4F" w:themeColor="text2" w:themeShade="BF"/>
          <w:sz w:val="24"/>
          <w:szCs w:val="24"/>
        </w:rPr>
      </w:pPr>
      <w:r w:rsidRPr="005C5123">
        <w:rPr>
          <w:color w:val="323E4F" w:themeColor="text2" w:themeShade="BF"/>
          <w:sz w:val="24"/>
          <w:szCs w:val="24"/>
        </w:rPr>
        <w:t>LSGU</w:t>
      </w:r>
      <w:r w:rsidRPr="005C5123">
        <w:rPr>
          <w:color w:val="323E4F" w:themeColor="text2" w:themeShade="BF"/>
          <w:sz w:val="24"/>
          <w:szCs w:val="24"/>
        </w:rPr>
        <w:tab/>
      </w:r>
      <w:r w:rsidRPr="005C5123">
        <w:rPr>
          <w:color w:val="323E4F" w:themeColor="text2" w:themeShade="BF"/>
          <w:sz w:val="24"/>
          <w:szCs w:val="24"/>
        </w:rPr>
        <w:tab/>
      </w:r>
      <w:r w:rsidRPr="005C5123">
        <w:rPr>
          <w:color w:val="323E4F" w:themeColor="text2" w:themeShade="BF"/>
          <w:sz w:val="24"/>
          <w:szCs w:val="24"/>
        </w:rPr>
        <w:tab/>
        <w:t>Local self-government unit</w:t>
      </w:r>
    </w:p>
    <w:p w14:paraId="5E72257E" w14:textId="77777777" w:rsidR="005C5123" w:rsidRPr="005C5123" w:rsidRDefault="005C5123" w:rsidP="005C5123">
      <w:pPr>
        <w:spacing w:before="40" w:after="40" w:line="240" w:lineRule="auto"/>
        <w:rPr>
          <w:color w:val="323E4F" w:themeColor="text2" w:themeShade="BF"/>
          <w:sz w:val="24"/>
          <w:szCs w:val="24"/>
        </w:rPr>
      </w:pPr>
      <w:r w:rsidRPr="005C5123">
        <w:rPr>
          <w:color w:val="323E4F" w:themeColor="text2" w:themeShade="BF"/>
          <w:sz w:val="24"/>
          <w:szCs w:val="24"/>
        </w:rPr>
        <w:t>SISEDE</w:t>
      </w:r>
      <w:r w:rsidRPr="005C5123">
        <w:rPr>
          <w:color w:val="323E4F" w:themeColor="text2" w:themeShade="BF"/>
          <w:sz w:val="24"/>
          <w:szCs w:val="24"/>
        </w:rPr>
        <w:tab/>
      </w:r>
      <w:r w:rsidRPr="005C5123">
        <w:rPr>
          <w:color w:val="323E4F" w:themeColor="text2" w:themeShade="BF"/>
          <w:sz w:val="24"/>
          <w:szCs w:val="24"/>
        </w:rPr>
        <w:tab/>
      </w:r>
      <w:r w:rsidRPr="005C5123">
        <w:rPr>
          <w:color w:val="323E4F" w:themeColor="text2" w:themeShade="BF"/>
          <w:sz w:val="24"/>
          <w:szCs w:val="24"/>
        </w:rPr>
        <w:tab/>
        <w:t>Single information system for the electronic data exchange</w:t>
      </w:r>
    </w:p>
    <w:p w14:paraId="5C153FF1" w14:textId="77777777" w:rsidR="005C5123" w:rsidRPr="005C5123" w:rsidRDefault="005C5123" w:rsidP="005C5123">
      <w:pPr>
        <w:spacing w:before="40" w:after="40" w:line="240" w:lineRule="auto"/>
        <w:rPr>
          <w:color w:val="323E4F" w:themeColor="text2" w:themeShade="BF"/>
          <w:sz w:val="24"/>
          <w:szCs w:val="24"/>
        </w:rPr>
      </w:pPr>
      <w:r w:rsidRPr="005C5123">
        <w:rPr>
          <w:color w:val="323E4F" w:themeColor="text2" w:themeShade="BF"/>
          <w:sz w:val="24"/>
          <w:szCs w:val="24"/>
        </w:rPr>
        <w:t>MEA</w:t>
      </w:r>
      <w:r w:rsidRPr="005C5123">
        <w:rPr>
          <w:color w:val="323E4F" w:themeColor="text2" w:themeShade="BF"/>
          <w:sz w:val="24"/>
          <w:szCs w:val="24"/>
        </w:rPr>
        <w:tab/>
      </w:r>
      <w:r w:rsidRPr="005C5123">
        <w:rPr>
          <w:color w:val="323E4F" w:themeColor="text2" w:themeShade="BF"/>
          <w:sz w:val="24"/>
          <w:szCs w:val="24"/>
        </w:rPr>
        <w:tab/>
      </w:r>
      <w:r w:rsidRPr="005C5123">
        <w:rPr>
          <w:color w:val="323E4F" w:themeColor="text2" w:themeShade="BF"/>
          <w:sz w:val="24"/>
          <w:szCs w:val="24"/>
        </w:rPr>
        <w:tab/>
        <w:t>Ministry of European Affairs</w:t>
      </w:r>
    </w:p>
    <w:p w14:paraId="3642F358" w14:textId="77777777" w:rsidR="005C5123" w:rsidRPr="005C5123" w:rsidRDefault="005C5123" w:rsidP="005C5123">
      <w:pPr>
        <w:spacing w:before="40" w:after="40" w:line="240" w:lineRule="auto"/>
        <w:rPr>
          <w:color w:val="323E4F" w:themeColor="text2" w:themeShade="BF"/>
          <w:sz w:val="24"/>
          <w:szCs w:val="24"/>
        </w:rPr>
      </w:pPr>
      <w:r w:rsidRPr="005C5123">
        <w:rPr>
          <w:color w:val="323E4F" w:themeColor="text2" w:themeShade="BF"/>
          <w:sz w:val="24"/>
          <w:szCs w:val="24"/>
        </w:rPr>
        <w:t>CEA</w:t>
      </w:r>
      <w:r w:rsidRPr="005C5123">
        <w:rPr>
          <w:color w:val="323E4F" w:themeColor="text2" w:themeShade="BF"/>
          <w:sz w:val="24"/>
          <w:szCs w:val="24"/>
        </w:rPr>
        <w:tab/>
      </w:r>
      <w:r w:rsidRPr="005C5123">
        <w:rPr>
          <w:color w:val="323E4F" w:themeColor="text2" w:themeShade="BF"/>
          <w:sz w:val="24"/>
          <w:szCs w:val="24"/>
        </w:rPr>
        <w:tab/>
      </w:r>
      <w:r w:rsidRPr="005C5123">
        <w:rPr>
          <w:color w:val="323E4F" w:themeColor="text2" w:themeShade="BF"/>
          <w:sz w:val="24"/>
          <w:szCs w:val="24"/>
        </w:rPr>
        <w:tab/>
        <w:t>Commission for Economic Affairs</w:t>
      </w:r>
    </w:p>
    <w:p w14:paraId="417E34EF" w14:textId="77777777" w:rsidR="005C5123" w:rsidRPr="005C5123" w:rsidRDefault="005C5123" w:rsidP="005C5123">
      <w:pPr>
        <w:spacing w:before="40" w:after="40" w:line="240" w:lineRule="auto"/>
        <w:rPr>
          <w:color w:val="323E4F" w:themeColor="text2" w:themeShade="BF"/>
          <w:sz w:val="24"/>
          <w:szCs w:val="24"/>
        </w:rPr>
      </w:pPr>
      <w:r w:rsidRPr="005C5123">
        <w:rPr>
          <w:color w:val="323E4F" w:themeColor="text2" w:themeShade="BF"/>
          <w:sz w:val="24"/>
          <w:szCs w:val="24"/>
        </w:rPr>
        <w:t>HRIS</w:t>
      </w:r>
      <w:r w:rsidRPr="005C5123">
        <w:rPr>
          <w:color w:val="323E4F" w:themeColor="text2" w:themeShade="BF"/>
          <w:sz w:val="24"/>
          <w:szCs w:val="24"/>
        </w:rPr>
        <w:tab/>
      </w:r>
      <w:r w:rsidRPr="005C5123">
        <w:rPr>
          <w:color w:val="323E4F" w:themeColor="text2" w:themeShade="BF"/>
          <w:sz w:val="24"/>
          <w:szCs w:val="24"/>
        </w:rPr>
        <w:tab/>
      </w:r>
      <w:r w:rsidRPr="005C5123">
        <w:rPr>
          <w:color w:val="323E4F" w:themeColor="text2" w:themeShade="BF"/>
          <w:sz w:val="24"/>
          <w:szCs w:val="24"/>
        </w:rPr>
        <w:tab/>
        <w:t xml:space="preserve">Human resource information system </w:t>
      </w:r>
    </w:p>
    <w:p w14:paraId="21C196FC" w14:textId="77777777" w:rsidR="005C5123" w:rsidRPr="005C5123" w:rsidRDefault="005C5123" w:rsidP="005C5123">
      <w:pPr>
        <w:spacing w:before="40" w:after="40" w:line="240" w:lineRule="auto"/>
        <w:rPr>
          <w:color w:val="323E4F" w:themeColor="text2" w:themeShade="BF"/>
          <w:sz w:val="24"/>
          <w:szCs w:val="24"/>
        </w:rPr>
      </w:pPr>
      <w:r w:rsidRPr="005C5123">
        <w:rPr>
          <w:color w:val="323E4F" w:themeColor="text2" w:themeShade="BF"/>
          <w:sz w:val="24"/>
          <w:szCs w:val="24"/>
        </w:rPr>
        <w:t>KPMG</w:t>
      </w:r>
      <w:r w:rsidRPr="005C5123">
        <w:rPr>
          <w:color w:val="323E4F" w:themeColor="text2" w:themeShade="BF"/>
          <w:sz w:val="24"/>
          <w:szCs w:val="24"/>
        </w:rPr>
        <w:tab/>
      </w:r>
      <w:r w:rsidRPr="005C5123">
        <w:rPr>
          <w:color w:val="323E4F" w:themeColor="text2" w:themeShade="BF"/>
          <w:sz w:val="24"/>
          <w:szCs w:val="24"/>
        </w:rPr>
        <w:tab/>
      </w:r>
      <w:r w:rsidRPr="005C5123">
        <w:rPr>
          <w:color w:val="323E4F" w:themeColor="text2" w:themeShade="BF"/>
          <w:sz w:val="24"/>
          <w:szCs w:val="24"/>
        </w:rPr>
        <w:tab/>
        <w:t>Consulting and audit company</w:t>
      </w:r>
    </w:p>
    <w:p w14:paraId="1AC9F314" w14:textId="77777777" w:rsidR="005C5123" w:rsidRPr="005C5123" w:rsidRDefault="005C5123" w:rsidP="005C5123">
      <w:pPr>
        <w:spacing w:before="40" w:after="40" w:line="240" w:lineRule="auto"/>
        <w:rPr>
          <w:color w:val="323E4F" w:themeColor="text2" w:themeShade="BF"/>
          <w:sz w:val="24"/>
          <w:szCs w:val="24"/>
        </w:rPr>
      </w:pPr>
      <w:r w:rsidRPr="005C5123">
        <w:rPr>
          <w:color w:val="323E4F" w:themeColor="text2" w:themeShade="BF"/>
          <w:sz w:val="24"/>
          <w:szCs w:val="24"/>
        </w:rPr>
        <w:t>CPS</w:t>
      </w:r>
      <w:r w:rsidRPr="005C5123">
        <w:rPr>
          <w:color w:val="323E4F" w:themeColor="text2" w:themeShade="BF"/>
          <w:sz w:val="24"/>
          <w:szCs w:val="24"/>
        </w:rPr>
        <w:tab/>
      </w:r>
      <w:r w:rsidRPr="005C5123">
        <w:rPr>
          <w:color w:val="323E4F" w:themeColor="text2" w:themeShade="BF"/>
          <w:sz w:val="24"/>
          <w:szCs w:val="24"/>
        </w:rPr>
        <w:tab/>
      </w:r>
      <w:r w:rsidRPr="005C5123">
        <w:rPr>
          <w:color w:val="323E4F" w:themeColor="text2" w:themeShade="BF"/>
          <w:sz w:val="24"/>
          <w:szCs w:val="24"/>
        </w:rPr>
        <w:tab/>
        <w:t>Commission for Political System</w:t>
      </w:r>
    </w:p>
    <w:p w14:paraId="507EFC37" w14:textId="77777777" w:rsidR="005C5123" w:rsidRPr="005C5123" w:rsidRDefault="005C5123" w:rsidP="005C5123">
      <w:pPr>
        <w:spacing w:before="40" w:after="40" w:line="240" w:lineRule="auto"/>
        <w:rPr>
          <w:color w:val="323E4F" w:themeColor="text2" w:themeShade="BF"/>
          <w:sz w:val="24"/>
          <w:szCs w:val="24"/>
        </w:rPr>
      </w:pPr>
      <w:r w:rsidRPr="005C5123">
        <w:rPr>
          <w:color w:val="323E4F" w:themeColor="text2" w:themeShade="BF"/>
          <w:sz w:val="24"/>
          <w:szCs w:val="24"/>
        </w:rPr>
        <w:t>LSG</w:t>
      </w:r>
      <w:r w:rsidRPr="005C5123">
        <w:rPr>
          <w:color w:val="323E4F" w:themeColor="text2" w:themeShade="BF"/>
          <w:sz w:val="24"/>
          <w:szCs w:val="24"/>
        </w:rPr>
        <w:tab/>
      </w:r>
      <w:r w:rsidRPr="005C5123">
        <w:rPr>
          <w:color w:val="323E4F" w:themeColor="text2" w:themeShade="BF"/>
          <w:sz w:val="24"/>
          <w:szCs w:val="24"/>
        </w:rPr>
        <w:tab/>
      </w:r>
      <w:r w:rsidRPr="005C5123">
        <w:rPr>
          <w:color w:val="323E4F" w:themeColor="text2" w:themeShade="BF"/>
          <w:sz w:val="24"/>
          <w:szCs w:val="24"/>
        </w:rPr>
        <w:tab/>
        <w:t>Local self-government</w:t>
      </w:r>
    </w:p>
    <w:p w14:paraId="09BD8F73" w14:textId="77777777" w:rsidR="005C5123" w:rsidRDefault="005C5123" w:rsidP="005C5123">
      <w:pPr>
        <w:spacing w:before="40" w:after="40" w:line="240" w:lineRule="auto"/>
        <w:rPr>
          <w:color w:val="323E4F" w:themeColor="text2" w:themeShade="BF"/>
          <w:sz w:val="24"/>
          <w:szCs w:val="24"/>
        </w:rPr>
      </w:pPr>
      <w:r w:rsidRPr="005C5123">
        <w:rPr>
          <w:color w:val="323E4F" w:themeColor="text2" w:themeShade="BF"/>
          <w:sz w:val="24"/>
          <w:szCs w:val="24"/>
        </w:rPr>
        <w:t>MED</w:t>
      </w:r>
      <w:r w:rsidRPr="005C5123">
        <w:rPr>
          <w:color w:val="323E4F" w:themeColor="text2" w:themeShade="BF"/>
          <w:sz w:val="24"/>
          <w:szCs w:val="24"/>
        </w:rPr>
        <w:tab/>
      </w:r>
      <w:r w:rsidRPr="005C5123">
        <w:rPr>
          <w:color w:val="323E4F" w:themeColor="text2" w:themeShade="BF"/>
          <w:sz w:val="24"/>
          <w:szCs w:val="24"/>
        </w:rPr>
        <w:tab/>
      </w:r>
      <w:r w:rsidRPr="005C5123">
        <w:rPr>
          <w:color w:val="323E4F" w:themeColor="text2" w:themeShade="BF"/>
          <w:sz w:val="24"/>
          <w:szCs w:val="24"/>
        </w:rPr>
        <w:tab/>
        <w:t>Ministry of Economic Development</w:t>
      </w:r>
    </w:p>
    <w:p w14:paraId="58C1B6E9" w14:textId="77777777" w:rsidR="00DA574C" w:rsidRPr="005C5123" w:rsidRDefault="00DA574C" w:rsidP="00DA574C">
      <w:pPr>
        <w:spacing w:before="120" w:after="120" w:line="240" w:lineRule="auto"/>
        <w:jc w:val="both"/>
        <w:rPr>
          <w:color w:val="323E4F" w:themeColor="text2" w:themeShade="BF"/>
          <w:sz w:val="24"/>
          <w:szCs w:val="24"/>
        </w:rPr>
      </w:pPr>
      <w:r w:rsidRPr="005C5123">
        <w:rPr>
          <w:color w:val="323E4F" w:themeColor="text2" w:themeShade="BF"/>
          <w:sz w:val="24"/>
          <w:szCs w:val="24"/>
        </w:rPr>
        <w:t>MESPH</w:t>
      </w:r>
      <w:r w:rsidRPr="005C5123">
        <w:rPr>
          <w:color w:val="323E4F" w:themeColor="text2" w:themeShade="BF"/>
          <w:sz w:val="24"/>
          <w:szCs w:val="24"/>
        </w:rPr>
        <w:tab/>
      </w:r>
      <w:r w:rsidRPr="005C5123">
        <w:rPr>
          <w:color w:val="323E4F" w:themeColor="text2" w:themeShade="BF"/>
          <w:sz w:val="24"/>
          <w:szCs w:val="24"/>
        </w:rPr>
        <w:tab/>
      </w:r>
      <w:r w:rsidRPr="005C5123">
        <w:rPr>
          <w:color w:val="323E4F" w:themeColor="text2" w:themeShade="BF"/>
          <w:sz w:val="24"/>
          <w:szCs w:val="24"/>
        </w:rPr>
        <w:tab/>
        <w:t>Strategic planning portal in the EU integration IT system</w:t>
      </w:r>
    </w:p>
    <w:p w14:paraId="14F24475" w14:textId="77777777" w:rsidR="00DA574C" w:rsidRPr="005C5123" w:rsidRDefault="00DA574C" w:rsidP="00DA574C">
      <w:pPr>
        <w:spacing w:before="120" w:after="120" w:line="240" w:lineRule="auto"/>
        <w:jc w:val="both"/>
        <w:rPr>
          <w:color w:val="323E4F" w:themeColor="text2" w:themeShade="BF"/>
          <w:sz w:val="24"/>
          <w:szCs w:val="24"/>
        </w:rPr>
      </w:pPr>
      <w:r w:rsidRPr="005C5123">
        <w:rPr>
          <w:color w:val="323E4F" w:themeColor="text2" w:themeShade="BF"/>
          <w:sz w:val="24"/>
          <w:szCs w:val="24"/>
        </w:rPr>
        <w:lastRenderedPageBreak/>
        <w:t>MF</w:t>
      </w:r>
      <w:r w:rsidRPr="005C5123">
        <w:rPr>
          <w:color w:val="323E4F" w:themeColor="text2" w:themeShade="BF"/>
          <w:sz w:val="24"/>
          <w:szCs w:val="24"/>
        </w:rPr>
        <w:tab/>
      </w:r>
      <w:r w:rsidRPr="005C5123">
        <w:rPr>
          <w:color w:val="323E4F" w:themeColor="text2" w:themeShade="BF"/>
          <w:sz w:val="24"/>
          <w:szCs w:val="24"/>
        </w:rPr>
        <w:tab/>
      </w:r>
      <w:r w:rsidRPr="005C5123">
        <w:rPr>
          <w:color w:val="323E4F" w:themeColor="text2" w:themeShade="BF"/>
          <w:sz w:val="24"/>
          <w:szCs w:val="24"/>
        </w:rPr>
        <w:tab/>
        <w:t xml:space="preserve">Ministry of Finance </w:t>
      </w:r>
    </w:p>
    <w:p w14:paraId="7B24CFD2" w14:textId="24D23F48" w:rsidR="00DA574C" w:rsidRPr="005C5123" w:rsidRDefault="00DA574C" w:rsidP="00DA574C">
      <w:pPr>
        <w:spacing w:before="120" w:after="120" w:line="240" w:lineRule="auto"/>
        <w:jc w:val="both"/>
        <w:rPr>
          <w:color w:val="323E4F" w:themeColor="text2" w:themeShade="BF"/>
          <w:sz w:val="24"/>
          <w:szCs w:val="24"/>
        </w:rPr>
      </w:pPr>
      <w:r>
        <w:rPr>
          <w:color w:val="323E4F" w:themeColor="text2" w:themeShade="BF"/>
          <w:sz w:val="24"/>
          <w:szCs w:val="24"/>
        </w:rPr>
        <w:t>MLESD</w:t>
      </w:r>
      <w:r>
        <w:rPr>
          <w:color w:val="323E4F" w:themeColor="text2" w:themeShade="BF"/>
          <w:sz w:val="24"/>
          <w:szCs w:val="24"/>
        </w:rPr>
        <w:tab/>
      </w:r>
      <w:r>
        <w:rPr>
          <w:color w:val="323E4F" w:themeColor="text2" w:themeShade="BF"/>
          <w:sz w:val="24"/>
          <w:szCs w:val="24"/>
        </w:rPr>
        <w:tab/>
      </w:r>
      <w:r>
        <w:rPr>
          <w:color w:val="323E4F" w:themeColor="text2" w:themeShade="BF"/>
          <w:sz w:val="24"/>
          <w:szCs w:val="24"/>
        </w:rPr>
        <w:tab/>
        <w:t xml:space="preserve">Ministry of Labour, Employment </w:t>
      </w:r>
      <w:r w:rsidRPr="005C5123">
        <w:rPr>
          <w:color w:val="323E4F" w:themeColor="text2" w:themeShade="BF"/>
          <w:sz w:val="24"/>
          <w:szCs w:val="24"/>
        </w:rPr>
        <w:t xml:space="preserve">and Social </w:t>
      </w:r>
      <w:r>
        <w:rPr>
          <w:color w:val="323E4F" w:themeColor="text2" w:themeShade="BF"/>
          <w:sz w:val="24"/>
          <w:szCs w:val="24"/>
        </w:rPr>
        <w:t>Dialogue</w:t>
      </w:r>
    </w:p>
    <w:p w14:paraId="13A3A393" w14:textId="77777777" w:rsidR="00DA574C" w:rsidRPr="005C5123" w:rsidRDefault="00DA574C" w:rsidP="00DA574C">
      <w:pPr>
        <w:spacing w:before="120" w:after="120" w:line="240" w:lineRule="auto"/>
        <w:jc w:val="both"/>
        <w:rPr>
          <w:color w:val="323E4F" w:themeColor="text2" w:themeShade="BF"/>
          <w:sz w:val="24"/>
          <w:szCs w:val="24"/>
        </w:rPr>
      </w:pPr>
      <w:r w:rsidRPr="005C5123">
        <w:rPr>
          <w:color w:val="323E4F" w:themeColor="text2" w:themeShade="BF"/>
          <w:sz w:val="24"/>
          <w:szCs w:val="24"/>
        </w:rPr>
        <w:t>Standard Cost Model</w:t>
      </w:r>
      <w:r w:rsidRPr="005C5123">
        <w:rPr>
          <w:color w:val="323E4F" w:themeColor="text2" w:themeShade="BF"/>
          <w:sz w:val="24"/>
          <w:szCs w:val="24"/>
        </w:rPr>
        <w:tab/>
        <w:t>Standard cost model</w:t>
      </w:r>
    </w:p>
    <w:p w14:paraId="779543B1" w14:textId="77777777" w:rsidR="00DA76DF" w:rsidRPr="00B14592" w:rsidRDefault="00DA76DF" w:rsidP="00CD630B">
      <w:pPr>
        <w:spacing w:before="40" w:after="40" w:line="240" w:lineRule="auto"/>
        <w:rPr>
          <w:color w:val="323E4F" w:themeColor="text2" w:themeShade="BF"/>
          <w:sz w:val="24"/>
          <w:szCs w:val="24"/>
        </w:rPr>
      </w:pPr>
      <w:r w:rsidRPr="00B14592">
        <w:rPr>
          <w:color w:val="323E4F" w:themeColor="text2" w:themeShade="BF"/>
          <w:sz w:val="24"/>
          <w:szCs w:val="24"/>
        </w:rPr>
        <w:t xml:space="preserve">MONSTAT </w:t>
      </w:r>
      <w:r w:rsidRPr="00B14592">
        <w:rPr>
          <w:color w:val="323E4F" w:themeColor="text2" w:themeShade="BF"/>
          <w:sz w:val="24"/>
          <w:szCs w:val="24"/>
        </w:rPr>
        <w:tab/>
      </w:r>
      <w:r w:rsidRPr="00B14592">
        <w:rPr>
          <w:color w:val="323E4F" w:themeColor="text2" w:themeShade="BF"/>
          <w:sz w:val="24"/>
          <w:szCs w:val="24"/>
        </w:rPr>
        <w:tab/>
        <w:t>Directorate for Statistics of Montenegro</w:t>
      </w:r>
    </w:p>
    <w:p w14:paraId="3452DAE2" w14:textId="5208B782" w:rsidR="00DA76DF" w:rsidRPr="00B14592" w:rsidRDefault="00DA76DF" w:rsidP="00A93A15">
      <w:pPr>
        <w:rPr>
          <w:color w:val="323E4F" w:themeColor="text2" w:themeShade="BF"/>
          <w:sz w:val="24"/>
          <w:szCs w:val="24"/>
        </w:rPr>
      </w:pPr>
      <w:r w:rsidRPr="00B14592">
        <w:rPr>
          <w:color w:val="323E4F" w:themeColor="text2" w:themeShade="BF"/>
          <w:sz w:val="24"/>
          <w:szCs w:val="24"/>
        </w:rPr>
        <w:t>M</w:t>
      </w:r>
      <w:r w:rsidR="00DA574C">
        <w:rPr>
          <w:color w:val="323E4F" w:themeColor="text2" w:themeShade="BF"/>
          <w:sz w:val="24"/>
          <w:szCs w:val="24"/>
        </w:rPr>
        <w:t>IA</w:t>
      </w:r>
      <w:r w:rsidRPr="00B14592">
        <w:rPr>
          <w:color w:val="323E4F" w:themeColor="text2" w:themeShade="BF"/>
          <w:sz w:val="24"/>
          <w:szCs w:val="24"/>
        </w:rPr>
        <w:t xml:space="preserve"> </w:t>
      </w:r>
      <w:r w:rsidRPr="00B14592">
        <w:rPr>
          <w:color w:val="323E4F" w:themeColor="text2" w:themeShade="BF"/>
          <w:sz w:val="24"/>
          <w:szCs w:val="24"/>
        </w:rPr>
        <w:tab/>
      </w:r>
      <w:r w:rsidRPr="00B14592">
        <w:rPr>
          <w:color w:val="323E4F" w:themeColor="text2" w:themeShade="BF"/>
          <w:sz w:val="24"/>
          <w:szCs w:val="24"/>
        </w:rPr>
        <w:tab/>
      </w:r>
      <w:r w:rsidRPr="00B14592">
        <w:rPr>
          <w:color w:val="323E4F" w:themeColor="text2" w:themeShade="BF"/>
          <w:sz w:val="24"/>
          <w:szCs w:val="24"/>
        </w:rPr>
        <w:tab/>
        <w:t>Ministry of Internal Affairs</w:t>
      </w:r>
    </w:p>
    <w:p w14:paraId="69A3D40F" w14:textId="7A052E62" w:rsidR="00651B5D" w:rsidRPr="00B14592" w:rsidRDefault="0000151A" w:rsidP="00CD630B">
      <w:pPr>
        <w:tabs>
          <w:tab w:val="left" w:pos="2175"/>
        </w:tabs>
        <w:spacing w:before="40" w:after="40" w:line="240" w:lineRule="auto"/>
        <w:rPr>
          <w:color w:val="323E4F" w:themeColor="text2" w:themeShade="BF"/>
          <w:sz w:val="24"/>
          <w:szCs w:val="24"/>
        </w:rPr>
      </w:pPr>
      <w:r>
        <w:rPr>
          <w:color w:val="323E4F" w:themeColor="text2" w:themeShade="BF"/>
          <w:sz w:val="24"/>
          <w:szCs w:val="24"/>
        </w:rPr>
        <w:t>M</w:t>
      </w:r>
      <w:r w:rsidR="00651B5D" w:rsidRPr="00B14592">
        <w:rPr>
          <w:color w:val="323E4F" w:themeColor="text2" w:themeShade="BF"/>
          <w:sz w:val="24"/>
          <w:szCs w:val="24"/>
        </w:rPr>
        <w:t xml:space="preserve">J </w:t>
      </w:r>
      <w:r>
        <w:rPr>
          <w:color w:val="323E4F" w:themeColor="text2" w:themeShade="BF"/>
          <w:sz w:val="24"/>
          <w:szCs w:val="24"/>
        </w:rPr>
        <w:tab/>
      </w:r>
      <w:r w:rsidR="00651B5D" w:rsidRPr="00B14592">
        <w:rPr>
          <w:color w:val="323E4F" w:themeColor="text2" w:themeShade="BF"/>
          <w:sz w:val="24"/>
          <w:szCs w:val="24"/>
        </w:rPr>
        <w:t>Ministry of Justice</w:t>
      </w:r>
    </w:p>
    <w:p w14:paraId="4D0B39FC" w14:textId="06116ED2" w:rsidR="00DA76DF" w:rsidRPr="00B14592" w:rsidRDefault="00DA574C" w:rsidP="00CD630B">
      <w:pPr>
        <w:spacing w:before="40" w:after="40" w:line="240" w:lineRule="auto"/>
        <w:rPr>
          <w:color w:val="323E4F" w:themeColor="text2" w:themeShade="BF"/>
          <w:sz w:val="24"/>
          <w:szCs w:val="24"/>
        </w:rPr>
      </w:pPr>
      <w:r>
        <w:rPr>
          <w:color w:val="323E4F" w:themeColor="text2" w:themeShade="BF"/>
          <w:sz w:val="24"/>
          <w:szCs w:val="24"/>
        </w:rPr>
        <w:t>MHMR</w:t>
      </w:r>
      <w:r w:rsidR="00DA76DF" w:rsidRPr="00B14592">
        <w:rPr>
          <w:color w:val="323E4F" w:themeColor="text2" w:themeShade="BF"/>
          <w:sz w:val="24"/>
          <w:szCs w:val="24"/>
        </w:rPr>
        <w:t xml:space="preserve"> </w:t>
      </w:r>
      <w:r w:rsidR="00DA76DF" w:rsidRPr="00B14592">
        <w:rPr>
          <w:color w:val="323E4F" w:themeColor="text2" w:themeShade="BF"/>
          <w:sz w:val="24"/>
          <w:szCs w:val="24"/>
        </w:rPr>
        <w:tab/>
      </w:r>
      <w:r w:rsidR="00DA76DF" w:rsidRPr="00B14592">
        <w:rPr>
          <w:color w:val="323E4F" w:themeColor="text2" w:themeShade="BF"/>
          <w:sz w:val="24"/>
          <w:szCs w:val="24"/>
        </w:rPr>
        <w:tab/>
        <w:t>Ministry of Human and Minority Rights</w:t>
      </w:r>
    </w:p>
    <w:p w14:paraId="5B31AD17" w14:textId="77777777" w:rsidR="005C5123" w:rsidRPr="005C5123" w:rsidRDefault="005C5123" w:rsidP="005C5123">
      <w:pPr>
        <w:spacing w:before="120" w:after="120" w:line="240" w:lineRule="auto"/>
        <w:jc w:val="both"/>
        <w:rPr>
          <w:color w:val="323E4F" w:themeColor="text2" w:themeShade="BF"/>
          <w:sz w:val="24"/>
          <w:szCs w:val="24"/>
        </w:rPr>
      </w:pPr>
      <w:r w:rsidRPr="005C5123">
        <w:rPr>
          <w:color w:val="323E4F" w:themeColor="text2" w:themeShade="BF"/>
          <w:sz w:val="24"/>
          <w:szCs w:val="24"/>
        </w:rPr>
        <w:t>MH</w:t>
      </w:r>
      <w:r w:rsidRPr="005C5123">
        <w:rPr>
          <w:color w:val="323E4F" w:themeColor="text2" w:themeShade="BF"/>
          <w:sz w:val="24"/>
          <w:szCs w:val="24"/>
        </w:rPr>
        <w:tab/>
      </w:r>
      <w:r w:rsidRPr="005C5123">
        <w:rPr>
          <w:color w:val="323E4F" w:themeColor="text2" w:themeShade="BF"/>
          <w:sz w:val="24"/>
          <w:szCs w:val="24"/>
        </w:rPr>
        <w:tab/>
      </w:r>
      <w:r w:rsidRPr="005C5123">
        <w:rPr>
          <w:color w:val="323E4F" w:themeColor="text2" w:themeShade="BF"/>
          <w:sz w:val="24"/>
          <w:szCs w:val="24"/>
        </w:rPr>
        <w:tab/>
        <w:t>Ministry of Health</w:t>
      </w:r>
    </w:p>
    <w:p w14:paraId="1BCA2E1D" w14:textId="77777777" w:rsidR="005C5123" w:rsidRPr="005C5123" w:rsidRDefault="005C5123" w:rsidP="005C5123">
      <w:pPr>
        <w:spacing w:before="120" w:after="120" w:line="240" w:lineRule="auto"/>
        <w:jc w:val="both"/>
        <w:rPr>
          <w:color w:val="323E4F" w:themeColor="text2" w:themeShade="BF"/>
          <w:sz w:val="24"/>
          <w:szCs w:val="24"/>
        </w:rPr>
      </w:pPr>
      <w:r w:rsidRPr="005C5123">
        <w:rPr>
          <w:color w:val="323E4F" w:themeColor="text2" w:themeShade="BF"/>
          <w:sz w:val="24"/>
          <w:szCs w:val="24"/>
        </w:rPr>
        <w:t>NGO</w:t>
      </w:r>
      <w:r w:rsidRPr="005C5123">
        <w:rPr>
          <w:color w:val="323E4F" w:themeColor="text2" w:themeShade="BF"/>
          <w:sz w:val="24"/>
          <w:szCs w:val="24"/>
        </w:rPr>
        <w:tab/>
      </w:r>
      <w:r w:rsidRPr="005C5123">
        <w:rPr>
          <w:color w:val="323E4F" w:themeColor="text2" w:themeShade="BF"/>
          <w:sz w:val="24"/>
          <w:szCs w:val="24"/>
        </w:rPr>
        <w:tab/>
      </w:r>
      <w:r w:rsidRPr="005C5123">
        <w:rPr>
          <w:color w:val="323E4F" w:themeColor="text2" w:themeShade="BF"/>
          <w:sz w:val="24"/>
          <w:szCs w:val="24"/>
        </w:rPr>
        <w:tab/>
        <w:t>Non-governmental organisation</w:t>
      </w:r>
    </w:p>
    <w:p w14:paraId="3657D172" w14:textId="77777777" w:rsidR="005C5123" w:rsidRPr="005C5123" w:rsidRDefault="005C5123" w:rsidP="005C5123">
      <w:pPr>
        <w:spacing w:before="120" w:after="120" w:line="240" w:lineRule="auto"/>
        <w:jc w:val="both"/>
        <w:rPr>
          <w:color w:val="323E4F" w:themeColor="text2" w:themeShade="BF"/>
          <w:sz w:val="24"/>
          <w:szCs w:val="24"/>
        </w:rPr>
      </w:pPr>
      <w:r w:rsidRPr="005C5123">
        <w:rPr>
          <w:color w:val="323E4F" w:themeColor="text2" w:themeShade="BF"/>
          <w:sz w:val="24"/>
          <w:szCs w:val="24"/>
        </w:rPr>
        <w:t>OGP</w:t>
      </w:r>
      <w:r w:rsidRPr="005C5123">
        <w:rPr>
          <w:color w:val="323E4F" w:themeColor="text2" w:themeShade="BF"/>
          <w:sz w:val="24"/>
          <w:szCs w:val="24"/>
        </w:rPr>
        <w:tab/>
      </w:r>
      <w:r w:rsidRPr="005C5123">
        <w:rPr>
          <w:color w:val="323E4F" w:themeColor="text2" w:themeShade="BF"/>
          <w:sz w:val="24"/>
          <w:szCs w:val="24"/>
        </w:rPr>
        <w:tab/>
      </w:r>
      <w:r w:rsidRPr="005C5123">
        <w:rPr>
          <w:color w:val="323E4F" w:themeColor="text2" w:themeShade="BF"/>
          <w:sz w:val="24"/>
          <w:szCs w:val="24"/>
        </w:rPr>
        <w:tab/>
        <w:t>Open Government partnership</w:t>
      </w:r>
    </w:p>
    <w:p w14:paraId="620AE41E" w14:textId="0680F87D" w:rsidR="005C5123" w:rsidRPr="005C5123" w:rsidRDefault="005C5123" w:rsidP="005C5123">
      <w:pPr>
        <w:spacing w:before="120" w:after="120" w:line="240" w:lineRule="auto"/>
        <w:jc w:val="both"/>
        <w:rPr>
          <w:color w:val="323E4F" w:themeColor="text2" w:themeShade="BF"/>
          <w:sz w:val="24"/>
          <w:szCs w:val="24"/>
        </w:rPr>
      </w:pPr>
      <w:r w:rsidRPr="005C5123">
        <w:rPr>
          <w:color w:val="323E4F" w:themeColor="text2" w:themeShade="BF"/>
          <w:sz w:val="24"/>
          <w:szCs w:val="24"/>
        </w:rPr>
        <w:t>CCM</w:t>
      </w:r>
      <w:r w:rsidR="0000151A">
        <w:rPr>
          <w:color w:val="323E4F" w:themeColor="text2" w:themeShade="BF"/>
          <w:sz w:val="24"/>
          <w:szCs w:val="24"/>
        </w:rPr>
        <w:t>NE</w:t>
      </w:r>
      <w:r w:rsidRPr="005C5123">
        <w:rPr>
          <w:color w:val="323E4F" w:themeColor="text2" w:themeShade="BF"/>
          <w:sz w:val="24"/>
          <w:szCs w:val="24"/>
        </w:rPr>
        <w:tab/>
      </w:r>
      <w:r w:rsidRPr="005C5123">
        <w:rPr>
          <w:color w:val="323E4F" w:themeColor="text2" w:themeShade="BF"/>
          <w:sz w:val="24"/>
          <w:szCs w:val="24"/>
        </w:rPr>
        <w:tab/>
        <w:t>Chamber of Commerce of Montenegro</w:t>
      </w:r>
    </w:p>
    <w:p w14:paraId="56DE4DB4" w14:textId="77777777" w:rsidR="005C5123" w:rsidRPr="005C5123" w:rsidRDefault="005C5123" w:rsidP="005C5123">
      <w:pPr>
        <w:spacing w:before="120" w:after="120" w:line="240" w:lineRule="auto"/>
        <w:jc w:val="both"/>
        <w:rPr>
          <w:color w:val="323E4F" w:themeColor="text2" w:themeShade="BF"/>
          <w:sz w:val="24"/>
          <w:szCs w:val="24"/>
        </w:rPr>
      </w:pPr>
      <w:r w:rsidRPr="005C5123">
        <w:rPr>
          <w:color w:val="323E4F" w:themeColor="text2" w:themeShade="BF"/>
          <w:sz w:val="24"/>
          <w:szCs w:val="24"/>
        </w:rPr>
        <w:t>MPAEU</w:t>
      </w:r>
      <w:r w:rsidRPr="005C5123">
        <w:rPr>
          <w:color w:val="323E4F" w:themeColor="text2" w:themeShade="BF"/>
          <w:sz w:val="24"/>
          <w:szCs w:val="24"/>
        </w:rPr>
        <w:tab/>
      </w:r>
      <w:r w:rsidRPr="005C5123">
        <w:rPr>
          <w:color w:val="323E4F" w:themeColor="text2" w:themeShade="BF"/>
          <w:sz w:val="24"/>
          <w:szCs w:val="24"/>
        </w:rPr>
        <w:tab/>
        <w:t>Montenegro’s Programme of Accession to the EU</w:t>
      </w:r>
    </w:p>
    <w:p w14:paraId="2957E76E" w14:textId="77777777" w:rsidR="005C5123" w:rsidRPr="005C5123" w:rsidRDefault="005C5123" w:rsidP="005C5123">
      <w:pPr>
        <w:spacing w:before="120" w:after="120" w:line="240" w:lineRule="auto"/>
        <w:jc w:val="both"/>
        <w:rPr>
          <w:color w:val="323E4F" w:themeColor="text2" w:themeShade="BF"/>
          <w:sz w:val="24"/>
          <w:szCs w:val="24"/>
        </w:rPr>
      </w:pPr>
      <w:r w:rsidRPr="005C5123">
        <w:rPr>
          <w:color w:val="323E4F" w:themeColor="text2" w:themeShade="BF"/>
          <w:sz w:val="24"/>
          <w:szCs w:val="24"/>
        </w:rPr>
        <w:t xml:space="preserve">PFRP </w:t>
      </w:r>
      <w:r w:rsidRPr="005C5123">
        <w:rPr>
          <w:color w:val="323E4F" w:themeColor="text2" w:themeShade="BF"/>
          <w:sz w:val="24"/>
          <w:szCs w:val="24"/>
        </w:rPr>
        <w:tab/>
      </w:r>
      <w:r w:rsidRPr="005C5123">
        <w:rPr>
          <w:color w:val="323E4F" w:themeColor="text2" w:themeShade="BF"/>
          <w:sz w:val="24"/>
          <w:szCs w:val="24"/>
        </w:rPr>
        <w:tab/>
      </w:r>
      <w:r w:rsidRPr="005C5123">
        <w:rPr>
          <w:color w:val="323E4F" w:themeColor="text2" w:themeShade="BF"/>
          <w:sz w:val="24"/>
          <w:szCs w:val="24"/>
        </w:rPr>
        <w:tab/>
        <w:t>Public Finance Reform Programme</w:t>
      </w:r>
    </w:p>
    <w:p w14:paraId="2C563629" w14:textId="77777777" w:rsidR="005C5123" w:rsidRPr="005C5123" w:rsidRDefault="005C5123" w:rsidP="005C5123">
      <w:pPr>
        <w:spacing w:before="120" w:after="120" w:line="240" w:lineRule="auto"/>
        <w:jc w:val="both"/>
        <w:rPr>
          <w:color w:val="323E4F" w:themeColor="text2" w:themeShade="BF"/>
          <w:sz w:val="24"/>
          <w:szCs w:val="24"/>
        </w:rPr>
      </w:pPr>
      <w:r w:rsidRPr="005C5123">
        <w:rPr>
          <w:color w:val="323E4F" w:themeColor="text2" w:themeShade="BF"/>
          <w:sz w:val="24"/>
          <w:szCs w:val="24"/>
        </w:rPr>
        <w:t>GWP</w:t>
      </w:r>
      <w:r w:rsidRPr="005C5123">
        <w:rPr>
          <w:color w:val="323E4F" w:themeColor="text2" w:themeShade="BF"/>
          <w:sz w:val="24"/>
          <w:szCs w:val="24"/>
        </w:rPr>
        <w:tab/>
      </w:r>
      <w:r w:rsidRPr="005C5123">
        <w:rPr>
          <w:color w:val="323E4F" w:themeColor="text2" w:themeShade="BF"/>
          <w:sz w:val="24"/>
          <w:szCs w:val="24"/>
        </w:rPr>
        <w:tab/>
      </w:r>
      <w:r w:rsidRPr="005C5123">
        <w:rPr>
          <w:color w:val="323E4F" w:themeColor="text2" w:themeShade="BF"/>
          <w:sz w:val="24"/>
          <w:szCs w:val="24"/>
        </w:rPr>
        <w:tab/>
        <w:t>Government Work Programme</w:t>
      </w:r>
    </w:p>
    <w:p w14:paraId="02490A5C" w14:textId="77777777" w:rsidR="005C5123" w:rsidRPr="005C5123" w:rsidRDefault="005C5123" w:rsidP="005C5123">
      <w:pPr>
        <w:spacing w:before="120" w:after="120" w:line="240" w:lineRule="auto"/>
        <w:jc w:val="both"/>
        <w:rPr>
          <w:color w:val="323E4F" w:themeColor="text2" w:themeShade="BF"/>
          <w:sz w:val="24"/>
          <w:szCs w:val="24"/>
        </w:rPr>
      </w:pPr>
      <w:r w:rsidRPr="005C5123">
        <w:rPr>
          <w:color w:val="323E4F" w:themeColor="text2" w:themeShade="BF"/>
          <w:sz w:val="24"/>
          <w:szCs w:val="24"/>
        </w:rPr>
        <w:t>ReSPA</w:t>
      </w:r>
      <w:r w:rsidRPr="005C5123">
        <w:rPr>
          <w:color w:val="323E4F" w:themeColor="text2" w:themeShade="BF"/>
          <w:sz w:val="24"/>
          <w:szCs w:val="24"/>
        </w:rPr>
        <w:tab/>
      </w:r>
      <w:r w:rsidRPr="005C5123">
        <w:rPr>
          <w:color w:val="323E4F" w:themeColor="text2" w:themeShade="BF"/>
          <w:sz w:val="24"/>
          <w:szCs w:val="24"/>
        </w:rPr>
        <w:tab/>
      </w:r>
      <w:r w:rsidRPr="005C5123">
        <w:rPr>
          <w:color w:val="323E4F" w:themeColor="text2" w:themeShade="BF"/>
          <w:sz w:val="24"/>
          <w:szCs w:val="24"/>
        </w:rPr>
        <w:tab/>
        <w:t>Regional School of Public Administration</w:t>
      </w:r>
    </w:p>
    <w:p w14:paraId="471F2AD0" w14:textId="77777777" w:rsidR="005C5123" w:rsidRPr="005C5123" w:rsidRDefault="005C5123" w:rsidP="005C5123">
      <w:pPr>
        <w:spacing w:before="120" w:after="120" w:line="240" w:lineRule="auto"/>
        <w:jc w:val="both"/>
        <w:rPr>
          <w:color w:val="323E4F" w:themeColor="text2" w:themeShade="BF"/>
          <w:sz w:val="24"/>
          <w:szCs w:val="24"/>
        </w:rPr>
      </w:pPr>
      <w:r w:rsidRPr="005C5123">
        <w:rPr>
          <w:color w:val="323E4F" w:themeColor="text2" w:themeShade="BF"/>
          <w:sz w:val="24"/>
          <w:szCs w:val="24"/>
        </w:rPr>
        <w:t>WG</w:t>
      </w:r>
      <w:r w:rsidRPr="005C5123">
        <w:rPr>
          <w:color w:val="323E4F" w:themeColor="text2" w:themeShade="BF"/>
          <w:sz w:val="24"/>
          <w:szCs w:val="24"/>
        </w:rPr>
        <w:tab/>
      </w:r>
      <w:r w:rsidRPr="005C5123">
        <w:rPr>
          <w:color w:val="323E4F" w:themeColor="text2" w:themeShade="BF"/>
          <w:sz w:val="24"/>
          <w:szCs w:val="24"/>
        </w:rPr>
        <w:tab/>
      </w:r>
      <w:r w:rsidRPr="005C5123">
        <w:rPr>
          <w:color w:val="323E4F" w:themeColor="text2" w:themeShade="BF"/>
          <w:sz w:val="24"/>
          <w:szCs w:val="24"/>
        </w:rPr>
        <w:tab/>
        <w:t>Working group</w:t>
      </w:r>
    </w:p>
    <w:p w14:paraId="11BA51AA" w14:textId="77777777" w:rsidR="005C5123" w:rsidRPr="005C5123" w:rsidRDefault="005C5123" w:rsidP="005C5123">
      <w:pPr>
        <w:spacing w:before="120" w:after="120" w:line="240" w:lineRule="auto"/>
        <w:jc w:val="both"/>
        <w:rPr>
          <w:color w:val="323E4F" w:themeColor="text2" w:themeShade="BF"/>
          <w:sz w:val="24"/>
          <w:szCs w:val="24"/>
        </w:rPr>
      </w:pPr>
      <w:r w:rsidRPr="005C5123">
        <w:rPr>
          <w:color w:val="323E4F" w:themeColor="text2" w:themeShade="BF"/>
          <w:sz w:val="24"/>
          <w:szCs w:val="24"/>
        </w:rPr>
        <w:t>RIA</w:t>
      </w:r>
      <w:r w:rsidRPr="005C5123">
        <w:rPr>
          <w:color w:val="323E4F" w:themeColor="text2" w:themeShade="BF"/>
          <w:sz w:val="24"/>
          <w:szCs w:val="24"/>
        </w:rPr>
        <w:tab/>
      </w:r>
      <w:r w:rsidRPr="005C5123">
        <w:rPr>
          <w:color w:val="323E4F" w:themeColor="text2" w:themeShade="BF"/>
          <w:sz w:val="24"/>
          <w:szCs w:val="24"/>
        </w:rPr>
        <w:tab/>
      </w:r>
      <w:r w:rsidRPr="005C5123">
        <w:rPr>
          <w:color w:val="323E4F" w:themeColor="text2" w:themeShade="BF"/>
          <w:sz w:val="24"/>
          <w:szCs w:val="24"/>
        </w:rPr>
        <w:tab/>
        <w:t>Regulatory Impact Assessment</w:t>
      </w:r>
    </w:p>
    <w:p w14:paraId="33DBAC5E" w14:textId="77777777" w:rsidR="005C5123" w:rsidRPr="005C5123" w:rsidRDefault="005C5123" w:rsidP="005C5123">
      <w:pPr>
        <w:spacing w:before="120" w:after="120" w:line="240" w:lineRule="auto"/>
        <w:jc w:val="both"/>
        <w:rPr>
          <w:color w:val="323E4F" w:themeColor="text2" w:themeShade="BF"/>
          <w:sz w:val="24"/>
          <w:szCs w:val="24"/>
        </w:rPr>
      </w:pPr>
      <w:r w:rsidRPr="005C5123">
        <w:rPr>
          <w:color w:val="323E4F" w:themeColor="text2" w:themeShade="BF"/>
          <w:sz w:val="24"/>
          <w:szCs w:val="24"/>
        </w:rPr>
        <w:t>PAR</w:t>
      </w:r>
      <w:r w:rsidRPr="005C5123">
        <w:rPr>
          <w:color w:val="323E4F" w:themeColor="text2" w:themeShade="BF"/>
          <w:sz w:val="24"/>
          <w:szCs w:val="24"/>
        </w:rPr>
        <w:tab/>
      </w:r>
      <w:r w:rsidRPr="005C5123">
        <w:rPr>
          <w:color w:val="323E4F" w:themeColor="text2" w:themeShade="BF"/>
          <w:sz w:val="24"/>
          <w:szCs w:val="24"/>
        </w:rPr>
        <w:tab/>
      </w:r>
      <w:r w:rsidRPr="005C5123">
        <w:rPr>
          <w:color w:val="323E4F" w:themeColor="text2" w:themeShade="BF"/>
          <w:sz w:val="24"/>
          <w:szCs w:val="24"/>
        </w:rPr>
        <w:tab/>
        <w:t>Public administration reform</w:t>
      </w:r>
    </w:p>
    <w:p w14:paraId="0D70622D" w14:textId="4C53D3C3" w:rsidR="005C5123" w:rsidRPr="005C5123" w:rsidRDefault="005C5123" w:rsidP="005C5123">
      <w:pPr>
        <w:spacing w:before="120" w:after="120" w:line="240" w:lineRule="auto"/>
        <w:jc w:val="both"/>
        <w:rPr>
          <w:color w:val="323E4F" w:themeColor="text2" w:themeShade="BF"/>
          <w:sz w:val="24"/>
          <w:szCs w:val="24"/>
        </w:rPr>
      </w:pPr>
      <w:r w:rsidRPr="005C5123">
        <w:rPr>
          <w:color w:val="323E4F" w:themeColor="text2" w:themeShade="BF"/>
          <w:sz w:val="24"/>
          <w:szCs w:val="24"/>
        </w:rPr>
        <w:t>SBS</w:t>
      </w:r>
      <w:r w:rsidRPr="005C5123">
        <w:rPr>
          <w:color w:val="323E4F" w:themeColor="text2" w:themeShade="BF"/>
          <w:sz w:val="24"/>
          <w:szCs w:val="24"/>
        </w:rPr>
        <w:tab/>
      </w:r>
      <w:r w:rsidRPr="005C5123">
        <w:rPr>
          <w:color w:val="323E4F" w:themeColor="text2" w:themeShade="BF"/>
          <w:sz w:val="24"/>
          <w:szCs w:val="24"/>
        </w:rPr>
        <w:tab/>
      </w:r>
      <w:r w:rsidRPr="005C5123">
        <w:rPr>
          <w:color w:val="323E4F" w:themeColor="text2" w:themeShade="BF"/>
          <w:sz w:val="24"/>
          <w:szCs w:val="24"/>
        </w:rPr>
        <w:tab/>
        <w:t>Sector budget support</w:t>
      </w:r>
    </w:p>
    <w:p w14:paraId="2B730B86" w14:textId="4558FCC4" w:rsidR="005C5123" w:rsidRPr="005C5123" w:rsidRDefault="005C5123" w:rsidP="00D966FB">
      <w:pPr>
        <w:spacing w:before="120" w:after="120" w:line="240" w:lineRule="auto"/>
        <w:ind w:left="2124" w:hanging="2124"/>
        <w:rPr>
          <w:color w:val="323E4F" w:themeColor="text2" w:themeShade="BF"/>
          <w:sz w:val="24"/>
          <w:szCs w:val="24"/>
        </w:rPr>
      </w:pPr>
      <w:r w:rsidRPr="005C5123">
        <w:rPr>
          <w:color w:val="323E4F" w:themeColor="text2" w:themeShade="BF"/>
          <w:sz w:val="24"/>
          <w:szCs w:val="24"/>
        </w:rPr>
        <w:t>SIGMA</w:t>
      </w:r>
      <w:r w:rsidRPr="005C5123">
        <w:rPr>
          <w:color w:val="323E4F" w:themeColor="text2" w:themeShade="BF"/>
          <w:sz w:val="24"/>
          <w:szCs w:val="24"/>
        </w:rPr>
        <w:tab/>
        <w:t>Joint OECD/EU Support for</w:t>
      </w:r>
      <w:r w:rsidR="00D966FB">
        <w:rPr>
          <w:color w:val="323E4F" w:themeColor="text2" w:themeShade="BF"/>
          <w:sz w:val="24"/>
          <w:szCs w:val="24"/>
        </w:rPr>
        <w:t xml:space="preserve"> </w:t>
      </w:r>
      <w:r w:rsidRPr="005C5123">
        <w:rPr>
          <w:color w:val="323E4F" w:themeColor="text2" w:themeShade="BF"/>
          <w:sz w:val="24"/>
          <w:szCs w:val="24"/>
        </w:rPr>
        <w:t>Improvement in Governance and</w:t>
      </w:r>
      <w:r w:rsidR="00D966FB">
        <w:rPr>
          <w:color w:val="323E4F" w:themeColor="text2" w:themeShade="BF"/>
          <w:sz w:val="24"/>
          <w:szCs w:val="24"/>
        </w:rPr>
        <w:t xml:space="preserve"> </w:t>
      </w:r>
      <w:r w:rsidRPr="005C5123">
        <w:rPr>
          <w:color w:val="323E4F" w:themeColor="text2" w:themeShade="BF"/>
          <w:sz w:val="24"/>
          <w:szCs w:val="24"/>
        </w:rPr>
        <w:t>Management</w:t>
      </w:r>
    </w:p>
    <w:p w14:paraId="778DEFD7" w14:textId="77777777" w:rsidR="005C5123" w:rsidRPr="005C5123" w:rsidRDefault="005C5123" w:rsidP="005C5123">
      <w:pPr>
        <w:spacing w:before="120" w:after="120" w:line="240" w:lineRule="auto"/>
        <w:jc w:val="both"/>
        <w:rPr>
          <w:color w:val="323E4F" w:themeColor="text2" w:themeShade="BF"/>
          <w:sz w:val="24"/>
          <w:szCs w:val="24"/>
        </w:rPr>
      </w:pPr>
      <w:r w:rsidRPr="005C5123">
        <w:rPr>
          <w:color w:val="323E4F" w:themeColor="text2" w:themeShade="BF"/>
          <w:sz w:val="24"/>
          <w:szCs w:val="24"/>
        </w:rPr>
        <w:t>FAI</w:t>
      </w:r>
      <w:r w:rsidRPr="005C5123">
        <w:rPr>
          <w:color w:val="323E4F" w:themeColor="text2" w:themeShade="BF"/>
          <w:sz w:val="24"/>
          <w:szCs w:val="24"/>
        </w:rPr>
        <w:tab/>
      </w:r>
      <w:r w:rsidRPr="005C5123">
        <w:rPr>
          <w:color w:val="323E4F" w:themeColor="text2" w:themeShade="BF"/>
          <w:sz w:val="24"/>
          <w:szCs w:val="24"/>
        </w:rPr>
        <w:tab/>
      </w:r>
      <w:r w:rsidRPr="005C5123">
        <w:rPr>
          <w:color w:val="323E4F" w:themeColor="text2" w:themeShade="BF"/>
          <w:sz w:val="24"/>
          <w:szCs w:val="24"/>
        </w:rPr>
        <w:tab/>
        <w:t>Free access to information</w:t>
      </w:r>
    </w:p>
    <w:p w14:paraId="1B36F4FB" w14:textId="46EFBEA0" w:rsidR="005C5123" w:rsidRPr="005C5123" w:rsidRDefault="006250C8" w:rsidP="005C5123">
      <w:pPr>
        <w:spacing w:before="120" w:after="120" w:line="240" w:lineRule="auto"/>
        <w:jc w:val="both"/>
        <w:rPr>
          <w:color w:val="323E4F" w:themeColor="text2" w:themeShade="BF"/>
          <w:sz w:val="24"/>
          <w:szCs w:val="24"/>
        </w:rPr>
      </w:pPr>
      <w:r>
        <w:rPr>
          <w:color w:val="323E4F" w:themeColor="text2" w:themeShade="BF"/>
          <w:sz w:val="24"/>
          <w:szCs w:val="24"/>
        </w:rPr>
        <w:t>HRA</w:t>
      </w:r>
      <w:r w:rsidR="005C5123" w:rsidRPr="005C5123">
        <w:rPr>
          <w:color w:val="323E4F" w:themeColor="text2" w:themeShade="BF"/>
          <w:sz w:val="24"/>
          <w:szCs w:val="24"/>
        </w:rPr>
        <w:tab/>
      </w:r>
      <w:r w:rsidR="005C5123" w:rsidRPr="005C5123">
        <w:rPr>
          <w:color w:val="323E4F" w:themeColor="text2" w:themeShade="BF"/>
          <w:sz w:val="24"/>
          <w:szCs w:val="24"/>
        </w:rPr>
        <w:tab/>
      </w:r>
      <w:r w:rsidR="005C5123" w:rsidRPr="005C5123">
        <w:rPr>
          <w:color w:val="323E4F" w:themeColor="text2" w:themeShade="BF"/>
          <w:sz w:val="24"/>
          <w:szCs w:val="24"/>
        </w:rPr>
        <w:tab/>
        <w:t>Human Resources Authority</w:t>
      </w:r>
    </w:p>
    <w:p w14:paraId="26610DFD" w14:textId="77777777" w:rsidR="005C5123" w:rsidRPr="005C5123" w:rsidRDefault="005C5123" w:rsidP="005C5123">
      <w:pPr>
        <w:spacing w:before="120" w:after="120" w:line="240" w:lineRule="auto"/>
        <w:jc w:val="both"/>
        <w:rPr>
          <w:color w:val="323E4F" w:themeColor="text2" w:themeShade="BF"/>
          <w:sz w:val="24"/>
          <w:szCs w:val="24"/>
        </w:rPr>
      </w:pPr>
      <w:r w:rsidRPr="005C5123">
        <w:rPr>
          <w:color w:val="323E4F" w:themeColor="text2" w:themeShade="BF"/>
          <w:sz w:val="24"/>
          <w:szCs w:val="24"/>
        </w:rPr>
        <w:t>UN</w:t>
      </w:r>
      <w:r w:rsidRPr="005C5123">
        <w:rPr>
          <w:color w:val="323E4F" w:themeColor="text2" w:themeShade="BF"/>
          <w:sz w:val="24"/>
          <w:szCs w:val="24"/>
        </w:rPr>
        <w:tab/>
      </w:r>
      <w:r w:rsidRPr="005C5123">
        <w:rPr>
          <w:color w:val="323E4F" w:themeColor="text2" w:themeShade="BF"/>
          <w:sz w:val="24"/>
          <w:szCs w:val="24"/>
        </w:rPr>
        <w:tab/>
      </w:r>
      <w:r w:rsidRPr="005C5123">
        <w:rPr>
          <w:color w:val="323E4F" w:themeColor="text2" w:themeShade="BF"/>
          <w:sz w:val="24"/>
          <w:szCs w:val="24"/>
        </w:rPr>
        <w:tab/>
        <w:t>United Nations</w:t>
      </w:r>
    </w:p>
    <w:p w14:paraId="74625D5A" w14:textId="77777777" w:rsidR="005C5123" w:rsidRPr="005C5123" w:rsidRDefault="005C5123" w:rsidP="005C5123">
      <w:pPr>
        <w:spacing w:before="120" w:after="120" w:line="240" w:lineRule="auto"/>
        <w:jc w:val="both"/>
        <w:rPr>
          <w:color w:val="323E4F" w:themeColor="text2" w:themeShade="BF"/>
          <w:sz w:val="24"/>
          <w:szCs w:val="24"/>
        </w:rPr>
      </w:pPr>
      <w:r w:rsidRPr="005C5123">
        <w:rPr>
          <w:color w:val="323E4F" w:themeColor="text2" w:themeShade="BF"/>
          <w:sz w:val="24"/>
          <w:szCs w:val="24"/>
        </w:rPr>
        <w:t>UNDP</w:t>
      </w:r>
      <w:r w:rsidRPr="005C5123">
        <w:rPr>
          <w:color w:val="323E4F" w:themeColor="text2" w:themeShade="BF"/>
          <w:sz w:val="24"/>
          <w:szCs w:val="24"/>
        </w:rPr>
        <w:tab/>
      </w:r>
      <w:r w:rsidRPr="005C5123">
        <w:rPr>
          <w:color w:val="323E4F" w:themeColor="text2" w:themeShade="BF"/>
          <w:sz w:val="24"/>
          <w:szCs w:val="24"/>
        </w:rPr>
        <w:tab/>
      </w:r>
      <w:r w:rsidRPr="005C5123">
        <w:rPr>
          <w:color w:val="323E4F" w:themeColor="text2" w:themeShade="BF"/>
          <w:sz w:val="24"/>
          <w:szCs w:val="24"/>
        </w:rPr>
        <w:tab/>
        <w:t>UN Development Programme</w:t>
      </w:r>
    </w:p>
    <w:p w14:paraId="4342EF83" w14:textId="77777777" w:rsidR="005C5123" w:rsidRPr="005C5123" w:rsidRDefault="005C5123" w:rsidP="005C5123">
      <w:pPr>
        <w:spacing w:before="120" w:after="120" w:line="240" w:lineRule="auto"/>
        <w:jc w:val="both"/>
        <w:rPr>
          <w:color w:val="323E4F" w:themeColor="text2" w:themeShade="BF"/>
          <w:sz w:val="24"/>
          <w:szCs w:val="24"/>
        </w:rPr>
      </w:pPr>
      <w:r w:rsidRPr="005C5123">
        <w:rPr>
          <w:color w:val="323E4F" w:themeColor="text2" w:themeShade="BF"/>
          <w:sz w:val="24"/>
          <w:szCs w:val="24"/>
        </w:rPr>
        <w:t>LCSSE</w:t>
      </w:r>
      <w:r w:rsidRPr="005C5123">
        <w:rPr>
          <w:color w:val="323E4F" w:themeColor="text2" w:themeShade="BF"/>
          <w:sz w:val="24"/>
          <w:szCs w:val="24"/>
        </w:rPr>
        <w:tab/>
      </w:r>
      <w:r w:rsidRPr="005C5123">
        <w:rPr>
          <w:color w:val="323E4F" w:themeColor="text2" w:themeShade="BF"/>
          <w:sz w:val="24"/>
          <w:szCs w:val="24"/>
        </w:rPr>
        <w:tab/>
      </w:r>
      <w:r w:rsidRPr="005C5123">
        <w:rPr>
          <w:color w:val="323E4F" w:themeColor="text2" w:themeShade="BF"/>
          <w:sz w:val="24"/>
          <w:szCs w:val="24"/>
        </w:rPr>
        <w:tab/>
        <w:t>Law on Civil Servants and State Employees</w:t>
      </w:r>
    </w:p>
    <w:p w14:paraId="79EB4655" w14:textId="77777777" w:rsidR="005C5123" w:rsidRPr="005C5123" w:rsidRDefault="005C5123" w:rsidP="005C5123">
      <w:pPr>
        <w:spacing w:before="120" w:after="120" w:line="240" w:lineRule="auto"/>
        <w:jc w:val="both"/>
        <w:rPr>
          <w:color w:val="323E4F" w:themeColor="text2" w:themeShade="BF"/>
          <w:sz w:val="24"/>
          <w:szCs w:val="24"/>
        </w:rPr>
      </w:pPr>
      <w:r w:rsidRPr="005C5123">
        <w:rPr>
          <w:color w:val="323E4F" w:themeColor="text2" w:themeShade="BF"/>
          <w:sz w:val="24"/>
          <w:szCs w:val="24"/>
        </w:rPr>
        <w:t>UoM</w:t>
      </w:r>
      <w:r w:rsidRPr="005C5123">
        <w:rPr>
          <w:color w:val="323E4F" w:themeColor="text2" w:themeShade="BF"/>
          <w:sz w:val="24"/>
          <w:szCs w:val="24"/>
        </w:rPr>
        <w:tab/>
      </w:r>
      <w:r w:rsidRPr="005C5123">
        <w:rPr>
          <w:color w:val="323E4F" w:themeColor="text2" w:themeShade="BF"/>
          <w:sz w:val="24"/>
          <w:szCs w:val="24"/>
        </w:rPr>
        <w:tab/>
      </w:r>
      <w:r w:rsidRPr="005C5123">
        <w:rPr>
          <w:color w:val="323E4F" w:themeColor="text2" w:themeShade="BF"/>
          <w:sz w:val="24"/>
          <w:szCs w:val="24"/>
        </w:rPr>
        <w:tab/>
        <w:t>Union of Municipalities of Montenegro</w:t>
      </w:r>
    </w:p>
    <w:p w14:paraId="51F63199" w14:textId="77777777" w:rsidR="005C5123" w:rsidRPr="005C5123" w:rsidRDefault="005C5123" w:rsidP="005C5123">
      <w:pPr>
        <w:spacing w:before="120" w:after="120" w:line="240" w:lineRule="auto"/>
        <w:jc w:val="both"/>
        <w:rPr>
          <w:color w:val="323E4F" w:themeColor="text2" w:themeShade="BF"/>
          <w:sz w:val="24"/>
          <w:szCs w:val="24"/>
        </w:rPr>
      </w:pPr>
      <w:r w:rsidRPr="005C5123">
        <w:rPr>
          <w:color w:val="323E4F" w:themeColor="text2" w:themeShade="BF"/>
          <w:sz w:val="24"/>
          <w:szCs w:val="24"/>
        </w:rPr>
        <w:t>LFAI</w:t>
      </w:r>
      <w:r w:rsidRPr="005C5123">
        <w:rPr>
          <w:color w:val="323E4F" w:themeColor="text2" w:themeShade="BF"/>
          <w:sz w:val="24"/>
          <w:szCs w:val="24"/>
        </w:rPr>
        <w:tab/>
      </w:r>
      <w:r w:rsidRPr="005C5123">
        <w:rPr>
          <w:color w:val="323E4F" w:themeColor="text2" w:themeShade="BF"/>
          <w:sz w:val="24"/>
          <w:szCs w:val="24"/>
        </w:rPr>
        <w:tab/>
      </w:r>
      <w:r w:rsidRPr="005C5123">
        <w:rPr>
          <w:color w:val="323E4F" w:themeColor="text2" w:themeShade="BF"/>
          <w:sz w:val="24"/>
          <w:szCs w:val="24"/>
        </w:rPr>
        <w:tab/>
        <w:t>Law on Free Access to Information</w:t>
      </w:r>
    </w:p>
    <w:p w14:paraId="6CD9AB0C" w14:textId="77777777" w:rsidR="005C5123" w:rsidRPr="005C5123" w:rsidRDefault="005C5123" w:rsidP="005C5123">
      <w:pPr>
        <w:spacing w:before="120" w:after="120" w:line="240" w:lineRule="auto"/>
        <w:jc w:val="both"/>
        <w:rPr>
          <w:color w:val="323E4F" w:themeColor="text2" w:themeShade="BF"/>
          <w:sz w:val="24"/>
          <w:szCs w:val="24"/>
        </w:rPr>
      </w:pPr>
      <w:r w:rsidRPr="005C5123">
        <w:rPr>
          <w:color w:val="323E4F" w:themeColor="text2" w:themeShade="BF"/>
          <w:sz w:val="24"/>
          <w:szCs w:val="24"/>
        </w:rPr>
        <w:t>LAP</w:t>
      </w:r>
      <w:r w:rsidRPr="005C5123">
        <w:rPr>
          <w:color w:val="323E4F" w:themeColor="text2" w:themeShade="BF"/>
          <w:sz w:val="24"/>
          <w:szCs w:val="24"/>
        </w:rPr>
        <w:tab/>
      </w:r>
      <w:r w:rsidRPr="005C5123">
        <w:rPr>
          <w:color w:val="323E4F" w:themeColor="text2" w:themeShade="BF"/>
          <w:sz w:val="24"/>
          <w:szCs w:val="24"/>
        </w:rPr>
        <w:tab/>
      </w:r>
      <w:r w:rsidRPr="005C5123">
        <w:rPr>
          <w:color w:val="323E4F" w:themeColor="text2" w:themeShade="BF"/>
          <w:sz w:val="24"/>
          <w:szCs w:val="24"/>
        </w:rPr>
        <w:tab/>
        <w:t>Law on Administrative Procedure</w:t>
      </w:r>
    </w:p>
    <w:p w14:paraId="7583DDD9" w14:textId="04288B04" w:rsidR="005C5123" w:rsidRDefault="005C5123" w:rsidP="005C5123">
      <w:pPr>
        <w:spacing w:before="120" w:after="120" w:line="240" w:lineRule="auto"/>
        <w:jc w:val="both"/>
        <w:rPr>
          <w:color w:val="323E4F" w:themeColor="text2" w:themeShade="BF"/>
          <w:sz w:val="24"/>
          <w:szCs w:val="24"/>
        </w:rPr>
      </w:pPr>
      <w:r w:rsidRPr="005C5123">
        <w:rPr>
          <w:color w:val="323E4F" w:themeColor="text2" w:themeShade="BF"/>
          <w:sz w:val="24"/>
          <w:szCs w:val="24"/>
        </w:rPr>
        <w:t>EA</w:t>
      </w:r>
      <w:r w:rsidRPr="005C5123">
        <w:rPr>
          <w:color w:val="323E4F" w:themeColor="text2" w:themeShade="BF"/>
          <w:sz w:val="24"/>
          <w:szCs w:val="24"/>
        </w:rPr>
        <w:tab/>
      </w:r>
      <w:r w:rsidRPr="005C5123">
        <w:rPr>
          <w:color w:val="323E4F" w:themeColor="text2" w:themeShade="BF"/>
          <w:sz w:val="24"/>
          <w:szCs w:val="24"/>
        </w:rPr>
        <w:tab/>
      </w:r>
      <w:r w:rsidRPr="005C5123">
        <w:rPr>
          <w:color w:val="323E4F" w:themeColor="text2" w:themeShade="BF"/>
          <w:sz w:val="24"/>
          <w:szCs w:val="24"/>
        </w:rPr>
        <w:tab/>
        <w:t>Employment Agency</w:t>
      </w:r>
    </w:p>
    <w:p w14:paraId="2269C9E8" w14:textId="77777777" w:rsidR="00637834" w:rsidRPr="005C5123" w:rsidRDefault="00637834" w:rsidP="005C5123">
      <w:pPr>
        <w:spacing w:before="120" w:after="120" w:line="240" w:lineRule="auto"/>
        <w:jc w:val="both"/>
        <w:rPr>
          <w:color w:val="323E4F" w:themeColor="text2" w:themeShade="BF"/>
          <w:sz w:val="24"/>
          <w:szCs w:val="24"/>
        </w:rPr>
      </w:pPr>
    </w:p>
    <w:p w14:paraId="6FBE1B8F" w14:textId="15348EC1" w:rsidR="00DA76DF" w:rsidRDefault="00637834" w:rsidP="00DA76DF">
      <w:pPr>
        <w:spacing w:before="120" w:after="120" w:line="240" w:lineRule="auto"/>
        <w:jc w:val="both"/>
        <w:rPr>
          <w:sz w:val="24"/>
          <w:szCs w:val="24"/>
        </w:rPr>
      </w:pPr>
      <w:r>
        <w:rPr>
          <w:noProof/>
          <w:sz w:val="24"/>
          <w:szCs w:val="24"/>
        </w:rPr>
        <w:lastRenderedPageBreak/>
        <mc:AlternateContent>
          <mc:Choice Requires="wps">
            <w:drawing>
              <wp:anchor distT="0" distB="0" distL="114300" distR="114300" simplePos="0" relativeHeight="251745280" behindDoc="0" locked="0" layoutInCell="1" allowOverlap="1" wp14:anchorId="6ADDF81E" wp14:editId="2CD04FA3">
                <wp:simplePos x="0" y="0"/>
                <wp:positionH relativeFrom="margin">
                  <wp:posOffset>38100</wp:posOffset>
                </wp:positionH>
                <wp:positionV relativeFrom="paragraph">
                  <wp:posOffset>257175</wp:posOffset>
                </wp:positionV>
                <wp:extent cx="5692140" cy="609600"/>
                <wp:effectExtent l="0" t="0" r="3810" b="0"/>
                <wp:wrapNone/>
                <wp:docPr id="1787013868" name="Rectangle: Rounded Corners 7"/>
                <wp:cNvGraphicFramePr/>
                <a:graphic xmlns:a="http://schemas.openxmlformats.org/drawingml/2006/main">
                  <a:graphicData uri="http://schemas.microsoft.com/office/word/2010/wordprocessingShape">
                    <wps:wsp>
                      <wps:cNvSpPr/>
                      <wps:spPr>
                        <a:xfrm>
                          <a:off x="0" y="0"/>
                          <a:ext cx="5692140" cy="609600"/>
                        </a:xfrm>
                        <a:prstGeom prst="roundRect">
                          <a:avLst/>
                        </a:prstGeom>
                        <a:solidFill>
                          <a:schemeClr val="accent1">
                            <a:lumMod val="20000"/>
                            <a:lumOff val="80000"/>
                          </a:schemeClr>
                        </a:solidFill>
                        <a:ln w="12700" cap="flat" cmpd="sng" algn="ctr">
                          <a:noFill/>
                          <a:prstDash val="solid"/>
                          <a:miter lim="800000"/>
                        </a:ln>
                        <a:effectLst/>
                      </wps:spPr>
                      <wps:txbx>
                        <w:txbxContent>
                          <w:p w14:paraId="5CD54CAF" w14:textId="51636C82" w:rsidR="00AC62E7" w:rsidRPr="005122B2" w:rsidRDefault="00AC62E7" w:rsidP="00DA76DF">
                            <w:pPr>
                              <w:spacing w:before="40" w:after="40" w:line="240" w:lineRule="auto"/>
                              <w:jc w:val="right"/>
                              <w:rPr>
                                <w:rFonts w:cstheme="minorHAnsi"/>
                                <w:b/>
                                <w:color w:val="323E4F" w:themeColor="text2" w:themeShade="BF"/>
                                <w:sz w:val="48"/>
                                <w:szCs w:val="28"/>
                              </w:rPr>
                            </w:pPr>
                            <w:r>
                              <w:rPr>
                                <w:rFonts w:cstheme="minorHAnsi"/>
                                <w:b/>
                                <w:color w:val="323E4F" w:themeColor="text2" w:themeShade="BF"/>
                                <w:sz w:val="48"/>
                                <w:szCs w:val="28"/>
                              </w:rPr>
                              <w:t>CONTENTS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ADDF81E" id="_x0000_s1027" style="position:absolute;left:0;text-align:left;margin-left:3pt;margin-top:20.25pt;width:448.2pt;height:48pt;z-index:2517452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" fillcolor="#d9e2f3 [660]" stroked="f" strokeweight="1pt">
                <v:stroke joinstyle="miter"/>
                <v:textbox>
                  <w:txbxContent>
                    <w:p w14:paraId="5CD54CAF" w14:textId="51636C82" w:rsidR="00AC62E7" w:rsidRPr="005122B2" w:rsidRDefault="00AC62E7" w:rsidP="00DA76DF">
                      <w:pPr>
                        <w:spacing w:before="40" w:after="40" w:line="240" w:lineRule="auto"/>
                        <w:jc w:val="right"/>
                        <w:rPr>
                          <w:rFonts w:cstheme="minorHAnsi"/>
                          <w:b/>
                          <w:color w:val="323E4F" w:themeColor="text2" w:themeShade="BF"/>
                          <w:sz w:val="48"/>
                          <w:szCs w:val="28"/>
                        </w:rPr>
                      </w:pPr>
                      <w:r>
                        <w:rPr>
                          <w:rFonts w:cstheme="minorHAnsi"/>
                          <w:b/>
                          <w:color w:val="323E4F" w:themeColor="text2" w:themeShade="BF"/>
                          <w:sz w:val="48"/>
                          <w:szCs w:val="28"/>
                        </w:rPr>
                        <w:t>CONTENTS</w:t>
                      </w:r>
                    </w:p>
                  </w:txbxContent>
                </v:textbox>
                <w10:wrap anchorx="margin"/>
              </v:roundrect>
            </w:pict>
          </mc:Fallback>
        </mc:AlternateContent>
      </w:r>
      <w:r>
        <w:rPr>
          <w:noProof/>
          <w:sz w:val="24"/>
          <w:szCs w:val="24"/>
        </w:rPr>
        <w:drawing>
          <wp:anchor distT="0" distB="0" distL="114300" distR="114300" simplePos="0" relativeHeight="251821056" behindDoc="1" locked="0" layoutInCell="1" allowOverlap="1" wp14:anchorId="2DA9DA35" wp14:editId="3867A70D">
            <wp:simplePos x="0" y="0"/>
            <wp:positionH relativeFrom="column">
              <wp:posOffset>-306705</wp:posOffset>
            </wp:positionH>
            <wp:positionV relativeFrom="paragraph">
              <wp:posOffset>9525</wp:posOffset>
            </wp:positionV>
            <wp:extent cx="1036320" cy="1036320"/>
            <wp:effectExtent l="0" t="0" r="0" b="0"/>
            <wp:wrapTight wrapText="bothSides">
              <wp:wrapPolygon edited="0">
                <wp:start x="8735" y="0"/>
                <wp:lineTo x="1191" y="8735"/>
                <wp:lineTo x="1985" y="10721"/>
                <wp:lineTo x="4368" y="13500"/>
                <wp:lineTo x="1985" y="14691"/>
                <wp:lineTo x="2382" y="18265"/>
                <wp:lineTo x="10721" y="19853"/>
                <wp:lineTo x="12706" y="19853"/>
                <wp:lineTo x="20250" y="11118"/>
                <wp:lineTo x="16676" y="7147"/>
                <wp:lineTo x="19456" y="4765"/>
                <wp:lineTo x="18265" y="1588"/>
                <wp:lineTo x="10324" y="0"/>
                <wp:lineTo x="8735" y="0"/>
              </wp:wrapPolygon>
            </wp:wrapTight>
            <wp:docPr id="1697743753" name="Graphic 63" descr="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134899" name="Graphic 710134899" descr="Puzzle"/>
                    <pic:cNvPicPr/>
                  </pic:nvPicPr>
                  <pic:blipFill>
                    <a:blip r:embed="rId12">
                      <a:extLst>
                        <a:ext uri="{96DAC541-7B7A-43D3-8B79-37D633B846F1}">
                          <asvg:svgBlip xmlns:asvg="http://schemas.microsoft.com/office/drawing/2016/SVG/main" r:embed="rId13"/>
                        </a:ext>
                      </a:extLst>
                    </a:blip>
                    <a:stretch>
                      <a:fillRect/>
                    </a:stretch>
                  </pic:blipFill>
                  <pic:spPr>
                    <a:xfrm>
                      <a:off x="0" y="0"/>
                      <a:ext cx="1036320" cy="1036320"/>
                    </a:xfrm>
                    <a:prstGeom prst="rect">
                      <a:avLst/>
                    </a:prstGeom>
                  </pic:spPr>
                </pic:pic>
              </a:graphicData>
            </a:graphic>
            <wp14:sizeRelH relativeFrom="page">
              <wp14:pctWidth>0</wp14:pctWidth>
            </wp14:sizeRelH>
            <wp14:sizeRelV relativeFrom="page">
              <wp14:pctHeight>0</wp14:pctHeight>
            </wp14:sizeRelV>
          </wp:anchor>
        </w:drawing>
      </w:r>
    </w:p>
    <w:p w14:paraId="6B343189" w14:textId="77777777" w:rsidR="00DA76DF" w:rsidRDefault="00DA76DF" w:rsidP="00DA76DF">
      <w:pPr>
        <w:spacing w:before="120" w:after="120" w:line="240" w:lineRule="auto"/>
        <w:jc w:val="both"/>
        <w:rPr>
          <w:sz w:val="24"/>
          <w:szCs w:val="24"/>
        </w:rPr>
      </w:pPr>
    </w:p>
    <w:p w14:paraId="4C5D526D" w14:textId="2A421849" w:rsidR="00DA76DF" w:rsidRDefault="00DA76DF" w:rsidP="00DA76DF">
      <w:pPr>
        <w:spacing w:before="120" w:after="120" w:line="240" w:lineRule="auto"/>
        <w:jc w:val="both"/>
        <w:rPr>
          <w:sz w:val="24"/>
          <w:szCs w:val="24"/>
        </w:rPr>
      </w:pPr>
    </w:p>
    <w:p w14:paraId="332FEA9A" w14:textId="5D576E0A" w:rsidR="00DA76DF" w:rsidRDefault="00DA76DF" w:rsidP="00DA76DF">
      <w:pPr>
        <w:spacing w:before="120" w:after="120" w:line="240" w:lineRule="auto"/>
        <w:jc w:val="both"/>
        <w:rPr>
          <w:sz w:val="24"/>
          <w:szCs w:val="24"/>
        </w:rPr>
      </w:pPr>
    </w:p>
    <w:tbl>
      <w:tblPr>
        <w:tblStyle w:val="TableGrid"/>
        <w:tblW w:w="8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1"/>
        <w:gridCol w:w="744"/>
        <w:gridCol w:w="6930"/>
        <w:gridCol w:w="687"/>
      </w:tblGrid>
      <w:tr w:rsidR="00AF4CFE" w:rsidRPr="00B14592" w14:paraId="770221F5" w14:textId="77777777" w:rsidTr="00950CE1">
        <w:tc>
          <w:tcPr>
            <w:tcW w:w="601" w:type="dxa"/>
          </w:tcPr>
          <w:p w14:paraId="71C12F75" w14:textId="7649C4B8" w:rsidR="00DA76DF" w:rsidRPr="00B14592" w:rsidRDefault="00F03833" w:rsidP="004C7ED3">
            <w:pPr>
              <w:spacing w:before="120" w:after="120"/>
              <w:jc w:val="both"/>
              <w:rPr>
                <w:b/>
                <w:bCs/>
                <w:color w:val="323E4F" w:themeColor="text2" w:themeShade="BF"/>
                <w:sz w:val="28"/>
                <w:szCs w:val="28"/>
              </w:rPr>
            </w:pPr>
            <w:r>
              <w:rPr>
                <w:b/>
                <w:bCs/>
                <w:color w:val="323E4F" w:themeColor="text2" w:themeShade="BF"/>
                <w:sz w:val="28"/>
                <w:szCs w:val="28"/>
              </w:rPr>
              <w:t>I</w:t>
            </w:r>
          </w:p>
        </w:tc>
        <w:tc>
          <w:tcPr>
            <w:tcW w:w="7674" w:type="dxa"/>
            <w:gridSpan w:val="2"/>
          </w:tcPr>
          <w:p w14:paraId="1B4692A4" w14:textId="77777777" w:rsidR="00DA76DF" w:rsidRPr="00B14592" w:rsidRDefault="00DA76DF" w:rsidP="004C7ED3">
            <w:pPr>
              <w:spacing w:before="120" w:after="120"/>
              <w:jc w:val="both"/>
              <w:rPr>
                <w:b/>
                <w:bCs/>
                <w:color w:val="323E4F" w:themeColor="text2" w:themeShade="BF"/>
                <w:sz w:val="28"/>
                <w:szCs w:val="28"/>
              </w:rPr>
            </w:pPr>
            <w:r w:rsidRPr="00B14592">
              <w:rPr>
                <w:b/>
                <w:bCs/>
                <w:color w:val="323E4F" w:themeColor="text2" w:themeShade="BF"/>
                <w:sz w:val="28"/>
                <w:szCs w:val="28"/>
              </w:rPr>
              <w:t>INTRODUCTORY SUMMARY</w:t>
            </w:r>
          </w:p>
        </w:tc>
        <w:tc>
          <w:tcPr>
            <w:tcW w:w="687" w:type="dxa"/>
          </w:tcPr>
          <w:p w14:paraId="7D747038" w14:textId="77777777" w:rsidR="00DA76DF" w:rsidRPr="00B14592" w:rsidRDefault="00605BAA" w:rsidP="004C7ED3">
            <w:pPr>
              <w:spacing w:before="120" w:after="120"/>
              <w:jc w:val="right"/>
              <w:rPr>
                <w:b/>
                <w:bCs/>
                <w:color w:val="323E4F" w:themeColor="text2" w:themeShade="BF"/>
                <w:sz w:val="28"/>
                <w:szCs w:val="28"/>
              </w:rPr>
            </w:pPr>
            <w:r>
              <w:rPr>
                <w:b/>
                <w:bCs/>
                <w:color w:val="323E4F" w:themeColor="text2" w:themeShade="BF"/>
                <w:sz w:val="28"/>
                <w:szCs w:val="28"/>
              </w:rPr>
              <w:t>4</w:t>
            </w:r>
          </w:p>
        </w:tc>
      </w:tr>
      <w:tr w:rsidR="00AF4CFE" w:rsidRPr="00B14592" w14:paraId="2E210A7E" w14:textId="77777777" w:rsidTr="00950CE1">
        <w:tc>
          <w:tcPr>
            <w:tcW w:w="601" w:type="dxa"/>
          </w:tcPr>
          <w:p w14:paraId="27DD9989" w14:textId="77777777" w:rsidR="00DA76DF" w:rsidRPr="00B14592" w:rsidRDefault="00DA76DF" w:rsidP="004C7ED3">
            <w:pPr>
              <w:spacing w:before="120" w:after="120"/>
              <w:jc w:val="both"/>
              <w:rPr>
                <w:b/>
                <w:bCs/>
                <w:color w:val="323E4F" w:themeColor="text2" w:themeShade="BF"/>
                <w:sz w:val="28"/>
                <w:szCs w:val="28"/>
              </w:rPr>
            </w:pPr>
            <w:r w:rsidRPr="00B14592">
              <w:rPr>
                <w:b/>
                <w:bCs/>
                <w:color w:val="323E4F" w:themeColor="text2" w:themeShade="BF"/>
                <w:sz w:val="28"/>
                <w:szCs w:val="28"/>
              </w:rPr>
              <w:t>II</w:t>
            </w:r>
          </w:p>
        </w:tc>
        <w:tc>
          <w:tcPr>
            <w:tcW w:w="7674" w:type="dxa"/>
            <w:gridSpan w:val="2"/>
          </w:tcPr>
          <w:p w14:paraId="7B57D50A" w14:textId="77777777" w:rsidR="00DA76DF" w:rsidRPr="00B14592" w:rsidRDefault="00DA76DF" w:rsidP="004C7ED3">
            <w:pPr>
              <w:spacing w:before="120" w:after="120"/>
              <w:jc w:val="both"/>
              <w:rPr>
                <w:b/>
                <w:bCs/>
                <w:color w:val="323E4F" w:themeColor="text2" w:themeShade="BF"/>
                <w:sz w:val="28"/>
                <w:szCs w:val="28"/>
              </w:rPr>
            </w:pPr>
            <w:r w:rsidRPr="00B14592">
              <w:rPr>
                <w:b/>
                <w:bCs/>
                <w:color w:val="323E4F" w:themeColor="text2" w:themeShade="BF"/>
                <w:sz w:val="28"/>
                <w:szCs w:val="28"/>
              </w:rPr>
              <w:t>INTRODUCTION</w:t>
            </w:r>
          </w:p>
        </w:tc>
        <w:tc>
          <w:tcPr>
            <w:tcW w:w="687" w:type="dxa"/>
          </w:tcPr>
          <w:p w14:paraId="7394CA47" w14:textId="77777777" w:rsidR="00DA76DF" w:rsidRPr="00B14592" w:rsidRDefault="00717443" w:rsidP="004C7ED3">
            <w:pPr>
              <w:spacing w:before="120" w:after="120"/>
              <w:jc w:val="right"/>
              <w:rPr>
                <w:b/>
                <w:bCs/>
                <w:color w:val="323E4F" w:themeColor="text2" w:themeShade="BF"/>
                <w:sz w:val="28"/>
                <w:szCs w:val="28"/>
              </w:rPr>
            </w:pPr>
            <w:r>
              <w:rPr>
                <w:b/>
                <w:bCs/>
                <w:color w:val="323E4F" w:themeColor="text2" w:themeShade="BF"/>
                <w:sz w:val="28"/>
                <w:szCs w:val="28"/>
              </w:rPr>
              <w:t>7</w:t>
            </w:r>
          </w:p>
        </w:tc>
      </w:tr>
      <w:tr w:rsidR="00AF4CFE" w:rsidRPr="00B14592" w14:paraId="4B129739" w14:textId="77777777" w:rsidTr="00950CE1">
        <w:tc>
          <w:tcPr>
            <w:tcW w:w="601" w:type="dxa"/>
          </w:tcPr>
          <w:p w14:paraId="449C51A0" w14:textId="77777777" w:rsidR="00DA76DF" w:rsidRPr="00B14592" w:rsidRDefault="00DA76DF" w:rsidP="004C7ED3">
            <w:pPr>
              <w:spacing w:before="120" w:after="120"/>
              <w:jc w:val="both"/>
              <w:rPr>
                <w:b/>
                <w:bCs/>
                <w:color w:val="323E4F" w:themeColor="text2" w:themeShade="BF"/>
                <w:sz w:val="28"/>
                <w:szCs w:val="28"/>
              </w:rPr>
            </w:pPr>
            <w:r w:rsidRPr="00B14592">
              <w:rPr>
                <w:b/>
                <w:bCs/>
                <w:color w:val="323E4F" w:themeColor="text2" w:themeShade="BF"/>
                <w:sz w:val="28"/>
                <w:szCs w:val="28"/>
              </w:rPr>
              <w:t>III</w:t>
            </w:r>
          </w:p>
        </w:tc>
        <w:tc>
          <w:tcPr>
            <w:tcW w:w="7674" w:type="dxa"/>
            <w:gridSpan w:val="2"/>
          </w:tcPr>
          <w:p w14:paraId="3BF43666" w14:textId="6AB58A53" w:rsidR="00DA76DF" w:rsidRPr="00B14592" w:rsidRDefault="00DA76DF" w:rsidP="00AD4557">
            <w:pPr>
              <w:spacing w:before="120" w:after="120"/>
              <w:jc w:val="both"/>
              <w:rPr>
                <w:b/>
                <w:bCs/>
                <w:color w:val="323E4F" w:themeColor="text2" w:themeShade="BF"/>
                <w:sz w:val="28"/>
                <w:szCs w:val="28"/>
              </w:rPr>
            </w:pPr>
            <w:r w:rsidRPr="00B14592">
              <w:rPr>
                <w:b/>
                <w:bCs/>
                <w:color w:val="323E4F" w:themeColor="text2" w:themeShade="BF"/>
                <w:sz w:val="28"/>
                <w:szCs w:val="28"/>
              </w:rPr>
              <w:t>MONITORING AND ACHIEVEMENTS</w:t>
            </w:r>
            <w:r w:rsidR="00DA574C">
              <w:rPr>
                <w:b/>
                <w:bCs/>
                <w:color w:val="323E4F" w:themeColor="text2" w:themeShade="BF"/>
                <w:sz w:val="28"/>
                <w:szCs w:val="28"/>
              </w:rPr>
              <w:t xml:space="preserve"> IN THE </w:t>
            </w:r>
            <w:r w:rsidR="00AD4557">
              <w:rPr>
                <w:b/>
                <w:bCs/>
                <w:color w:val="323E4F" w:themeColor="text2" w:themeShade="BF"/>
                <w:sz w:val="28"/>
                <w:szCs w:val="28"/>
              </w:rPr>
              <w:t xml:space="preserve">AURUM </w:t>
            </w:r>
            <w:r w:rsidR="00DA574C">
              <w:rPr>
                <w:b/>
                <w:bCs/>
                <w:color w:val="323E4F" w:themeColor="text2" w:themeShade="BF"/>
                <w:sz w:val="28"/>
                <w:szCs w:val="28"/>
              </w:rPr>
              <w:t xml:space="preserve">IMPLEMENTATION </w:t>
            </w:r>
          </w:p>
        </w:tc>
        <w:tc>
          <w:tcPr>
            <w:tcW w:w="687" w:type="dxa"/>
          </w:tcPr>
          <w:p w14:paraId="22D7C7A4" w14:textId="77777777" w:rsidR="00DA76DF" w:rsidRPr="00B14592" w:rsidRDefault="005612DF" w:rsidP="004C7ED3">
            <w:pPr>
              <w:spacing w:before="120" w:after="120"/>
              <w:jc w:val="right"/>
              <w:rPr>
                <w:b/>
                <w:bCs/>
                <w:color w:val="323E4F" w:themeColor="text2" w:themeShade="BF"/>
                <w:sz w:val="28"/>
                <w:szCs w:val="28"/>
              </w:rPr>
            </w:pPr>
            <w:r>
              <w:rPr>
                <w:b/>
                <w:bCs/>
                <w:color w:val="323E4F" w:themeColor="text2" w:themeShade="BF"/>
                <w:sz w:val="28"/>
                <w:szCs w:val="28"/>
              </w:rPr>
              <w:t>9</w:t>
            </w:r>
          </w:p>
        </w:tc>
      </w:tr>
      <w:tr w:rsidR="00AF4CFE" w:rsidRPr="00B14592" w14:paraId="0563F131" w14:textId="77777777" w:rsidTr="00950CE1">
        <w:tc>
          <w:tcPr>
            <w:tcW w:w="601" w:type="dxa"/>
          </w:tcPr>
          <w:p w14:paraId="23404BD6" w14:textId="77777777" w:rsidR="00AF4CFE" w:rsidRPr="00B14592" w:rsidRDefault="00AF4CFE" w:rsidP="004C7ED3">
            <w:pPr>
              <w:spacing w:before="120" w:after="120"/>
              <w:jc w:val="right"/>
              <w:rPr>
                <w:b/>
                <w:bCs/>
                <w:color w:val="323E4F" w:themeColor="text2" w:themeShade="BF"/>
                <w:sz w:val="28"/>
                <w:szCs w:val="28"/>
              </w:rPr>
            </w:pPr>
          </w:p>
        </w:tc>
        <w:tc>
          <w:tcPr>
            <w:tcW w:w="744" w:type="dxa"/>
          </w:tcPr>
          <w:p w14:paraId="74AA1A52" w14:textId="77777777" w:rsidR="00AF4CFE" w:rsidRPr="00B14592" w:rsidRDefault="00AF4CFE" w:rsidP="006E008D">
            <w:pPr>
              <w:spacing w:before="120" w:after="120"/>
              <w:jc w:val="both"/>
              <w:rPr>
                <w:b/>
                <w:bCs/>
                <w:color w:val="323E4F" w:themeColor="text2" w:themeShade="BF"/>
                <w:sz w:val="28"/>
                <w:szCs w:val="28"/>
              </w:rPr>
            </w:pPr>
            <w:r w:rsidRPr="00B14592">
              <w:rPr>
                <w:b/>
                <w:bCs/>
                <w:color w:val="323E4F" w:themeColor="text2" w:themeShade="BF"/>
                <w:sz w:val="28"/>
                <w:szCs w:val="28"/>
              </w:rPr>
              <w:t>3.1</w:t>
            </w:r>
          </w:p>
          <w:p w14:paraId="3CC0A3DD" w14:textId="77777777" w:rsidR="00AF4CFE" w:rsidRPr="00B14592" w:rsidRDefault="00AF4CFE" w:rsidP="006E008D">
            <w:pPr>
              <w:spacing w:before="120" w:after="120"/>
              <w:ind w:left="-15"/>
              <w:jc w:val="both"/>
              <w:rPr>
                <w:b/>
                <w:bCs/>
                <w:color w:val="323E4F" w:themeColor="text2" w:themeShade="BF"/>
                <w:sz w:val="28"/>
                <w:szCs w:val="28"/>
              </w:rPr>
            </w:pPr>
            <w:r w:rsidRPr="00B14592">
              <w:rPr>
                <w:b/>
                <w:bCs/>
                <w:color w:val="323E4F" w:themeColor="text2" w:themeShade="BF"/>
                <w:sz w:val="28"/>
                <w:szCs w:val="28"/>
              </w:rPr>
              <w:t>3.2</w:t>
            </w:r>
          </w:p>
          <w:p w14:paraId="455B3AAA" w14:textId="77777777" w:rsidR="00AF4CFE" w:rsidRPr="00B14592" w:rsidRDefault="00AF4CFE" w:rsidP="006E008D">
            <w:pPr>
              <w:spacing w:before="120" w:after="120"/>
              <w:ind w:left="-15"/>
              <w:jc w:val="both"/>
              <w:rPr>
                <w:b/>
                <w:bCs/>
                <w:color w:val="323E4F" w:themeColor="text2" w:themeShade="BF"/>
                <w:sz w:val="28"/>
                <w:szCs w:val="28"/>
              </w:rPr>
            </w:pPr>
            <w:r w:rsidRPr="00B14592">
              <w:rPr>
                <w:b/>
                <w:bCs/>
                <w:color w:val="323E4F" w:themeColor="text2" w:themeShade="BF"/>
                <w:sz w:val="28"/>
                <w:szCs w:val="28"/>
              </w:rPr>
              <w:t>3.3</w:t>
            </w:r>
          </w:p>
        </w:tc>
        <w:tc>
          <w:tcPr>
            <w:tcW w:w="6930" w:type="dxa"/>
          </w:tcPr>
          <w:p w14:paraId="57E65C61" w14:textId="77777777" w:rsidR="00AF4CFE" w:rsidRPr="00B14592" w:rsidRDefault="00AF4CFE" w:rsidP="00AF4CFE">
            <w:pPr>
              <w:spacing w:before="120" w:after="120"/>
              <w:jc w:val="both"/>
              <w:rPr>
                <w:b/>
                <w:bCs/>
                <w:color w:val="323E4F" w:themeColor="text2" w:themeShade="BF"/>
                <w:sz w:val="28"/>
                <w:szCs w:val="28"/>
              </w:rPr>
            </w:pPr>
            <w:r w:rsidRPr="00B14592">
              <w:rPr>
                <w:b/>
                <w:bCs/>
                <w:color w:val="323E4F" w:themeColor="text2" w:themeShade="BF"/>
                <w:sz w:val="28"/>
                <w:szCs w:val="28"/>
              </w:rPr>
              <w:t>DIALOGUE WITH THE EU</w:t>
            </w:r>
          </w:p>
          <w:p w14:paraId="3B72E029" w14:textId="77777777" w:rsidR="00AF4CFE" w:rsidRPr="00B14592" w:rsidRDefault="00AF4CFE" w:rsidP="006E008D">
            <w:pPr>
              <w:spacing w:before="120" w:after="120"/>
              <w:ind w:left="-15"/>
              <w:jc w:val="both"/>
              <w:rPr>
                <w:b/>
                <w:bCs/>
                <w:color w:val="323E4F" w:themeColor="text2" w:themeShade="BF"/>
                <w:sz w:val="28"/>
                <w:szCs w:val="28"/>
              </w:rPr>
            </w:pPr>
            <w:r w:rsidRPr="00B14592">
              <w:rPr>
                <w:b/>
                <w:bCs/>
                <w:color w:val="323E4F" w:themeColor="text2" w:themeShade="BF"/>
                <w:sz w:val="28"/>
                <w:szCs w:val="28"/>
              </w:rPr>
              <w:t>SIGMA MONITORING REPORT</w:t>
            </w:r>
          </w:p>
          <w:p w14:paraId="410E6674" w14:textId="77777777" w:rsidR="00AF4CFE" w:rsidRPr="00B14592" w:rsidRDefault="001A5096" w:rsidP="006E008D">
            <w:pPr>
              <w:spacing w:before="120" w:after="120"/>
              <w:ind w:left="-15"/>
              <w:jc w:val="both"/>
              <w:rPr>
                <w:b/>
                <w:bCs/>
                <w:color w:val="323E4F" w:themeColor="text2" w:themeShade="BF"/>
                <w:sz w:val="28"/>
                <w:szCs w:val="28"/>
              </w:rPr>
            </w:pPr>
            <w:r w:rsidRPr="001A5096">
              <w:rPr>
                <w:b/>
                <w:bCs/>
                <w:color w:val="323E4F" w:themeColor="text2" w:themeShade="BF"/>
                <w:sz w:val="28"/>
                <w:szCs w:val="28"/>
              </w:rPr>
              <w:t>INFORMATION ON PROGRESS IN ACHIEVING OPERATIONAL GOALS</w:t>
            </w:r>
          </w:p>
        </w:tc>
        <w:tc>
          <w:tcPr>
            <w:tcW w:w="687" w:type="dxa"/>
          </w:tcPr>
          <w:p w14:paraId="607D36A6" w14:textId="77777777" w:rsidR="00AF4CFE" w:rsidRDefault="00AF4CFE" w:rsidP="004C7ED3">
            <w:pPr>
              <w:spacing w:before="120" w:after="120"/>
              <w:jc w:val="right"/>
              <w:rPr>
                <w:b/>
                <w:bCs/>
                <w:color w:val="323E4F" w:themeColor="text2" w:themeShade="BF"/>
                <w:sz w:val="28"/>
                <w:szCs w:val="28"/>
              </w:rPr>
            </w:pPr>
            <w:r w:rsidRPr="00B14592">
              <w:rPr>
                <w:b/>
                <w:bCs/>
                <w:color w:val="323E4F" w:themeColor="text2" w:themeShade="BF"/>
                <w:sz w:val="28"/>
                <w:szCs w:val="28"/>
              </w:rPr>
              <w:t>11</w:t>
            </w:r>
          </w:p>
          <w:p w14:paraId="3EA65539" w14:textId="77777777" w:rsidR="000A6F3A" w:rsidRDefault="000A6F3A" w:rsidP="004C7ED3">
            <w:pPr>
              <w:spacing w:before="120" w:after="120"/>
              <w:jc w:val="right"/>
              <w:rPr>
                <w:b/>
                <w:bCs/>
                <w:color w:val="323E4F" w:themeColor="text2" w:themeShade="BF"/>
                <w:sz w:val="28"/>
                <w:szCs w:val="28"/>
              </w:rPr>
            </w:pPr>
            <w:r>
              <w:rPr>
                <w:b/>
                <w:bCs/>
                <w:color w:val="323E4F" w:themeColor="text2" w:themeShade="BF"/>
                <w:sz w:val="28"/>
                <w:szCs w:val="28"/>
              </w:rPr>
              <w:t>12</w:t>
            </w:r>
          </w:p>
          <w:p w14:paraId="0E203A29" w14:textId="77777777" w:rsidR="001A5096" w:rsidRPr="00B14592" w:rsidRDefault="001A5096" w:rsidP="004C7ED3">
            <w:pPr>
              <w:spacing w:before="120" w:after="120"/>
              <w:jc w:val="right"/>
              <w:rPr>
                <w:b/>
                <w:bCs/>
                <w:color w:val="323E4F" w:themeColor="text2" w:themeShade="BF"/>
                <w:sz w:val="28"/>
                <w:szCs w:val="28"/>
              </w:rPr>
            </w:pPr>
            <w:r>
              <w:rPr>
                <w:b/>
                <w:bCs/>
                <w:color w:val="323E4F" w:themeColor="text2" w:themeShade="BF"/>
                <w:sz w:val="28"/>
                <w:szCs w:val="28"/>
              </w:rPr>
              <w:t>13</w:t>
            </w:r>
          </w:p>
        </w:tc>
      </w:tr>
      <w:tr w:rsidR="00AF4CFE" w:rsidRPr="00B14592" w14:paraId="78BF6DD5" w14:textId="77777777" w:rsidTr="00950CE1">
        <w:tc>
          <w:tcPr>
            <w:tcW w:w="601" w:type="dxa"/>
          </w:tcPr>
          <w:p w14:paraId="6628A46A" w14:textId="77777777" w:rsidR="00DA76DF" w:rsidRPr="00B14592" w:rsidRDefault="00DA76DF" w:rsidP="004C7ED3">
            <w:pPr>
              <w:spacing w:before="120" w:after="120"/>
              <w:jc w:val="both"/>
              <w:rPr>
                <w:b/>
                <w:bCs/>
                <w:color w:val="323E4F" w:themeColor="text2" w:themeShade="BF"/>
                <w:sz w:val="28"/>
                <w:szCs w:val="28"/>
              </w:rPr>
            </w:pPr>
            <w:r w:rsidRPr="00B14592">
              <w:rPr>
                <w:b/>
                <w:bCs/>
                <w:color w:val="323E4F" w:themeColor="text2" w:themeShade="BF"/>
                <w:sz w:val="28"/>
                <w:szCs w:val="28"/>
              </w:rPr>
              <w:t>IV</w:t>
            </w:r>
          </w:p>
        </w:tc>
        <w:tc>
          <w:tcPr>
            <w:tcW w:w="7674" w:type="dxa"/>
            <w:gridSpan w:val="2"/>
          </w:tcPr>
          <w:p w14:paraId="40385884" w14:textId="77777777" w:rsidR="00DA76DF" w:rsidRPr="00B14592" w:rsidRDefault="00DA76DF" w:rsidP="004C7ED3">
            <w:pPr>
              <w:spacing w:before="120" w:after="120"/>
              <w:jc w:val="both"/>
              <w:rPr>
                <w:b/>
                <w:bCs/>
                <w:color w:val="323E4F" w:themeColor="text2" w:themeShade="BF"/>
                <w:sz w:val="28"/>
                <w:szCs w:val="28"/>
              </w:rPr>
            </w:pPr>
            <w:r w:rsidRPr="00B14592">
              <w:rPr>
                <w:b/>
                <w:bCs/>
                <w:color w:val="323E4F" w:themeColor="text2" w:themeShade="BF"/>
                <w:sz w:val="28"/>
                <w:szCs w:val="28"/>
              </w:rPr>
              <w:t>BUDGET</w:t>
            </w:r>
          </w:p>
        </w:tc>
        <w:tc>
          <w:tcPr>
            <w:tcW w:w="687" w:type="dxa"/>
          </w:tcPr>
          <w:p w14:paraId="4CA889E8" w14:textId="77777777" w:rsidR="00DA76DF" w:rsidRPr="00B14592" w:rsidRDefault="005612DF" w:rsidP="004C7ED3">
            <w:pPr>
              <w:spacing w:before="120" w:after="120"/>
              <w:jc w:val="right"/>
              <w:rPr>
                <w:b/>
                <w:bCs/>
                <w:color w:val="323E4F" w:themeColor="text2" w:themeShade="BF"/>
                <w:sz w:val="28"/>
                <w:szCs w:val="28"/>
              </w:rPr>
            </w:pPr>
            <w:r>
              <w:rPr>
                <w:b/>
                <w:bCs/>
                <w:color w:val="323E4F" w:themeColor="text2" w:themeShade="BF"/>
                <w:sz w:val="28"/>
                <w:szCs w:val="28"/>
              </w:rPr>
              <w:t>38</w:t>
            </w:r>
          </w:p>
        </w:tc>
      </w:tr>
      <w:tr w:rsidR="00AF4CFE" w:rsidRPr="00B14592" w14:paraId="65D32C87" w14:textId="77777777" w:rsidTr="00950CE1">
        <w:trPr>
          <w:trHeight w:val="80"/>
        </w:trPr>
        <w:tc>
          <w:tcPr>
            <w:tcW w:w="601" w:type="dxa"/>
          </w:tcPr>
          <w:p w14:paraId="62E57B70" w14:textId="77777777" w:rsidR="00AF4CFE" w:rsidRPr="00B14592" w:rsidRDefault="00AF4CFE" w:rsidP="004C7ED3">
            <w:pPr>
              <w:spacing w:before="120" w:after="120"/>
              <w:jc w:val="right"/>
              <w:rPr>
                <w:b/>
                <w:bCs/>
                <w:color w:val="323E4F" w:themeColor="text2" w:themeShade="BF"/>
                <w:sz w:val="28"/>
                <w:szCs w:val="28"/>
              </w:rPr>
            </w:pPr>
          </w:p>
        </w:tc>
        <w:tc>
          <w:tcPr>
            <w:tcW w:w="744" w:type="dxa"/>
          </w:tcPr>
          <w:p w14:paraId="18BD69A8" w14:textId="77777777" w:rsidR="00AF4CFE" w:rsidRPr="00B14592" w:rsidRDefault="00AF4CFE" w:rsidP="004C7ED3">
            <w:pPr>
              <w:spacing w:before="120" w:after="120"/>
              <w:jc w:val="both"/>
              <w:rPr>
                <w:b/>
                <w:bCs/>
                <w:color w:val="323E4F" w:themeColor="text2" w:themeShade="BF"/>
                <w:sz w:val="28"/>
                <w:szCs w:val="28"/>
              </w:rPr>
            </w:pPr>
            <w:r w:rsidRPr="00B14592">
              <w:rPr>
                <w:b/>
                <w:bCs/>
                <w:color w:val="323E4F" w:themeColor="text2" w:themeShade="BF"/>
                <w:sz w:val="28"/>
                <w:szCs w:val="28"/>
              </w:rPr>
              <w:t>4.1</w:t>
            </w:r>
          </w:p>
        </w:tc>
        <w:tc>
          <w:tcPr>
            <w:tcW w:w="6930" w:type="dxa"/>
          </w:tcPr>
          <w:p w14:paraId="358B1013" w14:textId="0B83BD65" w:rsidR="00AF4CFE" w:rsidRPr="00B14592" w:rsidRDefault="00AF4CFE" w:rsidP="007B292B">
            <w:pPr>
              <w:spacing w:before="120" w:after="120"/>
              <w:jc w:val="both"/>
              <w:rPr>
                <w:b/>
                <w:bCs/>
                <w:color w:val="323E4F" w:themeColor="text2" w:themeShade="BF"/>
                <w:sz w:val="28"/>
                <w:szCs w:val="28"/>
              </w:rPr>
            </w:pPr>
            <w:r w:rsidRPr="00B14592">
              <w:rPr>
                <w:b/>
                <w:bCs/>
                <w:color w:val="323E4F" w:themeColor="text2" w:themeShade="BF"/>
                <w:sz w:val="28"/>
                <w:szCs w:val="28"/>
              </w:rPr>
              <w:t>EU SUPPORT FOR PUBLIC ADMINIST</w:t>
            </w:r>
            <w:r w:rsidR="007B292B">
              <w:rPr>
                <w:b/>
                <w:bCs/>
                <w:color w:val="323E4F" w:themeColor="text2" w:themeShade="BF"/>
                <w:sz w:val="28"/>
                <w:szCs w:val="28"/>
              </w:rPr>
              <w:t>RATION REFORM - IPA III (SECTOR</w:t>
            </w:r>
            <w:r w:rsidRPr="00B14592">
              <w:rPr>
                <w:b/>
                <w:bCs/>
                <w:color w:val="323E4F" w:themeColor="text2" w:themeShade="BF"/>
                <w:sz w:val="28"/>
                <w:szCs w:val="28"/>
              </w:rPr>
              <w:t xml:space="preserve"> BUDGET SUPPORT)</w:t>
            </w:r>
          </w:p>
        </w:tc>
        <w:tc>
          <w:tcPr>
            <w:tcW w:w="687" w:type="dxa"/>
          </w:tcPr>
          <w:p w14:paraId="32F46BAA" w14:textId="77777777" w:rsidR="00AF4CFE" w:rsidRPr="00B14592" w:rsidRDefault="005612DF" w:rsidP="004C7ED3">
            <w:pPr>
              <w:spacing w:before="120" w:after="120"/>
              <w:jc w:val="right"/>
              <w:rPr>
                <w:b/>
                <w:bCs/>
                <w:color w:val="323E4F" w:themeColor="text2" w:themeShade="BF"/>
                <w:sz w:val="28"/>
                <w:szCs w:val="28"/>
              </w:rPr>
            </w:pPr>
            <w:r>
              <w:rPr>
                <w:b/>
                <w:bCs/>
                <w:color w:val="323E4F" w:themeColor="text2" w:themeShade="BF"/>
                <w:sz w:val="28"/>
                <w:szCs w:val="28"/>
              </w:rPr>
              <w:t>38</w:t>
            </w:r>
          </w:p>
        </w:tc>
      </w:tr>
      <w:tr w:rsidR="00AF4CFE" w:rsidRPr="00B14592" w14:paraId="19D807B9" w14:textId="77777777" w:rsidTr="00950CE1">
        <w:tc>
          <w:tcPr>
            <w:tcW w:w="601" w:type="dxa"/>
          </w:tcPr>
          <w:p w14:paraId="716013BA" w14:textId="77777777" w:rsidR="00DA76DF" w:rsidRPr="00B14592" w:rsidRDefault="00DA76DF" w:rsidP="004C7ED3">
            <w:pPr>
              <w:spacing w:before="120" w:after="120"/>
              <w:rPr>
                <w:b/>
                <w:bCs/>
                <w:color w:val="323E4F" w:themeColor="text2" w:themeShade="BF"/>
                <w:sz w:val="28"/>
                <w:szCs w:val="28"/>
              </w:rPr>
            </w:pPr>
            <w:r w:rsidRPr="00B14592">
              <w:rPr>
                <w:b/>
                <w:bCs/>
                <w:color w:val="323E4F" w:themeColor="text2" w:themeShade="BF"/>
                <w:sz w:val="28"/>
                <w:szCs w:val="28"/>
              </w:rPr>
              <w:t>V</w:t>
            </w:r>
          </w:p>
        </w:tc>
        <w:tc>
          <w:tcPr>
            <w:tcW w:w="7674" w:type="dxa"/>
            <w:gridSpan w:val="2"/>
          </w:tcPr>
          <w:p w14:paraId="0DE1BADD" w14:textId="77777777" w:rsidR="00DA76DF" w:rsidRPr="00B14592" w:rsidRDefault="00DA76DF" w:rsidP="004C7ED3">
            <w:pPr>
              <w:spacing w:before="120" w:after="120"/>
              <w:jc w:val="both"/>
              <w:rPr>
                <w:b/>
                <w:bCs/>
                <w:color w:val="323E4F" w:themeColor="text2" w:themeShade="BF"/>
                <w:sz w:val="28"/>
                <w:szCs w:val="28"/>
              </w:rPr>
            </w:pPr>
            <w:r w:rsidRPr="00B14592">
              <w:rPr>
                <w:b/>
                <w:bCs/>
                <w:color w:val="323E4F" w:themeColor="text2" w:themeShade="BF"/>
                <w:sz w:val="28"/>
                <w:szCs w:val="28"/>
              </w:rPr>
              <w:t>RECOMMENDATIONS</w:t>
            </w:r>
          </w:p>
        </w:tc>
        <w:tc>
          <w:tcPr>
            <w:tcW w:w="687" w:type="dxa"/>
          </w:tcPr>
          <w:p w14:paraId="27CA602B" w14:textId="77777777" w:rsidR="00DA76DF" w:rsidRPr="00B14592" w:rsidRDefault="00DA76DF" w:rsidP="004C7ED3">
            <w:pPr>
              <w:spacing w:before="120" w:after="120"/>
              <w:jc w:val="right"/>
              <w:rPr>
                <w:b/>
                <w:bCs/>
                <w:color w:val="323E4F" w:themeColor="text2" w:themeShade="BF"/>
                <w:sz w:val="28"/>
                <w:szCs w:val="28"/>
              </w:rPr>
            </w:pPr>
            <w:r w:rsidRPr="00B14592">
              <w:rPr>
                <w:b/>
                <w:bCs/>
                <w:color w:val="323E4F" w:themeColor="text2" w:themeShade="BF"/>
                <w:sz w:val="28"/>
                <w:szCs w:val="28"/>
              </w:rPr>
              <w:t>41</w:t>
            </w:r>
          </w:p>
        </w:tc>
      </w:tr>
      <w:tr w:rsidR="00AF4CFE" w:rsidRPr="00B14592" w14:paraId="135AF91A" w14:textId="77777777" w:rsidTr="00950CE1">
        <w:tc>
          <w:tcPr>
            <w:tcW w:w="601" w:type="dxa"/>
          </w:tcPr>
          <w:p w14:paraId="0FACFD3B" w14:textId="77777777" w:rsidR="00DA76DF" w:rsidRPr="00B14592" w:rsidRDefault="00DA76DF" w:rsidP="004C7ED3">
            <w:pPr>
              <w:spacing w:before="120" w:after="120"/>
              <w:rPr>
                <w:b/>
                <w:bCs/>
                <w:color w:val="323E4F" w:themeColor="text2" w:themeShade="BF"/>
                <w:sz w:val="28"/>
                <w:szCs w:val="28"/>
              </w:rPr>
            </w:pPr>
            <w:r w:rsidRPr="00B14592">
              <w:rPr>
                <w:b/>
                <w:bCs/>
                <w:color w:val="323E4F" w:themeColor="text2" w:themeShade="BF"/>
                <w:sz w:val="28"/>
                <w:szCs w:val="28"/>
              </w:rPr>
              <w:t>VI</w:t>
            </w:r>
          </w:p>
        </w:tc>
        <w:tc>
          <w:tcPr>
            <w:tcW w:w="7674" w:type="dxa"/>
            <w:gridSpan w:val="2"/>
          </w:tcPr>
          <w:p w14:paraId="7A7B7CAC" w14:textId="77777777" w:rsidR="00DA76DF" w:rsidRPr="00B14592" w:rsidRDefault="00DA76DF" w:rsidP="004C7ED3">
            <w:pPr>
              <w:spacing w:before="120" w:after="120"/>
              <w:jc w:val="both"/>
              <w:rPr>
                <w:b/>
                <w:bCs/>
                <w:color w:val="323E4F" w:themeColor="text2" w:themeShade="BF"/>
                <w:sz w:val="28"/>
                <w:szCs w:val="28"/>
              </w:rPr>
            </w:pPr>
            <w:r w:rsidRPr="00B14592">
              <w:rPr>
                <w:b/>
                <w:bCs/>
                <w:color w:val="323E4F" w:themeColor="text2" w:themeShade="BF"/>
                <w:sz w:val="28"/>
                <w:szCs w:val="28"/>
              </w:rPr>
              <w:t>REPORTING TABLE</w:t>
            </w:r>
          </w:p>
        </w:tc>
        <w:tc>
          <w:tcPr>
            <w:tcW w:w="687" w:type="dxa"/>
          </w:tcPr>
          <w:p w14:paraId="6E6AD42F" w14:textId="77777777" w:rsidR="00DA76DF" w:rsidRPr="00B14592" w:rsidRDefault="00DA76DF" w:rsidP="004C7ED3">
            <w:pPr>
              <w:spacing w:before="120" w:after="120"/>
              <w:jc w:val="right"/>
              <w:rPr>
                <w:b/>
                <w:bCs/>
                <w:color w:val="323E4F" w:themeColor="text2" w:themeShade="BF"/>
                <w:sz w:val="28"/>
                <w:szCs w:val="28"/>
              </w:rPr>
            </w:pPr>
            <w:r w:rsidRPr="00B14592">
              <w:rPr>
                <w:b/>
                <w:bCs/>
                <w:color w:val="323E4F" w:themeColor="text2" w:themeShade="BF"/>
                <w:sz w:val="28"/>
                <w:szCs w:val="28"/>
              </w:rPr>
              <w:t>43</w:t>
            </w:r>
          </w:p>
        </w:tc>
      </w:tr>
    </w:tbl>
    <w:p w14:paraId="24130ED2" w14:textId="77777777" w:rsidR="00DA76DF" w:rsidRPr="00B14592" w:rsidRDefault="00DA76DF" w:rsidP="00DA76DF">
      <w:pPr>
        <w:spacing w:before="120" w:after="120" w:line="240" w:lineRule="auto"/>
        <w:jc w:val="both"/>
        <w:rPr>
          <w:color w:val="323E4F" w:themeColor="text2" w:themeShade="BF"/>
          <w:sz w:val="24"/>
          <w:szCs w:val="24"/>
        </w:rPr>
      </w:pPr>
    </w:p>
    <w:p w14:paraId="0A2C66DC" w14:textId="77777777" w:rsidR="00DA76DF" w:rsidRDefault="00DA76DF" w:rsidP="00DA76DF">
      <w:pPr>
        <w:spacing w:before="120" w:after="120" w:line="240" w:lineRule="auto"/>
        <w:jc w:val="both"/>
        <w:rPr>
          <w:sz w:val="24"/>
          <w:szCs w:val="24"/>
        </w:rPr>
      </w:pPr>
    </w:p>
    <w:p w14:paraId="6472ADDB" w14:textId="77777777" w:rsidR="00DA76DF" w:rsidRDefault="00DA76DF" w:rsidP="00DA76DF">
      <w:pPr>
        <w:spacing w:before="120" w:after="120" w:line="240" w:lineRule="auto"/>
        <w:jc w:val="both"/>
        <w:rPr>
          <w:sz w:val="24"/>
          <w:szCs w:val="24"/>
        </w:rPr>
      </w:pPr>
    </w:p>
    <w:p w14:paraId="1E84A3A5" w14:textId="77777777" w:rsidR="00DA76DF" w:rsidRDefault="00DA76DF" w:rsidP="00DA76DF">
      <w:pPr>
        <w:spacing w:before="120" w:after="120" w:line="240" w:lineRule="auto"/>
        <w:jc w:val="both"/>
        <w:rPr>
          <w:sz w:val="24"/>
          <w:szCs w:val="24"/>
        </w:rPr>
      </w:pPr>
    </w:p>
    <w:p w14:paraId="6186B8CC" w14:textId="77777777" w:rsidR="00DA76DF" w:rsidRDefault="00DA76DF" w:rsidP="00DA76DF">
      <w:pPr>
        <w:spacing w:before="120" w:after="120" w:line="240" w:lineRule="auto"/>
        <w:jc w:val="both"/>
        <w:rPr>
          <w:sz w:val="24"/>
          <w:szCs w:val="24"/>
        </w:rPr>
      </w:pPr>
    </w:p>
    <w:p w14:paraId="086C4B5F" w14:textId="77777777" w:rsidR="004C7ED3" w:rsidRDefault="004C7ED3" w:rsidP="00DA76DF">
      <w:pPr>
        <w:spacing w:before="120" w:after="120" w:line="240" w:lineRule="auto"/>
        <w:jc w:val="both"/>
        <w:rPr>
          <w:sz w:val="24"/>
          <w:szCs w:val="24"/>
        </w:rPr>
      </w:pPr>
    </w:p>
    <w:p w14:paraId="3D942625" w14:textId="77777777" w:rsidR="004C7ED3" w:rsidRDefault="004C7ED3" w:rsidP="00DA76DF">
      <w:pPr>
        <w:spacing w:before="120" w:after="120" w:line="240" w:lineRule="auto"/>
        <w:jc w:val="both"/>
        <w:rPr>
          <w:sz w:val="24"/>
          <w:szCs w:val="24"/>
        </w:rPr>
      </w:pPr>
    </w:p>
    <w:p w14:paraId="778840D7" w14:textId="77777777" w:rsidR="004C7ED3" w:rsidRDefault="004C7ED3" w:rsidP="00DA76DF">
      <w:pPr>
        <w:spacing w:before="120" w:after="120" w:line="240" w:lineRule="auto"/>
        <w:jc w:val="both"/>
        <w:rPr>
          <w:sz w:val="24"/>
          <w:szCs w:val="24"/>
        </w:rPr>
      </w:pPr>
    </w:p>
    <w:p w14:paraId="412C6B6C" w14:textId="77777777" w:rsidR="00AF4CFE" w:rsidRDefault="00AF4CFE" w:rsidP="00DA76DF">
      <w:pPr>
        <w:spacing w:before="120" w:after="120" w:line="240" w:lineRule="auto"/>
        <w:jc w:val="both"/>
        <w:rPr>
          <w:sz w:val="24"/>
          <w:szCs w:val="24"/>
        </w:rPr>
      </w:pPr>
    </w:p>
    <w:p w14:paraId="6021D6B0" w14:textId="00F6030B" w:rsidR="00CD630B" w:rsidRDefault="00CD630B" w:rsidP="00DA76DF">
      <w:pPr>
        <w:spacing w:before="120" w:after="120" w:line="240" w:lineRule="auto"/>
        <w:jc w:val="both"/>
        <w:rPr>
          <w:sz w:val="24"/>
          <w:szCs w:val="24"/>
        </w:rPr>
      </w:pPr>
    </w:p>
    <w:p w14:paraId="78DF6B00" w14:textId="77777777" w:rsidR="006D6DA4" w:rsidRDefault="006D6DA4" w:rsidP="00DA76DF">
      <w:pPr>
        <w:spacing w:before="120" w:after="120" w:line="240" w:lineRule="auto"/>
        <w:jc w:val="both"/>
        <w:rPr>
          <w:sz w:val="24"/>
          <w:szCs w:val="24"/>
        </w:rPr>
      </w:pPr>
    </w:p>
    <w:p w14:paraId="0D361095" w14:textId="77777777" w:rsidR="00DA76DF" w:rsidRDefault="00311FF0" w:rsidP="00DA76DF">
      <w:pPr>
        <w:spacing w:before="120" w:after="120" w:line="240" w:lineRule="auto"/>
        <w:jc w:val="both"/>
        <w:rPr>
          <w:sz w:val="24"/>
          <w:szCs w:val="24"/>
        </w:rPr>
      </w:pPr>
      <w:r>
        <w:rPr>
          <w:noProof/>
          <w:sz w:val="24"/>
          <w:szCs w:val="24"/>
        </w:rPr>
        <w:lastRenderedPageBreak/>
        <mc:AlternateContent>
          <mc:Choice Requires="wps">
            <w:drawing>
              <wp:anchor distT="0" distB="0" distL="114300" distR="114300" simplePos="0" relativeHeight="251704320" behindDoc="0" locked="0" layoutInCell="1" allowOverlap="1" wp14:anchorId="56BFF38F" wp14:editId="1CEF8A5F">
                <wp:simplePos x="0" y="0"/>
                <wp:positionH relativeFrom="margin">
                  <wp:posOffset>123825</wp:posOffset>
                </wp:positionH>
                <wp:positionV relativeFrom="paragraph">
                  <wp:posOffset>245745</wp:posOffset>
                </wp:positionV>
                <wp:extent cx="5636260" cy="571500"/>
                <wp:effectExtent l="0" t="0" r="2540" b="0"/>
                <wp:wrapNone/>
                <wp:docPr id="539097056" name="Rectangle: Rounded Corners 7"/>
                <wp:cNvGraphicFramePr/>
                <a:graphic xmlns:a="http://schemas.openxmlformats.org/drawingml/2006/main">
                  <a:graphicData uri="http://schemas.microsoft.com/office/word/2010/wordprocessingShape">
                    <wps:wsp>
                      <wps:cNvSpPr/>
                      <wps:spPr>
                        <a:xfrm>
                          <a:off x="0" y="0"/>
                          <a:ext cx="5636260" cy="571500"/>
                        </a:xfrm>
                        <a:prstGeom prst="roundRect">
                          <a:avLst/>
                        </a:prstGeom>
                        <a:solidFill>
                          <a:schemeClr val="accent1">
                            <a:lumMod val="20000"/>
                            <a:lumOff val="80000"/>
                          </a:schemeClr>
                        </a:solidFill>
                        <a:ln w="12700" cap="flat" cmpd="sng" algn="ctr">
                          <a:noFill/>
                          <a:prstDash val="solid"/>
                          <a:miter lim="800000"/>
                        </a:ln>
                        <a:effectLst/>
                      </wps:spPr>
                      <wps:txbx>
                        <w:txbxContent>
                          <w:p w14:paraId="55594B51" w14:textId="43793D30" w:rsidR="00AC62E7" w:rsidRPr="00B14592" w:rsidRDefault="00AC62E7" w:rsidP="008B6868">
                            <w:pPr>
                              <w:spacing w:before="40" w:after="40" w:line="240" w:lineRule="auto"/>
                              <w:ind w:firstLine="706"/>
                              <w:rPr>
                                <w:rFonts w:cstheme="minorHAnsi"/>
                                <w:b/>
                                <w:color w:val="323E4F" w:themeColor="text2" w:themeShade="BF"/>
                                <w:sz w:val="48"/>
                                <w:szCs w:val="28"/>
                              </w:rPr>
                            </w:pPr>
                            <w:r w:rsidRPr="00B14592">
                              <w:rPr>
                                <w:rFonts w:cstheme="minorHAnsi"/>
                                <w:b/>
                                <w:color w:val="323E4F" w:themeColor="text2" w:themeShade="BF"/>
                                <w:sz w:val="48"/>
                                <w:szCs w:val="28"/>
                              </w:rPr>
                              <w:t>I</w:t>
                            </w:r>
                            <w:r w:rsidRPr="00B14592">
                              <w:rPr>
                                <w:rFonts w:cstheme="minorHAnsi"/>
                                <w:b/>
                                <w:color w:val="323E4F" w:themeColor="text2" w:themeShade="BF"/>
                                <w:sz w:val="48"/>
                                <w:szCs w:val="28"/>
                              </w:rPr>
                              <w:tab/>
                            </w:r>
                            <w:r w:rsidRPr="003D7488">
                              <w:rPr>
                                <w:b/>
                                <w:bCs/>
                                <w:color w:val="323E4F" w:themeColor="text2" w:themeShade="BF"/>
                                <w:sz w:val="48"/>
                                <w:szCs w:val="48"/>
                              </w:rPr>
                              <w:t>INTRODUCTORY SUMMARY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BFF38F" id="_x0000_s1028" style="position:absolute;left:0;text-align:left;margin-left:9.75pt;margin-top:19.35pt;width:443.8pt;height:4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" fillcolor="#d9e2f3 [660]" stroked="f" strokeweight="1pt">
                <v:stroke joinstyle="miter"/>
                <v:textbox>
                  <w:txbxContent>
                    <w:p w14:paraId="55594B51" w14:textId="43793D30" w:rsidR="00AC62E7" w:rsidRPr="00B14592" w:rsidRDefault="00AC62E7" w:rsidP="008B6868">
                      <w:pPr>
                        <w:spacing w:before="40" w:after="40" w:line="240" w:lineRule="auto"/>
                        <w:ind w:firstLine="706"/>
                        <w:rPr>
                          <w:rFonts w:cstheme="minorHAnsi"/>
                          <w:b/>
                          <w:color w:val="323E4F" w:themeColor="text2" w:themeShade="BF"/>
                          <w:sz w:val="48"/>
                          <w:szCs w:val="28"/>
                        </w:rPr>
                      </w:pPr>
                      <w:r w:rsidRPr="00B14592">
                        <w:rPr>
                          <w:rFonts w:cstheme="minorHAnsi"/>
                          <w:b/>
                          <w:color w:val="323E4F" w:themeColor="text2" w:themeShade="BF"/>
                          <w:sz w:val="48"/>
                          <w:szCs w:val="28"/>
                        </w:rPr>
                        <w:t>I</w:t>
                      </w:r>
                      <w:r w:rsidRPr="00B14592">
                        <w:rPr>
                          <w:rFonts w:cstheme="minorHAnsi"/>
                          <w:b/>
                          <w:color w:val="323E4F" w:themeColor="text2" w:themeShade="BF"/>
                          <w:sz w:val="48"/>
                          <w:szCs w:val="28"/>
                        </w:rPr>
                        <w:tab/>
                      </w:r>
                      <w:r w:rsidRPr="003D7488">
                        <w:rPr>
                          <w:b/>
                          <w:bCs/>
                          <w:color w:val="323E4F" w:themeColor="text2" w:themeShade="BF"/>
                          <w:sz w:val="48"/>
                          <w:szCs w:val="48"/>
                        </w:rPr>
                        <w:t>INTRODUCTORY SUMMARY</w:t>
                      </w:r>
                    </w:p>
                  </w:txbxContent>
                </v:textbox>
                <w10:wrap anchorx="margin"/>
              </v:roundrect>
            </w:pict>
          </mc:Fallback>
        </mc:AlternateContent>
      </w:r>
      <w:r>
        <w:rPr>
          <w:noProof/>
          <w:sz w:val="24"/>
          <w:szCs w:val="24"/>
        </w:rPr>
        <w:drawing>
          <wp:anchor distT="0" distB="0" distL="114300" distR="114300" simplePos="0" relativeHeight="251814912" behindDoc="1" locked="0" layoutInCell="1" allowOverlap="1" wp14:anchorId="2C9C14B0" wp14:editId="7AD263EC">
            <wp:simplePos x="0" y="0"/>
            <wp:positionH relativeFrom="column">
              <wp:posOffset>-457200</wp:posOffset>
            </wp:positionH>
            <wp:positionV relativeFrom="paragraph">
              <wp:posOffset>0</wp:posOffset>
            </wp:positionV>
            <wp:extent cx="1036320" cy="1036320"/>
            <wp:effectExtent l="0" t="0" r="0" b="0"/>
            <wp:wrapTight wrapText="bothSides">
              <wp:wrapPolygon edited="0">
                <wp:start x="8735" y="0"/>
                <wp:lineTo x="1191" y="8735"/>
                <wp:lineTo x="1985" y="10721"/>
                <wp:lineTo x="4368" y="13500"/>
                <wp:lineTo x="1985" y="14691"/>
                <wp:lineTo x="2382" y="18265"/>
                <wp:lineTo x="10721" y="19853"/>
                <wp:lineTo x="12706" y="19853"/>
                <wp:lineTo x="20250" y="11118"/>
                <wp:lineTo x="16676" y="7147"/>
                <wp:lineTo x="19456" y="4765"/>
                <wp:lineTo x="18265" y="1588"/>
                <wp:lineTo x="10324" y="0"/>
                <wp:lineTo x="8735" y="0"/>
              </wp:wrapPolygon>
            </wp:wrapTight>
            <wp:docPr id="710134899" name="Graphic 63" descr="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134899" name="Graphic 710134899" descr="Puzzle"/>
                    <pic:cNvPicPr/>
                  </pic:nvPicPr>
                  <pic:blipFill>
                    <a:blip r:embed="rId12">
                      <a:extLst>
                        <a:ext uri="{96DAC541-7B7A-43D3-8B79-37D633B846F1}">
                          <asvg:svgBlip xmlns:asvg="http://schemas.microsoft.com/office/drawing/2016/SVG/main" r:embed="rId14"/>
                        </a:ext>
                      </a:extLst>
                    </a:blip>
                    <a:stretch>
                      <a:fillRect/>
                    </a:stretch>
                  </pic:blipFill>
                  <pic:spPr>
                    <a:xfrm>
                      <a:off x="0" y="0"/>
                      <a:ext cx="1036320" cy="1036320"/>
                    </a:xfrm>
                    <a:prstGeom prst="rect">
                      <a:avLst/>
                    </a:prstGeom>
                  </pic:spPr>
                </pic:pic>
              </a:graphicData>
            </a:graphic>
            <wp14:sizeRelH relativeFrom="page">
              <wp14:pctWidth>0</wp14:pctWidth>
            </wp14:sizeRelH>
            <wp14:sizeRelV relativeFrom="page">
              <wp14:pctHeight>0</wp14:pctHeight>
            </wp14:sizeRelV>
          </wp:anchor>
        </w:drawing>
      </w:r>
    </w:p>
    <w:p w14:paraId="6E26D428" w14:textId="77777777" w:rsidR="00DA76DF" w:rsidRDefault="00DA76DF" w:rsidP="00DA76DF">
      <w:pPr>
        <w:spacing w:before="120" w:after="120" w:line="240" w:lineRule="auto"/>
        <w:jc w:val="both"/>
        <w:rPr>
          <w:sz w:val="24"/>
          <w:szCs w:val="24"/>
        </w:rPr>
      </w:pPr>
    </w:p>
    <w:p w14:paraId="62A5ECED" w14:textId="77777777" w:rsidR="00DA76DF" w:rsidRDefault="00DA76DF" w:rsidP="00DA76DF">
      <w:pPr>
        <w:spacing w:before="120" w:after="120" w:line="240" w:lineRule="auto"/>
        <w:jc w:val="both"/>
        <w:rPr>
          <w:sz w:val="24"/>
          <w:szCs w:val="24"/>
        </w:rPr>
      </w:pPr>
    </w:p>
    <w:p w14:paraId="127F3D9B" w14:textId="77777777" w:rsidR="00CD630B" w:rsidRDefault="00CD630B" w:rsidP="00A507FB">
      <w:pPr>
        <w:spacing w:before="60" w:after="60" w:line="240" w:lineRule="auto"/>
        <w:jc w:val="both"/>
      </w:pPr>
    </w:p>
    <w:p w14:paraId="7017DC6C" w14:textId="77777777" w:rsidR="00283CE8" w:rsidRDefault="00283CE8" w:rsidP="00A507FB">
      <w:pPr>
        <w:spacing w:before="60" w:after="60" w:line="240" w:lineRule="auto"/>
        <w:jc w:val="both"/>
      </w:pPr>
    </w:p>
    <w:p w14:paraId="366B204D" w14:textId="58058FF3" w:rsidR="00B7434D" w:rsidRDefault="00CF5954" w:rsidP="00A507FB">
      <w:pPr>
        <w:spacing w:before="60" w:after="60" w:line="240" w:lineRule="auto"/>
        <w:jc w:val="both"/>
      </w:pPr>
      <w:r w:rsidRPr="00CF5954">
        <w:t xml:space="preserve">The primary monitoring results for the Action Plan 2022-2024 implementation period, compared to 2024, with reference to 183 activities and 53 indicators that have been tracked and measured, indicate an increase in performance indicators compared to 2023 and 2022, confirming that </w:t>
      </w:r>
      <w:r w:rsidRPr="00CF5954">
        <w:rPr>
          <w:b/>
        </w:rPr>
        <w:t>reform activities are proceeding more quickly</w:t>
      </w:r>
      <w:r w:rsidRPr="00CF5954">
        <w:t>.</w:t>
      </w:r>
      <w:r w:rsidR="00CD630B">
        <w:rPr>
          <w:b/>
          <w:noProof/>
          <w:color w:val="FF0000"/>
          <w:sz w:val="24"/>
          <w:szCs w:val="24"/>
        </w:rPr>
        <w:drawing>
          <wp:anchor distT="0" distB="0" distL="114300" distR="114300" simplePos="0" relativeHeight="251870208" behindDoc="1" locked="0" layoutInCell="1" allowOverlap="1" wp14:anchorId="74505994" wp14:editId="59C94E9A">
            <wp:simplePos x="0" y="0"/>
            <wp:positionH relativeFrom="margin">
              <wp:align>left</wp:align>
            </wp:positionH>
            <wp:positionV relativeFrom="paragraph">
              <wp:posOffset>5045710</wp:posOffset>
            </wp:positionV>
            <wp:extent cx="6565265" cy="2717800"/>
            <wp:effectExtent l="0" t="0" r="0" b="0"/>
            <wp:wrapTight wrapText="bothSides">
              <wp:wrapPolygon edited="0">
                <wp:start x="6644" y="757"/>
                <wp:lineTo x="5641" y="1060"/>
                <wp:lineTo x="5703" y="2120"/>
                <wp:lineTo x="10780" y="3482"/>
                <wp:lineTo x="627" y="4693"/>
                <wp:lineTo x="627" y="5450"/>
                <wp:lineTo x="10780" y="5905"/>
                <wp:lineTo x="313" y="7116"/>
                <wp:lineTo x="313" y="7873"/>
                <wp:lineTo x="10780" y="8327"/>
                <wp:lineTo x="627" y="9387"/>
                <wp:lineTo x="627" y="10144"/>
                <wp:lineTo x="10780" y="10750"/>
                <wp:lineTo x="0" y="11204"/>
                <wp:lineTo x="0" y="13021"/>
                <wp:lineTo x="10780" y="13172"/>
                <wp:lineTo x="815" y="13929"/>
                <wp:lineTo x="815" y="14686"/>
                <wp:lineTo x="10780" y="15594"/>
                <wp:lineTo x="251" y="16351"/>
                <wp:lineTo x="251" y="17108"/>
                <wp:lineTo x="10780" y="18017"/>
                <wp:lineTo x="7145" y="19682"/>
                <wp:lineTo x="7082" y="20439"/>
                <wp:lineTo x="7458" y="20742"/>
                <wp:lineTo x="13350" y="20742"/>
                <wp:lineTo x="14917" y="20439"/>
                <wp:lineTo x="14791" y="19682"/>
                <wp:lineTo x="10780" y="18017"/>
                <wp:lineTo x="18239" y="17108"/>
                <wp:lineTo x="18239" y="16351"/>
                <wp:lineTo x="10780" y="15594"/>
                <wp:lineTo x="16734" y="14837"/>
                <wp:lineTo x="16734" y="14080"/>
                <wp:lineTo x="10780" y="13172"/>
                <wp:lineTo x="14666" y="12566"/>
                <wp:lineTo x="14666" y="11961"/>
                <wp:lineTo x="10780" y="10750"/>
                <wp:lineTo x="17048" y="10144"/>
                <wp:lineTo x="17048" y="9387"/>
                <wp:lineTo x="10780" y="8327"/>
                <wp:lineTo x="16421" y="7873"/>
                <wp:lineTo x="16421" y="7116"/>
                <wp:lineTo x="10780" y="5905"/>
                <wp:lineTo x="16734" y="5602"/>
                <wp:lineTo x="16734" y="4996"/>
                <wp:lineTo x="10780" y="3482"/>
                <wp:lineTo x="15794" y="2120"/>
                <wp:lineTo x="15794" y="1060"/>
                <wp:lineTo x="10091" y="757"/>
                <wp:lineTo x="6644" y="757"/>
              </wp:wrapPolygon>
            </wp:wrapTight>
            <wp:docPr id="1427384896"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5E3080">
        <w:rPr>
          <w:rFonts w:eastAsia="Calibri" w:cstheme="minorHAnsi"/>
          <w:noProof/>
          <w:color w:val="FF0000"/>
          <w:sz w:val="24"/>
          <w:szCs w:val="24"/>
        </w:rPr>
        <w:drawing>
          <wp:anchor distT="0" distB="0" distL="114300" distR="114300" simplePos="0" relativeHeight="251991040" behindDoc="1" locked="0" layoutInCell="1" allowOverlap="1" wp14:anchorId="3BBCF27B" wp14:editId="5831FC20">
            <wp:simplePos x="0" y="0"/>
            <wp:positionH relativeFrom="margin">
              <wp:posOffset>7095</wp:posOffset>
            </wp:positionH>
            <wp:positionV relativeFrom="paragraph">
              <wp:posOffset>712470</wp:posOffset>
            </wp:positionV>
            <wp:extent cx="5753100" cy="2049780"/>
            <wp:effectExtent l="0" t="0" r="0" b="7620"/>
            <wp:wrapTight wrapText="bothSides">
              <wp:wrapPolygon edited="0">
                <wp:start x="5650" y="1204"/>
                <wp:lineTo x="1574" y="3613"/>
                <wp:lineTo x="143" y="4617"/>
                <wp:lineTo x="143" y="7628"/>
                <wp:lineTo x="10800" y="8030"/>
                <wp:lineTo x="215" y="9033"/>
                <wp:lineTo x="215" y="10037"/>
                <wp:lineTo x="10800" y="11242"/>
                <wp:lineTo x="143" y="11242"/>
                <wp:lineTo x="143" y="16662"/>
                <wp:lineTo x="1216" y="17665"/>
                <wp:lineTo x="358" y="18067"/>
                <wp:lineTo x="358" y="18870"/>
                <wp:lineTo x="3290" y="20877"/>
                <wp:lineTo x="3290" y="21480"/>
                <wp:lineTo x="21528" y="21480"/>
                <wp:lineTo x="21528" y="15056"/>
                <wp:lineTo x="1144" y="14454"/>
                <wp:lineTo x="20456" y="13249"/>
                <wp:lineTo x="20599" y="11643"/>
                <wp:lineTo x="10728" y="11242"/>
                <wp:lineTo x="10728" y="8030"/>
                <wp:lineTo x="5579" y="4818"/>
                <wp:lineTo x="15807" y="3011"/>
                <wp:lineTo x="15950" y="1606"/>
                <wp:lineTo x="11086" y="1204"/>
                <wp:lineTo x="5650" y="1204"/>
              </wp:wrapPolygon>
            </wp:wrapTight>
            <wp:docPr id="1355573789"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FC0427">
        <w:rPr>
          <w:rFonts w:eastAsia="Calibri" w:cstheme="minorHAnsi"/>
          <w:noProof/>
          <w:color w:val="FF0000"/>
          <w:sz w:val="24"/>
          <w:szCs w:val="24"/>
        </w:rPr>
        <w:drawing>
          <wp:anchor distT="0" distB="0" distL="114300" distR="114300" simplePos="0" relativeHeight="251819008" behindDoc="1" locked="0" layoutInCell="1" allowOverlap="1" wp14:anchorId="0A9D199C" wp14:editId="445E218E">
            <wp:simplePos x="0" y="0"/>
            <wp:positionH relativeFrom="margin">
              <wp:posOffset>0</wp:posOffset>
            </wp:positionH>
            <wp:positionV relativeFrom="paragraph">
              <wp:posOffset>2847177</wp:posOffset>
            </wp:positionV>
            <wp:extent cx="5753100" cy="2194560"/>
            <wp:effectExtent l="0" t="0" r="0" b="0"/>
            <wp:wrapTight wrapText="bothSides">
              <wp:wrapPolygon edited="0">
                <wp:start x="0" y="0"/>
                <wp:lineTo x="0" y="21375"/>
                <wp:lineTo x="21528" y="21375"/>
                <wp:lineTo x="21528" y="0"/>
                <wp:lineTo x="0" y="0"/>
              </wp:wrapPolygon>
            </wp:wrapTight>
            <wp:docPr id="1292342179"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bookmarkStart w:id="0" w:name="_Hlk192077219"/>
      <w:r w:rsidRPr="008B6868">
        <w:rPr>
          <w:bCs/>
        </w:rPr>
        <w:t xml:space="preserve"> </w:t>
      </w:r>
      <w:r w:rsidR="00970D50" w:rsidRPr="008B6868">
        <w:t xml:space="preserve"> </w:t>
      </w:r>
    </w:p>
    <w:p w14:paraId="46C2FE44" w14:textId="77777777" w:rsidR="00CD630B" w:rsidRDefault="00CD630B" w:rsidP="00A507FB">
      <w:pPr>
        <w:spacing w:before="60" w:after="60" w:line="240" w:lineRule="auto"/>
        <w:jc w:val="both"/>
        <w:rPr>
          <w:b/>
          <w:color w:val="FF0000"/>
          <w:sz w:val="24"/>
          <w:szCs w:val="24"/>
        </w:rPr>
      </w:pPr>
    </w:p>
    <w:bookmarkEnd w:id="0"/>
    <w:p w14:paraId="41A15DCE" w14:textId="2C03DDCE" w:rsidR="00AF4CFE" w:rsidRDefault="006D50DD" w:rsidP="00DA76DF">
      <w:pPr>
        <w:spacing w:before="120" w:after="120" w:line="240" w:lineRule="auto"/>
        <w:jc w:val="both"/>
        <w:rPr>
          <w:sz w:val="24"/>
          <w:szCs w:val="24"/>
        </w:rPr>
      </w:pPr>
      <w:r>
        <w:rPr>
          <w:noProof/>
          <w:sz w:val="24"/>
          <w:szCs w:val="24"/>
        </w:rPr>
        <w:lastRenderedPageBreak/>
        <w:drawing>
          <wp:inline distT="0" distB="0" distL="0" distR="0" wp14:anchorId="4B6BF789" wp14:editId="09573961">
            <wp:extent cx="6368415" cy="8610600"/>
            <wp:effectExtent l="19050" t="19050" r="32385" b="38100"/>
            <wp:docPr id="1635094336"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6987F46" w14:textId="77777777" w:rsidR="00DA76DF" w:rsidRDefault="00802587" w:rsidP="00CD630B">
      <w:pPr>
        <w:spacing w:before="60" w:after="60" w:line="240" w:lineRule="auto"/>
        <w:ind w:right="-562"/>
      </w:pPr>
      <w:r>
        <w:rPr>
          <w:noProof/>
        </w:rPr>
        <w:lastRenderedPageBreak/>
        <w:drawing>
          <wp:anchor distT="0" distB="0" distL="114300" distR="114300" simplePos="0" relativeHeight="251859968" behindDoc="1" locked="0" layoutInCell="1" allowOverlap="1" wp14:anchorId="204EC3E8" wp14:editId="551E43A9">
            <wp:simplePos x="0" y="0"/>
            <wp:positionH relativeFrom="column">
              <wp:posOffset>3189605</wp:posOffset>
            </wp:positionH>
            <wp:positionV relativeFrom="paragraph">
              <wp:posOffset>0</wp:posOffset>
            </wp:positionV>
            <wp:extent cx="3258820" cy="4606290"/>
            <wp:effectExtent l="0" t="0" r="0" b="0"/>
            <wp:wrapTight wrapText="bothSides">
              <wp:wrapPolygon edited="0">
                <wp:start x="126" y="1519"/>
                <wp:lineTo x="379" y="3663"/>
                <wp:lineTo x="505" y="4556"/>
                <wp:lineTo x="3283" y="5985"/>
                <wp:lineTo x="2778" y="6789"/>
                <wp:lineTo x="2652" y="8040"/>
                <wp:lineTo x="4041" y="8844"/>
                <wp:lineTo x="5177" y="8844"/>
                <wp:lineTo x="3535" y="10184"/>
                <wp:lineTo x="3409" y="13132"/>
                <wp:lineTo x="2778" y="13935"/>
                <wp:lineTo x="2652" y="14739"/>
                <wp:lineTo x="3662" y="15990"/>
                <wp:lineTo x="1641" y="16437"/>
                <wp:lineTo x="379" y="16973"/>
                <wp:lineTo x="126" y="20099"/>
                <wp:lineTo x="884" y="20099"/>
                <wp:lineTo x="6945" y="19921"/>
                <wp:lineTo x="21465" y="19206"/>
                <wp:lineTo x="21465" y="16615"/>
                <wp:lineTo x="20581" y="16615"/>
                <wp:lineTo x="4546" y="15990"/>
                <wp:lineTo x="16793" y="15990"/>
                <wp:lineTo x="21465" y="15633"/>
                <wp:lineTo x="21465" y="8933"/>
                <wp:lineTo x="20960" y="8844"/>
                <wp:lineTo x="17172" y="8844"/>
                <wp:lineTo x="21465" y="8486"/>
                <wp:lineTo x="21465" y="2323"/>
                <wp:lineTo x="20329" y="2323"/>
                <wp:lineTo x="758" y="1519"/>
                <wp:lineTo x="126" y="1519"/>
              </wp:wrapPolygon>
            </wp:wrapTight>
            <wp:docPr id="1208277493" name="Diagram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r w:rsidR="00FB7E85">
        <w:rPr>
          <w:noProof/>
        </w:rPr>
        <w:drawing>
          <wp:anchor distT="0" distB="0" distL="114300" distR="114300" simplePos="0" relativeHeight="251858944" behindDoc="1" locked="0" layoutInCell="1" allowOverlap="1" wp14:anchorId="0B5E31EE" wp14:editId="3A42BAF3">
            <wp:simplePos x="0" y="0"/>
            <wp:positionH relativeFrom="column">
              <wp:posOffset>-654257</wp:posOffset>
            </wp:positionH>
            <wp:positionV relativeFrom="paragraph">
              <wp:posOffset>172233</wp:posOffset>
            </wp:positionV>
            <wp:extent cx="3848100" cy="3838575"/>
            <wp:effectExtent l="0" t="0" r="0" b="9525"/>
            <wp:wrapTight wrapText="bothSides">
              <wp:wrapPolygon edited="0">
                <wp:start x="8448" y="0"/>
                <wp:lineTo x="6844" y="3001"/>
                <wp:lineTo x="2139" y="3752"/>
                <wp:lineTo x="1069" y="4073"/>
                <wp:lineTo x="1069" y="5145"/>
                <wp:lineTo x="107" y="6861"/>
                <wp:lineTo x="962" y="8576"/>
                <wp:lineTo x="962" y="9112"/>
                <wp:lineTo x="2032" y="10291"/>
                <wp:lineTo x="2566" y="10291"/>
                <wp:lineTo x="214" y="14471"/>
                <wp:lineTo x="214" y="15115"/>
                <wp:lineTo x="1390" y="17151"/>
                <wp:lineTo x="1497" y="17580"/>
                <wp:lineTo x="5667" y="18867"/>
                <wp:lineTo x="6950" y="18867"/>
                <wp:lineTo x="8341" y="21546"/>
                <wp:lineTo x="8448" y="21546"/>
                <wp:lineTo x="12725" y="21546"/>
                <wp:lineTo x="12832" y="21546"/>
                <wp:lineTo x="14329" y="18867"/>
                <wp:lineTo x="15612" y="18867"/>
                <wp:lineTo x="19675" y="17580"/>
                <wp:lineTo x="19782" y="17151"/>
                <wp:lineTo x="20958" y="15329"/>
                <wp:lineTo x="20958" y="14364"/>
                <wp:lineTo x="19675" y="12006"/>
                <wp:lineTo x="19782" y="10291"/>
                <wp:lineTo x="20745" y="8576"/>
                <wp:lineTo x="21493" y="6861"/>
                <wp:lineTo x="20531" y="5145"/>
                <wp:lineTo x="20745" y="3859"/>
                <wp:lineTo x="19248" y="3430"/>
                <wp:lineTo x="14543" y="3430"/>
                <wp:lineTo x="12618" y="0"/>
                <wp:lineTo x="8448" y="0"/>
              </wp:wrapPolygon>
            </wp:wrapTight>
            <wp:docPr id="1486171443" name="Diagram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page">
              <wp14:pctWidth>0</wp14:pctWidth>
            </wp14:sizeRelH>
            <wp14:sizeRelV relativeFrom="page">
              <wp14:pctHeight>0</wp14:pctHeight>
            </wp14:sizeRelV>
          </wp:anchor>
        </w:drawing>
      </w:r>
    </w:p>
    <w:p w14:paraId="03579FA9" w14:textId="77777777" w:rsidR="00DA76DF" w:rsidRDefault="00DA76DF" w:rsidP="00DA76DF">
      <w:pPr>
        <w:spacing w:before="120" w:after="120" w:line="240" w:lineRule="auto"/>
        <w:jc w:val="both"/>
      </w:pPr>
    </w:p>
    <w:p w14:paraId="5394DA34" w14:textId="77777777" w:rsidR="00DA76DF" w:rsidRDefault="00DA76DF" w:rsidP="00DA76DF">
      <w:pPr>
        <w:spacing w:before="120" w:after="120" w:line="240" w:lineRule="auto"/>
        <w:jc w:val="both"/>
      </w:pPr>
    </w:p>
    <w:p w14:paraId="1083E57E" w14:textId="77777777" w:rsidR="00DA76DF" w:rsidRDefault="00DA76DF" w:rsidP="00DA76DF">
      <w:pPr>
        <w:spacing w:before="120" w:after="120" w:line="240" w:lineRule="auto"/>
        <w:jc w:val="both"/>
      </w:pPr>
    </w:p>
    <w:p w14:paraId="2F07DC21" w14:textId="77777777" w:rsidR="00DA76DF" w:rsidRDefault="00DA76DF" w:rsidP="00DA76DF">
      <w:pPr>
        <w:spacing w:before="120" w:after="120" w:line="240" w:lineRule="auto"/>
        <w:jc w:val="both"/>
      </w:pPr>
    </w:p>
    <w:p w14:paraId="5B94B128" w14:textId="77777777" w:rsidR="00DA76DF" w:rsidRDefault="00DA76DF" w:rsidP="00DA76DF">
      <w:pPr>
        <w:spacing w:before="120" w:after="120" w:line="240" w:lineRule="auto"/>
        <w:jc w:val="both"/>
      </w:pPr>
    </w:p>
    <w:p w14:paraId="725D3D32" w14:textId="77777777" w:rsidR="00DA76DF" w:rsidRDefault="00DA76DF" w:rsidP="00DA76DF">
      <w:pPr>
        <w:spacing w:before="120" w:after="120" w:line="240" w:lineRule="auto"/>
        <w:jc w:val="both"/>
      </w:pPr>
    </w:p>
    <w:p w14:paraId="7E01960E" w14:textId="77777777" w:rsidR="00DA76DF" w:rsidRDefault="00DA76DF" w:rsidP="00DA76DF">
      <w:pPr>
        <w:spacing w:before="120" w:after="120" w:line="240" w:lineRule="auto"/>
        <w:jc w:val="both"/>
      </w:pPr>
    </w:p>
    <w:p w14:paraId="1DE690B2" w14:textId="77777777" w:rsidR="00DA76DF" w:rsidRDefault="00DA76DF" w:rsidP="00DA76DF">
      <w:pPr>
        <w:spacing w:before="120" w:after="120" w:line="240" w:lineRule="auto"/>
        <w:jc w:val="both"/>
      </w:pPr>
    </w:p>
    <w:p w14:paraId="3149CF03" w14:textId="77777777" w:rsidR="00DA76DF" w:rsidRDefault="00DA76DF" w:rsidP="00DA76DF">
      <w:pPr>
        <w:spacing w:before="120" w:after="120" w:line="240" w:lineRule="auto"/>
        <w:jc w:val="both"/>
      </w:pPr>
    </w:p>
    <w:p w14:paraId="77977177" w14:textId="184D86D7" w:rsidR="00DA76DF" w:rsidRDefault="00DA76DF" w:rsidP="00DA76DF">
      <w:pPr>
        <w:spacing w:before="120" w:after="120" w:line="240" w:lineRule="auto"/>
        <w:jc w:val="both"/>
      </w:pPr>
    </w:p>
    <w:p w14:paraId="07E8D819" w14:textId="231021C2" w:rsidR="00DA76DF" w:rsidRDefault="00DA76DF" w:rsidP="00DA76DF">
      <w:pPr>
        <w:spacing w:before="120" w:after="120" w:line="240" w:lineRule="auto"/>
        <w:jc w:val="both"/>
      </w:pPr>
    </w:p>
    <w:p w14:paraId="0AB6DFEC" w14:textId="29463B73" w:rsidR="00DA76DF" w:rsidRDefault="00DA76DF" w:rsidP="00DA76DF">
      <w:pPr>
        <w:spacing w:before="120" w:after="120" w:line="240" w:lineRule="auto"/>
        <w:jc w:val="both"/>
      </w:pPr>
    </w:p>
    <w:p w14:paraId="24B913FD" w14:textId="713AB1DB" w:rsidR="00DA76DF" w:rsidRDefault="00B97719" w:rsidP="00DA76DF">
      <w:pPr>
        <w:spacing w:before="120" w:after="120" w:line="240" w:lineRule="auto"/>
        <w:jc w:val="both"/>
      </w:pPr>
      <w:r>
        <w:rPr>
          <w:noProof/>
        </w:rPr>
        <w:drawing>
          <wp:anchor distT="0" distB="0" distL="114300" distR="114300" simplePos="0" relativeHeight="251871232" behindDoc="1" locked="0" layoutInCell="1" allowOverlap="1" wp14:anchorId="3307C473" wp14:editId="5C02EA39">
            <wp:simplePos x="0" y="0"/>
            <wp:positionH relativeFrom="margin">
              <wp:align>center</wp:align>
            </wp:positionH>
            <wp:positionV relativeFrom="paragraph">
              <wp:posOffset>135890</wp:posOffset>
            </wp:positionV>
            <wp:extent cx="6217920" cy="3558540"/>
            <wp:effectExtent l="0" t="0" r="30480" b="0"/>
            <wp:wrapTight wrapText="bothSides">
              <wp:wrapPolygon edited="0">
                <wp:start x="2118" y="2891"/>
                <wp:lineTo x="1588" y="3353"/>
                <wp:lineTo x="397" y="4625"/>
                <wp:lineTo x="0" y="6360"/>
                <wp:lineTo x="0" y="9019"/>
                <wp:lineTo x="397" y="10522"/>
                <wp:lineTo x="397" y="10754"/>
                <wp:lineTo x="1787" y="12373"/>
                <wp:lineTo x="926" y="13991"/>
                <wp:lineTo x="860" y="16188"/>
                <wp:lineTo x="1522" y="17923"/>
                <wp:lineTo x="2515" y="19773"/>
                <wp:lineTo x="2581" y="20929"/>
                <wp:lineTo x="11647" y="21161"/>
                <wp:lineTo x="11912" y="21161"/>
                <wp:lineTo x="12441" y="20929"/>
                <wp:lineTo x="21640" y="19889"/>
                <wp:lineTo x="21640" y="15610"/>
                <wp:lineTo x="20051" y="15263"/>
                <wp:lineTo x="12971" y="14223"/>
                <wp:lineTo x="13235" y="13760"/>
                <wp:lineTo x="12176" y="13529"/>
                <wp:lineTo x="3507" y="12373"/>
                <wp:lineTo x="18331" y="11448"/>
                <wp:lineTo x="18331" y="10754"/>
                <wp:lineTo x="21441" y="10522"/>
                <wp:lineTo x="21441" y="6707"/>
                <wp:lineTo x="17206" y="5897"/>
                <wp:lineTo x="13037" y="4625"/>
                <wp:lineTo x="11846" y="4278"/>
                <wp:lineTo x="3441" y="2891"/>
                <wp:lineTo x="2118" y="2891"/>
              </wp:wrapPolygon>
            </wp:wrapTight>
            <wp:docPr id="637024264"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page">
              <wp14:pctWidth>0</wp14:pctWidth>
            </wp14:sizeRelH>
            <wp14:sizeRelV relativeFrom="page">
              <wp14:pctHeight>0</wp14:pctHeight>
            </wp14:sizeRelV>
          </wp:anchor>
        </w:drawing>
      </w:r>
    </w:p>
    <w:p w14:paraId="6B408DAD" w14:textId="77777777" w:rsidR="00DA76DF" w:rsidRDefault="00DA76DF" w:rsidP="00DA76DF">
      <w:pPr>
        <w:spacing w:before="120" w:after="120" w:line="240" w:lineRule="auto"/>
        <w:jc w:val="both"/>
      </w:pPr>
    </w:p>
    <w:p w14:paraId="26880B9A" w14:textId="77777777" w:rsidR="00DA76DF" w:rsidRDefault="00DA76DF" w:rsidP="00DA76DF">
      <w:pPr>
        <w:spacing w:before="120" w:after="120" w:line="240" w:lineRule="auto"/>
        <w:jc w:val="both"/>
      </w:pPr>
    </w:p>
    <w:p w14:paraId="4C31E032" w14:textId="77777777" w:rsidR="00DA76DF" w:rsidRDefault="00DA76DF" w:rsidP="00DA76DF">
      <w:pPr>
        <w:spacing w:before="120" w:after="120" w:line="240" w:lineRule="auto"/>
        <w:jc w:val="both"/>
      </w:pPr>
    </w:p>
    <w:p w14:paraId="3072C26B" w14:textId="77777777" w:rsidR="00DA76DF" w:rsidRDefault="00DA76DF" w:rsidP="00DA76DF">
      <w:pPr>
        <w:spacing w:before="120" w:after="120" w:line="240" w:lineRule="auto"/>
        <w:jc w:val="both"/>
      </w:pPr>
    </w:p>
    <w:p w14:paraId="3D995E0F" w14:textId="77777777" w:rsidR="00DA76DF" w:rsidRDefault="00DA76DF" w:rsidP="00DA76DF">
      <w:pPr>
        <w:spacing w:before="120" w:after="120" w:line="240" w:lineRule="auto"/>
        <w:jc w:val="both"/>
      </w:pPr>
    </w:p>
    <w:p w14:paraId="3FBA4176" w14:textId="73EE2763" w:rsidR="00DA76DF" w:rsidRDefault="00B97719" w:rsidP="00DA76DF">
      <w:pPr>
        <w:spacing w:before="120" w:after="120" w:line="240" w:lineRule="auto"/>
        <w:jc w:val="both"/>
      </w:pPr>
      <w:r>
        <w:rPr>
          <w:noProof/>
        </w:rPr>
        <mc:AlternateContent>
          <mc:Choice Requires="wps">
            <w:drawing>
              <wp:anchor distT="0" distB="0" distL="114300" distR="114300" simplePos="0" relativeHeight="252342272" behindDoc="0" locked="0" layoutInCell="1" allowOverlap="1" wp14:anchorId="126A03B8" wp14:editId="438D7D4C">
                <wp:simplePos x="0" y="0"/>
                <wp:positionH relativeFrom="column">
                  <wp:posOffset>2419350</wp:posOffset>
                </wp:positionH>
                <wp:positionV relativeFrom="paragraph">
                  <wp:posOffset>101600</wp:posOffset>
                </wp:positionV>
                <wp:extent cx="1771650" cy="314325"/>
                <wp:effectExtent l="0" t="0" r="19050" b="28575"/>
                <wp:wrapNone/>
                <wp:docPr id="33" name="Text Box 33"/>
                <wp:cNvGraphicFramePr/>
                <a:graphic xmlns:a="http://schemas.openxmlformats.org/drawingml/2006/main">
                  <a:graphicData uri="http://schemas.microsoft.com/office/word/2010/wordprocessingShape">
                    <wps:wsp>
                      <wps:cNvSpPr txBox="1"/>
                      <wps:spPr>
                        <a:xfrm>
                          <a:off x="0" y="0"/>
                          <a:ext cx="1771650" cy="314325"/>
                        </a:xfrm>
                        <a:prstGeom prst="rect">
                          <a:avLst/>
                        </a:prstGeom>
                        <a:solidFill>
                          <a:schemeClr val="lt1"/>
                        </a:solidFill>
                        <a:ln w="6350">
                          <a:solidFill>
                            <a:schemeClr val="bg1"/>
                          </a:solidFill>
                        </a:ln>
                      </wps:spPr>
                      <wps:txbx>
                        <w:txbxContent>
                          <w:p w14:paraId="695E26C9" w14:textId="13B69AEA" w:rsidR="00AC62E7" w:rsidRPr="00B97719" w:rsidRDefault="00AC62E7">
                            <w:pPr>
                              <w:rPr>
                                <w:b/>
                                <w:sz w:val="24"/>
                                <w:szCs w:val="24"/>
                                <w:lang w:val="sr-Latn-RS"/>
                              </w:rPr>
                            </w:pPr>
                            <w:r w:rsidRPr="00B97719">
                              <w:rPr>
                                <w:b/>
                                <w:sz w:val="24"/>
                                <w:szCs w:val="24"/>
                                <w:lang w:val="sr-Latn-RS"/>
                              </w:rPr>
                              <w:t>EU BUDGET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26A03B8" id="_x0000_t202" coordsize="21600,21600" o:spt="202" path="m,l,21600r21600,l21600,xe">
                <v:stroke joinstyle="miter"/>
                <v:path gradientshapeok="t" o:connecttype="rect"/>
              </v:shapetype>
              <v:shape id="Text Box 33" o:spid="_x0000_s1029" type="#_x0000_t202" style="position:absolute;left:0;text-align:left;margin-left:190.5pt;margin-top:8pt;width:139.5pt;height:24.75pt;z-index:25234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" fillcolor="white [3201]" strokecolor="white [3212]" strokeweight=".5pt">
                <v:textbox>
                  <w:txbxContent>
                    <w:p w14:paraId="695E26C9" w14:textId="13B69AEA" w:rsidR="00AC62E7" w:rsidRPr="00B97719" w:rsidRDefault="00AC62E7">
                      <w:pPr>
                        <w:rPr>
                          <w:b/>
                          <w:sz w:val="24"/>
                          <w:szCs w:val="24"/>
                          <w:lang w:val="sr-Latn-RS"/>
                        </w:rPr>
                      </w:pPr>
                      <w:r w:rsidRPr="00B97719">
                        <w:rPr>
                          <w:b/>
                          <w:sz w:val="24"/>
                          <w:szCs w:val="24"/>
                          <w:lang w:val="sr-Latn-RS"/>
                        </w:rPr>
                        <w:t>EU BUDGET SUPPORT</w:t>
                      </w:r>
                    </w:p>
                  </w:txbxContent>
                </v:textbox>
              </v:shape>
            </w:pict>
          </mc:Fallback>
        </mc:AlternateContent>
      </w:r>
    </w:p>
    <w:p w14:paraId="676E27CD" w14:textId="77777777" w:rsidR="00DA76DF" w:rsidRDefault="00DA76DF" w:rsidP="00DA76DF">
      <w:pPr>
        <w:spacing w:before="120" w:after="120" w:line="240" w:lineRule="auto"/>
        <w:jc w:val="both"/>
      </w:pPr>
    </w:p>
    <w:p w14:paraId="07F9DECF" w14:textId="40532DE5" w:rsidR="00DA76DF" w:rsidRDefault="00DA76DF" w:rsidP="00DA76DF">
      <w:pPr>
        <w:spacing w:before="120" w:after="120" w:line="240" w:lineRule="auto"/>
        <w:jc w:val="both"/>
      </w:pPr>
    </w:p>
    <w:p w14:paraId="17E55DEE" w14:textId="77777777" w:rsidR="00CD630B" w:rsidRDefault="00CD630B" w:rsidP="00DA76DF">
      <w:pPr>
        <w:spacing w:before="120" w:after="120" w:line="240" w:lineRule="auto"/>
        <w:jc w:val="both"/>
      </w:pPr>
    </w:p>
    <w:p w14:paraId="555125D0" w14:textId="7AA4F966" w:rsidR="00CD630B" w:rsidRDefault="00CD630B" w:rsidP="00DA76DF">
      <w:pPr>
        <w:spacing w:before="120" w:after="120" w:line="240" w:lineRule="auto"/>
        <w:jc w:val="both"/>
      </w:pPr>
    </w:p>
    <w:p w14:paraId="16A1CF9C" w14:textId="01A4D377" w:rsidR="003C65F9" w:rsidRDefault="00B97719" w:rsidP="00DA76DF">
      <w:pPr>
        <w:spacing w:before="120" w:after="120" w:line="240" w:lineRule="auto"/>
        <w:jc w:val="both"/>
      </w:pPr>
      <w:r>
        <w:rPr>
          <w:noProof/>
        </w:rPr>
        <mc:AlternateContent>
          <mc:Choice Requires="wps">
            <w:drawing>
              <wp:anchor distT="0" distB="0" distL="114300" distR="114300" simplePos="0" relativeHeight="251872256" behindDoc="0" locked="0" layoutInCell="1" allowOverlap="1" wp14:anchorId="75789E82" wp14:editId="6C84ECFB">
                <wp:simplePos x="0" y="0"/>
                <wp:positionH relativeFrom="margin">
                  <wp:posOffset>-209550</wp:posOffset>
                </wp:positionH>
                <wp:positionV relativeFrom="paragraph">
                  <wp:posOffset>99695</wp:posOffset>
                </wp:positionV>
                <wp:extent cx="6219825" cy="933450"/>
                <wp:effectExtent l="0" t="0" r="28575" b="19050"/>
                <wp:wrapNone/>
                <wp:docPr id="1682057545" name="Rectangle: Folded Corner 42"/>
                <wp:cNvGraphicFramePr/>
                <a:graphic xmlns:a="http://schemas.openxmlformats.org/drawingml/2006/main">
                  <a:graphicData uri="http://schemas.microsoft.com/office/word/2010/wordprocessingShape">
                    <wps:wsp>
                      <wps:cNvSpPr/>
                      <wps:spPr>
                        <a:xfrm>
                          <a:off x="0" y="0"/>
                          <a:ext cx="6219825" cy="933450"/>
                        </a:xfrm>
                        <a:prstGeom prst="foldedCorner">
                          <a:avLst/>
                        </a:prstGeom>
                        <a:noFill/>
                        <a:ln w="12700" cap="flat" cmpd="sng" algn="ctr">
                          <a:solidFill>
                            <a:schemeClr val="accent2"/>
                          </a:solidFill>
                          <a:prstDash val="lgDash"/>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0FAC31ED" w14:textId="56651C78" w:rsidR="00AC62E7" w:rsidRPr="003C65F9" w:rsidRDefault="00AC62E7" w:rsidP="006017AC">
                            <w:pPr>
                              <w:jc w:val="center"/>
                              <w:rPr>
                                <w:b/>
                                <w:color w:val="44546A" w:themeColor="text2"/>
                              </w:rPr>
                            </w:pPr>
                            <w:r w:rsidRPr="003C65F9">
                              <w:rPr>
                                <w:b/>
                                <w:color w:val="44546A" w:themeColor="text2"/>
                              </w:rPr>
                              <w:t xml:space="preserve"> 2024 EUROPEAN COMMISSION REPORT</w:t>
                            </w:r>
                          </w:p>
                          <w:p w14:paraId="233B758A" w14:textId="3959F48D" w:rsidR="00AC62E7" w:rsidRPr="003C65F9" w:rsidRDefault="00AC62E7" w:rsidP="006017AC">
                            <w:pPr>
                              <w:jc w:val="center"/>
                            </w:pPr>
                            <w:r w:rsidRPr="003C65F9">
                              <w:rPr>
                                <w:color w:val="44546A" w:themeColor="text2"/>
                              </w:rPr>
                              <w:t xml:space="preserve">The European Commission’s 2024 Report states that Montenegro has made </w:t>
                            </w:r>
                            <w:r w:rsidRPr="003C65F9">
                              <w:rPr>
                                <w:b/>
                                <w:color w:val="44546A" w:themeColor="text2"/>
                              </w:rPr>
                              <w:t>limited</w:t>
                            </w:r>
                            <w:r w:rsidRPr="003C65F9">
                              <w:rPr>
                                <w:color w:val="44546A" w:themeColor="text2"/>
                              </w:rPr>
                              <w:t xml:space="preserve"> </w:t>
                            </w:r>
                            <w:r w:rsidRPr="003C65F9">
                              <w:rPr>
                                <w:b/>
                                <w:color w:val="44546A" w:themeColor="text2"/>
                              </w:rPr>
                              <w:t>progress</w:t>
                            </w:r>
                            <w:r w:rsidRPr="003C65F9">
                              <w:rPr>
                                <w:color w:val="44546A" w:themeColor="text2"/>
                              </w:rPr>
                              <w:t xml:space="preserve"> </w:t>
                            </w:r>
                            <w:r w:rsidRPr="003C65F9">
                              <w:rPr>
                                <w:b/>
                                <w:color w:val="44546A" w:themeColor="text2"/>
                              </w:rPr>
                              <w:t>in reforming its public administration</w:t>
                            </w:r>
                            <w:r w:rsidRPr="003C65F9">
                              <w:rPr>
                                <w:color w:val="44546A" w:themeColor="text2"/>
                              </w:rPr>
                              <w:t xml:space="preserve">. According to the Report, Montenegro is moderately prepared to implement the </w:t>
                            </w:r>
                            <w:r w:rsidRPr="003C65F9">
                              <w:rPr>
                                <w:i/>
                                <w:color w:val="44546A" w:themeColor="text2"/>
                              </w:rPr>
                              <w:t>acquis</w:t>
                            </w:r>
                            <w:r w:rsidRPr="003C65F9">
                              <w:rPr>
                                <w:color w:val="44546A" w:themeColor="text2"/>
                              </w:rPr>
                              <w:t xml:space="preserve"> in this 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789E8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42" o:spid="_x0000_s1030" type="#_x0000_t65" style="position:absolute;left:0;text-align:left;margin-left:-16.5pt;margin-top:7.85pt;width:489.75pt;height:73.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" adj="18000" filled="f" strokecolor="#ed7d31 [3205]" strokeweight="1pt">
                <v:stroke dashstyle="longDash"/>
                <v:textbox>
                  <w:txbxContent>
                    <w:p w14:paraId="0FAC31ED" w14:textId="56651C78" w:rsidR="00AC62E7" w:rsidRPr="003C65F9" w:rsidRDefault="00AC62E7" w:rsidP="006017AC">
                      <w:pPr>
                        <w:jc w:val="center"/>
                        <w:rPr>
                          <w:b/>
                          <w:color w:val="44546A" w:themeColor="text2"/>
                        </w:rPr>
                      </w:pPr>
                      <w:r w:rsidRPr="003C65F9">
                        <w:rPr>
                          <w:b/>
                          <w:color w:val="44546A" w:themeColor="text2"/>
                        </w:rPr>
                        <w:t xml:space="preserve"> 2024 EUROPEAN COMMISSION REPORT</w:t>
                      </w:r>
                    </w:p>
                    <w:p w14:paraId="233B758A" w14:textId="3959F48D" w:rsidR="00AC62E7" w:rsidRPr="003C65F9" w:rsidRDefault="00AC62E7" w:rsidP="006017AC">
                      <w:pPr>
                        <w:jc w:val="center"/>
                      </w:pPr>
                      <w:r w:rsidRPr="003C65F9">
                        <w:rPr>
                          <w:color w:val="44546A" w:themeColor="text2"/>
                        </w:rPr>
                        <w:t xml:space="preserve">The European Commission’s 2024 Report states that Montenegro has made </w:t>
                      </w:r>
                      <w:r w:rsidRPr="003C65F9">
                        <w:rPr>
                          <w:b/>
                          <w:color w:val="44546A" w:themeColor="text2"/>
                        </w:rPr>
                        <w:t>limited</w:t>
                      </w:r>
                      <w:r w:rsidRPr="003C65F9">
                        <w:rPr>
                          <w:color w:val="44546A" w:themeColor="text2"/>
                        </w:rPr>
                        <w:t xml:space="preserve"> </w:t>
                      </w:r>
                      <w:r w:rsidRPr="003C65F9">
                        <w:rPr>
                          <w:b/>
                          <w:color w:val="44546A" w:themeColor="text2"/>
                        </w:rPr>
                        <w:t>progress</w:t>
                      </w:r>
                      <w:r w:rsidRPr="003C65F9">
                        <w:rPr>
                          <w:color w:val="44546A" w:themeColor="text2"/>
                        </w:rPr>
                        <w:t xml:space="preserve"> </w:t>
                      </w:r>
                      <w:r w:rsidRPr="003C65F9">
                        <w:rPr>
                          <w:b/>
                          <w:color w:val="44546A" w:themeColor="text2"/>
                        </w:rPr>
                        <w:t>in reforming its public administration</w:t>
                      </w:r>
                      <w:r w:rsidRPr="003C65F9">
                        <w:rPr>
                          <w:color w:val="44546A" w:themeColor="text2"/>
                        </w:rPr>
                        <w:t xml:space="preserve">. According to the Report, Montenegro is moderately prepared to implement the </w:t>
                      </w:r>
                      <w:r w:rsidRPr="003C65F9">
                        <w:rPr>
                          <w:i/>
                          <w:color w:val="44546A" w:themeColor="text2"/>
                        </w:rPr>
                        <w:t>acquis</w:t>
                      </w:r>
                      <w:r w:rsidRPr="003C65F9">
                        <w:rPr>
                          <w:color w:val="44546A" w:themeColor="text2"/>
                        </w:rPr>
                        <w:t xml:space="preserve"> in this field.</w:t>
                      </w:r>
                    </w:p>
                  </w:txbxContent>
                </v:textbox>
                <w10:wrap anchorx="margin"/>
              </v:shape>
            </w:pict>
          </mc:Fallback>
        </mc:AlternateContent>
      </w:r>
    </w:p>
    <w:p w14:paraId="2777F9D9" w14:textId="295B11B7" w:rsidR="006D6DA4" w:rsidRDefault="006D6DA4" w:rsidP="00DA76DF">
      <w:pPr>
        <w:spacing w:before="120" w:after="120" w:line="240" w:lineRule="auto"/>
        <w:jc w:val="both"/>
      </w:pPr>
    </w:p>
    <w:p w14:paraId="0C838BD5" w14:textId="039837E4" w:rsidR="006D6DA4" w:rsidRDefault="006D6DA4" w:rsidP="00DA76DF">
      <w:pPr>
        <w:spacing w:before="120" w:after="120" w:line="240" w:lineRule="auto"/>
        <w:jc w:val="both"/>
      </w:pPr>
    </w:p>
    <w:p w14:paraId="42B50A17" w14:textId="10DBD25E" w:rsidR="006D6DA4" w:rsidRDefault="00637834" w:rsidP="00DA76DF">
      <w:pPr>
        <w:spacing w:before="120" w:after="120" w:line="240" w:lineRule="auto"/>
        <w:jc w:val="both"/>
      </w:pPr>
      <w:r>
        <w:rPr>
          <w:noProof/>
          <w:sz w:val="24"/>
          <w:szCs w:val="24"/>
        </w:rPr>
        <w:lastRenderedPageBreak/>
        <mc:AlternateContent>
          <mc:Choice Requires="wps">
            <w:drawing>
              <wp:anchor distT="0" distB="0" distL="114300" distR="114300" simplePos="0" relativeHeight="251856896" behindDoc="0" locked="0" layoutInCell="1" allowOverlap="1" wp14:anchorId="27A96168" wp14:editId="6E709504">
                <wp:simplePos x="0" y="0"/>
                <wp:positionH relativeFrom="margin">
                  <wp:posOffset>-314325</wp:posOffset>
                </wp:positionH>
                <wp:positionV relativeFrom="paragraph">
                  <wp:posOffset>219075</wp:posOffset>
                </wp:positionV>
                <wp:extent cx="6219825" cy="571500"/>
                <wp:effectExtent l="0" t="0" r="9525" b="0"/>
                <wp:wrapNone/>
                <wp:docPr id="1386064791" name="Rectangle: Rounded Corners 7"/>
                <wp:cNvGraphicFramePr/>
                <a:graphic xmlns:a="http://schemas.openxmlformats.org/drawingml/2006/main">
                  <a:graphicData uri="http://schemas.microsoft.com/office/word/2010/wordprocessingShape">
                    <wps:wsp>
                      <wps:cNvSpPr/>
                      <wps:spPr>
                        <a:xfrm>
                          <a:off x="0" y="0"/>
                          <a:ext cx="6219825" cy="571500"/>
                        </a:xfrm>
                        <a:prstGeom prst="roundRect">
                          <a:avLst/>
                        </a:prstGeom>
                        <a:solidFill>
                          <a:srgbClr val="DAE3F3"/>
                        </a:solidFill>
                        <a:ln w="12700" cap="flat" cmpd="sng" algn="ctr">
                          <a:noFill/>
                          <a:prstDash val="solid"/>
                          <a:miter lim="800000"/>
                        </a:ln>
                        <a:effectLst/>
                      </wps:spPr>
                      <wps:txbx>
                        <w:txbxContent>
                          <w:p w14:paraId="473E2F60" w14:textId="629B36D4" w:rsidR="00AC62E7" w:rsidRPr="00B14592" w:rsidRDefault="00AC62E7" w:rsidP="008B6868">
                            <w:pPr>
                              <w:spacing w:before="40" w:after="40" w:line="240" w:lineRule="auto"/>
                              <w:ind w:firstLine="706"/>
                              <w:rPr>
                                <w:rFonts w:cstheme="minorHAnsi"/>
                                <w:b/>
                                <w:color w:val="323E4F" w:themeColor="text2" w:themeShade="BF"/>
                                <w:sz w:val="48"/>
                                <w:szCs w:val="28"/>
                              </w:rPr>
                            </w:pPr>
                            <w:r w:rsidRPr="00B14592">
                              <w:rPr>
                                <w:rFonts w:cstheme="minorHAnsi"/>
                                <w:b/>
                                <w:color w:val="323E4F" w:themeColor="text2" w:themeShade="BF"/>
                                <w:sz w:val="48"/>
                                <w:szCs w:val="28"/>
                              </w:rPr>
                              <w:t>II</w:t>
                            </w:r>
                            <w:r w:rsidRPr="00B14592">
                              <w:rPr>
                                <w:rFonts w:cstheme="minorHAnsi"/>
                                <w:b/>
                                <w:color w:val="323E4F" w:themeColor="text2" w:themeShade="BF"/>
                                <w:sz w:val="48"/>
                                <w:szCs w:val="28"/>
                              </w:rPr>
                              <w:tab/>
                            </w:r>
                            <w:r>
                              <w:rPr>
                                <w:rFonts w:cstheme="minorHAnsi"/>
                                <w:b/>
                                <w:color w:val="323E4F" w:themeColor="text2" w:themeShade="BF"/>
                                <w:sz w:val="48"/>
                                <w:szCs w:val="28"/>
                              </w:rPr>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A96168" id="_x0000_s1031" style="position:absolute;left:0;text-align:left;margin-left:-24.75pt;margin-top:17.25pt;width:489.75pt;height:4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" fillcolor="#dae3f3" stroked="f" strokeweight="1pt">
                <v:stroke joinstyle="miter"/>
                <v:textbox>
                  <w:txbxContent>
                    <w:p w14:paraId="473E2F60" w14:textId="629B36D4" w:rsidR="00AC62E7" w:rsidRPr="00B14592" w:rsidRDefault="00AC62E7" w:rsidP="008B6868">
                      <w:pPr>
                        <w:spacing w:before="40" w:after="40" w:line="240" w:lineRule="auto"/>
                        <w:ind w:firstLine="706"/>
                        <w:rPr>
                          <w:rFonts w:cstheme="minorHAnsi"/>
                          <w:b/>
                          <w:color w:val="323E4F" w:themeColor="text2" w:themeShade="BF"/>
                          <w:sz w:val="48"/>
                          <w:szCs w:val="28"/>
                        </w:rPr>
                      </w:pPr>
                      <w:r w:rsidRPr="00B14592">
                        <w:rPr>
                          <w:rFonts w:cstheme="minorHAnsi"/>
                          <w:b/>
                          <w:color w:val="323E4F" w:themeColor="text2" w:themeShade="BF"/>
                          <w:sz w:val="48"/>
                          <w:szCs w:val="28"/>
                        </w:rPr>
                        <w:t>II</w:t>
                      </w:r>
                      <w:r w:rsidRPr="00B14592">
                        <w:rPr>
                          <w:rFonts w:cstheme="minorHAnsi"/>
                          <w:b/>
                          <w:color w:val="323E4F" w:themeColor="text2" w:themeShade="BF"/>
                          <w:sz w:val="48"/>
                          <w:szCs w:val="28"/>
                        </w:rPr>
                        <w:tab/>
                      </w:r>
                      <w:r>
                        <w:rPr>
                          <w:rFonts w:cstheme="minorHAnsi"/>
                          <w:b/>
                          <w:color w:val="323E4F" w:themeColor="text2" w:themeShade="BF"/>
                          <w:sz w:val="48"/>
                          <w:szCs w:val="28"/>
                        </w:rPr>
                        <w:t>INTRODUCTION</w:t>
                      </w:r>
                    </w:p>
                  </w:txbxContent>
                </v:textbox>
                <w10:wrap anchorx="margin"/>
              </v:roundrect>
            </w:pict>
          </mc:Fallback>
        </mc:AlternateContent>
      </w:r>
      <w:r>
        <w:rPr>
          <w:noProof/>
          <w:sz w:val="24"/>
          <w:szCs w:val="24"/>
        </w:rPr>
        <w:drawing>
          <wp:anchor distT="0" distB="0" distL="114300" distR="114300" simplePos="0" relativeHeight="251857920" behindDoc="1" locked="0" layoutInCell="1" allowOverlap="1" wp14:anchorId="6EE59467" wp14:editId="7AF463B8">
            <wp:simplePos x="0" y="0"/>
            <wp:positionH relativeFrom="column">
              <wp:posOffset>-672465</wp:posOffset>
            </wp:positionH>
            <wp:positionV relativeFrom="paragraph">
              <wp:posOffset>0</wp:posOffset>
            </wp:positionV>
            <wp:extent cx="1036320" cy="1036320"/>
            <wp:effectExtent l="0" t="0" r="0" b="0"/>
            <wp:wrapTight wrapText="bothSides">
              <wp:wrapPolygon edited="0">
                <wp:start x="8735" y="0"/>
                <wp:lineTo x="1191" y="8735"/>
                <wp:lineTo x="1985" y="10721"/>
                <wp:lineTo x="4368" y="13500"/>
                <wp:lineTo x="1985" y="14691"/>
                <wp:lineTo x="2382" y="18265"/>
                <wp:lineTo x="10721" y="19853"/>
                <wp:lineTo x="12706" y="19853"/>
                <wp:lineTo x="20250" y="11118"/>
                <wp:lineTo x="16676" y="7147"/>
                <wp:lineTo x="19456" y="4765"/>
                <wp:lineTo x="18265" y="1588"/>
                <wp:lineTo x="10324" y="0"/>
                <wp:lineTo x="8735" y="0"/>
              </wp:wrapPolygon>
            </wp:wrapTight>
            <wp:docPr id="1631513860" name="Graphic 63" descr="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134899" name="Graphic 710134899" descr="Puzzle"/>
                    <pic:cNvPicPr/>
                  </pic:nvPicPr>
                  <pic:blipFill>
                    <a:blip r:embed="rId12">
                      <a:extLst>
                        <a:ext uri="{96DAC541-7B7A-43D3-8B79-37D633B846F1}">
                          <asvg:svgBlip xmlns:asvg="http://schemas.microsoft.com/office/drawing/2016/SVG/main" r:embed="rId13"/>
                        </a:ext>
                      </a:extLst>
                    </a:blip>
                    <a:stretch>
                      <a:fillRect/>
                    </a:stretch>
                  </pic:blipFill>
                  <pic:spPr>
                    <a:xfrm>
                      <a:off x="0" y="0"/>
                      <a:ext cx="1036320" cy="1036320"/>
                    </a:xfrm>
                    <a:prstGeom prst="rect">
                      <a:avLst/>
                    </a:prstGeom>
                  </pic:spPr>
                </pic:pic>
              </a:graphicData>
            </a:graphic>
            <wp14:sizeRelH relativeFrom="page">
              <wp14:pctWidth>0</wp14:pctWidth>
            </wp14:sizeRelH>
            <wp14:sizeRelV relativeFrom="page">
              <wp14:pctHeight>0</wp14:pctHeight>
            </wp14:sizeRelV>
          </wp:anchor>
        </w:drawing>
      </w:r>
    </w:p>
    <w:p w14:paraId="57AC9E68" w14:textId="6C0896D6" w:rsidR="006D6DA4" w:rsidRDefault="006D6DA4" w:rsidP="00DA76DF">
      <w:pPr>
        <w:spacing w:before="120" w:after="120" w:line="240" w:lineRule="auto"/>
        <w:jc w:val="both"/>
      </w:pPr>
    </w:p>
    <w:p w14:paraId="252478CD" w14:textId="11F3FBA0" w:rsidR="00DA76DF" w:rsidRDefault="00DA76DF" w:rsidP="00DA76DF">
      <w:pPr>
        <w:spacing w:before="120" w:after="120" w:line="240" w:lineRule="auto"/>
        <w:jc w:val="both"/>
      </w:pPr>
    </w:p>
    <w:p w14:paraId="033B1AF5" w14:textId="3DBE2ECF" w:rsidR="00DA76DF" w:rsidRDefault="00DA76DF" w:rsidP="00DA76DF">
      <w:pPr>
        <w:spacing w:before="120" w:after="120" w:line="240" w:lineRule="auto"/>
        <w:jc w:val="both"/>
      </w:pPr>
    </w:p>
    <w:p w14:paraId="0D85CB40" w14:textId="77777777" w:rsidR="00DA76DF" w:rsidRPr="0026751C" w:rsidRDefault="00DA76DF" w:rsidP="00DA76DF">
      <w:pPr>
        <w:spacing w:before="120" w:after="120" w:line="240" w:lineRule="auto"/>
        <w:jc w:val="both"/>
        <w:rPr>
          <w:sz w:val="10"/>
          <w:szCs w:val="10"/>
        </w:rPr>
      </w:pPr>
    </w:p>
    <w:p w14:paraId="384E0BAA" w14:textId="0E888EBD" w:rsidR="00DA76DF" w:rsidRPr="008B6868" w:rsidRDefault="00DA76DF" w:rsidP="008B6868">
      <w:pPr>
        <w:spacing w:before="60" w:after="60" w:line="240" w:lineRule="auto"/>
        <w:jc w:val="both"/>
      </w:pPr>
      <w:r w:rsidRPr="008B6868">
        <w:t xml:space="preserve">The reform of public administration in Montenegro represents one of </w:t>
      </w:r>
      <w:r w:rsidRPr="008B6868">
        <w:rPr>
          <w:b/>
        </w:rPr>
        <w:t xml:space="preserve">the most important strategic priorities of the state </w:t>
      </w:r>
      <w:r w:rsidRPr="008B6868">
        <w:t>in the context of its social, economic and political development.</w:t>
      </w:r>
      <w:r w:rsidRPr="002A24CB">
        <w:t xml:space="preserve"> </w:t>
      </w:r>
      <w:r w:rsidRPr="008B6868">
        <w:t>Establishing an administrative system that meets EU standards is necessary to meet the criteria from Chapter 23 (</w:t>
      </w:r>
      <w:r w:rsidR="004924F6" w:rsidRPr="008B6868">
        <w:t xml:space="preserve">Judiciary </w:t>
      </w:r>
      <w:r w:rsidRPr="008B6868">
        <w:t xml:space="preserve">and </w:t>
      </w:r>
      <w:r w:rsidR="004924F6" w:rsidRPr="008B6868">
        <w:t>Fundamental Rights</w:t>
      </w:r>
      <w:r w:rsidRPr="008B6868">
        <w:t>) and Chapter 24 (</w:t>
      </w:r>
      <w:r w:rsidR="004924F6" w:rsidRPr="008B6868">
        <w:t>Justice</w:t>
      </w:r>
      <w:r w:rsidRPr="008B6868">
        <w:t xml:space="preserve">, </w:t>
      </w:r>
      <w:r w:rsidR="004924F6" w:rsidRPr="008B6868">
        <w:t xml:space="preserve">Freedom </w:t>
      </w:r>
      <w:r w:rsidRPr="008B6868">
        <w:t xml:space="preserve">and </w:t>
      </w:r>
      <w:r w:rsidR="004924F6" w:rsidRPr="008B6868">
        <w:t>Security</w:t>
      </w:r>
      <w:r w:rsidRPr="008B6868">
        <w:t>), which implies that the improvement of public administration is one of the main priorities on the European road.</w:t>
      </w:r>
      <w:r w:rsidR="009369A7" w:rsidRPr="008B6868">
        <w:rPr>
          <w:rFonts w:cstheme="minorHAnsi"/>
          <w:noProof/>
        </w:rPr>
        <w:t xml:space="preserve"> </w:t>
      </w:r>
    </w:p>
    <w:p w14:paraId="252249AF" w14:textId="3C5BDC9A" w:rsidR="00DA76DF" w:rsidRPr="008B6868" w:rsidRDefault="00DA76DF" w:rsidP="008B6868">
      <w:pPr>
        <w:spacing w:before="60" w:after="60" w:line="240" w:lineRule="auto"/>
        <w:jc w:val="both"/>
        <w:rPr>
          <w:rFonts w:cstheme="minorHAnsi"/>
        </w:rPr>
      </w:pPr>
      <w:r w:rsidRPr="008B6868">
        <w:t>The entire process is directed towards the moderni</w:t>
      </w:r>
      <w:r w:rsidR="00D37355">
        <w:t>sation</w:t>
      </w:r>
      <w:r w:rsidRPr="008B6868">
        <w:t xml:space="preserve"> and improvement of the functioning of state and local institutions, in accordance with the principles of efficiency, transparency and responsibility. The guiding idea of this process is to ensure a better quality of public services for citizens and the economy, </w:t>
      </w:r>
      <w:r w:rsidRPr="008B6868">
        <w:rPr>
          <w:rFonts w:cstheme="minorHAnsi"/>
        </w:rPr>
        <w:t>as well as a better, more transparent and more inclusive process of creating public policies.</w:t>
      </w:r>
    </w:p>
    <w:p w14:paraId="2F7178A5" w14:textId="488672EE" w:rsidR="00B72FD0" w:rsidRPr="008B6868" w:rsidRDefault="00DA76DF" w:rsidP="002A24CB">
      <w:pPr>
        <w:spacing w:before="60" w:after="60" w:line="240" w:lineRule="auto"/>
        <w:jc w:val="both"/>
      </w:pPr>
      <w:r w:rsidRPr="008B6868">
        <w:t>The Public Administration Reform Strategy (</w:t>
      </w:r>
      <w:r w:rsidR="00FF3F6E">
        <w:t>AURUM</w:t>
      </w:r>
      <w:r w:rsidRPr="008B6868">
        <w:t xml:space="preserve">) includes </w:t>
      </w:r>
      <w:r w:rsidRPr="008B6868">
        <w:rPr>
          <w:b/>
        </w:rPr>
        <w:t>five strategic goals</w:t>
      </w:r>
      <w:r w:rsidRPr="008B6868">
        <w:t>, namely:</w:t>
      </w:r>
    </w:p>
    <w:p w14:paraId="2F2E2304" w14:textId="7E4C9DF1" w:rsidR="00DA76DF" w:rsidRPr="008B6868" w:rsidRDefault="00DA76DF" w:rsidP="002A24CB">
      <w:pPr>
        <w:spacing w:before="60" w:after="60" w:line="240" w:lineRule="auto"/>
        <w:ind w:left="720"/>
        <w:jc w:val="both"/>
        <w:rPr>
          <w:b/>
        </w:rPr>
      </w:pPr>
      <w:r w:rsidRPr="008B6868">
        <w:rPr>
          <w:b/>
        </w:rPr>
        <w:t xml:space="preserve">I </w:t>
      </w:r>
      <w:r w:rsidR="00B44FAB" w:rsidRPr="00F408D4">
        <w:rPr>
          <w:b/>
        </w:rPr>
        <w:t>Citizen-oriented organisation and operation of the public administration</w:t>
      </w:r>
      <w:r w:rsidRPr="008B6868">
        <w:rPr>
          <w:b/>
        </w:rPr>
        <w:t>;</w:t>
      </w:r>
    </w:p>
    <w:p w14:paraId="18021876" w14:textId="44459B00" w:rsidR="00DA76DF" w:rsidRPr="008B6868" w:rsidRDefault="00DA76DF" w:rsidP="002A24CB">
      <w:pPr>
        <w:spacing w:before="60" w:after="60" w:line="240" w:lineRule="auto"/>
        <w:ind w:left="720"/>
        <w:jc w:val="both"/>
        <w:rPr>
          <w:b/>
        </w:rPr>
      </w:pPr>
      <w:bookmarkStart w:id="1" w:name="_Hlk192238323"/>
      <w:r w:rsidRPr="008B6868">
        <w:rPr>
          <w:b/>
        </w:rPr>
        <w:t xml:space="preserve">II </w:t>
      </w:r>
      <w:bookmarkEnd w:id="1"/>
      <w:r w:rsidR="00B44FAB" w:rsidRPr="00B44FAB">
        <w:rPr>
          <w:b/>
        </w:rPr>
        <w:t>Citizens and businesses use high-quality services of the public administration</w:t>
      </w:r>
      <w:r w:rsidRPr="008B6868">
        <w:rPr>
          <w:b/>
        </w:rPr>
        <w:t>;</w:t>
      </w:r>
    </w:p>
    <w:p w14:paraId="23712FB3" w14:textId="77777777" w:rsidR="00DA76DF" w:rsidRPr="008B6868" w:rsidRDefault="00DA76DF" w:rsidP="002A24CB">
      <w:pPr>
        <w:spacing w:before="60" w:after="60" w:line="240" w:lineRule="auto"/>
        <w:ind w:left="720"/>
        <w:jc w:val="both"/>
        <w:rPr>
          <w:b/>
        </w:rPr>
      </w:pPr>
      <w:r w:rsidRPr="008B6868">
        <w:rPr>
          <w:b/>
        </w:rPr>
        <w:t>III Professional public administration;</w:t>
      </w:r>
    </w:p>
    <w:p w14:paraId="483FAEC8" w14:textId="77777777" w:rsidR="00DA76DF" w:rsidRPr="008B6868" w:rsidRDefault="00DA76DF" w:rsidP="002A24CB">
      <w:pPr>
        <w:spacing w:before="60" w:after="60" w:line="240" w:lineRule="auto"/>
        <w:ind w:left="720"/>
        <w:jc w:val="both"/>
        <w:rPr>
          <w:b/>
        </w:rPr>
      </w:pPr>
      <w:r w:rsidRPr="008B6868">
        <w:rPr>
          <w:b/>
        </w:rPr>
        <w:t>IV Transparent and open public administration;</w:t>
      </w:r>
    </w:p>
    <w:p w14:paraId="4E2116CE" w14:textId="4F01545E" w:rsidR="00B72FD0" w:rsidRPr="006017AC" w:rsidRDefault="00DA76DF" w:rsidP="006017AC">
      <w:pPr>
        <w:spacing w:before="60" w:after="60" w:line="240" w:lineRule="auto"/>
        <w:ind w:left="720"/>
        <w:jc w:val="both"/>
        <w:rPr>
          <w:b/>
        </w:rPr>
      </w:pPr>
      <w:r w:rsidRPr="008B6868">
        <w:rPr>
          <w:b/>
        </w:rPr>
        <w:t xml:space="preserve">V </w:t>
      </w:r>
      <w:r w:rsidR="00B44FAB" w:rsidRPr="00B44FAB">
        <w:rPr>
          <w:b/>
        </w:rPr>
        <w:t>Policy planning with and for citizens</w:t>
      </w:r>
      <w:r w:rsidRPr="008B6868">
        <w:rPr>
          <w:b/>
        </w:rPr>
        <w:t>.</w:t>
      </w:r>
    </w:p>
    <w:p w14:paraId="6674C91B" w14:textId="560628D0" w:rsidR="00DA76DF" w:rsidRPr="008B6868" w:rsidRDefault="00F07F98" w:rsidP="008B6868">
      <w:pPr>
        <w:spacing w:before="60" w:after="60" w:line="240" w:lineRule="auto"/>
        <w:jc w:val="both"/>
      </w:pPr>
      <w:r w:rsidRPr="00F07F98">
        <w:t xml:space="preserve">Reforming public administration not only helps to </w:t>
      </w:r>
      <w:r w:rsidRPr="00F07F98">
        <w:rPr>
          <w:b/>
        </w:rPr>
        <w:t>increase public confidence in institutions</w:t>
      </w:r>
      <w:r w:rsidRPr="00F07F98">
        <w:t xml:space="preserve">, but it also makes sure that different social groups are included in decision-making through </w:t>
      </w:r>
      <w:r w:rsidRPr="008B6868">
        <w:t>transparent and participatory processes</w:t>
      </w:r>
      <w:r w:rsidRPr="00F07F98">
        <w:t>.</w:t>
      </w:r>
    </w:p>
    <w:p w14:paraId="2953FCB5" w14:textId="24ACF44F" w:rsidR="002A24CB" w:rsidRDefault="00F07F98" w:rsidP="002A24CB">
      <w:pPr>
        <w:spacing w:before="60" w:after="60" w:line="240" w:lineRule="auto"/>
        <w:jc w:val="both"/>
        <w:rPr>
          <w:noProof/>
        </w:rPr>
      </w:pPr>
      <w:r w:rsidRPr="00F07F98">
        <w:rPr>
          <w:noProof/>
        </w:rPr>
        <w:t xml:space="preserve">The Ministry of Public Administration has produced reports on the execution of the Action Plan 2022-2024 in compliance with the </w:t>
      </w:r>
      <w:hyperlink r:id="rId38" w:history="1">
        <w:r w:rsidRPr="00F07F98">
          <w:rPr>
            <w:rStyle w:val="Hyperlink"/>
            <w:noProof/>
          </w:rPr>
          <w:t>Methodology for the formulation and monitoring of strategic documents</w:t>
        </w:r>
      </w:hyperlink>
      <w:r>
        <w:rPr>
          <w:noProof/>
        </w:rPr>
        <w:t>,</w:t>
      </w:r>
      <w:r w:rsidRPr="00F07F98">
        <w:rPr>
          <w:noProof/>
        </w:rPr>
        <w:t xml:space="preserve">  Public </w:t>
      </w:r>
      <w:r w:rsidR="006276D3" w:rsidRPr="00F07F98">
        <w:rPr>
          <w:noProof/>
        </w:rPr>
        <w:t xml:space="preserve">Administration Reform </w:t>
      </w:r>
      <w:r>
        <w:rPr>
          <w:noProof/>
        </w:rPr>
        <w:t>Strategy</w:t>
      </w:r>
      <w:r w:rsidRPr="00F07F98">
        <w:rPr>
          <w:noProof/>
        </w:rPr>
        <w:t xml:space="preserve"> 2022-2026</w:t>
      </w:r>
      <w:r w:rsidRPr="006A55B2">
        <w:rPr>
          <w:rStyle w:val="FootnoteReference"/>
        </w:rPr>
        <w:footnoteReference w:id="1"/>
      </w:r>
      <w:r>
        <w:rPr>
          <w:noProof/>
        </w:rPr>
        <w:t xml:space="preserve"> </w:t>
      </w:r>
      <w:hyperlink r:id="rId39" w:history="1">
        <w:r w:rsidRPr="006A55B2">
          <w:rPr>
            <w:rStyle w:val="Hyperlink"/>
          </w:rPr>
          <w:t>for the year 2022</w:t>
        </w:r>
      </w:hyperlink>
      <w:r w:rsidRPr="006A55B2">
        <w:t>,</w:t>
      </w:r>
      <w:r>
        <w:t xml:space="preserve"> </w:t>
      </w:r>
      <w:r w:rsidRPr="006A55B2">
        <w:t xml:space="preserve">as well as </w:t>
      </w:r>
      <w:hyperlink r:id="rId40" w:history="1">
        <w:r w:rsidRPr="006A55B2">
          <w:rPr>
            <w:rStyle w:val="Hyperlink"/>
          </w:rPr>
          <w:t>for the year 2023</w:t>
        </w:r>
      </w:hyperlink>
      <w:r w:rsidRPr="006A55B2">
        <w:t>.</w:t>
      </w:r>
      <w:r w:rsidRPr="00F07F98">
        <w:rPr>
          <w:noProof/>
        </w:rPr>
        <w:t xml:space="preserve"> These reports track the Public</w:t>
      </w:r>
      <w:r>
        <w:rPr>
          <w:noProof/>
        </w:rPr>
        <w:t xml:space="preserve"> Administration Reform Strategy’</w:t>
      </w:r>
      <w:r w:rsidRPr="00F07F98">
        <w:rPr>
          <w:noProof/>
        </w:rPr>
        <w:t>s implementation status and offer information on performance indicator trends and the degree of strategic activity reali</w:t>
      </w:r>
      <w:r w:rsidR="00D37355">
        <w:rPr>
          <w:noProof/>
        </w:rPr>
        <w:t>sation</w:t>
      </w:r>
      <w:r w:rsidRPr="00F07F98">
        <w:rPr>
          <w:noProof/>
        </w:rPr>
        <w:t>.</w:t>
      </w:r>
    </w:p>
    <w:p w14:paraId="161274D0" w14:textId="0D45AA73" w:rsidR="00433720" w:rsidRPr="00433720" w:rsidRDefault="007A1761" w:rsidP="00433720">
      <w:pPr>
        <w:spacing w:before="60" w:after="60" w:line="240" w:lineRule="auto"/>
        <w:jc w:val="both"/>
      </w:pPr>
      <w:r w:rsidRPr="007A1761">
        <w:t xml:space="preserve">In certain ways, the three-year Action Plan monitoring process is completed by the </w:t>
      </w:r>
      <w:r w:rsidRPr="007A1761">
        <w:rPr>
          <w:b/>
        </w:rPr>
        <w:t>Report on the implementation of the Action Plan 2022-2024 for the year 2024</w:t>
      </w:r>
      <w:r w:rsidRPr="007A1761">
        <w:t xml:space="preserve">, which allows continuity in tracking the accomplishment of </w:t>
      </w:r>
      <w:r w:rsidR="006276D3">
        <w:t>goals</w:t>
      </w:r>
      <w:r w:rsidRPr="007A1761">
        <w:t xml:space="preserve"> and activities. The conclusions drawn from these three reports serve as the foundation for the </w:t>
      </w:r>
      <w:r>
        <w:rPr>
          <w:b/>
        </w:rPr>
        <w:t>2025–2026 Action Plan’</w:t>
      </w:r>
      <w:r w:rsidRPr="007A1761">
        <w:rPr>
          <w:b/>
        </w:rPr>
        <w:t>s</w:t>
      </w:r>
      <w:r w:rsidRPr="007A1761">
        <w:t xml:space="preserve"> activity definition. Because they are related, the </w:t>
      </w:r>
      <w:r w:rsidRPr="007A1761">
        <w:rPr>
          <w:b/>
        </w:rPr>
        <w:t>Action Plan 2025–2026</w:t>
      </w:r>
      <w:r w:rsidRPr="007A1761">
        <w:t xml:space="preserve"> and the </w:t>
      </w:r>
      <w:r w:rsidRPr="007A1761">
        <w:rPr>
          <w:b/>
        </w:rPr>
        <w:t>Report for 2024</w:t>
      </w:r>
      <w:r w:rsidRPr="007A1761">
        <w:t xml:space="preserve"> will be considered simultaneously during the Government of Montenegro session.</w:t>
      </w:r>
    </w:p>
    <w:p w14:paraId="5D1806DC" w14:textId="438F292F" w:rsidR="00041D63" w:rsidRDefault="00041D63" w:rsidP="00041D63">
      <w:pPr>
        <w:spacing w:before="60" w:after="60" w:line="240" w:lineRule="auto"/>
        <w:jc w:val="both"/>
      </w:pPr>
      <w:r>
        <w:t xml:space="preserve">The report on the implementation of the </w:t>
      </w:r>
      <w:r w:rsidR="007A1761">
        <w:t>PAR</w:t>
      </w:r>
      <w:r>
        <w:t xml:space="preserve"> for 2024 was developed by the Coordination Structure, established in July 2024. The coordination structure with six coordination bodies aims at the timely collection of data on the implementation of strategic and operational goals, as well as the provision of a platform for timely intervention in case of delays in the implementation of planned activities. The work of the Coordination Team began with the holding of the first meeting in July 2024, after which it was intensified during the year with a special focus on fulfilling</w:t>
      </w:r>
      <w:r w:rsidR="00E334E1">
        <w:t xml:space="preserve"> the indicators from the Sector</w:t>
      </w:r>
      <w:r>
        <w:t xml:space="preserve"> Budget Support and defining the tasks for the next period.</w:t>
      </w:r>
    </w:p>
    <w:p w14:paraId="7DCC01B5" w14:textId="1BC42BDD" w:rsidR="005232BB" w:rsidRPr="008B6868" w:rsidRDefault="00786380" w:rsidP="008B6868">
      <w:pPr>
        <w:spacing w:before="60" w:after="60" w:line="240" w:lineRule="auto"/>
        <w:jc w:val="both"/>
      </w:pPr>
      <w:r>
        <w:lastRenderedPageBreak/>
        <w:t>The horis</w:t>
      </w:r>
      <w:r w:rsidR="00F314A4">
        <w:t xml:space="preserve">ontal themes of the </w:t>
      </w:r>
      <w:r w:rsidR="00E334E1">
        <w:t>AURUM</w:t>
      </w:r>
      <w:r w:rsidR="00F314A4">
        <w:t xml:space="preserve"> refer to the creation of public administration based on </w:t>
      </w:r>
      <w:r w:rsidR="00F314A4" w:rsidRPr="004B4396">
        <w:rPr>
          <w:b/>
          <w:bCs/>
        </w:rPr>
        <w:t xml:space="preserve">equality, inclusion, anti-discrimination </w:t>
      </w:r>
      <w:r w:rsidR="00F314A4" w:rsidRPr="004B4396">
        <w:t xml:space="preserve">and </w:t>
      </w:r>
      <w:r w:rsidR="00F314A4" w:rsidRPr="004B4396">
        <w:rPr>
          <w:b/>
          <w:bCs/>
        </w:rPr>
        <w:t>equal opportunities for all</w:t>
      </w:r>
      <w:r w:rsidR="00F314A4">
        <w:t>.</w:t>
      </w:r>
    </w:p>
    <w:p w14:paraId="166A6A27" w14:textId="0CCA1789" w:rsidR="009369A7" w:rsidRPr="008B6868" w:rsidRDefault="009369A7" w:rsidP="002A24CB">
      <w:pPr>
        <w:spacing w:before="60" w:after="60" w:line="240" w:lineRule="auto"/>
        <w:jc w:val="both"/>
      </w:pPr>
      <w:r w:rsidRPr="008B6868">
        <w:rPr>
          <w:noProof/>
        </w:rPr>
        <w:drawing>
          <wp:anchor distT="0" distB="0" distL="114300" distR="114300" simplePos="0" relativeHeight="251645952" behindDoc="1" locked="0" layoutInCell="1" allowOverlap="1" wp14:anchorId="3A87B8B6" wp14:editId="7CDEE2EA">
            <wp:simplePos x="0" y="0"/>
            <wp:positionH relativeFrom="margin">
              <wp:align>left</wp:align>
            </wp:positionH>
            <wp:positionV relativeFrom="paragraph">
              <wp:posOffset>446514</wp:posOffset>
            </wp:positionV>
            <wp:extent cx="2454275" cy="1374775"/>
            <wp:effectExtent l="0" t="0" r="3175" b="0"/>
            <wp:wrapTight wrapText="bothSides">
              <wp:wrapPolygon edited="0">
                <wp:start x="0" y="0"/>
                <wp:lineTo x="0" y="21251"/>
                <wp:lineTo x="21460" y="21251"/>
                <wp:lineTo x="21460"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rr.jpg"/>
                    <pic:cNvPicPr/>
                  </pic:nvPicPr>
                  <pic:blipFill rotWithShape="1">
                    <a:blip r:embed="rId41" cstate="print">
                      <a:extLst>
                        <a:ext uri="{28A0092B-C50C-407E-A947-70E740481C1C}">
                          <a14:useLocalDpi xmlns:a14="http://schemas.microsoft.com/office/drawing/2010/main" val="0"/>
                        </a:ext>
                      </a:extLst>
                    </a:blip>
                    <a:srcRect l="11156" t="20909" r="5875" b="9397"/>
                    <a:stretch/>
                  </pic:blipFill>
                  <pic:spPr bwMode="auto">
                    <a:xfrm>
                      <a:off x="0" y="0"/>
                      <a:ext cx="2454275" cy="1374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32BB" w:rsidRPr="008B6868">
        <w:t xml:space="preserve">The </w:t>
      </w:r>
      <w:r w:rsidR="007A1761">
        <w:t>MPA’s</w:t>
      </w:r>
      <w:r w:rsidR="005232BB" w:rsidRPr="008B6868">
        <w:t xml:space="preserve"> commitment to these topics is also reflected in a series of activities </w:t>
      </w:r>
      <w:r w:rsidR="00FF62EB">
        <w:t xml:space="preserve">included in the upcoming Action Plan that seek to make </w:t>
      </w:r>
      <w:r w:rsidR="005232BB" w:rsidRPr="008B6868">
        <w:t xml:space="preserve">gender equality </w:t>
      </w:r>
      <w:r w:rsidR="00FF62EB">
        <w:t>a major</w:t>
      </w:r>
      <w:r w:rsidR="00FF62EB" w:rsidRPr="004B4396">
        <w:rPr>
          <w:bCs/>
        </w:rPr>
        <w:t xml:space="preserve"> </w:t>
      </w:r>
      <w:r w:rsidR="00FF62EB">
        <w:rPr>
          <w:bCs/>
        </w:rPr>
        <w:t>priority</w:t>
      </w:r>
      <w:r w:rsidR="006B41BC" w:rsidRPr="004B4396">
        <w:rPr>
          <w:bCs/>
        </w:rPr>
        <w:t xml:space="preserve"> of t</w:t>
      </w:r>
      <w:r w:rsidR="007A1761">
        <w:rPr>
          <w:bCs/>
        </w:rPr>
        <w:t>he public administration reform</w:t>
      </w:r>
      <w:r w:rsidR="006B41BC" w:rsidRPr="008B6868">
        <w:t xml:space="preserve">. The </w:t>
      </w:r>
      <w:r w:rsidR="00FF62EB" w:rsidRPr="008B6868">
        <w:t>Ministry</w:t>
      </w:r>
      <w:r w:rsidR="00FF62EB">
        <w:t>’s</w:t>
      </w:r>
      <w:r w:rsidR="00FF62EB" w:rsidRPr="008B6868">
        <w:t xml:space="preserve"> </w:t>
      </w:r>
      <w:r w:rsidR="006B41BC" w:rsidRPr="008B6868">
        <w:t xml:space="preserve">ultimate goal is </w:t>
      </w:r>
      <w:r w:rsidR="007A1761">
        <w:t>to</w:t>
      </w:r>
      <w:r w:rsidR="006B41BC" w:rsidRPr="008B6868">
        <w:t xml:space="preserve"> </w:t>
      </w:r>
      <w:r w:rsidR="00FF62EB">
        <w:t>establish,</w:t>
      </w:r>
      <w:r w:rsidR="007A1761" w:rsidRPr="008B6868">
        <w:t xml:space="preserve"> </w:t>
      </w:r>
      <w:r w:rsidR="006B41BC" w:rsidRPr="008B6868">
        <w:t xml:space="preserve">in the </w:t>
      </w:r>
      <w:r w:rsidR="00FF62EB">
        <w:t>near future</w:t>
      </w:r>
      <w:r w:rsidR="006B41BC" w:rsidRPr="008B6868">
        <w:t xml:space="preserve">, </w:t>
      </w:r>
      <w:r w:rsidR="00FF62EB" w:rsidRPr="008B6868">
        <w:t xml:space="preserve">policies </w:t>
      </w:r>
      <w:r w:rsidR="006B41BC" w:rsidRPr="008B6868">
        <w:t xml:space="preserve">and </w:t>
      </w:r>
      <w:r w:rsidR="00FF62EB" w:rsidRPr="008B6868">
        <w:t xml:space="preserve">conditions </w:t>
      </w:r>
      <w:r w:rsidR="006B41BC" w:rsidRPr="008B6868">
        <w:t xml:space="preserve">that </w:t>
      </w:r>
      <w:r w:rsidR="00FF62EB">
        <w:t>acknowledge</w:t>
      </w:r>
      <w:r w:rsidR="006B41BC" w:rsidRPr="008B6868">
        <w:t xml:space="preserve"> and actively </w:t>
      </w:r>
      <w:r w:rsidR="00FF62EB">
        <w:t>advance</w:t>
      </w:r>
      <w:r w:rsidR="006B41BC" w:rsidRPr="008B6868">
        <w:t xml:space="preserve"> </w:t>
      </w:r>
      <w:r w:rsidR="006B41BC" w:rsidRPr="004B4396">
        <w:rPr>
          <w:b/>
          <w:bCs/>
        </w:rPr>
        <w:t>gender equality at all levels of public administration</w:t>
      </w:r>
      <w:r w:rsidR="00FF62EB">
        <w:rPr>
          <w:b/>
          <w:bCs/>
        </w:rPr>
        <w:t xml:space="preserve">, </w:t>
      </w:r>
      <w:r w:rsidR="00FF62EB">
        <w:t>working</w:t>
      </w:r>
      <w:r w:rsidR="00FF62EB" w:rsidRPr="008B6868">
        <w:t xml:space="preserve"> with all </w:t>
      </w:r>
      <w:r w:rsidR="00FF62EB">
        <w:t>pertinent institutions</w:t>
      </w:r>
      <w:r w:rsidR="006B41BC" w:rsidRPr="008B6868">
        <w:t xml:space="preserve">. In </w:t>
      </w:r>
      <w:r w:rsidR="00FF62EB">
        <w:t>keeping with this</w:t>
      </w:r>
      <w:r w:rsidR="006B41BC" w:rsidRPr="008B6868">
        <w:t xml:space="preserve">, in February 2025, </w:t>
      </w:r>
      <w:hyperlink r:id="rId42" w:history="1">
        <w:r w:rsidR="00FF77D7" w:rsidRPr="008B6868">
          <w:rPr>
            <w:rStyle w:val="Hyperlink"/>
          </w:rPr>
          <w:t>training was held for representatives of the Ministry of Public Administration</w:t>
        </w:r>
      </w:hyperlink>
      <w:r w:rsidR="00177A7A" w:rsidRPr="008B6868">
        <w:t xml:space="preserve">, which is part of the regular general training </w:t>
      </w:r>
      <w:r w:rsidR="00981AD2">
        <w:t>programme</w:t>
      </w:r>
      <w:r w:rsidR="00177A7A" w:rsidRPr="008B6868">
        <w:t xml:space="preserve"> of the Human Resources Administration.</w:t>
      </w:r>
    </w:p>
    <w:p w14:paraId="0B771524" w14:textId="4234B04C" w:rsidR="00303906" w:rsidRPr="00303906" w:rsidRDefault="00177A7A" w:rsidP="00303906">
      <w:pPr>
        <w:spacing w:before="60" w:after="60" w:line="240" w:lineRule="auto"/>
        <w:jc w:val="both"/>
      </w:pPr>
      <w:r w:rsidRPr="008B6868">
        <w:t xml:space="preserve">Since the activities in the </w:t>
      </w:r>
      <w:r w:rsidR="00FF62EB">
        <w:t>PAR</w:t>
      </w:r>
      <w:r w:rsidRPr="008B6868">
        <w:t xml:space="preserve"> </w:t>
      </w:r>
      <w:r w:rsidR="00FF62EB">
        <w:t xml:space="preserve">area </w:t>
      </w:r>
      <w:r w:rsidRPr="008B6868">
        <w:t xml:space="preserve">must keep pace with </w:t>
      </w:r>
      <w:r w:rsidR="00FF62EB">
        <w:t>latest</w:t>
      </w:r>
      <w:r w:rsidR="00FF62EB" w:rsidRPr="008B6868">
        <w:t xml:space="preserve"> </w:t>
      </w:r>
      <w:r w:rsidRPr="008B6868">
        <w:t xml:space="preserve">technological </w:t>
      </w:r>
      <w:r w:rsidR="00FF62EB">
        <w:t>advancements</w:t>
      </w:r>
      <w:r w:rsidRPr="008B6868">
        <w:t xml:space="preserve">, the Ministry of Public Administration will devote special attention to </w:t>
      </w:r>
      <w:hyperlink r:id="rId43" w:history="1">
        <w:r w:rsidRPr="008B6868">
          <w:rPr>
            <w:rStyle w:val="Hyperlink"/>
            <w:b/>
          </w:rPr>
          <w:t>the development of artificial intelligence</w:t>
        </w:r>
      </w:hyperlink>
      <w:r w:rsidR="00FF62EB" w:rsidRPr="00FF62EB">
        <w:t xml:space="preserve"> </w:t>
      </w:r>
      <w:r w:rsidR="00FF62EB" w:rsidRPr="008B6868">
        <w:t xml:space="preserve">in the </w:t>
      </w:r>
      <w:r w:rsidR="00FF62EB">
        <w:t>up</w:t>
      </w:r>
      <w:r w:rsidR="00FF62EB" w:rsidRPr="008B6868">
        <w:t>coming period</w:t>
      </w:r>
      <w:r w:rsidRPr="008B6868">
        <w:t xml:space="preserve">, </w:t>
      </w:r>
      <w:r w:rsidR="00FF62EB">
        <w:t>as it</w:t>
      </w:r>
      <w:r w:rsidRPr="008B6868">
        <w:t xml:space="preserve"> has enormous potential for </w:t>
      </w:r>
      <w:r w:rsidR="00FF62EB">
        <w:t>enhancing</w:t>
      </w:r>
      <w:r w:rsidRPr="008B6868">
        <w:t xml:space="preserve"> public services, </w:t>
      </w:r>
      <w:r w:rsidR="00FF62EB">
        <w:t>streamlining</w:t>
      </w:r>
      <w:r w:rsidRPr="008B6868">
        <w:t xml:space="preserve"> administrative processes and </w:t>
      </w:r>
      <w:r w:rsidR="00FF62EB">
        <w:t>facilitating better</w:t>
      </w:r>
      <w:r w:rsidRPr="008B6868">
        <w:t xml:space="preserve"> decision-making. In this </w:t>
      </w:r>
      <w:r w:rsidR="00FF62EB">
        <w:t>context</w:t>
      </w:r>
      <w:r w:rsidRPr="008B6868">
        <w:t xml:space="preserve">, the </w:t>
      </w:r>
      <w:r w:rsidR="000B24BF">
        <w:t>MPA</w:t>
      </w:r>
      <w:r w:rsidRPr="008B6868">
        <w:t xml:space="preserve"> has </w:t>
      </w:r>
      <w:r w:rsidR="00FF62EB">
        <w:t>inititated</w:t>
      </w:r>
      <w:r w:rsidRPr="008B6868">
        <w:t xml:space="preserve"> </w:t>
      </w:r>
      <w:hyperlink r:id="rId44" w:history="1">
        <w:r w:rsidR="00070612" w:rsidRPr="008B6868">
          <w:rPr>
            <w:rStyle w:val="Hyperlink"/>
          </w:rPr>
          <w:t xml:space="preserve">the process of </w:t>
        </w:r>
        <w:r w:rsidR="00FF62EB">
          <w:rPr>
            <w:rStyle w:val="Hyperlink"/>
          </w:rPr>
          <w:t>evaluating</w:t>
        </w:r>
        <w:r w:rsidR="00070612" w:rsidRPr="008B6868">
          <w:rPr>
            <w:rStyle w:val="Hyperlink"/>
          </w:rPr>
          <w:t xml:space="preserve"> the Montenegrin institutions</w:t>
        </w:r>
        <w:r w:rsidR="00FF62EB">
          <w:rPr>
            <w:rStyle w:val="Hyperlink"/>
          </w:rPr>
          <w:t>’ preparedness</w:t>
        </w:r>
        <w:r w:rsidR="00070612" w:rsidRPr="008B6868">
          <w:rPr>
            <w:rStyle w:val="Hyperlink"/>
          </w:rPr>
          <w:t xml:space="preserve"> for the </w:t>
        </w:r>
        <w:r w:rsidR="00FF62EB">
          <w:rPr>
            <w:rStyle w:val="Hyperlink"/>
          </w:rPr>
          <w:t>use</w:t>
        </w:r>
        <w:r w:rsidR="00070612" w:rsidRPr="008B6868">
          <w:rPr>
            <w:rStyle w:val="Hyperlink"/>
          </w:rPr>
          <w:t xml:space="preserve"> of artificial intelligence </w:t>
        </w:r>
      </w:hyperlink>
      <w:r w:rsidR="00BF5D8B">
        <w:rPr>
          <w:rStyle w:val="Hyperlink"/>
        </w:rPr>
        <w:t xml:space="preserve">and </w:t>
      </w:r>
      <w:r w:rsidR="00303906" w:rsidRPr="00303906">
        <w:t xml:space="preserve">drafting a future strategy for the development of artificial intelligence in Montenegro. It is important to note that within its competences, the </w:t>
      </w:r>
      <w:r w:rsidR="000B24BF">
        <w:t>MPA</w:t>
      </w:r>
      <w:r w:rsidR="00303906" w:rsidRPr="00303906">
        <w:t xml:space="preserve"> implements </w:t>
      </w:r>
      <w:hyperlink r:id="rId45" w:history="1">
        <w:r w:rsidR="00303906" w:rsidRPr="00303906">
          <w:rPr>
            <w:rStyle w:val="Hyperlink"/>
          </w:rPr>
          <w:t xml:space="preserve">the Digital Transformation Strategy 2022-2026 </w:t>
        </w:r>
      </w:hyperlink>
      <w:r w:rsidR="00303906" w:rsidRPr="00303906">
        <w:t xml:space="preserve">and </w:t>
      </w:r>
      <w:r w:rsidR="00303906" w:rsidRPr="00FF62EB">
        <w:t xml:space="preserve">the </w:t>
      </w:r>
      <w:hyperlink r:id="rId46" w:history="1">
        <w:r w:rsidR="00303906" w:rsidRPr="00AD4557">
          <w:rPr>
            <w:rStyle w:val="Hyperlink"/>
          </w:rPr>
          <w:t>Cyber Security Strategy 2022-2026</w:t>
        </w:r>
      </w:hyperlink>
      <w:r w:rsidR="00303906" w:rsidRPr="00303906">
        <w:t>, which together form a comprehensive strategic framework in the direction of strengthening the efficiency and security of public services in the digital environment.</w:t>
      </w:r>
    </w:p>
    <w:p w14:paraId="7272B7AE" w14:textId="6EED4735" w:rsidR="00047115" w:rsidRDefault="00303906" w:rsidP="002A24CB">
      <w:pPr>
        <w:spacing w:before="60" w:after="60" w:line="240" w:lineRule="auto"/>
        <w:jc w:val="both"/>
      </w:pPr>
      <w:r w:rsidRPr="00303906">
        <w:rPr>
          <w:noProof/>
        </w:rPr>
        <w:drawing>
          <wp:anchor distT="0" distB="0" distL="114300" distR="114300" simplePos="0" relativeHeight="251658240" behindDoc="1" locked="0" layoutInCell="1" allowOverlap="1" wp14:anchorId="5EA36E35" wp14:editId="3EC7C716">
            <wp:simplePos x="0" y="0"/>
            <wp:positionH relativeFrom="margin">
              <wp:posOffset>2440086</wp:posOffset>
            </wp:positionH>
            <wp:positionV relativeFrom="paragraph">
              <wp:posOffset>70456</wp:posOffset>
            </wp:positionV>
            <wp:extent cx="3264535" cy="1278255"/>
            <wp:effectExtent l="0" t="0" r="0" b="0"/>
            <wp:wrapTight wrapText="bothSides">
              <wp:wrapPolygon edited="0">
                <wp:start x="0" y="0"/>
                <wp:lineTo x="0" y="21246"/>
                <wp:lineTo x="21428" y="21246"/>
                <wp:lineTo x="21428" y="0"/>
                <wp:lineTo x="0" y="0"/>
              </wp:wrapPolygon>
            </wp:wrapTight>
            <wp:docPr id="1869156226" name="Picture 1869156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156226" name="readyforeu.jpg"/>
                    <pic:cNvPicPr/>
                  </pic:nvPicPr>
                  <pic:blipFill rotWithShape="1">
                    <a:blip r:embed="rId47" cstate="print">
                      <a:extLst>
                        <a:ext uri="{28A0092B-C50C-407E-A947-70E740481C1C}">
                          <a14:useLocalDpi xmlns:a14="http://schemas.microsoft.com/office/drawing/2010/main" val="0"/>
                        </a:ext>
                      </a:extLst>
                    </a:blip>
                    <a:srcRect t="22794" b="18439"/>
                    <a:stretch/>
                  </pic:blipFill>
                  <pic:spPr bwMode="auto">
                    <a:xfrm>
                      <a:off x="0" y="0"/>
                      <a:ext cx="3264535" cy="1278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48" w:history="1">
        <w:r w:rsidR="00AD4557">
          <w:rPr>
            <w:rStyle w:val="Hyperlink"/>
            <w:b/>
          </w:rPr>
          <w:t xml:space="preserve">The </w:t>
        </w:r>
        <w:r w:rsidR="00FF62EB" w:rsidRPr="00303906">
          <w:rPr>
            <w:rStyle w:val="Hyperlink"/>
            <w:b/>
          </w:rPr>
          <w:t>Ready4</w:t>
        </w:r>
        <w:r w:rsidR="00FF62EB">
          <w:rPr>
            <w:rStyle w:val="Hyperlink"/>
            <w:b/>
          </w:rPr>
          <w:t>EU</w:t>
        </w:r>
      </w:hyperlink>
      <w:r w:rsidR="00FF62EB" w:rsidRPr="00FF62EB">
        <w:t xml:space="preserve"> training </w:t>
      </w:r>
      <w:r w:rsidR="00981AD2">
        <w:t>programme</w:t>
      </w:r>
      <w:r w:rsidR="00FF62EB" w:rsidRPr="00FF62EB">
        <w:t xml:space="preserve"> was created to make sure that Montenegro</w:t>
      </w:r>
      <w:r w:rsidR="00FF62EB">
        <w:t>’</w:t>
      </w:r>
      <w:r w:rsidR="00FF62EB" w:rsidRPr="00FF62EB">
        <w:t xml:space="preserve">s public administration was prepared for the challenges that come with joining the European Union. It is a </w:t>
      </w:r>
      <w:r w:rsidR="006250C8">
        <w:t>HRA</w:t>
      </w:r>
      <w:r w:rsidR="00FF62EB" w:rsidRPr="00FF62EB">
        <w:t xml:space="preserve"> project that is being carr</w:t>
      </w:r>
      <w:r w:rsidR="00FF62EB">
        <w:t xml:space="preserve">ied out with assistance from </w:t>
      </w:r>
      <w:r w:rsidR="00AD4557">
        <w:t>MED</w:t>
      </w:r>
      <w:r w:rsidR="00FF62EB" w:rsidRPr="00FF62EB">
        <w:t xml:space="preserve">, </w:t>
      </w:r>
      <w:r w:rsidR="00AD4557">
        <w:t>MPA</w:t>
      </w:r>
      <w:r w:rsidR="00FF62EB" w:rsidRPr="00FF62EB">
        <w:t>, and ReSPA.</w:t>
      </w:r>
      <w:r w:rsidR="00786380">
        <w:t xml:space="preserve"> </w:t>
      </w:r>
      <w:r w:rsidR="00FF62EB" w:rsidRPr="00FF62EB">
        <w:t xml:space="preserve">This </w:t>
      </w:r>
      <w:r w:rsidR="00981AD2">
        <w:t>programme</w:t>
      </w:r>
      <w:r w:rsidR="00FF62EB" w:rsidRPr="00FF62EB">
        <w:t xml:space="preserve"> aims to assist civil workers in learning fundamental administrative skills and EU knowledge in response to the intensified discussions between Montenegro and the EU. Employees in public administration are thereby getting ready for their future positions in EU agencies, organi</w:t>
      </w:r>
      <w:r w:rsidR="00D37355">
        <w:t>sation</w:t>
      </w:r>
      <w:r w:rsidR="00FF62EB" w:rsidRPr="00FF62EB">
        <w:t>s, and advisory bodies.</w:t>
      </w:r>
    </w:p>
    <w:p w14:paraId="3D3069E5" w14:textId="6A3F80FE" w:rsidR="006D6DA4" w:rsidRPr="00163576" w:rsidRDefault="00163576" w:rsidP="00DA76DF">
      <w:pPr>
        <w:spacing w:before="60" w:after="60" w:line="240" w:lineRule="auto"/>
        <w:jc w:val="both"/>
      </w:pPr>
      <w:r>
        <w:rPr>
          <w:noProof/>
        </w:rPr>
        <w:drawing>
          <wp:anchor distT="0" distB="0" distL="114300" distR="114300" simplePos="0" relativeHeight="252055552" behindDoc="0" locked="0" layoutInCell="1" allowOverlap="1" wp14:anchorId="112D7D0C" wp14:editId="071FCE71">
            <wp:simplePos x="0" y="0"/>
            <wp:positionH relativeFrom="margin">
              <wp:align>right</wp:align>
            </wp:positionH>
            <wp:positionV relativeFrom="paragraph">
              <wp:posOffset>861695</wp:posOffset>
            </wp:positionV>
            <wp:extent cx="1771015" cy="1371600"/>
            <wp:effectExtent l="0" t="0" r="635" b="0"/>
            <wp:wrapThrough wrapText="bothSides">
              <wp:wrapPolygon edited="0">
                <wp:start x="0" y="0"/>
                <wp:lineTo x="0" y="21300"/>
                <wp:lineTo x="21375" y="21300"/>
                <wp:lineTo x="21375"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71015" cy="1371600"/>
                    </a:xfrm>
                    <a:prstGeom prst="rect">
                      <a:avLst/>
                    </a:prstGeom>
                    <a:noFill/>
                  </pic:spPr>
                </pic:pic>
              </a:graphicData>
            </a:graphic>
            <wp14:sizeRelH relativeFrom="page">
              <wp14:pctWidth>0</wp14:pctWidth>
            </wp14:sizeRelH>
            <wp14:sizeRelV relativeFrom="page">
              <wp14:pctHeight>0</wp14:pctHeight>
            </wp14:sizeRelV>
          </wp:anchor>
        </w:drawing>
      </w:r>
      <w:r w:rsidR="00570156" w:rsidRPr="008B6868">
        <w:rPr>
          <w:noProof/>
        </w:rPr>
        <w:drawing>
          <wp:anchor distT="0" distB="0" distL="114300" distR="114300" simplePos="0" relativeHeight="251667456" behindDoc="1" locked="0" layoutInCell="1" allowOverlap="1" wp14:anchorId="6D8FD14A" wp14:editId="0FD9B70A">
            <wp:simplePos x="0" y="0"/>
            <wp:positionH relativeFrom="margin">
              <wp:align>left</wp:align>
            </wp:positionH>
            <wp:positionV relativeFrom="paragraph">
              <wp:posOffset>76835</wp:posOffset>
            </wp:positionV>
            <wp:extent cx="2199640" cy="1657350"/>
            <wp:effectExtent l="0" t="0" r="0" b="0"/>
            <wp:wrapTight wrapText="bothSides">
              <wp:wrapPolygon edited="0">
                <wp:start x="0" y="0"/>
                <wp:lineTo x="0" y="21352"/>
                <wp:lineTo x="21326" y="21352"/>
                <wp:lineTo x="21326" y="0"/>
                <wp:lineTo x="0" y="0"/>
              </wp:wrapPolygon>
            </wp:wrapTight>
            <wp:docPr id="1869156227" name="Picture 186915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156227" name="održan sastanak CAF tima MJU.png"/>
                    <pic:cNvPicPr/>
                  </pic:nvPicPr>
                  <pic:blipFill rotWithShape="1">
                    <a:blip r:embed="rId50" cstate="print">
                      <a:extLst>
                        <a:ext uri="{28A0092B-C50C-407E-A947-70E740481C1C}">
                          <a14:useLocalDpi xmlns:a14="http://schemas.microsoft.com/office/drawing/2010/main" val="0"/>
                        </a:ext>
                      </a:extLst>
                    </a:blip>
                    <a:srcRect l="7051" r="6310"/>
                    <a:stretch/>
                  </pic:blipFill>
                  <pic:spPr bwMode="auto">
                    <a:xfrm>
                      <a:off x="0" y="0"/>
                      <a:ext cx="2199640" cy="165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62EB">
        <w:rPr>
          <w:noProof/>
        </w:rPr>
        <mc:AlternateContent>
          <mc:Choice Requires="wps">
            <w:drawing>
              <wp:anchor distT="0" distB="0" distL="114300" distR="114300" simplePos="0" relativeHeight="252226560" behindDoc="0" locked="0" layoutInCell="1" allowOverlap="1" wp14:anchorId="003C651F" wp14:editId="37911E3E">
                <wp:simplePos x="0" y="0"/>
                <wp:positionH relativeFrom="column">
                  <wp:posOffset>-2341033</wp:posOffset>
                </wp:positionH>
                <wp:positionV relativeFrom="paragraph">
                  <wp:posOffset>1652058</wp:posOffset>
                </wp:positionV>
                <wp:extent cx="1515533" cy="249767"/>
                <wp:effectExtent l="0" t="0" r="8890" b="0"/>
                <wp:wrapNone/>
                <wp:docPr id="10" name="Text Box 10"/>
                <wp:cNvGraphicFramePr/>
                <a:graphic xmlns:a="http://schemas.openxmlformats.org/drawingml/2006/main">
                  <a:graphicData uri="http://schemas.microsoft.com/office/word/2010/wordprocessingShape">
                    <wps:wsp>
                      <wps:cNvSpPr txBox="1"/>
                      <wps:spPr>
                        <a:xfrm>
                          <a:off x="0" y="0"/>
                          <a:ext cx="1515533" cy="2497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ACFE11" w14:textId="4E54131D" w:rsidR="00AC62E7" w:rsidRPr="00FF62EB" w:rsidRDefault="00AC62E7" w:rsidP="00FF62EB">
                            <w:pPr>
                              <w:spacing w:after="0" w:line="240" w:lineRule="auto"/>
                              <w:rPr>
                                <w:sz w:val="10"/>
                                <w:szCs w:val="10"/>
                                <w:lang w:val="sr-Latn-ME"/>
                              </w:rPr>
                            </w:pPr>
                            <w:r w:rsidRPr="00FF62EB">
                              <w:rPr>
                                <w:sz w:val="10"/>
                                <w:szCs w:val="10"/>
                                <w:lang w:val="sr-Latn-ME"/>
                              </w:rPr>
                              <w:t>Published: October 18, 2024 08:30 a.m.</w:t>
                            </w:r>
                          </w:p>
                          <w:p w14:paraId="3EA7B456" w14:textId="45C77DDA" w:rsidR="00AC62E7" w:rsidRPr="00FF62EB" w:rsidRDefault="00AC62E7" w:rsidP="00FF62EB">
                            <w:pPr>
                              <w:spacing w:after="0" w:line="240" w:lineRule="auto"/>
                              <w:rPr>
                                <w:sz w:val="10"/>
                                <w:szCs w:val="10"/>
                                <w:lang w:val="sr-Latn-ME"/>
                              </w:rPr>
                            </w:pPr>
                            <w:r w:rsidRPr="00FF62EB">
                              <w:rPr>
                                <w:sz w:val="10"/>
                                <w:szCs w:val="10"/>
                                <w:lang w:val="sr-Latn-ME"/>
                              </w:rPr>
                              <w:t>Author: Ministry of Public Administration</w:t>
                            </w:r>
                          </w:p>
                          <w:p w14:paraId="0A6E25AA" w14:textId="77777777" w:rsidR="00AC62E7" w:rsidRPr="00FF62EB" w:rsidRDefault="00AC62E7" w:rsidP="00FF62EB">
                            <w:pPr>
                              <w:spacing w:after="0" w:line="240" w:lineRule="auto"/>
                              <w:rPr>
                                <w:sz w:val="10"/>
                                <w:szCs w:val="10"/>
                                <w:lang w:val="sr-Latn-M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3C651F" id="Text Box 10" o:spid="_x0000_s1032" type="#_x0000_t202" style="position:absolute;left:0;text-align:left;margin-left:-184.35pt;margin-top:130.1pt;width:119.35pt;height:19.65pt;z-index:25222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" fillcolor="white [3201]" stroked="f" strokeweight=".5pt">
                <v:textbox>
                  <w:txbxContent>
                    <w:p w14:paraId="6BACFE11" w14:textId="4E54131D" w:rsidR="00AC62E7" w:rsidRPr="00FF62EB" w:rsidRDefault="00AC62E7" w:rsidP="00FF62EB">
                      <w:pPr>
                        <w:spacing w:after="0" w:line="240" w:lineRule="auto"/>
                        <w:rPr>
                          <w:sz w:val="10"/>
                          <w:szCs w:val="10"/>
                          <w:lang w:val="sr-Latn-ME"/>
                        </w:rPr>
                      </w:pPr>
                      <w:r w:rsidRPr="00FF62EB">
                        <w:rPr>
                          <w:sz w:val="10"/>
                          <w:szCs w:val="10"/>
                          <w:lang w:val="sr-Latn-ME"/>
                        </w:rPr>
                        <w:t>Published: October 18, 2024 08:30 a.m.</w:t>
                      </w:r>
                    </w:p>
                    <w:p w14:paraId="3EA7B456" w14:textId="45C77DDA" w:rsidR="00AC62E7" w:rsidRPr="00FF62EB" w:rsidRDefault="00AC62E7" w:rsidP="00FF62EB">
                      <w:pPr>
                        <w:spacing w:after="0" w:line="240" w:lineRule="auto"/>
                        <w:rPr>
                          <w:sz w:val="10"/>
                          <w:szCs w:val="10"/>
                          <w:lang w:val="sr-Latn-ME"/>
                        </w:rPr>
                      </w:pPr>
                      <w:r w:rsidRPr="00FF62EB">
                        <w:rPr>
                          <w:sz w:val="10"/>
                          <w:szCs w:val="10"/>
                          <w:lang w:val="sr-Latn-ME"/>
                        </w:rPr>
                        <w:t>Author: Ministry of Public Administration</w:t>
                      </w:r>
                    </w:p>
                    <w:p w14:paraId="0A6E25AA" w14:textId="77777777" w:rsidR="00AC62E7" w:rsidRPr="00FF62EB" w:rsidRDefault="00AC62E7" w:rsidP="00FF62EB">
                      <w:pPr>
                        <w:spacing w:after="0" w:line="240" w:lineRule="auto"/>
                        <w:rPr>
                          <w:sz w:val="10"/>
                          <w:szCs w:val="10"/>
                          <w:lang w:val="sr-Latn-ME"/>
                        </w:rPr>
                      </w:pPr>
                    </w:p>
                  </w:txbxContent>
                </v:textbox>
              </v:shape>
            </w:pict>
          </mc:Fallback>
        </mc:AlternateContent>
      </w:r>
      <w:r w:rsidR="00FF62EB">
        <w:rPr>
          <w:noProof/>
        </w:rPr>
        <mc:AlternateContent>
          <mc:Choice Requires="wps">
            <w:drawing>
              <wp:anchor distT="0" distB="0" distL="114300" distR="114300" simplePos="0" relativeHeight="252225536" behindDoc="0" locked="0" layoutInCell="1" allowOverlap="1" wp14:anchorId="4DF62648" wp14:editId="0F341651">
                <wp:simplePos x="0" y="0"/>
                <wp:positionH relativeFrom="column">
                  <wp:posOffset>-2285577</wp:posOffset>
                </wp:positionH>
                <wp:positionV relativeFrom="paragraph">
                  <wp:posOffset>73025</wp:posOffset>
                </wp:positionV>
                <wp:extent cx="1744133" cy="359410"/>
                <wp:effectExtent l="0" t="0" r="8890" b="2540"/>
                <wp:wrapNone/>
                <wp:docPr id="7" name="Text Box 7"/>
                <wp:cNvGraphicFramePr/>
                <a:graphic xmlns:a="http://schemas.openxmlformats.org/drawingml/2006/main">
                  <a:graphicData uri="http://schemas.microsoft.com/office/word/2010/wordprocessingShape">
                    <wps:wsp>
                      <wps:cNvSpPr txBox="1"/>
                      <wps:spPr>
                        <a:xfrm>
                          <a:off x="0" y="0"/>
                          <a:ext cx="1744133" cy="359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B581E" w14:textId="76DE4C33" w:rsidR="00AC62E7" w:rsidRPr="00FF62EB" w:rsidRDefault="00AC62E7">
                            <w:pPr>
                              <w:rPr>
                                <w:b/>
                                <w:sz w:val="12"/>
                                <w:szCs w:val="12"/>
                                <w:lang w:val="sr-Latn-ME"/>
                              </w:rPr>
                            </w:pPr>
                            <w:r w:rsidRPr="00FF62EB">
                              <w:rPr>
                                <w:b/>
                                <w:sz w:val="12"/>
                                <w:szCs w:val="12"/>
                                <w:lang w:val="sr-Latn-ME"/>
                              </w:rPr>
                              <w:t xml:space="preserve">CAF team of the Ministry of Public Administration held a meeting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F62648" id="Text Box 7" o:spid="_x0000_s1033" type="#_x0000_t202" style="position:absolute;left:0;text-align:left;margin-left:-179.95pt;margin-top:5.75pt;width:137.35pt;height:28.3pt;z-index:25222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" fillcolor="white [3201]" stroked="f" strokeweight=".5pt">
                <v:textbox>
                  <w:txbxContent>
                    <w:p w14:paraId="175B581E" w14:textId="76DE4C33" w:rsidR="00AC62E7" w:rsidRPr="00FF62EB" w:rsidRDefault="00AC62E7">
                      <w:pPr>
                        <w:rPr>
                          <w:b/>
                          <w:sz w:val="12"/>
                          <w:szCs w:val="12"/>
                          <w:lang w:val="sr-Latn-ME"/>
                        </w:rPr>
                      </w:pPr>
                      <w:r w:rsidRPr="00FF62EB">
                        <w:rPr>
                          <w:b/>
                          <w:sz w:val="12"/>
                          <w:szCs w:val="12"/>
                          <w:lang w:val="sr-Latn-ME"/>
                        </w:rPr>
                        <w:t xml:space="preserve">CAF team of the Ministry of Public Administration held a meeting </w:t>
                      </w:r>
                    </w:p>
                  </w:txbxContent>
                </v:textbox>
              </v:shape>
            </w:pict>
          </mc:Fallback>
        </mc:AlternateContent>
      </w:r>
      <w:r w:rsidR="008315C3">
        <w:t xml:space="preserve">The creation of a </w:t>
      </w:r>
      <w:r w:rsidR="008315C3" w:rsidRPr="0020765C">
        <w:rPr>
          <w:b/>
        </w:rPr>
        <w:t>quality management</w:t>
      </w:r>
      <w:r w:rsidR="008315C3">
        <w:t xml:space="preserve"> model is one of the main issues for enhancing public administration in Montenegro. Being a trailblazer in this field, the Ministry of Public Administration aims to inspire other organi</w:t>
      </w:r>
      <w:r w:rsidR="00D37355">
        <w:t>sation</w:t>
      </w:r>
      <w:r w:rsidR="008315C3">
        <w:t xml:space="preserve">s to incorporate this idea into their work by setting an example. </w:t>
      </w:r>
      <w:r w:rsidR="008315C3" w:rsidRPr="00387016">
        <w:rPr>
          <w:b/>
        </w:rPr>
        <w:t>The Ministry finished the evaluation process in 2024 and was designated a</w:t>
      </w:r>
      <w:r w:rsidR="001317EB">
        <w:rPr>
          <w:b/>
        </w:rPr>
        <w:t>s</w:t>
      </w:r>
      <w:r w:rsidR="008315C3" w:rsidRPr="00387016">
        <w:rPr>
          <w:b/>
        </w:rPr>
        <w:t xml:space="preserve"> </w:t>
      </w:r>
      <w:r w:rsidR="001317EB">
        <w:rPr>
          <w:b/>
        </w:rPr>
        <w:t>effective</w:t>
      </w:r>
      <w:r w:rsidR="008315C3" w:rsidRPr="00387016">
        <w:rPr>
          <w:b/>
        </w:rPr>
        <w:t xml:space="preserve"> user by CAF based on the evaluator</w:t>
      </w:r>
      <w:r w:rsidR="001317EB">
        <w:rPr>
          <w:b/>
        </w:rPr>
        <w:t>’</w:t>
      </w:r>
      <w:r w:rsidR="008315C3" w:rsidRPr="00387016">
        <w:rPr>
          <w:b/>
        </w:rPr>
        <w:t>s report and evaluation.</w:t>
      </w:r>
      <w:r w:rsidR="008315C3">
        <w:t xml:space="preserve"> </w:t>
      </w:r>
      <w:r w:rsidR="00387016">
        <w:t>MPA</w:t>
      </w:r>
      <w:r w:rsidR="008315C3">
        <w:t xml:space="preserve"> is the first institution in Montenegro to earn this esteemed distinction, therefore this achievement marks a significant advancement.</w:t>
      </w:r>
    </w:p>
    <w:p w14:paraId="1CFCFEDB" w14:textId="77777777" w:rsidR="006D6DA4" w:rsidRDefault="006D6DA4" w:rsidP="00DA76DF">
      <w:pPr>
        <w:spacing w:before="60" w:after="60" w:line="240" w:lineRule="auto"/>
        <w:jc w:val="both"/>
        <w:rPr>
          <w:rFonts w:cstheme="minorHAnsi"/>
          <w:sz w:val="24"/>
        </w:rPr>
      </w:pPr>
    </w:p>
    <w:p w14:paraId="066DE625" w14:textId="67FFAA7C" w:rsidR="0028729E" w:rsidRDefault="00637834" w:rsidP="00DA76DF">
      <w:pPr>
        <w:spacing w:before="60" w:after="60" w:line="240" w:lineRule="auto"/>
        <w:jc w:val="both"/>
        <w:rPr>
          <w:rFonts w:cstheme="minorHAnsi"/>
          <w:sz w:val="24"/>
        </w:rPr>
      </w:pPr>
      <w:r>
        <w:rPr>
          <w:noProof/>
          <w:sz w:val="24"/>
          <w:szCs w:val="24"/>
        </w:rPr>
        <w:lastRenderedPageBreak/>
        <w:drawing>
          <wp:anchor distT="0" distB="0" distL="114300" distR="114300" simplePos="0" relativeHeight="251863040" behindDoc="1" locked="0" layoutInCell="1" allowOverlap="1" wp14:anchorId="245C40D1" wp14:editId="34E68E28">
            <wp:simplePos x="0" y="0"/>
            <wp:positionH relativeFrom="page">
              <wp:posOffset>219075</wp:posOffset>
            </wp:positionH>
            <wp:positionV relativeFrom="paragraph">
              <wp:posOffset>8890</wp:posOffset>
            </wp:positionV>
            <wp:extent cx="1036320" cy="1036320"/>
            <wp:effectExtent l="0" t="0" r="0" b="0"/>
            <wp:wrapTight wrapText="bothSides">
              <wp:wrapPolygon edited="0">
                <wp:start x="8735" y="0"/>
                <wp:lineTo x="1191" y="8735"/>
                <wp:lineTo x="1985" y="10721"/>
                <wp:lineTo x="4368" y="13500"/>
                <wp:lineTo x="1985" y="14691"/>
                <wp:lineTo x="2382" y="18265"/>
                <wp:lineTo x="10721" y="19853"/>
                <wp:lineTo x="12706" y="19853"/>
                <wp:lineTo x="20250" y="11118"/>
                <wp:lineTo x="16676" y="7147"/>
                <wp:lineTo x="19456" y="4765"/>
                <wp:lineTo x="18265" y="1588"/>
                <wp:lineTo x="10324" y="0"/>
                <wp:lineTo x="8735" y="0"/>
              </wp:wrapPolygon>
            </wp:wrapTight>
            <wp:docPr id="2084242296" name="Graphic 63" descr="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134899" name="Graphic 710134899" descr="Puzzle"/>
                    <pic:cNvPicPr/>
                  </pic:nvPicPr>
                  <pic:blipFill>
                    <a:blip r:embed="rId12">
                      <a:extLst>
                        <a:ext uri="{96DAC541-7B7A-43D3-8B79-37D633B846F1}">
                          <asvg:svgBlip xmlns:asvg="http://schemas.microsoft.com/office/drawing/2016/SVG/main" r:embed="rId13"/>
                        </a:ext>
                      </a:extLst>
                    </a:blip>
                    <a:stretch>
                      <a:fillRect/>
                    </a:stretch>
                  </pic:blipFill>
                  <pic:spPr>
                    <a:xfrm>
                      <a:off x="0" y="0"/>
                      <a:ext cx="1036320" cy="103632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0" distB="0" distL="114300" distR="114300" simplePos="0" relativeHeight="251862016" behindDoc="0" locked="0" layoutInCell="1" allowOverlap="1" wp14:anchorId="6C15E01C" wp14:editId="5DA79408">
                <wp:simplePos x="0" y="0"/>
                <wp:positionH relativeFrom="margin">
                  <wp:posOffset>-228599</wp:posOffset>
                </wp:positionH>
                <wp:positionV relativeFrom="paragraph">
                  <wp:posOffset>47625</wp:posOffset>
                </wp:positionV>
                <wp:extent cx="6210300" cy="914400"/>
                <wp:effectExtent l="0" t="0" r="0" b="0"/>
                <wp:wrapNone/>
                <wp:docPr id="850705496" name="Rectangle: Rounded Corners 7"/>
                <wp:cNvGraphicFramePr/>
                <a:graphic xmlns:a="http://schemas.openxmlformats.org/drawingml/2006/main">
                  <a:graphicData uri="http://schemas.microsoft.com/office/word/2010/wordprocessingShape">
                    <wps:wsp>
                      <wps:cNvSpPr/>
                      <wps:spPr>
                        <a:xfrm>
                          <a:off x="0" y="0"/>
                          <a:ext cx="6210300" cy="914400"/>
                        </a:xfrm>
                        <a:prstGeom prst="roundRect">
                          <a:avLst/>
                        </a:prstGeom>
                        <a:solidFill>
                          <a:srgbClr val="DAE3F3"/>
                        </a:solidFill>
                        <a:ln w="12700" cap="flat" cmpd="sng" algn="ctr">
                          <a:noFill/>
                          <a:prstDash val="solid"/>
                          <a:miter lim="800000"/>
                        </a:ln>
                        <a:effectLst/>
                      </wps:spPr>
                      <wps:txbx>
                        <w:txbxContent>
                          <w:p w14:paraId="680DB611" w14:textId="43AF5A41" w:rsidR="00AC62E7" w:rsidRPr="008664D3" w:rsidRDefault="00AC62E7" w:rsidP="00AF4BFF">
                            <w:pPr>
                              <w:spacing w:before="40" w:after="40" w:line="240" w:lineRule="auto"/>
                              <w:ind w:left="810" w:hanging="360"/>
                              <w:rPr>
                                <w:rFonts w:cstheme="minorHAnsi"/>
                                <w:b/>
                                <w:color w:val="323E4F" w:themeColor="text2" w:themeShade="BF"/>
                                <w:sz w:val="48"/>
                                <w:szCs w:val="48"/>
                              </w:rPr>
                            </w:pPr>
                            <w:r w:rsidRPr="008664D3">
                              <w:rPr>
                                <w:rFonts w:cstheme="minorHAnsi"/>
                                <w:b/>
                                <w:color w:val="323E4F" w:themeColor="text2" w:themeShade="BF"/>
                                <w:sz w:val="48"/>
                                <w:szCs w:val="48"/>
                              </w:rPr>
                              <w:tab/>
                              <w:t>III</w:t>
                            </w:r>
                            <w:r w:rsidRPr="008664D3">
                              <w:rPr>
                                <w:rFonts w:cstheme="minorHAnsi"/>
                                <w:b/>
                                <w:color w:val="323E4F" w:themeColor="text2" w:themeShade="BF"/>
                                <w:sz w:val="48"/>
                                <w:szCs w:val="48"/>
                              </w:rPr>
                              <w:tab/>
                              <w:t xml:space="preserve">MONITORING AND ACHIEVEMENTS IN THE </w:t>
                            </w:r>
                            <w:r>
                              <w:rPr>
                                <w:rFonts w:cstheme="minorHAnsi"/>
                                <w:b/>
                                <w:color w:val="323E4F" w:themeColor="text2" w:themeShade="BF"/>
                                <w:sz w:val="48"/>
                                <w:szCs w:val="48"/>
                              </w:rPr>
                              <w:t xml:space="preserve">PAR STRATEGY </w:t>
                            </w:r>
                            <w:r w:rsidRPr="008664D3">
                              <w:rPr>
                                <w:rFonts w:cstheme="minorHAnsi"/>
                                <w:b/>
                                <w:color w:val="323E4F" w:themeColor="text2" w:themeShade="BF"/>
                                <w:sz w:val="48"/>
                                <w:szCs w:val="48"/>
                              </w:rPr>
                              <w:t xml:space="preserve">IMPLEMENTATION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15E01C" id="_x0000_s1034" style="position:absolute;left:0;text-align:left;margin-left:-18pt;margin-top:3.75pt;width:489pt;height:1in;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" fillcolor="#dae3f3" stroked="f" strokeweight="1pt">
                <v:stroke joinstyle="miter"/>
                <v:textbox>
                  <w:txbxContent>
                    <w:p w14:paraId="680DB611" w14:textId="43AF5A41" w:rsidR="00AC62E7" w:rsidRPr="008664D3" w:rsidRDefault="00AC62E7" w:rsidP="00AF4BFF">
                      <w:pPr>
                        <w:spacing w:before="40" w:after="40" w:line="240" w:lineRule="auto"/>
                        <w:ind w:left="810" w:hanging="360"/>
                        <w:rPr>
                          <w:rFonts w:cstheme="minorHAnsi"/>
                          <w:b/>
                          <w:color w:val="323E4F" w:themeColor="text2" w:themeShade="BF"/>
                          <w:sz w:val="48"/>
                          <w:szCs w:val="48"/>
                        </w:rPr>
                      </w:pPr>
                      <w:r w:rsidRPr="008664D3">
                        <w:rPr>
                          <w:rFonts w:cstheme="minorHAnsi"/>
                          <w:b/>
                          <w:color w:val="323E4F" w:themeColor="text2" w:themeShade="BF"/>
                          <w:sz w:val="48"/>
                          <w:szCs w:val="48"/>
                        </w:rPr>
                        <w:tab/>
                        <w:t>III</w:t>
                      </w:r>
                      <w:r w:rsidRPr="008664D3">
                        <w:rPr>
                          <w:rFonts w:cstheme="minorHAnsi"/>
                          <w:b/>
                          <w:color w:val="323E4F" w:themeColor="text2" w:themeShade="BF"/>
                          <w:sz w:val="48"/>
                          <w:szCs w:val="48"/>
                        </w:rPr>
                        <w:tab/>
                        <w:t xml:space="preserve">MONITORING AND ACHIEVEMENTS IN THE </w:t>
                      </w:r>
                      <w:r>
                        <w:rPr>
                          <w:rFonts w:cstheme="minorHAnsi"/>
                          <w:b/>
                          <w:color w:val="323E4F" w:themeColor="text2" w:themeShade="BF"/>
                          <w:sz w:val="48"/>
                          <w:szCs w:val="48"/>
                        </w:rPr>
                        <w:t xml:space="preserve">PAR STRATEGY </w:t>
                      </w:r>
                      <w:r w:rsidRPr="008664D3">
                        <w:rPr>
                          <w:rFonts w:cstheme="minorHAnsi"/>
                          <w:b/>
                          <w:color w:val="323E4F" w:themeColor="text2" w:themeShade="BF"/>
                          <w:sz w:val="48"/>
                          <w:szCs w:val="48"/>
                        </w:rPr>
                        <w:t xml:space="preserve">IMPLEMENTATION </w:t>
                      </w:r>
                    </w:p>
                  </w:txbxContent>
                </v:textbox>
                <w10:wrap anchorx="margin"/>
              </v:roundrect>
            </w:pict>
          </mc:Fallback>
        </mc:AlternateContent>
      </w:r>
    </w:p>
    <w:p w14:paraId="4122CB6B" w14:textId="77777777" w:rsidR="00DA76DF" w:rsidRDefault="00DA76DF" w:rsidP="00DA76DF">
      <w:pPr>
        <w:spacing w:before="60" w:after="60" w:line="240" w:lineRule="auto"/>
        <w:jc w:val="both"/>
        <w:rPr>
          <w:rFonts w:cstheme="minorHAnsi"/>
          <w:sz w:val="24"/>
        </w:rPr>
      </w:pPr>
    </w:p>
    <w:p w14:paraId="6EE2A7A0" w14:textId="77777777" w:rsidR="00DA76DF" w:rsidRDefault="00DA76DF" w:rsidP="00DA76DF">
      <w:pPr>
        <w:spacing w:before="60" w:after="60" w:line="240" w:lineRule="auto"/>
        <w:jc w:val="both"/>
        <w:rPr>
          <w:rFonts w:cstheme="minorHAnsi"/>
          <w:sz w:val="24"/>
        </w:rPr>
      </w:pPr>
    </w:p>
    <w:p w14:paraId="0845AA93" w14:textId="77777777" w:rsidR="00DA76DF" w:rsidRPr="00052A1B" w:rsidRDefault="00DA76DF" w:rsidP="00DA76DF">
      <w:pPr>
        <w:spacing w:before="60" w:after="60" w:line="240" w:lineRule="auto"/>
        <w:jc w:val="both"/>
        <w:rPr>
          <w:rFonts w:cstheme="minorHAnsi"/>
          <w:sz w:val="24"/>
        </w:rPr>
      </w:pPr>
    </w:p>
    <w:p w14:paraId="73AD9035" w14:textId="77777777" w:rsidR="00A36D74" w:rsidRDefault="00A36D74" w:rsidP="00A36D74">
      <w:pPr>
        <w:spacing w:before="60" w:after="60" w:line="240" w:lineRule="auto"/>
        <w:jc w:val="both"/>
      </w:pPr>
    </w:p>
    <w:p w14:paraId="6482340B" w14:textId="2047CB8A" w:rsidR="00CD630B" w:rsidRDefault="002E7A23" w:rsidP="00AC0695">
      <w:pPr>
        <w:jc w:val="both"/>
      </w:pPr>
      <w:r>
        <w:rPr>
          <w:rFonts w:eastAsia="Calibri" w:cstheme="minorHAnsi"/>
          <w:noProof/>
          <w:color w:val="FF0000"/>
          <w:sz w:val="24"/>
          <w:szCs w:val="24"/>
        </w:rPr>
        <w:drawing>
          <wp:anchor distT="0" distB="0" distL="114300" distR="114300" simplePos="0" relativeHeight="252070912" behindDoc="1" locked="0" layoutInCell="1" allowOverlap="1" wp14:anchorId="21A6B1E0" wp14:editId="7D582999">
            <wp:simplePos x="0" y="0"/>
            <wp:positionH relativeFrom="margin">
              <wp:align>left</wp:align>
            </wp:positionH>
            <wp:positionV relativeFrom="paragraph">
              <wp:posOffset>3514725</wp:posOffset>
            </wp:positionV>
            <wp:extent cx="5753100" cy="2333625"/>
            <wp:effectExtent l="0" t="0" r="0" b="0"/>
            <wp:wrapTight wrapText="bothSides">
              <wp:wrapPolygon edited="0">
                <wp:start x="0" y="0"/>
                <wp:lineTo x="0" y="21336"/>
                <wp:lineTo x="21528" y="21336"/>
                <wp:lineTo x="21528" y="0"/>
                <wp:lineTo x="0" y="0"/>
              </wp:wrapPolygon>
            </wp:wrapTight>
            <wp:docPr id="406808305"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r>
        <w:rPr>
          <w:rFonts w:eastAsia="Calibri" w:cstheme="minorHAnsi"/>
          <w:noProof/>
          <w:color w:val="FF0000"/>
          <w:sz w:val="24"/>
          <w:szCs w:val="24"/>
        </w:rPr>
        <w:drawing>
          <wp:anchor distT="0" distB="0" distL="114300" distR="114300" simplePos="0" relativeHeight="252068864" behindDoc="1" locked="0" layoutInCell="1" allowOverlap="1" wp14:anchorId="695693AD" wp14:editId="104D7632">
            <wp:simplePos x="0" y="0"/>
            <wp:positionH relativeFrom="margin">
              <wp:posOffset>28575</wp:posOffset>
            </wp:positionH>
            <wp:positionV relativeFrom="paragraph">
              <wp:posOffset>918845</wp:posOffset>
            </wp:positionV>
            <wp:extent cx="5753100" cy="2447925"/>
            <wp:effectExtent l="0" t="0" r="0" b="0"/>
            <wp:wrapTight wrapText="bothSides">
              <wp:wrapPolygon edited="0">
                <wp:start x="0" y="0"/>
                <wp:lineTo x="0" y="21348"/>
                <wp:lineTo x="21528" y="21348"/>
                <wp:lineTo x="21528" y="0"/>
                <wp:lineTo x="0" y="0"/>
              </wp:wrapPolygon>
            </wp:wrapTight>
            <wp:docPr id="1078460858"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r w:rsidR="00387016" w:rsidRPr="00387016">
        <w:t xml:space="preserve">With reference to </w:t>
      </w:r>
      <w:r w:rsidR="00387016" w:rsidRPr="00387016">
        <w:rPr>
          <w:b/>
        </w:rPr>
        <w:t>183 activities and 53 indicators</w:t>
      </w:r>
      <w:r w:rsidR="00387016" w:rsidRPr="00387016">
        <w:t xml:space="preserve"> that were tracked and measured, the primary findings of the monitoring for the Action Plan 2022–2024 implementation period are displayed in the graphs below. These findings demonstrate that, in contrast to the outcomes attained in 2022 and 2023, notable advancements were made in the area of activity implementation in 2024.</w:t>
      </w:r>
    </w:p>
    <w:p w14:paraId="0F971FD0" w14:textId="1657A679" w:rsidR="004519C3" w:rsidRDefault="00AC0695" w:rsidP="004519C3">
      <w:pPr>
        <w:spacing w:after="0" w:line="240" w:lineRule="auto"/>
        <w:jc w:val="both"/>
      </w:pPr>
      <w:r w:rsidRPr="00AC0695">
        <w:t>It is crucial to note that the Public Administration Reform Strategy was put into action during the 2022–2024 reporting year under a dynamic political environment. Significant political changes occurred during this time, including two government reorganisations, which directly affected how public administration operated and, in turn, how well the Strategy was implemented in 2022–2024. The dynamics of implementing reform measures paralleled changes in the structure and makeup of the executive branch, with some actions being slowed down or modified to fit the changing conditions. The public administration reform process had difficulties in maintaining continuity, coordinating across institutions, and guaranteeing stability in the execution of intended policies under such circumstances.</w:t>
      </w:r>
    </w:p>
    <w:p w14:paraId="3D9EC000" w14:textId="02EF184A" w:rsidR="00AC0695" w:rsidRDefault="002E7A23" w:rsidP="00FD5E55">
      <w:pPr>
        <w:spacing w:before="60" w:after="60" w:line="240" w:lineRule="auto"/>
        <w:jc w:val="both"/>
      </w:pPr>
      <w:r>
        <w:rPr>
          <w:rFonts w:eastAsia="Calibri" w:cstheme="minorHAnsi"/>
          <w:noProof/>
          <w:color w:val="FF0000"/>
          <w:sz w:val="24"/>
          <w:szCs w:val="24"/>
          <w:lang w:val="en-GB" w:eastAsia="en-GB"/>
        </w:rPr>
        <w:lastRenderedPageBreak/>
        <w:drawing>
          <wp:anchor distT="0" distB="0" distL="114300" distR="114300" simplePos="0" relativeHeight="252344320" behindDoc="1" locked="0" layoutInCell="1" allowOverlap="1" wp14:anchorId="359D605A" wp14:editId="490E5997">
            <wp:simplePos x="0" y="0"/>
            <wp:positionH relativeFrom="page">
              <wp:posOffset>381000</wp:posOffset>
            </wp:positionH>
            <wp:positionV relativeFrom="paragraph">
              <wp:posOffset>257175</wp:posOffset>
            </wp:positionV>
            <wp:extent cx="6884670" cy="1771650"/>
            <wp:effectExtent l="0" t="0" r="11430" b="0"/>
            <wp:wrapTight wrapText="bothSides">
              <wp:wrapPolygon edited="0">
                <wp:start x="538" y="2323"/>
                <wp:lineTo x="0" y="6503"/>
                <wp:lineTo x="60" y="17419"/>
                <wp:lineTo x="120" y="17884"/>
                <wp:lineTo x="2988" y="17884"/>
                <wp:lineTo x="21576" y="16955"/>
                <wp:lineTo x="21576" y="3252"/>
                <wp:lineTo x="19903" y="3019"/>
                <wp:lineTo x="2690" y="2323"/>
                <wp:lineTo x="538" y="2323"/>
              </wp:wrapPolygon>
            </wp:wrapTight>
            <wp:docPr id="1223257208"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page">
              <wp14:pctWidth>0</wp14:pctWidth>
            </wp14:sizeRelH>
            <wp14:sizeRelV relativeFrom="page">
              <wp14:pctHeight>0</wp14:pctHeight>
            </wp14:sizeRelV>
          </wp:anchor>
        </w:drawing>
      </w:r>
    </w:p>
    <w:p w14:paraId="65F813C0" w14:textId="25C45024" w:rsidR="00FD5E55" w:rsidRDefault="00FD5E55" w:rsidP="00FD5E55">
      <w:pPr>
        <w:spacing w:before="60" w:after="60" w:line="240" w:lineRule="auto"/>
        <w:jc w:val="both"/>
        <w:rPr>
          <w:rFonts w:eastAsia="Calibri" w:cstheme="minorHAnsi"/>
          <w:noProof/>
          <w:color w:val="FF0000"/>
          <w:sz w:val="24"/>
          <w:szCs w:val="24"/>
        </w:rPr>
      </w:pPr>
      <w:r w:rsidRPr="008B6868">
        <w:rPr>
          <w:rFonts w:eastAsia="Calibri" w:cstheme="minorHAnsi"/>
        </w:rPr>
        <w:t xml:space="preserve">An overview of the </w:t>
      </w:r>
      <w:r>
        <w:rPr>
          <w:rFonts w:eastAsia="Calibri" w:cstheme="minorHAnsi"/>
        </w:rPr>
        <w:t>reorgani</w:t>
      </w:r>
      <w:r w:rsidR="00D37355">
        <w:rPr>
          <w:rFonts w:eastAsia="Calibri" w:cstheme="minorHAnsi"/>
        </w:rPr>
        <w:t>sation</w:t>
      </w:r>
      <w:r>
        <w:rPr>
          <w:rFonts w:eastAsia="Calibri" w:cstheme="minorHAnsi"/>
        </w:rPr>
        <w:t xml:space="preserve"> of the Government is shown in the following graphic:</w:t>
      </w:r>
      <w:r w:rsidRPr="00720DBE">
        <w:rPr>
          <w:rFonts w:eastAsia="Calibri" w:cstheme="minorHAnsi"/>
          <w:noProof/>
          <w:color w:val="FF0000"/>
          <w:sz w:val="24"/>
          <w:szCs w:val="24"/>
        </w:rPr>
        <w:t xml:space="preserve"> </w:t>
      </w:r>
    </w:p>
    <w:p w14:paraId="132E12A7" w14:textId="625C1DC6" w:rsidR="00570156" w:rsidRDefault="00570156" w:rsidP="00FD5E55">
      <w:pPr>
        <w:spacing w:before="60" w:after="60" w:line="240" w:lineRule="auto"/>
        <w:jc w:val="both"/>
        <w:rPr>
          <w:rFonts w:eastAsia="Calibri" w:cstheme="minorHAnsi"/>
          <w:noProof/>
          <w:color w:val="FF0000"/>
          <w:sz w:val="24"/>
          <w:szCs w:val="24"/>
        </w:rPr>
      </w:pPr>
    </w:p>
    <w:p w14:paraId="2BBBF97C" w14:textId="0B38E929" w:rsidR="007B3B71" w:rsidRDefault="007B3B71" w:rsidP="008B6868">
      <w:pPr>
        <w:spacing w:before="60" w:after="60" w:line="240" w:lineRule="auto"/>
        <w:jc w:val="both"/>
      </w:pPr>
      <w:r>
        <w:t xml:space="preserve">Through effective coordination and cooperation with other institutions, as well as monitoring and reporting on reform processes, </w:t>
      </w:r>
      <w:r w:rsidRPr="007B3B71">
        <w:rPr>
          <w:b/>
        </w:rPr>
        <w:t>the Ministry of Public Administration</w:t>
      </w:r>
      <w:r>
        <w:t xml:space="preserve">, in particular the </w:t>
      </w:r>
      <w:r w:rsidRPr="007B3B71">
        <w:rPr>
          <w:b/>
        </w:rPr>
        <w:t>Directorate for Strategic Planning in Public Administration, International Cooperation, and IPA Funds</w:t>
      </w:r>
      <w:r>
        <w:t>, which is in charge of overseeing the implementation of the 2022-2026 PAR Strategy</w:t>
      </w:r>
      <w:r w:rsidRPr="007B3B71">
        <w:t xml:space="preserve"> </w:t>
      </w:r>
      <w:r>
        <w:t xml:space="preserve">with the Action Plan 2022-2024, worked diligently on the implementation of public administration reform in Montenegro. </w:t>
      </w:r>
    </w:p>
    <w:p w14:paraId="06B6A98F" w14:textId="014DD6C5" w:rsidR="007B3B71" w:rsidRDefault="007B3B71" w:rsidP="008B6868">
      <w:pPr>
        <w:spacing w:before="60" w:after="60" w:line="240" w:lineRule="auto"/>
        <w:jc w:val="both"/>
      </w:pPr>
      <w:r>
        <w:t xml:space="preserve">Notwithstanding the difficulties encountered throughout the Strategy’s implementation and oversight, extra effort was taken to ensure that the reform initiatives were carried out in a manner that aligned with the objectives specified in the strategic document. Compared to the adoption of the Report for the year 2023 in July 2024, the reporting procedure for the year 2024 proceeded more quickly, which is another indication of this development. </w:t>
      </w:r>
    </w:p>
    <w:p w14:paraId="019965B9" w14:textId="071B7E18" w:rsidR="00DA76DF" w:rsidRDefault="007B3B71" w:rsidP="008B6868">
      <w:pPr>
        <w:spacing w:before="60" w:after="60" w:line="240" w:lineRule="auto"/>
        <w:jc w:val="both"/>
      </w:pPr>
      <w:r>
        <w:t>An administrative-operational organi</w:t>
      </w:r>
      <w:r w:rsidR="00D37355">
        <w:t>sation</w:t>
      </w:r>
      <w:r>
        <w:t xml:space="preserve"> - </w:t>
      </w:r>
      <w:hyperlink r:id="rId58" w:history="1">
        <w:r w:rsidRPr="006A55B2">
          <w:rPr>
            <w:rStyle w:val="Hyperlink"/>
            <w:rFonts w:eastAsia="Calibri" w:cstheme="minorHAnsi"/>
          </w:rPr>
          <w:t>the Coordination Team for monitoring the implementation of the public administration reform</w:t>
        </w:r>
      </w:hyperlink>
      <w:r>
        <w:t xml:space="preserve"> was established in July 2024 with the goal of improving monitoring and reporting.</w:t>
      </w:r>
    </w:p>
    <w:p w14:paraId="19279527" w14:textId="04D2565B" w:rsidR="00FD5E55" w:rsidRDefault="00637834" w:rsidP="008B6868">
      <w:pPr>
        <w:spacing w:before="60" w:after="60" w:line="240" w:lineRule="auto"/>
        <w:jc w:val="both"/>
      </w:pPr>
      <w:r>
        <w:rPr>
          <w:rFonts w:eastAsia="Calibri" w:cstheme="minorHAnsi"/>
          <w:noProof/>
        </w:rPr>
        <w:drawing>
          <wp:anchor distT="0" distB="0" distL="114300" distR="114300" simplePos="0" relativeHeight="252313600" behindDoc="1" locked="0" layoutInCell="1" allowOverlap="1" wp14:anchorId="24B83D5A" wp14:editId="4609260B">
            <wp:simplePos x="0" y="0"/>
            <wp:positionH relativeFrom="margin">
              <wp:posOffset>-495300</wp:posOffset>
            </wp:positionH>
            <wp:positionV relativeFrom="paragraph">
              <wp:posOffset>59055</wp:posOffset>
            </wp:positionV>
            <wp:extent cx="6696075" cy="3086100"/>
            <wp:effectExtent l="19050" t="0" r="0" b="0"/>
            <wp:wrapNone/>
            <wp:docPr id="67859318"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14:sizeRelH relativeFrom="page">
              <wp14:pctWidth>0</wp14:pctWidth>
            </wp14:sizeRelH>
            <wp14:sizeRelV relativeFrom="page">
              <wp14:pctHeight>0</wp14:pctHeight>
            </wp14:sizeRelV>
          </wp:anchor>
        </w:drawing>
      </w:r>
    </w:p>
    <w:p w14:paraId="1E91C8D2" w14:textId="7BF0759C" w:rsidR="00FD5E55" w:rsidRDefault="00FD5E55" w:rsidP="008B6868">
      <w:pPr>
        <w:spacing w:before="60" w:after="60" w:line="240" w:lineRule="auto"/>
        <w:jc w:val="both"/>
      </w:pPr>
    </w:p>
    <w:p w14:paraId="59D1D6FC" w14:textId="62F1FFF6" w:rsidR="00FD5E55" w:rsidRDefault="00FD5E55" w:rsidP="008B6868">
      <w:pPr>
        <w:spacing w:before="60" w:after="60" w:line="240" w:lineRule="auto"/>
        <w:jc w:val="both"/>
      </w:pPr>
    </w:p>
    <w:p w14:paraId="62317250" w14:textId="0C466D0D" w:rsidR="00FD5E55" w:rsidRDefault="00FD5E55" w:rsidP="008B6868">
      <w:pPr>
        <w:spacing w:before="60" w:after="60" w:line="240" w:lineRule="auto"/>
        <w:jc w:val="both"/>
      </w:pPr>
    </w:p>
    <w:p w14:paraId="1DFB4F11" w14:textId="118CFAF8" w:rsidR="00FD5E55" w:rsidRDefault="00FD5E55" w:rsidP="008B6868">
      <w:pPr>
        <w:spacing w:before="60" w:after="60" w:line="240" w:lineRule="auto"/>
        <w:jc w:val="both"/>
      </w:pPr>
    </w:p>
    <w:p w14:paraId="4D14F726" w14:textId="77777777" w:rsidR="00FD5E55" w:rsidRDefault="00FD5E55" w:rsidP="008B6868">
      <w:pPr>
        <w:spacing w:before="60" w:after="60" w:line="240" w:lineRule="auto"/>
        <w:jc w:val="both"/>
      </w:pPr>
    </w:p>
    <w:p w14:paraId="385A3A95" w14:textId="77777777" w:rsidR="00FD5E55" w:rsidRDefault="00FD5E55" w:rsidP="00AC0695">
      <w:pPr>
        <w:spacing w:before="60" w:after="60" w:line="240" w:lineRule="auto"/>
        <w:ind w:firstLine="708"/>
        <w:jc w:val="both"/>
      </w:pPr>
    </w:p>
    <w:p w14:paraId="78862E6E" w14:textId="14B50AC8" w:rsidR="00FD5E55" w:rsidRDefault="00AC0695" w:rsidP="00AC0695">
      <w:pPr>
        <w:tabs>
          <w:tab w:val="left" w:pos="1050"/>
        </w:tabs>
        <w:spacing w:before="60" w:after="60" w:line="240" w:lineRule="auto"/>
        <w:jc w:val="both"/>
      </w:pPr>
      <w:r>
        <w:tab/>
      </w:r>
    </w:p>
    <w:p w14:paraId="4EB03D07" w14:textId="77777777" w:rsidR="00FD5E55" w:rsidRDefault="00FD5E55" w:rsidP="008B6868">
      <w:pPr>
        <w:spacing w:before="60" w:after="60" w:line="240" w:lineRule="auto"/>
        <w:jc w:val="both"/>
      </w:pPr>
    </w:p>
    <w:p w14:paraId="5A22142D" w14:textId="77777777" w:rsidR="00FD5E55" w:rsidRDefault="00FD5E55" w:rsidP="008B6868">
      <w:pPr>
        <w:spacing w:before="60" w:after="60" w:line="240" w:lineRule="auto"/>
        <w:jc w:val="both"/>
      </w:pPr>
    </w:p>
    <w:p w14:paraId="686CEBFF" w14:textId="77777777" w:rsidR="00FD5E55" w:rsidRDefault="00FD5E55" w:rsidP="008B6868">
      <w:pPr>
        <w:spacing w:before="60" w:after="60" w:line="240" w:lineRule="auto"/>
        <w:jc w:val="both"/>
      </w:pPr>
    </w:p>
    <w:p w14:paraId="00F61B1A" w14:textId="77777777" w:rsidR="00B1419A" w:rsidRDefault="00B1419A" w:rsidP="007B3B71">
      <w:pPr>
        <w:spacing w:before="60" w:after="60" w:line="240" w:lineRule="auto"/>
        <w:jc w:val="both"/>
        <w:rPr>
          <w:rFonts w:eastAsia="Calibri" w:cstheme="minorHAnsi"/>
        </w:rPr>
      </w:pPr>
    </w:p>
    <w:p w14:paraId="7D08F064" w14:textId="77777777" w:rsidR="00B1419A" w:rsidRDefault="00B1419A" w:rsidP="007B3B71">
      <w:pPr>
        <w:spacing w:before="60" w:after="60" w:line="240" w:lineRule="auto"/>
        <w:jc w:val="both"/>
        <w:rPr>
          <w:rFonts w:eastAsia="Calibri" w:cstheme="minorHAnsi"/>
        </w:rPr>
      </w:pPr>
    </w:p>
    <w:p w14:paraId="19BD4864" w14:textId="7C7A5B2E" w:rsidR="007B3B71" w:rsidRDefault="00D72492" w:rsidP="007B3B71">
      <w:pPr>
        <w:spacing w:before="60" w:after="60" w:line="240" w:lineRule="auto"/>
        <w:jc w:val="both"/>
        <w:rPr>
          <w:rFonts w:eastAsia="Calibri" w:cstheme="minorHAnsi"/>
        </w:rPr>
      </w:pPr>
      <w:r w:rsidRPr="00B4455B">
        <w:rPr>
          <w:rFonts w:eastAsia="Calibri" w:cstheme="minorHAnsi"/>
          <w:noProof/>
        </w:rPr>
        <w:lastRenderedPageBreak/>
        <w:drawing>
          <wp:anchor distT="0" distB="0" distL="114300" distR="114300" simplePos="0" relativeHeight="251655168" behindDoc="0" locked="0" layoutInCell="1" allowOverlap="1" wp14:anchorId="65D07111" wp14:editId="2DBD6559">
            <wp:simplePos x="0" y="0"/>
            <wp:positionH relativeFrom="margin">
              <wp:align>right</wp:align>
            </wp:positionH>
            <wp:positionV relativeFrom="paragraph">
              <wp:posOffset>36195</wp:posOffset>
            </wp:positionV>
            <wp:extent cx="2406015" cy="1905000"/>
            <wp:effectExtent l="0" t="0" r="0" b="0"/>
            <wp:wrapSquare wrapText="bothSides"/>
            <wp:docPr id="175797750" name="Picture 175797750" descr="C:\Users\nevena.zindovic\AppData\Local\Microsoft\Windows\INetCache\Content.Outlook\OEW0A7X0\IMG-aa29540245088fc6fd15e85ff57b7432-V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vena.zindovic\AppData\Local\Microsoft\Windows\INetCache\Content.Outlook\OEW0A7X0\IMG-aa29540245088fc6fd15e85ff57b7432-V (002).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39876"/>
                    <a:stretch/>
                  </pic:blipFill>
                  <pic:spPr bwMode="auto">
                    <a:xfrm>
                      <a:off x="0" y="0"/>
                      <a:ext cx="2406015" cy="190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3B71" w:rsidRPr="007B3B71">
        <w:rPr>
          <w:rFonts w:eastAsia="Calibri" w:cstheme="minorHAnsi"/>
        </w:rPr>
        <w:t xml:space="preserve">In order to ensure more effective management of the entire process and oversight of the execution of reform </w:t>
      </w:r>
      <w:r w:rsidR="007B3B71" w:rsidRPr="006A55B2">
        <w:rPr>
          <w:rFonts w:eastAsia="Calibri" w:cstheme="minorHAnsi"/>
        </w:rPr>
        <w:t>activities</w:t>
      </w:r>
      <w:r w:rsidR="007B3B71" w:rsidRPr="007B3B71">
        <w:rPr>
          <w:rFonts w:eastAsia="Calibri" w:cstheme="minorHAnsi"/>
        </w:rPr>
        <w:t xml:space="preserve">, </w:t>
      </w:r>
      <w:r w:rsidR="00AD0F37">
        <w:rPr>
          <w:rFonts w:eastAsia="Calibri" w:cstheme="minorHAnsi"/>
        </w:rPr>
        <w:t>the</w:t>
      </w:r>
      <w:r w:rsidR="007B3B71" w:rsidRPr="007B3B71">
        <w:rPr>
          <w:rFonts w:eastAsia="Calibri" w:cstheme="minorHAnsi"/>
        </w:rPr>
        <w:t xml:space="preserve"> </w:t>
      </w:r>
      <w:r w:rsidR="00AD0F37" w:rsidRPr="007B3B71">
        <w:rPr>
          <w:rFonts w:eastAsia="Calibri" w:cstheme="minorHAnsi"/>
        </w:rPr>
        <w:t xml:space="preserve">coordination team </w:t>
      </w:r>
      <w:r w:rsidR="007B3B71" w:rsidRPr="007B3B71">
        <w:rPr>
          <w:rFonts w:eastAsia="Calibri" w:cstheme="minorHAnsi"/>
        </w:rPr>
        <w:t xml:space="preserve">was established.  According to the five strategic goals of the </w:t>
      </w:r>
      <w:r w:rsidR="00FD5E55">
        <w:rPr>
          <w:rFonts w:eastAsia="Calibri" w:cstheme="minorHAnsi"/>
        </w:rPr>
        <w:t>AURUM</w:t>
      </w:r>
      <w:r w:rsidR="007B3B71" w:rsidRPr="007B3B71">
        <w:rPr>
          <w:rFonts w:eastAsia="Calibri" w:cstheme="minorHAnsi"/>
        </w:rPr>
        <w:t>, the coordination structure is made up of six coordination organi</w:t>
      </w:r>
      <w:r w:rsidR="00D37355">
        <w:rPr>
          <w:rFonts w:eastAsia="Calibri" w:cstheme="minorHAnsi"/>
        </w:rPr>
        <w:t>sation</w:t>
      </w:r>
      <w:r w:rsidR="007B3B71" w:rsidRPr="007B3B71">
        <w:rPr>
          <w:rFonts w:eastAsia="Calibri" w:cstheme="minorHAnsi"/>
        </w:rPr>
        <w:t>s, including a particular coordination body for the local self-government system.  A coordinator and secretary are selected to each coordinating body. This proce</w:t>
      </w:r>
      <w:r w:rsidR="00FD5E55">
        <w:rPr>
          <w:rFonts w:eastAsia="Calibri" w:cstheme="minorHAnsi"/>
        </w:rPr>
        <w:t xml:space="preserve">dure led to the adoption of </w:t>
      </w:r>
      <w:hyperlink r:id="rId65" w:history="1">
        <w:r w:rsidR="00F12D1D" w:rsidRPr="006A55B2">
          <w:rPr>
            <w:rStyle w:val="Hyperlink"/>
            <w:rFonts w:eastAsia="Calibri" w:cstheme="minorHAnsi"/>
            <w:b/>
          </w:rPr>
          <w:t xml:space="preserve">the Information on the work of the </w:t>
        </w:r>
        <w:r w:rsidR="00AD0F37" w:rsidRPr="006A55B2">
          <w:rPr>
            <w:rStyle w:val="Hyperlink"/>
            <w:rFonts w:eastAsia="Calibri" w:cstheme="minorHAnsi"/>
            <w:b/>
          </w:rPr>
          <w:t>coordination team</w:t>
        </w:r>
        <w:r w:rsidR="00F12D1D" w:rsidRPr="006A55B2">
          <w:rPr>
            <w:rStyle w:val="Hyperlink"/>
            <w:rFonts w:eastAsia="Calibri" w:cstheme="minorHAnsi"/>
            <w:b/>
          </w:rPr>
          <w:t xml:space="preserve"> for the implementation of public administration reform</w:t>
        </w:r>
      </w:hyperlink>
      <w:r w:rsidR="00FD5E55">
        <w:rPr>
          <w:rFonts w:eastAsia="Calibri" w:cstheme="minorHAnsi"/>
        </w:rPr>
        <w:t xml:space="preserve"> i</w:t>
      </w:r>
      <w:r w:rsidR="007B3B71" w:rsidRPr="007B3B71">
        <w:rPr>
          <w:rFonts w:eastAsia="Calibri" w:cstheme="minorHAnsi"/>
        </w:rPr>
        <w:t>n December 2024, which gives an overview of the outcomes attained and the work done by this group.</w:t>
      </w:r>
    </w:p>
    <w:p w14:paraId="03F4B8C2" w14:textId="77777777" w:rsidR="002E7A23" w:rsidRDefault="002E7A23" w:rsidP="007B3B71">
      <w:pPr>
        <w:spacing w:before="60" w:after="60" w:line="240" w:lineRule="auto"/>
        <w:jc w:val="both"/>
        <w:rPr>
          <w:rFonts w:eastAsia="Calibri" w:cstheme="minorHAnsi"/>
        </w:rPr>
      </w:pPr>
    </w:p>
    <w:p w14:paraId="5D76DBA8" w14:textId="54D8375C" w:rsidR="0041146F" w:rsidRPr="00D72492" w:rsidRDefault="00D72492" w:rsidP="00F17A00">
      <w:pPr>
        <w:spacing w:before="60" w:after="60" w:line="240" w:lineRule="auto"/>
        <w:jc w:val="both"/>
        <w:rPr>
          <w:rFonts w:eastAsia="Calibri" w:cstheme="minorHAnsi"/>
        </w:rPr>
      </w:pPr>
      <w:r w:rsidRPr="006A55B2">
        <w:rPr>
          <w:rFonts w:eastAsia="Calibri" w:cstheme="minorHAnsi"/>
          <w:noProof/>
        </w:rPr>
        <w:drawing>
          <wp:anchor distT="0" distB="0" distL="114300" distR="114300" simplePos="0" relativeHeight="251651072" behindDoc="0" locked="0" layoutInCell="1" allowOverlap="1" wp14:anchorId="5F96A751" wp14:editId="648E8C26">
            <wp:simplePos x="0" y="0"/>
            <wp:positionH relativeFrom="margin">
              <wp:align>right</wp:align>
            </wp:positionH>
            <wp:positionV relativeFrom="paragraph">
              <wp:posOffset>9525</wp:posOffset>
            </wp:positionV>
            <wp:extent cx="2423160" cy="1885950"/>
            <wp:effectExtent l="0" t="0" r="0" b="0"/>
            <wp:wrapSquare wrapText="bothSides"/>
            <wp:docPr id="662373820" name="Picture 66237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6">
                      <a:extLst>
                        <a:ext uri="{28A0092B-C50C-407E-A947-70E740481C1C}">
                          <a14:useLocalDpi xmlns:a14="http://schemas.microsoft.com/office/drawing/2010/main" val="0"/>
                        </a:ext>
                      </a:extLst>
                    </a:blip>
                    <a:srcRect t="13355" r="29474" b="9447"/>
                    <a:stretch/>
                  </pic:blipFill>
                  <pic:spPr bwMode="auto">
                    <a:xfrm>
                      <a:off x="0" y="0"/>
                      <a:ext cx="2423160" cy="188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0F37">
        <w:t xml:space="preserve">While the efforts of the Coordination Team are innovative and have undoubtedly enhanced officials' reporting skills, they have also introduced challenges. </w:t>
      </w:r>
      <w:r w:rsidR="0041146F" w:rsidRPr="0041146F">
        <w:rPr>
          <w:rFonts w:eastAsia="Calibri" w:cstheme="minorHAnsi"/>
        </w:rPr>
        <w:t xml:space="preserve">As a result, efforts will be made in the near future to strengthen this </w:t>
      </w:r>
      <w:r w:rsidR="001B1DAD">
        <w:rPr>
          <w:rFonts w:eastAsia="Calibri" w:cstheme="minorHAnsi"/>
        </w:rPr>
        <w:t>team by: enhancing coordinators’ and secretaries’</w:t>
      </w:r>
      <w:r w:rsidR="0041146F" w:rsidRPr="0041146F">
        <w:rPr>
          <w:rFonts w:eastAsia="Calibri" w:cstheme="minorHAnsi"/>
        </w:rPr>
        <w:t xml:space="preserve"> abilities; cutting the number of members; encouraging coordinators to be more proactive; and enhancing coordination between coordinators and body secretaries. </w:t>
      </w:r>
      <w:r w:rsidR="0041146F">
        <w:rPr>
          <w:rFonts w:eastAsia="Calibri" w:cstheme="minorHAnsi"/>
        </w:rPr>
        <w:t>The EU Delegation in Montenegro’</w:t>
      </w:r>
      <w:r w:rsidR="0041146F" w:rsidRPr="0041146F">
        <w:rPr>
          <w:rFonts w:eastAsia="Calibri" w:cstheme="minorHAnsi"/>
        </w:rPr>
        <w:t xml:space="preserve">s </w:t>
      </w:r>
      <w:r w:rsidR="001B1DAD">
        <w:rPr>
          <w:rFonts w:eastAsia="Calibri" w:cstheme="minorHAnsi"/>
          <w:b/>
        </w:rPr>
        <w:t>“</w:t>
      </w:r>
      <w:r w:rsidR="0041146F" w:rsidRPr="0041146F">
        <w:rPr>
          <w:rFonts w:eastAsia="Calibri" w:cstheme="minorHAnsi"/>
          <w:b/>
        </w:rPr>
        <w:t xml:space="preserve">Support for coordination, monitoring and reporting on the Public Administration Reform Strategy and the Public Finance Reform Management </w:t>
      </w:r>
      <w:r w:rsidR="00981AD2">
        <w:rPr>
          <w:rFonts w:eastAsia="Calibri" w:cstheme="minorHAnsi"/>
          <w:b/>
        </w:rPr>
        <w:t>Programme</w:t>
      </w:r>
      <w:r w:rsidR="001B1DAD">
        <w:rPr>
          <w:rFonts w:eastAsia="Calibri" w:cstheme="minorHAnsi"/>
          <w:b/>
        </w:rPr>
        <w:t>”</w:t>
      </w:r>
      <w:r w:rsidR="0041146F" w:rsidRPr="0041146F">
        <w:rPr>
          <w:rFonts w:eastAsia="Calibri" w:cstheme="minorHAnsi"/>
          <w:b/>
        </w:rPr>
        <w:t xml:space="preserve"> </w:t>
      </w:r>
      <w:r w:rsidR="0041146F" w:rsidRPr="0041146F">
        <w:rPr>
          <w:rFonts w:eastAsia="Calibri" w:cstheme="minorHAnsi"/>
        </w:rPr>
        <w:t>initiative offers expert assis</w:t>
      </w:r>
      <w:r w:rsidR="0041146F">
        <w:rPr>
          <w:rFonts w:eastAsia="Calibri" w:cstheme="minorHAnsi"/>
        </w:rPr>
        <w:t xml:space="preserve">tance for the </w:t>
      </w:r>
      <w:r w:rsidR="00AD0F37">
        <w:rPr>
          <w:rFonts w:eastAsia="Calibri" w:cstheme="minorHAnsi"/>
        </w:rPr>
        <w:t>coordination team’s</w:t>
      </w:r>
      <w:r w:rsidR="0041146F">
        <w:rPr>
          <w:rFonts w:eastAsia="Calibri" w:cstheme="minorHAnsi"/>
        </w:rPr>
        <w:t xml:space="preserve"> and the Council’</w:t>
      </w:r>
      <w:r w:rsidR="0041146F" w:rsidRPr="0041146F">
        <w:rPr>
          <w:rFonts w:eastAsia="Calibri" w:cstheme="minorHAnsi"/>
        </w:rPr>
        <w:t xml:space="preserve">s work. The idea of public administration reform, including public financial management, is greatly aided by this project, which puts </w:t>
      </w:r>
      <w:hyperlink r:id="rId67" w:history="1">
        <w:r w:rsidR="002C5C54">
          <w:rPr>
            <w:rStyle w:val="Hyperlink"/>
            <w:rFonts w:eastAsia="Calibri" w:cstheme="minorHAnsi"/>
            <w:b/>
          </w:rPr>
          <w:t>The Cent</w:t>
        </w:r>
        <w:r w:rsidR="0041146F" w:rsidRPr="004D43C2">
          <w:rPr>
            <w:rStyle w:val="Hyperlink"/>
            <w:rFonts w:eastAsia="Calibri" w:cstheme="minorHAnsi"/>
            <w:b/>
          </w:rPr>
          <w:t>r</w:t>
        </w:r>
        <w:r w:rsidR="002C5C54">
          <w:rPr>
            <w:rStyle w:val="Hyperlink"/>
            <w:rFonts w:eastAsia="Calibri" w:cstheme="minorHAnsi"/>
            <w:b/>
          </w:rPr>
          <w:t>e</w:t>
        </w:r>
        <w:r w:rsidR="0041146F" w:rsidRPr="004D43C2">
          <w:rPr>
            <w:rStyle w:val="Hyperlink"/>
            <w:rFonts w:eastAsia="Calibri" w:cstheme="minorHAnsi"/>
            <w:b/>
          </w:rPr>
          <w:t xml:space="preserve"> </w:t>
        </w:r>
      </w:hyperlink>
      <w:hyperlink r:id="rId68" w:history="1">
        <w:r w:rsidR="0041146F" w:rsidRPr="004D43C2">
          <w:rPr>
            <w:rStyle w:val="Hyperlink"/>
            <w:rFonts w:eastAsia="Calibri" w:cstheme="minorHAnsi"/>
            <w:b/>
          </w:rPr>
          <w:t xml:space="preserve">for </w:t>
        </w:r>
      </w:hyperlink>
      <w:hyperlink r:id="rId69" w:history="1">
        <w:r w:rsidR="0041146F" w:rsidRPr="004D43C2">
          <w:rPr>
            <w:rStyle w:val="Hyperlink"/>
            <w:rFonts w:eastAsia="Calibri" w:cstheme="minorHAnsi"/>
            <w:b/>
          </w:rPr>
          <w:t xml:space="preserve">Excellence in Finance </w:t>
        </w:r>
      </w:hyperlink>
      <w:r w:rsidR="0041146F" w:rsidRPr="006A55B2">
        <w:rPr>
          <w:rFonts w:eastAsia="Calibri" w:cstheme="minorHAnsi"/>
          <w:b/>
        </w:rPr>
        <w:t xml:space="preserve">(CEF) </w:t>
      </w:r>
      <w:r w:rsidR="0041146F" w:rsidRPr="0041146F">
        <w:rPr>
          <w:rFonts w:eastAsia="Calibri" w:cstheme="minorHAnsi"/>
        </w:rPr>
        <w:t>into practice.</w:t>
      </w:r>
    </w:p>
    <w:p w14:paraId="7749CF83" w14:textId="35989EF1" w:rsidR="00DA76DF" w:rsidRPr="008B6868" w:rsidRDefault="007D1099" w:rsidP="008B6868">
      <w:pPr>
        <w:spacing w:before="60" w:after="60" w:line="240" w:lineRule="auto"/>
        <w:jc w:val="both"/>
        <w:rPr>
          <w:rFonts w:eastAsia="Calibri" w:cstheme="minorHAnsi"/>
        </w:rPr>
      </w:pPr>
      <w:r w:rsidRPr="007D1099">
        <w:rPr>
          <w:rFonts w:eastAsia="Calibri" w:cstheme="minorHAnsi"/>
        </w:rPr>
        <w:t xml:space="preserve">The </w:t>
      </w:r>
      <w:hyperlink r:id="rId70" w:history="1">
        <w:r w:rsidRPr="008B6868">
          <w:rPr>
            <w:rStyle w:val="Hyperlink"/>
            <w:rFonts w:eastAsia="Calibri" w:cstheme="minorHAnsi"/>
            <w:b/>
          </w:rPr>
          <w:t>Council for Public Administration Reform</w:t>
        </w:r>
      </w:hyperlink>
      <w:r w:rsidRPr="007D1099">
        <w:rPr>
          <w:rFonts w:eastAsia="Calibri" w:cstheme="minorHAnsi"/>
        </w:rPr>
        <w:t xml:space="preserve">, which keeps an eye on both public administration and public finance management (PFM) reforms from a political standpoint, is particularly significant in this regard. The Prime Minister chairs the Council. </w:t>
      </w:r>
      <w:r w:rsidRPr="007D1099">
        <w:rPr>
          <w:rFonts w:eastAsia="Calibri" w:cstheme="minorHAnsi"/>
          <w:b/>
        </w:rPr>
        <w:t>The release of announcements and information from the sessions help</w:t>
      </w:r>
      <w:r>
        <w:rPr>
          <w:rFonts w:eastAsia="Calibri" w:cstheme="minorHAnsi"/>
          <w:b/>
        </w:rPr>
        <w:t>ed to make this government body’</w:t>
      </w:r>
      <w:r w:rsidRPr="007D1099">
        <w:rPr>
          <w:rFonts w:eastAsia="Calibri" w:cstheme="minorHAnsi"/>
          <w:b/>
        </w:rPr>
        <w:t xml:space="preserve">s operations more transparent. </w:t>
      </w:r>
      <w:r w:rsidRPr="007D1099">
        <w:rPr>
          <w:rFonts w:eastAsia="Calibri" w:cstheme="minorHAnsi"/>
        </w:rPr>
        <w:t>The Council convened three sessions during the reporting period: the II session in April 2024, the III session in December 2024, and the IV session in March 2025.</w:t>
      </w:r>
    </w:p>
    <w:p w14:paraId="5ABDEC72" w14:textId="6D94D6D2" w:rsidR="002E7A23" w:rsidRDefault="00AC71A2" w:rsidP="008B6868">
      <w:pPr>
        <w:spacing w:before="60" w:after="60" w:line="240" w:lineRule="auto"/>
        <w:jc w:val="both"/>
        <w:rPr>
          <w:rFonts w:eastAsia="Calibri" w:cstheme="minorHAnsi"/>
        </w:rPr>
      </w:pPr>
      <w:r>
        <w:rPr>
          <w:rFonts w:eastAsia="Calibri" w:cstheme="minorHAnsi"/>
          <w:noProof/>
        </w:rPr>
        <w:drawing>
          <wp:anchor distT="0" distB="0" distL="114300" distR="114300" simplePos="0" relativeHeight="252056576" behindDoc="1" locked="0" layoutInCell="1" allowOverlap="1" wp14:anchorId="0AC84DCC" wp14:editId="0FAE5913">
            <wp:simplePos x="0" y="0"/>
            <wp:positionH relativeFrom="margin">
              <wp:align>left</wp:align>
            </wp:positionH>
            <wp:positionV relativeFrom="paragraph">
              <wp:posOffset>235335</wp:posOffset>
            </wp:positionV>
            <wp:extent cx="2891155" cy="2076450"/>
            <wp:effectExtent l="0" t="0" r="4445" b="0"/>
            <wp:wrapTight wrapText="bothSides">
              <wp:wrapPolygon edited="0">
                <wp:start x="0" y="0"/>
                <wp:lineTo x="0" y="21402"/>
                <wp:lineTo x="21491" y="21402"/>
                <wp:lineTo x="2149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1">
                      <a:extLst>
                        <a:ext uri="{28A0092B-C50C-407E-A947-70E740481C1C}">
                          <a14:useLocalDpi xmlns:a14="http://schemas.microsoft.com/office/drawing/2010/main" val="0"/>
                        </a:ext>
                      </a:extLst>
                    </a:blip>
                    <a:srcRect t="-1" b="5988"/>
                    <a:stretch/>
                  </pic:blipFill>
                  <pic:spPr bwMode="auto">
                    <a:xfrm>
                      <a:off x="0" y="0"/>
                      <a:ext cx="2891155" cy="207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2A13" w:rsidRPr="008B6868">
        <w:rPr>
          <w:rFonts w:eastAsia="Calibri" w:cstheme="minorHAnsi"/>
          <w:b/>
          <w:lang w:val="sr-Latn-RS"/>
        </w:rPr>
        <w:t xml:space="preserve">The fourth session of the Council, </w:t>
      </w:r>
      <w:r w:rsidR="00246DA5" w:rsidRPr="008B6868">
        <w:rPr>
          <w:rFonts w:eastAsia="Calibri" w:cstheme="minorHAnsi"/>
          <w:lang w:val="sr-Latn-RS"/>
        </w:rPr>
        <w:t xml:space="preserve">held on March 7, 2025, was an opportunity to acquaint Council members with </w:t>
      </w:r>
      <w:r w:rsidR="00246DA5" w:rsidRPr="008B6868">
        <w:rPr>
          <w:rFonts w:eastAsia="Calibri" w:cstheme="minorHAnsi"/>
        </w:rPr>
        <w:t>the main findings and recommendations of the Public Administration Report prepared by the SIGMA organi</w:t>
      </w:r>
      <w:r w:rsidR="00D37355">
        <w:rPr>
          <w:rFonts w:eastAsia="Calibri" w:cstheme="minorHAnsi"/>
        </w:rPr>
        <w:t>sation</w:t>
      </w:r>
      <w:r w:rsidR="00246DA5" w:rsidRPr="008B6868">
        <w:rPr>
          <w:rFonts w:eastAsia="Calibri" w:cstheme="minorHAnsi"/>
        </w:rPr>
        <w:t>. At this session, the Draft Action Plan of the Public Administration Reform Stra</w:t>
      </w:r>
      <w:r w:rsidR="00E23892">
        <w:rPr>
          <w:rFonts w:eastAsia="Calibri" w:cstheme="minorHAnsi"/>
        </w:rPr>
        <w:t>tegy 2022-2026 was also adopted</w:t>
      </w:r>
      <w:r w:rsidR="00246DA5" w:rsidRPr="008B6868">
        <w:rPr>
          <w:rFonts w:eastAsia="Calibri" w:cstheme="minorHAnsi"/>
        </w:rPr>
        <w:t xml:space="preserve"> for the period 2025-2026. Also, on the agenda was Information on activities in the field of public finance management reform in the period December 2024-March 2025, as well as oral information on the activities of the Ministry of Public Administration regarding the preparation of the Law on Local Self-Government.</w:t>
      </w:r>
    </w:p>
    <w:p w14:paraId="2EBD256B" w14:textId="77777777" w:rsidR="00942DDE" w:rsidRDefault="00942DDE" w:rsidP="00DA76DF">
      <w:pPr>
        <w:spacing w:before="60" w:after="60" w:line="240" w:lineRule="auto"/>
        <w:jc w:val="both"/>
        <w:rPr>
          <w:rFonts w:eastAsia="Calibri" w:cstheme="minorHAnsi"/>
        </w:rPr>
      </w:pPr>
    </w:p>
    <w:p w14:paraId="10541002" w14:textId="2E9BEC18" w:rsidR="00DA76DF" w:rsidRDefault="00DA76DF" w:rsidP="00DA76DF">
      <w:pPr>
        <w:spacing w:before="60" w:after="60" w:line="240" w:lineRule="auto"/>
        <w:jc w:val="both"/>
        <w:rPr>
          <w:sz w:val="24"/>
          <w:szCs w:val="24"/>
        </w:rPr>
      </w:pPr>
      <w:r w:rsidRPr="00BB087E">
        <w:rPr>
          <w:noProof/>
          <w:sz w:val="24"/>
          <w:szCs w:val="24"/>
        </w:rPr>
        <w:lastRenderedPageBreak/>
        <mc:AlternateContent>
          <mc:Choice Requires="wps">
            <w:drawing>
              <wp:anchor distT="0" distB="0" distL="114300" distR="114300" simplePos="0" relativeHeight="251729920" behindDoc="0" locked="0" layoutInCell="1" allowOverlap="1" wp14:anchorId="32A3E1BE" wp14:editId="59FD0CE6">
                <wp:simplePos x="0" y="0"/>
                <wp:positionH relativeFrom="margin">
                  <wp:posOffset>1693</wp:posOffset>
                </wp:positionH>
                <wp:positionV relativeFrom="paragraph">
                  <wp:posOffset>28787</wp:posOffset>
                </wp:positionV>
                <wp:extent cx="5721790" cy="406400"/>
                <wp:effectExtent l="0" t="0" r="0" b="0"/>
                <wp:wrapNone/>
                <wp:docPr id="101" name="Rectangle: Rounded Corners 7"/>
                <wp:cNvGraphicFramePr/>
                <a:graphic xmlns:a="http://schemas.openxmlformats.org/drawingml/2006/main">
                  <a:graphicData uri="http://schemas.microsoft.com/office/word/2010/wordprocessingShape">
                    <wps:wsp>
                      <wps:cNvSpPr/>
                      <wps:spPr>
                        <a:xfrm>
                          <a:off x="0" y="0"/>
                          <a:ext cx="5721790" cy="406400"/>
                        </a:xfrm>
                        <a:prstGeom prst="roundRect">
                          <a:avLst/>
                        </a:prstGeom>
                        <a:solidFill>
                          <a:schemeClr val="accent1">
                            <a:lumMod val="20000"/>
                            <a:lumOff val="80000"/>
                          </a:schemeClr>
                        </a:solidFill>
                        <a:ln w="12700" cap="flat" cmpd="sng" algn="ctr">
                          <a:noFill/>
                          <a:prstDash val="solid"/>
                          <a:miter lim="800000"/>
                        </a:ln>
                        <a:effectLst/>
                      </wps:spPr>
                      <wps:txbx>
                        <w:txbxContent>
                          <w:p w14:paraId="5552DA78" w14:textId="6D17EDF0" w:rsidR="00AC62E7" w:rsidRPr="00B0613A" w:rsidRDefault="00AC62E7" w:rsidP="00DA76DF">
                            <w:pPr>
                              <w:spacing w:before="40" w:after="40" w:line="240" w:lineRule="auto"/>
                              <w:rPr>
                                <w:rFonts w:ascii="Ebrima" w:hAnsi="Ebrima" w:cs="Leelawadee UI"/>
                                <w:b/>
                                <w:bCs/>
                                <w:color w:val="51566B"/>
                                <w:sz w:val="28"/>
                                <w:szCs w:val="28"/>
                                <w:lang w:val="sr-Latn-CS"/>
                              </w:rPr>
                            </w:pPr>
                            <w:r w:rsidRPr="00B0613A">
                              <w:rPr>
                                <w:rFonts w:ascii="Ebrima" w:hAnsi="Ebrima" w:cs="Leelawadee UI"/>
                                <w:b/>
                                <w:bCs/>
                                <w:color w:val="51566B"/>
                                <w:sz w:val="28"/>
                                <w:szCs w:val="28"/>
                                <w:lang w:val="sr-Latn-CS"/>
                              </w:rPr>
                              <w:t xml:space="preserve">3.1 </w:t>
                            </w:r>
                            <w:r w:rsidRPr="009E2094">
                              <w:rPr>
                                <w:rFonts w:ascii="Ebrima" w:hAnsi="Ebrima" w:cs="Leelawadee UI"/>
                                <w:b/>
                                <w:bCs/>
                                <w:color w:val="51566B"/>
                                <w:sz w:val="28"/>
                                <w:szCs w:val="28"/>
                                <w:lang w:val="sr-Latn-CS"/>
                              </w:rPr>
                              <w:t>DIALOGUE WITH THE EU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A3E1BE" id="_x0000_s1035" style="position:absolute;left:0;text-align:left;margin-left:.15pt;margin-top:2.25pt;width:450.55pt;height:32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" fillcolor="#d9e2f3 [660]" stroked="f" strokeweight="1pt">
                <v:stroke joinstyle="miter"/>
                <v:textbox>
                  <w:txbxContent>
                    <w:p w14:paraId="5552DA78" w14:textId="6D17EDF0" w:rsidR="00AC62E7" w:rsidRPr="00B0613A" w:rsidRDefault="00AC62E7" w:rsidP="00DA76DF">
                      <w:pPr>
                        <w:spacing w:before="40" w:after="40" w:line="240" w:lineRule="auto"/>
                        <w:rPr>
                          <w:rFonts w:ascii="Ebrima" w:hAnsi="Ebrima" w:cs="Leelawadee UI"/>
                          <w:b/>
                          <w:bCs/>
                          <w:color w:val="51566B"/>
                          <w:sz w:val="28"/>
                          <w:szCs w:val="28"/>
                          <w:lang w:val="sr-Latn-CS"/>
                        </w:rPr>
                      </w:pPr>
                      <w:r w:rsidRPr="00B0613A">
                        <w:rPr>
                          <w:rFonts w:ascii="Ebrima" w:hAnsi="Ebrima" w:cs="Leelawadee UI"/>
                          <w:b/>
                          <w:bCs/>
                          <w:color w:val="51566B"/>
                          <w:sz w:val="28"/>
                          <w:szCs w:val="28"/>
                          <w:lang w:val="sr-Latn-CS"/>
                        </w:rPr>
                        <w:t xml:space="preserve">3.1 </w:t>
                      </w:r>
                      <w:r w:rsidRPr="009E2094">
                        <w:rPr>
                          <w:rFonts w:ascii="Ebrima" w:hAnsi="Ebrima" w:cs="Leelawadee UI"/>
                          <w:b/>
                          <w:bCs/>
                          <w:color w:val="51566B"/>
                          <w:sz w:val="28"/>
                          <w:szCs w:val="28"/>
                          <w:lang w:val="sr-Latn-CS"/>
                        </w:rPr>
                        <w:t>DIALOGUE WITH THE EU</w:t>
                      </w:r>
                    </w:p>
                  </w:txbxContent>
                </v:textbox>
                <w10:wrap anchorx="margin"/>
              </v:roundrect>
            </w:pict>
          </mc:Fallback>
        </mc:AlternateContent>
      </w:r>
    </w:p>
    <w:p w14:paraId="03F6E3D6" w14:textId="77777777" w:rsidR="00DA76DF" w:rsidRPr="00BE1499" w:rsidRDefault="00DA76DF" w:rsidP="00DA76DF">
      <w:pPr>
        <w:spacing w:before="60" w:after="60" w:line="240" w:lineRule="auto"/>
        <w:jc w:val="both"/>
        <w:rPr>
          <w:color w:val="FF0000"/>
          <w:sz w:val="24"/>
          <w:szCs w:val="24"/>
        </w:rPr>
      </w:pPr>
    </w:p>
    <w:p w14:paraId="525F1213" w14:textId="77777777" w:rsidR="00570156" w:rsidRDefault="00570156" w:rsidP="00876AE5">
      <w:pPr>
        <w:spacing w:before="60" w:after="60" w:line="240" w:lineRule="auto"/>
        <w:jc w:val="both"/>
        <w:rPr>
          <w:b/>
        </w:rPr>
      </w:pPr>
    </w:p>
    <w:p w14:paraId="6130C90E" w14:textId="76B9D64C" w:rsidR="00DA76DF" w:rsidRPr="00876AE5" w:rsidRDefault="00876AE5" w:rsidP="00876AE5">
      <w:pPr>
        <w:spacing w:before="60" w:after="60" w:line="240" w:lineRule="auto"/>
        <w:jc w:val="both"/>
      </w:pPr>
      <w:r w:rsidRPr="00876AE5">
        <w:rPr>
          <w:b/>
          <w:noProof/>
        </w:rPr>
        <w:drawing>
          <wp:anchor distT="0" distB="0" distL="114300" distR="114300" simplePos="0" relativeHeight="251748352" behindDoc="1" locked="0" layoutInCell="1" allowOverlap="1" wp14:anchorId="36626E48" wp14:editId="2D1A3B47">
            <wp:simplePos x="0" y="0"/>
            <wp:positionH relativeFrom="margin">
              <wp:align>right</wp:align>
            </wp:positionH>
            <wp:positionV relativeFrom="paragraph">
              <wp:posOffset>788779</wp:posOffset>
            </wp:positionV>
            <wp:extent cx="3035808" cy="2020824"/>
            <wp:effectExtent l="0" t="0" r="0" b="0"/>
            <wp:wrapTight wrapText="bothSides">
              <wp:wrapPolygon edited="0">
                <wp:start x="0" y="0"/>
                <wp:lineTo x="0" y="21383"/>
                <wp:lineTo x="21419" y="21383"/>
                <wp:lineTo x="2141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732107147fhl42u6xkzacsykb-i_1920x1280.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035808" cy="2020824"/>
                    </a:xfrm>
                    <a:prstGeom prst="rect">
                      <a:avLst/>
                    </a:prstGeom>
                  </pic:spPr>
                </pic:pic>
              </a:graphicData>
            </a:graphic>
            <wp14:sizeRelH relativeFrom="page">
              <wp14:pctWidth>0</wp14:pctWidth>
            </wp14:sizeRelH>
            <wp14:sizeRelV relativeFrom="page">
              <wp14:pctHeight>0</wp14:pctHeight>
            </wp14:sizeRelV>
          </wp:anchor>
        </w:drawing>
      </w:r>
      <w:r w:rsidR="00DA76DF" w:rsidRPr="00876AE5">
        <w:rPr>
          <w:b/>
        </w:rPr>
        <w:t>The</w:t>
      </w:r>
      <w:r w:rsidR="009E2094">
        <w:rPr>
          <w:b/>
        </w:rPr>
        <w:t xml:space="preserve"> P</w:t>
      </w:r>
      <w:r w:rsidR="00DA76DF" w:rsidRPr="00876AE5">
        <w:rPr>
          <w:b/>
        </w:rPr>
        <w:t xml:space="preserve">ublic </w:t>
      </w:r>
      <w:r w:rsidR="009E2094">
        <w:rPr>
          <w:b/>
        </w:rPr>
        <w:t>A</w:t>
      </w:r>
      <w:r w:rsidR="00DA76DF" w:rsidRPr="00876AE5">
        <w:rPr>
          <w:b/>
        </w:rPr>
        <w:t xml:space="preserve">dministration </w:t>
      </w:r>
      <w:r w:rsidR="009E2094">
        <w:rPr>
          <w:b/>
        </w:rPr>
        <w:t>R</w:t>
      </w:r>
      <w:r w:rsidR="00DA76DF" w:rsidRPr="00876AE5">
        <w:rPr>
          <w:b/>
        </w:rPr>
        <w:t>eform</w:t>
      </w:r>
      <w:r w:rsidR="009E2094">
        <w:rPr>
          <w:b/>
        </w:rPr>
        <w:t xml:space="preserve"> Special Group</w:t>
      </w:r>
      <w:r w:rsidR="00DA76DF" w:rsidRPr="00876AE5">
        <w:rPr>
          <w:b/>
        </w:rPr>
        <w:t xml:space="preserve"> </w:t>
      </w:r>
      <w:r w:rsidR="00DA76DF" w:rsidRPr="00876AE5">
        <w:t xml:space="preserve">represents the platform of the negotiation process between Montenegro and the European Commission in the field of public administration reform. The </w:t>
      </w:r>
      <w:r w:rsidR="00E23892">
        <w:t>aim of the meetings is to analys</w:t>
      </w:r>
      <w:r w:rsidR="00DA76DF" w:rsidRPr="00876AE5">
        <w:t>e the situation in the field of public administration, address challenges and discuss what needs to be done in order to bring the Montenegrin public administration system into line with European Union standards as much as possible. At th</w:t>
      </w:r>
      <w:r w:rsidR="00E23892">
        <w:t>e meetings of the Special Group</w:t>
      </w:r>
      <w:r w:rsidR="00DA76DF" w:rsidRPr="00876AE5">
        <w:rPr>
          <w:b/>
        </w:rPr>
        <w:t>, the degree of fulfi</w:t>
      </w:r>
      <w:r w:rsidR="001B1DAD">
        <w:rPr>
          <w:b/>
        </w:rPr>
        <w:t>llment of indicators of Sector</w:t>
      </w:r>
      <w:r w:rsidR="00DA76DF" w:rsidRPr="00876AE5">
        <w:rPr>
          <w:b/>
        </w:rPr>
        <w:t xml:space="preserve"> Budget Support</w:t>
      </w:r>
      <w:r w:rsidR="00DA76DF" w:rsidRPr="00876AE5">
        <w:t>, within the framework of the IPA III financial aid mechanism for public administration reform and public fi</w:t>
      </w:r>
      <w:r w:rsidR="00E23892">
        <w:t>nance management, is considered</w:t>
      </w:r>
      <w:r w:rsidR="00DA76DF" w:rsidRPr="00876AE5">
        <w:t xml:space="preserve">. </w:t>
      </w:r>
      <w:hyperlink r:id="rId73" w:history="1">
        <w:r w:rsidR="00DA76DF" w:rsidRPr="00876AE5">
          <w:rPr>
            <w:rStyle w:val="Hyperlink"/>
            <w:b/>
          </w:rPr>
          <w:t>The XII meeting of the Special Group</w:t>
        </w:r>
      </w:hyperlink>
      <w:r w:rsidR="00E23892">
        <w:t xml:space="preserve"> w</w:t>
      </w:r>
      <w:r w:rsidR="00DA76DF" w:rsidRPr="00876AE5">
        <w:t xml:space="preserve">as held on November 20, 2024, for the first time in Brussels, which is the result of efforts to improve the dialogue between Montenegro and the EU in this important area. The result of the meeting in Brussels are </w:t>
      </w:r>
      <w:hyperlink r:id="rId74" w:history="1">
        <w:r w:rsidR="00DA76DF" w:rsidRPr="00876AE5">
          <w:rPr>
            <w:rStyle w:val="Hyperlink"/>
            <w:b/>
          </w:rPr>
          <w:t>the Operational Conclusions</w:t>
        </w:r>
      </w:hyperlink>
      <w:r w:rsidR="00DA76DF" w:rsidRPr="00876AE5">
        <w:t>, which were adopted by the Government of Montenegro on December 19, 2024, and which were previously agreed with the European Commission.</w:t>
      </w:r>
    </w:p>
    <w:p w14:paraId="279E01BE" w14:textId="49825EB0" w:rsidR="00DA76DF" w:rsidRPr="00876AE5" w:rsidRDefault="00DA76DF" w:rsidP="00422399">
      <w:pPr>
        <w:spacing w:before="60" w:after="0" w:line="240" w:lineRule="auto"/>
        <w:jc w:val="both"/>
      </w:pPr>
      <w:r w:rsidRPr="00876AE5">
        <w:rPr>
          <w:rFonts w:eastAsia="Times New Roman" w:cstheme="minorHAnsi"/>
        </w:rPr>
        <w:t xml:space="preserve">Timely implementation of the measures from the Operational Conclusions is crucial for strengthening the capacity of institutions towards fulfilling the conditions for EU membership, </w:t>
      </w:r>
      <w:r w:rsidR="00AD0F37">
        <w:rPr>
          <w:rFonts w:eastAsia="Times New Roman" w:cstheme="minorHAnsi"/>
        </w:rPr>
        <w:t>while</w:t>
      </w:r>
      <w:r w:rsidRPr="00876AE5">
        <w:rPr>
          <w:rFonts w:eastAsia="Times New Roman" w:cstheme="minorHAnsi"/>
        </w:rPr>
        <w:t xml:space="preserve"> commitment to fulfilling the Operational Conclusions will continue to be a priority of the Government of Montenegro in the coming period.</w:t>
      </w:r>
    </w:p>
    <w:p w14:paraId="73B59FD3" w14:textId="616BAA61" w:rsidR="00DA76DF" w:rsidRPr="00876AE5" w:rsidRDefault="00DA76DF" w:rsidP="00422399">
      <w:pPr>
        <w:spacing w:before="60" w:after="0" w:line="240" w:lineRule="auto"/>
        <w:jc w:val="both"/>
        <w:rPr>
          <w:rFonts w:eastAsia="Times New Roman" w:cstheme="minorHAnsi"/>
        </w:rPr>
      </w:pPr>
      <w:r w:rsidRPr="00876AE5">
        <w:rPr>
          <w:rFonts w:eastAsia="Times New Roman" w:cstheme="minorHAnsi"/>
        </w:rPr>
        <w:t xml:space="preserve">According to the </w:t>
      </w:r>
      <w:hyperlink r:id="rId75" w:history="1">
        <w:r w:rsidR="00AD0F37">
          <w:rPr>
            <w:rStyle w:val="Hyperlink"/>
            <w:rFonts w:eastAsia="Times New Roman" w:cstheme="minorHAnsi"/>
            <w:b/>
          </w:rPr>
          <w:t>Report o</w:t>
        </w:r>
        <w:r w:rsidRPr="00876AE5">
          <w:rPr>
            <w:rStyle w:val="Hyperlink"/>
            <w:rFonts w:eastAsia="Times New Roman" w:cstheme="minorHAnsi"/>
            <w:b/>
          </w:rPr>
          <w:t>f the European Commission for 2024</w:t>
        </w:r>
      </w:hyperlink>
      <w:r w:rsidRPr="00AD0F37">
        <w:rPr>
          <w:rFonts w:eastAsia="Times New Roman" w:cstheme="minorHAnsi"/>
        </w:rPr>
        <w:t xml:space="preserve">, </w:t>
      </w:r>
      <w:r w:rsidR="00AD0F37">
        <w:rPr>
          <w:rFonts w:eastAsia="Times New Roman" w:cstheme="minorHAnsi"/>
        </w:rPr>
        <w:t>M</w:t>
      </w:r>
      <w:r w:rsidRPr="00876AE5">
        <w:rPr>
          <w:rFonts w:eastAsia="Times New Roman" w:cstheme="minorHAnsi"/>
        </w:rPr>
        <w:t xml:space="preserve">ontenegro has made limited progress in the field of public administration reform. The Report states that Montenegro is </w:t>
      </w:r>
      <w:r w:rsidRPr="00876AE5">
        <w:rPr>
          <w:rFonts w:eastAsia="Times New Roman" w:cstheme="minorHAnsi"/>
          <w:b/>
        </w:rPr>
        <w:t xml:space="preserve">moderately ready </w:t>
      </w:r>
      <w:r w:rsidRPr="00876AE5">
        <w:rPr>
          <w:rFonts w:eastAsia="Times New Roman" w:cstheme="minorHAnsi"/>
        </w:rPr>
        <w:t>for the application of the acquis in this area. When it comes to the Commission's recommendations from 2023, it was assessed that they were partially adopted and remain in force. Additionally, the report states that in the coming year, Montenegro should:</w:t>
      </w:r>
    </w:p>
    <w:p w14:paraId="19C15EA3" w14:textId="63038351" w:rsidR="00876AE5" w:rsidRDefault="001B1DAD" w:rsidP="0062513D">
      <w:pPr>
        <w:pStyle w:val="ListParagraph"/>
        <w:numPr>
          <w:ilvl w:val="0"/>
          <w:numId w:val="1"/>
        </w:numPr>
        <w:spacing w:after="0" w:line="240" w:lineRule="auto"/>
        <w:ind w:left="360" w:hanging="270"/>
        <w:contextualSpacing w:val="0"/>
        <w:jc w:val="both"/>
        <w:rPr>
          <w:rFonts w:eastAsia="Times New Roman" w:cstheme="minorHAnsi"/>
        </w:rPr>
      </w:pPr>
      <w:r w:rsidRPr="00876AE5">
        <w:rPr>
          <w:rFonts w:eastAsia="Times New Roman" w:cstheme="minorHAnsi"/>
        </w:rPr>
        <w:t xml:space="preserve">Adopt </w:t>
      </w:r>
      <w:r w:rsidR="00DA76DF" w:rsidRPr="00876AE5">
        <w:rPr>
          <w:rFonts w:eastAsia="Times New Roman" w:cstheme="minorHAnsi"/>
        </w:rPr>
        <w:t xml:space="preserve">and implement amendments to the Law on </w:t>
      </w:r>
      <w:r>
        <w:rPr>
          <w:rFonts w:eastAsia="Times New Roman" w:cstheme="minorHAnsi"/>
        </w:rPr>
        <w:t xml:space="preserve">Free </w:t>
      </w:r>
      <w:r w:rsidRPr="00876AE5">
        <w:rPr>
          <w:rFonts w:eastAsia="Times New Roman" w:cstheme="minorHAnsi"/>
        </w:rPr>
        <w:t xml:space="preserve">Access </w:t>
      </w:r>
      <w:r w:rsidR="00483A28" w:rsidRPr="00876AE5">
        <w:rPr>
          <w:rFonts w:eastAsia="Times New Roman" w:cstheme="minorHAnsi"/>
        </w:rPr>
        <w:t xml:space="preserve">to </w:t>
      </w:r>
      <w:r w:rsidRPr="00876AE5">
        <w:rPr>
          <w:rFonts w:eastAsia="Times New Roman" w:cstheme="minorHAnsi"/>
        </w:rPr>
        <w:t>Information</w:t>
      </w:r>
      <w:r w:rsidR="00DA76DF" w:rsidRPr="00876AE5">
        <w:rPr>
          <w:rFonts w:eastAsia="Times New Roman" w:cstheme="minorHAnsi"/>
        </w:rPr>
        <w:t xml:space="preserve">, in </w:t>
      </w:r>
      <w:r w:rsidR="00483A28">
        <w:rPr>
          <w:rFonts w:eastAsia="Times New Roman" w:cstheme="minorHAnsi"/>
        </w:rPr>
        <w:t>line</w:t>
      </w:r>
      <w:r w:rsidR="00DA76DF" w:rsidRPr="00876AE5">
        <w:rPr>
          <w:rFonts w:eastAsia="Times New Roman" w:cstheme="minorHAnsi"/>
        </w:rPr>
        <w:t xml:space="preserve"> with the principles of good public administration, and introduce measures to reduce the </w:t>
      </w:r>
      <w:r w:rsidR="00483A28">
        <w:rPr>
          <w:rFonts w:eastAsia="Times New Roman" w:cstheme="minorHAnsi"/>
        </w:rPr>
        <w:t>high</w:t>
      </w:r>
      <w:r w:rsidR="00DA76DF" w:rsidRPr="00876AE5">
        <w:rPr>
          <w:rFonts w:eastAsia="Times New Roman" w:cstheme="minorHAnsi"/>
        </w:rPr>
        <w:t xml:space="preserve"> number of requests for information and related </w:t>
      </w:r>
      <w:r w:rsidR="00483A28">
        <w:rPr>
          <w:rFonts w:eastAsia="Times New Roman" w:cstheme="minorHAnsi"/>
        </w:rPr>
        <w:t>appeals</w:t>
      </w:r>
      <w:r w:rsidR="00DA76DF" w:rsidRPr="00876AE5">
        <w:rPr>
          <w:rFonts w:eastAsia="Times New Roman" w:cstheme="minorHAnsi"/>
        </w:rPr>
        <w:t>;</w:t>
      </w:r>
    </w:p>
    <w:p w14:paraId="2A5845CB" w14:textId="2414B181" w:rsidR="00876AE5" w:rsidRDefault="001B1DAD" w:rsidP="0062513D">
      <w:pPr>
        <w:pStyle w:val="ListParagraph"/>
        <w:numPr>
          <w:ilvl w:val="0"/>
          <w:numId w:val="1"/>
        </w:numPr>
        <w:spacing w:after="0" w:line="240" w:lineRule="auto"/>
        <w:ind w:left="360" w:hanging="270"/>
        <w:contextualSpacing w:val="0"/>
        <w:jc w:val="both"/>
        <w:rPr>
          <w:rFonts w:eastAsia="Times New Roman" w:cstheme="minorHAnsi"/>
        </w:rPr>
      </w:pPr>
      <w:r w:rsidRPr="00876AE5">
        <w:rPr>
          <w:rFonts w:eastAsia="Times New Roman" w:cstheme="minorHAnsi"/>
        </w:rPr>
        <w:t xml:space="preserve">Amend </w:t>
      </w:r>
      <w:r w:rsidR="00DA76DF" w:rsidRPr="00876AE5">
        <w:rPr>
          <w:rFonts w:eastAsia="Times New Roman" w:cstheme="minorHAnsi"/>
        </w:rPr>
        <w:t xml:space="preserve">and </w:t>
      </w:r>
      <w:r w:rsidR="00483A28">
        <w:rPr>
          <w:rFonts w:eastAsia="Times New Roman" w:cstheme="minorHAnsi"/>
        </w:rPr>
        <w:t>implement</w:t>
      </w:r>
      <w:r w:rsidR="00DA76DF" w:rsidRPr="00876AE5">
        <w:rPr>
          <w:rFonts w:eastAsia="Times New Roman" w:cstheme="minorHAnsi"/>
        </w:rPr>
        <w:t xml:space="preserve"> the Law on </w:t>
      </w:r>
      <w:r w:rsidRPr="00876AE5">
        <w:rPr>
          <w:rFonts w:eastAsia="Times New Roman" w:cstheme="minorHAnsi"/>
        </w:rPr>
        <w:t xml:space="preserve">Civil Servants </w:t>
      </w:r>
      <w:r w:rsidR="00483A28" w:rsidRPr="00876AE5">
        <w:rPr>
          <w:rFonts w:eastAsia="Times New Roman" w:cstheme="minorHAnsi"/>
        </w:rPr>
        <w:t xml:space="preserve">and </w:t>
      </w:r>
      <w:r>
        <w:rPr>
          <w:rFonts w:eastAsia="Times New Roman" w:cstheme="minorHAnsi"/>
        </w:rPr>
        <w:t xml:space="preserve">State </w:t>
      </w:r>
      <w:r w:rsidRPr="00876AE5">
        <w:rPr>
          <w:rFonts w:eastAsia="Times New Roman" w:cstheme="minorHAnsi"/>
        </w:rPr>
        <w:t xml:space="preserve">Employees </w:t>
      </w:r>
      <w:r w:rsidR="00DA76DF" w:rsidRPr="00876AE5">
        <w:rPr>
          <w:rFonts w:eastAsia="Times New Roman" w:cstheme="minorHAnsi"/>
        </w:rPr>
        <w:t xml:space="preserve">and the Law on </w:t>
      </w:r>
      <w:r w:rsidRPr="00876AE5">
        <w:rPr>
          <w:rFonts w:eastAsia="Times New Roman" w:cstheme="minorHAnsi"/>
        </w:rPr>
        <w:t>Local Self</w:t>
      </w:r>
      <w:r w:rsidR="00483A28" w:rsidRPr="00876AE5">
        <w:rPr>
          <w:rFonts w:eastAsia="Times New Roman" w:cstheme="minorHAnsi"/>
        </w:rPr>
        <w:t>-</w:t>
      </w:r>
      <w:r w:rsidRPr="00876AE5">
        <w:rPr>
          <w:rFonts w:eastAsia="Times New Roman" w:cstheme="minorHAnsi"/>
        </w:rPr>
        <w:t xml:space="preserve">Government </w:t>
      </w:r>
      <w:r w:rsidR="00DA76DF" w:rsidRPr="00876AE5">
        <w:rPr>
          <w:rFonts w:eastAsia="Times New Roman" w:cstheme="minorHAnsi"/>
        </w:rPr>
        <w:t xml:space="preserve">to ensure that </w:t>
      </w:r>
      <w:r w:rsidR="00483A28">
        <w:rPr>
          <w:rFonts w:eastAsia="Times New Roman" w:cstheme="minorHAnsi"/>
        </w:rPr>
        <w:t>recruitment follows</w:t>
      </w:r>
      <w:r w:rsidR="00DA76DF" w:rsidRPr="00876AE5">
        <w:rPr>
          <w:rFonts w:eastAsia="Times New Roman" w:cstheme="minorHAnsi"/>
        </w:rPr>
        <w:t xml:space="preserve"> the principles of merit, competence and transparency;</w:t>
      </w:r>
    </w:p>
    <w:p w14:paraId="177A4787" w14:textId="5DA91C5A" w:rsidR="00DA76DF" w:rsidRPr="00876AE5" w:rsidRDefault="001B1DAD" w:rsidP="0062513D">
      <w:pPr>
        <w:pStyle w:val="ListParagraph"/>
        <w:numPr>
          <w:ilvl w:val="0"/>
          <w:numId w:val="1"/>
        </w:numPr>
        <w:spacing w:after="0" w:line="240" w:lineRule="auto"/>
        <w:ind w:left="360" w:hanging="270"/>
        <w:contextualSpacing w:val="0"/>
        <w:jc w:val="both"/>
        <w:rPr>
          <w:rFonts w:eastAsia="Times New Roman" w:cstheme="minorHAnsi"/>
        </w:rPr>
      </w:pPr>
      <w:r>
        <w:rPr>
          <w:rFonts w:eastAsia="Times New Roman" w:cstheme="minorHAnsi"/>
        </w:rPr>
        <w:t xml:space="preserve">Put </w:t>
      </w:r>
      <w:r w:rsidR="00483A28">
        <w:rPr>
          <w:rFonts w:eastAsia="Times New Roman" w:cstheme="minorHAnsi"/>
        </w:rPr>
        <w:t>in place a unified</w:t>
      </w:r>
      <w:r w:rsidR="00DA76DF" w:rsidRPr="00876AE5">
        <w:rPr>
          <w:rFonts w:eastAsia="Times New Roman" w:cstheme="minorHAnsi"/>
        </w:rPr>
        <w:t xml:space="preserve">, comprehensive and transparent system for </w:t>
      </w:r>
      <w:r w:rsidR="00483A28" w:rsidRPr="00876AE5">
        <w:rPr>
          <w:rFonts w:eastAsia="Times New Roman" w:cstheme="minorHAnsi"/>
        </w:rPr>
        <w:t xml:space="preserve">capital investment </w:t>
      </w:r>
      <w:r w:rsidR="00DA76DF" w:rsidRPr="00876AE5">
        <w:rPr>
          <w:rFonts w:eastAsia="Times New Roman" w:cstheme="minorHAnsi"/>
        </w:rPr>
        <w:t>planning and manag</w:t>
      </w:r>
      <w:r w:rsidR="00483A28">
        <w:rPr>
          <w:rFonts w:eastAsia="Times New Roman" w:cstheme="minorHAnsi"/>
        </w:rPr>
        <w:t>ement</w:t>
      </w:r>
      <w:r w:rsidR="00DA76DF" w:rsidRPr="00876AE5">
        <w:rPr>
          <w:rFonts w:eastAsia="Times New Roman" w:cstheme="minorHAnsi"/>
        </w:rPr>
        <w:t>.</w:t>
      </w:r>
    </w:p>
    <w:p w14:paraId="4916C429" w14:textId="4324B1B2" w:rsidR="00876AE5" w:rsidRDefault="00832730" w:rsidP="00422399">
      <w:pPr>
        <w:spacing w:after="0" w:line="240" w:lineRule="auto"/>
        <w:jc w:val="both"/>
        <w:rPr>
          <w:rFonts w:eastAsia="Times New Roman" w:cstheme="minorHAnsi"/>
        </w:rPr>
      </w:pPr>
      <w:r w:rsidRPr="00876AE5">
        <w:rPr>
          <w:rFonts w:eastAsia="Times New Roman" w:cstheme="minorHAnsi"/>
        </w:rPr>
        <w:t>After the publica</w:t>
      </w:r>
      <w:r w:rsidR="00C8370E">
        <w:rPr>
          <w:rFonts w:eastAsia="Times New Roman" w:cstheme="minorHAnsi"/>
        </w:rPr>
        <w:t>tion of the European Commission’</w:t>
      </w:r>
      <w:r w:rsidRPr="00876AE5">
        <w:rPr>
          <w:rFonts w:eastAsia="Times New Roman" w:cstheme="minorHAnsi"/>
        </w:rPr>
        <w:t xml:space="preserve">s report for Montenegro, the Ministry of European Affairs coordinated the process of developing </w:t>
      </w:r>
      <w:hyperlink r:id="rId76" w:history="1">
        <w:r w:rsidRPr="00876AE5">
          <w:rPr>
            <w:rStyle w:val="Hyperlink"/>
            <w:rFonts w:eastAsia="Times New Roman" w:cstheme="minorHAnsi"/>
          </w:rPr>
          <w:t>the Action Plan for the fulfillment of the recommendations from the Report</w:t>
        </w:r>
      </w:hyperlink>
      <w:r w:rsidRPr="00876AE5">
        <w:rPr>
          <w:rFonts w:eastAsia="Times New Roman" w:cstheme="minorHAnsi"/>
        </w:rPr>
        <w:t>, which was adopted in February 2025, with the aim of more effici</w:t>
      </w:r>
      <w:r w:rsidR="00C8370E">
        <w:rPr>
          <w:rFonts w:eastAsia="Times New Roman" w:cstheme="minorHAnsi"/>
        </w:rPr>
        <w:t>ently fulfilling the Commission’</w:t>
      </w:r>
      <w:r w:rsidRPr="00876AE5">
        <w:rPr>
          <w:rFonts w:eastAsia="Times New Roman" w:cstheme="minorHAnsi"/>
        </w:rPr>
        <w:t>s recommendations. Regarding the implementation of recommendations in the field of public administration reform, the Action Plan defines specific activities related to the adoption of legal solutions, improvement of the implementation of the strategic framework and monitoring of the Strategy, as well as cooperation with NGOs in the field of strategic planning in public administration.</w:t>
      </w:r>
    </w:p>
    <w:p w14:paraId="71C1E329" w14:textId="36349282" w:rsidR="002E7A23" w:rsidRDefault="002E7A23" w:rsidP="00422399">
      <w:pPr>
        <w:spacing w:after="0" w:line="240" w:lineRule="auto"/>
        <w:jc w:val="both"/>
        <w:rPr>
          <w:rFonts w:eastAsia="Times New Roman" w:cstheme="minorHAnsi"/>
        </w:rPr>
      </w:pPr>
    </w:p>
    <w:p w14:paraId="19E54D63" w14:textId="77777777" w:rsidR="002E7A23" w:rsidRDefault="002E7A23" w:rsidP="00422399">
      <w:pPr>
        <w:spacing w:after="0" w:line="240" w:lineRule="auto"/>
        <w:jc w:val="both"/>
        <w:rPr>
          <w:rFonts w:eastAsia="Times New Roman" w:cstheme="minorHAnsi"/>
        </w:rPr>
      </w:pPr>
    </w:p>
    <w:p w14:paraId="2DE0377E" w14:textId="77777777" w:rsidR="00942DDE" w:rsidRDefault="00942DDE" w:rsidP="00422399">
      <w:pPr>
        <w:spacing w:before="60" w:after="0" w:line="240" w:lineRule="auto"/>
        <w:jc w:val="both"/>
        <w:rPr>
          <w:rFonts w:eastAsia="Times New Roman" w:cstheme="minorHAnsi"/>
        </w:rPr>
      </w:pPr>
    </w:p>
    <w:p w14:paraId="2DED23C6" w14:textId="29514567" w:rsidR="00DA76DF" w:rsidRPr="00FB6E6C" w:rsidRDefault="00876AE5" w:rsidP="00422399">
      <w:pPr>
        <w:spacing w:before="60" w:after="0" w:line="240" w:lineRule="auto"/>
        <w:jc w:val="both"/>
        <w:rPr>
          <w:rFonts w:eastAsia="Times New Roman" w:cstheme="minorHAnsi"/>
          <w:sz w:val="24"/>
          <w:szCs w:val="24"/>
        </w:rPr>
      </w:pPr>
      <w:r w:rsidRPr="00BB087E">
        <w:rPr>
          <w:noProof/>
          <w:sz w:val="24"/>
          <w:szCs w:val="24"/>
        </w:rPr>
        <w:lastRenderedPageBreak/>
        <mc:AlternateContent>
          <mc:Choice Requires="wps">
            <w:drawing>
              <wp:anchor distT="0" distB="0" distL="114300" distR="114300" simplePos="0" relativeHeight="251749376" behindDoc="0" locked="0" layoutInCell="1" allowOverlap="1" wp14:anchorId="65543EFD" wp14:editId="33B09583">
                <wp:simplePos x="0" y="0"/>
                <wp:positionH relativeFrom="margin">
                  <wp:posOffset>-29633</wp:posOffset>
                </wp:positionH>
                <wp:positionV relativeFrom="paragraph">
                  <wp:posOffset>10372</wp:posOffset>
                </wp:positionV>
                <wp:extent cx="5768340" cy="406400"/>
                <wp:effectExtent l="0" t="0" r="3810" b="0"/>
                <wp:wrapNone/>
                <wp:docPr id="102" name="Rectangle: Rounded Corners 7"/>
                <wp:cNvGraphicFramePr/>
                <a:graphic xmlns:a="http://schemas.openxmlformats.org/drawingml/2006/main">
                  <a:graphicData uri="http://schemas.microsoft.com/office/word/2010/wordprocessingShape">
                    <wps:wsp>
                      <wps:cNvSpPr/>
                      <wps:spPr>
                        <a:xfrm>
                          <a:off x="0" y="0"/>
                          <a:ext cx="5768340" cy="406400"/>
                        </a:xfrm>
                        <a:prstGeom prst="roundRect">
                          <a:avLst/>
                        </a:prstGeom>
                        <a:solidFill>
                          <a:srgbClr val="4472C4">
                            <a:lumMod val="20000"/>
                            <a:lumOff val="80000"/>
                          </a:srgbClr>
                        </a:solidFill>
                        <a:ln w="12700" cap="flat" cmpd="sng" algn="ctr">
                          <a:noFill/>
                          <a:prstDash val="solid"/>
                          <a:miter lim="800000"/>
                        </a:ln>
                        <a:effectLst/>
                      </wps:spPr>
                      <wps:txbx>
                        <w:txbxContent>
                          <w:p w14:paraId="58A5F6B8" w14:textId="278B5C8D" w:rsidR="00AC62E7" w:rsidRPr="00B0613A" w:rsidRDefault="00AC62E7" w:rsidP="00DA76DF">
                            <w:pPr>
                              <w:spacing w:before="40" w:after="40" w:line="240" w:lineRule="auto"/>
                              <w:rPr>
                                <w:rFonts w:ascii="Ebrima" w:hAnsi="Ebrima" w:cs="Leelawadee UI"/>
                                <w:b/>
                                <w:bCs/>
                                <w:color w:val="51566B"/>
                                <w:sz w:val="28"/>
                                <w:szCs w:val="28"/>
                                <w:lang w:val="sr-Latn-CS"/>
                              </w:rPr>
                            </w:pPr>
                            <w:r>
                              <w:rPr>
                                <w:rFonts w:ascii="Ebrima" w:hAnsi="Ebrima" w:cs="Leelawadee UI"/>
                                <w:b/>
                                <w:bCs/>
                                <w:color w:val="51566B"/>
                                <w:sz w:val="28"/>
                                <w:szCs w:val="28"/>
                                <w:lang w:val="sr-Latn-CS"/>
                              </w:rPr>
                              <w:t>3.2 OECD/SIGMA MONITORING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543EFD" id="_x0000_s1036" style="position:absolute;left:0;text-align:left;margin-left:-2.35pt;margin-top:.8pt;width:454.2pt;height:32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" fillcolor="#dae3f3" stroked="f" strokeweight="1pt">
                <v:stroke joinstyle="miter"/>
                <v:textbox>
                  <w:txbxContent>
                    <w:p w14:paraId="58A5F6B8" w14:textId="278B5C8D" w:rsidR="00AC62E7" w:rsidRPr="00B0613A" w:rsidRDefault="00AC62E7" w:rsidP="00DA76DF">
                      <w:pPr>
                        <w:spacing w:before="40" w:after="40" w:line="240" w:lineRule="auto"/>
                        <w:rPr>
                          <w:rFonts w:ascii="Ebrima" w:hAnsi="Ebrima" w:cs="Leelawadee UI"/>
                          <w:b/>
                          <w:bCs/>
                          <w:color w:val="51566B"/>
                          <w:sz w:val="28"/>
                          <w:szCs w:val="28"/>
                          <w:lang w:val="sr-Latn-CS"/>
                        </w:rPr>
                      </w:pPr>
                      <w:r>
                        <w:rPr>
                          <w:rFonts w:ascii="Ebrima" w:hAnsi="Ebrima" w:cs="Leelawadee UI"/>
                          <w:b/>
                          <w:bCs/>
                          <w:color w:val="51566B"/>
                          <w:sz w:val="28"/>
                          <w:szCs w:val="28"/>
                          <w:lang w:val="sr-Latn-CS"/>
                        </w:rPr>
                        <w:t>3.2 OECD/SIGMA MONITORING REPORT</w:t>
                      </w:r>
                    </w:p>
                  </w:txbxContent>
                </v:textbox>
                <w10:wrap anchorx="margin"/>
              </v:roundrect>
            </w:pict>
          </mc:Fallback>
        </mc:AlternateContent>
      </w:r>
    </w:p>
    <w:p w14:paraId="7D823FFD" w14:textId="77777777" w:rsidR="00AE2A58" w:rsidRDefault="00AE2A58" w:rsidP="00422399">
      <w:pPr>
        <w:spacing w:before="60" w:after="0" w:line="240" w:lineRule="auto"/>
        <w:jc w:val="both"/>
        <w:rPr>
          <w:rFonts w:eastAsia="Times New Roman" w:cstheme="minorHAnsi"/>
          <w:color w:val="000000"/>
          <w:sz w:val="24"/>
          <w:szCs w:val="24"/>
        </w:rPr>
      </w:pPr>
    </w:p>
    <w:p w14:paraId="3F3C376D" w14:textId="77777777" w:rsidR="00942DDE" w:rsidRDefault="00942DDE" w:rsidP="00422399">
      <w:pPr>
        <w:spacing w:before="60" w:after="0" w:line="240" w:lineRule="auto"/>
        <w:jc w:val="both"/>
      </w:pPr>
    </w:p>
    <w:p w14:paraId="1BE71FC9" w14:textId="0DBDA3A9" w:rsidR="00907D18" w:rsidRDefault="00AC62E7" w:rsidP="00422399">
      <w:pPr>
        <w:spacing w:before="60" w:after="0" w:line="240" w:lineRule="auto"/>
        <w:jc w:val="both"/>
      </w:pPr>
      <w:hyperlink r:id="rId77" w:history="1">
        <w:r w:rsidR="00907D18" w:rsidRPr="001B1DAD">
          <w:rPr>
            <w:rStyle w:val="Hyperlink"/>
          </w:rPr>
          <w:t>The OECD/SIGMA report</w:t>
        </w:r>
      </w:hyperlink>
      <w:r w:rsidR="00907D18">
        <w:t xml:space="preserve"> serves as the foundation for the European Commission’s assessment on Montenegro’s public administration reform for 2024. The goals of OECD/SIGMA (a joint initiative between the OECD and the EU), are to improve public administration in </w:t>
      </w:r>
      <w:r w:rsidR="008912CF">
        <w:t xml:space="preserve">countries </w:t>
      </w:r>
      <w:r w:rsidR="00907D18">
        <w:t xml:space="preserve">undergoing European integration, assess the effectiveness, accountability, and transparency of </w:t>
      </w:r>
      <w:r w:rsidR="008912CF">
        <w:t>institutions, and assess country’s</w:t>
      </w:r>
      <w:r w:rsidR="00907D18">
        <w:t xml:space="preserve"> capacity to apply European standards. The legislative framework, institutional capacity, and poli</w:t>
      </w:r>
      <w:r w:rsidR="00023A0D">
        <w:t>cy implementation are all analys</w:t>
      </w:r>
      <w:r w:rsidR="00907D18">
        <w:t xml:space="preserve">ed as part of the SIGMA monitoring process. The findings are then used to offer </w:t>
      </w:r>
      <w:r w:rsidR="008912CF">
        <w:t>recommendations</w:t>
      </w:r>
      <w:r w:rsidR="00907D18">
        <w:t xml:space="preserve"> and assistance to </w:t>
      </w:r>
      <w:r w:rsidR="008912CF">
        <w:t>countries</w:t>
      </w:r>
      <w:r w:rsidR="00907D18">
        <w:t xml:space="preserve"> undergoing public administration reform.</w:t>
      </w:r>
    </w:p>
    <w:p w14:paraId="0D579D09" w14:textId="2828A980" w:rsidR="008912CF" w:rsidRDefault="00CB279C" w:rsidP="00422399">
      <w:pPr>
        <w:spacing w:before="60" w:after="0" w:line="240" w:lineRule="auto"/>
        <w:jc w:val="both"/>
        <w:rPr>
          <w:rFonts w:eastAsia="Times New Roman" w:cstheme="minorHAnsi"/>
          <w:color w:val="000000"/>
        </w:rPr>
      </w:pPr>
      <w:r w:rsidRPr="00876AE5">
        <w:rPr>
          <w:rFonts w:eastAsia="Times New Roman" w:cstheme="minorHAnsi"/>
          <w:color w:val="000000"/>
        </w:rPr>
        <w:t xml:space="preserve">Since the research conducted by OECD/SIGMA coincides with the planned evaluation, the findings of the OECD/SIGMA monitoring were taken as recommendations of the external evaluator and thus were treated in the formulation of challenges and recommendations in the Report for 2024, as well as when defining and re-defining activities in the Action Plan 2025-2026. </w:t>
      </w:r>
      <w:r w:rsidR="008912CF" w:rsidRPr="008912CF">
        <w:rPr>
          <w:rFonts w:eastAsia="Times New Roman" w:cstheme="minorHAnsi"/>
          <w:color w:val="000000"/>
        </w:rPr>
        <w:t xml:space="preserve">The reformulated OECD/SIGMA </w:t>
      </w:r>
      <w:hyperlink r:id="rId78" w:history="1">
        <w:r w:rsidR="008912CF" w:rsidRPr="00876AE5">
          <w:rPr>
            <w:rStyle w:val="Hyperlink"/>
            <w:rFonts w:eastAsia="Times New Roman" w:cstheme="minorHAnsi"/>
          </w:rPr>
          <w:t>SIGMA Principles of Good Management</w:t>
        </w:r>
      </w:hyperlink>
      <w:r w:rsidR="008912CF">
        <w:rPr>
          <w:rFonts w:eastAsia="Times New Roman" w:cstheme="minorHAnsi"/>
          <w:color w:val="000000"/>
        </w:rPr>
        <w:t xml:space="preserve"> s</w:t>
      </w:r>
      <w:r w:rsidR="008912CF" w:rsidRPr="008912CF">
        <w:rPr>
          <w:rFonts w:eastAsia="Times New Roman" w:cstheme="minorHAnsi"/>
          <w:color w:val="000000"/>
        </w:rPr>
        <w:t>erved as the methodological basis for monitoring.</w:t>
      </w:r>
    </w:p>
    <w:p w14:paraId="6965AC09" w14:textId="4C7DF9C0" w:rsidR="00DA76DF" w:rsidRPr="00876AE5" w:rsidRDefault="00EB3EC4" w:rsidP="00422399">
      <w:pPr>
        <w:spacing w:before="60" w:after="0" w:line="240" w:lineRule="auto"/>
        <w:jc w:val="both"/>
        <w:rPr>
          <w:rFonts w:eastAsia="Times New Roman" w:cstheme="minorHAnsi"/>
          <w:color w:val="FF0000"/>
        </w:rPr>
      </w:pPr>
      <w:r w:rsidRPr="00876AE5">
        <w:rPr>
          <w:rFonts w:eastAsia="Times New Roman" w:cstheme="minorHAnsi"/>
          <w:color w:val="000000"/>
        </w:rPr>
        <w:t xml:space="preserve">As for the monitoring process itself, i.e. during the preparation of this report, which lasted from February to November 2024, the </w:t>
      </w:r>
      <w:r w:rsidR="008912CF">
        <w:rPr>
          <w:rFonts w:eastAsia="Times New Roman" w:cstheme="minorHAnsi"/>
          <w:color w:val="000000"/>
        </w:rPr>
        <w:t>MPA</w:t>
      </w:r>
      <w:r w:rsidRPr="00876AE5">
        <w:rPr>
          <w:rFonts w:eastAsia="Times New Roman" w:cstheme="minorHAnsi"/>
          <w:color w:val="000000"/>
        </w:rPr>
        <w:t xml:space="preserve"> was in the role of coordinator, and all relevant institutions, as well as local experts engaged by the OECD/SIGMA organi</w:t>
      </w:r>
      <w:r w:rsidR="00D37355">
        <w:rPr>
          <w:rFonts w:eastAsia="Times New Roman" w:cstheme="minorHAnsi"/>
          <w:color w:val="000000"/>
        </w:rPr>
        <w:t>sation</w:t>
      </w:r>
      <w:r w:rsidRPr="00876AE5">
        <w:rPr>
          <w:rFonts w:eastAsia="Times New Roman" w:cstheme="minorHAnsi"/>
          <w:color w:val="000000"/>
        </w:rPr>
        <w:t>, actively participated in it.</w:t>
      </w:r>
    </w:p>
    <w:p w14:paraId="7C85C549" w14:textId="7F1DC511" w:rsidR="00674546" w:rsidRPr="00876AE5" w:rsidRDefault="00674546" w:rsidP="00422399">
      <w:pPr>
        <w:spacing w:before="60" w:after="0" w:line="240" w:lineRule="auto"/>
        <w:jc w:val="both"/>
        <w:rPr>
          <w:rFonts w:eastAsia="Times New Roman" w:cstheme="minorHAnsi"/>
          <w:b/>
          <w:bCs/>
        </w:rPr>
      </w:pPr>
      <w:r w:rsidRPr="00876AE5">
        <w:rPr>
          <w:rFonts w:eastAsia="Times New Roman" w:cstheme="minorHAnsi"/>
        </w:rPr>
        <w:t xml:space="preserve">As stated in the report, Montenegro has achieved some progress in areas such as </w:t>
      </w:r>
      <w:r w:rsidRPr="00876AE5">
        <w:rPr>
          <w:rFonts w:eastAsia="Times New Roman" w:cstheme="minorHAnsi"/>
          <w:b/>
        </w:rPr>
        <w:t>the strategic framework</w:t>
      </w:r>
      <w:r w:rsidRPr="00876AE5">
        <w:rPr>
          <w:rFonts w:eastAsia="Times New Roman" w:cstheme="minorHAnsi"/>
        </w:rPr>
        <w:t xml:space="preserve"> </w:t>
      </w:r>
      <w:r w:rsidRPr="00876AE5">
        <w:rPr>
          <w:rFonts w:eastAsia="Times New Roman" w:cstheme="minorHAnsi"/>
          <w:b/>
          <w:bCs/>
        </w:rPr>
        <w:t>for the continuous impro</w:t>
      </w:r>
      <w:r w:rsidR="008912CF">
        <w:rPr>
          <w:rFonts w:eastAsia="Times New Roman" w:cstheme="minorHAnsi"/>
          <w:b/>
          <w:bCs/>
        </w:rPr>
        <w:t>vement of public administration</w:t>
      </w:r>
      <w:r w:rsidR="004E4F84" w:rsidRPr="00876AE5">
        <w:rPr>
          <w:rFonts w:eastAsia="Times New Roman" w:cstheme="minorHAnsi"/>
        </w:rPr>
        <w:t xml:space="preserve">, </w:t>
      </w:r>
      <w:r w:rsidRPr="00876AE5">
        <w:rPr>
          <w:rFonts w:eastAsia="Times New Roman" w:cstheme="minorHAnsi"/>
          <w:b/>
        </w:rPr>
        <w:t xml:space="preserve">the </w:t>
      </w:r>
      <w:r w:rsidRPr="00876AE5">
        <w:rPr>
          <w:rFonts w:eastAsia="Times New Roman" w:cstheme="minorHAnsi"/>
          <w:b/>
          <w:bCs/>
        </w:rPr>
        <w:t xml:space="preserve">development and coordination of policies and the implementation of the RIA form, </w:t>
      </w:r>
      <w:r w:rsidRPr="00876AE5">
        <w:rPr>
          <w:rFonts w:eastAsia="Times New Roman" w:cstheme="minorHAnsi"/>
          <w:bCs/>
        </w:rPr>
        <w:t xml:space="preserve">where compared to the average of the countries of the Western Balkans, Montenegro </w:t>
      </w:r>
      <w:r w:rsidRPr="00876AE5">
        <w:rPr>
          <w:rFonts w:eastAsia="Times New Roman" w:cstheme="minorHAnsi"/>
        </w:rPr>
        <w:t xml:space="preserve">achieves better results. However, there are challenges in other sectors, especially </w:t>
      </w:r>
      <w:r w:rsidRPr="00876AE5">
        <w:rPr>
          <w:rFonts w:eastAsia="Times New Roman" w:cstheme="minorHAnsi"/>
          <w:b/>
          <w:bCs/>
        </w:rPr>
        <w:t xml:space="preserve">in terms of human resource management, service delivery </w:t>
      </w:r>
      <w:r w:rsidRPr="00876AE5">
        <w:rPr>
          <w:rFonts w:eastAsia="Times New Roman" w:cstheme="minorHAnsi"/>
        </w:rPr>
        <w:t xml:space="preserve">and </w:t>
      </w:r>
      <w:r w:rsidRPr="00876AE5">
        <w:rPr>
          <w:rFonts w:eastAsia="Times New Roman" w:cstheme="minorHAnsi"/>
          <w:b/>
          <w:bCs/>
        </w:rPr>
        <w:t>digiti</w:t>
      </w:r>
      <w:r w:rsidR="00D37355">
        <w:rPr>
          <w:rFonts w:eastAsia="Times New Roman" w:cstheme="minorHAnsi"/>
          <w:b/>
          <w:bCs/>
        </w:rPr>
        <w:t>sation</w:t>
      </w:r>
      <w:r w:rsidRPr="00876AE5">
        <w:rPr>
          <w:rFonts w:eastAsia="Times New Roman" w:cstheme="minorHAnsi"/>
          <w:b/>
          <w:bCs/>
        </w:rPr>
        <w:t>.</w:t>
      </w:r>
    </w:p>
    <w:p w14:paraId="32EE7090" w14:textId="6C0EF90F" w:rsidR="004E4F84" w:rsidRPr="00876AE5" w:rsidRDefault="00F90BD8" w:rsidP="00422399">
      <w:pPr>
        <w:spacing w:before="60" w:after="0" w:line="240" w:lineRule="auto"/>
        <w:jc w:val="both"/>
        <w:rPr>
          <w:rFonts w:eastAsia="Times New Roman" w:cstheme="minorHAnsi"/>
        </w:rPr>
      </w:pPr>
      <w:r>
        <w:rPr>
          <w:rFonts w:eastAsia="Times New Roman" w:cstheme="minorHAnsi"/>
        </w:rPr>
        <w:t>The OECD/SIGMA report summari</w:t>
      </w:r>
      <w:r w:rsidR="00D37355">
        <w:rPr>
          <w:rFonts w:eastAsia="Times New Roman" w:cstheme="minorHAnsi"/>
        </w:rPr>
        <w:t>se</w:t>
      </w:r>
      <w:r>
        <w:rPr>
          <w:rFonts w:eastAsia="Times New Roman" w:cstheme="minorHAnsi"/>
        </w:rPr>
        <w:t>s the key systemic challenges for progress in public administration reform:</w:t>
      </w:r>
    </w:p>
    <w:p w14:paraId="006125A6" w14:textId="4DB05076" w:rsidR="00F90BD8" w:rsidRDefault="008912CF" w:rsidP="0062513D">
      <w:pPr>
        <w:pStyle w:val="ListParagraph"/>
        <w:numPr>
          <w:ilvl w:val="0"/>
          <w:numId w:val="3"/>
        </w:numPr>
        <w:spacing w:after="0" w:line="240" w:lineRule="auto"/>
        <w:jc w:val="both"/>
        <w:rPr>
          <w:rFonts w:eastAsia="Times New Roman" w:cstheme="minorHAnsi"/>
        </w:rPr>
      </w:pPr>
      <w:r w:rsidRPr="00F90BD8">
        <w:rPr>
          <w:rFonts w:eastAsia="Times New Roman" w:cstheme="minorHAnsi"/>
        </w:rPr>
        <w:t xml:space="preserve">Implementation </w:t>
      </w:r>
      <w:r w:rsidR="004E4F84" w:rsidRPr="00F90BD8">
        <w:rPr>
          <w:rFonts w:eastAsia="Times New Roman" w:cstheme="minorHAnsi"/>
        </w:rPr>
        <w:t xml:space="preserve">of the Public Administration Reform Strategy 2022-2026 </w:t>
      </w:r>
      <w:r>
        <w:rPr>
          <w:rFonts w:eastAsia="Times New Roman" w:cstheme="minorHAnsi"/>
        </w:rPr>
        <w:t>is low</w:t>
      </w:r>
      <w:r w:rsidR="00427339">
        <w:rPr>
          <w:rFonts w:eastAsia="Times New Roman" w:cstheme="minorHAnsi"/>
        </w:rPr>
        <w:t>.</w:t>
      </w:r>
    </w:p>
    <w:p w14:paraId="102BA343" w14:textId="3E585C0E" w:rsidR="008912CF" w:rsidRPr="008912CF" w:rsidRDefault="00023A0D" w:rsidP="0062513D">
      <w:pPr>
        <w:pStyle w:val="ListParagraph"/>
        <w:numPr>
          <w:ilvl w:val="0"/>
          <w:numId w:val="3"/>
        </w:numPr>
        <w:spacing w:after="0" w:line="240" w:lineRule="auto"/>
        <w:jc w:val="both"/>
        <w:rPr>
          <w:rFonts w:eastAsia="Times New Roman" w:cstheme="minorHAnsi"/>
        </w:rPr>
      </w:pPr>
      <w:r>
        <w:rPr>
          <w:rFonts w:eastAsia="Times New Roman" w:cstheme="minorHAnsi"/>
        </w:rPr>
        <w:t>HRA</w:t>
      </w:r>
      <w:r w:rsidR="008912CF" w:rsidRPr="008912CF">
        <w:rPr>
          <w:rFonts w:eastAsia="Times New Roman" w:cstheme="minorHAnsi"/>
        </w:rPr>
        <w:t xml:space="preserve"> capacities are weak, and top management structure is unstable, with significant deficiencies</w:t>
      </w:r>
      <w:r w:rsidR="008912CF">
        <w:rPr>
          <w:rFonts w:eastAsia="Times New Roman" w:cstheme="minorHAnsi"/>
        </w:rPr>
        <w:t xml:space="preserve"> </w:t>
      </w:r>
      <w:r w:rsidR="008912CF" w:rsidRPr="008912CF">
        <w:rPr>
          <w:rFonts w:eastAsia="Times New Roman" w:cstheme="minorHAnsi"/>
        </w:rPr>
        <w:t>in merit-based recruitment.</w:t>
      </w:r>
    </w:p>
    <w:p w14:paraId="5B6F8C91" w14:textId="2290E254" w:rsidR="008912CF" w:rsidRPr="008912CF" w:rsidRDefault="008912CF" w:rsidP="0062513D">
      <w:pPr>
        <w:pStyle w:val="ListParagraph"/>
        <w:numPr>
          <w:ilvl w:val="0"/>
          <w:numId w:val="3"/>
        </w:numPr>
        <w:spacing w:after="0" w:line="240" w:lineRule="auto"/>
        <w:jc w:val="both"/>
        <w:rPr>
          <w:rFonts w:eastAsia="Times New Roman" w:cstheme="minorHAnsi"/>
        </w:rPr>
      </w:pPr>
      <w:r w:rsidRPr="008912CF">
        <w:rPr>
          <w:rFonts w:eastAsia="Times New Roman" w:cstheme="minorHAnsi"/>
        </w:rPr>
        <w:t>The organisational typology established in the law is not respected, and accountability based on</w:t>
      </w:r>
      <w:r>
        <w:rPr>
          <w:rFonts w:eastAsia="Times New Roman" w:cstheme="minorHAnsi"/>
        </w:rPr>
        <w:t xml:space="preserve"> </w:t>
      </w:r>
      <w:r w:rsidRPr="008912CF">
        <w:rPr>
          <w:rFonts w:eastAsia="Times New Roman" w:cstheme="minorHAnsi"/>
        </w:rPr>
        <w:t>clear objectives and the performance management of agencies is absent.</w:t>
      </w:r>
    </w:p>
    <w:p w14:paraId="34B2A5EF" w14:textId="73465F01" w:rsidR="008912CF" w:rsidRPr="008912CF" w:rsidRDefault="008912CF" w:rsidP="0062513D">
      <w:pPr>
        <w:pStyle w:val="ListParagraph"/>
        <w:numPr>
          <w:ilvl w:val="0"/>
          <w:numId w:val="3"/>
        </w:numPr>
        <w:spacing w:after="0" w:line="240" w:lineRule="auto"/>
        <w:jc w:val="both"/>
        <w:rPr>
          <w:rFonts w:eastAsia="Times New Roman" w:cstheme="minorHAnsi"/>
        </w:rPr>
      </w:pPr>
      <w:r w:rsidRPr="008912CF">
        <w:rPr>
          <w:rFonts w:eastAsia="Times New Roman" w:cstheme="minorHAnsi"/>
        </w:rPr>
        <w:t>The quality and digital accessi</w:t>
      </w:r>
      <w:r>
        <w:rPr>
          <w:rFonts w:eastAsia="Times New Roman" w:cstheme="minorHAnsi"/>
        </w:rPr>
        <w:t>bility of services remains low.</w:t>
      </w:r>
    </w:p>
    <w:p w14:paraId="10590625" w14:textId="4EAD2634" w:rsidR="008912CF" w:rsidRPr="008912CF" w:rsidRDefault="008912CF" w:rsidP="0062513D">
      <w:pPr>
        <w:pStyle w:val="ListParagraph"/>
        <w:numPr>
          <w:ilvl w:val="0"/>
          <w:numId w:val="3"/>
        </w:numPr>
        <w:spacing w:after="0" w:line="240" w:lineRule="auto"/>
        <w:jc w:val="both"/>
        <w:rPr>
          <w:rFonts w:eastAsia="Times New Roman" w:cstheme="minorHAnsi"/>
        </w:rPr>
      </w:pPr>
      <w:r w:rsidRPr="008912CF">
        <w:rPr>
          <w:rFonts w:eastAsia="Times New Roman" w:cstheme="minorHAnsi"/>
        </w:rPr>
        <w:t>There is relatively low implement</w:t>
      </w:r>
      <w:r w:rsidR="00023A0D">
        <w:rPr>
          <w:rFonts w:eastAsia="Times New Roman" w:cstheme="minorHAnsi"/>
        </w:rPr>
        <w:t>ation of oversight institutions’</w:t>
      </w:r>
      <w:r w:rsidRPr="008912CF">
        <w:rPr>
          <w:rFonts w:eastAsia="Times New Roman" w:cstheme="minorHAnsi"/>
        </w:rPr>
        <w:t xml:space="preserve"> recommendations and lack of</w:t>
      </w:r>
      <w:r>
        <w:rPr>
          <w:rFonts w:eastAsia="Times New Roman" w:cstheme="minorHAnsi"/>
        </w:rPr>
        <w:t xml:space="preserve"> </w:t>
      </w:r>
      <w:r w:rsidRPr="008912CF">
        <w:rPr>
          <w:rFonts w:eastAsia="Times New Roman" w:cstheme="minorHAnsi"/>
        </w:rPr>
        <w:t>parliamentary support for these institutions.</w:t>
      </w:r>
    </w:p>
    <w:p w14:paraId="6BAD10C2" w14:textId="0A25B2D0" w:rsidR="00CD630B" w:rsidRDefault="00CD6573" w:rsidP="00422399">
      <w:pPr>
        <w:spacing w:before="60" w:after="0" w:line="240" w:lineRule="auto"/>
        <w:jc w:val="both"/>
        <w:rPr>
          <w:rFonts w:eastAsia="Times New Roman" w:cstheme="minorHAnsi"/>
        </w:rPr>
      </w:pPr>
      <w:r w:rsidRPr="00876AE5">
        <w:rPr>
          <w:rFonts w:eastAsia="Times New Roman" w:cstheme="minorHAnsi"/>
        </w:rPr>
        <w:t>In this regard, OECD/SIGMA concludes that in the coming period it is necessary to ensure the timely implementation of reform plans and goals and, if necessary, to re-define them through a thorough analysis of what has been achieved. Also, it is necessary to provide competitive conditions for the employment of candidates for positions of senior management staff, and to ensure the stability of these positions to the greatest extent possible. At the same time, in order to achieve the progress that has been achieved at the regional level in this area, it is necessary to speed up reforms in the direction of improving the quality and online availability of public services for citizens.</w:t>
      </w:r>
    </w:p>
    <w:p w14:paraId="63497FAC" w14:textId="0CD67F5F" w:rsidR="00AE79C1" w:rsidRDefault="00AE79C1" w:rsidP="00422399">
      <w:pPr>
        <w:spacing w:before="60" w:after="0" w:line="240" w:lineRule="auto"/>
        <w:jc w:val="both"/>
        <w:rPr>
          <w:rFonts w:eastAsia="Times New Roman" w:cstheme="minorHAnsi"/>
        </w:rPr>
      </w:pPr>
    </w:p>
    <w:p w14:paraId="1BE12007" w14:textId="26966F15" w:rsidR="002E7A23" w:rsidRDefault="002E7A23" w:rsidP="00422399">
      <w:pPr>
        <w:spacing w:before="60" w:after="0" w:line="240" w:lineRule="auto"/>
        <w:jc w:val="both"/>
        <w:rPr>
          <w:rFonts w:eastAsia="Times New Roman" w:cstheme="minorHAnsi"/>
        </w:rPr>
      </w:pPr>
    </w:p>
    <w:p w14:paraId="7430377E" w14:textId="78CDC5D2" w:rsidR="002E7A23" w:rsidRDefault="002E7A23" w:rsidP="00422399">
      <w:pPr>
        <w:spacing w:before="60" w:after="0" w:line="240" w:lineRule="auto"/>
        <w:jc w:val="both"/>
        <w:rPr>
          <w:rFonts w:eastAsia="Times New Roman" w:cstheme="minorHAnsi"/>
        </w:rPr>
      </w:pPr>
    </w:p>
    <w:p w14:paraId="092AFC9B" w14:textId="51298EC3" w:rsidR="002E7A23" w:rsidRDefault="002E7A23" w:rsidP="00422399">
      <w:pPr>
        <w:spacing w:before="60" w:after="0" w:line="240" w:lineRule="auto"/>
        <w:jc w:val="both"/>
        <w:rPr>
          <w:rFonts w:eastAsia="Times New Roman" w:cstheme="minorHAnsi"/>
        </w:rPr>
      </w:pPr>
    </w:p>
    <w:p w14:paraId="75A87DE3" w14:textId="042730CF" w:rsidR="002E7A23" w:rsidRDefault="002E7A23" w:rsidP="00422399">
      <w:pPr>
        <w:spacing w:before="60" w:after="0" w:line="240" w:lineRule="auto"/>
        <w:jc w:val="both"/>
        <w:rPr>
          <w:rFonts w:eastAsia="Times New Roman" w:cstheme="minorHAnsi"/>
        </w:rPr>
      </w:pPr>
    </w:p>
    <w:p w14:paraId="6E88315D" w14:textId="77777777" w:rsidR="00942DDE" w:rsidRDefault="00942DDE" w:rsidP="00422399">
      <w:pPr>
        <w:spacing w:before="60" w:after="0" w:line="240" w:lineRule="auto"/>
        <w:jc w:val="both"/>
        <w:rPr>
          <w:rFonts w:eastAsia="Times New Roman" w:cstheme="minorHAnsi"/>
        </w:rPr>
      </w:pPr>
    </w:p>
    <w:p w14:paraId="3223781B" w14:textId="15DEB4AC" w:rsidR="00AE79C1" w:rsidRPr="001A34E8" w:rsidRDefault="00AE79C1" w:rsidP="00422399">
      <w:pPr>
        <w:spacing w:before="60" w:after="0" w:line="240" w:lineRule="auto"/>
        <w:jc w:val="both"/>
        <w:rPr>
          <w:rFonts w:eastAsia="Times New Roman" w:cstheme="minorHAnsi"/>
        </w:rPr>
      </w:pPr>
      <w:r w:rsidRPr="00AE2A58">
        <w:rPr>
          <w:noProof/>
          <w:kern w:val="2"/>
          <w14:ligatures w14:val="standardContextual"/>
        </w:rPr>
        <w:lastRenderedPageBreak/>
        <mc:AlternateContent>
          <mc:Choice Requires="wps">
            <w:drawing>
              <wp:anchor distT="0" distB="0" distL="114300" distR="114300" simplePos="0" relativeHeight="251753472" behindDoc="0" locked="0" layoutInCell="1" allowOverlap="1" wp14:anchorId="0AB042D2" wp14:editId="450312E3">
                <wp:simplePos x="0" y="0"/>
                <wp:positionH relativeFrom="margin">
                  <wp:posOffset>-190500</wp:posOffset>
                </wp:positionH>
                <wp:positionV relativeFrom="paragraph">
                  <wp:posOffset>66675</wp:posOffset>
                </wp:positionV>
                <wp:extent cx="6057900" cy="600075"/>
                <wp:effectExtent l="0" t="0" r="0" b="9525"/>
                <wp:wrapNone/>
                <wp:docPr id="217281456" name="Rectangle: Rounded Corners 7"/>
                <wp:cNvGraphicFramePr/>
                <a:graphic xmlns:a="http://schemas.openxmlformats.org/drawingml/2006/main">
                  <a:graphicData uri="http://schemas.microsoft.com/office/word/2010/wordprocessingShape">
                    <wps:wsp>
                      <wps:cNvSpPr/>
                      <wps:spPr>
                        <a:xfrm>
                          <a:off x="0" y="0"/>
                          <a:ext cx="6057900" cy="600075"/>
                        </a:xfrm>
                        <a:prstGeom prst="roundRect">
                          <a:avLst/>
                        </a:prstGeom>
                        <a:solidFill>
                          <a:srgbClr val="DAE3F3"/>
                        </a:solidFill>
                        <a:ln w="12700" cap="flat" cmpd="sng" algn="ctr">
                          <a:noFill/>
                          <a:prstDash val="solid"/>
                          <a:miter lim="800000"/>
                        </a:ln>
                        <a:effectLst/>
                      </wps:spPr>
                      <wps:txbx>
                        <w:txbxContent>
                          <w:p w14:paraId="247125BF" w14:textId="0333F64D" w:rsidR="00AC62E7" w:rsidRPr="00F90BD8" w:rsidRDefault="00AC62E7" w:rsidP="00F90BD8">
                            <w:pPr>
                              <w:spacing w:before="40" w:after="40" w:line="240" w:lineRule="auto"/>
                              <w:ind w:right="-462"/>
                              <w:rPr>
                                <w:rFonts w:ascii="Ebrima" w:hAnsi="Ebrima" w:cs="Leelawadee UI"/>
                                <w:b/>
                                <w:bCs/>
                                <w:color w:val="51566B"/>
                                <w:sz w:val="28"/>
                                <w:szCs w:val="28"/>
                              </w:rPr>
                            </w:pPr>
                            <w:r w:rsidRPr="00F90BD8">
                              <w:rPr>
                                <w:rFonts w:ascii="Ebrima" w:hAnsi="Ebrima" w:cs="Leelawadee UI"/>
                                <w:b/>
                                <w:bCs/>
                                <w:color w:val="51566B"/>
                                <w:sz w:val="28"/>
                                <w:szCs w:val="28"/>
                                <w:lang w:val="sr-Latn-CS"/>
                              </w:rPr>
                              <w:t>3.</w:t>
                            </w:r>
                            <w:r>
                              <w:rPr>
                                <w:rFonts w:ascii="Ebrima" w:hAnsi="Ebrima" w:cs="Leelawadee UI"/>
                                <w:b/>
                                <w:bCs/>
                                <w:color w:val="51566B"/>
                                <w:sz w:val="28"/>
                                <w:szCs w:val="28"/>
                                <w:lang w:val="sr-Latn-CS"/>
                              </w:rPr>
                              <w:t>3</w:t>
                            </w:r>
                            <w:r w:rsidRPr="00F90BD8">
                              <w:rPr>
                                <w:rFonts w:ascii="Ebrima" w:hAnsi="Ebrima" w:cs="Leelawadee UI"/>
                                <w:b/>
                                <w:bCs/>
                                <w:color w:val="51566B"/>
                                <w:sz w:val="28"/>
                                <w:szCs w:val="28"/>
                                <w:lang w:val="sr-Latn-CS"/>
                              </w:rPr>
                              <w:t xml:space="preserve"> INFORMA</w:t>
                            </w:r>
                            <w:r>
                              <w:rPr>
                                <w:rFonts w:ascii="Ebrima" w:hAnsi="Ebrima" w:cs="Leelawadee UI"/>
                                <w:b/>
                                <w:bCs/>
                                <w:color w:val="51566B"/>
                                <w:sz w:val="28"/>
                                <w:szCs w:val="28"/>
                                <w:lang w:val="sr-Latn-CS"/>
                              </w:rPr>
                              <w:t>TION ON PROGRESS IN ACHIEVING OPERATIONAL OBJECTIVES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B042D2" id="_x0000_s1037" style="position:absolute;left:0;text-align:left;margin-left:-15pt;margin-top:5.25pt;width:477pt;height:47.2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" fillcolor="#dae3f3" stroked="f" strokeweight="1pt">
                <v:stroke joinstyle="miter"/>
                <v:textbox>
                  <w:txbxContent>
                    <w:p w14:paraId="247125BF" w14:textId="0333F64D" w:rsidR="00AC62E7" w:rsidRPr="00F90BD8" w:rsidRDefault="00AC62E7" w:rsidP="00F90BD8">
                      <w:pPr>
                        <w:spacing w:before="40" w:after="40" w:line="240" w:lineRule="auto"/>
                        <w:ind w:right="-462"/>
                        <w:rPr>
                          <w:rFonts w:ascii="Ebrima" w:hAnsi="Ebrima" w:cs="Leelawadee UI"/>
                          <w:b/>
                          <w:bCs/>
                          <w:color w:val="51566B"/>
                          <w:sz w:val="28"/>
                          <w:szCs w:val="28"/>
                        </w:rPr>
                      </w:pPr>
                      <w:r w:rsidRPr="00F90BD8">
                        <w:rPr>
                          <w:rFonts w:ascii="Ebrima" w:hAnsi="Ebrima" w:cs="Leelawadee UI"/>
                          <w:b/>
                          <w:bCs/>
                          <w:color w:val="51566B"/>
                          <w:sz w:val="28"/>
                          <w:szCs w:val="28"/>
                          <w:lang w:val="sr-Latn-CS"/>
                        </w:rPr>
                        <w:t>3.</w:t>
                      </w:r>
                      <w:r>
                        <w:rPr>
                          <w:rFonts w:ascii="Ebrima" w:hAnsi="Ebrima" w:cs="Leelawadee UI"/>
                          <w:b/>
                          <w:bCs/>
                          <w:color w:val="51566B"/>
                          <w:sz w:val="28"/>
                          <w:szCs w:val="28"/>
                          <w:lang w:val="sr-Latn-CS"/>
                        </w:rPr>
                        <w:t>3</w:t>
                      </w:r>
                      <w:r w:rsidRPr="00F90BD8">
                        <w:rPr>
                          <w:rFonts w:ascii="Ebrima" w:hAnsi="Ebrima" w:cs="Leelawadee UI"/>
                          <w:b/>
                          <w:bCs/>
                          <w:color w:val="51566B"/>
                          <w:sz w:val="28"/>
                          <w:szCs w:val="28"/>
                          <w:lang w:val="sr-Latn-CS"/>
                        </w:rPr>
                        <w:t xml:space="preserve"> INFORMA</w:t>
                      </w:r>
                      <w:r>
                        <w:rPr>
                          <w:rFonts w:ascii="Ebrima" w:hAnsi="Ebrima" w:cs="Leelawadee UI"/>
                          <w:b/>
                          <w:bCs/>
                          <w:color w:val="51566B"/>
                          <w:sz w:val="28"/>
                          <w:szCs w:val="28"/>
                          <w:lang w:val="sr-Latn-CS"/>
                        </w:rPr>
                        <w:t>TION ON PROGRESS IN ACHIEVING OPERATIONAL OBJECTIVES</w:t>
                      </w:r>
                    </w:p>
                  </w:txbxContent>
                </v:textbox>
                <w10:wrap anchorx="margin"/>
              </v:roundrect>
            </w:pict>
          </mc:Fallback>
        </mc:AlternateContent>
      </w:r>
    </w:p>
    <w:p w14:paraId="6968E06E" w14:textId="0C939C45" w:rsidR="00DA76DF" w:rsidRDefault="00DA76DF" w:rsidP="00422399">
      <w:pPr>
        <w:spacing w:after="0"/>
        <w:rPr>
          <w:rFonts w:ascii="Ebrima" w:hAnsi="Ebrima"/>
          <w:b/>
          <w:bCs/>
          <w:color w:val="656B86"/>
          <w:kern w:val="2"/>
          <w:sz w:val="32"/>
          <w:szCs w:val="32"/>
          <w14:ligatures w14:val="standardContextual"/>
        </w:rPr>
      </w:pPr>
    </w:p>
    <w:p w14:paraId="7776C2D6" w14:textId="77777777" w:rsidR="00F90BD8" w:rsidRDefault="00F90BD8" w:rsidP="00422399">
      <w:pPr>
        <w:spacing w:after="0"/>
        <w:rPr>
          <w:rFonts w:ascii="Ebrima" w:hAnsi="Ebrima"/>
          <w:b/>
          <w:bCs/>
          <w:color w:val="656B86"/>
          <w:kern w:val="2"/>
          <w:sz w:val="32"/>
          <w:szCs w:val="32"/>
          <w14:ligatures w14:val="standardContextual"/>
        </w:rPr>
      </w:pPr>
    </w:p>
    <w:p w14:paraId="1DDD62DC" w14:textId="639F8217" w:rsidR="00422399" w:rsidRDefault="00040E1D" w:rsidP="00C46BC8">
      <w:pPr>
        <w:spacing w:after="0" w:line="240" w:lineRule="auto"/>
        <w:rPr>
          <w:rFonts w:ascii="Ebrima" w:hAnsi="Ebrima"/>
          <w:b/>
          <w:bCs/>
          <w:color w:val="656B86"/>
          <w:kern w:val="2"/>
          <w:sz w:val="32"/>
          <w:szCs w:val="32"/>
          <w14:ligatures w14:val="standardContextual"/>
        </w:rPr>
      </w:pPr>
      <w:r>
        <w:rPr>
          <w:rFonts w:ascii="Ebrima" w:hAnsi="Ebrima"/>
          <w:b/>
          <w:bCs/>
          <w:noProof/>
          <w:color w:val="656B86"/>
          <w:kern w:val="2"/>
          <w:sz w:val="32"/>
          <w:szCs w:val="32"/>
        </w:rPr>
        <w:drawing>
          <wp:anchor distT="0" distB="0" distL="114300" distR="114300" simplePos="0" relativeHeight="251874304" behindDoc="1" locked="0" layoutInCell="1" allowOverlap="1" wp14:anchorId="4A17B47F" wp14:editId="0A745783">
            <wp:simplePos x="0" y="0"/>
            <wp:positionH relativeFrom="column">
              <wp:posOffset>-99060</wp:posOffset>
            </wp:positionH>
            <wp:positionV relativeFrom="paragraph">
              <wp:posOffset>136525</wp:posOffset>
            </wp:positionV>
            <wp:extent cx="449580" cy="449580"/>
            <wp:effectExtent l="0" t="0" r="7620" b="7620"/>
            <wp:wrapTight wrapText="bothSides">
              <wp:wrapPolygon edited="0">
                <wp:start x="8237" y="0"/>
                <wp:lineTo x="915" y="6407"/>
                <wp:lineTo x="0" y="10983"/>
                <wp:lineTo x="2746" y="15559"/>
                <wp:lineTo x="8237" y="21051"/>
                <wp:lineTo x="12814" y="21051"/>
                <wp:lineTo x="18305" y="15559"/>
                <wp:lineTo x="21051" y="10983"/>
                <wp:lineTo x="20136" y="8237"/>
                <wp:lineTo x="12814" y="0"/>
                <wp:lineTo x="8237" y="0"/>
              </wp:wrapPolygon>
            </wp:wrapTight>
            <wp:docPr id="1189241858" name="Graphic 46" descr="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41858" name="Graphic 1189241858" descr="Target"/>
                    <pic:cNvPicPr/>
                  </pic:nvPicPr>
                  <pic:blipFill>
                    <a:blip r:embed="rId79">
                      <a:extLst>
                        <a:ext uri="{96DAC541-7B7A-43D3-8B79-37D633B846F1}">
                          <asvg:svgBlip xmlns:asvg="http://schemas.microsoft.com/office/drawing/2016/SVG/main" r:embed="rId80"/>
                        </a:ext>
                      </a:extLst>
                    </a:blip>
                    <a:stretch>
                      <a:fillRect/>
                    </a:stretch>
                  </pic:blipFill>
                  <pic:spPr>
                    <a:xfrm>
                      <a:off x="0" y="0"/>
                      <a:ext cx="449580" cy="449580"/>
                    </a:xfrm>
                    <a:prstGeom prst="rect">
                      <a:avLst/>
                    </a:prstGeom>
                  </pic:spPr>
                </pic:pic>
              </a:graphicData>
            </a:graphic>
            <wp14:sizeRelH relativeFrom="page">
              <wp14:pctWidth>0</wp14:pctWidth>
            </wp14:sizeRelH>
            <wp14:sizeRelV relativeFrom="page">
              <wp14:pctHeight>0</wp14:pctHeight>
            </wp14:sizeRelV>
          </wp:anchor>
        </w:drawing>
      </w:r>
      <w:r w:rsidR="00422399" w:rsidRPr="00422399">
        <w:rPr>
          <w:rFonts w:ascii="Ebrima" w:hAnsi="Ebrima"/>
          <w:b/>
          <w:bCs/>
          <w:color w:val="656B86"/>
          <w:kern w:val="2"/>
          <w:sz w:val="32"/>
          <w:szCs w:val="32"/>
          <w14:ligatures w14:val="standardContextual"/>
        </w:rPr>
        <w:t>CITIZEN-ORIENTED ORGANISATION AND OPERATION OF THE PUBLIC ADMINISTRATION</w:t>
      </w:r>
    </w:p>
    <w:p w14:paraId="396C6560" w14:textId="77777777" w:rsidR="00422399" w:rsidRDefault="00422399" w:rsidP="00C46BC8">
      <w:pPr>
        <w:spacing w:after="0" w:line="240" w:lineRule="auto"/>
        <w:jc w:val="both"/>
        <w:rPr>
          <w:rFonts w:ascii="Calibri" w:eastAsia="Times New Roman" w:hAnsi="Calibri" w:cs="Calibri"/>
          <w:color w:val="000000"/>
          <w:kern w:val="2"/>
          <w:lang w:val="sl-SI"/>
          <w14:ligatures w14:val="standardContextual"/>
        </w:rPr>
      </w:pPr>
    </w:p>
    <w:p w14:paraId="5F109CCE" w14:textId="7F65E5EB" w:rsidR="000E7CDE" w:rsidRPr="00422399" w:rsidRDefault="000E7CDE" w:rsidP="00C46BC8">
      <w:pPr>
        <w:spacing w:after="0" w:line="240" w:lineRule="auto"/>
        <w:jc w:val="both"/>
        <w:rPr>
          <w:rFonts w:ascii="Ebrima" w:hAnsi="Ebrima"/>
          <w:b/>
          <w:bCs/>
          <w:color w:val="656B86"/>
          <w:kern w:val="2"/>
          <w:sz w:val="32"/>
          <w:szCs w:val="32"/>
          <w14:ligatures w14:val="standardContextual"/>
        </w:rPr>
      </w:pPr>
      <w:r w:rsidRPr="00F90BD8">
        <w:rPr>
          <w:rFonts w:ascii="Calibri" w:eastAsia="Times New Roman" w:hAnsi="Calibri" w:cs="Calibri"/>
          <w:color w:val="000000"/>
          <w:kern w:val="2"/>
          <w:lang w:val="sl-SI"/>
          <w14:ligatures w14:val="standardContextual"/>
        </w:rPr>
        <w:t>The first strategic goal is aimed at adjusting the structure and functioning of the public administration in order to better respond to the expectations and demands of citizens. Within this goal, activities are planned that include optimi</w:t>
      </w:r>
      <w:r w:rsidR="00D37355">
        <w:rPr>
          <w:rFonts w:ascii="Calibri" w:eastAsia="Times New Roman" w:hAnsi="Calibri" w:cs="Calibri"/>
          <w:color w:val="000000"/>
          <w:kern w:val="2"/>
          <w:lang w:val="sl-SI"/>
          <w14:ligatures w14:val="standardContextual"/>
        </w:rPr>
        <w:t>sation</w:t>
      </w:r>
      <w:r w:rsidRPr="00F90BD8">
        <w:rPr>
          <w:rFonts w:ascii="Calibri" w:eastAsia="Times New Roman" w:hAnsi="Calibri" w:cs="Calibri"/>
          <w:color w:val="000000"/>
          <w:kern w:val="2"/>
          <w:lang w:val="sl-SI"/>
          <w14:ligatures w14:val="standardContextual"/>
        </w:rPr>
        <w:t xml:space="preserve"> of internal processes, strengthening of external and internal supervision over the work of public administration bodies, increasing responsibility and </w:t>
      </w:r>
      <w:r w:rsidR="00422399">
        <w:rPr>
          <w:rFonts w:ascii="Calibri" w:eastAsia="Times New Roman" w:hAnsi="Calibri" w:cs="Calibri"/>
          <w:color w:val="000000"/>
          <w:kern w:val="2"/>
          <w:lang w:val="sl-SI"/>
          <w14:ligatures w14:val="standardContextual"/>
        </w:rPr>
        <w:t>streamlining</w:t>
      </w:r>
      <w:r w:rsidR="00422399" w:rsidRPr="00F90BD8">
        <w:rPr>
          <w:rFonts w:ascii="Calibri" w:eastAsia="Times New Roman" w:hAnsi="Calibri" w:cs="Calibri"/>
          <w:color w:val="000000"/>
          <w:kern w:val="2"/>
          <w:lang w:val="sl-SI"/>
          <w14:ligatures w14:val="standardContextual"/>
        </w:rPr>
        <w:t xml:space="preserve"> </w:t>
      </w:r>
      <w:r w:rsidRPr="00F90BD8">
        <w:rPr>
          <w:rFonts w:ascii="Calibri" w:eastAsia="Times New Roman" w:hAnsi="Calibri" w:cs="Calibri"/>
          <w:color w:val="000000"/>
          <w:kern w:val="2"/>
          <w:lang w:val="sl-SI"/>
          <w14:ligatures w14:val="standardContextual"/>
        </w:rPr>
        <w:t>procedures.</w:t>
      </w:r>
    </w:p>
    <w:p w14:paraId="1B5C73E3" w14:textId="203813F3" w:rsidR="000E7CDE" w:rsidRPr="00F90BD8" w:rsidRDefault="00422399" w:rsidP="00C46BC8">
      <w:pPr>
        <w:spacing w:after="0" w:line="240" w:lineRule="auto"/>
        <w:jc w:val="both"/>
        <w:rPr>
          <w:rFonts w:ascii="Calibri" w:eastAsia="Times New Roman" w:hAnsi="Calibri" w:cs="Calibri"/>
          <w:color w:val="000000"/>
          <w:kern w:val="2"/>
          <w:lang w:val="sl-SI"/>
          <w14:ligatures w14:val="standardContextual"/>
        </w:rPr>
      </w:pPr>
      <w:r>
        <w:rPr>
          <w:rFonts w:ascii="Calibri" w:eastAsia="Times New Roman" w:hAnsi="Calibri" w:cs="Calibri"/>
          <w:color w:val="000000"/>
          <w:kern w:val="2"/>
          <w:lang w:val="sl-SI"/>
          <w14:ligatures w14:val="standardContextual"/>
        </w:rPr>
        <w:t>To achieve</w:t>
      </w:r>
      <w:r w:rsidR="000E7CDE" w:rsidRPr="00F90BD8">
        <w:rPr>
          <w:rFonts w:ascii="Calibri" w:eastAsia="Times New Roman" w:hAnsi="Calibri" w:cs="Calibri"/>
          <w:color w:val="000000"/>
          <w:kern w:val="2"/>
          <w:lang w:val="sl-SI"/>
          <w14:ligatures w14:val="standardContextual"/>
        </w:rPr>
        <w:t xml:space="preserve"> this strategic goal, in the context of strengthening the responsibility of public administration bodies and external supervision over their work, a negative trend of the set indicators is evident. A significant </w:t>
      </w:r>
      <w:r w:rsidR="000E7CDE" w:rsidRPr="00F90BD8">
        <w:rPr>
          <w:rFonts w:ascii="Calibri" w:eastAsia="Times New Roman" w:hAnsi="Calibri" w:cs="Calibri"/>
          <w:b/>
          <w:color w:val="000000"/>
          <w:kern w:val="2"/>
          <w:lang w:val="sl-SI"/>
          <w14:ligatures w14:val="standardContextual"/>
        </w:rPr>
        <w:t xml:space="preserve">increase in the amount of funds forcibly collected in cases represented by the Protector of Property and Legal Interests </w:t>
      </w:r>
      <w:r w:rsidR="000E7CDE" w:rsidRPr="00F90BD8">
        <w:rPr>
          <w:rFonts w:ascii="Calibri" w:eastAsia="Times New Roman" w:hAnsi="Calibri" w:cs="Calibri"/>
          <w:color w:val="000000"/>
          <w:kern w:val="2"/>
          <w:lang w:val="sl-SI"/>
          <w14:ligatures w14:val="standardContextual"/>
        </w:rPr>
        <w:t xml:space="preserve">is a burden on the state budget, as indicated by the Protector in his </w:t>
      </w:r>
      <w:hyperlink r:id="rId81" w:history="1">
        <w:r w:rsidR="000E7CDE" w:rsidRPr="00F90BD8">
          <w:rPr>
            <w:rFonts w:ascii="Calibri" w:eastAsia="Times New Roman" w:hAnsi="Calibri" w:cs="Calibri"/>
            <w:color w:val="0563C1" w:themeColor="hyperlink"/>
            <w:kern w:val="2"/>
            <w:u w:val="single"/>
            <w:lang w:val="sl-SI"/>
            <w14:ligatures w14:val="standardContextual"/>
          </w:rPr>
          <w:t>Report</w:t>
        </w:r>
      </w:hyperlink>
      <w:r w:rsidR="00023A0D">
        <w:rPr>
          <w:rFonts w:ascii="Calibri" w:eastAsia="Times New Roman" w:hAnsi="Calibri" w:cs="Calibri"/>
          <w:color w:val="000000"/>
          <w:kern w:val="2"/>
          <w:lang w:val="sl-SI"/>
          <w14:ligatures w14:val="standardContextual"/>
        </w:rPr>
        <w:t xml:space="preserve"> a</w:t>
      </w:r>
      <w:r w:rsidR="000E7CDE" w:rsidRPr="00F90BD8">
        <w:rPr>
          <w:rFonts w:ascii="Calibri" w:eastAsia="Times New Roman" w:hAnsi="Calibri" w:cs="Calibri"/>
          <w:color w:val="000000"/>
          <w:kern w:val="2"/>
          <w:lang w:val="sl-SI"/>
          <w14:ligatures w14:val="standardContextual"/>
        </w:rPr>
        <w:t>dopted by the Government of Montenegro at the session on February 13, 2025.</w:t>
      </w:r>
      <w:r w:rsidR="000E7CDE" w:rsidRPr="00F90BD8">
        <w:rPr>
          <w:rFonts w:ascii="Calibri" w:eastAsia="Times New Roman" w:hAnsi="Calibri" w:cs="Calibri"/>
          <w:color w:val="000000"/>
          <w:kern w:val="2"/>
          <w:vertAlign w:val="superscript"/>
          <w:lang w:val="sl-SI"/>
          <w14:ligatures w14:val="standardContextual"/>
        </w:rPr>
        <w:footnoteReference w:id="2"/>
      </w:r>
      <w:r w:rsidR="00023A0D">
        <w:rPr>
          <w:rFonts w:ascii="Calibri" w:eastAsia="Times New Roman" w:hAnsi="Calibri" w:cs="Calibri"/>
          <w:color w:val="000000"/>
          <w:kern w:val="2"/>
          <w:lang w:val="sl-SI"/>
          <w14:ligatures w14:val="standardContextual"/>
        </w:rPr>
        <w:t xml:space="preserve"> </w:t>
      </w:r>
      <w:r w:rsidR="000E7CDE" w:rsidRPr="00F90BD8">
        <w:rPr>
          <w:rFonts w:ascii="Calibri" w:eastAsia="Times New Roman" w:hAnsi="Calibri" w:cs="Calibri"/>
          <w:color w:val="000000"/>
          <w:kern w:val="2"/>
          <w:lang w:val="sl-SI"/>
          <w14:ligatures w14:val="standardContextual"/>
        </w:rPr>
        <w:t xml:space="preserve">Also, the challenge for reaching this strategic goal is the negative trend of the indicator, which is measured </w:t>
      </w:r>
      <w:r w:rsidR="000E7CDE" w:rsidRPr="00F90BD8">
        <w:rPr>
          <w:rFonts w:ascii="Calibri" w:eastAsia="Times New Roman" w:hAnsi="Calibri" w:cs="Calibri"/>
          <w:b/>
          <w:color w:val="000000"/>
          <w:kern w:val="2"/>
          <w:lang w:val="sl-SI"/>
          <w14:ligatures w14:val="standardContextual"/>
        </w:rPr>
        <w:t>by the average duration of the dispute in the Administrative Court</w:t>
      </w:r>
      <w:r w:rsidR="000E7CDE" w:rsidRPr="00F90BD8">
        <w:rPr>
          <w:rFonts w:ascii="Calibri" w:eastAsia="Times New Roman" w:hAnsi="Calibri" w:cs="Calibri"/>
          <w:color w:val="000000"/>
          <w:kern w:val="2"/>
          <w:lang w:val="sl-SI"/>
          <w14:ligatures w14:val="standardContextual"/>
        </w:rPr>
        <w:t xml:space="preserve">, caused by </w:t>
      </w:r>
      <w:hyperlink r:id="rId82" w:history="1">
        <w:r w:rsidR="000E7CDE" w:rsidRPr="00F90BD8">
          <w:rPr>
            <w:rFonts w:ascii="Calibri" w:eastAsia="Times New Roman" w:hAnsi="Calibri" w:cs="Calibri"/>
            <w:color w:val="0563C1" w:themeColor="hyperlink"/>
            <w:kern w:val="2"/>
            <w:u w:val="single"/>
            <w:lang w:val="sl-SI"/>
            <w14:ligatures w14:val="standardContextual"/>
          </w:rPr>
          <w:t xml:space="preserve">an unusually large influx of cases </w:t>
        </w:r>
      </w:hyperlink>
      <w:r w:rsidR="000E7CDE" w:rsidRPr="00F90BD8">
        <w:rPr>
          <w:rFonts w:ascii="Calibri" w:eastAsia="Times New Roman" w:hAnsi="Calibri" w:cs="Calibri"/>
          <w:color w:val="000000"/>
          <w:kern w:val="2"/>
          <w:lang w:val="sl-SI"/>
          <w14:ligatures w14:val="standardContextual"/>
        </w:rPr>
        <w:t>during 2022, 2023 and 2024.</w:t>
      </w:r>
    </w:p>
    <w:p w14:paraId="44D69844" w14:textId="77777777" w:rsidR="00564919" w:rsidRPr="00F90BD8" w:rsidRDefault="004B0912" w:rsidP="00C46BC8">
      <w:pPr>
        <w:spacing w:after="0" w:line="240" w:lineRule="auto"/>
        <w:jc w:val="both"/>
        <w:rPr>
          <w:rFonts w:ascii="Calibri" w:eastAsia="Times New Roman" w:hAnsi="Calibri" w:cs="Calibri"/>
          <w:color w:val="000000"/>
          <w:kern w:val="2"/>
          <w:lang w:val="sl-SI"/>
          <w14:ligatures w14:val="standardContextual"/>
        </w:rPr>
      </w:pPr>
      <w:r w:rsidRPr="00F90BD8">
        <w:rPr>
          <w:rFonts w:ascii="Calibri" w:eastAsia="Times New Roman" w:hAnsi="Calibri" w:cs="Calibri"/>
          <w:color w:val="000000"/>
          <w:kern w:val="2"/>
          <w:lang w:val="sl-SI"/>
          <w14:ligatures w14:val="standardContextual"/>
        </w:rPr>
        <w:t xml:space="preserve">In the context of improving the responsibility of public administration and external supervision of its work, the Public Administration Reform Strategy envisages </w:t>
      </w:r>
      <w:r w:rsidRPr="00F90BD8">
        <w:rPr>
          <w:rFonts w:ascii="Calibri" w:eastAsia="Times New Roman" w:hAnsi="Calibri" w:cs="Calibri"/>
          <w:b/>
          <w:color w:val="000000"/>
          <w:kern w:val="2"/>
          <w:lang w:val="sl-SI"/>
          <w14:ligatures w14:val="standardContextual"/>
        </w:rPr>
        <w:t xml:space="preserve">strengthening the function of the Ombudsman, i.e. increasing the percentage of implemented recommendations that this institution submits to public administration bodies. </w:t>
      </w:r>
      <w:r w:rsidRPr="00F90BD8">
        <w:rPr>
          <w:rFonts w:ascii="Calibri" w:eastAsia="Times New Roman" w:hAnsi="Calibri" w:cs="Calibri"/>
          <w:color w:val="000000"/>
          <w:kern w:val="2"/>
          <w:lang w:val="sl-SI"/>
          <w14:ligatures w14:val="standardContextual"/>
        </w:rPr>
        <w:t>After the great growth achieved by this indicator in 2023, the trend of the indicator, despite a slight decline, is still positive and has exceeded the target value for 2024.</w:t>
      </w:r>
    </w:p>
    <w:p w14:paraId="779C4982" w14:textId="4144312B" w:rsidR="000E7CDE" w:rsidRPr="00F90BD8" w:rsidRDefault="000E7CDE" w:rsidP="00C46BC8">
      <w:pPr>
        <w:spacing w:after="0" w:line="240" w:lineRule="auto"/>
        <w:jc w:val="both"/>
        <w:rPr>
          <w:rFonts w:ascii="Calibri" w:eastAsia="Times New Roman" w:hAnsi="Calibri" w:cs="Calibri"/>
          <w:color w:val="000000"/>
          <w:kern w:val="2"/>
          <w:lang w:val="sl-SI"/>
          <w14:ligatures w14:val="standardContextual"/>
        </w:rPr>
      </w:pPr>
      <w:r w:rsidRPr="00F90BD8">
        <w:rPr>
          <w:rFonts w:ascii="Calibri" w:eastAsia="Times New Roman" w:hAnsi="Calibri" w:cs="Calibri"/>
          <w:color w:val="000000"/>
          <w:kern w:val="2"/>
          <w14:ligatures w14:val="standardContextual"/>
        </w:rPr>
        <w:t>An important segment of the organi</w:t>
      </w:r>
      <w:r w:rsidR="00D37355">
        <w:rPr>
          <w:rFonts w:ascii="Calibri" w:eastAsia="Times New Roman" w:hAnsi="Calibri" w:cs="Calibri"/>
          <w:color w:val="000000"/>
          <w:kern w:val="2"/>
          <w14:ligatures w14:val="standardContextual"/>
        </w:rPr>
        <w:t>sation</w:t>
      </w:r>
      <w:r w:rsidRPr="00F90BD8">
        <w:rPr>
          <w:rFonts w:ascii="Calibri" w:eastAsia="Times New Roman" w:hAnsi="Calibri" w:cs="Calibri"/>
          <w:color w:val="000000"/>
          <w:kern w:val="2"/>
          <w14:ligatures w14:val="standardContextual"/>
        </w:rPr>
        <w:t xml:space="preserve"> of public administration is the concept of </w:t>
      </w:r>
      <w:r w:rsidRPr="00F90BD8">
        <w:rPr>
          <w:rFonts w:ascii="Calibri" w:eastAsia="Times New Roman" w:hAnsi="Calibri" w:cs="Calibri"/>
          <w:b/>
          <w:color w:val="000000"/>
          <w:kern w:val="2"/>
          <w14:ligatures w14:val="standardContextual"/>
        </w:rPr>
        <w:t>good management</w:t>
      </w:r>
      <w:r w:rsidRPr="00F90BD8">
        <w:rPr>
          <w:rFonts w:ascii="Calibri" w:eastAsia="Times New Roman" w:hAnsi="Calibri" w:cs="Calibri"/>
          <w:color w:val="000000"/>
          <w:kern w:val="2"/>
          <w14:ligatures w14:val="standardContextual"/>
        </w:rPr>
        <w:t xml:space="preserve">, which implies the establishment of a series of mechanisms </w:t>
      </w:r>
      <w:r w:rsidR="00422399">
        <w:rPr>
          <w:rFonts w:ascii="Calibri" w:eastAsia="Times New Roman" w:hAnsi="Calibri" w:cs="Calibri"/>
          <w:color w:val="000000"/>
          <w:kern w:val="2"/>
          <w14:ligatures w14:val="standardContextual"/>
        </w:rPr>
        <w:t>to achieve</w:t>
      </w:r>
      <w:r w:rsidRPr="00F90BD8">
        <w:rPr>
          <w:rFonts w:ascii="Calibri" w:eastAsia="Times New Roman" w:hAnsi="Calibri" w:cs="Calibri"/>
          <w:color w:val="000000"/>
          <w:kern w:val="2"/>
          <w14:ligatures w14:val="standardContextual"/>
        </w:rPr>
        <w:t xml:space="preserve"> the goals of public administration bodies, all within the framework of the approved budget and expected performance. Although </w:t>
      </w:r>
      <w:hyperlink r:id="rId83" w:history="1">
        <w:r w:rsidRPr="00F90BD8">
          <w:rPr>
            <w:rFonts w:ascii="Calibri" w:eastAsia="Times New Roman" w:hAnsi="Calibri" w:cs="Calibri"/>
            <w:color w:val="0563C1" w:themeColor="hyperlink"/>
            <w:kern w:val="2"/>
            <w:u w:val="single"/>
            <w14:ligatures w14:val="standardContextual"/>
          </w:rPr>
          <w:t>manage</w:t>
        </w:r>
        <w:r w:rsidR="00023A0D">
          <w:rPr>
            <w:rFonts w:ascii="Calibri" w:eastAsia="Times New Roman" w:hAnsi="Calibri" w:cs="Calibri"/>
            <w:color w:val="0563C1" w:themeColor="hyperlink"/>
            <w:kern w:val="2"/>
            <w:u w:val="single"/>
            <w14:ligatures w14:val="standardContextual"/>
          </w:rPr>
          <w:t>rial</w:t>
        </w:r>
        <w:r w:rsidRPr="00F90BD8">
          <w:rPr>
            <w:rFonts w:ascii="Calibri" w:eastAsia="Times New Roman" w:hAnsi="Calibri" w:cs="Calibri"/>
            <w:color w:val="0563C1" w:themeColor="hyperlink"/>
            <w:kern w:val="2"/>
            <w:u w:val="single"/>
            <w14:ligatures w14:val="standardContextual"/>
          </w:rPr>
          <w:t xml:space="preserve"> </w:t>
        </w:r>
        <w:r w:rsidR="00023A0D">
          <w:rPr>
            <w:rFonts w:ascii="Calibri" w:eastAsia="Times New Roman" w:hAnsi="Calibri" w:cs="Calibri"/>
            <w:color w:val="0563C1" w:themeColor="hyperlink"/>
            <w:kern w:val="2"/>
            <w:u w:val="single"/>
            <w14:ligatures w14:val="standardContextual"/>
          </w:rPr>
          <w:t>accountability</w:t>
        </w:r>
        <w:r w:rsidRPr="00F90BD8">
          <w:rPr>
            <w:rFonts w:ascii="Calibri" w:eastAsia="Times New Roman" w:hAnsi="Calibri" w:cs="Calibri"/>
            <w:color w:val="0563C1" w:themeColor="hyperlink"/>
            <w:kern w:val="2"/>
            <w:u w:val="single"/>
            <w14:ligatures w14:val="standardContextual"/>
          </w:rPr>
          <w:t xml:space="preserve"> remains a challenge for the public administration system in Montenegro</w:t>
        </w:r>
      </w:hyperlink>
      <w:r w:rsidRPr="00F90BD8">
        <w:rPr>
          <w:rFonts w:ascii="Calibri" w:eastAsia="Times New Roman" w:hAnsi="Calibri" w:cs="Calibri"/>
          <w:color w:val="000000"/>
          <w:kern w:val="2"/>
          <w14:ligatures w14:val="standardContextual"/>
        </w:rPr>
        <w:t xml:space="preserve">, the indicator that measures </w:t>
      </w:r>
      <w:r w:rsidRPr="00F90BD8">
        <w:rPr>
          <w:rFonts w:ascii="Calibri" w:eastAsia="Times New Roman" w:hAnsi="Calibri" w:cs="Calibri"/>
          <w:b/>
          <w:color w:val="000000"/>
          <w:kern w:val="2"/>
          <w14:ligatures w14:val="standardContextual"/>
        </w:rPr>
        <w:t xml:space="preserve">the formal delegation of authority for financial management and internal control </w:t>
      </w:r>
      <w:r w:rsidRPr="00F90BD8">
        <w:rPr>
          <w:rFonts w:ascii="Calibri" w:eastAsia="Times New Roman" w:hAnsi="Calibri" w:cs="Calibri"/>
          <w:color w:val="000000"/>
          <w:kern w:val="2"/>
          <w14:ligatures w14:val="standardContextual"/>
        </w:rPr>
        <w:t>to senior management shows a significant growth trend.</w:t>
      </w:r>
    </w:p>
    <w:p w14:paraId="40A805F9" w14:textId="478354E2" w:rsidR="00422399" w:rsidRDefault="000E7CDE" w:rsidP="00C46BC8">
      <w:pPr>
        <w:spacing w:after="0" w:line="240" w:lineRule="auto"/>
        <w:jc w:val="both"/>
        <w:rPr>
          <w:rFonts w:ascii="Calibri" w:eastAsia="Times New Roman" w:hAnsi="Calibri" w:cs="Calibri"/>
          <w:b/>
          <w:color w:val="000000"/>
          <w:kern w:val="2"/>
          <w:lang w:val="sl-SI"/>
          <w14:ligatures w14:val="standardContextual"/>
        </w:rPr>
      </w:pPr>
      <w:r w:rsidRPr="00F90BD8">
        <w:rPr>
          <w:rFonts w:ascii="Calibri" w:eastAsia="Times New Roman" w:hAnsi="Calibri" w:cs="Calibri"/>
          <w:color w:val="000000"/>
          <w:kern w:val="2"/>
          <w:lang w:val="sl-SI"/>
          <w14:ligatures w14:val="standardContextual"/>
        </w:rPr>
        <w:t>In order for the public administration organi</w:t>
      </w:r>
      <w:r w:rsidR="00D37355">
        <w:rPr>
          <w:rFonts w:ascii="Calibri" w:eastAsia="Times New Roman" w:hAnsi="Calibri" w:cs="Calibri"/>
          <w:color w:val="000000"/>
          <w:kern w:val="2"/>
          <w:lang w:val="sl-SI"/>
          <w14:ligatures w14:val="standardContextual"/>
        </w:rPr>
        <w:t>sation</w:t>
      </w:r>
      <w:r w:rsidRPr="00F90BD8">
        <w:rPr>
          <w:rFonts w:ascii="Calibri" w:eastAsia="Times New Roman" w:hAnsi="Calibri" w:cs="Calibri"/>
          <w:color w:val="000000"/>
          <w:kern w:val="2"/>
          <w:lang w:val="sl-SI"/>
          <w14:ligatures w14:val="standardContextual"/>
        </w:rPr>
        <w:t xml:space="preserve"> to achieve the highest possible level of internal consistency, the fact that the indicator measuring the compliance of all laws with </w:t>
      </w:r>
      <w:r w:rsidRPr="00F90BD8">
        <w:rPr>
          <w:rFonts w:ascii="Calibri" w:eastAsia="Times New Roman" w:hAnsi="Calibri" w:cs="Calibri"/>
          <w:b/>
          <w:color w:val="000000"/>
          <w:kern w:val="2"/>
          <w:lang w:val="sl-SI"/>
          <w14:ligatures w14:val="standardContextual"/>
        </w:rPr>
        <w:t xml:space="preserve">the Law on </w:t>
      </w:r>
      <w:r w:rsidR="00422399">
        <w:rPr>
          <w:rFonts w:ascii="Calibri" w:eastAsia="Times New Roman" w:hAnsi="Calibri" w:cs="Calibri"/>
          <w:b/>
          <w:color w:val="000000"/>
          <w:kern w:val="2"/>
          <w:lang w:val="sl-SI"/>
          <w14:ligatures w14:val="standardContextual"/>
        </w:rPr>
        <w:t>Public</w:t>
      </w:r>
      <w:r w:rsidRPr="00F90BD8">
        <w:rPr>
          <w:rFonts w:ascii="Calibri" w:eastAsia="Times New Roman" w:hAnsi="Calibri" w:cs="Calibri"/>
          <w:b/>
          <w:color w:val="000000"/>
          <w:kern w:val="2"/>
          <w:lang w:val="sl-SI"/>
          <w14:ligatures w14:val="standardContextual"/>
        </w:rPr>
        <w:t xml:space="preserve"> Administration has been fully implemented is encouraging.</w:t>
      </w:r>
    </w:p>
    <w:p w14:paraId="74081037" w14:textId="145C3919" w:rsidR="00422399" w:rsidRPr="00422399" w:rsidRDefault="00523677" w:rsidP="00C46BC8">
      <w:pPr>
        <w:spacing w:after="0" w:line="240" w:lineRule="auto"/>
        <w:jc w:val="both"/>
        <w:rPr>
          <w:rFonts w:ascii="Calibri" w:eastAsia="Times New Roman" w:hAnsi="Calibri" w:cs="Calibri"/>
          <w:b/>
          <w:color w:val="000000"/>
          <w:kern w:val="2"/>
          <w:lang w:val="sl-SI"/>
          <w14:ligatures w14:val="standardContextual"/>
        </w:rPr>
      </w:pPr>
      <w:r w:rsidRPr="00F90BD8">
        <w:rPr>
          <w:rFonts w:ascii="Calibri" w:eastAsia="Times New Roman" w:hAnsi="Calibri" w:cs="Calibri"/>
          <w:noProof/>
          <w:color w:val="000000"/>
        </w:rPr>
        <w:drawing>
          <wp:anchor distT="0" distB="0" distL="114300" distR="114300" simplePos="0" relativeHeight="251694080" behindDoc="1" locked="0" layoutInCell="1" allowOverlap="1" wp14:anchorId="2C4DFB3B" wp14:editId="08CDD16D">
            <wp:simplePos x="0" y="0"/>
            <wp:positionH relativeFrom="margin">
              <wp:align>right</wp:align>
            </wp:positionH>
            <wp:positionV relativeFrom="paragraph">
              <wp:posOffset>237490</wp:posOffset>
            </wp:positionV>
            <wp:extent cx="1581150" cy="1485900"/>
            <wp:effectExtent l="266700" t="171450" r="0" b="285750"/>
            <wp:wrapTight wrapText="bothSides">
              <wp:wrapPolygon edited="0">
                <wp:start x="10670" y="-2492"/>
                <wp:lineTo x="-3123" y="-1938"/>
                <wp:lineTo x="-3643" y="6923"/>
                <wp:lineTo x="-2602" y="20492"/>
                <wp:lineTo x="0" y="24646"/>
                <wp:lineTo x="781" y="25477"/>
                <wp:lineTo x="2863" y="25477"/>
                <wp:lineTo x="5465" y="24646"/>
                <wp:lineTo x="17696" y="20215"/>
                <wp:lineTo x="17957" y="20215"/>
                <wp:lineTo x="19778" y="16062"/>
                <wp:lineTo x="19258" y="2492"/>
                <wp:lineTo x="15614" y="-1662"/>
                <wp:lineTo x="15354" y="-2492"/>
                <wp:lineTo x="10670" y="-2492"/>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1713426971ibiikl4kpespt21l-i_747x498.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581150" cy="1485900"/>
                    </a:xfrm>
                    <a:prstGeom prst="roundRect">
                      <a:avLst>
                        <a:gd name="adj" fmla="val 16667"/>
                      </a:avLst>
                    </a:prstGeom>
                    <a:ln>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14:sizeRelH relativeFrom="page">
              <wp14:pctWidth>0</wp14:pctWidth>
            </wp14:sizeRelH>
            <wp14:sizeRelV relativeFrom="page">
              <wp14:pctHeight>0</wp14:pctHeight>
            </wp14:sizeRelV>
          </wp:anchor>
        </w:drawing>
      </w:r>
      <w:r w:rsidR="00422399" w:rsidRPr="00422399">
        <w:rPr>
          <w:rFonts w:ascii="Calibri" w:eastAsia="Times New Roman" w:hAnsi="Calibri" w:cs="Calibri"/>
          <w:color w:val="000000"/>
        </w:rPr>
        <w:t xml:space="preserve">More than 3,000 public administration employees will use </w:t>
      </w:r>
      <w:r w:rsidR="00422399" w:rsidRPr="00F90BD8">
        <w:rPr>
          <w:rFonts w:ascii="Calibri" w:eastAsia="Times New Roman" w:hAnsi="Calibri" w:cs="Calibri"/>
          <w:color w:val="0563C1" w:themeColor="hyperlink"/>
          <w:u w:val="single"/>
        </w:rPr>
        <w:t>a new Information System for electronic document management and management of the process of electronic sessions of the Government of Montenegro - eDMS/eSV</w:t>
      </w:r>
      <w:r w:rsidR="00422399" w:rsidRPr="00422399">
        <w:rPr>
          <w:rFonts w:ascii="Calibri" w:eastAsia="Times New Roman" w:hAnsi="Calibri" w:cs="Calibri"/>
          <w:color w:val="000000"/>
        </w:rPr>
        <w:t>, which was estab</w:t>
      </w:r>
      <w:r w:rsidR="00C30440">
        <w:rPr>
          <w:rFonts w:ascii="Calibri" w:eastAsia="Times New Roman" w:hAnsi="Calibri" w:cs="Calibri"/>
          <w:color w:val="000000"/>
        </w:rPr>
        <w:t>lished with the goal of modernis</w:t>
      </w:r>
      <w:r w:rsidR="00422399" w:rsidRPr="00422399">
        <w:rPr>
          <w:rFonts w:ascii="Calibri" w:eastAsia="Times New Roman" w:hAnsi="Calibri" w:cs="Calibri"/>
          <w:color w:val="000000"/>
        </w:rPr>
        <w:t>ing the work of public administration bodies, expediting the process, a</w:t>
      </w:r>
      <w:r w:rsidR="00422399">
        <w:rPr>
          <w:rFonts w:ascii="Calibri" w:eastAsia="Times New Roman" w:hAnsi="Calibri" w:cs="Calibri"/>
          <w:color w:val="000000"/>
        </w:rPr>
        <w:t>nd improving the administration’</w:t>
      </w:r>
      <w:r w:rsidR="00422399" w:rsidRPr="00422399">
        <w:rPr>
          <w:rFonts w:ascii="Calibri" w:eastAsia="Times New Roman" w:hAnsi="Calibri" w:cs="Calibri"/>
          <w:color w:val="000000"/>
        </w:rPr>
        <w:t xml:space="preserve">s responsiveness to the needs of citizens. It began operations in January 2025. The 2024 target value was surpassed by the associated performance indicator, which calculates </w:t>
      </w:r>
      <w:r w:rsidR="00422399" w:rsidRPr="00023A0D">
        <w:rPr>
          <w:rFonts w:ascii="Calibri" w:eastAsia="Times New Roman" w:hAnsi="Calibri" w:cs="Calibri"/>
          <w:b/>
          <w:color w:val="000000"/>
        </w:rPr>
        <w:t>the proportion of public administration entities with eDMS in place</w:t>
      </w:r>
      <w:r w:rsidR="00422399" w:rsidRPr="00422399">
        <w:rPr>
          <w:rFonts w:ascii="Calibri" w:eastAsia="Times New Roman" w:hAnsi="Calibri" w:cs="Calibri"/>
          <w:color w:val="000000"/>
        </w:rPr>
        <w:t>. One unit combines the new eDMS/eSV and CA (digital signature platform) solutions.</w:t>
      </w:r>
    </w:p>
    <w:p w14:paraId="4F84230B" w14:textId="44C1C62D" w:rsidR="004821E4" w:rsidRDefault="00C46BC8" w:rsidP="00C46BC8">
      <w:pPr>
        <w:spacing w:after="0" w:line="240" w:lineRule="auto"/>
        <w:jc w:val="both"/>
        <w:rPr>
          <w:rFonts w:ascii="Calibri" w:eastAsia="Times New Roman" w:hAnsi="Calibri" w:cs="Calibri"/>
        </w:rPr>
      </w:pPr>
      <w:r w:rsidRPr="00C46BC8">
        <w:rPr>
          <w:rFonts w:ascii="Calibri" w:eastAsia="Times New Roman" w:hAnsi="Calibri" w:cs="Calibri"/>
        </w:rPr>
        <w:lastRenderedPageBreak/>
        <w:t xml:space="preserve">The use of intermunicipal cooperation is a mechanism that can guarantee the reasonable and high-quality completion of tasks that fall within the purview of municipalities. </w:t>
      </w:r>
      <w:r w:rsidRPr="00C46BC8">
        <w:rPr>
          <w:rFonts w:ascii="Calibri" w:eastAsia="Times New Roman" w:hAnsi="Calibri" w:cs="Calibri"/>
          <w:b/>
        </w:rPr>
        <w:t>The number of jobs where inter-municipal collaboration was established</w:t>
      </w:r>
      <w:r w:rsidRPr="00C46BC8">
        <w:rPr>
          <w:rFonts w:ascii="Calibri" w:eastAsia="Times New Roman" w:hAnsi="Calibri" w:cs="Calibri"/>
        </w:rPr>
        <w:t xml:space="preserve"> in 2024 exceeded the intended figure, even though the prior legal framework was vague and did not specify the specifics of the inter-municipal cooperation mechanism. This mechanism will be strengthened by the new Law on Local Self-Government.</w:t>
      </w:r>
    </w:p>
    <w:p w14:paraId="58DC85A9" w14:textId="77777777" w:rsidR="00523677" w:rsidRDefault="00523677" w:rsidP="00C46BC8">
      <w:pPr>
        <w:spacing w:after="0" w:line="240" w:lineRule="auto"/>
        <w:jc w:val="both"/>
        <w:rPr>
          <w:rFonts w:ascii="Calibri" w:eastAsia="Times New Roman" w:hAnsi="Calibri" w:cs="Calibri"/>
        </w:rPr>
      </w:pPr>
    </w:p>
    <w:p w14:paraId="1B413663" w14:textId="1F009204" w:rsidR="001A34E8" w:rsidRDefault="004821E4" w:rsidP="00C46BC8">
      <w:pPr>
        <w:spacing w:after="0" w:line="240" w:lineRule="auto"/>
        <w:jc w:val="both"/>
        <w:rPr>
          <w:rFonts w:ascii="Calibri" w:eastAsia="Times New Roman" w:hAnsi="Calibri" w:cs="Calibri"/>
        </w:rPr>
      </w:pPr>
      <w:r w:rsidRPr="004821E4">
        <w:rPr>
          <w:rFonts w:ascii="Calibri" w:eastAsia="Times New Roman" w:hAnsi="Calibri" w:cs="Calibri"/>
        </w:rPr>
        <w:t>The following is a tabular overview of the performance indicators:</w:t>
      </w:r>
    </w:p>
    <w:p w14:paraId="73EE7353" w14:textId="77777777" w:rsidR="00523677" w:rsidRPr="00F90BD8" w:rsidRDefault="00523677" w:rsidP="00C46BC8">
      <w:pPr>
        <w:spacing w:after="0" w:line="240" w:lineRule="auto"/>
        <w:jc w:val="both"/>
        <w:rPr>
          <w:rFonts w:ascii="Calibri" w:eastAsia="Times New Roman" w:hAnsi="Calibri" w:cs="Calibri"/>
        </w:rPr>
      </w:pPr>
    </w:p>
    <w:tbl>
      <w:tblPr>
        <w:tblStyle w:val="GridTable2-Accent310"/>
        <w:tblpPr w:leftFromText="180" w:rightFromText="180" w:vertAnchor="text" w:tblpXSpec="center" w:tblpY="1"/>
        <w:tblOverlap w:val="never"/>
        <w:tblW w:w="5953" w:type="pct"/>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auto"/>
          <w:insideV w:val="single" w:sz="4" w:space="0" w:color="auto"/>
        </w:tblBorders>
        <w:tblLayout w:type="fixed"/>
        <w:tblLook w:val="04A0" w:firstRow="1" w:lastRow="0" w:firstColumn="1" w:lastColumn="0" w:noHBand="0" w:noVBand="1"/>
      </w:tblPr>
      <w:tblGrid>
        <w:gridCol w:w="6"/>
        <w:gridCol w:w="2681"/>
        <w:gridCol w:w="1177"/>
        <w:gridCol w:w="1537"/>
        <w:gridCol w:w="1355"/>
        <w:gridCol w:w="6"/>
        <w:gridCol w:w="1341"/>
        <w:gridCol w:w="6"/>
        <w:gridCol w:w="850"/>
        <w:gridCol w:w="6"/>
        <w:gridCol w:w="1746"/>
      </w:tblGrid>
      <w:tr w:rsidR="00F90BD8" w:rsidRPr="000E7CDE" w14:paraId="77E29C8F" w14:textId="77777777" w:rsidTr="000D72A2">
        <w:trPr>
          <w:gridBefore w:val="1"/>
          <w:cnfStyle w:val="100000000000" w:firstRow="1" w:lastRow="0" w:firstColumn="0" w:lastColumn="0" w:oddVBand="0" w:evenVBand="0" w:oddHBand="0" w:evenHBand="0" w:firstRowFirstColumn="0" w:firstRowLastColumn="0" w:lastRowFirstColumn="0" w:lastRowLastColumn="0"/>
          <w:wBefore w:w="3" w:type="pct"/>
          <w:trHeight w:val="514"/>
        </w:trPr>
        <w:tc>
          <w:tcPr>
            <w:cnfStyle w:val="001000000000" w:firstRow="0" w:lastRow="0" w:firstColumn="1" w:lastColumn="0" w:oddVBand="0" w:evenVBand="0" w:oddHBand="0" w:evenHBand="0" w:firstRowFirstColumn="0" w:firstRowLastColumn="0" w:lastRowFirstColumn="0" w:lastRowLastColumn="0"/>
            <w:tcW w:w="1251" w:type="pct"/>
            <w:tcBorders>
              <w:top w:val="none" w:sz="0" w:space="0" w:color="auto"/>
              <w:bottom w:val="none" w:sz="0" w:space="0" w:color="auto"/>
              <w:right w:val="none" w:sz="0" w:space="0" w:color="auto"/>
            </w:tcBorders>
            <w:vAlign w:val="center"/>
          </w:tcPr>
          <w:p w14:paraId="2FD04231" w14:textId="77777777" w:rsidR="000E7CDE" w:rsidRPr="00F90BD8" w:rsidRDefault="000E7CDE" w:rsidP="00C46BC8">
            <w:pPr>
              <w:rPr>
                <w:rFonts w:cstheme="minorHAnsi"/>
                <w:sz w:val="20"/>
                <w:szCs w:val="20"/>
              </w:rPr>
            </w:pPr>
            <w:r w:rsidRPr="00F90BD8">
              <w:rPr>
                <w:rFonts w:cstheme="minorHAnsi"/>
                <w:sz w:val="20"/>
                <w:szCs w:val="20"/>
              </w:rPr>
              <w:t>OPERATIONAL OBJECTIVE 1.1</w:t>
            </w:r>
          </w:p>
        </w:tc>
        <w:tc>
          <w:tcPr>
            <w:tcW w:w="3741" w:type="pct"/>
            <w:gridSpan w:val="9"/>
            <w:tcBorders>
              <w:top w:val="none" w:sz="0" w:space="0" w:color="auto"/>
              <w:left w:val="none" w:sz="0" w:space="0" w:color="auto"/>
              <w:bottom w:val="none" w:sz="0" w:space="0" w:color="auto"/>
            </w:tcBorders>
          </w:tcPr>
          <w:p w14:paraId="63881D8D" w14:textId="3182A185" w:rsidR="000E7CDE" w:rsidRPr="00F90BD8" w:rsidRDefault="00C46BC8" w:rsidP="00C46BC8">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1286D">
              <w:rPr>
                <w:sz w:val="21"/>
                <w:szCs w:val="21"/>
              </w:rPr>
              <w:t>Functional public administration with efficient oversight of its implementation and application of the managerial accountability concept</w:t>
            </w:r>
          </w:p>
        </w:tc>
      </w:tr>
      <w:tr w:rsidR="00040E1D" w:rsidRPr="000E7CDE" w14:paraId="1E45043E" w14:textId="77777777" w:rsidTr="000D72A2">
        <w:trPr>
          <w:gridBefore w:val="1"/>
          <w:cnfStyle w:val="000000100000" w:firstRow="0" w:lastRow="0" w:firstColumn="0" w:lastColumn="0" w:oddVBand="0" w:evenVBand="0" w:oddHBand="1" w:evenHBand="0" w:firstRowFirstColumn="0" w:firstRowLastColumn="0" w:lastRowFirstColumn="0" w:lastRowLastColumn="0"/>
          <w:wBefore w:w="3" w:type="pct"/>
          <w:trHeight w:val="525"/>
        </w:trPr>
        <w:tc>
          <w:tcPr>
            <w:cnfStyle w:val="001000000000" w:firstRow="0" w:lastRow="0" w:firstColumn="1" w:lastColumn="0" w:oddVBand="0" w:evenVBand="0" w:oddHBand="0" w:evenHBand="0" w:firstRowFirstColumn="0" w:firstRowLastColumn="0" w:lastRowFirstColumn="0" w:lastRowLastColumn="0"/>
            <w:tcW w:w="1251" w:type="pct"/>
            <w:vAlign w:val="center"/>
          </w:tcPr>
          <w:p w14:paraId="4B9D2132" w14:textId="77777777" w:rsidR="00040E1D" w:rsidRPr="00F90BD8" w:rsidRDefault="00040E1D" w:rsidP="00C46BC8">
            <w:pPr>
              <w:jc w:val="center"/>
              <w:rPr>
                <w:rFonts w:cstheme="minorHAnsi"/>
                <w:sz w:val="20"/>
                <w:szCs w:val="20"/>
              </w:rPr>
            </w:pPr>
            <w:r w:rsidRPr="00F90BD8">
              <w:rPr>
                <w:rFonts w:cstheme="minorHAnsi"/>
                <w:iCs/>
                <w:sz w:val="16"/>
                <w:szCs w:val="16"/>
              </w:rPr>
              <w:t>INDICATOR</w:t>
            </w:r>
          </w:p>
        </w:tc>
        <w:tc>
          <w:tcPr>
            <w:tcW w:w="549" w:type="pct"/>
            <w:vAlign w:val="center"/>
          </w:tcPr>
          <w:p w14:paraId="660F4FC2" w14:textId="201EF42A" w:rsidR="00040E1D" w:rsidRPr="00F90BD8" w:rsidRDefault="00C46BC8" w:rsidP="00C46BC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b/>
                <w:bCs/>
                <w:iCs/>
                <w:sz w:val="16"/>
                <w:szCs w:val="16"/>
              </w:rPr>
              <w:t>BASELINE</w:t>
            </w:r>
            <w:r w:rsidR="00040E1D" w:rsidRPr="00F90BD8">
              <w:rPr>
                <w:rFonts w:cstheme="minorHAnsi"/>
                <w:b/>
                <w:bCs/>
                <w:iCs/>
                <w:sz w:val="16"/>
                <w:szCs w:val="16"/>
              </w:rPr>
              <w:t xml:space="preserve"> VALUE</w:t>
            </w:r>
          </w:p>
        </w:tc>
        <w:tc>
          <w:tcPr>
            <w:tcW w:w="717" w:type="pct"/>
            <w:vAlign w:val="center"/>
          </w:tcPr>
          <w:p w14:paraId="7473A216" w14:textId="7B7B34E5" w:rsidR="00040E1D" w:rsidRPr="00F90BD8" w:rsidRDefault="00040E1D" w:rsidP="00C46BC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90BD8">
              <w:rPr>
                <w:rFonts w:cstheme="minorHAnsi"/>
                <w:b/>
                <w:bCs/>
                <w:iCs/>
                <w:sz w:val="16"/>
                <w:szCs w:val="16"/>
              </w:rPr>
              <w:t>VALUE FOR 2022</w:t>
            </w:r>
          </w:p>
        </w:tc>
        <w:tc>
          <w:tcPr>
            <w:tcW w:w="633" w:type="pct"/>
            <w:vAlign w:val="center"/>
          </w:tcPr>
          <w:p w14:paraId="131E1351" w14:textId="40A91D44" w:rsidR="00040E1D" w:rsidRPr="00F90BD8" w:rsidRDefault="00040E1D" w:rsidP="00C46BC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90BD8">
              <w:rPr>
                <w:rFonts w:cstheme="minorHAnsi"/>
                <w:b/>
                <w:bCs/>
                <w:iCs/>
                <w:sz w:val="16"/>
                <w:szCs w:val="16"/>
              </w:rPr>
              <w:t>VALUE FOR 2023</w:t>
            </w:r>
          </w:p>
        </w:tc>
        <w:tc>
          <w:tcPr>
            <w:tcW w:w="627" w:type="pct"/>
            <w:gridSpan w:val="2"/>
            <w:vAlign w:val="center"/>
          </w:tcPr>
          <w:p w14:paraId="03D7BE81" w14:textId="77777777" w:rsidR="00040E1D" w:rsidRPr="00F90BD8" w:rsidRDefault="00040E1D" w:rsidP="00C46BC8">
            <w:pPr>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F90BD8">
              <w:rPr>
                <w:rFonts w:cstheme="minorHAnsi"/>
                <w:b/>
                <w:bCs/>
                <w:iCs/>
                <w:sz w:val="16"/>
                <w:szCs w:val="16"/>
              </w:rPr>
              <w:t>VALUE</w:t>
            </w:r>
          </w:p>
          <w:p w14:paraId="06B4178F" w14:textId="32D49F15" w:rsidR="00040E1D" w:rsidRPr="00F90BD8" w:rsidRDefault="00040E1D" w:rsidP="00C46BC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90BD8">
              <w:rPr>
                <w:rFonts w:cstheme="minorHAnsi"/>
                <w:b/>
                <w:bCs/>
                <w:iCs/>
                <w:sz w:val="16"/>
                <w:szCs w:val="16"/>
              </w:rPr>
              <w:t>FOR 2024</w:t>
            </w:r>
          </w:p>
        </w:tc>
        <w:tc>
          <w:tcPr>
            <w:tcW w:w="399" w:type="pct"/>
            <w:gridSpan w:val="2"/>
            <w:vAlign w:val="center"/>
          </w:tcPr>
          <w:p w14:paraId="45F8815F" w14:textId="77777777" w:rsidR="00040E1D" w:rsidRPr="00F90BD8" w:rsidRDefault="00040E1D" w:rsidP="00C46BC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90BD8">
              <w:rPr>
                <w:rFonts w:cstheme="minorHAnsi"/>
                <w:b/>
                <w:bCs/>
                <w:iCs/>
                <w:sz w:val="16"/>
                <w:szCs w:val="16"/>
              </w:rPr>
              <w:t>TREND</w:t>
            </w:r>
            <w:r w:rsidRPr="00F90BD8">
              <w:rPr>
                <w:rFonts w:cstheme="minorHAnsi"/>
                <w:b/>
                <w:bCs/>
                <w:iCs/>
                <w:sz w:val="16"/>
                <w:szCs w:val="16"/>
                <w:vertAlign w:val="superscript"/>
              </w:rPr>
              <w:footnoteReference w:id="3"/>
            </w:r>
          </w:p>
        </w:tc>
        <w:tc>
          <w:tcPr>
            <w:tcW w:w="816" w:type="pct"/>
            <w:gridSpan w:val="2"/>
            <w:vAlign w:val="center"/>
          </w:tcPr>
          <w:p w14:paraId="6987EABB" w14:textId="21E7B941" w:rsidR="00040E1D" w:rsidRPr="00F90BD8" w:rsidRDefault="00040E1D" w:rsidP="00C46BC8">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90BD8">
              <w:rPr>
                <w:rFonts w:cstheme="minorHAnsi"/>
                <w:b/>
                <w:bCs/>
                <w:iCs/>
                <w:sz w:val="16"/>
                <w:szCs w:val="16"/>
              </w:rPr>
              <w:t>TARGET VALUE BY 2024</w:t>
            </w:r>
          </w:p>
        </w:tc>
      </w:tr>
      <w:tr w:rsidR="00D33B17" w:rsidRPr="000E7CDE" w14:paraId="549EBCF3" w14:textId="77777777" w:rsidTr="000D72A2">
        <w:trPr>
          <w:gridBefore w:val="1"/>
          <w:wBefore w:w="3" w:type="pct"/>
          <w:trHeight w:val="675"/>
        </w:trPr>
        <w:tc>
          <w:tcPr>
            <w:cnfStyle w:val="001000000000" w:firstRow="0" w:lastRow="0" w:firstColumn="1" w:lastColumn="0" w:oddVBand="0" w:evenVBand="0" w:oddHBand="0" w:evenHBand="0" w:firstRowFirstColumn="0" w:firstRowLastColumn="0" w:lastRowFirstColumn="0" w:lastRowLastColumn="0"/>
            <w:tcW w:w="1251" w:type="pct"/>
          </w:tcPr>
          <w:p w14:paraId="58C07F1C" w14:textId="0E266EFD" w:rsidR="00D33B17" w:rsidRPr="00651C6B" w:rsidRDefault="00C46BC8" w:rsidP="00C46BC8">
            <w:pPr>
              <w:rPr>
                <w:rFonts w:cstheme="minorHAnsi"/>
                <w:iCs/>
                <w:sz w:val="16"/>
                <w:szCs w:val="16"/>
              </w:rPr>
            </w:pPr>
            <w:r w:rsidRPr="00C46BC8">
              <w:rPr>
                <w:rFonts w:eastAsia="Times New Roman" w:cstheme="minorHAnsi"/>
                <w:color w:val="000000"/>
                <w:sz w:val="16"/>
                <w:szCs w:val="16"/>
              </w:rPr>
              <w:t>Amount collected by means of enforcement procedure in labour cases handled by the Protector of Property and Legal Interests</w:t>
            </w:r>
          </w:p>
        </w:tc>
        <w:tc>
          <w:tcPr>
            <w:tcW w:w="549" w:type="pct"/>
            <w:vAlign w:val="center"/>
          </w:tcPr>
          <w:p w14:paraId="6BD9450A" w14:textId="77777777" w:rsidR="00D33B17" w:rsidRPr="00651C6B" w:rsidRDefault="00D33B17" w:rsidP="00C46BC8">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51C6B">
              <w:rPr>
                <w:rFonts w:eastAsia="Times New Roman" w:cstheme="minorHAnsi"/>
                <w:color w:val="000000"/>
                <w:sz w:val="16"/>
                <w:szCs w:val="16"/>
              </w:rPr>
              <w:t>€10,412,089</w:t>
            </w:r>
          </w:p>
        </w:tc>
        <w:tc>
          <w:tcPr>
            <w:tcW w:w="717" w:type="pct"/>
            <w:vAlign w:val="center"/>
          </w:tcPr>
          <w:p w14:paraId="093A71BE" w14:textId="77777777" w:rsidR="00D33B17" w:rsidRPr="00651C6B" w:rsidRDefault="00D33B17" w:rsidP="00C46BC8">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51C6B">
              <w:rPr>
                <w:rFonts w:cstheme="minorHAnsi"/>
                <w:bCs/>
                <w:color w:val="000000"/>
                <w:sz w:val="16"/>
                <w:szCs w:val="16"/>
              </w:rPr>
              <w:t>€15,226,148.67</w:t>
            </w:r>
          </w:p>
        </w:tc>
        <w:tc>
          <w:tcPr>
            <w:tcW w:w="633" w:type="pct"/>
            <w:vAlign w:val="center"/>
          </w:tcPr>
          <w:p w14:paraId="222A4916" w14:textId="77777777" w:rsidR="00D33B17" w:rsidRPr="00651C6B" w:rsidRDefault="00D33B17" w:rsidP="00C46BC8">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51C6B">
              <w:rPr>
                <w:rFonts w:cstheme="minorHAnsi"/>
                <w:bCs/>
                <w:sz w:val="16"/>
                <w:szCs w:val="16"/>
              </w:rPr>
              <w:t xml:space="preserve">€ </w:t>
            </w:r>
            <w:r w:rsidRPr="00651C6B">
              <w:rPr>
                <w:rFonts w:cstheme="minorHAnsi"/>
                <w:bCs/>
                <w:sz w:val="16"/>
                <w:szCs w:val="16"/>
                <w:vertAlign w:val="superscript"/>
              </w:rPr>
              <w:footnoteReference w:id="4"/>
            </w:r>
            <w:r w:rsidRPr="00651C6B">
              <w:rPr>
                <w:rFonts w:cstheme="minorHAnsi"/>
                <w:bCs/>
                <w:sz w:val="16"/>
                <w:szCs w:val="16"/>
              </w:rPr>
              <w:t>14,143,973.4</w:t>
            </w:r>
          </w:p>
        </w:tc>
        <w:tc>
          <w:tcPr>
            <w:tcW w:w="627" w:type="pct"/>
            <w:gridSpan w:val="2"/>
            <w:vAlign w:val="center"/>
          </w:tcPr>
          <w:p w14:paraId="4B429A46" w14:textId="77777777" w:rsidR="00D33B17" w:rsidRPr="00651C6B" w:rsidRDefault="00D33B17" w:rsidP="00C46BC8">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51C6B">
              <w:rPr>
                <w:rFonts w:cstheme="minorHAnsi"/>
                <w:noProof/>
                <w:sz w:val="16"/>
                <w:szCs w:val="16"/>
                <w:lang w:eastAsia="sr-Latn-ME"/>
              </w:rPr>
              <w:t>€18,803,866.30</w:t>
            </w:r>
            <w:r w:rsidRPr="00651C6B">
              <w:rPr>
                <w:rFonts w:cstheme="minorHAnsi"/>
                <w:noProof/>
                <w:sz w:val="16"/>
                <w:szCs w:val="16"/>
                <w:vertAlign w:val="superscript"/>
                <w:lang w:eastAsia="sr-Latn-ME"/>
              </w:rPr>
              <w:footnoteReference w:id="5"/>
            </w:r>
          </w:p>
        </w:tc>
        <w:tc>
          <w:tcPr>
            <w:tcW w:w="399" w:type="pct"/>
            <w:gridSpan w:val="2"/>
            <w:vAlign w:val="center"/>
          </w:tcPr>
          <w:p w14:paraId="55253BA1" w14:textId="77777777" w:rsidR="00D33B17" w:rsidRPr="00651C6B" w:rsidRDefault="00D33B17" w:rsidP="00C46BC8">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51C6B">
              <w:rPr>
                <w:rFonts w:cstheme="minorHAnsi"/>
                <w:noProof/>
                <w:sz w:val="16"/>
                <w:szCs w:val="16"/>
              </w:rPr>
              <w:drawing>
                <wp:inline distT="0" distB="0" distL="0" distR="0" wp14:anchorId="49ED38EE" wp14:editId="2CADE225">
                  <wp:extent cx="297180" cy="297180"/>
                  <wp:effectExtent l="0" t="0" r="7620" b="7620"/>
                  <wp:docPr id="45" name="Graphic 917"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rotateright.svg"/>
                          <pic:cNvPicPr/>
                        </pic:nvPicPr>
                        <pic:blipFill>
                          <a:blip r:embed="rId85" cstate="print">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97598" cy="297598"/>
                          </a:xfrm>
                          <a:prstGeom prst="rect">
                            <a:avLst/>
                          </a:prstGeom>
                        </pic:spPr>
                      </pic:pic>
                    </a:graphicData>
                  </a:graphic>
                </wp:inline>
              </w:drawing>
            </w:r>
          </w:p>
        </w:tc>
        <w:tc>
          <w:tcPr>
            <w:tcW w:w="816" w:type="pct"/>
            <w:gridSpan w:val="2"/>
            <w:vAlign w:val="center"/>
          </w:tcPr>
          <w:p w14:paraId="106D8547" w14:textId="6F62DB08" w:rsidR="00D33B17" w:rsidRPr="00651C6B" w:rsidRDefault="00D33B17" w:rsidP="00A127EC">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51C6B">
              <w:rPr>
                <w:rFonts w:eastAsia="Times New Roman" w:cstheme="minorHAnsi"/>
                <w:color w:val="000000"/>
                <w:sz w:val="16"/>
                <w:szCs w:val="16"/>
              </w:rPr>
              <w:t xml:space="preserve">Unchanged </w:t>
            </w:r>
            <w:r w:rsidR="00A127EC">
              <w:rPr>
                <w:rFonts w:eastAsia="Times New Roman" w:cstheme="minorHAnsi"/>
                <w:color w:val="000000"/>
                <w:sz w:val="16"/>
                <w:szCs w:val="16"/>
              </w:rPr>
              <w:t>as compared to</w:t>
            </w:r>
            <w:r w:rsidRPr="00651C6B">
              <w:rPr>
                <w:rFonts w:eastAsia="Times New Roman" w:cstheme="minorHAnsi"/>
                <w:color w:val="000000"/>
                <w:sz w:val="16"/>
                <w:szCs w:val="16"/>
              </w:rPr>
              <w:t xml:space="preserve"> the </w:t>
            </w:r>
            <w:r w:rsidR="00A127EC">
              <w:rPr>
                <w:rFonts w:eastAsia="Times New Roman" w:cstheme="minorHAnsi"/>
                <w:color w:val="000000"/>
                <w:sz w:val="16"/>
                <w:szCs w:val="16"/>
              </w:rPr>
              <w:t>baseline</w:t>
            </w:r>
            <w:r w:rsidRPr="00651C6B">
              <w:rPr>
                <w:rFonts w:eastAsia="Times New Roman" w:cstheme="minorHAnsi"/>
                <w:color w:val="000000"/>
                <w:sz w:val="16"/>
                <w:szCs w:val="16"/>
              </w:rPr>
              <w:t xml:space="preserve"> value</w:t>
            </w:r>
          </w:p>
        </w:tc>
      </w:tr>
      <w:tr w:rsidR="00D33B17" w:rsidRPr="000E7CDE" w14:paraId="263DE04D" w14:textId="77777777" w:rsidTr="000D72A2">
        <w:trPr>
          <w:gridBefore w:val="1"/>
          <w:cnfStyle w:val="000000100000" w:firstRow="0" w:lastRow="0" w:firstColumn="0" w:lastColumn="0" w:oddVBand="0" w:evenVBand="0" w:oddHBand="1" w:evenHBand="0" w:firstRowFirstColumn="0" w:firstRowLastColumn="0" w:lastRowFirstColumn="0" w:lastRowLastColumn="0"/>
          <w:wBefore w:w="3" w:type="pct"/>
          <w:trHeight w:val="675"/>
        </w:trPr>
        <w:tc>
          <w:tcPr>
            <w:cnfStyle w:val="001000000000" w:firstRow="0" w:lastRow="0" w:firstColumn="1" w:lastColumn="0" w:oddVBand="0" w:evenVBand="0" w:oddHBand="0" w:evenHBand="0" w:firstRowFirstColumn="0" w:firstRowLastColumn="0" w:lastRowFirstColumn="0" w:lastRowLastColumn="0"/>
            <w:tcW w:w="1251" w:type="pct"/>
          </w:tcPr>
          <w:p w14:paraId="68C38D0B" w14:textId="748C3FBF" w:rsidR="00D33B17" w:rsidRPr="00651C6B" w:rsidRDefault="00C46BC8" w:rsidP="00C46BC8">
            <w:pPr>
              <w:rPr>
                <w:rFonts w:cstheme="minorHAnsi"/>
                <w:iCs/>
                <w:sz w:val="16"/>
                <w:szCs w:val="16"/>
              </w:rPr>
            </w:pPr>
            <w:r w:rsidRPr="00C46BC8">
              <w:rPr>
                <w:rFonts w:eastAsia="Times New Roman" w:cstheme="minorHAnsi"/>
                <w:sz w:val="16"/>
                <w:szCs w:val="16"/>
              </w:rPr>
              <w:t>Percentage of institutions having established a reporting system at the level of outcome indicators and objectives which would enable monitoring of the achievement of results with indicators of the programme-based budget implementation</w:t>
            </w:r>
          </w:p>
        </w:tc>
        <w:tc>
          <w:tcPr>
            <w:tcW w:w="549" w:type="pct"/>
            <w:vAlign w:val="center"/>
          </w:tcPr>
          <w:p w14:paraId="3106C5E0" w14:textId="2CF5266C" w:rsidR="00D33B17" w:rsidRPr="00651C6B" w:rsidRDefault="00D33B17" w:rsidP="00C46BC8">
            <w:pPr>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651C6B">
              <w:rPr>
                <w:rFonts w:eastAsia="Times New Roman" w:cstheme="minorHAnsi"/>
                <w:color w:val="000000"/>
                <w:sz w:val="16"/>
                <w:szCs w:val="16"/>
              </w:rPr>
              <w:t xml:space="preserve">No system </w:t>
            </w:r>
            <w:r w:rsidR="00C46BC8">
              <w:rPr>
                <w:rFonts w:eastAsia="Times New Roman" w:cstheme="minorHAnsi"/>
                <w:color w:val="000000"/>
                <w:sz w:val="16"/>
                <w:szCs w:val="16"/>
              </w:rPr>
              <w:t>in place</w:t>
            </w:r>
          </w:p>
        </w:tc>
        <w:tc>
          <w:tcPr>
            <w:tcW w:w="717" w:type="pct"/>
            <w:vAlign w:val="center"/>
          </w:tcPr>
          <w:p w14:paraId="6BE1E4E9" w14:textId="77777777" w:rsidR="00D33B17" w:rsidRPr="00651C6B" w:rsidRDefault="00D33B17" w:rsidP="00C46BC8">
            <w:pPr>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651C6B">
              <w:rPr>
                <w:rFonts w:eastAsia="Times New Roman" w:cstheme="minorHAnsi"/>
                <w:sz w:val="16"/>
                <w:szCs w:val="16"/>
              </w:rPr>
              <w:t>The indicator will be tracked through indicator 45</w:t>
            </w:r>
          </w:p>
        </w:tc>
        <w:tc>
          <w:tcPr>
            <w:tcW w:w="633" w:type="pct"/>
            <w:vAlign w:val="center"/>
          </w:tcPr>
          <w:p w14:paraId="5417A3DF" w14:textId="77777777" w:rsidR="00D33B17" w:rsidRPr="00651C6B" w:rsidRDefault="00D33B17" w:rsidP="00C46BC8">
            <w:pPr>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651C6B">
              <w:rPr>
                <w:rFonts w:cstheme="minorHAnsi"/>
                <w:sz w:val="16"/>
                <w:szCs w:val="16"/>
              </w:rPr>
              <w:t>The indicator will be tracked through indicator 45</w:t>
            </w:r>
          </w:p>
        </w:tc>
        <w:tc>
          <w:tcPr>
            <w:tcW w:w="627" w:type="pct"/>
            <w:gridSpan w:val="2"/>
            <w:vAlign w:val="center"/>
          </w:tcPr>
          <w:p w14:paraId="29F68B23" w14:textId="77777777" w:rsidR="00D33B17" w:rsidRPr="00651C6B" w:rsidRDefault="00D33B17" w:rsidP="00C46BC8">
            <w:pPr>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651C6B">
              <w:rPr>
                <w:rFonts w:cstheme="minorHAnsi"/>
                <w:noProof/>
                <w:sz w:val="16"/>
                <w:szCs w:val="16"/>
                <w:lang w:eastAsia="sr-Latn-ME"/>
              </w:rPr>
              <w:t>The indicator will be tracked through indicator 45</w:t>
            </w:r>
          </w:p>
        </w:tc>
        <w:tc>
          <w:tcPr>
            <w:tcW w:w="399" w:type="pct"/>
            <w:gridSpan w:val="2"/>
            <w:vAlign w:val="center"/>
          </w:tcPr>
          <w:p w14:paraId="7244917B" w14:textId="77777777" w:rsidR="00D33B17" w:rsidRPr="00651C6B" w:rsidRDefault="00A02692" w:rsidP="00C46BC8">
            <w:pPr>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651C6B">
              <w:rPr>
                <w:rFonts w:cstheme="minorHAnsi"/>
                <w:noProof/>
                <w:sz w:val="16"/>
                <w:szCs w:val="16"/>
              </w:rPr>
              <w:drawing>
                <wp:inline distT="0" distB="0" distL="0" distR="0" wp14:anchorId="25C97D8F" wp14:editId="3DE2A1CE">
                  <wp:extent cx="317500" cy="317500"/>
                  <wp:effectExtent l="0" t="0" r="6350" b="6350"/>
                  <wp:docPr id="994825727" name="Picture 994825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9386" cy="319386"/>
                          </a:xfrm>
                          <a:prstGeom prst="rect">
                            <a:avLst/>
                          </a:prstGeom>
                          <a:noFill/>
                        </pic:spPr>
                      </pic:pic>
                    </a:graphicData>
                  </a:graphic>
                </wp:inline>
              </w:drawing>
            </w:r>
          </w:p>
        </w:tc>
        <w:tc>
          <w:tcPr>
            <w:tcW w:w="816" w:type="pct"/>
            <w:gridSpan w:val="2"/>
            <w:vAlign w:val="center"/>
          </w:tcPr>
          <w:p w14:paraId="4B8E1EBC" w14:textId="5133CF23" w:rsidR="00D33B17" w:rsidRPr="00651C6B" w:rsidRDefault="00D33B17" w:rsidP="00C46BC8">
            <w:pPr>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651C6B">
              <w:rPr>
                <w:rFonts w:eastAsia="Times New Roman" w:cstheme="minorHAnsi"/>
                <w:color w:val="000000"/>
                <w:sz w:val="16"/>
                <w:szCs w:val="16"/>
              </w:rPr>
              <w:t>100% of ministries have outcome reporting</w:t>
            </w:r>
            <w:r w:rsidR="00C46BC8">
              <w:rPr>
                <w:rFonts w:eastAsia="Times New Roman" w:cstheme="minorHAnsi"/>
                <w:color w:val="000000"/>
                <w:sz w:val="16"/>
                <w:szCs w:val="16"/>
              </w:rPr>
              <w:t xml:space="preserve"> in place</w:t>
            </w:r>
          </w:p>
        </w:tc>
      </w:tr>
      <w:tr w:rsidR="00D33B17" w:rsidRPr="000E7CDE" w14:paraId="0611DA41" w14:textId="77777777" w:rsidTr="000D72A2">
        <w:trPr>
          <w:gridBefore w:val="1"/>
          <w:wBefore w:w="3" w:type="pct"/>
          <w:trHeight w:val="507"/>
        </w:trPr>
        <w:tc>
          <w:tcPr>
            <w:cnfStyle w:val="001000000000" w:firstRow="0" w:lastRow="0" w:firstColumn="1" w:lastColumn="0" w:oddVBand="0" w:evenVBand="0" w:oddHBand="0" w:evenHBand="0" w:firstRowFirstColumn="0" w:firstRowLastColumn="0" w:lastRowFirstColumn="0" w:lastRowLastColumn="0"/>
            <w:tcW w:w="1251" w:type="pct"/>
          </w:tcPr>
          <w:p w14:paraId="2ED2A0D2" w14:textId="3EC328C8" w:rsidR="00D33B17" w:rsidRPr="00651C6B" w:rsidRDefault="00D33B17" w:rsidP="00C46BC8">
            <w:pPr>
              <w:rPr>
                <w:rFonts w:cstheme="minorHAnsi"/>
                <w:iCs/>
                <w:sz w:val="16"/>
                <w:szCs w:val="16"/>
              </w:rPr>
            </w:pPr>
            <w:r w:rsidRPr="00651C6B">
              <w:rPr>
                <w:rFonts w:eastAsia="Times New Roman" w:cstheme="minorHAnsi"/>
                <w:color w:val="000000"/>
                <w:sz w:val="16"/>
                <w:szCs w:val="16"/>
              </w:rPr>
              <w:t>Average duration of administrative dispute</w:t>
            </w:r>
            <w:r w:rsidR="00C46BC8">
              <w:rPr>
                <w:rFonts w:eastAsia="Times New Roman" w:cstheme="minorHAnsi"/>
                <w:color w:val="000000"/>
                <w:sz w:val="16"/>
                <w:szCs w:val="16"/>
              </w:rPr>
              <w:t>s</w:t>
            </w:r>
            <w:r w:rsidRPr="00651C6B">
              <w:rPr>
                <w:rFonts w:eastAsia="Times New Roman" w:cstheme="minorHAnsi"/>
                <w:color w:val="000000"/>
                <w:sz w:val="16"/>
                <w:szCs w:val="16"/>
              </w:rPr>
              <w:t xml:space="preserve"> in the Administrative Court</w:t>
            </w:r>
          </w:p>
        </w:tc>
        <w:tc>
          <w:tcPr>
            <w:tcW w:w="549" w:type="pct"/>
            <w:vAlign w:val="center"/>
          </w:tcPr>
          <w:p w14:paraId="617070A1" w14:textId="77777777" w:rsidR="00D33B17" w:rsidRPr="00651C6B" w:rsidRDefault="00D33B17" w:rsidP="00C46BC8">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51C6B">
              <w:rPr>
                <w:rFonts w:eastAsia="Times New Roman" w:cstheme="minorHAnsi"/>
                <w:color w:val="000000"/>
                <w:sz w:val="16"/>
                <w:szCs w:val="16"/>
              </w:rPr>
              <w:t>17 months</w:t>
            </w:r>
          </w:p>
        </w:tc>
        <w:tc>
          <w:tcPr>
            <w:tcW w:w="717" w:type="pct"/>
            <w:vAlign w:val="center"/>
          </w:tcPr>
          <w:p w14:paraId="319DB03F" w14:textId="77777777" w:rsidR="00D33B17" w:rsidRPr="00651C6B" w:rsidRDefault="00D33B17" w:rsidP="00C46BC8">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51C6B">
              <w:rPr>
                <w:rFonts w:eastAsia="Times New Roman" w:cstheme="minorHAnsi"/>
                <w:color w:val="000000"/>
                <w:sz w:val="16"/>
                <w:szCs w:val="16"/>
              </w:rPr>
              <w:t>17.7 months</w:t>
            </w:r>
          </w:p>
        </w:tc>
        <w:tc>
          <w:tcPr>
            <w:tcW w:w="633" w:type="pct"/>
            <w:vAlign w:val="center"/>
          </w:tcPr>
          <w:p w14:paraId="097F3FF9" w14:textId="77777777" w:rsidR="00D33B17" w:rsidRPr="00651C6B" w:rsidRDefault="00D33B17" w:rsidP="00C46BC8">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51C6B">
              <w:rPr>
                <w:rFonts w:cstheme="minorHAnsi"/>
                <w:sz w:val="16"/>
                <w:szCs w:val="16"/>
              </w:rPr>
              <w:t>17.2 months</w:t>
            </w:r>
          </w:p>
        </w:tc>
        <w:tc>
          <w:tcPr>
            <w:tcW w:w="627" w:type="pct"/>
            <w:gridSpan w:val="2"/>
            <w:vAlign w:val="center"/>
          </w:tcPr>
          <w:p w14:paraId="71C5FA30" w14:textId="77777777" w:rsidR="00D33B17" w:rsidRPr="00651C6B" w:rsidRDefault="00D33B17" w:rsidP="00C46BC8">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51C6B">
              <w:rPr>
                <w:rFonts w:cstheme="minorHAnsi"/>
                <w:noProof/>
                <w:sz w:val="16"/>
                <w:szCs w:val="16"/>
                <w:lang w:eastAsia="sr-Latn-ME"/>
              </w:rPr>
              <w:t>19.2 months</w:t>
            </w:r>
            <w:r w:rsidRPr="00651C6B">
              <w:rPr>
                <w:rFonts w:cstheme="minorHAnsi"/>
                <w:noProof/>
                <w:sz w:val="16"/>
                <w:szCs w:val="16"/>
                <w:vertAlign w:val="superscript"/>
                <w:lang w:eastAsia="sr-Latn-ME"/>
              </w:rPr>
              <w:footnoteReference w:id="6"/>
            </w:r>
          </w:p>
        </w:tc>
        <w:tc>
          <w:tcPr>
            <w:tcW w:w="399" w:type="pct"/>
            <w:gridSpan w:val="2"/>
            <w:vAlign w:val="center"/>
          </w:tcPr>
          <w:p w14:paraId="531BEF42" w14:textId="77777777" w:rsidR="00D33B17" w:rsidRPr="00651C6B" w:rsidRDefault="00D33B17" w:rsidP="00C46BC8">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51C6B">
              <w:rPr>
                <w:rFonts w:cstheme="minorHAnsi"/>
                <w:noProof/>
                <w:sz w:val="16"/>
                <w:szCs w:val="16"/>
              </w:rPr>
              <w:drawing>
                <wp:inline distT="0" distB="0" distL="0" distR="0" wp14:anchorId="3A6620EC" wp14:editId="7B09C357">
                  <wp:extent cx="297180" cy="297180"/>
                  <wp:effectExtent l="0" t="0" r="7620" b="7620"/>
                  <wp:docPr id="1262456257" name="Graphic 917"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rotateright.svg"/>
                          <pic:cNvPicPr/>
                        </pic:nvPicPr>
                        <pic:blipFill>
                          <a:blip r:embed="rId85" cstate="print">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97598" cy="297598"/>
                          </a:xfrm>
                          <a:prstGeom prst="rect">
                            <a:avLst/>
                          </a:prstGeom>
                        </pic:spPr>
                      </pic:pic>
                    </a:graphicData>
                  </a:graphic>
                </wp:inline>
              </w:drawing>
            </w:r>
          </w:p>
        </w:tc>
        <w:tc>
          <w:tcPr>
            <w:tcW w:w="816" w:type="pct"/>
            <w:gridSpan w:val="2"/>
            <w:vAlign w:val="center"/>
          </w:tcPr>
          <w:p w14:paraId="71B69F80" w14:textId="77777777" w:rsidR="00D33B17" w:rsidRPr="00651C6B" w:rsidRDefault="00D33B17" w:rsidP="00C46BC8">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51C6B">
              <w:rPr>
                <w:rFonts w:eastAsia="Times New Roman" w:cstheme="minorHAnsi"/>
                <w:color w:val="000000"/>
                <w:sz w:val="16"/>
                <w:szCs w:val="16"/>
              </w:rPr>
              <w:t>12 months</w:t>
            </w:r>
          </w:p>
        </w:tc>
      </w:tr>
      <w:tr w:rsidR="00D33B17" w:rsidRPr="000E7CDE" w14:paraId="1AC7300D" w14:textId="77777777" w:rsidTr="000D72A2">
        <w:trPr>
          <w:gridBefore w:val="1"/>
          <w:cnfStyle w:val="000000100000" w:firstRow="0" w:lastRow="0" w:firstColumn="0" w:lastColumn="0" w:oddVBand="0" w:evenVBand="0" w:oddHBand="1" w:evenHBand="0" w:firstRowFirstColumn="0" w:firstRowLastColumn="0" w:lastRowFirstColumn="0" w:lastRowLastColumn="0"/>
          <w:wBefore w:w="3" w:type="pct"/>
          <w:trHeight w:val="675"/>
        </w:trPr>
        <w:tc>
          <w:tcPr>
            <w:cnfStyle w:val="001000000000" w:firstRow="0" w:lastRow="0" w:firstColumn="1" w:lastColumn="0" w:oddVBand="0" w:evenVBand="0" w:oddHBand="0" w:evenHBand="0" w:firstRowFirstColumn="0" w:firstRowLastColumn="0" w:lastRowFirstColumn="0" w:lastRowLastColumn="0"/>
            <w:tcW w:w="1251" w:type="pct"/>
          </w:tcPr>
          <w:p w14:paraId="75EEA0B0" w14:textId="5397B96D" w:rsidR="00D33B17" w:rsidRPr="00651C6B" w:rsidRDefault="00C46BC8" w:rsidP="00C46BC8">
            <w:pPr>
              <w:rPr>
                <w:rFonts w:cstheme="minorHAnsi"/>
                <w:iCs/>
                <w:sz w:val="16"/>
                <w:szCs w:val="16"/>
              </w:rPr>
            </w:pPr>
            <w:r w:rsidRPr="00C46BC8">
              <w:rPr>
                <w:rFonts w:eastAsia="Times New Roman" w:cstheme="minorHAnsi"/>
                <w:color w:val="000000"/>
                <w:sz w:val="16"/>
                <w:szCs w:val="16"/>
              </w:rPr>
              <w:t xml:space="preserve">Percentage of recommendations implemented by </w:t>
            </w:r>
            <w:r w:rsidR="003C71A6">
              <w:rPr>
                <w:rFonts w:eastAsia="Times New Roman" w:cstheme="minorHAnsi"/>
                <w:color w:val="000000"/>
                <w:sz w:val="16"/>
                <w:szCs w:val="16"/>
              </w:rPr>
              <w:t>state authorities</w:t>
            </w:r>
            <w:r w:rsidRPr="00C46BC8">
              <w:rPr>
                <w:rFonts w:eastAsia="Times New Roman" w:cstheme="minorHAnsi"/>
                <w:color w:val="000000"/>
                <w:sz w:val="16"/>
                <w:szCs w:val="16"/>
              </w:rPr>
              <w:t xml:space="preserve"> based on the Ombudsman’s annual work report</w:t>
            </w:r>
          </w:p>
        </w:tc>
        <w:tc>
          <w:tcPr>
            <w:tcW w:w="549" w:type="pct"/>
            <w:vAlign w:val="center"/>
          </w:tcPr>
          <w:p w14:paraId="5E977F2A" w14:textId="77777777" w:rsidR="00D33B17" w:rsidRPr="00651C6B" w:rsidRDefault="00D33B17" w:rsidP="00C46BC8">
            <w:pPr>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651C6B">
              <w:rPr>
                <w:rFonts w:eastAsia="Times New Roman" w:cstheme="minorHAnsi"/>
                <w:color w:val="000000"/>
                <w:sz w:val="16"/>
                <w:szCs w:val="16"/>
              </w:rPr>
              <w:t>19.88%</w:t>
            </w:r>
          </w:p>
        </w:tc>
        <w:tc>
          <w:tcPr>
            <w:tcW w:w="717" w:type="pct"/>
            <w:vAlign w:val="center"/>
          </w:tcPr>
          <w:p w14:paraId="74F65894" w14:textId="77777777" w:rsidR="00D33B17" w:rsidRPr="00651C6B" w:rsidRDefault="00D33B17" w:rsidP="00C46BC8">
            <w:pPr>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651C6B">
              <w:rPr>
                <w:rFonts w:cstheme="minorHAnsi"/>
                <w:sz w:val="16"/>
                <w:szCs w:val="16"/>
              </w:rPr>
              <w:t>19.3%</w:t>
            </w:r>
          </w:p>
        </w:tc>
        <w:tc>
          <w:tcPr>
            <w:tcW w:w="633" w:type="pct"/>
            <w:vAlign w:val="center"/>
          </w:tcPr>
          <w:p w14:paraId="29B11C4E" w14:textId="77777777" w:rsidR="00D33B17" w:rsidRPr="00651C6B" w:rsidRDefault="00D33B17" w:rsidP="00C46BC8">
            <w:pPr>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651C6B">
              <w:rPr>
                <w:rFonts w:cstheme="minorHAnsi"/>
                <w:sz w:val="16"/>
                <w:szCs w:val="16"/>
              </w:rPr>
              <w:t>53.1%</w:t>
            </w:r>
          </w:p>
        </w:tc>
        <w:tc>
          <w:tcPr>
            <w:tcW w:w="627" w:type="pct"/>
            <w:gridSpan w:val="2"/>
            <w:vAlign w:val="center"/>
          </w:tcPr>
          <w:p w14:paraId="0A979D9A" w14:textId="77777777" w:rsidR="00D33B17" w:rsidRPr="00651C6B" w:rsidRDefault="00D33B17" w:rsidP="00C46BC8">
            <w:pPr>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651C6B">
              <w:rPr>
                <w:rFonts w:cstheme="minorHAnsi"/>
                <w:noProof/>
                <w:sz w:val="16"/>
                <w:szCs w:val="16"/>
                <w:lang w:eastAsia="sr-Latn-ME"/>
              </w:rPr>
              <w:t>52.5%</w:t>
            </w:r>
          </w:p>
        </w:tc>
        <w:tc>
          <w:tcPr>
            <w:tcW w:w="399" w:type="pct"/>
            <w:gridSpan w:val="2"/>
            <w:vAlign w:val="center"/>
          </w:tcPr>
          <w:p w14:paraId="7585D86F" w14:textId="77777777" w:rsidR="00D33B17" w:rsidRPr="00651C6B" w:rsidRDefault="00D33B17" w:rsidP="00C46BC8">
            <w:pPr>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651C6B">
              <w:rPr>
                <w:rFonts w:cstheme="minorHAnsi"/>
                <w:noProof/>
                <w:sz w:val="16"/>
                <w:szCs w:val="16"/>
              </w:rPr>
              <w:drawing>
                <wp:inline distT="0" distB="0" distL="0" distR="0" wp14:anchorId="4097D6FE" wp14:editId="1C1FA7D1">
                  <wp:extent cx="317500" cy="317500"/>
                  <wp:effectExtent l="0" t="0" r="6350" b="6350"/>
                  <wp:docPr id="1869156228" name="Picture 1869156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9386" cy="319386"/>
                          </a:xfrm>
                          <a:prstGeom prst="rect">
                            <a:avLst/>
                          </a:prstGeom>
                          <a:noFill/>
                        </pic:spPr>
                      </pic:pic>
                    </a:graphicData>
                  </a:graphic>
                </wp:inline>
              </w:drawing>
            </w:r>
          </w:p>
        </w:tc>
        <w:tc>
          <w:tcPr>
            <w:tcW w:w="816" w:type="pct"/>
            <w:gridSpan w:val="2"/>
            <w:vAlign w:val="center"/>
          </w:tcPr>
          <w:p w14:paraId="2ACD2312" w14:textId="77777777" w:rsidR="00D33B17" w:rsidRPr="00651C6B" w:rsidRDefault="00D33B17" w:rsidP="00C46BC8">
            <w:pPr>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651C6B">
              <w:rPr>
                <w:rFonts w:eastAsia="Times New Roman" w:cstheme="minorHAnsi"/>
                <w:color w:val="000000"/>
                <w:sz w:val="16"/>
                <w:szCs w:val="16"/>
              </w:rPr>
              <w:t>Over 40% of implemented recommendations</w:t>
            </w:r>
          </w:p>
        </w:tc>
      </w:tr>
      <w:tr w:rsidR="00D33B17" w:rsidRPr="000E7CDE" w14:paraId="7CEB53AF" w14:textId="77777777" w:rsidTr="000D72A2">
        <w:trPr>
          <w:gridBefore w:val="1"/>
          <w:wBefore w:w="3" w:type="pct"/>
          <w:trHeight w:val="1038"/>
        </w:trPr>
        <w:tc>
          <w:tcPr>
            <w:cnfStyle w:val="001000000000" w:firstRow="0" w:lastRow="0" w:firstColumn="1" w:lastColumn="0" w:oddVBand="0" w:evenVBand="0" w:oddHBand="0" w:evenHBand="0" w:firstRowFirstColumn="0" w:firstRowLastColumn="0" w:lastRowFirstColumn="0" w:lastRowLastColumn="0"/>
            <w:tcW w:w="1251" w:type="pct"/>
          </w:tcPr>
          <w:p w14:paraId="668B1346" w14:textId="7F29BE0A" w:rsidR="00D33B17" w:rsidRPr="00651C6B" w:rsidRDefault="00C46BC8" w:rsidP="00C46BC8">
            <w:pPr>
              <w:rPr>
                <w:rFonts w:cstheme="minorHAnsi"/>
                <w:iCs/>
                <w:sz w:val="16"/>
                <w:szCs w:val="16"/>
              </w:rPr>
            </w:pPr>
            <w:r w:rsidRPr="00C46BC8">
              <w:rPr>
                <w:rFonts w:eastAsia="Times New Roman" w:cstheme="minorHAnsi"/>
                <w:color w:val="000000"/>
                <w:sz w:val="16"/>
                <w:szCs w:val="16"/>
              </w:rPr>
              <w:t>Percentage of ministries which delegate financial management and internal control authority to senior management in accordance with the Decree</w:t>
            </w:r>
          </w:p>
        </w:tc>
        <w:tc>
          <w:tcPr>
            <w:tcW w:w="549" w:type="pct"/>
            <w:vAlign w:val="center"/>
          </w:tcPr>
          <w:p w14:paraId="006F593F" w14:textId="77777777" w:rsidR="00D33B17" w:rsidRPr="00651C6B" w:rsidRDefault="00D33B17" w:rsidP="00C46BC8">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51C6B">
              <w:rPr>
                <w:rFonts w:eastAsia="Times New Roman" w:cstheme="minorHAnsi"/>
                <w:color w:val="000000"/>
                <w:sz w:val="16"/>
                <w:szCs w:val="16"/>
              </w:rPr>
              <w:t>8.3%</w:t>
            </w:r>
          </w:p>
        </w:tc>
        <w:tc>
          <w:tcPr>
            <w:tcW w:w="717" w:type="pct"/>
            <w:vAlign w:val="center"/>
          </w:tcPr>
          <w:p w14:paraId="4ABF802E" w14:textId="77777777" w:rsidR="00D33B17" w:rsidRPr="00651C6B" w:rsidRDefault="00D33B17" w:rsidP="00C46BC8">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51C6B">
              <w:rPr>
                <w:rFonts w:eastAsia="Times New Roman" w:cstheme="minorHAnsi"/>
                <w:color w:val="000000"/>
                <w:sz w:val="16"/>
                <w:szCs w:val="16"/>
              </w:rPr>
              <w:t>28%</w:t>
            </w:r>
            <w:r w:rsidRPr="00651C6B">
              <w:rPr>
                <w:rStyle w:val="FootnoteReference"/>
                <w:rFonts w:eastAsia="Times New Roman" w:cstheme="minorHAnsi"/>
                <w:color w:val="000000"/>
                <w:sz w:val="16"/>
                <w:szCs w:val="16"/>
              </w:rPr>
              <w:footnoteReference w:id="7"/>
            </w:r>
          </w:p>
        </w:tc>
        <w:tc>
          <w:tcPr>
            <w:tcW w:w="633" w:type="pct"/>
            <w:vAlign w:val="center"/>
          </w:tcPr>
          <w:p w14:paraId="2FA54AB1" w14:textId="77777777" w:rsidR="00D33B17" w:rsidRPr="00651C6B" w:rsidRDefault="00D33B17" w:rsidP="00C46BC8">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51C6B">
              <w:rPr>
                <w:rFonts w:cstheme="minorHAnsi"/>
                <w:sz w:val="16"/>
                <w:szCs w:val="16"/>
              </w:rPr>
              <w:t>N/A</w:t>
            </w:r>
            <w:r w:rsidRPr="00651C6B">
              <w:rPr>
                <w:rFonts w:cstheme="minorHAnsi"/>
                <w:sz w:val="16"/>
                <w:szCs w:val="16"/>
                <w:vertAlign w:val="superscript"/>
              </w:rPr>
              <w:footnoteReference w:id="8"/>
            </w:r>
          </w:p>
        </w:tc>
        <w:tc>
          <w:tcPr>
            <w:tcW w:w="627" w:type="pct"/>
            <w:gridSpan w:val="2"/>
            <w:vAlign w:val="center"/>
          </w:tcPr>
          <w:p w14:paraId="732F2F68" w14:textId="77777777" w:rsidR="00D33B17" w:rsidRPr="00651C6B" w:rsidRDefault="00D33B17" w:rsidP="00C46BC8">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51C6B">
              <w:rPr>
                <w:rFonts w:cstheme="minorHAnsi"/>
                <w:noProof/>
                <w:sz w:val="16"/>
                <w:szCs w:val="16"/>
                <w:lang w:eastAsia="sr-Latn-ME"/>
              </w:rPr>
              <w:t>42%</w:t>
            </w:r>
            <w:r w:rsidRPr="00651C6B">
              <w:rPr>
                <w:rFonts w:cstheme="minorHAnsi"/>
                <w:noProof/>
                <w:sz w:val="16"/>
                <w:szCs w:val="16"/>
                <w:vertAlign w:val="superscript"/>
                <w:lang w:eastAsia="sr-Latn-ME"/>
              </w:rPr>
              <w:footnoteReference w:id="9"/>
            </w:r>
          </w:p>
        </w:tc>
        <w:tc>
          <w:tcPr>
            <w:tcW w:w="399" w:type="pct"/>
            <w:gridSpan w:val="2"/>
            <w:vAlign w:val="center"/>
          </w:tcPr>
          <w:p w14:paraId="743A9114" w14:textId="77777777" w:rsidR="00D33B17" w:rsidRPr="00651C6B" w:rsidRDefault="00D33B17" w:rsidP="00C46BC8">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51C6B">
              <w:rPr>
                <w:rFonts w:cstheme="minorHAnsi"/>
                <w:noProof/>
                <w:sz w:val="16"/>
                <w:szCs w:val="16"/>
              </w:rPr>
              <w:drawing>
                <wp:inline distT="0" distB="0" distL="0" distR="0" wp14:anchorId="0575B2BA" wp14:editId="0F564D16">
                  <wp:extent cx="317500" cy="317500"/>
                  <wp:effectExtent l="0" t="0" r="6350" b="6350"/>
                  <wp:docPr id="920828298" name="Picture 920828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9386" cy="319386"/>
                          </a:xfrm>
                          <a:prstGeom prst="rect">
                            <a:avLst/>
                          </a:prstGeom>
                          <a:noFill/>
                        </pic:spPr>
                      </pic:pic>
                    </a:graphicData>
                  </a:graphic>
                </wp:inline>
              </w:drawing>
            </w:r>
          </w:p>
        </w:tc>
        <w:tc>
          <w:tcPr>
            <w:tcW w:w="816" w:type="pct"/>
            <w:gridSpan w:val="2"/>
            <w:vAlign w:val="center"/>
          </w:tcPr>
          <w:p w14:paraId="05DCA67A" w14:textId="77777777" w:rsidR="00D33B17" w:rsidRPr="00651C6B" w:rsidRDefault="00D33B17" w:rsidP="00C46BC8">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51C6B">
              <w:rPr>
                <w:rFonts w:eastAsia="Times New Roman" w:cstheme="minorHAnsi"/>
                <w:color w:val="000000"/>
                <w:sz w:val="16"/>
                <w:szCs w:val="16"/>
              </w:rPr>
              <w:t>50%</w:t>
            </w:r>
          </w:p>
        </w:tc>
      </w:tr>
      <w:tr w:rsidR="00D33B17" w:rsidRPr="000E7CDE" w14:paraId="2EAA8E54" w14:textId="77777777" w:rsidTr="000D72A2">
        <w:trPr>
          <w:gridBefore w:val="1"/>
          <w:cnfStyle w:val="000000100000" w:firstRow="0" w:lastRow="0" w:firstColumn="0" w:lastColumn="0" w:oddVBand="0" w:evenVBand="0" w:oddHBand="1" w:evenHBand="0" w:firstRowFirstColumn="0" w:firstRowLastColumn="0" w:lastRowFirstColumn="0" w:lastRowLastColumn="0"/>
          <w:wBefore w:w="3" w:type="pct"/>
          <w:trHeight w:val="831"/>
        </w:trPr>
        <w:tc>
          <w:tcPr>
            <w:cnfStyle w:val="001000000000" w:firstRow="0" w:lastRow="0" w:firstColumn="1" w:lastColumn="0" w:oddVBand="0" w:evenVBand="0" w:oddHBand="0" w:evenHBand="0" w:firstRowFirstColumn="0" w:firstRowLastColumn="0" w:lastRowFirstColumn="0" w:lastRowLastColumn="0"/>
            <w:tcW w:w="1251" w:type="pct"/>
          </w:tcPr>
          <w:p w14:paraId="6AF657B5" w14:textId="5DA8A462" w:rsidR="00D33B17" w:rsidRPr="00651C6B" w:rsidRDefault="00C46BC8" w:rsidP="00C46BC8">
            <w:pPr>
              <w:rPr>
                <w:rFonts w:cstheme="minorHAnsi"/>
                <w:iCs/>
                <w:sz w:val="16"/>
                <w:szCs w:val="16"/>
              </w:rPr>
            </w:pPr>
            <w:r w:rsidRPr="00C46BC8">
              <w:rPr>
                <w:rFonts w:ascii="Calibri" w:eastAsia="Times New Roman" w:hAnsi="Calibri" w:cs="Calibri"/>
                <w:color w:val="000000"/>
                <w:sz w:val="16"/>
                <w:szCs w:val="16"/>
              </w:rPr>
              <w:t>Number of administrative authorities having been subjected to administrative oversight by the line ministry</w:t>
            </w:r>
          </w:p>
        </w:tc>
        <w:tc>
          <w:tcPr>
            <w:tcW w:w="549" w:type="pct"/>
            <w:vAlign w:val="center"/>
          </w:tcPr>
          <w:p w14:paraId="078FB3C4" w14:textId="77777777" w:rsidR="00D33B17" w:rsidRPr="00651C6B" w:rsidRDefault="00D33B17" w:rsidP="00C46BC8">
            <w:pPr>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651C6B">
              <w:rPr>
                <w:rFonts w:ascii="Calibri" w:eastAsia="Times New Roman" w:hAnsi="Calibri" w:cs="Calibri"/>
                <w:color w:val="000000"/>
                <w:sz w:val="16"/>
                <w:szCs w:val="16"/>
              </w:rPr>
              <w:t>0</w:t>
            </w:r>
          </w:p>
        </w:tc>
        <w:tc>
          <w:tcPr>
            <w:tcW w:w="717" w:type="pct"/>
            <w:vAlign w:val="center"/>
          </w:tcPr>
          <w:p w14:paraId="2EF0272B" w14:textId="77777777" w:rsidR="00D33B17" w:rsidRPr="00651C6B" w:rsidRDefault="00D33B17" w:rsidP="00C46BC8">
            <w:pPr>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651C6B">
              <w:rPr>
                <w:rFonts w:cstheme="minorHAnsi"/>
                <w:sz w:val="16"/>
                <w:szCs w:val="16"/>
              </w:rPr>
              <w:t>0</w:t>
            </w:r>
          </w:p>
        </w:tc>
        <w:tc>
          <w:tcPr>
            <w:tcW w:w="633" w:type="pct"/>
            <w:vAlign w:val="center"/>
          </w:tcPr>
          <w:p w14:paraId="4E1B629B" w14:textId="77777777" w:rsidR="00D33B17" w:rsidRPr="00651C6B" w:rsidRDefault="00D33B17" w:rsidP="00C46BC8">
            <w:pPr>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651C6B">
              <w:rPr>
                <w:sz w:val="16"/>
                <w:szCs w:val="16"/>
              </w:rPr>
              <w:t>N/A</w:t>
            </w:r>
          </w:p>
        </w:tc>
        <w:tc>
          <w:tcPr>
            <w:tcW w:w="627" w:type="pct"/>
            <w:gridSpan w:val="2"/>
            <w:vAlign w:val="center"/>
          </w:tcPr>
          <w:p w14:paraId="0BA2A0D0" w14:textId="77777777" w:rsidR="00D33B17" w:rsidRPr="00651C6B" w:rsidRDefault="00D33B17" w:rsidP="00C46BC8">
            <w:pPr>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651C6B">
              <w:rPr>
                <w:rFonts w:cstheme="minorHAnsi"/>
                <w:noProof/>
                <w:sz w:val="16"/>
                <w:szCs w:val="16"/>
                <w:lang w:eastAsia="sr-Latn-ME"/>
              </w:rPr>
              <w:t>N/A</w:t>
            </w:r>
          </w:p>
        </w:tc>
        <w:tc>
          <w:tcPr>
            <w:tcW w:w="399" w:type="pct"/>
            <w:gridSpan w:val="2"/>
            <w:vAlign w:val="center"/>
          </w:tcPr>
          <w:p w14:paraId="7900107E" w14:textId="77777777" w:rsidR="00D33B17" w:rsidRPr="00651C6B" w:rsidRDefault="00D33B17" w:rsidP="00C46BC8">
            <w:pPr>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651C6B">
              <w:rPr>
                <w:rFonts w:cstheme="minorHAnsi"/>
                <w:noProof/>
                <w:sz w:val="16"/>
                <w:szCs w:val="16"/>
              </w:rPr>
              <w:drawing>
                <wp:inline distT="0" distB="0" distL="0" distR="0" wp14:anchorId="7CD7EB5A" wp14:editId="026CDBE7">
                  <wp:extent cx="271780" cy="271780"/>
                  <wp:effectExtent l="0" t="0" r="0" b="0"/>
                  <wp:docPr id="755715621" name="Graphic 74" descr="No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nosign.svg"/>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74561" cy="274561"/>
                          </a:xfrm>
                          <a:prstGeom prst="rect">
                            <a:avLst/>
                          </a:prstGeom>
                        </pic:spPr>
                      </pic:pic>
                    </a:graphicData>
                  </a:graphic>
                </wp:inline>
              </w:drawing>
            </w:r>
          </w:p>
        </w:tc>
        <w:tc>
          <w:tcPr>
            <w:tcW w:w="816" w:type="pct"/>
            <w:gridSpan w:val="2"/>
            <w:vAlign w:val="center"/>
          </w:tcPr>
          <w:p w14:paraId="1285B62D" w14:textId="77777777" w:rsidR="00D33B17" w:rsidRPr="00651C6B" w:rsidRDefault="00D33B17" w:rsidP="00C46BC8">
            <w:pPr>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651C6B">
              <w:rPr>
                <w:rFonts w:ascii="Calibri" w:eastAsia="Times New Roman" w:hAnsi="Calibri" w:cs="Calibri"/>
                <w:color w:val="000000"/>
                <w:sz w:val="16"/>
                <w:szCs w:val="16"/>
              </w:rPr>
              <w:t>30%</w:t>
            </w:r>
          </w:p>
        </w:tc>
      </w:tr>
      <w:tr w:rsidR="00D33B17" w:rsidRPr="000E7CDE" w14:paraId="587FD81F" w14:textId="77777777" w:rsidTr="000D72A2">
        <w:trPr>
          <w:gridBefore w:val="1"/>
          <w:wBefore w:w="3" w:type="pct"/>
          <w:trHeight w:val="675"/>
        </w:trPr>
        <w:tc>
          <w:tcPr>
            <w:cnfStyle w:val="001000000000" w:firstRow="0" w:lastRow="0" w:firstColumn="1" w:lastColumn="0" w:oddVBand="0" w:evenVBand="0" w:oddHBand="0" w:evenHBand="0" w:firstRowFirstColumn="0" w:firstRowLastColumn="0" w:lastRowFirstColumn="0" w:lastRowLastColumn="0"/>
            <w:tcW w:w="1251" w:type="pct"/>
          </w:tcPr>
          <w:p w14:paraId="6022E5E9" w14:textId="00031732" w:rsidR="00D33B17" w:rsidRPr="00651C6B" w:rsidRDefault="00C46BC8" w:rsidP="00C46BC8">
            <w:pPr>
              <w:rPr>
                <w:rFonts w:cstheme="minorHAnsi"/>
                <w:iCs/>
                <w:sz w:val="16"/>
                <w:szCs w:val="16"/>
              </w:rPr>
            </w:pPr>
            <w:r w:rsidRPr="00C46BC8">
              <w:rPr>
                <w:rFonts w:ascii="Calibri" w:eastAsia="Times New Roman" w:hAnsi="Calibri" w:cs="Calibri"/>
                <w:color w:val="000000"/>
                <w:sz w:val="16"/>
                <w:szCs w:val="16"/>
                <w:lang w:val="en-GB"/>
              </w:rPr>
              <w:t xml:space="preserve">Percentage of laws which are harmonised with the Law on </w:t>
            </w:r>
            <w:r>
              <w:rPr>
                <w:rFonts w:ascii="Calibri" w:eastAsia="Times New Roman" w:hAnsi="Calibri" w:cs="Calibri"/>
                <w:color w:val="000000"/>
                <w:sz w:val="16"/>
                <w:szCs w:val="16"/>
                <w:lang w:val="en-GB"/>
              </w:rPr>
              <w:t>Public</w:t>
            </w:r>
            <w:r w:rsidRPr="00C46BC8">
              <w:rPr>
                <w:rFonts w:ascii="Calibri" w:eastAsia="Times New Roman" w:hAnsi="Calibri" w:cs="Calibri"/>
                <w:color w:val="000000"/>
                <w:sz w:val="16"/>
                <w:szCs w:val="16"/>
                <w:lang w:val="en-GB"/>
              </w:rPr>
              <w:t xml:space="preserve"> Administration</w:t>
            </w:r>
          </w:p>
        </w:tc>
        <w:tc>
          <w:tcPr>
            <w:tcW w:w="549" w:type="pct"/>
            <w:vAlign w:val="center"/>
          </w:tcPr>
          <w:p w14:paraId="35DAFABB" w14:textId="77777777" w:rsidR="00D33B17" w:rsidRPr="00651C6B" w:rsidRDefault="00D33B17" w:rsidP="00C46BC8">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51C6B">
              <w:rPr>
                <w:rFonts w:ascii="Calibri" w:eastAsia="Times New Roman" w:hAnsi="Calibri" w:cs="Calibri"/>
                <w:color w:val="000000"/>
                <w:sz w:val="16"/>
                <w:szCs w:val="16"/>
              </w:rPr>
              <w:t>66.7%</w:t>
            </w:r>
          </w:p>
        </w:tc>
        <w:tc>
          <w:tcPr>
            <w:tcW w:w="717" w:type="pct"/>
            <w:vAlign w:val="center"/>
          </w:tcPr>
          <w:p w14:paraId="2CD19EAB" w14:textId="77777777" w:rsidR="00D33B17" w:rsidRPr="00651C6B" w:rsidRDefault="00D33B17" w:rsidP="00C46BC8">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51C6B">
              <w:rPr>
                <w:rFonts w:ascii="Calibri" w:eastAsia="Times New Roman" w:hAnsi="Calibri" w:cs="Calibri"/>
                <w:color w:val="000000"/>
                <w:sz w:val="16"/>
                <w:szCs w:val="16"/>
              </w:rPr>
              <w:t>83.3%</w:t>
            </w:r>
          </w:p>
        </w:tc>
        <w:tc>
          <w:tcPr>
            <w:tcW w:w="633" w:type="pct"/>
            <w:vAlign w:val="center"/>
          </w:tcPr>
          <w:p w14:paraId="00C0CB95" w14:textId="77777777" w:rsidR="00D33B17" w:rsidRPr="00651C6B" w:rsidRDefault="00D33B17" w:rsidP="00C46BC8">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51C6B">
              <w:rPr>
                <w:sz w:val="16"/>
                <w:szCs w:val="16"/>
              </w:rPr>
              <w:t>83.3%</w:t>
            </w:r>
          </w:p>
        </w:tc>
        <w:tc>
          <w:tcPr>
            <w:tcW w:w="627" w:type="pct"/>
            <w:gridSpan w:val="2"/>
            <w:vAlign w:val="center"/>
          </w:tcPr>
          <w:p w14:paraId="7F4ED536" w14:textId="77777777" w:rsidR="00D33B17" w:rsidRPr="00651C6B" w:rsidRDefault="00D33B17" w:rsidP="00C46BC8">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51C6B">
              <w:rPr>
                <w:rFonts w:cstheme="minorHAnsi"/>
                <w:noProof/>
                <w:sz w:val="16"/>
                <w:szCs w:val="16"/>
                <w:lang w:eastAsia="sr-Latn-ME"/>
              </w:rPr>
              <w:t>100%</w:t>
            </w:r>
          </w:p>
        </w:tc>
        <w:tc>
          <w:tcPr>
            <w:tcW w:w="399" w:type="pct"/>
            <w:gridSpan w:val="2"/>
            <w:vAlign w:val="center"/>
          </w:tcPr>
          <w:p w14:paraId="0E5680C4" w14:textId="77777777" w:rsidR="00D33B17" w:rsidRPr="00651C6B" w:rsidRDefault="00D33B17" w:rsidP="00C46BC8">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51C6B">
              <w:rPr>
                <w:rFonts w:cstheme="minorHAnsi"/>
                <w:noProof/>
                <w:sz w:val="16"/>
                <w:szCs w:val="16"/>
              </w:rPr>
              <w:drawing>
                <wp:inline distT="0" distB="0" distL="0" distR="0" wp14:anchorId="253CD84E" wp14:editId="2A42E256">
                  <wp:extent cx="317500" cy="317500"/>
                  <wp:effectExtent l="0" t="0" r="6350" b="6350"/>
                  <wp:docPr id="1822374972" name="Picture 1822374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9386" cy="319386"/>
                          </a:xfrm>
                          <a:prstGeom prst="rect">
                            <a:avLst/>
                          </a:prstGeom>
                          <a:noFill/>
                        </pic:spPr>
                      </pic:pic>
                    </a:graphicData>
                  </a:graphic>
                </wp:inline>
              </w:drawing>
            </w:r>
          </w:p>
        </w:tc>
        <w:tc>
          <w:tcPr>
            <w:tcW w:w="816" w:type="pct"/>
            <w:gridSpan w:val="2"/>
            <w:vAlign w:val="center"/>
          </w:tcPr>
          <w:p w14:paraId="27969FDE" w14:textId="77777777" w:rsidR="00D33B17" w:rsidRPr="00651C6B" w:rsidRDefault="00D33B17" w:rsidP="00C46BC8">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51C6B">
              <w:rPr>
                <w:rFonts w:ascii="Calibri" w:eastAsia="Times New Roman" w:hAnsi="Calibri" w:cs="Calibri"/>
                <w:color w:val="000000"/>
                <w:sz w:val="16"/>
                <w:szCs w:val="16"/>
              </w:rPr>
              <w:t>95%</w:t>
            </w:r>
          </w:p>
        </w:tc>
      </w:tr>
      <w:tr w:rsidR="00867812" w:rsidRPr="000E7CDE" w14:paraId="5B5ED66C" w14:textId="77777777" w:rsidTr="000D72A2">
        <w:tblPrEx>
          <w:tblCellMar>
            <w:left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255" w:type="pct"/>
            <w:gridSpan w:val="2"/>
            <w:vAlign w:val="center"/>
          </w:tcPr>
          <w:p w14:paraId="129A21B3" w14:textId="77777777" w:rsidR="00867812" w:rsidRPr="00F90BD8" w:rsidRDefault="00867812" w:rsidP="00BB01B9">
            <w:pPr>
              <w:spacing w:before="60" w:after="60"/>
              <w:rPr>
                <w:rFonts w:cstheme="minorHAnsi"/>
                <w:sz w:val="20"/>
                <w:szCs w:val="20"/>
              </w:rPr>
            </w:pPr>
            <w:r w:rsidRPr="00F90BD8">
              <w:rPr>
                <w:rFonts w:cstheme="minorHAnsi"/>
                <w:sz w:val="20"/>
                <w:szCs w:val="20"/>
              </w:rPr>
              <w:t>OPERATIONAL OBJECTIVE 1.2</w:t>
            </w:r>
          </w:p>
        </w:tc>
        <w:tc>
          <w:tcPr>
            <w:tcW w:w="3745" w:type="pct"/>
            <w:gridSpan w:val="9"/>
            <w:vAlign w:val="center"/>
          </w:tcPr>
          <w:p w14:paraId="3E0B87A0" w14:textId="77777777" w:rsidR="00867812" w:rsidRPr="00F90BD8" w:rsidRDefault="00D33B17" w:rsidP="00D33B17">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Paperless administration</w:t>
            </w:r>
          </w:p>
        </w:tc>
      </w:tr>
      <w:tr w:rsidR="00867812" w:rsidRPr="000E7CDE" w14:paraId="74CFCD15" w14:textId="77777777" w:rsidTr="000D72A2">
        <w:tblPrEx>
          <w:tblCellMar>
            <w:left w:w="115" w:type="dxa"/>
            <w:right w:w="115" w:type="dxa"/>
          </w:tblCellMar>
        </w:tblPrEx>
        <w:trPr>
          <w:trHeight w:val="537"/>
        </w:trPr>
        <w:tc>
          <w:tcPr>
            <w:cnfStyle w:val="001000000000" w:firstRow="0" w:lastRow="0" w:firstColumn="1" w:lastColumn="0" w:oddVBand="0" w:evenVBand="0" w:oddHBand="0" w:evenHBand="0" w:firstRowFirstColumn="0" w:firstRowLastColumn="0" w:lastRowFirstColumn="0" w:lastRowLastColumn="0"/>
            <w:tcW w:w="1255" w:type="pct"/>
            <w:gridSpan w:val="2"/>
            <w:vAlign w:val="center"/>
          </w:tcPr>
          <w:p w14:paraId="6054CA25" w14:textId="77777777" w:rsidR="00867812" w:rsidRPr="00F90BD8" w:rsidRDefault="00867812" w:rsidP="00BB01B9">
            <w:pPr>
              <w:spacing w:before="60" w:after="60"/>
              <w:jc w:val="center"/>
              <w:rPr>
                <w:rFonts w:cstheme="minorHAnsi"/>
                <w:sz w:val="20"/>
                <w:szCs w:val="20"/>
              </w:rPr>
            </w:pPr>
            <w:r w:rsidRPr="00F90BD8">
              <w:rPr>
                <w:rFonts w:cstheme="minorHAnsi"/>
                <w:iCs/>
                <w:sz w:val="16"/>
                <w:szCs w:val="16"/>
              </w:rPr>
              <w:t>INDICATOR</w:t>
            </w:r>
          </w:p>
        </w:tc>
        <w:tc>
          <w:tcPr>
            <w:tcW w:w="550" w:type="pct"/>
            <w:vAlign w:val="center"/>
          </w:tcPr>
          <w:p w14:paraId="2FDBD046" w14:textId="55112FCD" w:rsidR="00867812" w:rsidRPr="00F90BD8" w:rsidRDefault="00C46BC8" w:rsidP="00BB01B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b/>
                <w:bCs/>
                <w:iCs/>
                <w:sz w:val="16"/>
                <w:szCs w:val="16"/>
              </w:rPr>
              <w:t>BASELINE</w:t>
            </w:r>
            <w:r w:rsidR="00867812" w:rsidRPr="00F90BD8">
              <w:rPr>
                <w:rFonts w:cstheme="minorHAnsi"/>
                <w:b/>
                <w:bCs/>
                <w:iCs/>
                <w:sz w:val="16"/>
                <w:szCs w:val="16"/>
              </w:rPr>
              <w:t xml:space="preserve"> VALUE</w:t>
            </w:r>
          </w:p>
        </w:tc>
        <w:tc>
          <w:tcPr>
            <w:tcW w:w="718" w:type="pct"/>
            <w:vAlign w:val="center"/>
          </w:tcPr>
          <w:p w14:paraId="1ED1D750" w14:textId="0F63C17D" w:rsidR="00867812" w:rsidRPr="00F90BD8" w:rsidRDefault="00867812" w:rsidP="00BB01B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90BD8">
              <w:rPr>
                <w:rFonts w:cstheme="minorHAnsi"/>
                <w:b/>
                <w:bCs/>
                <w:iCs/>
                <w:sz w:val="16"/>
                <w:szCs w:val="16"/>
              </w:rPr>
              <w:t>VALUE FOR 2022</w:t>
            </w:r>
          </w:p>
        </w:tc>
        <w:tc>
          <w:tcPr>
            <w:tcW w:w="634" w:type="pct"/>
            <w:gridSpan w:val="2"/>
            <w:vAlign w:val="center"/>
          </w:tcPr>
          <w:p w14:paraId="733DCF48" w14:textId="5A38EF93" w:rsidR="00867812" w:rsidRPr="00F90BD8" w:rsidRDefault="00C46BC8" w:rsidP="00BB01B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b/>
                <w:bCs/>
                <w:iCs/>
                <w:sz w:val="16"/>
                <w:szCs w:val="16"/>
              </w:rPr>
              <w:t>VALUE FOR 2023</w:t>
            </w:r>
          </w:p>
        </w:tc>
        <w:tc>
          <w:tcPr>
            <w:tcW w:w="628" w:type="pct"/>
            <w:gridSpan w:val="2"/>
            <w:vAlign w:val="center"/>
          </w:tcPr>
          <w:p w14:paraId="2545F857" w14:textId="77777777" w:rsidR="00867812" w:rsidRPr="00F90BD8" w:rsidRDefault="00867812" w:rsidP="00BB01B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F90BD8">
              <w:rPr>
                <w:rFonts w:cstheme="minorHAnsi"/>
                <w:b/>
                <w:bCs/>
                <w:iCs/>
                <w:sz w:val="16"/>
                <w:szCs w:val="16"/>
              </w:rPr>
              <w:t>VALUE</w:t>
            </w:r>
          </w:p>
          <w:p w14:paraId="0854ECC3" w14:textId="566DD337" w:rsidR="00867812" w:rsidRPr="00F90BD8" w:rsidRDefault="00C46BC8" w:rsidP="00BB01B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b/>
                <w:bCs/>
                <w:iCs/>
                <w:sz w:val="16"/>
                <w:szCs w:val="16"/>
              </w:rPr>
              <w:t>FOR 2024</w:t>
            </w:r>
          </w:p>
        </w:tc>
        <w:tc>
          <w:tcPr>
            <w:tcW w:w="400" w:type="pct"/>
            <w:gridSpan w:val="2"/>
            <w:vAlign w:val="center"/>
          </w:tcPr>
          <w:p w14:paraId="3D0BAF6F" w14:textId="77777777" w:rsidR="00867812" w:rsidRPr="00F90BD8" w:rsidRDefault="00867812" w:rsidP="00BB01B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90BD8">
              <w:rPr>
                <w:rFonts w:cstheme="minorHAnsi"/>
                <w:b/>
                <w:bCs/>
                <w:iCs/>
                <w:sz w:val="16"/>
                <w:szCs w:val="16"/>
              </w:rPr>
              <w:t>TREND</w:t>
            </w:r>
          </w:p>
        </w:tc>
        <w:tc>
          <w:tcPr>
            <w:tcW w:w="816" w:type="pct"/>
            <w:vAlign w:val="center"/>
          </w:tcPr>
          <w:p w14:paraId="045610D1" w14:textId="73FEB067" w:rsidR="00867812" w:rsidRPr="00F90BD8" w:rsidRDefault="00C46BC8" w:rsidP="00BB01B9">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b/>
                <w:bCs/>
                <w:iCs/>
                <w:sz w:val="16"/>
                <w:szCs w:val="16"/>
              </w:rPr>
              <w:t>TARGET VALUE BY 2024</w:t>
            </w:r>
          </w:p>
        </w:tc>
      </w:tr>
      <w:tr w:rsidR="00C46BC8" w:rsidRPr="000E7CDE" w14:paraId="556DDEAB" w14:textId="77777777" w:rsidTr="000D72A2">
        <w:tblPrEx>
          <w:tblCellMar>
            <w:left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255" w:type="pct"/>
            <w:gridSpan w:val="2"/>
          </w:tcPr>
          <w:p w14:paraId="62FB9071" w14:textId="76E84889" w:rsidR="00C46BC8" w:rsidRPr="00651C6B" w:rsidRDefault="00C46BC8" w:rsidP="00D33B17">
            <w:pPr>
              <w:spacing w:before="60" w:after="60"/>
              <w:rPr>
                <w:rFonts w:cstheme="minorHAnsi"/>
                <w:iCs/>
                <w:sz w:val="16"/>
                <w:szCs w:val="16"/>
              </w:rPr>
            </w:pPr>
            <w:r w:rsidRPr="00AE4EF5">
              <w:rPr>
                <w:b w:val="0"/>
                <w:color w:val="000000" w:themeColor="text1"/>
                <w:sz w:val="18"/>
                <w:szCs w:val="18"/>
              </w:rPr>
              <w:t xml:space="preserve">Percentage of </w:t>
            </w:r>
            <w:r w:rsidR="003C71A6">
              <w:rPr>
                <w:b w:val="0"/>
                <w:color w:val="000000" w:themeColor="text1"/>
                <w:sz w:val="18"/>
                <w:szCs w:val="18"/>
              </w:rPr>
              <w:t>state authorities</w:t>
            </w:r>
            <w:r w:rsidRPr="00AE4EF5">
              <w:rPr>
                <w:b w:val="0"/>
                <w:color w:val="000000" w:themeColor="text1"/>
                <w:sz w:val="18"/>
                <w:szCs w:val="18"/>
              </w:rPr>
              <w:t xml:space="preserve"> which have established electronic document management system</w:t>
            </w:r>
            <w:r w:rsidRPr="00AE4EF5">
              <w:rPr>
                <w:rFonts w:asciiTheme="majorHAnsi" w:hAnsiTheme="majorHAnsi" w:cstheme="majorHAnsi"/>
                <w:sz w:val="18"/>
                <w:szCs w:val="18"/>
              </w:rPr>
              <w:t xml:space="preserve"> </w:t>
            </w:r>
          </w:p>
        </w:tc>
        <w:tc>
          <w:tcPr>
            <w:tcW w:w="550" w:type="pct"/>
            <w:vAlign w:val="center"/>
          </w:tcPr>
          <w:p w14:paraId="67E13BF4" w14:textId="77777777" w:rsidR="00C46BC8" w:rsidRPr="00651C6B" w:rsidRDefault="00C46BC8" w:rsidP="00D33B17">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651C6B">
              <w:rPr>
                <w:rFonts w:ascii="Calibri" w:eastAsia="Times New Roman" w:hAnsi="Calibri" w:cs="Calibri"/>
                <w:color w:val="000000"/>
                <w:sz w:val="16"/>
                <w:szCs w:val="16"/>
              </w:rPr>
              <w:t>38%</w:t>
            </w:r>
          </w:p>
        </w:tc>
        <w:tc>
          <w:tcPr>
            <w:tcW w:w="718" w:type="pct"/>
            <w:vAlign w:val="center"/>
          </w:tcPr>
          <w:p w14:paraId="46C5F7FA" w14:textId="77777777" w:rsidR="00C46BC8" w:rsidRPr="00651C6B" w:rsidRDefault="00C46BC8" w:rsidP="00D33B17">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651C6B">
              <w:rPr>
                <w:rFonts w:cstheme="minorHAnsi"/>
                <w:sz w:val="16"/>
                <w:szCs w:val="16"/>
              </w:rPr>
              <w:t>40%</w:t>
            </w:r>
          </w:p>
        </w:tc>
        <w:tc>
          <w:tcPr>
            <w:tcW w:w="634" w:type="pct"/>
            <w:gridSpan w:val="2"/>
            <w:vAlign w:val="center"/>
          </w:tcPr>
          <w:p w14:paraId="33C700B9" w14:textId="77777777" w:rsidR="00C46BC8" w:rsidRPr="00651C6B" w:rsidRDefault="00C46BC8" w:rsidP="00D33B17">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651C6B">
              <w:rPr>
                <w:rFonts w:ascii="Calibri" w:eastAsia="Times New Roman" w:hAnsi="Calibri" w:cs="Times New Roman"/>
                <w:sz w:val="16"/>
                <w:szCs w:val="16"/>
              </w:rPr>
              <w:t>38%</w:t>
            </w:r>
          </w:p>
        </w:tc>
        <w:tc>
          <w:tcPr>
            <w:tcW w:w="628" w:type="pct"/>
            <w:gridSpan w:val="2"/>
            <w:vAlign w:val="center"/>
          </w:tcPr>
          <w:p w14:paraId="747376F2" w14:textId="77777777" w:rsidR="00C46BC8" w:rsidRPr="00651C6B" w:rsidRDefault="00C46BC8" w:rsidP="00D33B17">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651C6B">
              <w:rPr>
                <w:rFonts w:cstheme="minorHAnsi"/>
                <w:noProof/>
                <w:sz w:val="16"/>
                <w:szCs w:val="16"/>
                <w:lang w:eastAsia="sr-Latn-ME"/>
              </w:rPr>
              <w:t>55%</w:t>
            </w:r>
          </w:p>
        </w:tc>
        <w:tc>
          <w:tcPr>
            <w:tcW w:w="400" w:type="pct"/>
            <w:gridSpan w:val="2"/>
            <w:vAlign w:val="center"/>
          </w:tcPr>
          <w:p w14:paraId="0CA71588" w14:textId="77777777" w:rsidR="00C46BC8" w:rsidRPr="00651C6B" w:rsidRDefault="00C46BC8" w:rsidP="00D33B17">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651C6B">
              <w:rPr>
                <w:rFonts w:cstheme="minorHAnsi"/>
                <w:noProof/>
                <w:sz w:val="16"/>
                <w:szCs w:val="16"/>
              </w:rPr>
              <w:drawing>
                <wp:inline distT="0" distB="0" distL="0" distR="0" wp14:anchorId="62F1B7FC" wp14:editId="6E2C27F8">
                  <wp:extent cx="317500" cy="317500"/>
                  <wp:effectExtent l="0" t="0" r="6350" b="6350"/>
                  <wp:docPr id="345532881" name="Picture 34553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9386" cy="319386"/>
                          </a:xfrm>
                          <a:prstGeom prst="rect">
                            <a:avLst/>
                          </a:prstGeom>
                          <a:noFill/>
                        </pic:spPr>
                      </pic:pic>
                    </a:graphicData>
                  </a:graphic>
                </wp:inline>
              </w:drawing>
            </w:r>
          </w:p>
        </w:tc>
        <w:tc>
          <w:tcPr>
            <w:tcW w:w="816" w:type="pct"/>
            <w:vAlign w:val="center"/>
          </w:tcPr>
          <w:p w14:paraId="00F1C060" w14:textId="77777777" w:rsidR="00C46BC8" w:rsidRPr="00651C6B" w:rsidRDefault="00C46BC8" w:rsidP="00D33B17">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iCs/>
                <w:sz w:val="16"/>
                <w:szCs w:val="16"/>
              </w:rPr>
            </w:pPr>
            <w:r w:rsidRPr="00651C6B">
              <w:rPr>
                <w:rFonts w:cstheme="minorHAnsi"/>
                <w:iCs/>
                <w:sz w:val="16"/>
                <w:szCs w:val="16"/>
              </w:rPr>
              <w:t>50%</w:t>
            </w:r>
          </w:p>
        </w:tc>
      </w:tr>
      <w:tr w:rsidR="00C46BC8" w:rsidRPr="000E7CDE" w14:paraId="0738A62D" w14:textId="77777777" w:rsidTr="000D72A2">
        <w:tblPrEx>
          <w:tblCellMar>
            <w:left w:w="115" w:type="dxa"/>
            <w:right w:w="115" w:type="dxa"/>
          </w:tblCellMar>
        </w:tblPrEx>
        <w:trPr>
          <w:trHeight w:val="675"/>
        </w:trPr>
        <w:tc>
          <w:tcPr>
            <w:cnfStyle w:val="001000000000" w:firstRow="0" w:lastRow="0" w:firstColumn="1" w:lastColumn="0" w:oddVBand="0" w:evenVBand="0" w:oddHBand="0" w:evenHBand="0" w:firstRowFirstColumn="0" w:firstRowLastColumn="0" w:lastRowFirstColumn="0" w:lastRowLastColumn="0"/>
            <w:tcW w:w="1255" w:type="pct"/>
            <w:gridSpan w:val="2"/>
          </w:tcPr>
          <w:p w14:paraId="73041E03" w14:textId="02D8AADD" w:rsidR="00C46BC8" w:rsidRPr="00651C6B" w:rsidRDefault="00C46BC8" w:rsidP="00D33B17">
            <w:pPr>
              <w:spacing w:before="60" w:after="60"/>
              <w:rPr>
                <w:rFonts w:cstheme="minorHAnsi"/>
                <w:iCs/>
                <w:sz w:val="16"/>
                <w:szCs w:val="16"/>
              </w:rPr>
            </w:pPr>
            <w:r w:rsidRPr="00AE4EF5">
              <w:rPr>
                <w:b w:val="0"/>
                <w:color w:val="000000" w:themeColor="text1"/>
                <w:sz w:val="18"/>
                <w:szCs w:val="18"/>
              </w:rPr>
              <w:lastRenderedPageBreak/>
              <w:t xml:space="preserve">Percentage of </w:t>
            </w:r>
            <w:r w:rsidR="003C71A6">
              <w:rPr>
                <w:b w:val="0"/>
                <w:color w:val="000000" w:themeColor="text1"/>
                <w:sz w:val="18"/>
                <w:szCs w:val="18"/>
              </w:rPr>
              <w:t>state authorities</w:t>
            </w:r>
            <w:r w:rsidRPr="00AE4EF5">
              <w:rPr>
                <w:b w:val="0"/>
                <w:sz w:val="18"/>
                <w:szCs w:val="18"/>
                <w:vertAlign w:val="superscript"/>
              </w:rPr>
              <w:footnoteReference w:id="10"/>
            </w:r>
            <w:r w:rsidRPr="00AE4EF5">
              <w:rPr>
                <w:b w:val="0"/>
                <w:sz w:val="18"/>
                <w:szCs w:val="18"/>
              </w:rPr>
              <w:t xml:space="preserve"> </w:t>
            </w:r>
            <w:r w:rsidRPr="00AE4EF5">
              <w:rPr>
                <w:b w:val="0"/>
                <w:color w:val="000000" w:themeColor="text1"/>
                <w:sz w:val="18"/>
                <w:szCs w:val="18"/>
              </w:rPr>
              <w:t>performing fully electronic exchange (externally) of documents via eDMS</w:t>
            </w:r>
            <w:r w:rsidRPr="00AE4EF5">
              <w:rPr>
                <w:rFonts w:asciiTheme="majorHAnsi" w:hAnsiTheme="majorHAnsi" w:cstheme="majorHAnsi"/>
                <w:sz w:val="18"/>
                <w:szCs w:val="18"/>
              </w:rPr>
              <w:t xml:space="preserve"> </w:t>
            </w:r>
          </w:p>
        </w:tc>
        <w:tc>
          <w:tcPr>
            <w:tcW w:w="550" w:type="pct"/>
            <w:vAlign w:val="center"/>
          </w:tcPr>
          <w:p w14:paraId="000040DF" w14:textId="77777777" w:rsidR="00C46BC8" w:rsidRPr="00651C6B" w:rsidRDefault="00C46BC8" w:rsidP="00D33B1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51C6B">
              <w:rPr>
                <w:rFonts w:cstheme="minorHAnsi"/>
                <w:sz w:val="16"/>
                <w:szCs w:val="16"/>
              </w:rPr>
              <w:t>0</w:t>
            </w:r>
          </w:p>
        </w:tc>
        <w:tc>
          <w:tcPr>
            <w:tcW w:w="718" w:type="pct"/>
            <w:vAlign w:val="center"/>
          </w:tcPr>
          <w:p w14:paraId="24C54E28" w14:textId="77777777" w:rsidR="00C46BC8" w:rsidRPr="00651C6B" w:rsidRDefault="00C46BC8" w:rsidP="00D33B1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51C6B">
              <w:rPr>
                <w:rFonts w:cstheme="minorHAnsi"/>
                <w:sz w:val="16"/>
                <w:szCs w:val="16"/>
              </w:rPr>
              <w:t>1.29%</w:t>
            </w:r>
          </w:p>
        </w:tc>
        <w:tc>
          <w:tcPr>
            <w:tcW w:w="634" w:type="pct"/>
            <w:gridSpan w:val="2"/>
            <w:vAlign w:val="center"/>
          </w:tcPr>
          <w:p w14:paraId="40540F47" w14:textId="77777777" w:rsidR="00C46BC8" w:rsidRPr="00651C6B" w:rsidRDefault="00C46BC8" w:rsidP="00D33B1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51C6B">
              <w:rPr>
                <w:rFonts w:cstheme="minorHAnsi"/>
                <w:noProof/>
                <w:sz w:val="16"/>
                <w:szCs w:val="16"/>
                <w:lang w:eastAsia="sr-Latn-ME"/>
              </w:rPr>
              <w:t>0</w:t>
            </w:r>
          </w:p>
        </w:tc>
        <w:tc>
          <w:tcPr>
            <w:tcW w:w="628" w:type="pct"/>
            <w:gridSpan w:val="2"/>
            <w:vAlign w:val="center"/>
          </w:tcPr>
          <w:p w14:paraId="73DAE7A3" w14:textId="77777777" w:rsidR="00C46BC8" w:rsidRPr="00651C6B" w:rsidRDefault="00C46BC8" w:rsidP="00D33B1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51C6B">
              <w:rPr>
                <w:rFonts w:cstheme="minorHAnsi"/>
                <w:noProof/>
                <w:sz w:val="16"/>
                <w:szCs w:val="16"/>
                <w:lang w:eastAsia="sr-Latn-ME"/>
              </w:rPr>
              <w:t>0%</w:t>
            </w:r>
          </w:p>
        </w:tc>
        <w:tc>
          <w:tcPr>
            <w:tcW w:w="400" w:type="pct"/>
            <w:gridSpan w:val="2"/>
            <w:vAlign w:val="center"/>
          </w:tcPr>
          <w:p w14:paraId="2FF5580B" w14:textId="77777777" w:rsidR="00C46BC8" w:rsidRPr="00651C6B" w:rsidRDefault="00C46BC8" w:rsidP="00D33B1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51C6B">
              <w:rPr>
                <w:rFonts w:cstheme="minorHAnsi"/>
                <w:noProof/>
                <w:sz w:val="16"/>
                <w:szCs w:val="16"/>
              </w:rPr>
              <w:drawing>
                <wp:inline distT="0" distB="0" distL="0" distR="0" wp14:anchorId="2F0644BD" wp14:editId="1E87D304">
                  <wp:extent cx="312420" cy="3124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pic:spPr>
                      </pic:pic>
                    </a:graphicData>
                  </a:graphic>
                </wp:inline>
              </w:drawing>
            </w:r>
          </w:p>
        </w:tc>
        <w:tc>
          <w:tcPr>
            <w:tcW w:w="816" w:type="pct"/>
            <w:vAlign w:val="center"/>
          </w:tcPr>
          <w:p w14:paraId="723F7356" w14:textId="77777777" w:rsidR="00C46BC8" w:rsidRPr="00651C6B" w:rsidRDefault="00C46BC8" w:rsidP="00D33B1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51C6B">
              <w:rPr>
                <w:rFonts w:eastAsia="Times New Roman" w:cstheme="minorHAnsi"/>
                <w:color w:val="000000"/>
                <w:sz w:val="16"/>
                <w:szCs w:val="16"/>
              </w:rPr>
              <w:t>20%</w:t>
            </w:r>
          </w:p>
        </w:tc>
      </w:tr>
    </w:tbl>
    <w:p w14:paraId="234BD09C" w14:textId="77777777" w:rsidR="00D33B17" w:rsidRDefault="00D33B17" w:rsidP="000D72A2">
      <w:pPr>
        <w:spacing w:after="0" w:line="240" w:lineRule="auto"/>
        <w:jc w:val="both"/>
        <w:rPr>
          <w:b/>
          <w:sz w:val="12"/>
          <w:szCs w:val="12"/>
        </w:rPr>
      </w:pPr>
    </w:p>
    <w:p w14:paraId="2E8EB65B" w14:textId="615428E4" w:rsidR="00D33B17" w:rsidRDefault="00D33B17" w:rsidP="000D72A2">
      <w:pPr>
        <w:spacing w:after="0" w:line="240" w:lineRule="auto"/>
        <w:jc w:val="both"/>
        <w:rPr>
          <w:b/>
          <w:sz w:val="12"/>
          <w:szCs w:val="12"/>
        </w:rPr>
      </w:pPr>
    </w:p>
    <w:tbl>
      <w:tblPr>
        <w:tblStyle w:val="GridTable2-Accent310"/>
        <w:tblpPr w:leftFromText="180" w:rightFromText="180" w:vertAnchor="text" w:tblpXSpec="center" w:tblpY="1"/>
        <w:tblOverlap w:val="never"/>
        <w:tblW w:w="5944" w:type="pct"/>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682"/>
        <w:gridCol w:w="1176"/>
        <w:gridCol w:w="1536"/>
        <w:gridCol w:w="1356"/>
        <w:gridCol w:w="1343"/>
        <w:gridCol w:w="856"/>
        <w:gridCol w:w="1745"/>
      </w:tblGrid>
      <w:tr w:rsidR="00D33B17" w:rsidRPr="000E7CDE" w14:paraId="63F6419D" w14:textId="77777777" w:rsidTr="00ED51B0">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254" w:type="pct"/>
            <w:tcBorders>
              <w:top w:val="none" w:sz="0" w:space="0" w:color="auto"/>
              <w:bottom w:val="none" w:sz="0" w:space="0" w:color="auto"/>
              <w:right w:val="none" w:sz="0" w:space="0" w:color="auto"/>
            </w:tcBorders>
            <w:vAlign w:val="center"/>
          </w:tcPr>
          <w:p w14:paraId="33F6980D" w14:textId="77777777" w:rsidR="00D33B17" w:rsidRPr="00F90BD8" w:rsidRDefault="00D33B17" w:rsidP="00BB01B9">
            <w:pPr>
              <w:spacing w:before="60" w:after="60"/>
              <w:rPr>
                <w:rFonts w:cstheme="minorHAnsi"/>
                <w:sz w:val="20"/>
                <w:szCs w:val="20"/>
              </w:rPr>
            </w:pPr>
            <w:r w:rsidRPr="00F90BD8">
              <w:rPr>
                <w:rFonts w:cstheme="minorHAnsi"/>
                <w:sz w:val="20"/>
                <w:szCs w:val="20"/>
              </w:rPr>
              <w:t>OPERATIONAL OBJECTIVE 1.3</w:t>
            </w:r>
          </w:p>
        </w:tc>
        <w:tc>
          <w:tcPr>
            <w:tcW w:w="3746" w:type="pct"/>
            <w:gridSpan w:val="6"/>
            <w:tcBorders>
              <w:top w:val="none" w:sz="0" w:space="0" w:color="auto"/>
              <w:left w:val="none" w:sz="0" w:space="0" w:color="auto"/>
              <w:bottom w:val="none" w:sz="0" w:space="0" w:color="auto"/>
            </w:tcBorders>
            <w:vAlign w:val="center"/>
          </w:tcPr>
          <w:p w14:paraId="16340025" w14:textId="5E20C2C3" w:rsidR="00D33B17" w:rsidRPr="00F90BD8" w:rsidRDefault="00ED51B0" w:rsidP="00BB01B9">
            <w:pPr>
              <w:spacing w:before="60" w:after="60"/>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D51B0">
              <w:rPr>
                <w:rFonts w:cstheme="minorHAnsi"/>
                <w:sz w:val="20"/>
                <w:szCs w:val="20"/>
              </w:rPr>
              <w:t>Strengthening functional and financially independent municipalities to ensure more equal development of all LSGUs</w:t>
            </w:r>
          </w:p>
        </w:tc>
      </w:tr>
      <w:tr w:rsidR="00D33B17" w:rsidRPr="000E7CDE" w14:paraId="732BF8DE" w14:textId="77777777" w:rsidTr="00ED51B0">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254" w:type="pct"/>
            <w:vAlign w:val="center"/>
          </w:tcPr>
          <w:p w14:paraId="79400A62" w14:textId="77777777" w:rsidR="00D33B17" w:rsidRPr="00F90BD8" w:rsidRDefault="00D33B17" w:rsidP="00BB01B9">
            <w:pPr>
              <w:spacing w:before="60" w:after="60"/>
              <w:jc w:val="center"/>
              <w:rPr>
                <w:rFonts w:cstheme="minorHAnsi"/>
                <w:sz w:val="20"/>
                <w:szCs w:val="20"/>
              </w:rPr>
            </w:pPr>
            <w:r w:rsidRPr="00F90BD8">
              <w:rPr>
                <w:rFonts w:cstheme="minorHAnsi"/>
                <w:iCs/>
                <w:sz w:val="16"/>
                <w:szCs w:val="16"/>
              </w:rPr>
              <w:t>INDICATOR</w:t>
            </w:r>
          </w:p>
        </w:tc>
        <w:tc>
          <w:tcPr>
            <w:tcW w:w="550" w:type="pct"/>
            <w:vAlign w:val="center"/>
          </w:tcPr>
          <w:p w14:paraId="28DB5673" w14:textId="21EAF21D" w:rsidR="00D33B17" w:rsidRPr="00F90BD8" w:rsidRDefault="00ED51B0" w:rsidP="00BB01B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b/>
                <w:bCs/>
                <w:iCs/>
                <w:sz w:val="16"/>
                <w:szCs w:val="16"/>
              </w:rPr>
              <w:t>BASELINE</w:t>
            </w:r>
            <w:r w:rsidRPr="00F90BD8">
              <w:rPr>
                <w:rFonts w:cstheme="minorHAnsi"/>
                <w:b/>
                <w:bCs/>
                <w:iCs/>
                <w:sz w:val="16"/>
                <w:szCs w:val="16"/>
              </w:rPr>
              <w:t xml:space="preserve"> </w:t>
            </w:r>
            <w:r w:rsidR="00D33B17" w:rsidRPr="00F90BD8">
              <w:rPr>
                <w:rFonts w:cstheme="minorHAnsi"/>
                <w:b/>
                <w:bCs/>
                <w:iCs/>
                <w:sz w:val="16"/>
                <w:szCs w:val="16"/>
              </w:rPr>
              <w:t>VALUE</w:t>
            </w:r>
          </w:p>
        </w:tc>
        <w:tc>
          <w:tcPr>
            <w:tcW w:w="718" w:type="pct"/>
            <w:vAlign w:val="center"/>
          </w:tcPr>
          <w:p w14:paraId="01905592" w14:textId="4D5715B4" w:rsidR="00D33B17" w:rsidRPr="00F90BD8" w:rsidRDefault="00D33B17" w:rsidP="00ED51B0">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90BD8">
              <w:rPr>
                <w:rFonts w:cstheme="minorHAnsi"/>
                <w:b/>
                <w:bCs/>
                <w:iCs/>
                <w:sz w:val="16"/>
                <w:szCs w:val="16"/>
              </w:rPr>
              <w:t>VALUE FOR 2022</w:t>
            </w:r>
          </w:p>
        </w:tc>
        <w:tc>
          <w:tcPr>
            <w:tcW w:w="634" w:type="pct"/>
            <w:vAlign w:val="center"/>
          </w:tcPr>
          <w:p w14:paraId="192F62B6" w14:textId="20E88C0F" w:rsidR="00D33B17" w:rsidRPr="00F90BD8" w:rsidRDefault="00D33B17" w:rsidP="00ED51B0">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90BD8">
              <w:rPr>
                <w:rFonts w:cstheme="minorHAnsi"/>
                <w:b/>
                <w:bCs/>
                <w:iCs/>
                <w:sz w:val="16"/>
                <w:szCs w:val="16"/>
              </w:rPr>
              <w:t>VALUE FOR 2023</w:t>
            </w:r>
          </w:p>
        </w:tc>
        <w:tc>
          <w:tcPr>
            <w:tcW w:w="628" w:type="pct"/>
            <w:vAlign w:val="center"/>
          </w:tcPr>
          <w:p w14:paraId="49EA9B16" w14:textId="77777777" w:rsidR="00D33B17" w:rsidRPr="00F90BD8" w:rsidRDefault="00D33B17" w:rsidP="00BB01B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F90BD8">
              <w:rPr>
                <w:rFonts w:cstheme="minorHAnsi"/>
                <w:b/>
                <w:bCs/>
                <w:iCs/>
                <w:sz w:val="16"/>
                <w:szCs w:val="16"/>
              </w:rPr>
              <w:t>VALUE</w:t>
            </w:r>
          </w:p>
          <w:p w14:paraId="484C7E76" w14:textId="1451E3FC" w:rsidR="00D33B17" w:rsidRPr="00F90BD8" w:rsidRDefault="00D33B17" w:rsidP="00ED51B0">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90BD8">
              <w:rPr>
                <w:rFonts w:cstheme="minorHAnsi"/>
                <w:b/>
                <w:bCs/>
                <w:iCs/>
                <w:sz w:val="16"/>
                <w:szCs w:val="16"/>
              </w:rPr>
              <w:t>FOR 2024</w:t>
            </w:r>
          </w:p>
        </w:tc>
        <w:tc>
          <w:tcPr>
            <w:tcW w:w="400" w:type="pct"/>
            <w:vAlign w:val="center"/>
          </w:tcPr>
          <w:p w14:paraId="399C4065" w14:textId="77777777" w:rsidR="00D33B17" w:rsidRPr="00F90BD8" w:rsidRDefault="00D33B17" w:rsidP="00BB01B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90BD8">
              <w:rPr>
                <w:rFonts w:cstheme="minorHAnsi"/>
                <w:b/>
                <w:bCs/>
                <w:iCs/>
                <w:sz w:val="16"/>
                <w:szCs w:val="16"/>
              </w:rPr>
              <w:t>TREND</w:t>
            </w:r>
          </w:p>
        </w:tc>
        <w:tc>
          <w:tcPr>
            <w:tcW w:w="817" w:type="pct"/>
            <w:vAlign w:val="center"/>
          </w:tcPr>
          <w:p w14:paraId="3A5F4021" w14:textId="24A3E76E" w:rsidR="00D33B17" w:rsidRPr="00F90BD8" w:rsidRDefault="00D33B17" w:rsidP="00ED51B0">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90BD8">
              <w:rPr>
                <w:rFonts w:cstheme="minorHAnsi"/>
                <w:b/>
                <w:bCs/>
                <w:iCs/>
                <w:sz w:val="16"/>
                <w:szCs w:val="16"/>
              </w:rPr>
              <w:t>TARGET VALUE BY 2024</w:t>
            </w:r>
          </w:p>
        </w:tc>
      </w:tr>
      <w:tr w:rsidR="00ED51B0" w:rsidRPr="000E7CDE" w14:paraId="7F18FCF6" w14:textId="77777777" w:rsidTr="00ED51B0">
        <w:trPr>
          <w:trHeight w:val="675"/>
        </w:trPr>
        <w:tc>
          <w:tcPr>
            <w:cnfStyle w:val="001000000000" w:firstRow="0" w:lastRow="0" w:firstColumn="1" w:lastColumn="0" w:oddVBand="0" w:evenVBand="0" w:oddHBand="0" w:evenHBand="0" w:firstRowFirstColumn="0" w:firstRowLastColumn="0" w:lastRowFirstColumn="0" w:lastRowLastColumn="0"/>
            <w:tcW w:w="1254" w:type="pct"/>
          </w:tcPr>
          <w:p w14:paraId="78F75667" w14:textId="524A8B5A" w:rsidR="00ED51B0" w:rsidRPr="00651C6B" w:rsidRDefault="00ED51B0" w:rsidP="00D33B17">
            <w:pPr>
              <w:spacing w:before="60" w:after="60"/>
              <w:rPr>
                <w:rFonts w:cstheme="minorHAnsi"/>
                <w:iCs/>
                <w:sz w:val="16"/>
                <w:szCs w:val="16"/>
              </w:rPr>
            </w:pPr>
            <w:r w:rsidRPr="00AE4EF5">
              <w:rPr>
                <w:b w:val="0"/>
                <w:color w:val="000000" w:themeColor="text1"/>
                <w:sz w:val="18"/>
                <w:szCs w:val="18"/>
              </w:rPr>
              <w:t>Number of tasks involving inter-municipal cooperation</w:t>
            </w:r>
          </w:p>
        </w:tc>
        <w:tc>
          <w:tcPr>
            <w:tcW w:w="550" w:type="pct"/>
            <w:vAlign w:val="center"/>
          </w:tcPr>
          <w:p w14:paraId="43BAB410" w14:textId="77777777" w:rsidR="00ED51B0" w:rsidRPr="00651C6B" w:rsidRDefault="00ED51B0" w:rsidP="00D33B1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51C6B">
              <w:rPr>
                <w:rFonts w:ascii="Calibri" w:eastAsia="Times New Roman" w:hAnsi="Calibri" w:cs="Calibri"/>
                <w:color w:val="000000"/>
                <w:sz w:val="16"/>
                <w:szCs w:val="16"/>
              </w:rPr>
              <w:t>20</w:t>
            </w:r>
          </w:p>
        </w:tc>
        <w:tc>
          <w:tcPr>
            <w:tcW w:w="718" w:type="pct"/>
            <w:vAlign w:val="center"/>
          </w:tcPr>
          <w:p w14:paraId="6C9AB362" w14:textId="77777777" w:rsidR="00ED51B0" w:rsidRPr="00651C6B" w:rsidRDefault="00ED51B0" w:rsidP="00D33B1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51C6B">
              <w:rPr>
                <w:rFonts w:cstheme="minorHAnsi"/>
                <w:sz w:val="16"/>
                <w:szCs w:val="16"/>
              </w:rPr>
              <w:t>N/A</w:t>
            </w:r>
          </w:p>
        </w:tc>
        <w:tc>
          <w:tcPr>
            <w:tcW w:w="634" w:type="pct"/>
            <w:vAlign w:val="center"/>
          </w:tcPr>
          <w:p w14:paraId="05E0B42F" w14:textId="77777777" w:rsidR="00ED51B0" w:rsidRPr="00651C6B" w:rsidRDefault="00ED51B0" w:rsidP="00D33B1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51C6B">
              <w:rPr>
                <w:rFonts w:cstheme="minorHAnsi"/>
                <w:sz w:val="16"/>
                <w:szCs w:val="16"/>
              </w:rPr>
              <w:t>N/A</w:t>
            </w:r>
            <w:r w:rsidRPr="00651C6B">
              <w:rPr>
                <w:rFonts w:cstheme="minorHAnsi"/>
                <w:sz w:val="16"/>
                <w:szCs w:val="16"/>
                <w:vertAlign w:val="superscript"/>
              </w:rPr>
              <w:footnoteReference w:id="11"/>
            </w:r>
          </w:p>
        </w:tc>
        <w:tc>
          <w:tcPr>
            <w:tcW w:w="628" w:type="pct"/>
            <w:vAlign w:val="center"/>
          </w:tcPr>
          <w:p w14:paraId="186D3309" w14:textId="77777777" w:rsidR="00ED51B0" w:rsidRPr="00651C6B" w:rsidRDefault="00ED51B0" w:rsidP="00C87510">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51C6B">
              <w:rPr>
                <w:rFonts w:cstheme="minorHAnsi"/>
                <w:noProof/>
                <w:sz w:val="16"/>
                <w:szCs w:val="16"/>
                <w:lang w:eastAsia="sr-Latn-ME"/>
              </w:rPr>
              <w:t>31</w:t>
            </w:r>
          </w:p>
        </w:tc>
        <w:tc>
          <w:tcPr>
            <w:tcW w:w="400" w:type="pct"/>
            <w:vAlign w:val="center"/>
          </w:tcPr>
          <w:p w14:paraId="304BB072" w14:textId="77777777" w:rsidR="00ED51B0" w:rsidRPr="00651C6B" w:rsidRDefault="00ED51B0" w:rsidP="00D33B1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51C6B">
              <w:rPr>
                <w:rFonts w:cstheme="minorHAnsi"/>
                <w:noProof/>
                <w:sz w:val="16"/>
                <w:szCs w:val="16"/>
              </w:rPr>
              <w:drawing>
                <wp:inline distT="0" distB="0" distL="0" distR="0" wp14:anchorId="191DC059" wp14:editId="2568D8F2">
                  <wp:extent cx="317500" cy="317500"/>
                  <wp:effectExtent l="0" t="0" r="6350" b="6350"/>
                  <wp:docPr id="1097384934" name="Picture 109738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9386" cy="319386"/>
                          </a:xfrm>
                          <a:prstGeom prst="rect">
                            <a:avLst/>
                          </a:prstGeom>
                          <a:noFill/>
                        </pic:spPr>
                      </pic:pic>
                    </a:graphicData>
                  </a:graphic>
                </wp:inline>
              </w:drawing>
            </w:r>
          </w:p>
        </w:tc>
        <w:tc>
          <w:tcPr>
            <w:tcW w:w="817" w:type="pct"/>
            <w:vAlign w:val="center"/>
          </w:tcPr>
          <w:p w14:paraId="62BCC686" w14:textId="77777777" w:rsidR="00ED51B0" w:rsidRPr="00651C6B" w:rsidRDefault="00ED51B0" w:rsidP="00D33B1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651C6B">
              <w:rPr>
                <w:rFonts w:cstheme="minorHAnsi"/>
                <w:iCs/>
                <w:sz w:val="16"/>
                <w:szCs w:val="16"/>
              </w:rPr>
              <w:t>24</w:t>
            </w:r>
          </w:p>
        </w:tc>
      </w:tr>
      <w:tr w:rsidR="00ED51B0" w:rsidRPr="000E7CDE" w14:paraId="14965D98" w14:textId="77777777" w:rsidTr="00ED51B0">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254" w:type="pct"/>
          </w:tcPr>
          <w:p w14:paraId="7CAD53FD" w14:textId="351E6BA5" w:rsidR="00ED51B0" w:rsidRPr="00651C6B" w:rsidRDefault="00ED51B0" w:rsidP="00D33B17">
            <w:pPr>
              <w:spacing w:before="60" w:after="60"/>
              <w:rPr>
                <w:rFonts w:cstheme="minorHAnsi"/>
                <w:iCs/>
                <w:sz w:val="16"/>
                <w:szCs w:val="16"/>
              </w:rPr>
            </w:pPr>
            <w:r w:rsidRPr="00AE4EF5">
              <w:rPr>
                <w:b w:val="0"/>
                <w:color w:val="000000" w:themeColor="text1"/>
                <w:sz w:val="18"/>
                <w:szCs w:val="18"/>
              </w:rPr>
              <w:t>Ratio of debt to their total revenue (at the level of all municipalities)</w:t>
            </w:r>
          </w:p>
        </w:tc>
        <w:tc>
          <w:tcPr>
            <w:tcW w:w="550" w:type="pct"/>
            <w:vAlign w:val="center"/>
          </w:tcPr>
          <w:p w14:paraId="207BFD09" w14:textId="77777777" w:rsidR="00ED51B0" w:rsidRPr="00651C6B" w:rsidRDefault="00ED51B0" w:rsidP="00D33B17">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651C6B">
              <w:rPr>
                <w:rFonts w:ascii="Calibri" w:eastAsia="Times New Roman" w:hAnsi="Calibri" w:cs="Calibri"/>
                <w:color w:val="000000"/>
                <w:sz w:val="16"/>
                <w:szCs w:val="16"/>
              </w:rPr>
              <w:t>33.5%</w:t>
            </w:r>
          </w:p>
        </w:tc>
        <w:tc>
          <w:tcPr>
            <w:tcW w:w="718" w:type="pct"/>
            <w:vAlign w:val="center"/>
          </w:tcPr>
          <w:p w14:paraId="4FA6F9F1" w14:textId="77777777" w:rsidR="00ED51B0" w:rsidRPr="00651C6B" w:rsidRDefault="00ED51B0" w:rsidP="00D33B17">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651C6B">
              <w:rPr>
                <w:rFonts w:ascii="Calibri" w:eastAsia="Times New Roman" w:hAnsi="Calibri" w:cs="Calibri"/>
                <w:color w:val="000000"/>
                <w:sz w:val="16"/>
                <w:szCs w:val="16"/>
              </w:rPr>
              <w:t>28.28%</w:t>
            </w:r>
          </w:p>
        </w:tc>
        <w:tc>
          <w:tcPr>
            <w:tcW w:w="634" w:type="pct"/>
            <w:vAlign w:val="center"/>
          </w:tcPr>
          <w:p w14:paraId="53CF6AD1" w14:textId="77777777" w:rsidR="00ED51B0" w:rsidRPr="00651C6B" w:rsidRDefault="00ED51B0" w:rsidP="00D33B17">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651C6B">
              <w:rPr>
                <w:rFonts w:cstheme="minorHAnsi"/>
                <w:bCs/>
                <w:noProof/>
                <w:sz w:val="16"/>
                <w:szCs w:val="16"/>
                <w:lang w:eastAsia="sr-Latn-ME"/>
              </w:rPr>
              <w:t>22.2%</w:t>
            </w:r>
            <w:r w:rsidRPr="00651C6B">
              <w:rPr>
                <w:rFonts w:cstheme="minorHAnsi"/>
                <w:bCs/>
                <w:noProof/>
                <w:sz w:val="16"/>
                <w:szCs w:val="16"/>
                <w:vertAlign w:val="superscript"/>
                <w:lang w:eastAsia="sr-Latn-ME"/>
              </w:rPr>
              <w:footnoteReference w:id="12"/>
            </w:r>
          </w:p>
        </w:tc>
        <w:tc>
          <w:tcPr>
            <w:tcW w:w="628" w:type="pct"/>
            <w:vAlign w:val="center"/>
          </w:tcPr>
          <w:p w14:paraId="5741ACB7" w14:textId="77777777" w:rsidR="00ED51B0" w:rsidRPr="00651C6B" w:rsidRDefault="00ED51B0" w:rsidP="00C87510">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651C6B">
              <w:rPr>
                <w:rFonts w:cstheme="minorHAnsi"/>
                <w:noProof/>
                <w:sz w:val="16"/>
                <w:szCs w:val="16"/>
                <w:lang w:eastAsia="sr-Latn-ME"/>
              </w:rPr>
              <w:t>N/A</w:t>
            </w:r>
          </w:p>
        </w:tc>
        <w:tc>
          <w:tcPr>
            <w:tcW w:w="400" w:type="pct"/>
            <w:vAlign w:val="center"/>
          </w:tcPr>
          <w:p w14:paraId="0D8BCBB0" w14:textId="77777777" w:rsidR="00ED51B0" w:rsidRPr="00651C6B" w:rsidRDefault="00ED51B0" w:rsidP="00D33B17">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651C6B">
              <w:rPr>
                <w:rFonts w:cstheme="minorHAnsi"/>
                <w:noProof/>
                <w:sz w:val="16"/>
                <w:szCs w:val="16"/>
              </w:rPr>
              <w:drawing>
                <wp:inline distT="0" distB="0" distL="0" distR="0" wp14:anchorId="425781BF" wp14:editId="32196151">
                  <wp:extent cx="271780" cy="271780"/>
                  <wp:effectExtent l="0" t="0" r="0" b="0"/>
                  <wp:docPr id="1527622376" name="Graphic 74" descr="No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nosign.svg"/>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74561" cy="274561"/>
                          </a:xfrm>
                          <a:prstGeom prst="rect">
                            <a:avLst/>
                          </a:prstGeom>
                        </pic:spPr>
                      </pic:pic>
                    </a:graphicData>
                  </a:graphic>
                </wp:inline>
              </w:drawing>
            </w:r>
          </w:p>
        </w:tc>
        <w:tc>
          <w:tcPr>
            <w:tcW w:w="817" w:type="pct"/>
            <w:vAlign w:val="center"/>
          </w:tcPr>
          <w:p w14:paraId="4711E54C" w14:textId="77777777" w:rsidR="00ED51B0" w:rsidRPr="00651C6B" w:rsidRDefault="00ED51B0" w:rsidP="00D33B17">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651C6B">
              <w:rPr>
                <w:rFonts w:eastAsia="Times New Roman" w:cstheme="minorHAnsi"/>
                <w:color w:val="000000"/>
                <w:sz w:val="16"/>
                <w:szCs w:val="16"/>
              </w:rPr>
              <w:t>32%</w:t>
            </w:r>
          </w:p>
        </w:tc>
      </w:tr>
    </w:tbl>
    <w:p w14:paraId="0BAEFBF1" w14:textId="53041083" w:rsidR="006B7DBA" w:rsidRPr="006B7DBA" w:rsidRDefault="00274063" w:rsidP="006B7DBA">
      <w:pPr>
        <w:spacing w:after="0" w:line="240" w:lineRule="auto"/>
        <w:jc w:val="both"/>
        <w:rPr>
          <w:rFonts w:cstheme="minorHAnsi"/>
          <w:b/>
          <w:color w:val="323E4F" w:themeColor="text2" w:themeShade="BF"/>
          <w:sz w:val="28"/>
          <w:szCs w:val="28"/>
        </w:rPr>
      </w:pPr>
      <w:r>
        <w:rPr>
          <w:noProof/>
        </w:rPr>
        <w:drawing>
          <wp:anchor distT="0" distB="0" distL="114300" distR="114300" simplePos="0" relativeHeight="251669504" behindDoc="1" locked="0" layoutInCell="1" allowOverlap="1" wp14:anchorId="5BB6F773" wp14:editId="5FE6EE9F">
            <wp:simplePos x="0" y="0"/>
            <wp:positionH relativeFrom="column">
              <wp:posOffset>2790825</wp:posOffset>
            </wp:positionH>
            <wp:positionV relativeFrom="paragraph">
              <wp:posOffset>2073910</wp:posOffset>
            </wp:positionV>
            <wp:extent cx="3219450" cy="2343150"/>
            <wp:effectExtent l="0" t="0" r="0" b="0"/>
            <wp:wrapTight wrapText="bothSides">
              <wp:wrapPolygon edited="0">
                <wp:start x="0" y="0"/>
                <wp:lineTo x="0" y="21424"/>
                <wp:lineTo x="21472" y="21424"/>
                <wp:lineTo x="21472" y="0"/>
                <wp:lineTo x="0" y="0"/>
              </wp:wrapPolygon>
            </wp:wrapTight>
            <wp:docPr id="46" name="Chart 46">
              <a:extLst xmlns:a="http://schemas.openxmlformats.org/drawingml/2006/main">
                <a:ext uri="{FF2B5EF4-FFF2-40B4-BE49-F238E27FC236}">
                  <a16:creationId xmlns:a16="http://schemas.microsoft.com/office/drawing/2014/main" id="{05B114FB-B9D8-4C78-98D6-E0F8B23455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H relativeFrom="page">
              <wp14:pctWidth>0</wp14:pctWidth>
            </wp14:sizeRelH>
            <wp14:sizeRelV relativeFrom="page">
              <wp14:pctHeight>0</wp14:pctHeight>
            </wp14:sizeRelV>
          </wp:anchor>
        </w:drawing>
      </w:r>
      <w:r w:rsidR="00B357F3">
        <w:rPr>
          <w:noProof/>
        </w:rPr>
        <w:drawing>
          <wp:anchor distT="0" distB="0" distL="114300" distR="114300" simplePos="0" relativeHeight="251670528" behindDoc="1" locked="0" layoutInCell="1" allowOverlap="1" wp14:anchorId="4E10399A" wp14:editId="0498AF96">
            <wp:simplePos x="0" y="0"/>
            <wp:positionH relativeFrom="column">
              <wp:posOffset>-781050</wp:posOffset>
            </wp:positionH>
            <wp:positionV relativeFrom="paragraph">
              <wp:posOffset>1911985</wp:posOffset>
            </wp:positionV>
            <wp:extent cx="3676650" cy="2505075"/>
            <wp:effectExtent l="0" t="0" r="0" b="0"/>
            <wp:wrapTight wrapText="bothSides">
              <wp:wrapPolygon edited="0">
                <wp:start x="0" y="0"/>
                <wp:lineTo x="0" y="21354"/>
                <wp:lineTo x="21488" y="21354"/>
                <wp:lineTo x="21488" y="0"/>
                <wp:lineTo x="0" y="0"/>
              </wp:wrapPolygon>
            </wp:wrapTight>
            <wp:docPr id="44" name="Chart 44">
              <a:extLst xmlns:a="http://schemas.openxmlformats.org/drawingml/2006/main">
                <a:ext uri="{FF2B5EF4-FFF2-40B4-BE49-F238E27FC236}">
                  <a16:creationId xmlns:a16="http://schemas.microsoft.com/office/drawing/2014/main" id="{0E51777A-79D7-4C37-AFAA-A28FDC6BE2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page">
              <wp14:pctWidth>0</wp14:pctWidth>
            </wp14:sizeRelH>
            <wp14:sizeRelV relativeFrom="page">
              <wp14:pctHeight>0</wp14:pctHeight>
            </wp14:sizeRelV>
          </wp:anchor>
        </w:drawing>
      </w:r>
    </w:p>
    <w:p w14:paraId="56BF312C" w14:textId="77777777" w:rsidR="00942DDE" w:rsidRDefault="00942DDE" w:rsidP="006B7DBA">
      <w:pPr>
        <w:pStyle w:val="ListParagraph"/>
        <w:spacing w:after="0" w:line="240" w:lineRule="auto"/>
        <w:ind w:left="274"/>
        <w:contextualSpacing w:val="0"/>
        <w:jc w:val="both"/>
        <w:rPr>
          <w:rFonts w:cstheme="minorHAnsi"/>
          <w:b/>
          <w:color w:val="323E4F" w:themeColor="text2" w:themeShade="BF"/>
          <w:sz w:val="28"/>
          <w:szCs w:val="28"/>
        </w:rPr>
      </w:pPr>
    </w:p>
    <w:p w14:paraId="20E31123" w14:textId="79DAB784" w:rsidR="000D72A2" w:rsidRDefault="00A127EC" w:rsidP="006B7DBA">
      <w:pPr>
        <w:pStyle w:val="ListParagraph"/>
        <w:spacing w:after="0" w:line="240" w:lineRule="auto"/>
        <w:ind w:left="274"/>
        <w:contextualSpacing w:val="0"/>
        <w:jc w:val="both"/>
        <w:rPr>
          <w:rFonts w:cstheme="minorHAnsi"/>
          <w:b/>
          <w:color w:val="323E4F" w:themeColor="text2" w:themeShade="BF"/>
          <w:sz w:val="28"/>
          <w:szCs w:val="28"/>
        </w:rPr>
      </w:pPr>
      <w:r>
        <w:rPr>
          <w:rFonts w:cstheme="minorHAnsi"/>
          <w:b/>
          <w:color w:val="323E4F" w:themeColor="text2" w:themeShade="BF"/>
          <w:sz w:val="28"/>
          <w:szCs w:val="28"/>
        </w:rPr>
        <w:t>ACHIEVEMENTS</w:t>
      </w:r>
    </w:p>
    <w:p w14:paraId="64B4DAE8" w14:textId="77777777" w:rsidR="006B7DBA" w:rsidRDefault="006B7DBA" w:rsidP="000D72A2">
      <w:pPr>
        <w:pStyle w:val="ListParagraph"/>
        <w:spacing w:after="0" w:line="240" w:lineRule="auto"/>
        <w:ind w:left="274"/>
        <w:contextualSpacing w:val="0"/>
        <w:jc w:val="both"/>
      </w:pPr>
    </w:p>
    <w:p w14:paraId="4A661AC4" w14:textId="45FD284E" w:rsidR="00FC0427" w:rsidRPr="00CC5967" w:rsidRDefault="000E7CDE" w:rsidP="0062513D">
      <w:pPr>
        <w:pStyle w:val="ListParagraph"/>
        <w:numPr>
          <w:ilvl w:val="0"/>
          <w:numId w:val="4"/>
        </w:numPr>
        <w:spacing w:after="0" w:line="240" w:lineRule="auto"/>
        <w:ind w:left="274" w:hanging="274"/>
        <w:contextualSpacing w:val="0"/>
        <w:jc w:val="both"/>
      </w:pPr>
      <w:r w:rsidRPr="00CC5967">
        <w:t xml:space="preserve">The conditions have been created to strengthen </w:t>
      </w:r>
      <w:r w:rsidRPr="00CC5967">
        <w:rPr>
          <w:b/>
        </w:rPr>
        <w:t>the legal security of the sub</w:t>
      </w:r>
      <w:r w:rsidR="00ED51B0">
        <w:rPr>
          <w:b/>
        </w:rPr>
        <w:t xml:space="preserve">jects of </w:t>
      </w:r>
      <w:r w:rsidR="000A2A40">
        <w:rPr>
          <w:b/>
        </w:rPr>
        <w:t>Inspectorial Oversight</w:t>
      </w:r>
      <w:r w:rsidRPr="00CC5967">
        <w:t xml:space="preserve">, as well as all citizens, by building mechanisms that will ensure comprehensive, uniform, proportionate and efficient behavior of inspectors, professionalism and quality of work of inspection authorities, through the adoption </w:t>
      </w:r>
      <w:hyperlink r:id="rId93" w:history="1">
        <w:r w:rsidRPr="00CC5967">
          <w:rPr>
            <w:color w:val="0563C1" w:themeColor="hyperlink"/>
            <w:u w:val="single"/>
          </w:rPr>
          <w:t xml:space="preserve">of amendments to the Law on </w:t>
        </w:r>
        <w:r w:rsidR="000A2A40">
          <w:rPr>
            <w:color w:val="0563C1" w:themeColor="hyperlink"/>
            <w:u w:val="single"/>
          </w:rPr>
          <w:t>Inspectorial Oversight</w:t>
        </w:r>
      </w:hyperlink>
      <w:r w:rsidR="00FD3F9A">
        <w:t>.</w:t>
      </w:r>
    </w:p>
    <w:p w14:paraId="5EE9A3EC" w14:textId="029A58D0" w:rsidR="007F3181" w:rsidRDefault="000E7CDE" w:rsidP="0062513D">
      <w:pPr>
        <w:pStyle w:val="ListParagraph"/>
        <w:numPr>
          <w:ilvl w:val="0"/>
          <w:numId w:val="4"/>
        </w:numPr>
        <w:spacing w:after="0" w:line="240" w:lineRule="auto"/>
        <w:ind w:left="274" w:hanging="274"/>
        <w:contextualSpacing w:val="0"/>
        <w:jc w:val="both"/>
      </w:pPr>
      <w:r w:rsidRPr="00CC5967">
        <w:t xml:space="preserve">The Government approved </w:t>
      </w:r>
      <w:hyperlink r:id="rId94" w:history="1">
        <w:r w:rsidR="00ED51B0" w:rsidRPr="007F3181">
          <w:rPr>
            <w:color w:val="0563C1" w:themeColor="hyperlink"/>
            <w:u w:val="single"/>
          </w:rPr>
          <w:t>the Proposal</w:t>
        </w:r>
        <w:r w:rsidRPr="007F3181">
          <w:rPr>
            <w:color w:val="0563C1" w:themeColor="hyperlink"/>
            <w:u w:val="single"/>
          </w:rPr>
          <w:t xml:space="preserve"> Law on Amendments to the Law on Administrative Dispute</w:t>
        </w:r>
      </w:hyperlink>
      <w:r w:rsidRPr="00CC5967">
        <w:t xml:space="preserve">. The </w:t>
      </w:r>
      <w:r w:rsidR="00ED51B0">
        <w:t>proposal</w:t>
      </w:r>
      <w:r w:rsidRPr="00CC5967">
        <w:t xml:space="preserve"> law </w:t>
      </w:r>
      <w:r w:rsidR="00ED51B0">
        <w:t>am</w:t>
      </w:r>
      <w:r w:rsidR="009E3D4E">
        <w:t>e</w:t>
      </w:r>
      <w:r w:rsidR="00ED51B0">
        <w:t>nds the requirements of</w:t>
      </w:r>
      <w:r w:rsidRPr="00CC5967">
        <w:t xml:space="preserve"> holding an oral hearing (Article 14) and costs of litigation (Article 20).</w:t>
      </w:r>
    </w:p>
    <w:p w14:paraId="7217758F" w14:textId="363EA16C" w:rsidR="00FC0427" w:rsidRPr="00CC5967" w:rsidRDefault="00AC62E7" w:rsidP="0062513D">
      <w:pPr>
        <w:pStyle w:val="ListParagraph"/>
        <w:numPr>
          <w:ilvl w:val="0"/>
          <w:numId w:val="4"/>
        </w:numPr>
        <w:spacing w:after="0" w:line="240" w:lineRule="auto"/>
        <w:ind w:left="274" w:hanging="274"/>
        <w:contextualSpacing w:val="0"/>
        <w:jc w:val="both"/>
      </w:pPr>
      <w:hyperlink r:id="rId95" w:history="1">
        <w:r w:rsidR="000E7CDE" w:rsidRPr="007F3181">
          <w:rPr>
            <w:color w:val="0563C1" w:themeColor="hyperlink"/>
            <w:u w:val="single"/>
          </w:rPr>
          <w:t xml:space="preserve">The </w:t>
        </w:r>
        <w:r w:rsidR="009E3D4E" w:rsidRPr="007F3181">
          <w:rPr>
            <w:color w:val="0563C1" w:themeColor="hyperlink"/>
            <w:u w:val="single"/>
          </w:rPr>
          <w:t xml:space="preserve">Report </w:t>
        </w:r>
        <w:r w:rsidR="000E7CDE" w:rsidRPr="007F3181">
          <w:rPr>
            <w:color w:val="0563C1" w:themeColor="hyperlink"/>
            <w:u w:val="single"/>
          </w:rPr>
          <w:t>of the Protector of Property and Legal Interests</w:t>
        </w:r>
      </w:hyperlink>
      <w:r w:rsidR="009E3D4E">
        <w:t xml:space="preserve"> h</w:t>
      </w:r>
      <w:r w:rsidR="000E7CDE" w:rsidRPr="00CC5967">
        <w:t xml:space="preserve">as been improved with an assessment of the situation and recommendations for </w:t>
      </w:r>
      <w:r w:rsidR="000E7CDE" w:rsidRPr="007F3181">
        <w:rPr>
          <w:b/>
        </w:rPr>
        <w:t>improving the work of those bodies that are recogni</w:t>
      </w:r>
      <w:r w:rsidR="00D37355">
        <w:rPr>
          <w:b/>
        </w:rPr>
        <w:t>se</w:t>
      </w:r>
      <w:r w:rsidR="000E7CDE" w:rsidRPr="007F3181">
        <w:rPr>
          <w:b/>
        </w:rPr>
        <w:t>d for the largest number of cases before the courts.</w:t>
      </w:r>
    </w:p>
    <w:p w14:paraId="0905DB86" w14:textId="378B121C" w:rsidR="00FC0427" w:rsidRPr="00CC5967" w:rsidRDefault="00ED51B0" w:rsidP="0062513D">
      <w:pPr>
        <w:pStyle w:val="ListParagraph"/>
        <w:numPr>
          <w:ilvl w:val="0"/>
          <w:numId w:val="4"/>
        </w:numPr>
        <w:spacing w:after="0" w:line="240" w:lineRule="auto"/>
        <w:ind w:left="274" w:hanging="274"/>
        <w:contextualSpacing w:val="0"/>
        <w:jc w:val="both"/>
      </w:pPr>
      <w:r>
        <w:t>To moderni</w:t>
      </w:r>
      <w:r w:rsidR="00D37355">
        <w:t>se</w:t>
      </w:r>
      <w:r>
        <w:t xml:space="preserve"> public administration, increase efficiency and speed</w:t>
      </w:r>
      <w:r w:rsidR="000E7CDE" w:rsidRPr="00CC5967">
        <w:t xml:space="preserve"> up work processes, as well as strengthen flexibility, transparency and data security, a new </w:t>
      </w:r>
      <w:hyperlink r:id="rId96" w:history="1">
        <w:r w:rsidR="000E7CDE" w:rsidRPr="00CC5967">
          <w:rPr>
            <w:color w:val="0563C1" w:themeColor="hyperlink"/>
            <w:u w:val="single"/>
          </w:rPr>
          <w:t xml:space="preserve">Information System for electronic </w:t>
        </w:r>
        <w:r w:rsidR="000E7CDE" w:rsidRPr="00CC5967">
          <w:rPr>
            <w:color w:val="0563C1" w:themeColor="hyperlink"/>
            <w:u w:val="single"/>
          </w:rPr>
          <w:lastRenderedPageBreak/>
          <w:t>document management (eDMS) and management of the process of electronic Government sessions (eSV) was established</w:t>
        </w:r>
      </w:hyperlink>
      <w:r w:rsidR="00FA3667" w:rsidRPr="00CC5967">
        <w:rPr>
          <w:color w:val="0563C1" w:themeColor="hyperlink"/>
          <w:u w:val="single"/>
        </w:rPr>
        <w:t>.</w:t>
      </w:r>
    </w:p>
    <w:p w14:paraId="40C35ECC" w14:textId="4F8FBBF7" w:rsidR="000E7CDE" w:rsidRDefault="000E7CDE" w:rsidP="0062513D">
      <w:pPr>
        <w:pStyle w:val="ListParagraph"/>
        <w:numPr>
          <w:ilvl w:val="0"/>
          <w:numId w:val="4"/>
        </w:numPr>
        <w:spacing w:after="0" w:line="240" w:lineRule="auto"/>
        <w:ind w:left="274" w:hanging="274"/>
        <w:contextualSpacing w:val="0"/>
        <w:jc w:val="both"/>
      </w:pPr>
      <w:r w:rsidRPr="00CC5967">
        <w:t xml:space="preserve">In 2024, </w:t>
      </w:r>
      <w:r w:rsidRPr="00CC5967">
        <w:rPr>
          <w:b/>
        </w:rPr>
        <w:t>439 users of the eDMS system were trained</w:t>
      </w:r>
      <w:r w:rsidRPr="00CC5967">
        <w:t xml:space="preserve">. Trainings were held for enrollment </w:t>
      </w:r>
      <w:r w:rsidR="00ED51B0">
        <w:rPr>
          <w:rFonts w:ascii="Calibri" w:hAnsi="Calibri" w:cs="Calibri"/>
        </w:rPr>
        <w:t>officers</w:t>
      </w:r>
      <w:r w:rsidRPr="00CC5967">
        <w:t>, eSV administrators, trainers and application administrators.</w:t>
      </w:r>
    </w:p>
    <w:p w14:paraId="6F2BED10" w14:textId="77777777" w:rsidR="009E3D4E" w:rsidRPr="00CC5967" w:rsidRDefault="009E3D4E" w:rsidP="009E3D4E">
      <w:pPr>
        <w:pStyle w:val="ListParagraph"/>
        <w:spacing w:after="0" w:line="240" w:lineRule="auto"/>
        <w:ind w:left="274"/>
        <w:contextualSpacing w:val="0"/>
        <w:jc w:val="both"/>
      </w:pPr>
    </w:p>
    <w:p w14:paraId="22189E04" w14:textId="093EF211" w:rsidR="00040E1D" w:rsidRDefault="000E7CDE" w:rsidP="006B7DBA">
      <w:pPr>
        <w:spacing w:after="0" w:line="240" w:lineRule="auto"/>
        <w:ind w:left="274"/>
        <w:jc w:val="both"/>
        <w:rPr>
          <w:rFonts w:cstheme="minorHAnsi"/>
          <w:b/>
          <w:color w:val="323E4F" w:themeColor="text2" w:themeShade="BF"/>
          <w:sz w:val="28"/>
          <w:szCs w:val="28"/>
        </w:rPr>
      </w:pPr>
      <w:r w:rsidRPr="00CC5967">
        <w:rPr>
          <w:rFonts w:cstheme="minorHAnsi"/>
          <w:b/>
          <w:color w:val="323E4F" w:themeColor="text2" w:themeShade="BF"/>
          <w:sz w:val="28"/>
          <w:szCs w:val="28"/>
        </w:rPr>
        <w:t>IMPLEMENTATION IN PROGRESS</w:t>
      </w:r>
    </w:p>
    <w:p w14:paraId="4ED92C59" w14:textId="77777777" w:rsidR="006B7DBA" w:rsidRPr="00CC5967" w:rsidRDefault="006B7DBA" w:rsidP="000D72A2">
      <w:pPr>
        <w:spacing w:after="0" w:line="240" w:lineRule="auto"/>
        <w:jc w:val="both"/>
        <w:rPr>
          <w:rFonts w:cstheme="minorHAnsi"/>
          <w:b/>
          <w:color w:val="323E4F" w:themeColor="text2" w:themeShade="BF"/>
          <w:sz w:val="28"/>
          <w:szCs w:val="28"/>
        </w:rPr>
      </w:pPr>
    </w:p>
    <w:p w14:paraId="2572B421" w14:textId="241DFA20" w:rsidR="00FC0427" w:rsidRPr="00CC5967" w:rsidRDefault="00ED51B0" w:rsidP="0062513D">
      <w:pPr>
        <w:pStyle w:val="ListParagraph"/>
        <w:numPr>
          <w:ilvl w:val="0"/>
          <w:numId w:val="5"/>
        </w:numPr>
        <w:spacing w:after="0" w:line="240" w:lineRule="auto"/>
        <w:ind w:left="274" w:hanging="274"/>
        <w:contextualSpacing w:val="0"/>
        <w:jc w:val="both"/>
      </w:pPr>
      <w:r>
        <w:t>As regards</w:t>
      </w:r>
      <w:r w:rsidR="000E7CDE" w:rsidRPr="00CC5967">
        <w:t xml:space="preserve"> systematic regulation of all issues of importance for the organi</w:t>
      </w:r>
      <w:r w:rsidR="00D37355">
        <w:t>sation</w:t>
      </w:r>
      <w:r w:rsidR="000E7CDE" w:rsidRPr="00CC5967">
        <w:t xml:space="preserve"> and functioning of the Government, in mid-June 2022, the Working Body drafted </w:t>
      </w:r>
      <w:r w:rsidR="000E7CDE" w:rsidRPr="00CC5967">
        <w:rPr>
          <w:b/>
        </w:rPr>
        <w:t xml:space="preserve">the Draft Law on the Government. </w:t>
      </w:r>
      <w:r w:rsidR="000E7CDE" w:rsidRPr="00CC5967">
        <w:t>The draft was harmoni</w:t>
      </w:r>
      <w:r w:rsidR="00D37355">
        <w:t>se</w:t>
      </w:r>
      <w:r w:rsidR="000E7CDE" w:rsidRPr="00CC5967">
        <w:t xml:space="preserve">d with the comments of SIGMA and the Venice Commission, which gave a positive assessment with suggestions and recommendations for improvement. The text of the </w:t>
      </w:r>
      <w:r w:rsidR="007D1BA0" w:rsidRPr="00CC5967">
        <w:t xml:space="preserve">Law </w:t>
      </w:r>
      <w:r w:rsidR="000E7CDE" w:rsidRPr="00CC5967">
        <w:t>was harmoni</w:t>
      </w:r>
      <w:r w:rsidR="00D37355">
        <w:t>se</w:t>
      </w:r>
      <w:r w:rsidR="000E7CDE" w:rsidRPr="00CC5967">
        <w:t>d with the GRECO recommendations and sent back to the European Commission for its opinion.</w:t>
      </w:r>
    </w:p>
    <w:p w14:paraId="3C752410" w14:textId="3DD740ED" w:rsidR="00FC0427" w:rsidRPr="00CC5967" w:rsidRDefault="000E7CDE" w:rsidP="0062513D">
      <w:pPr>
        <w:pStyle w:val="ListParagraph"/>
        <w:numPr>
          <w:ilvl w:val="0"/>
          <w:numId w:val="5"/>
        </w:numPr>
        <w:spacing w:after="0" w:line="240" w:lineRule="auto"/>
        <w:ind w:left="274" w:hanging="274"/>
        <w:contextualSpacing w:val="0"/>
        <w:jc w:val="both"/>
      </w:pPr>
      <w:r w:rsidRPr="00CC5967">
        <w:t>A major step forward in the field of public administration org</w:t>
      </w:r>
      <w:r w:rsidR="009E3D4E">
        <w:t>anis</w:t>
      </w:r>
      <w:r w:rsidRPr="00CC5967">
        <w:t xml:space="preserve">ation is the fact that the interdepartmental working group started work on </w:t>
      </w:r>
      <w:r w:rsidRPr="00CC5967">
        <w:rPr>
          <w:b/>
        </w:rPr>
        <w:t xml:space="preserve">the Draft Law on Public Institutions </w:t>
      </w:r>
      <w:r w:rsidRPr="00CC5967">
        <w:t xml:space="preserve">on the basis of </w:t>
      </w:r>
      <w:hyperlink r:id="rId97" w:history="1">
        <w:r w:rsidRPr="00CC5967">
          <w:rPr>
            <w:color w:val="0563C1" w:themeColor="hyperlink"/>
            <w:u w:val="single"/>
          </w:rPr>
          <w:t>the Analysis with identified challenges and recommendations on the need to establish a normative framework for public institutions</w:t>
        </w:r>
      </w:hyperlink>
    </w:p>
    <w:p w14:paraId="74F55DFD" w14:textId="72125FA7" w:rsidR="00FC0427" w:rsidRPr="00CC5967" w:rsidRDefault="000E7CDE" w:rsidP="009E3D4E">
      <w:pPr>
        <w:pStyle w:val="ListParagraph"/>
        <w:numPr>
          <w:ilvl w:val="0"/>
          <w:numId w:val="5"/>
        </w:numPr>
        <w:spacing w:after="0" w:line="240" w:lineRule="auto"/>
        <w:ind w:left="270"/>
        <w:contextualSpacing w:val="0"/>
        <w:jc w:val="both"/>
      </w:pPr>
      <w:r w:rsidRPr="00CC5967">
        <w:t xml:space="preserve">Based on the conclusions of </w:t>
      </w:r>
      <w:hyperlink r:id="rId98" w:history="1">
        <w:r w:rsidRPr="00CC5967">
          <w:rPr>
            <w:color w:val="0563C1" w:themeColor="hyperlink"/>
            <w:u w:val="single"/>
          </w:rPr>
          <w:t>the Analysis of the functioning of local self-government</w:t>
        </w:r>
      </w:hyperlink>
      <w:r w:rsidRPr="00CC5967">
        <w:rPr>
          <w:u w:val="single"/>
        </w:rPr>
        <w:t>,</w:t>
      </w:r>
      <w:r w:rsidR="009E3D4E">
        <w:rPr>
          <w:b/>
        </w:rPr>
        <w:t xml:space="preserve"> th</w:t>
      </w:r>
      <w:r w:rsidRPr="00CC5967">
        <w:rPr>
          <w:b/>
        </w:rPr>
        <w:t xml:space="preserve">e Draft Law on Local Self-Government </w:t>
      </w:r>
      <w:r w:rsidRPr="00CC5967">
        <w:t xml:space="preserve">was </w:t>
      </w:r>
      <w:r w:rsidR="009E3D4E">
        <w:t>prepared</w:t>
      </w:r>
      <w:r w:rsidRPr="00CC5967">
        <w:t xml:space="preserve">, which is expected to be adopted in </w:t>
      </w:r>
      <w:r w:rsidR="00ED51B0">
        <w:t>Q1</w:t>
      </w:r>
      <w:r w:rsidRPr="00CC5967">
        <w:t xml:space="preserve"> 2025. The </w:t>
      </w:r>
      <w:r w:rsidR="009E3D4E" w:rsidRPr="00CC5967">
        <w:t xml:space="preserve">Draft </w:t>
      </w:r>
      <w:r w:rsidRPr="00CC5967">
        <w:t xml:space="preserve">Law went through an inclusive process of public discussion that included all relevant stakeholders from the local self-government level, the Association of Municipalities of Montenegro, experts from the State Audit Institution, the Ombudsman, the Administrative Court of Montenegro, as well as the non-governmental sector and the academic community. </w:t>
      </w:r>
      <w:r w:rsidR="009E3D4E" w:rsidRPr="009E3D4E">
        <w:t>The Draft Law is currently undergoing harmonisation within the Secretariat for Legislation and is anticipated to receive approval from the Government of Montenegro in the near future.</w:t>
      </w:r>
      <w:bookmarkStart w:id="2" w:name="_Hlk163809189"/>
    </w:p>
    <w:p w14:paraId="0423AD7F" w14:textId="4D04AD94" w:rsidR="00FC0427" w:rsidRPr="00CC5967" w:rsidRDefault="000E7CDE" w:rsidP="0062513D">
      <w:pPr>
        <w:pStyle w:val="ListParagraph"/>
        <w:numPr>
          <w:ilvl w:val="0"/>
          <w:numId w:val="5"/>
        </w:numPr>
        <w:spacing w:after="0" w:line="240" w:lineRule="auto"/>
        <w:ind w:left="274" w:hanging="274"/>
        <w:contextualSpacing w:val="0"/>
        <w:jc w:val="both"/>
      </w:pPr>
      <w:r w:rsidRPr="00CC5967">
        <w:t xml:space="preserve">By establishing </w:t>
      </w:r>
      <w:hyperlink r:id="rId99" w:history="1">
        <w:r w:rsidR="009E3D4E">
          <w:rPr>
            <w:color w:val="0563C1" w:themeColor="hyperlink"/>
            <w:u w:val="single"/>
          </w:rPr>
          <w:t xml:space="preserve">the Registry of </w:t>
        </w:r>
        <w:r w:rsidRPr="00CC5967">
          <w:rPr>
            <w:color w:val="0563C1" w:themeColor="hyperlink"/>
            <w:u w:val="single"/>
          </w:rPr>
          <w:t xml:space="preserve"> </w:t>
        </w:r>
        <w:r w:rsidR="003C71A6">
          <w:rPr>
            <w:color w:val="0563C1" w:themeColor="hyperlink"/>
            <w:u w:val="single"/>
          </w:rPr>
          <w:t>State authorities</w:t>
        </w:r>
        <w:r w:rsidR="009E3D4E">
          <w:rPr>
            <w:color w:val="0563C1" w:themeColor="hyperlink"/>
            <w:u w:val="single"/>
          </w:rPr>
          <w:t xml:space="preserve"> </w:t>
        </w:r>
        <w:r w:rsidRPr="00CC5967">
          <w:rPr>
            <w:color w:val="0563C1" w:themeColor="hyperlink"/>
            <w:u w:val="single"/>
          </w:rPr>
          <w:t>and Institutions at the state and local level</w:t>
        </w:r>
      </w:hyperlink>
      <w:r w:rsidR="009E3D4E">
        <w:rPr>
          <w:color w:val="0563C1" w:themeColor="hyperlink"/>
          <w:u w:val="single"/>
        </w:rPr>
        <w:t>s</w:t>
      </w:r>
      <w:r w:rsidRPr="00CC5967">
        <w:t>, citizens, bodies and institutions, the private and public sector, the academic community and researchers are given access to numerous data on bodies and institutions. The register is functional at the central level. The process of entering data by local self-governments is ongoing.</w:t>
      </w:r>
    </w:p>
    <w:p w14:paraId="67C39AE8" w14:textId="18FDF319" w:rsidR="00FC0427" w:rsidRPr="00CC5967" w:rsidRDefault="000E7CDE" w:rsidP="0062513D">
      <w:pPr>
        <w:pStyle w:val="ListParagraph"/>
        <w:numPr>
          <w:ilvl w:val="0"/>
          <w:numId w:val="5"/>
        </w:numPr>
        <w:spacing w:after="0" w:line="240" w:lineRule="auto"/>
        <w:ind w:left="274" w:hanging="274"/>
        <w:contextualSpacing w:val="0"/>
        <w:jc w:val="both"/>
      </w:pPr>
      <w:r w:rsidRPr="00CC5967">
        <w:rPr>
          <w:b/>
        </w:rPr>
        <w:t xml:space="preserve">The report on handling of administrative matters at the central level for the year 2023 </w:t>
      </w:r>
      <w:r w:rsidRPr="00CC5967">
        <w:t xml:space="preserve">is in the final stage and is expected to be available soon. The process of collecting data for the preparation of this report for the year 2024 has begun, also at the central level. After the adoption of a new methodology, which was done in cooperation with SIGMA experts, the report focuses on individual administrative procedures, which enables a more precise analysis of data and the formulation of recommendations. The report for the year 2022 could not be prepared at the central level, since </w:t>
      </w:r>
      <w:r w:rsidR="007D1BA0">
        <w:t>as much as</w:t>
      </w:r>
      <w:r w:rsidRPr="00CC5967">
        <w:t xml:space="preserve"> 41 authorities </w:t>
      </w:r>
      <w:r w:rsidR="007D1BA0">
        <w:t>failed to</w:t>
      </w:r>
      <w:r w:rsidRPr="00CC5967">
        <w:t xml:space="preserve"> submit any data on the state of administrative matters, due to a</w:t>
      </w:r>
      <w:r w:rsidR="00ED51B0">
        <w:t xml:space="preserve"> cyber attack on the Government’</w:t>
      </w:r>
      <w:r w:rsidRPr="00CC5967">
        <w:t>s IT infrastructure.</w:t>
      </w:r>
    </w:p>
    <w:p w14:paraId="561A91D8" w14:textId="34E841CF" w:rsidR="00FC0427" w:rsidRPr="00CC5967" w:rsidRDefault="000E7CDE" w:rsidP="0062513D">
      <w:pPr>
        <w:pStyle w:val="ListParagraph"/>
        <w:numPr>
          <w:ilvl w:val="0"/>
          <w:numId w:val="5"/>
        </w:numPr>
        <w:spacing w:after="0" w:line="240" w:lineRule="auto"/>
        <w:ind w:left="274" w:hanging="274"/>
        <w:contextualSpacing w:val="0"/>
        <w:jc w:val="both"/>
      </w:pPr>
      <w:r w:rsidRPr="00CC5967">
        <w:rPr>
          <w:b/>
        </w:rPr>
        <w:t xml:space="preserve">The </w:t>
      </w:r>
      <w:r w:rsidR="009E3D4E" w:rsidRPr="00CC5967">
        <w:rPr>
          <w:b/>
        </w:rPr>
        <w:t xml:space="preserve">Draft Law </w:t>
      </w:r>
      <w:r w:rsidRPr="00CC5967">
        <w:rPr>
          <w:b/>
        </w:rPr>
        <w:t xml:space="preserve">on </w:t>
      </w:r>
      <w:r w:rsidR="009E3D4E" w:rsidRPr="00CC5967">
        <w:rPr>
          <w:b/>
        </w:rPr>
        <w:t xml:space="preserve">Management </w:t>
      </w:r>
      <w:r w:rsidRPr="00CC5967">
        <w:rPr>
          <w:b/>
        </w:rPr>
        <w:t xml:space="preserve">and </w:t>
      </w:r>
      <w:r w:rsidR="009E3D4E" w:rsidRPr="00CC5967">
        <w:rPr>
          <w:b/>
        </w:rPr>
        <w:t xml:space="preserve">Internal Controls </w:t>
      </w:r>
      <w:r w:rsidRPr="00CC5967">
        <w:rPr>
          <w:b/>
        </w:rPr>
        <w:t xml:space="preserve">in the </w:t>
      </w:r>
      <w:r w:rsidR="009E3D4E" w:rsidRPr="00CC5967">
        <w:rPr>
          <w:b/>
        </w:rPr>
        <w:t xml:space="preserve">Public Sector </w:t>
      </w:r>
      <w:r w:rsidR="009E3D4E">
        <w:t>is harmonis</w:t>
      </w:r>
      <w:r w:rsidRPr="00CC5967">
        <w:t>ed with the comments of the European Commission.</w:t>
      </w:r>
    </w:p>
    <w:p w14:paraId="5459E3F5" w14:textId="167AFB6B" w:rsidR="00FC0427" w:rsidRPr="00CC5967" w:rsidRDefault="000E7CDE" w:rsidP="0062513D">
      <w:pPr>
        <w:pStyle w:val="ListParagraph"/>
        <w:numPr>
          <w:ilvl w:val="0"/>
          <w:numId w:val="5"/>
        </w:numPr>
        <w:spacing w:after="0" w:line="240" w:lineRule="auto"/>
        <w:ind w:left="274" w:hanging="274"/>
        <w:contextualSpacing w:val="0"/>
        <w:jc w:val="both"/>
      </w:pPr>
      <w:r w:rsidRPr="00CC5967">
        <w:t xml:space="preserve">The development of </w:t>
      </w:r>
      <w:r w:rsidRPr="00CC5967">
        <w:rPr>
          <w:b/>
        </w:rPr>
        <w:t xml:space="preserve">the </w:t>
      </w:r>
      <w:r w:rsidR="009E3D4E" w:rsidRPr="00CC5967">
        <w:rPr>
          <w:b/>
        </w:rPr>
        <w:t xml:space="preserve">Methodology </w:t>
      </w:r>
      <w:r w:rsidRPr="00CC5967">
        <w:rPr>
          <w:b/>
        </w:rPr>
        <w:t xml:space="preserve">for the </w:t>
      </w:r>
      <w:r w:rsidR="009E3D4E" w:rsidRPr="00CC5967">
        <w:rPr>
          <w:b/>
        </w:rPr>
        <w:t xml:space="preserve">Development </w:t>
      </w:r>
      <w:r w:rsidRPr="00CC5967">
        <w:rPr>
          <w:b/>
        </w:rPr>
        <w:t xml:space="preserve">of the Gender Equality Plan in all </w:t>
      </w:r>
      <w:r w:rsidR="009E3D4E" w:rsidRPr="00CC5967">
        <w:rPr>
          <w:b/>
        </w:rPr>
        <w:t xml:space="preserve">Ministries </w:t>
      </w:r>
      <w:r w:rsidRPr="00CC5967">
        <w:rPr>
          <w:b/>
        </w:rPr>
        <w:t xml:space="preserve">was initiated through the </w:t>
      </w:r>
      <w:hyperlink r:id="rId100" w:history="1">
        <w:r w:rsidR="001B1DAD">
          <w:rPr>
            <w:b/>
            <w:u w:val="single"/>
          </w:rPr>
          <w:t>“</w:t>
        </w:r>
        <w:r w:rsidRPr="00CC5967">
          <w:rPr>
            <w:b/>
            <w:u w:val="single"/>
          </w:rPr>
          <w:t>United in Gender Equality</w:t>
        </w:r>
        <w:r w:rsidR="001B1DAD">
          <w:rPr>
            <w:b/>
            <w:u w:val="single"/>
          </w:rPr>
          <w:t>”</w:t>
        </w:r>
        <w:r w:rsidRPr="00CC5967">
          <w:rPr>
            <w:b/>
            <w:u w:val="single"/>
          </w:rPr>
          <w:t xml:space="preserve"> project </w:t>
        </w:r>
      </w:hyperlink>
      <w:r w:rsidRPr="00CC5967">
        <w:t>implemented by UNDP and will be addressed by the Action Plan for 2025-2026.</w:t>
      </w:r>
    </w:p>
    <w:p w14:paraId="178B1BB4" w14:textId="6F46E22E" w:rsidR="00FC0427" w:rsidRPr="00CC5967" w:rsidRDefault="009E3D4E" w:rsidP="00100E8A">
      <w:pPr>
        <w:pStyle w:val="ListParagraph"/>
        <w:numPr>
          <w:ilvl w:val="0"/>
          <w:numId w:val="5"/>
        </w:numPr>
        <w:spacing w:after="0" w:line="240" w:lineRule="auto"/>
        <w:ind w:left="270"/>
        <w:contextualSpacing w:val="0"/>
        <w:jc w:val="both"/>
      </w:pPr>
      <w:r w:rsidRPr="009E3D4E">
        <w:t>In the course of the public discussion on the Law on Local Self-Government, a proposal was put forth to the Ministry of Public Administration by all local self-government units, the Union of Municipalities, and the Union of the Administration and the Judiciary, advocating for the regulation of the civil service system at the local level through a distinct law.</w:t>
      </w:r>
      <w:r w:rsidR="00100E8A">
        <w:t xml:space="preserve"> </w:t>
      </w:r>
      <w:r w:rsidR="00C30440">
        <w:t>After analys</w:t>
      </w:r>
      <w:r w:rsidR="000E7CDE" w:rsidRPr="00CC5967">
        <w:t xml:space="preserve">ing the submitted proposals and explanations, with consultations with experts, </w:t>
      </w:r>
      <w:r w:rsidR="000D72A2">
        <w:t xml:space="preserve">by </w:t>
      </w:r>
      <w:r w:rsidR="000E7CDE" w:rsidRPr="00CC5967">
        <w:t xml:space="preserve">forming a working body, </w:t>
      </w:r>
      <w:r w:rsidR="000E7CDE" w:rsidRPr="00CC5967">
        <w:rPr>
          <w:b/>
        </w:rPr>
        <w:t>the Ministry started work on the Law on Local Civil Servants and State Employees.</w:t>
      </w:r>
    </w:p>
    <w:p w14:paraId="4EB278DE" w14:textId="0D5FFA6C" w:rsidR="00FC0427" w:rsidRPr="00CC5967" w:rsidRDefault="00F32D0E" w:rsidP="0062513D">
      <w:pPr>
        <w:pStyle w:val="ListParagraph"/>
        <w:numPr>
          <w:ilvl w:val="0"/>
          <w:numId w:val="5"/>
        </w:numPr>
        <w:spacing w:after="0" w:line="240" w:lineRule="auto"/>
        <w:ind w:left="274" w:hanging="274"/>
        <w:contextualSpacing w:val="0"/>
        <w:jc w:val="both"/>
      </w:pPr>
      <w:r w:rsidRPr="00CC5967">
        <w:rPr>
          <w:b/>
          <w:noProof/>
        </w:rPr>
        <w:lastRenderedPageBreak/>
        <w:drawing>
          <wp:anchor distT="0" distB="0" distL="114300" distR="114300" simplePos="0" relativeHeight="251795456" behindDoc="1" locked="0" layoutInCell="1" allowOverlap="1" wp14:anchorId="12B72D9B" wp14:editId="093878E6">
            <wp:simplePos x="0" y="0"/>
            <wp:positionH relativeFrom="margin">
              <wp:align>right</wp:align>
            </wp:positionH>
            <wp:positionV relativeFrom="paragraph">
              <wp:posOffset>48260</wp:posOffset>
            </wp:positionV>
            <wp:extent cx="2133600" cy="1562100"/>
            <wp:effectExtent l="0" t="0" r="0" b="0"/>
            <wp:wrapTight wrapText="bothSides">
              <wp:wrapPolygon edited="0">
                <wp:start x="0" y="0"/>
                <wp:lineTo x="0" y="21337"/>
                <wp:lineTo x="21407" y="21337"/>
                <wp:lineTo x="21407" y="0"/>
                <wp:lineTo x="0" y="0"/>
              </wp:wrapPolygon>
            </wp:wrapTight>
            <wp:docPr id="1869156225" name="Picture 1869156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156225" name="lokalna.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133600" cy="1562100"/>
                    </a:xfrm>
                    <a:prstGeom prst="rect">
                      <a:avLst/>
                    </a:prstGeom>
                  </pic:spPr>
                </pic:pic>
              </a:graphicData>
            </a:graphic>
            <wp14:sizeRelH relativeFrom="page">
              <wp14:pctWidth>0</wp14:pctWidth>
            </wp14:sizeRelH>
            <wp14:sizeRelV relativeFrom="page">
              <wp14:pctHeight>0</wp14:pctHeight>
            </wp14:sizeRelV>
          </wp:anchor>
        </w:drawing>
      </w:r>
      <w:r w:rsidR="000E7CDE" w:rsidRPr="00CC5967">
        <w:t xml:space="preserve">In 2024, </w:t>
      </w:r>
      <w:hyperlink r:id="rId102" w:history="1">
        <w:r w:rsidR="000D72A2">
          <w:rPr>
            <w:rStyle w:val="Hyperlink"/>
            <w:b/>
          </w:rPr>
          <w:t xml:space="preserve">the implementation of the </w:t>
        </w:r>
        <w:r w:rsidR="001B1DAD">
          <w:rPr>
            <w:rStyle w:val="Hyperlink"/>
            <w:b/>
          </w:rPr>
          <w:t>“</w:t>
        </w:r>
        <w:r w:rsidR="000E7CDE" w:rsidRPr="00CC5967">
          <w:rPr>
            <w:rStyle w:val="Hyperlink"/>
            <w:b/>
          </w:rPr>
          <w:t>Municipalities for the EU</w:t>
        </w:r>
        <w:r w:rsidR="001B1DAD">
          <w:rPr>
            <w:rStyle w:val="Hyperlink"/>
            <w:b/>
          </w:rPr>
          <w:t>”</w:t>
        </w:r>
        <w:r w:rsidR="000E7CDE" w:rsidRPr="00CC5967">
          <w:rPr>
            <w:rStyle w:val="Hyperlink"/>
            <w:b/>
          </w:rPr>
          <w:t xml:space="preserve"> project began</w:t>
        </w:r>
      </w:hyperlink>
      <w:r w:rsidR="000E7CDE" w:rsidRPr="00100E8A">
        <w:t xml:space="preserve">, </w:t>
      </w:r>
      <w:r w:rsidR="00100E8A">
        <w:t xml:space="preserve"> w</w:t>
      </w:r>
      <w:r w:rsidR="000E7CDE" w:rsidRPr="00CC5967">
        <w:t>hich aims to build the capacity of local authorities to face challenges related to the EU acquis and accession reforms. It is necessary to ensure</w:t>
      </w:r>
      <w:r w:rsidR="000E7CDE" w:rsidRPr="00CC5967">
        <w:rPr>
          <w:b/>
        </w:rPr>
        <w:t xml:space="preserve"> </w:t>
      </w:r>
      <w:r w:rsidR="000E7CDE" w:rsidRPr="00CC5967">
        <w:t>that local governments are equipped with the necessary institutional, financial and human resources</w:t>
      </w:r>
      <w:r w:rsidR="000E7CDE" w:rsidRPr="00CC5967">
        <w:rPr>
          <w:b/>
        </w:rPr>
        <w:t xml:space="preserve"> for the effective implementation of EU policies and standards at the local level.</w:t>
      </w:r>
    </w:p>
    <w:p w14:paraId="2FD3CA7F" w14:textId="3CD30C4E" w:rsidR="00CC5967" w:rsidRDefault="001B1DAD" w:rsidP="00DB5681">
      <w:pPr>
        <w:pStyle w:val="ListParagraph"/>
        <w:numPr>
          <w:ilvl w:val="0"/>
          <w:numId w:val="5"/>
        </w:numPr>
        <w:spacing w:before="40" w:after="40" w:line="240" w:lineRule="auto"/>
        <w:ind w:left="360"/>
        <w:contextualSpacing w:val="0"/>
        <w:jc w:val="both"/>
      </w:pPr>
      <w:r>
        <w:rPr>
          <w:b/>
        </w:rPr>
        <w:t>“</w:t>
      </w:r>
      <w:r w:rsidR="00100E8A" w:rsidRPr="00100E8A">
        <w:rPr>
          <w:b/>
        </w:rPr>
        <w:t>Conducting e-Government Assessment in Local Self-Governments in Montenegro</w:t>
      </w:r>
      <w:r>
        <w:rPr>
          <w:bCs/>
        </w:rPr>
        <w:t>”</w:t>
      </w:r>
      <w:r w:rsidR="00100E8A">
        <w:rPr>
          <w:bCs/>
        </w:rPr>
        <w:t xml:space="preserve"> project</w:t>
      </w:r>
      <w:r w:rsidR="000E7CDE" w:rsidRPr="00CC5967">
        <w:rPr>
          <w:bCs/>
        </w:rPr>
        <w:t xml:space="preserve">, funded by the EU, </w:t>
      </w:r>
      <w:r w:rsidR="00CC5967" w:rsidRPr="00CC5967">
        <w:t>has begun</w:t>
      </w:r>
      <w:r w:rsidR="000E7CDE" w:rsidRPr="00CC5967">
        <w:rPr>
          <w:b/>
        </w:rPr>
        <w:t xml:space="preserve">. </w:t>
      </w:r>
      <w:bookmarkEnd w:id="2"/>
      <w:r w:rsidR="00100E8A" w:rsidRPr="00100E8A">
        <w:t xml:space="preserve">During the designated timeframe, the groundwork for evaluating </w:t>
      </w:r>
      <w:r w:rsidR="00DB5681" w:rsidRPr="00DB5681">
        <w:t xml:space="preserve">e-Government </w:t>
      </w:r>
      <w:r w:rsidR="00100E8A" w:rsidRPr="00100E8A">
        <w:t>commenced, encompassing a thorough examinati</w:t>
      </w:r>
      <w:r w:rsidR="00DB5681">
        <w:t>on of the institutional, organis</w:t>
      </w:r>
      <w:r w:rsidR="00100E8A" w:rsidRPr="00100E8A">
        <w:t>ational, regulatory, tec</w:t>
      </w:r>
      <w:r w:rsidR="007E3B8A">
        <w:t>hnical, and administrative capac</w:t>
      </w:r>
      <w:r w:rsidR="00100E8A" w:rsidRPr="00100E8A">
        <w:t xml:space="preserve">ities of local self-governments. This effort aims to deliver an extensive insight into the preparedness and necessary resources for delivering high-quality </w:t>
      </w:r>
      <w:r w:rsidR="007E3B8A" w:rsidRPr="00DB5681">
        <w:t xml:space="preserve">e-Government </w:t>
      </w:r>
      <w:r w:rsidR="00100E8A" w:rsidRPr="00100E8A">
        <w:t>services to both citizens and the business community.  Following the evaluation, the initiative is anticipated to progress with tangible assistance for digital transformation in six local self-governing bodies.</w:t>
      </w:r>
    </w:p>
    <w:p w14:paraId="078BEE7F" w14:textId="77777777" w:rsidR="006013E0" w:rsidRDefault="006013E0" w:rsidP="006013E0">
      <w:pPr>
        <w:pStyle w:val="ListParagraph"/>
        <w:spacing w:before="40" w:after="40" w:line="240" w:lineRule="auto"/>
        <w:ind w:left="360"/>
        <w:contextualSpacing w:val="0"/>
        <w:jc w:val="both"/>
      </w:pPr>
    </w:p>
    <w:p w14:paraId="6B0C288D" w14:textId="1E492FAB" w:rsidR="000E7CDE" w:rsidRDefault="000E7CDE" w:rsidP="006013E0">
      <w:pPr>
        <w:pStyle w:val="ListParagraph"/>
        <w:spacing w:after="0" w:line="240" w:lineRule="auto"/>
        <w:ind w:left="274"/>
        <w:contextualSpacing w:val="0"/>
        <w:jc w:val="both"/>
        <w:rPr>
          <w:rFonts w:cstheme="minorHAnsi"/>
          <w:b/>
          <w:color w:val="323E4F" w:themeColor="text2" w:themeShade="BF"/>
          <w:sz w:val="28"/>
          <w:szCs w:val="28"/>
        </w:rPr>
      </w:pPr>
      <w:r w:rsidRPr="00CC5967">
        <w:rPr>
          <w:rFonts w:cstheme="minorHAnsi"/>
          <w:b/>
          <w:color w:val="323E4F" w:themeColor="text2" w:themeShade="BF"/>
          <w:sz w:val="28"/>
          <w:szCs w:val="28"/>
        </w:rPr>
        <w:t>CHALLENGES</w:t>
      </w:r>
    </w:p>
    <w:p w14:paraId="78B66911" w14:textId="77777777" w:rsidR="006013E0" w:rsidRPr="00CC5967" w:rsidRDefault="006013E0" w:rsidP="006013E0">
      <w:pPr>
        <w:pStyle w:val="ListParagraph"/>
        <w:spacing w:after="0" w:line="240" w:lineRule="auto"/>
        <w:ind w:left="274"/>
        <w:contextualSpacing w:val="0"/>
        <w:jc w:val="both"/>
        <w:rPr>
          <w:sz w:val="28"/>
          <w:szCs w:val="28"/>
        </w:rPr>
      </w:pPr>
    </w:p>
    <w:p w14:paraId="4C7C8ED3" w14:textId="605CE439" w:rsidR="00FC0427" w:rsidRPr="00CC5967" w:rsidRDefault="000E7CDE" w:rsidP="0062513D">
      <w:pPr>
        <w:pStyle w:val="ListParagraph"/>
        <w:numPr>
          <w:ilvl w:val="0"/>
          <w:numId w:val="6"/>
        </w:numPr>
        <w:spacing w:after="0" w:line="240" w:lineRule="auto"/>
        <w:ind w:left="274" w:hanging="274"/>
        <w:contextualSpacing w:val="0"/>
        <w:jc w:val="both"/>
      </w:pPr>
      <w:r w:rsidRPr="00CC5967">
        <w:rPr>
          <w:lang w:val="sl-SI"/>
        </w:rPr>
        <w:t>Solving the issue of abuse of the right to free access to information is a prerequisite for speeding up the proceedings of the Administrative Court. It is expected that this challenge will be addressed by the adoption of the new Law on Free Access to Information, as well as amendments to the Law on Administrative Dispute.</w:t>
      </w:r>
    </w:p>
    <w:p w14:paraId="61801A2E" w14:textId="66203777" w:rsidR="00FC0427" w:rsidRPr="00CC5967" w:rsidRDefault="000E7CDE" w:rsidP="0062513D">
      <w:pPr>
        <w:pStyle w:val="ListParagraph"/>
        <w:numPr>
          <w:ilvl w:val="0"/>
          <w:numId w:val="6"/>
        </w:numPr>
        <w:spacing w:before="40" w:after="40" w:line="240" w:lineRule="auto"/>
        <w:ind w:left="274" w:hanging="274"/>
        <w:contextualSpacing w:val="0"/>
        <w:jc w:val="both"/>
      </w:pPr>
      <w:r w:rsidRPr="00CC5967">
        <w:rPr>
          <w:b/>
        </w:rPr>
        <w:t>Improving the transparency of the wor</w:t>
      </w:r>
      <w:r w:rsidR="007E3B8A">
        <w:rPr>
          <w:b/>
        </w:rPr>
        <w:t>k of the Administrative Inspect</w:t>
      </w:r>
      <w:r w:rsidRPr="00CC5967">
        <w:rPr>
          <w:b/>
        </w:rPr>
        <w:t>o</w:t>
      </w:r>
      <w:r w:rsidR="007E3B8A">
        <w:rPr>
          <w:b/>
        </w:rPr>
        <w:t>rate</w:t>
      </w:r>
      <w:r w:rsidRPr="00CC5967">
        <w:rPr>
          <w:b/>
        </w:rPr>
        <w:t xml:space="preserve"> </w:t>
      </w:r>
      <w:r w:rsidRPr="00CC5967">
        <w:t>is a challenge that will be addressed by the new Action Plan.</w:t>
      </w:r>
    </w:p>
    <w:p w14:paraId="0A793546" w14:textId="1390389B" w:rsidR="00FC0427" w:rsidRPr="00CC5967" w:rsidRDefault="000E7CDE" w:rsidP="0062513D">
      <w:pPr>
        <w:pStyle w:val="ListParagraph"/>
        <w:numPr>
          <w:ilvl w:val="0"/>
          <w:numId w:val="6"/>
        </w:numPr>
        <w:spacing w:before="40" w:after="40" w:line="240" w:lineRule="auto"/>
        <w:ind w:left="274" w:hanging="274"/>
        <w:contextualSpacing w:val="0"/>
        <w:jc w:val="both"/>
      </w:pPr>
      <w:r w:rsidRPr="00CC5967">
        <w:t xml:space="preserve">The improvement of </w:t>
      </w:r>
      <w:r w:rsidRPr="00CC5967">
        <w:rPr>
          <w:b/>
        </w:rPr>
        <w:t>the Analysis of th</w:t>
      </w:r>
      <w:r w:rsidR="007E3B8A">
        <w:rPr>
          <w:b/>
        </w:rPr>
        <w:t>e impact of the proposed organis</w:t>
      </w:r>
      <w:r w:rsidRPr="00CC5967">
        <w:rPr>
          <w:b/>
        </w:rPr>
        <w:t xml:space="preserve">ational changes with a focus on the justification of the establishment of new </w:t>
      </w:r>
      <w:r w:rsidR="007E3B8A">
        <w:rPr>
          <w:b/>
        </w:rPr>
        <w:t>authorities</w:t>
      </w:r>
      <w:r w:rsidRPr="00CC5967">
        <w:rPr>
          <w:b/>
        </w:rPr>
        <w:t xml:space="preserve"> or mergers/abolitions </w:t>
      </w:r>
      <w:r w:rsidR="007E3B8A">
        <w:t>will be recognis</w:t>
      </w:r>
      <w:r w:rsidR="00A9112A" w:rsidRPr="00CC5967">
        <w:t>ed by a new action document.</w:t>
      </w:r>
    </w:p>
    <w:p w14:paraId="66FD7ABF" w14:textId="2331BE80" w:rsidR="00FC0427" w:rsidRPr="00CC5967" w:rsidRDefault="000E7CDE" w:rsidP="0062513D">
      <w:pPr>
        <w:pStyle w:val="ListParagraph"/>
        <w:numPr>
          <w:ilvl w:val="0"/>
          <w:numId w:val="6"/>
        </w:numPr>
        <w:spacing w:before="40" w:after="40" w:line="240" w:lineRule="auto"/>
        <w:ind w:left="274" w:hanging="274"/>
        <w:contextualSpacing w:val="0"/>
        <w:jc w:val="both"/>
      </w:pPr>
      <w:r w:rsidRPr="00CC5967">
        <w:rPr>
          <w:b/>
        </w:rPr>
        <w:t xml:space="preserve">The development of the Methodology for the development of the work </w:t>
      </w:r>
      <w:r w:rsidR="00981AD2">
        <w:rPr>
          <w:b/>
        </w:rPr>
        <w:t>programme</w:t>
      </w:r>
      <w:r w:rsidRPr="00CC5967">
        <w:rPr>
          <w:b/>
        </w:rPr>
        <w:t xml:space="preserve"> of </w:t>
      </w:r>
      <w:r w:rsidR="007E3B8A">
        <w:rPr>
          <w:b/>
        </w:rPr>
        <w:t>state</w:t>
      </w:r>
      <w:r w:rsidRPr="00CC5967">
        <w:rPr>
          <w:b/>
        </w:rPr>
        <w:t xml:space="preserve"> administration bodies with indicators of the performance of the bodies and the development of the Methodology for the preparation of reports on the work of the bodies with reference to the reali</w:t>
      </w:r>
      <w:r w:rsidR="00D37355">
        <w:rPr>
          <w:b/>
        </w:rPr>
        <w:t>sation</w:t>
      </w:r>
      <w:r w:rsidRPr="00CC5967">
        <w:rPr>
          <w:b/>
        </w:rPr>
        <w:t xml:space="preserve"> of goals and </w:t>
      </w:r>
      <w:r w:rsidR="007E3B8A">
        <w:rPr>
          <w:b/>
        </w:rPr>
        <w:t xml:space="preserve">performance </w:t>
      </w:r>
      <w:r w:rsidRPr="00CC5967">
        <w:rPr>
          <w:b/>
        </w:rPr>
        <w:t>indicators</w:t>
      </w:r>
      <w:r w:rsidR="007E3B8A">
        <w:t>, as well as the organis</w:t>
      </w:r>
      <w:r w:rsidRPr="00CC5967">
        <w:t>ation of trainings for the application of the</w:t>
      </w:r>
      <w:r w:rsidR="007E3B8A">
        <w:t>se methodologies, will be realis</w:t>
      </w:r>
      <w:r w:rsidRPr="00CC5967">
        <w:t xml:space="preserve">ed through activity 5.1.1 </w:t>
      </w:r>
      <w:r w:rsidR="001B1DAD">
        <w:t>“</w:t>
      </w:r>
      <w:r w:rsidRPr="00CC5967">
        <w:t>Development of an amended methodology for medium-term planning of the work of the Government and ministries</w:t>
      </w:r>
      <w:r w:rsidR="001B1DAD">
        <w:t>”</w:t>
      </w:r>
      <w:r w:rsidRPr="00CC5967">
        <w:t xml:space="preserve"> and will be recogni</w:t>
      </w:r>
      <w:r w:rsidR="007E3B8A">
        <w:t>s</w:t>
      </w:r>
      <w:r w:rsidRPr="00CC5967">
        <w:t>ed by a new action document for the period 2025-2026.</w:t>
      </w:r>
    </w:p>
    <w:p w14:paraId="255AD3B2" w14:textId="4D1F8E99" w:rsidR="00FC0427" w:rsidRPr="00CC5967" w:rsidRDefault="000E7CDE" w:rsidP="0062513D">
      <w:pPr>
        <w:pStyle w:val="ListParagraph"/>
        <w:numPr>
          <w:ilvl w:val="0"/>
          <w:numId w:val="6"/>
        </w:numPr>
        <w:spacing w:before="40" w:after="40" w:line="240" w:lineRule="auto"/>
        <w:ind w:left="274" w:hanging="274"/>
        <w:contextualSpacing w:val="0"/>
        <w:jc w:val="both"/>
      </w:pPr>
      <w:r w:rsidRPr="00CC5967">
        <w:t>The development of a platform of institutions that reflect commitment to the affirmation of human rights, gender equality, the richness of diversity and the importance of inclusiveness will be recognized in the new Action Plan 2025-2026.</w:t>
      </w:r>
      <w:r w:rsidR="007D1BA0">
        <w:t xml:space="preserve"> </w:t>
      </w:r>
    </w:p>
    <w:p w14:paraId="28781321" w14:textId="407EABEE" w:rsidR="00FC0427" w:rsidRPr="00CC5967" w:rsidRDefault="000E7CDE" w:rsidP="0062513D">
      <w:pPr>
        <w:pStyle w:val="ListParagraph"/>
        <w:numPr>
          <w:ilvl w:val="0"/>
          <w:numId w:val="6"/>
        </w:numPr>
        <w:spacing w:before="40" w:after="40" w:line="240" w:lineRule="auto"/>
        <w:ind w:left="274" w:hanging="274"/>
        <w:contextualSpacing w:val="0"/>
        <w:jc w:val="both"/>
      </w:pPr>
      <w:r w:rsidRPr="00CC5967">
        <w:t>Given that the integration of eDMS with other information systems is a key step towards achieving the digital transformation of public adm</w:t>
      </w:r>
      <w:r w:rsidR="007D1BA0">
        <w:t>inistration and public services;</w:t>
      </w:r>
      <w:r w:rsidRPr="00CC5967">
        <w:t xml:space="preserve"> significant challenges on the way to this goal are </w:t>
      </w:r>
      <w:r w:rsidRPr="00CC5967">
        <w:rPr>
          <w:b/>
        </w:rPr>
        <w:t>the unwillingness of institutions to adapt their internal procedures to the electronic way of doing business</w:t>
      </w:r>
      <w:r w:rsidRPr="00CC5967">
        <w:t>, the lack of technical prerequisites for establishing the system, as well as the resistance of employees to changing established work practices.</w:t>
      </w:r>
    </w:p>
    <w:p w14:paraId="2182AD0F" w14:textId="73A4572B" w:rsidR="00FC0427" w:rsidRPr="00CC5967" w:rsidRDefault="000E7CDE" w:rsidP="0062513D">
      <w:pPr>
        <w:pStyle w:val="ListParagraph"/>
        <w:numPr>
          <w:ilvl w:val="0"/>
          <w:numId w:val="6"/>
        </w:numPr>
        <w:spacing w:before="40" w:after="40" w:line="240" w:lineRule="auto"/>
        <w:ind w:left="274" w:hanging="274"/>
        <w:contextualSpacing w:val="0"/>
        <w:jc w:val="both"/>
      </w:pPr>
      <w:r w:rsidRPr="00CC5967">
        <w:t xml:space="preserve">The introduction of </w:t>
      </w:r>
      <w:r w:rsidRPr="00CC5967">
        <w:rPr>
          <w:b/>
        </w:rPr>
        <w:t>eDMS at the local level</w:t>
      </w:r>
      <w:r w:rsidRPr="00CC5967">
        <w:t>, in municipalities where there is no system for electronic document management, remains a challenge for the next period, and will be the main topic of the above-mentioned project, which is implemented in cooperation with UNOPS.</w:t>
      </w:r>
    </w:p>
    <w:p w14:paraId="2D35EAA6" w14:textId="0580EAF0" w:rsidR="00FC0427" w:rsidRPr="00CC5967" w:rsidRDefault="000E7CDE" w:rsidP="0062513D">
      <w:pPr>
        <w:pStyle w:val="ListParagraph"/>
        <w:numPr>
          <w:ilvl w:val="0"/>
          <w:numId w:val="6"/>
        </w:numPr>
        <w:spacing w:before="40" w:after="40" w:line="240" w:lineRule="auto"/>
        <w:ind w:left="274" w:hanging="274"/>
        <w:contextualSpacing w:val="0"/>
        <w:jc w:val="both"/>
      </w:pPr>
      <w:r w:rsidRPr="00CC5967">
        <w:lastRenderedPageBreak/>
        <w:t xml:space="preserve">The activity related to </w:t>
      </w:r>
      <w:r w:rsidRPr="00CC5967">
        <w:rPr>
          <w:b/>
        </w:rPr>
        <w:t>raising</w:t>
      </w:r>
      <w:r w:rsidR="000D72A2">
        <w:rPr>
          <w:b/>
        </w:rPr>
        <w:t xml:space="preserve"> the capacity of Representative</w:t>
      </w:r>
      <w:r w:rsidR="00B87DFF">
        <w:rPr>
          <w:b/>
        </w:rPr>
        <w:t>s</w:t>
      </w:r>
      <w:r w:rsidR="000D72A2" w:rsidRPr="00CC5967">
        <w:rPr>
          <w:b/>
        </w:rPr>
        <w:t xml:space="preserve"> </w:t>
      </w:r>
      <w:r w:rsidRPr="00CC5967">
        <w:rPr>
          <w:b/>
        </w:rPr>
        <w:t xml:space="preserve">of </w:t>
      </w:r>
      <w:r w:rsidR="00B87DFF" w:rsidRPr="00CC5967">
        <w:rPr>
          <w:b/>
        </w:rPr>
        <w:t xml:space="preserve">Property </w:t>
      </w:r>
      <w:r w:rsidRPr="00CC5967">
        <w:rPr>
          <w:b/>
        </w:rPr>
        <w:t xml:space="preserve">and </w:t>
      </w:r>
      <w:r w:rsidR="00B87DFF" w:rsidRPr="00CC5967">
        <w:rPr>
          <w:b/>
        </w:rPr>
        <w:t xml:space="preserve">Legal Interests </w:t>
      </w:r>
      <w:r w:rsidRPr="00CC5967">
        <w:rPr>
          <w:b/>
        </w:rPr>
        <w:t xml:space="preserve">of </w:t>
      </w:r>
      <w:r w:rsidR="00C9474E" w:rsidRPr="00CC5967">
        <w:rPr>
          <w:b/>
        </w:rPr>
        <w:t xml:space="preserve">Local Self-Government Units </w:t>
      </w:r>
      <w:r w:rsidRPr="00CC5967">
        <w:t>has not been implemented. This challenge will be targeted by the new Action Plan for the period 2025-2026.</w:t>
      </w:r>
    </w:p>
    <w:p w14:paraId="08779FC0" w14:textId="530BEC09" w:rsidR="000E7CDE" w:rsidRPr="00CC5967" w:rsidRDefault="000E7CDE" w:rsidP="0062513D">
      <w:pPr>
        <w:pStyle w:val="ListParagraph"/>
        <w:numPr>
          <w:ilvl w:val="0"/>
          <w:numId w:val="6"/>
        </w:numPr>
        <w:spacing w:before="40" w:after="40" w:line="240" w:lineRule="auto"/>
        <w:ind w:left="274" w:hanging="274"/>
        <w:contextualSpacing w:val="0"/>
        <w:jc w:val="both"/>
      </w:pPr>
      <w:r w:rsidRPr="00CC5967">
        <w:t xml:space="preserve">There is significant room for improving coordination and data exchange between central and local authorities, especially </w:t>
      </w:r>
      <w:r w:rsidR="00C9474E">
        <w:t>as regards</w:t>
      </w:r>
      <w:r w:rsidRPr="00CC5967">
        <w:t xml:space="preserve"> the consultation mechanism of local authorities in the preparation of public policies, which is often missing. Solving this chal</w:t>
      </w:r>
      <w:r w:rsidR="00B87DFF">
        <w:t>lenge requires a systemic, horis</w:t>
      </w:r>
      <w:r w:rsidRPr="00CC5967">
        <w:t>ontal approach, which first of all i</w:t>
      </w:r>
      <w:r w:rsidR="00B87DFF">
        <w:t>mplies a higher level of digitis</w:t>
      </w:r>
      <w:r w:rsidRPr="00CC5967">
        <w:t>ation of systems and services, both at the local and central level</w:t>
      </w:r>
      <w:r w:rsidR="00B87DFF">
        <w:t>s</w:t>
      </w:r>
      <w:r w:rsidRPr="00CC5967">
        <w:t>.</w:t>
      </w:r>
    </w:p>
    <w:p w14:paraId="70383A20" w14:textId="0E6C6C2C" w:rsidR="005845C7" w:rsidRPr="00CC5967" w:rsidRDefault="00CC5967" w:rsidP="00CC5967">
      <w:pPr>
        <w:spacing w:before="240" w:after="240" w:line="240" w:lineRule="auto"/>
        <w:jc w:val="both"/>
        <w:rPr>
          <w:rFonts w:ascii="Ebrima" w:hAnsi="Ebrima"/>
          <w:b/>
          <w:bCs/>
          <w:color w:val="656B86"/>
          <w:kern w:val="2"/>
          <w:sz w:val="32"/>
          <w:szCs w:val="32"/>
          <w14:ligatures w14:val="standardContextual"/>
        </w:rPr>
      </w:pPr>
      <w:r>
        <w:rPr>
          <w:rFonts w:ascii="Ebrima" w:hAnsi="Ebrima"/>
          <w:b/>
          <w:bCs/>
          <w:noProof/>
          <w:color w:val="656B86"/>
          <w:kern w:val="2"/>
          <w:sz w:val="32"/>
          <w:szCs w:val="32"/>
        </w:rPr>
        <w:drawing>
          <wp:anchor distT="0" distB="0" distL="114300" distR="114300" simplePos="0" relativeHeight="251880448" behindDoc="1" locked="0" layoutInCell="1" allowOverlap="1" wp14:anchorId="4DF598BE" wp14:editId="61F18CA9">
            <wp:simplePos x="0" y="0"/>
            <wp:positionH relativeFrom="margin">
              <wp:posOffset>0</wp:posOffset>
            </wp:positionH>
            <wp:positionV relativeFrom="paragraph">
              <wp:posOffset>154690</wp:posOffset>
            </wp:positionV>
            <wp:extent cx="449580" cy="449580"/>
            <wp:effectExtent l="0" t="0" r="7620" b="7620"/>
            <wp:wrapTight wrapText="bothSides">
              <wp:wrapPolygon edited="0">
                <wp:start x="8237" y="0"/>
                <wp:lineTo x="915" y="6407"/>
                <wp:lineTo x="0" y="10983"/>
                <wp:lineTo x="2746" y="15559"/>
                <wp:lineTo x="8237" y="21051"/>
                <wp:lineTo x="12814" y="21051"/>
                <wp:lineTo x="18305" y="15559"/>
                <wp:lineTo x="21051" y="10983"/>
                <wp:lineTo x="20136" y="8237"/>
                <wp:lineTo x="12814" y="0"/>
                <wp:lineTo x="8237" y="0"/>
              </wp:wrapPolygon>
            </wp:wrapTight>
            <wp:docPr id="1726782699" name="Graphic 46" descr="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41858" name="Graphic 1189241858" descr="Target"/>
                    <pic:cNvPicPr/>
                  </pic:nvPicPr>
                  <pic:blipFill>
                    <a:blip r:embed="rId79">
                      <a:extLst>
                        <a:ext uri="{96DAC541-7B7A-43D3-8B79-37D633B846F1}">
                          <asvg:svgBlip xmlns:asvg="http://schemas.microsoft.com/office/drawing/2016/SVG/main" r:embed="rId103"/>
                        </a:ext>
                      </a:extLst>
                    </a:blip>
                    <a:stretch>
                      <a:fillRect/>
                    </a:stretch>
                  </pic:blipFill>
                  <pic:spPr>
                    <a:xfrm>
                      <a:off x="0" y="0"/>
                      <a:ext cx="449580" cy="449580"/>
                    </a:xfrm>
                    <a:prstGeom prst="rect">
                      <a:avLst/>
                    </a:prstGeom>
                  </pic:spPr>
                </pic:pic>
              </a:graphicData>
            </a:graphic>
            <wp14:sizeRelH relativeFrom="page">
              <wp14:pctWidth>0</wp14:pctWidth>
            </wp14:sizeRelH>
            <wp14:sizeRelV relativeFrom="page">
              <wp14:pctHeight>0</wp14:pctHeight>
            </wp14:sizeRelV>
          </wp:anchor>
        </w:drawing>
      </w:r>
      <w:r w:rsidR="001404D2">
        <w:rPr>
          <w:rFonts w:ascii="Ebrima" w:hAnsi="Ebrima"/>
          <w:b/>
          <w:bCs/>
          <w:color w:val="656B86"/>
          <w:kern w:val="2"/>
          <w:sz w:val="32"/>
          <w:szCs w:val="32"/>
          <w14:ligatures w14:val="standardContextual"/>
        </w:rPr>
        <w:t xml:space="preserve">II </w:t>
      </w:r>
      <w:r w:rsidR="000D72A2" w:rsidRPr="000D72A2">
        <w:rPr>
          <w:rFonts w:ascii="Ebrima" w:hAnsi="Ebrima"/>
          <w:b/>
          <w:bCs/>
          <w:color w:val="656B86"/>
          <w:kern w:val="2"/>
          <w:sz w:val="32"/>
          <w:szCs w:val="32"/>
          <w14:ligatures w14:val="standardContextual"/>
        </w:rPr>
        <w:t>CITIZENS AND BUSINESSES USE HIGH-QUALITY SERVICES OF THE PUBLIC ADMINISTRATION</w:t>
      </w:r>
    </w:p>
    <w:p w14:paraId="381AD25D" w14:textId="43BCBEA3" w:rsidR="00BA4CC2" w:rsidRPr="00CC5967" w:rsidRDefault="00064D92" w:rsidP="00CC5967">
      <w:pPr>
        <w:spacing w:before="60" w:after="60" w:line="240" w:lineRule="auto"/>
        <w:ind w:right="26"/>
        <w:jc w:val="both"/>
      </w:pPr>
      <w:r w:rsidRPr="00CC5967">
        <w:t>During the reporting period, significant progress was made in the implementation of measures</w:t>
      </w:r>
      <w:r w:rsidR="00717FF7">
        <w:t xml:space="preserve"> that contribute to the modernis</w:t>
      </w:r>
      <w:r w:rsidRPr="00CC5967">
        <w:t xml:space="preserve">ation of public administration and the improvement of the quality of its services. Special focus was on improving the </w:t>
      </w:r>
      <w:r w:rsidR="000D72A2">
        <w:rPr>
          <w:b/>
        </w:rPr>
        <w:t>quality management system</w:t>
      </w:r>
      <w:r w:rsidR="00357808" w:rsidRPr="00CC5967">
        <w:t xml:space="preserve">, increasing the number of </w:t>
      </w:r>
      <w:r w:rsidR="00717FF7">
        <w:rPr>
          <w:b/>
        </w:rPr>
        <w:t>digitis</w:t>
      </w:r>
      <w:r w:rsidR="00357808" w:rsidRPr="00CC5967">
        <w:rPr>
          <w:b/>
        </w:rPr>
        <w:t>ed services</w:t>
      </w:r>
      <w:r w:rsidR="00357808" w:rsidRPr="00CC5967">
        <w:t xml:space="preserve">, establishing secure platforms for </w:t>
      </w:r>
      <w:r w:rsidR="00357808" w:rsidRPr="00CC5967">
        <w:rPr>
          <w:b/>
        </w:rPr>
        <w:t xml:space="preserve">electronic data exchange </w:t>
      </w:r>
      <w:r w:rsidR="00357808" w:rsidRPr="00CC5967">
        <w:t>and raising citizens</w:t>
      </w:r>
      <w:r w:rsidR="00717FF7">
        <w:t>’</w:t>
      </w:r>
      <w:r w:rsidR="00357808" w:rsidRPr="00CC5967">
        <w:t xml:space="preserve"> awareness of the benefits of digital services.</w:t>
      </w:r>
    </w:p>
    <w:p w14:paraId="7805139F" w14:textId="2763B71A" w:rsidR="001B031C" w:rsidRPr="00CC5967" w:rsidRDefault="00AC62E7" w:rsidP="00CC5967">
      <w:pPr>
        <w:spacing w:before="60" w:after="60" w:line="240" w:lineRule="auto"/>
        <w:ind w:right="26"/>
        <w:jc w:val="both"/>
        <w:rPr>
          <w:b/>
        </w:rPr>
      </w:pPr>
      <w:hyperlink r:id="rId104" w:history="1">
        <w:r w:rsidR="00231DC3" w:rsidRPr="00CC5967">
          <w:rPr>
            <w:rStyle w:val="Hyperlink"/>
          </w:rPr>
          <w:t xml:space="preserve">The concept of </w:t>
        </w:r>
      </w:hyperlink>
      <w:hyperlink r:id="rId105" w:history="1">
        <w:r w:rsidR="00231DC3" w:rsidRPr="00CC5967">
          <w:rPr>
            <w:rStyle w:val="Hyperlink"/>
          </w:rPr>
          <w:t xml:space="preserve">quality </w:t>
        </w:r>
      </w:hyperlink>
      <w:hyperlink r:id="rId106" w:history="1">
        <w:r w:rsidR="00FB487D" w:rsidRPr="00CC5967">
          <w:rPr>
            <w:rStyle w:val="Hyperlink"/>
          </w:rPr>
          <w:t>management</w:t>
        </w:r>
      </w:hyperlink>
      <w:r w:rsidR="00717FF7">
        <w:t xml:space="preserve"> i</w:t>
      </w:r>
      <w:r w:rsidR="00FB487D" w:rsidRPr="00CC5967">
        <w:t>n public administration enables constant improvement of the work of institutions, which results in better satisfaction of service users, optimal use of resources and reduces the p</w:t>
      </w:r>
      <w:r w:rsidR="000D72A2">
        <w:t>ossibility of errors and abuses</w:t>
      </w:r>
      <w:r w:rsidR="00FB487D" w:rsidRPr="000D72A2">
        <w:t>.</w:t>
      </w:r>
      <w:r w:rsidR="000D72A2">
        <w:rPr>
          <w:rStyle w:val="Hyperlink"/>
        </w:rPr>
        <w:t xml:space="preserve"> </w:t>
      </w:r>
      <w:r w:rsidR="00FB487D" w:rsidRPr="00CC5967">
        <w:t>By introducing quality standards, the public administration can better monitor and evaluate its effectiveness, thereby strengthening citizens</w:t>
      </w:r>
      <w:r w:rsidR="00CE6E6F">
        <w:t>’</w:t>
      </w:r>
      <w:r w:rsidR="00FB487D" w:rsidRPr="00CC5967">
        <w:t xml:space="preserve"> trust. In this regard, </w:t>
      </w:r>
      <w:r w:rsidR="00F93922" w:rsidRPr="00CC5967">
        <w:rPr>
          <w:b/>
        </w:rPr>
        <w:t>the positive trend of indicators related to the introduction of quality management systems in public administration bodies is of particular importance.</w:t>
      </w:r>
    </w:p>
    <w:p w14:paraId="75CEB2CB" w14:textId="51F21666" w:rsidR="00231DC3" w:rsidRPr="00CC5967" w:rsidRDefault="00F93922" w:rsidP="00CC5967">
      <w:pPr>
        <w:spacing w:before="60" w:after="60" w:line="240" w:lineRule="auto"/>
        <w:ind w:right="26"/>
        <w:jc w:val="both"/>
      </w:pPr>
      <w:r w:rsidRPr="00CC5967">
        <w:t xml:space="preserve">Also, the growth </w:t>
      </w:r>
      <w:r w:rsidRPr="00CC5967">
        <w:rPr>
          <w:b/>
        </w:rPr>
        <w:t>of the citizens</w:t>
      </w:r>
      <w:r w:rsidR="00CE6E6F">
        <w:rPr>
          <w:b/>
        </w:rPr>
        <w:t>’</w:t>
      </w:r>
      <w:r w:rsidRPr="00CC5967">
        <w:rPr>
          <w:b/>
        </w:rPr>
        <w:t xml:space="preserve"> satisfaction index with public services </w:t>
      </w:r>
      <w:r w:rsidR="000D72A2">
        <w:t>(</w:t>
      </w:r>
      <w:hyperlink r:id="rId107" w:history="1">
        <w:r w:rsidRPr="00CC5967">
          <w:rPr>
            <w:rStyle w:val="Hyperlink"/>
          </w:rPr>
          <w:t>Balkan barometer</w:t>
        </w:r>
      </w:hyperlink>
      <w:r w:rsidRPr="00CC5967">
        <w:t>) further supports the thesis that the development of services is moving in the right direction.</w:t>
      </w:r>
    </w:p>
    <w:p w14:paraId="15AE15A7" w14:textId="2E823D42" w:rsidR="00BA4CC2" w:rsidRPr="00CC5967" w:rsidRDefault="00AC62E7" w:rsidP="00CC5967">
      <w:pPr>
        <w:spacing w:before="60" w:after="60" w:line="240" w:lineRule="auto"/>
        <w:ind w:right="26"/>
        <w:jc w:val="both"/>
      </w:pPr>
      <w:hyperlink r:id="rId108" w:history="1">
        <w:r w:rsidR="00BA4CC2" w:rsidRPr="00CC5967">
          <w:rPr>
            <w:rStyle w:val="Hyperlink"/>
          </w:rPr>
          <w:t>The new eGovernment Portal</w:t>
        </w:r>
      </w:hyperlink>
      <w:r w:rsidR="00CE6E6F">
        <w:t xml:space="preserve"> w</w:t>
      </w:r>
      <w:r w:rsidR="00BA4CC2" w:rsidRPr="00CC5967">
        <w:t>ill additionally contribute to the moderni</w:t>
      </w:r>
      <w:r w:rsidR="00D37355">
        <w:t>sation</w:t>
      </w:r>
      <w:r w:rsidR="00BA4CC2" w:rsidRPr="00CC5967">
        <w:t xml:space="preserve"> of public administration, increase efficiency in service provision and strengthen citizens</w:t>
      </w:r>
      <w:r w:rsidR="00CE6E6F">
        <w:t>’</w:t>
      </w:r>
      <w:r w:rsidR="00BA4CC2" w:rsidRPr="00CC5967">
        <w:t xml:space="preserve"> trust in institutions. </w:t>
      </w:r>
      <w:r w:rsidR="00717FF7">
        <w:rPr>
          <w:b/>
        </w:rPr>
        <w:t>The number of digitis</w:t>
      </w:r>
      <w:r w:rsidR="00231A5F" w:rsidRPr="00CC5967">
        <w:rPr>
          <w:b/>
        </w:rPr>
        <w:t>ed services available on this portal is growing significantly</w:t>
      </w:r>
      <w:r w:rsidR="00F93922" w:rsidRPr="00CC5967">
        <w:t>.</w:t>
      </w:r>
    </w:p>
    <w:p w14:paraId="52815D8A" w14:textId="69F31252" w:rsidR="00CC5967" w:rsidRDefault="00B65AE2" w:rsidP="00CC5967">
      <w:pPr>
        <w:spacing w:before="60" w:after="60" w:line="240" w:lineRule="auto"/>
        <w:ind w:right="26"/>
        <w:jc w:val="both"/>
      </w:pPr>
      <w:r w:rsidRPr="00CC5967">
        <w:t xml:space="preserve">However, as </w:t>
      </w:r>
      <w:r w:rsidR="00D40E1E" w:rsidRPr="00CC5967">
        <w:t xml:space="preserve">regards the indicator that measures </w:t>
      </w:r>
      <w:r w:rsidR="00D40E1E" w:rsidRPr="00CC5967">
        <w:rPr>
          <w:b/>
        </w:rPr>
        <w:t>the percentage of electronically submitted applications in relation to the total number of applications submitted by users for the use of the pilot service</w:t>
      </w:r>
      <w:r w:rsidR="00D40E1E" w:rsidRPr="00CC5967">
        <w:t>, of the planned 4 pilot services (eJob, eStudent, eProfessional exam and eNGO), it is possible to report only for the eStudent service (electronically submitted applications for admission to faculties), where the value of the indicator remained unchanged in relation to 2023. The fact that the remaining pilot services (eJob, eProfessional exam) have not been developed, that is, they are at the very beg</w:t>
      </w:r>
      <w:r w:rsidR="00CE6E6F">
        <w:t>inning of their functionality (</w:t>
      </w:r>
      <w:hyperlink r:id="rId109" w:history="1">
        <w:r w:rsidR="00D40E1E" w:rsidRPr="00CC5967">
          <w:rPr>
            <w:rStyle w:val="Hyperlink"/>
          </w:rPr>
          <w:t>eNGO</w:t>
        </w:r>
      </w:hyperlink>
      <w:r w:rsidR="00D40E1E" w:rsidRPr="00CC5967">
        <w:t>), is an incentive for all involved institutions to contribute to a faster and more efficient development of services for citizens.</w:t>
      </w:r>
    </w:p>
    <w:p w14:paraId="47EE67FA" w14:textId="10292304" w:rsidR="00C64179" w:rsidRPr="00CC5967" w:rsidRDefault="00AC62E7" w:rsidP="00CC5967">
      <w:pPr>
        <w:spacing w:before="60" w:after="60" w:line="240" w:lineRule="auto"/>
        <w:ind w:right="26"/>
        <w:jc w:val="both"/>
      </w:pPr>
      <w:hyperlink r:id="rId110" w:history="1">
        <w:r w:rsidR="00231DC3" w:rsidRPr="00CC5967">
          <w:rPr>
            <w:rStyle w:val="Hyperlink"/>
          </w:rPr>
          <w:t xml:space="preserve">The </w:t>
        </w:r>
        <w:r w:rsidR="00CE6E6F">
          <w:rPr>
            <w:rStyle w:val="Hyperlink"/>
          </w:rPr>
          <w:t>SISEDE platform (</w:t>
        </w:r>
        <w:r w:rsidR="00CE6E6F" w:rsidRPr="00CE6E6F">
          <w:rPr>
            <w:rStyle w:val="Hyperlink"/>
          </w:rPr>
          <w:t>Single information system for the electronic data exchange</w:t>
        </w:r>
        <w:r w:rsidR="00231DC3" w:rsidRPr="00CC5967">
          <w:rPr>
            <w:rStyle w:val="Hyperlink"/>
          </w:rPr>
          <w:t>)</w:t>
        </w:r>
      </w:hyperlink>
      <w:r w:rsidR="00CE6E6F">
        <w:t xml:space="preserve"> p</w:t>
      </w:r>
      <w:r w:rsidR="00231DC3" w:rsidRPr="00CC5967">
        <w:t xml:space="preserve">rovides communication between existing </w:t>
      </w:r>
      <w:r w:rsidR="00717FF7">
        <w:t>information systems and registries</w:t>
      </w:r>
      <w:r w:rsidR="00231DC3" w:rsidRPr="00CC5967">
        <w:t>s and a faster exchange of information between citizens and the administration, enabling the automated exchange and use of large amounts of data</w:t>
      </w:r>
      <w:r w:rsidR="00717FF7">
        <w:t xml:space="preserve"> from state registrie</w:t>
      </w:r>
      <w:r w:rsidR="00D76C68">
        <w:t xml:space="preserve">s; </w:t>
      </w:r>
      <w:r w:rsidR="00231DC3" w:rsidRPr="00CC5967">
        <w:t xml:space="preserve">thus the provision of services electronically has been significantly improved. Although the indicator measured </w:t>
      </w:r>
      <w:r w:rsidR="00C6652D" w:rsidRPr="00CC5967">
        <w:rPr>
          <w:b/>
        </w:rPr>
        <w:t>by e</w:t>
      </w:r>
      <w:r w:rsidR="00717FF7">
        <w:rPr>
          <w:b/>
        </w:rPr>
        <w:t>lectronically connected registrie</w:t>
      </w:r>
      <w:r w:rsidR="00C6652D" w:rsidRPr="00CC5967">
        <w:rPr>
          <w:b/>
        </w:rPr>
        <w:t xml:space="preserve">s in </w:t>
      </w:r>
      <w:r w:rsidR="00D76C68" w:rsidRPr="00CC5967">
        <w:rPr>
          <w:b/>
        </w:rPr>
        <w:t xml:space="preserve">metaregistry </w:t>
      </w:r>
      <w:r w:rsidR="00C6652D" w:rsidRPr="00CC5967">
        <w:rPr>
          <w:b/>
        </w:rPr>
        <w:t>remains unchanged</w:t>
      </w:r>
      <w:r w:rsidR="00C6652D" w:rsidRPr="00CC5967">
        <w:t xml:space="preserve">, the platform is expanding to additional institutions and registers, which will cover an even wider range of services and enable faster and more efficient data exchange. </w:t>
      </w:r>
    </w:p>
    <w:p w14:paraId="2017AA6E" w14:textId="21F85F51" w:rsidR="007341A2" w:rsidRDefault="00C60AC8" w:rsidP="007F3181">
      <w:pPr>
        <w:spacing w:after="0" w:line="240" w:lineRule="auto"/>
        <w:ind w:right="-562"/>
        <w:jc w:val="both"/>
      </w:pPr>
      <w:bookmarkStart w:id="3" w:name="_Hlk192769902"/>
      <w:r w:rsidRPr="00CC5967">
        <w:t>The following is a tabular overview of the performance indicators:</w:t>
      </w:r>
      <w:bookmarkEnd w:id="3"/>
    </w:p>
    <w:p w14:paraId="506D5987" w14:textId="0E10653D" w:rsidR="002E7A23" w:rsidRDefault="002E7A23" w:rsidP="007F3181">
      <w:pPr>
        <w:spacing w:after="0" w:line="240" w:lineRule="auto"/>
        <w:ind w:right="-562"/>
        <w:jc w:val="both"/>
      </w:pPr>
    </w:p>
    <w:p w14:paraId="26089CCB" w14:textId="77777777" w:rsidR="002E7A23" w:rsidRDefault="002E7A23" w:rsidP="007F3181">
      <w:pPr>
        <w:spacing w:after="0" w:line="240" w:lineRule="auto"/>
        <w:ind w:right="-562"/>
        <w:jc w:val="both"/>
      </w:pPr>
    </w:p>
    <w:p w14:paraId="0704B679" w14:textId="77777777" w:rsidR="006013E0" w:rsidRPr="00651C6B" w:rsidRDefault="006013E0" w:rsidP="007F3181">
      <w:pPr>
        <w:spacing w:after="0" w:line="240" w:lineRule="auto"/>
        <w:ind w:right="-562"/>
        <w:jc w:val="both"/>
      </w:pPr>
    </w:p>
    <w:tbl>
      <w:tblPr>
        <w:tblStyle w:val="GridTable2-Accent310"/>
        <w:tblpPr w:leftFromText="180" w:rightFromText="180" w:vertAnchor="text" w:tblpXSpec="center" w:tblpY="1"/>
        <w:tblOverlap w:val="never"/>
        <w:tblW w:w="5944" w:type="pct"/>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680"/>
        <w:gridCol w:w="1176"/>
        <w:gridCol w:w="1536"/>
        <w:gridCol w:w="1356"/>
        <w:gridCol w:w="1343"/>
        <w:gridCol w:w="856"/>
        <w:gridCol w:w="1747"/>
      </w:tblGrid>
      <w:tr w:rsidR="00CC5967" w:rsidRPr="006D5ED7" w14:paraId="22FADF44" w14:textId="77777777" w:rsidTr="00BB01B9">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253" w:type="pct"/>
            <w:tcBorders>
              <w:top w:val="none" w:sz="0" w:space="0" w:color="auto"/>
              <w:bottom w:val="none" w:sz="0" w:space="0" w:color="auto"/>
              <w:right w:val="none" w:sz="0" w:space="0" w:color="auto"/>
            </w:tcBorders>
            <w:vAlign w:val="center"/>
          </w:tcPr>
          <w:p w14:paraId="46F1F1D0" w14:textId="77777777" w:rsidR="00CC5967" w:rsidRPr="006D5ED7" w:rsidRDefault="00CC5967" w:rsidP="00BB01B9">
            <w:pPr>
              <w:spacing w:before="60" w:after="60"/>
              <w:rPr>
                <w:rFonts w:cstheme="minorHAnsi"/>
                <w:sz w:val="16"/>
                <w:szCs w:val="16"/>
              </w:rPr>
            </w:pPr>
            <w:r w:rsidRPr="006D5ED7">
              <w:rPr>
                <w:rFonts w:cstheme="minorHAnsi"/>
                <w:sz w:val="16"/>
                <w:szCs w:val="16"/>
              </w:rPr>
              <w:lastRenderedPageBreak/>
              <w:t>OPERATIONAL OBJECTIVE 2.1</w:t>
            </w:r>
          </w:p>
        </w:tc>
        <w:tc>
          <w:tcPr>
            <w:tcW w:w="3747" w:type="pct"/>
            <w:gridSpan w:val="6"/>
            <w:tcBorders>
              <w:top w:val="none" w:sz="0" w:space="0" w:color="auto"/>
              <w:left w:val="none" w:sz="0" w:space="0" w:color="auto"/>
              <w:bottom w:val="none" w:sz="0" w:space="0" w:color="auto"/>
            </w:tcBorders>
            <w:vAlign w:val="center"/>
          </w:tcPr>
          <w:p w14:paraId="4AD686B6" w14:textId="4AC396BC" w:rsidR="00CC5967" w:rsidRPr="006D5ED7" w:rsidRDefault="00CE6E6F" w:rsidP="00BB01B9">
            <w:pPr>
              <w:spacing w:before="60" w:after="60"/>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6D5ED7">
              <w:rPr>
                <w:rFonts w:cstheme="minorHAnsi"/>
                <w:sz w:val="16"/>
                <w:szCs w:val="16"/>
              </w:rPr>
              <w:t>Efficient service delivery and introduction of service delivery quality management</w:t>
            </w:r>
          </w:p>
        </w:tc>
      </w:tr>
      <w:tr w:rsidR="00CC5967" w:rsidRPr="006D5ED7" w14:paraId="1D278BED" w14:textId="77777777" w:rsidTr="00BB01B9">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253" w:type="pct"/>
            <w:vAlign w:val="center"/>
          </w:tcPr>
          <w:p w14:paraId="0D5403CE" w14:textId="77777777" w:rsidR="00CC5967" w:rsidRPr="006D5ED7" w:rsidRDefault="00CC5967" w:rsidP="00BB01B9">
            <w:pPr>
              <w:spacing w:before="60" w:after="60"/>
              <w:jc w:val="center"/>
              <w:rPr>
                <w:rFonts w:cstheme="minorHAnsi"/>
                <w:sz w:val="16"/>
                <w:szCs w:val="16"/>
              </w:rPr>
            </w:pPr>
            <w:r w:rsidRPr="006D5ED7">
              <w:rPr>
                <w:rFonts w:cstheme="minorHAnsi"/>
                <w:iCs/>
                <w:sz w:val="16"/>
                <w:szCs w:val="16"/>
              </w:rPr>
              <w:t>INDICATOR</w:t>
            </w:r>
          </w:p>
        </w:tc>
        <w:tc>
          <w:tcPr>
            <w:tcW w:w="550" w:type="pct"/>
            <w:vAlign w:val="center"/>
          </w:tcPr>
          <w:p w14:paraId="6B22AFFA" w14:textId="460FD528" w:rsidR="00CC5967" w:rsidRPr="006D5ED7" w:rsidRDefault="00CE6E6F" w:rsidP="00BB01B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D5ED7">
              <w:rPr>
                <w:rFonts w:cstheme="minorHAnsi"/>
                <w:b/>
                <w:bCs/>
                <w:iCs/>
                <w:sz w:val="16"/>
                <w:szCs w:val="16"/>
              </w:rPr>
              <w:t>BASELINE</w:t>
            </w:r>
            <w:r w:rsidR="00CC5967" w:rsidRPr="006D5ED7">
              <w:rPr>
                <w:rFonts w:cstheme="minorHAnsi"/>
                <w:b/>
                <w:bCs/>
                <w:iCs/>
                <w:sz w:val="16"/>
                <w:szCs w:val="16"/>
              </w:rPr>
              <w:t xml:space="preserve"> VALUE</w:t>
            </w:r>
          </w:p>
        </w:tc>
        <w:tc>
          <w:tcPr>
            <w:tcW w:w="718" w:type="pct"/>
            <w:vAlign w:val="center"/>
          </w:tcPr>
          <w:p w14:paraId="2CC6083A" w14:textId="59E98C3C" w:rsidR="00CC5967" w:rsidRPr="006D5ED7" w:rsidRDefault="00CE6E6F" w:rsidP="00BB01B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D5ED7">
              <w:rPr>
                <w:rFonts w:cstheme="minorHAnsi"/>
                <w:b/>
                <w:bCs/>
                <w:iCs/>
                <w:sz w:val="16"/>
                <w:szCs w:val="16"/>
              </w:rPr>
              <w:t>VALUE FOR 2022</w:t>
            </w:r>
          </w:p>
        </w:tc>
        <w:tc>
          <w:tcPr>
            <w:tcW w:w="634" w:type="pct"/>
            <w:vAlign w:val="center"/>
          </w:tcPr>
          <w:p w14:paraId="44365D08" w14:textId="2BA4A443" w:rsidR="00CC5967" w:rsidRPr="006D5ED7" w:rsidRDefault="00CE6E6F" w:rsidP="00BB01B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D5ED7">
              <w:rPr>
                <w:rFonts w:cstheme="minorHAnsi"/>
                <w:b/>
                <w:bCs/>
                <w:iCs/>
                <w:sz w:val="16"/>
                <w:szCs w:val="16"/>
              </w:rPr>
              <w:t>VALUE FOR 2023</w:t>
            </w:r>
          </w:p>
        </w:tc>
        <w:tc>
          <w:tcPr>
            <w:tcW w:w="628" w:type="pct"/>
            <w:vAlign w:val="center"/>
          </w:tcPr>
          <w:p w14:paraId="749BCC14" w14:textId="77777777" w:rsidR="00CC5967" w:rsidRPr="006D5ED7" w:rsidRDefault="00CC5967" w:rsidP="00BB01B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6D5ED7">
              <w:rPr>
                <w:rFonts w:cstheme="minorHAnsi"/>
                <w:b/>
                <w:bCs/>
                <w:iCs/>
                <w:sz w:val="16"/>
                <w:szCs w:val="16"/>
              </w:rPr>
              <w:t>VALUE</w:t>
            </w:r>
          </w:p>
          <w:p w14:paraId="17F102BF" w14:textId="05EB8A82" w:rsidR="00CC5967" w:rsidRPr="006D5ED7" w:rsidRDefault="00CE6E6F" w:rsidP="00BB01B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D5ED7">
              <w:rPr>
                <w:rFonts w:cstheme="minorHAnsi"/>
                <w:b/>
                <w:bCs/>
                <w:iCs/>
                <w:sz w:val="16"/>
                <w:szCs w:val="16"/>
              </w:rPr>
              <w:t>FOR 2024</w:t>
            </w:r>
          </w:p>
        </w:tc>
        <w:tc>
          <w:tcPr>
            <w:tcW w:w="400" w:type="pct"/>
            <w:vAlign w:val="center"/>
          </w:tcPr>
          <w:p w14:paraId="14030705" w14:textId="77777777" w:rsidR="00CC5967" w:rsidRPr="006D5ED7" w:rsidRDefault="00CC5967" w:rsidP="00BB01B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D5ED7">
              <w:rPr>
                <w:rFonts w:cstheme="minorHAnsi"/>
                <w:b/>
                <w:bCs/>
                <w:iCs/>
                <w:sz w:val="16"/>
                <w:szCs w:val="16"/>
              </w:rPr>
              <w:t>TREND</w:t>
            </w:r>
          </w:p>
        </w:tc>
        <w:tc>
          <w:tcPr>
            <w:tcW w:w="817" w:type="pct"/>
            <w:vAlign w:val="center"/>
          </w:tcPr>
          <w:p w14:paraId="5331160B" w14:textId="3C24EA95" w:rsidR="00CC5967" w:rsidRPr="006D5ED7" w:rsidRDefault="00CE6E6F" w:rsidP="00BB01B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D5ED7">
              <w:rPr>
                <w:rFonts w:cstheme="minorHAnsi"/>
                <w:b/>
                <w:bCs/>
                <w:iCs/>
                <w:sz w:val="16"/>
                <w:szCs w:val="16"/>
              </w:rPr>
              <w:t>TARGET VALUE BY 2024</w:t>
            </w:r>
          </w:p>
        </w:tc>
      </w:tr>
      <w:tr w:rsidR="00CC5967" w:rsidRPr="006D5ED7" w14:paraId="26F88A35" w14:textId="77777777" w:rsidTr="00651C6B">
        <w:trPr>
          <w:trHeight w:val="675"/>
        </w:trPr>
        <w:tc>
          <w:tcPr>
            <w:cnfStyle w:val="001000000000" w:firstRow="0" w:lastRow="0" w:firstColumn="1" w:lastColumn="0" w:oddVBand="0" w:evenVBand="0" w:oddHBand="0" w:evenHBand="0" w:firstRowFirstColumn="0" w:firstRowLastColumn="0" w:lastRowFirstColumn="0" w:lastRowLastColumn="0"/>
            <w:tcW w:w="1253" w:type="pct"/>
          </w:tcPr>
          <w:p w14:paraId="112FB41B" w14:textId="7ECCB877" w:rsidR="00CC5967" w:rsidRPr="006D5ED7" w:rsidRDefault="00CE6E6F" w:rsidP="00CC5967">
            <w:pPr>
              <w:spacing w:before="60" w:after="60"/>
              <w:rPr>
                <w:rFonts w:cstheme="minorHAnsi"/>
                <w:iCs/>
                <w:sz w:val="16"/>
                <w:szCs w:val="16"/>
              </w:rPr>
            </w:pPr>
            <w:r w:rsidRPr="006D5ED7">
              <w:rPr>
                <w:rFonts w:cstheme="majorHAnsi"/>
                <w:sz w:val="16"/>
                <w:szCs w:val="16"/>
              </w:rPr>
              <w:t>Number of institutions with introduced quality management system</w:t>
            </w:r>
          </w:p>
        </w:tc>
        <w:tc>
          <w:tcPr>
            <w:tcW w:w="550" w:type="pct"/>
            <w:vAlign w:val="center"/>
          </w:tcPr>
          <w:p w14:paraId="6E1D1B57" w14:textId="77777777" w:rsidR="00CC5967" w:rsidRPr="006D5ED7" w:rsidRDefault="00CC5967" w:rsidP="00CC596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D5ED7">
              <w:rPr>
                <w:rFonts w:cstheme="minorHAnsi"/>
                <w:sz w:val="16"/>
                <w:szCs w:val="16"/>
              </w:rPr>
              <w:t>0</w:t>
            </w:r>
          </w:p>
        </w:tc>
        <w:tc>
          <w:tcPr>
            <w:tcW w:w="718" w:type="pct"/>
            <w:vAlign w:val="center"/>
          </w:tcPr>
          <w:p w14:paraId="6DAEC6E6" w14:textId="77777777" w:rsidR="00CC5967" w:rsidRPr="006D5ED7" w:rsidRDefault="00CC5967" w:rsidP="00CC596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D5ED7">
              <w:rPr>
                <w:rFonts w:cstheme="minorHAnsi"/>
                <w:sz w:val="16"/>
                <w:szCs w:val="16"/>
              </w:rPr>
              <w:t>1</w:t>
            </w:r>
          </w:p>
        </w:tc>
        <w:tc>
          <w:tcPr>
            <w:tcW w:w="634" w:type="pct"/>
            <w:vAlign w:val="center"/>
          </w:tcPr>
          <w:p w14:paraId="65114DC7" w14:textId="77777777" w:rsidR="00CC5967" w:rsidRPr="006D5ED7" w:rsidRDefault="00CC5967" w:rsidP="00CC596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D5ED7">
              <w:rPr>
                <w:rFonts w:cstheme="minorHAnsi"/>
                <w:noProof/>
                <w:sz w:val="16"/>
                <w:szCs w:val="16"/>
                <w:lang w:eastAsia="sr-Latn-ME"/>
              </w:rPr>
              <w:t>1</w:t>
            </w:r>
          </w:p>
        </w:tc>
        <w:tc>
          <w:tcPr>
            <w:tcW w:w="628" w:type="pct"/>
            <w:vAlign w:val="center"/>
          </w:tcPr>
          <w:p w14:paraId="63E1BE9B" w14:textId="77777777" w:rsidR="00CC5967" w:rsidRPr="006D5ED7" w:rsidRDefault="00CC5967" w:rsidP="00651C6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D5ED7">
              <w:rPr>
                <w:rFonts w:cstheme="minorHAnsi"/>
                <w:noProof/>
                <w:sz w:val="16"/>
                <w:szCs w:val="16"/>
                <w:lang w:eastAsia="sr-Latn-ME"/>
              </w:rPr>
              <w:t>15</w:t>
            </w:r>
            <w:r w:rsidRPr="006D5ED7">
              <w:rPr>
                <w:rStyle w:val="FootnoteReference"/>
                <w:rFonts w:cstheme="minorHAnsi"/>
                <w:noProof/>
                <w:sz w:val="16"/>
                <w:szCs w:val="16"/>
                <w:lang w:eastAsia="sr-Latn-ME"/>
              </w:rPr>
              <w:footnoteReference w:id="13"/>
            </w:r>
          </w:p>
        </w:tc>
        <w:tc>
          <w:tcPr>
            <w:tcW w:w="400" w:type="pct"/>
            <w:vAlign w:val="center"/>
          </w:tcPr>
          <w:p w14:paraId="665A2F0D" w14:textId="77777777" w:rsidR="00CC5967" w:rsidRPr="006D5ED7" w:rsidRDefault="00CC5967" w:rsidP="00CC596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D5ED7">
              <w:rPr>
                <w:rFonts w:cstheme="minorHAnsi"/>
                <w:noProof/>
                <w:sz w:val="16"/>
                <w:szCs w:val="16"/>
              </w:rPr>
              <w:drawing>
                <wp:inline distT="0" distB="0" distL="0" distR="0" wp14:anchorId="0AAE0EDB" wp14:editId="527CAAC5">
                  <wp:extent cx="317500" cy="317500"/>
                  <wp:effectExtent l="0" t="0" r="6350" b="6350"/>
                  <wp:docPr id="1000518030" name="Picture 1000518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9386" cy="319386"/>
                          </a:xfrm>
                          <a:prstGeom prst="rect">
                            <a:avLst/>
                          </a:prstGeom>
                          <a:noFill/>
                        </pic:spPr>
                      </pic:pic>
                    </a:graphicData>
                  </a:graphic>
                </wp:inline>
              </w:drawing>
            </w:r>
          </w:p>
        </w:tc>
        <w:tc>
          <w:tcPr>
            <w:tcW w:w="817" w:type="pct"/>
            <w:vAlign w:val="center"/>
          </w:tcPr>
          <w:p w14:paraId="2CCBF165" w14:textId="77777777" w:rsidR="00CC5967" w:rsidRPr="006D5ED7" w:rsidRDefault="00CC5967" w:rsidP="00CC596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6D5ED7">
              <w:rPr>
                <w:rFonts w:cstheme="minorHAnsi"/>
                <w:iCs/>
                <w:sz w:val="16"/>
                <w:szCs w:val="16"/>
              </w:rPr>
              <w:t>5</w:t>
            </w:r>
          </w:p>
        </w:tc>
      </w:tr>
      <w:tr w:rsidR="00CC5967" w:rsidRPr="006D5ED7" w14:paraId="47F01723" w14:textId="77777777" w:rsidTr="006D5ED7">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253" w:type="pct"/>
          </w:tcPr>
          <w:p w14:paraId="27DAD6EA" w14:textId="6CA34235" w:rsidR="00CC5967" w:rsidRPr="006D5ED7" w:rsidRDefault="00CE6E6F" w:rsidP="00CC5967">
            <w:pPr>
              <w:spacing w:before="60" w:after="60"/>
              <w:rPr>
                <w:rFonts w:cstheme="minorHAnsi"/>
                <w:iCs/>
                <w:sz w:val="16"/>
                <w:szCs w:val="16"/>
              </w:rPr>
            </w:pPr>
            <w:r w:rsidRPr="006D5ED7">
              <w:rPr>
                <w:rFonts w:cstheme="majorHAnsi"/>
                <w:sz w:val="16"/>
                <w:szCs w:val="16"/>
              </w:rPr>
              <w:t>Citizens’ satisfaction with public services (Balkan barometer)</w:t>
            </w:r>
          </w:p>
        </w:tc>
        <w:tc>
          <w:tcPr>
            <w:tcW w:w="550" w:type="pct"/>
            <w:vAlign w:val="center"/>
          </w:tcPr>
          <w:p w14:paraId="1173A9AD" w14:textId="77777777" w:rsidR="00CC5967" w:rsidRPr="006D5ED7" w:rsidRDefault="00CC5967" w:rsidP="00CC5967">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6D5ED7">
              <w:rPr>
                <w:rFonts w:cstheme="minorHAnsi"/>
                <w:sz w:val="16"/>
                <w:szCs w:val="16"/>
              </w:rPr>
              <w:t>2.9</w:t>
            </w:r>
          </w:p>
        </w:tc>
        <w:tc>
          <w:tcPr>
            <w:tcW w:w="718" w:type="pct"/>
            <w:vAlign w:val="center"/>
          </w:tcPr>
          <w:p w14:paraId="1D40FD15" w14:textId="77777777" w:rsidR="00CC5967" w:rsidRPr="006D5ED7" w:rsidRDefault="00CC5967" w:rsidP="00CC5967">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6D5ED7">
              <w:rPr>
                <w:rFonts w:cstheme="minorHAnsi"/>
                <w:sz w:val="16"/>
                <w:szCs w:val="16"/>
              </w:rPr>
              <w:t>3</w:t>
            </w:r>
          </w:p>
        </w:tc>
        <w:tc>
          <w:tcPr>
            <w:tcW w:w="634" w:type="pct"/>
            <w:vAlign w:val="center"/>
          </w:tcPr>
          <w:p w14:paraId="6139E10C" w14:textId="77777777" w:rsidR="00CC5967" w:rsidRPr="006D5ED7" w:rsidRDefault="00CC5967" w:rsidP="00CC5967">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6D5ED7">
              <w:rPr>
                <w:rFonts w:cstheme="minorHAnsi"/>
                <w:noProof/>
                <w:sz w:val="16"/>
                <w:szCs w:val="16"/>
                <w:lang w:eastAsia="sr-Latn-ME"/>
              </w:rPr>
              <w:t>2.8</w:t>
            </w:r>
            <w:r w:rsidRPr="006D5ED7">
              <w:rPr>
                <w:rFonts w:cstheme="minorHAnsi"/>
                <w:noProof/>
                <w:sz w:val="16"/>
                <w:szCs w:val="16"/>
                <w:vertAlign w:val="superscript"/>
                <w:lang w:eastAsia="sr-Latn-ME"/>
              </w:rPr>
              <w:footnoteReference w:id="14"/>
            </w:r>
          </w:p>
        </w:tc>
        <w:tc>
          <w:tcPr>
            <w:tcW w:w="628" w:type="pct"/>
            <w:vAlign w:val="center"/>
          </w:tcPr>
          <w:p w14:paraId="047B8213" w14:textId="77777777" w:rsidR="00CC5967" w:rsidRPr="006D5ED7" w:rsidRDefault="00CC5967" w:rsidP="00CC5967">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6D5ED7">
              <w:rPr>
                <w:rFonts w:cstheme="minorHAnsi"/>
                <w:noProof/>
                <w:sz w:val="16"/>
                <w:szCs w:val="16"/>
                <w:lang w:eastAsia="sr-Latn-ME"/>
              </w:rPr>
              <w:t>4</w:t>
            </w:r>
            <w:r w:rsidRPr="006D5ED7">
              <w:rPr>
                <w:rStyle w:val="FootnoteReference"/>
                <w:rFonts w:cstheme="minorHAnsi"/>
                <w:noProof/>
                <w:sz w:val="16"/>
                <w:szCs w:val="16"/>
                <w:lang w:eastAsia="sr-Latn-ME"/>
              </w:rPr>
              <w:footnoteReference w:id="15"/>
            </w:r>
          </w:p>
        </w:tc>
        <w:tc>
          <w:tcPr>
            <w:tcW w:w="400" w:type="pct"/>
            <w:vAlign w:val="center"/>
          </w:tcPr>
          <w:p w14:paraId="1139B7EC" w14:textId="77777777" w:rsidR="00CC5967" w:rsidRPr="006D5ED7" w:rsidRDefault="00CC5967" w:rsidP="00CC5967">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6D5ED7">
              <w:rPr>
                <w:rFonts w:cstheme="minorHAnsi"/>
                <w:noProof/>
                <w:sz w:val="16"/>
                <w:szCs w:val="16"/>
              </w:rPr>
              <w:drawing>
                <wp:inline distT="0" distB="0" distL="0" distR="0" wp14:anchorId="13B01EC9" wp14:editId="6699C8FA">
                  <wp:extent cx="317500" cy="317500"/>
                  <wp:effectExtent l="0" t="0" r="6350" b="6350"/>
                  <wp:docPr id="635091450" name="Picture 63509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9386" cy="319386"/>
                          </a:xfrm>
                          <a:prstGeom prst="rect">
                            <a:avLst/>
                          </a:prstGeom>
                          <a:noFill/>
                        </pic:spPr>
                      </pic:pic>
                    </a:graphicData>
                  </a:graphic>
                </wp:inline>
              </w:drawing>
            </w:r>
          </w:p>
        </w:tc>
        <w:tc>
          <w:tcPr>
            <w:tcW w:w="817" w:type="pct"/>
            <w:vAlign w:val="center"/>
          </w:tcPr>
          <w:p w14:paraId="6E5181DE" w14:textId="77777777" w:rsidR="00CC5967" w:rsidRPr="006D5ED7" w:rsidRDefault="00CC5967" w:rsidP="00CC5967">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6D5ED7">
              <w:rPr>
                <w:rFonts w:cstheme="minorHAnsi"/>
                <w:b/>
                <w:bCs/>
                <w:iCs/>
                <w:sz w:val="16"/>
                <w:szCs w:val="16"/>
              </w:rPr>
              <w:t>3.5</w:t>
            </w:r>
          </w:p>
        </w:tc>
      </w:tr>
      <w:tr w:rsidR="00CC5967" w:rsidRPr="006D5ED7" w14:paraId="3C8F1423" w14:textId="77777777" w:rsidTr="006D5ED7">
        <w:trPr>
          <w:trHeight w:val="575"/>
        </w:trPr>
        <w:tc>
          <w:tcPr>
            <w:cnfStyle w:val="001000000000" w:firstRow="0" w:lastRow="0" w:firstColumn="1" w:lastColumn="0" w:oddVBand="0" w:evenVBand="0" w:oddHBand="0" w:evenHBand="0" w:firstRowFirstColumn="0" w:firstRowLastColumn="0" w:lastRowFirstColumn="0" w:lastRowLastColumn="0"/>
            <w:tcW w:w="1253" w:type="pct"/>
          </w:tcPr>
          <w:p w14:paraId="60B46C5C" w14:textId="6CEF4D34" w:rsidR="00CC5967" w:rsidRPr="006D5ED7" w:rsidRDefault="00CC5967" w:rsidP="00CE6E6F">
            <w:pPr>
              <w:spacing w:before="60" w:after="60"/>
              <w:rPr>
                <w:rFonts w:ascii="Calibri" w:eastAsia="Times New Roman" w:hAnsi="Calibri" w:cs="Calibri"/>
                <w:color w:val="000000"/>
                <w:sz w:val="16"/>
                <w:szCs w:val="16"/>
              </w:rPr>
            </w:pPr>
            <w:r w:rsidRPr="006D5ED7">
              <w:rPr>
                <w:rFonts w:ascii="Calibri" w:eastAsia="Times New Roman" w:hAnsi="Calibri" w:cs="Calibri"/>
                <w:color w:val="000000"/>
                <w:sz w:val="16"/>
                <w:szCs w:val="16"/>
              </w:rPr>
              <w:t xml:space="preserve">Percentage of administrative acts </w:t>
            </w:r>
            <w:r w:rsidR="00CE6E6F" w:rsidRPr="006D5ED7">
              <w:rPr>
                <w:rFonts w:ascii="Calibri" w:eastAsia="Times New Roman" w:hAnsi="Calibri" w:cs="Calibri"/>
                <w:color w:val="000000"/>
                <w:sz w:val="16"/>
                <w:szCs w:val="16"/>
              </w:rPr>
              <w:t xml:space="preserve">cancelled </w:t>
            </w:r>
            <w:r w:rsidRPr="006D5ED7">
              <w:rPr>
                <w:rFonts w:ascii="Calibri" w:eastAsia="Times New Roman" w:hAnsi="Calibri" w:cs="Calibri"/>
                <w:color w:val="000000"/>
                <w:sz w:val="16"/>
                <w:szCs w:val="16"/>
              </w:rPr>
              <w:t>by the Administrative Court</w:t>
            </w:r>
          </w:p>
        </w:tc>
        <w:tc>
          <w:tcPr>
            <w:tcW w:w="550" w:type="pct"/>
            <w:vAlign w:val="center"/>
          </w:tcPr>
          <w:p w14:paraId="04ADECAD" w14:textId="77777777" w:rsidR="00CC5967" w:rsidRPr="006D5ED7" w:rsidRDefault="00CC5967" w:rsidP="00CC5967">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rPr>
            </w:pPr>
            <w:r w:rsidRPr="006D5ED7">
              <w:rPr>
                <w:rFonts w:cstheme="minorHAnsi"/>
                <w:sz w:val="16"/>
                <w:szCs w:val="16"/>
              </w:rPr>
              <w:t>20.33%</w:t>
            </w:r>
          </w:p>
        </w:tc>
        <w:tc>
          <w:tcPr>
            <w:tcW w:w="718" w:type="pct"/>
            <w:vAlign w:val="center"/>
          </w:tcPr>
          <w:p w14:paraId="1F5D67DD" w14:textId="77777777" w:rsidR="00CC5967" w:rsidRPr="006D5ED7" w:rsidRDefault="00CC5967" w:rsidP="00CC5967">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rPr>
            </w:pPr>
            <w:r w:rsidRPr="006D5ED7">
              <w:rPr>
                <w:rFonts w:cstheme="minorHAnsi"/>
                <w:sz w:val="16"/>
                <w:szCs w:val="16"/>
              </w:rPr>
              <w:t>28%</w:t>
            </w:r>
          </w:p>
        </w:tc>
        <w:tc>
          <w:tcPr>
            <w:tcW w:w="634" w:type="pct"/>
            <w:vAlign w:val="center"/>
          </w:tcPr>
          <w:p w14:paraId="5D6659E8" w14:textId="77777777" w:rsidR="00CC5967" w:rsidRPr="006D5ED7" w:rsidRDefault="00CC5967" w:rsidP="00CC596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Cs/>
                <w:noProof/>
                <w:sz w:val="16"/>
                <w:szCs w:val="16"/>
                <w:lang w:eastAsia="sr-Latn-ME"/>
              </w:rPr>
            </w:pPr>
            <w:r w:rsidRPr="006D5ED7">
              <w:rPr>
                <w:rFonts w:ascii="Calibri" w:eastAsia="Times New Roman" w:hAnsi="Calibri" w:cs="Times New Roman"/>
                <w:sz w:val="16"/>
                <w:szCs w:val="16"/>
              </w:rPr>
              <w:t>N/A</w:t>
            </w:r>
          </w:p>
        </w:tc>
        <w:tc>
          <w:tcPr>
            <w:tcW w:w="628" w:type="pct"/>
          </w:tcPr>
          <w:p w14:paraId="3A940434" w14:textId="77777777" w:rsidR="00CC5967" w:rsidRPr="006D5ED7" w:rsidRDefault="00CC5967" w:rsidP="00CC596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noProof/>
                <w:sz w:val="16"/>
                <w:szCs w:val="16"/>
                <w:lang w:eastAsia="sr-Latn-ME"/>
              </w:rPr>
            </w:pPr>
          </w:p>
          <w:p w14:paraId="5B722072" w14:textId="77777777" w:rsidR="00CC5967" w:rsidRPr="006D5ED7" w:rsidRDefault="00CC5967" w:rsidP="00CC596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noProof/>
                <w:sz w:val="16"/>
                <w:szCs w:val="16"/>
                <w:lang w:eastAsia="sr-Latn-ME"/>
              </w:rPr>
            </w:pPr>
            <w:r w:rsidRPr="006D5ED7">
              <w:rPr>
                <w:rFonts w:cstheme="minorHAnsi"/>
                <w:noProof/>
                <w:sz w:val="16"/>
                <w:szCs w:val="16"/>
                <w:lang w:eastAsia="sr-Latn-ME"/>
              </w:rPr>
              <w:t>N/A</w:t>
            </w:r>
          </w:p>
        </w:tc>
        <w:tc>
          <w:tcPr>
            <w:tcW w:w="400" w:type="pct"/>
            <w:vAlign w:val="center"/>
          </w:tcPr>
          <w:p w14:paraId="4453A249" w14:textId="77777777" w:rsidR="00CC5967" w:rsidRPr="006D5ED7" w:rsidRDefault="00CC5967" w:rsidP="00CC596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noProof/>
                <w:sz w:val="16"/>
                <w:szCs w:val="16"/>
                <w:lang w:eastAsia="sr-Latn-ME"/>
              </w:rPr>
            </w:pPr>
            <w:r w:rsidRPr="006D5ED7">
              <w:rPr>
                <w:rFonts w:cstheme="minorHAnsi"/>
                <w:noProof/>
                <w:sz w:val="16"/>
                <w:szCs w:val="16"/>
              </w:rPr>
              <w:drawing>
                <wp:inline distT="0" distB="0" distL="0" distR="0" wp14:anchorId="34C0155C" wp14:editId="48002B89">
                  <wp:extent cx="271780" cy="271780"/>
                  <wp:effectExtent l="0" t="0" r="0" b="0"/>
                  <wp:docPr id="1864563427" name="Graphic 74" descr="No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nosign.svg"/>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74561" cy="274561"/>
                          </a:xfrm>
                          <a:prstGeom prst="rect">
                            <a:avLst/>
                          </a:prstGeom>
                        </pic:spPr>
                      </pic:pic>
                    </a:graphicData>
                  </a:graphic>
                </wp:inline>
              </w:drawing>
            </w:r>
          </w:p>
        </w:tc>
        <w:tc>
          <w:tcPr>
            <w:tcW w:w="817" w:type="pct"/>
            <w:vAlign w:val="center"/>
          </w:tcPr>
          <w:p w14:paraId="5785A16F" w14:textId="77777777" w:rsidR="00CC5967" w:rsidRPr="006D5ED7" w:rsidRDefault="00CC5967" w:rsidP="00CC5967">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sidRPr="006D5ED7">
              <w:rPr>
                <w:rFonts w:eastAsia="Times New Roman" w:cstheme="minorHAnsi"/>
                <w:color w:val="000000"/>
                <w:sz w:val="16"/>
                <w:szCs w:val="16"/>
              </w:rPr>
              <w:t>20%</w:t>
            </w:r>
          </w:p>
        </w:tc>
      </w:tr>
    </w:tbl>
    <w:p w14:paraId="5804635F" w14:textId="204A555D" w:rsidR="00BA4CC2" w:rsidRPr="00CE6E6F" w:rsidRDefault="00BA4CC2" w:rsidP="00A33BF8">
      <w:pPr>
        <w:spacing w:before="60" w:after="60" w:line="240" w:lineRule="auto"/>
        <w:ind w:right="-562"/>
        <w:jc w:val="both"/>
        <w:rPr>
          <w:color w:val="FF0000"/>
          <w:sz w:val="12"/>
          <w:szCs w:val="12"/>
        </w:rPr>
      </w:pPr>
    </w:p>
    <w:tbl>
      <w:tblPr>
        <w:tblStyle w:val="GridTable2-Accent310"/>
        <w:tblpPr w:leftFromText="180" w:rightFromText="180" w:vertAnchor="text" w:tblpXSpec="center" w:tblpY="1"/>
        <w:tblOverlap w:val="never"/>
        <w:tblW w:w="5944" w:type="pct"/>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680"/>
        <w:gridCol w:w="1176"/>
        <w:gridCol w:w="1536"/>
        <w:gridCol w:w="1356"/>
        <w:gridCol w:w="1343"/>
        <w:gridCol w:w="856"/>
        <w:gridCol w:w="1747"/>
      </w:tblGrid>
      <w:tr w:rsidR="00CC5967" w:rsidRPr="000E7CDE" w14:paraId="13BC7CD4" w14:textId="77777777" w:rsidTr="00BB01B9">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253" w:type="pct"/>
            <w:tcBorders>
              <w:top w:val="none" w:sz="0" w:space="0" w:color="auto"/>
              <w:bottom w:val="none" w:sz="0" w:space="0" w:color="auto"/>
              <w:right w:val="none" w:sz="0" w:space="0" w:color="auto"/>
            </w:tcBorders>
            <w:vAlign w:val="center"/>
          </w:tcPr>
          <w:p w14:paraId="3B65197D" w14:textId="77777777" w:rsidR="00CC5967" w:rsidRPr="00F90BD8" w:rsidRDefault="00CC5967" w:rsidP="00BB01B9">
            <w:pPr>
              <w:spacing w:before="60" w:after="60"/>
              <w:rPr>
                <w:rFonts w:cstheme="minorHAnsi"/>
                <w:sz w:val="20"/>
                <w:szCs w:val="20"/>
              </w:rPr>
            </w:pPr>
            <w:r w:rsidRPr="00F90BD8">
              <w:rPr>
                <w:rFonts w:cstheme="minorHAnsi"/>
                <w:sz w:val="20"/>
                <w:szCs w:val="20"/>
              </w:rPr>
              <w:t>OPERATIONAL OBJECTIVE 2.2</w:t>
            </w:r>
          </w:p>
        </w:tc>
        <w:tc>
          <w:tcPr>
            <w:tcW w:w="3747" w:type="pct"/>
            <w:gridSpan w:val="6"/>
            <w:tcBorders>
              <w:top w:val="none" w:sz="0" w:space="0" w:color="auto"/>
              <w:left w:val="none" w:sz="0" w:space="0" w:color="auto"/>
              <w:bottom w:val="none" w:sz="0" w:space="0" w:color="auto"/>
            </w:tcBorders>
            <w:vAlign w:val="center"/>
          </w:tcPr>
          <w:p w14:paraId="308FB26B" w14:textId="241869DD" w:rsidR="00CC5967" w:rsidRPr="00F90BD8" w:rsidRDefault="00CE6E6F" w:rsidP="00BB01B9">
            <w:pPr>
              <w:spacing w:before="60" w:after="60"/>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CE6E6F">
              <w:rPr>
                <w:rFonts w:cstheme="minorHAnsi"/>
                <w:sz w:val="20"/>
                <w:szCs w:val="20"/>
              </w:rPr>
              <w:t xml:space="preserve">Full interoperability of information systems and increased number of electronic services with high level of sophistication   </w:t>
            </w:r>
          </w:p>
        </w:tc>
      </w:tr>
      <w:tr w:rsidR="00CC5967" w:rsidRPr="000E7CDE" w14:paraId="1B4E3A30" w14:textId="77777777" w:rsidTr="00BB01B9">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253" w:type="pct"/>
            <w:vAlign w:val="center"/>
          </w:tcPr>
          <w:p w14:paraId="410D8F35" w14:textId="77777777" w:rsidR="00CC5967" w:rsidRPr="00F90BD8" w:rsidRDefault="00CC5967" w:rsidP="00BB01B9">
            <w:pPr>
              <w:spacing w:before="60" w:after="60"/>
              <w:jc w:val="center"/>
              <w:rPr>
                <w:rFonts w:cstheme="minorHAnsi"/>
                <w:sz w:val="20"/>
                <w:szCs w:val="20"/>
              </w:rPr>
            </w:pPr>
            <w:r w:rsidRPr="00F90BD8">
              <w:rPr>
                <w:rFonts w:cstheme="minorHAnsi"/>
                <w:iCs/>
                <w:sz w:val="16"/>
                <w:szCs w:val="16"/>
              </w:rPr>
              <w:t>INDICATOR</w:t>
            </w:r>
          </w:p>
        </w:tc>
        <w:tc>
          <w:tcPr>
            <w:tcW w:w="550" w:type="pct"/>
            <w:vAlign w:val="center"/>
          </w:tcPr>
          <w:p w14:paraId="403BB4F4" w14:textId="56FEE51A" w:rsidR="00CC5967" w:rsidRPr="00F90BD8" w:rsidRDefault="00CE6E6F" w:rsidP="00BB01B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b/>
                <w:bCs/>
                <w:iCs/>
                <w:sz w:val="16"/>
                <w:szCs w:val="16"/>
              </w:rPr>
              <w:t>BASELINE</w:t>
            </w:r>
            <w:r w:rsidRPr="00F90BD8">
              <w:rPr>
                <w:rFonts w:cstheme="minorHAnsi"/>
                <w:b/>
                <w:bCs/>
                <w:iCs/>
                <w:sz w:val="16"/>
                <w:szCs w:val="16"/>
              </w:rPr>
              <w:t xml:space="preserve"> </w:t>
            </w:r>
            <w:r w:rsidR="00CC5967" w:rsidRPr="00F90BD8">
              <w:rPr>
                <w:rFonts w:cstheme="minorHAnsi"/>
                <w:b/>
                <w:bCs/>
                <w:iCs/>
                <w:sz w:val="16"/>
                <w:szCs w:val="16"/>
              </w:rPr>
              <w:t>VALUE</w:t>
            </w:r>
          </w:p>
        </w:tc>
        <w:tc>
          <w:tcPr>
            <w:tcW w:w="718" w:type="pct"/>
            <w:vAlign w:val="center"/>
          </w:tcPr>
          <w:p w14:paraId="4D99C02B" w14:textId="57A1F915" w:rsidR="00CC5967" w:rsidRPr="00F90BD8" w:rsidRDefault="00CC5967" w:rsidP="00CE6E6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90BD8">
              <w:rPr>
                <w:rFonts w:cstheme="minorHAnsi"/>
                <w:b/>
                <w:bCs/>
                <w:iCs/>
                <w:sz w:val="16"/>
                <w:szCs w:val="16"/>
              </w:rPr>
              <w:t>VALUE FOR 2022</w:t>
            </w:r>
          </w:p>
        </w:tc>
        <w:tc>
          <w:tcPr>
            <w:tcW w:w="634" w:type="pct"/>
            <w:vAlign w:val="center"/>
          </w:tcPr>
          <w:p w14:paraId="1E6E0F0F" w14:textId="7BDD8480" w:rsidR="00CC5967" w:rsidRPr="00F90BD8" w:rsidRDefault="00CC5967" w:rsidP="00CE6E6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90BD8">
              <w:rPr>
                <w:rFonts w:cstheme="minorHAnsi"/>
                <w:b/>
                <w:bCs/>
                <w:iCs/>
                <w:sz w:val="16"/>
                <w:szCs w:val="16"/>
              </w:rPr>
              <w:t>VALUE FOR 2023</w:t>
            </w:r>
          </w:p>
        </w:tc>
        <w:tc>
          <w:tcPr>
            <w:tcW w:w="628" w:type="pct"/>
            <w:vAlign w:val="center"/>
          </w:tcPr>
          <w:p w14:paraId="7F447954" w14:textId="77777777" w:rsidR="00CC5967" w:rsidRPr="00F90BD8" w:rsidRDefault="00CC5967" w:rsidP="00BB01B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F90BD8">
              <w:rPr>
                <w:rFonts w:cstheme="minorHAnsi"/>
                <w:b/>
                <w:bCs/>
                <w:iCs/>
                <w:sz w:val="16"/>
                <w:szCs w:val="16"/>
              </w:rPr>
              <w:t>VALUE</w:t>
            </w:r>
          </w:p>
          <w:p w14:paraId="00EF8547" w14:textId="7C311596" w:rsidR="00CC5967" w:rsidRPr="00F90BD8" w:rsidRDefault="00CC5967" w:rsidP="00CE6E6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90BD8">
              <w:rPr>
                <w:rFonts w:cstheme="minorHAnsi"/>
                <w:b/>
                <w:bCs/>
                <w:iCs/>
                <w:sz w:val="16"/>
                <w:szCs w:val="16"/>
              </w:rPr>
              <w:t>FOR 2024</w:t>
            </w:r>
          </w:p>
        </w:tc>
        <w:tc>
          <w:tcPr>
            <w:tcW w:w="400" w:type="pct"/>
            <w:vAlign w:val="center"/>
          </w:tcPr>
          <w:p w14:paraId="7FD8AEB5" w14:textId="77777777" w:rsidR="00CC5967" w:rsidRPr="00F90BD8" w:rsidRDefault="00CC5967" w:rsidP="00BB01B9">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90BD8">
              <w:rPr>
                <w:rFonts w:cstheme="minorHAnsi"/>
                <w:b/>
                <w:bCs/>
                <w:iCs/>
                <w:sz w:val="16"/>
                <w:szCs w:val="16"/>
              </w:rPr>
              <w:t>TREND</w:t>
            </w:r>
          </w:p>
        </w:tc>
        <w:tc>
          <w:tcPr>
            <w:tcW w:w="817" w:type="pct"/>
            <w:vAlign w:val="center"/>
          </w:tcPr>
          <w:p w14:paraId="36B3659E" w14:textId="02161BB3" w:rsidR="00CC5967" w:rsidRPr="00F90BD8" w:rsidRDefault="00CC5967" w:rsidP="00CE6E6F">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90BD8">
              <w:rPr>
                <w:rFonts w:cstheme="minorHAnsi"/>
                <w:b/>
                <w:bCs/>
                <w:iCs/>
                <w:sz w:val="16"/>
                <w:szCs w:val="16"/>
              </w:rPr>
              <w:t>TARGET VALUE BY 2024</w:t>
            </w:r>
          </w:p>
        </w:tc>
      </w:tr>
      <w:tr w:rsidR="007341A2" w:rsidRPr="000E7CDE" w14:paraId="0353F189" w14:textId="77777777" w:rsidTr="00CE6E6F">
        <w:trPr>
          <w:trHeight w:val="762"/>
        </w:trPr>
        <w:tc>
          <w:tcPr>
            <w:cnfStyle w:val="001000000000" w:firstRow="0" w:lastRow="0" w:firstColumn="1" w:lastColumn="0" w:oddVBand="0" w:evenVBand="0" w:oddHBand="0" w:evenHBand="0" w:firstRowFirstColumn="0" w:firstRowLastColumn="0" w:lastRowFirstColumn="0" w:lastRowLastColumn="0"/>
            <w:tcW w:w="1253" w:type="pct"/>
          </w:tcPr>
          <w:p w14:paraId="231B0A79" w14:textId="34E9D01F" w:rsidR="007341A2" w:rsidRPr="00651C6B" w:rsidRDefault="006D5ED7" w:rsidP="006D5ED7">
            <w:pPr>
              <w:spacing w:before="60" w:after="60"/>
              <w:rPr>
                <w:rFonts w:cstheme="minorHAnsi"/>
                <w:iCs/>
                <w:sz w:val="16"/>
                <w:szCs w:val="16"/>
              </w:rPr>
            </w:pPr>
            <w:r>
              <w:rPr>
                <w:rFonts w:ascii="Calibri" w:eastAsia="Times New Roman" w:hAnsi="Calibri" w:cs="Calibri"/>
                <w:color w:val="000000"/>
                <w:sz w:val="16"/>
                <w:szCs w:val="16"/>
              </w:rPr>
              <w:t>Number of digitali</w:t>
            </w:r>
            <w:r w:rsidR="00D37355">
              <w:rPr>
                <w:rFonts w:ascii="Calibri" w:eastAsia="Times New Roman" w:hAnsi="Calibri" w:cs="Calibri"/>
                <w:color w:val="000000"/>
                <w:sz w:val="16"/>
                <w:szCs w:val="16"/>
              </w:rPr>
              <w:t>se</w:t>
            </w:r>
            <w:r>
              <w:rPr>
                <w:rFonts w:ascii="Calibri" w:eastAsia="Times New Roman" w:hAnsi="Calibri" w:cs="Calibri"/>
                <w:color w:val="000000"/>
                <w:sz w:val="16"/>
                <w:szCs w:val="16"/>
              </w:rPr>
              <w:t>d services o</w:t>
            </w:r>
            <w:r w:rsidR="00CE6E6F" w:rsidRPr="00CE6E6F">
              <w:rPr>
                <w:rFonts w:ascii="Calibri" w:eastAsia="Times New Roman" w:hAnsi="Calibri" w:cs="Calibri"/>
                <w:color w:val="000000"/>
                <w:sz w:val="16"/>
                <w:szCs w:val="16"/>
              </w:rPr>
              <w:t xml:space="preserve">n a single portal in areas defined in line with </w:t>
            </w:r>
            <w:r>
              <w:rPr>
                <w:rFonts w:ascii="Calibri" w:eastAsia="Times New Roman" w:hAnsi="Calibri" w:cs="Calibri"/>
                <w:color w:val="000000"/>
                <w:sz w:val="16"/>
                <w:szCs w:val="16"/>
              </w:rPr>
              <w:t xml:space="preserve">EU </w:t>
            </w:r>
            <w:r w:rsidR="00CE6E6F" w:rsidRPr="00CE6E6F">
              <w:rPr>
                <w:rFonts w:ascii="Calibri" w:eastAsia="Times New Roman" w:hAnsi="Calibri" w:cs="Calibri"/>
                <w:color w:val="000000"/>
                <w:sz w:val="16"/>
                <w:szCs w:val="16"/>
              </w:rPr>
              <w:t xml:space="preserve">methodology </w:t>
            </w:r>
            <w:r w:rsidR="001B1DAD">
              <w:rPr>
                <w:rFonts w:ascii="Calibri" w:eastAsia="Times New Roman" w:hAnsi="Calibri" w:cs="Calibri"/>
                <w:color w:val="000000"/>
                <w:sz w:val="16"/>
                <w:szCs w:val="16"/>
              </w:rPr>
              <w:t>“</w:t>
            </w:r>
            <w:r w:rsidR="00CE6E6F" w:rsidRPr="00CE6E6F">
              <w:rPr>
                <w:rFonts w:ascii="Calibri" w:eastAsia="Times New Roman" w:hAnsi="Calibri" w:cs="Calibri"/>
                <w:color w:val="000000"/>
                <w:sz w:val="16"/>
                <w:szCs w:val="16"/>
              </w:rPr>
              <w:t>eGovernment Benchmark</w:t>
            </w:r>
            <w:r w:rsidR="001B1DAD">
              <w:rPr>
                <w:rFonts w:ascii="Calibri" w:eastAsia="Times New Roman" w:hAnsi="Calibri" w:cs="Calibri"/>
                <w:color w:val="000000"/>
                <w:sz w:val="16"/>
                <w:szCs w:val="16"/>
              </w:rPr>
              <w:t>”</w:t>
            </w:r>
          </w:p>
        </w:tc>
        <w:tc>
          <w:tcPr>
            <w:tcW w:w="550" w:type="pct"/>
            <w:vAlign w:val="center"/>
          </w:tcPr>
          <w:p w14:paraId="5F6D7EED" w14:textId="77777777" w:rsidR="007341A2" w:rsidRPr="00651C6B" w:rsidRDefault="007341A2" w:rsidP="007341A2">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51C6B">
              <w:rPr>
                <w:rFonts w:cstheme="minorHAnsi"/>
                <w:sz w:val="16"/>
                <w:szCs w:val="16"/>
              </w:rPr>
              <w:t>0 (2020)</w:t>
            </w:r>
          </w:p>
        </w:tc>
        <w:tc>
          <w:tcPr>
            <w:tcW w:w="718" w:type="pct"/>
            <w:vAlign w:val="center"/>
          </w:tcPr>
          <w:p w14:paraId="06AB2211" w14:textId="77777777" w:rsidR="007341A2" w:rsidRPr="00651C6B" w:rsidRDefault="007341A2" w:rsidP="007341A2">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51C6B">
              <w:rPr>
                <w:sz w:val="16"/>
                <w:szCs w:val="16"/>
              </w:rPr>
              <w:t>0</w:t>
            </w:r>
          </w:p>
        </w:tc>
        <w:tc>
          <w:tcPr>
            <w:tcW w:w="634" w:type="pct"/>
            <w:vAlign w:val="center"/>
          </w:tcPr>
          <w:p w14:paraId="6E46A317" w14:textId="77777777" w:rsidR="007341A2" w:rsidRPr="00651C6B" w:rsidRDefault="007341A2" w:rsidP="007341A2">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51C6B">
              <w:rPr>
                <w:rFonts w:cstheme="minorHAnsi"/>
                <w:noProof/>
                <w:sz w:val="16"/>
                <w:szCs w:val="16"/>
                <w:lang w:eastAsia="sr-Latn-ME"/>
              </w:rPr>
              <w:t>0</w:t>
            </w:r>
          </w:p>
        </w:tc>
        <w:tc>
          <w:tcPr>
            <w:tcW w:w="628" w:type="pct"/>
            <w:vAlign w:val="center"/>
          </w:tcPr>
          <w:p w14:paraId="26EB9D0C" w14:textId="77777777" w:rsidR="007341A2" w:rsidRPr="00651C6B" w:rsidRDefault="007341A2" w:rsidP="00651C6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51C6B">
              <w:rPr>
                <w:rFonts w:cstheme="minorHAnsi"/>
                <w:noProof/>
                <w:sz w:val="16"/>
                <w:szCs w:val="16"/>
                <w:lang w:eastAsia="sr-Latn-ME"/>
              </w:rPr>
              <w:t>32</w:t>
            </w:r>
          </w:p>
        </w:tc>
        <w:tc>
          <w:tcPr>
            <w:tcW w:w="400" w:type="pct"/>
            <w:vAlign w:val="center"/>
          </w:tcPr>
          <w:p w14:paraId="37F49A38" w14:textId="77777777" w:rsidR="007341A2" w:rsidRPr="00651C6B" w:rsidRDefault="007341A2" w:rsidP="007341A2">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51C6B">
              <w:rPr>
                <w:rFonts w:cstheme="minorHAnsi"/>
                <w:noProof/>
                <w:sz w:val="16"/>
                <w:szCs w:val="16"/>
              </w:rPr>
              <w:drawing>
                <wp:inline distT="0" distB="0" distL="0" distR="0" wp14:anchorId="4992FAB0" wp14:editId="26A81C90">
                  <wp:extent cx="317500" cy="317500"/>
                  <wp:effectExtent l="0" t="0" r="6350" b="6350"/>
                  <wp:docPr id="247915583" name="Picture 247915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9386" cy="319386"/>
                          </a:xfrm>
                          <a:prstGeom prst="rect">
                            <a:avLst/>
                          </a:prstGeom>
                          <a:noFill/>
                        </pic:spPr>
                      </pic:pic>
                    </a:graphicData>
                  </a:graphic>
                </wp:inline>
              </w:drawing>
            </w:r>
          </w:p>
        </w:tc>
        <w:tc>
          <w:tcPr>
            <w:tcW w:w="817" w:type="pct"/>
            <w:vAlign w:val="center"/>
          </w:tcPr>
          <w:p w14:paraId="3DCD2D69" w14:textId="5C4DB282" w:rsidR="007341A2" w:rsidRPr="00651C6B" w:rsidRDefault="00CE6E6F" w:rsidP="007341A2">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Pr>
                <w:sz w:val="16"/>
                <w:szCs w:val="16"/>
              </w:rPr>
              <w:t>10 digitis</w:t>
            </w:r>
            <w:r w:rsidR="007341A2" w:rsidRPr="00651C6B">
              <w:rPr>
                <w:sz w:val="16"/>
                <w:szCs w:val="16"/>
              </w:rPr>
              <w:t>ed services on a single portal</w:t>
            </w:r>
          </w:p>
        </w:tc>
      </w:tr>
      <w:tr w:rsidR="007341A2" w:rsidRPr="000E7CDE" w14:paraId="6E53DC5A" w14:textId="77777777" w:rsidTr="00651C6B">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253" w:type="pct"/>
          </w:tcPr>
          <w:p w14:paraId="4665C6D2" w14:textId="09963BE0" w:rsidR="007341A2" w:rsidRPr="00651C6B" w:rsidRDefault="00CE6E6F" w:rsidP="007341A2">
            <w:pPr>
              <w:spacing w:before="60" w:after="60"/>
              <w:rPr>
                <w:rFonts w:cstheme="minorHAnsi"/>
                <w:iCs/>
                <w:sz w:val="16"/>
                <w:szCs w:val="16"/>
              </w:rPr>
            </w:pPr>
            <w:r w:rsidRPr="00CE6E6F">
              <w:rPr>
                <w:rFonts w:ascii="Calibri" w:eastAsia="Times New Roman" w:hAnsi="Calibri" w:cs="Calibri"/>
                <w:color w:val="000000"/>
                <w:sz w:val="16"/>
                <w:szCs w:val="16"/>
              </w:rPr>
              <w:t>Percentage of electronically submitted requests compared to the total number of requests submitted by users for pilot service use</w:t>
            </w:r>
            <w:r w:rsidRPr="00CE6E6F">
              <w:rPr>
                <w:rFonts w:ascii="Calibri" w:eastAsia="Times New Roman" w:hAnsi="Calibri" w:cs="Calibri"/>
                <w:color w:val="000000"/>
                <w:sz w:val="16"/>
                <w:szCs w:val="16"/>
                <w:vertAlign w:val="superscript"/>
              </w:rPr>
              <w:t xml:space="preserve"> </w:t>
            </w:r>
            <w:r w:rsidR="007341A2" w:rsidRPr="00651C6B">
              <w:rPr>
                <w:rFonts w:cstheme="minorHAnsi"/>
                <w:sz w:val="16"/>
                <w:szCs w:val="16"/>
                <w:vertAlign w:val="superscript"/>
              </w:rPr>
              <w:footnoteReference w:id="16"/>
            </w:r>
          </w:p>
        </w:tc>
        <w:tc>
          <w:tcPr>
            <w:tcW w:w="550" w:type="pct"/>
            <w:vAlign w:val="center"/>
          </w:tcPr>
          <w:p w14:paraId="49894D05" w14:textId="77777777" w:rsidR="007341A2" w:rsidRPr="00651C6B" w:rsidRDefault="007341A2" w:rsidP="007341A2">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651C6B">
              <w:rPr>
                <w:rFonts w:cstheme="minorHAnsi"/>
                <w:sz w:val="16"/>
                <w:szCs w:val="16"/>
              </w:rPr>
              <w:t>0</w:t>
            </w:r>
          </w:p>
        </w:tc>
        <w:tc>
          <w:tcPr>
            <w:tcW w:w="718" w:type="pct"/>
            <w:vAlign w:val="center"/>
          </w:tcPr>
          <w:p w14:paraId="335C846C" w14:textId="77777777" w:rsidR="007341A2" w:rsidRPr="00651C6B" w:rsidRDefault="007341A2" w:rsidP="007341A2">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651C6B">
              <w:rPr>
                <w:sz w:val="16"/>
                <w:szCs w:val="16"/>
              </w:rPr>
              <w:t>85.3</w:t>
            </w:r>
            <w:r w:rsidRPr="00651C6B">
              <w:rPr>
                <w:sz w:val="16"/>
                <w:szCs w:val="16"/>
                <w:vertAlign w:val="superscript"/>
              </w:rPr>
              <w:footnoteReference w:id="17"/>
            </w:r>
          </w:p>
        </w:tc>
        <w:tc>
          <w:tcPr>
            <w:tcW w:w="634" w:type="pct"/>
            <w:vAlign w:val="center"/>
          </w:tcPr>
          <w:p w14:paraId="7F50E145" w14:textId="77777777" w:rsidR="007341A2" w:rsidRPr="00651C6B" w:rsidRDefault="007341A2" w:rsidP="007341A2">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651C6B">
              <w:rPr>
                <w:rFonts w:cstheme="minorHAnsi"/>
                <w:noProof/>
                <w:sz w:val="16"/>
                <w:szCs w:val="16"/>
                <w:lang w:eastAsia="sr-Latn-ME"/>
              </w:rPr>
              <w:t>86.14%</w:t>
            </w:r>
            <w:r w:rsidRPr="00651C6B">
              <w:rPr>
                <w:rStyle w:val="FootnoteReference"/>
                <w:rFonts w:cstheme="minorHAnsi"/>
                <w:noProof/>
                <w:sz w:val="16"/>
                <w:szCs w:val="16"/>
                <w:lang w:eastAsia="sr-Latn-ME"/>
              </w:rPr>
              <w:footnoteReference w:id="18"/>
            </w:r>
          </w:p>
        </w:tc>
        <w:tc>
          <w:tcPr>
            <w:tcW w:w="628" w:type="pct"/>
            <w:vAlign w:val="center"/>
          </w:tcPr>
          <w:p w14:paraId="5CDF238D" w14:textId="77777777" w:rsidR="007341A2" w:rsidRPr="00651C6B" w:rsidRDefault="007341A2" w:rsidP="00651C6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651C6B">
              <w:rPr>
                <w:rFonts w:cstheme="minorHAnsi"/>
                <w:noProof/>
                <w:sz w:val="16"/>
                <w:szCs w:val="16"/>
                <w:lang w:eastAsia="sr-Latn-ME"/>
              </w:rPr>
              <w:t>86.14%</w:t>
            </w:r>
            <w:r w:rsidRPr="00651C6B">
              <w:rPr>
                <w:rStyle w:val="FootnoteReference"/>
                <w:rFonts w:cstheme="minorHAnsi"/>
                <w:noProof/>
                <w:sz w:val="16"/>
                <w:szCs w:val="16"/>
                <w:lang w:eastAsia="sr-Latn-ME"/>
              </w:rPr>
              <w:footnoteReference w:id="19"/>
            </w:r>
          </w:p>
        </w:tc>
        <w:tc>
          <w:tcPr>
            <w:tcW w:w="400" w:type="pct"/>
            <w:vAlign w:val="center"/>
          </w:tcPr>
          <w:p w14:paraId="7763D26D" w14:textId="77777777" w:rsidR="007341A2" w:rsidRPr="00651C6B" w:rsidRDefault="007341A2" w:rsidP="007341A2">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651C6B">
              <w:rPr>
                <w:rFonts w:cstheme="minorHAnsi"/>
                <w:noProof/>
                <w:sz w:val="16"/>
                <w:szCs w:val="16"/>
              </w:rPr>
              <w:drawing>
                <wp:inline distT="0" distB="0" distL="0" distR="0" wp14:anchorId="1A5C8600" wp14:editId="6A8D5EA0">
                  <wp:extent cx="317500" cy="317500"/>
                  <wp:effectExtent l="0" t="0" r="6350" b="6350"/>
                  <wp:docPr id="342269821" name="Picture 342269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9386" cy="319386"/>
                          </a:xfrm>
                          <a:prstGeom prst="rect">
                            <a:avLst/>
                          </a:prstGeom>
                          <a:noFill/>
                        </pic:spPr>
                      </pic:pic>
                    </a:graphicData>
                  </a:graphic>
                </wp:inline>
              </w:drawing>
            </w:r>
          </w:p>
        </w:tc>
        <w:tc>
          <w:tcPr>
            <w:tcW w:w="817" w:type="pct"/>
            <w:vAlign w:val="center"/>
          </w:tcPr>
          <w:p w14:paraId="4B8CA99D" w14:textId="77777777" w:rsidR="007341A2" w:rsidRPr="00651C6B" w:rsidRDefault="007341A2" w:rsidP="007341A2">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651C6B">
              <w:rPr>
                <w:sz w:val="16"/>
                <w:szCs w:val="16"/>
              </w:rPr>
              <w:t>15% per pilot service</w:t>
            </w:r>
          </w:p>
        </w:tc>
      </w:tr>
      <w:tr w:rsidR="007341A2" w:rsidRPr="000E7CDE" w14:paraId="6D9601F4" w14:textId="77777777" w:rsidTr="00651C6B">
        <w:trPr>
          <w:trHeight w:val="675"/>
        </w:trPr>
        <w:tc>
          <w:tcPr>
            <w:cnfStyle w:val="001000000000" w:firstRow="0" w:lastRow="0" w:firstColumn="1" w:lastColumn="0" w:oddVBand="0" w:evenVBand="0" w:oddHBand="0" w:evenHBand="0" w:firstRowFirstColumn="0" w:firstRowLastColumn="0" w:lastRowFirstColumn="0" w:lastRowLastColumn="0"/>
            <w:tcW w:w="1253" w:type="pct"/>
          </w:tcPr>
          <w:p w14:paraId="22394D40" w14:textId="5F295B1C" w:rsidR="007341A2" w:rsidRPr="00651C6B" w:rsidRDefault="00CE6E6F" w:rsidP="007341A2">
            <w:pPr>
              <w:spacing w:before="60" w:after="60"/>
              <w:rPr>
                <w:rFonts w:ascii="Calibri" w:eastAsia="Times New Roman" w:hAnsi="Calibri" w:cs="Calibri"/>
                <w:color w:val="000000"/>
                <w:sz w:val="16"/>
                <w:szCs w:val="16"/>
              </w:rPr>
            </w:pPr>
            <w:r w:rsidRPr="00CE6E6F">
              <w:rPr>
                <w:rFonts w:ascii="Calibri" w:eastAsia="Times New Roman" w:hAnsi="Calibri" w:cs="Calibri"/>
                <w:color w:val="000000"/>
                <w:sz w:val="16"/>
                <w:szCs w:val="16"/>
              </w:rPr>
              <w:t xml:space="preserve">Number of electronic exchanges from registries in metaregistry   </w:t>
            </w:r>
          </w:p>
        </w:tc>
        <w:tc>
          <w:tcPr>
            <w:tcW w:w="550" w:type="pct"/>
            <w:vAlign w:val="center"/>
          </w:tcPr>
          <w:p w14:paraId="0B55611A" w14:textId="77777777" w:rsidR="007341A2" w:rsidRPr="00651C6B" w:rsidRDefault="007341A2" w:rsidP="007341A2">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rPr>
            </w:pPr>
            <w:r w:rsidRPr="00651C6B">
              <w:rPr>
                <w:rFonts w:cstheme="minorHAnsi"/>
                <w:sz w:val="16"/>
                <w:szCs w:val="16"/>
              </w:rPr>
              <w:t>8 (2021)</w:t>
            </w:r>
          </w:p>
        </w:tc>
        <w:tc>
          <w:tcPr>
            <w:tcW w:w="718" w:type="pct"/>
            <w:vAlign w:val="center"/>
          </w:tcPr>
          <w:p w14:paraId="657AD58B" w14:textId="77777777" w:rsidR="007341A2" w:rsidRPr="00651C6B" w:rsidRDefault="007341A2" w:rsidP="007341A2">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rPr>
            </w:pPr>
            <w:r w:rsidRPr="00651C6B">
              <w:rPr>
                <w:sz w:val="16"/>
                <w:szCs w:val="16"/>
              </w:rPr>
              <w:t>12</w:t>
            </w:r>
          </w:p>
        </w:tc>
        <w:tc>
          <w:tcPr>
            <w:tcW w:w="634" w:type="pct"/>
            <w:vAlign w:val="center"/>
          </w:tcPr>
          <w:p w14:paraId="345F310E" w14:textId="77777777" w:rsidR="007341A2" w:rsidRPr="00651C6B" w:rsidRDefault="007341A2" w:rsidP="007341A2">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Cs/>
                <w:noProof/>
                <w:sz w:val="16"/>
                <w:szCs w:val="16"/>
                <w:lang w:eastAsia="sr-Latn-ME"/>
              </w:rPr>
            </w:pPr>
            <w:r w:rsidRPr="00651C6B">
              <w:rPr>
                <w:rFonts w:cstheme="minorHAnsi"/>
                <w:noProof/>
                <w:sz w:val="16"/>
                <w:szCs w:val="16"/>
                <w:lang w:eastAsia="sr-Latn-ME"/>
              </w:rPr>
              <w:t>16</w:t>
            </w:r>
          </w:p>
        </w:tc>
        <w:tc>
          <w:tcPr>
            <w:tcW w:w="628" w:type="pct"/>
            <w:vAlign w:val="center"/>
          </w:tcPr>
          <w:p w14:paraId="42E9ADB8" w14:textId="77777777" w:rsidR="007341A2" w:rsidRPr="00651C6B" w:rsidRDefault="007341A2" w:rsidP="00651C6B">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noProof/>
                <w:sz w:val="16"/>
                <w:szCs w:val="16"/>
                <w:lang w:eastAsia="sr-Latn-ME"/>
              </w:rPr>
            </w:pPr>
            <w:r w:rsidRPr="00651C6B">
              <w:rPr>
                <w:rFonts w:cstheme="minorHAnsi"/>
                <w:noProof/>
                <w:sz w:val="16"/>
                <w:szCs w:val="16"/>
                <w:lang w:eastAsia="sr-Latn-ME"/>
              </w:rPr>
              <w:t>16</w:t>
            </w:r>
          </w:p>
        </w:tc>
        <w:tc>
          <w:tcPr>
            <w:tcW w:w="400" w:type="pct"/>
            <w:vAlign w:val="center"/>
          </w:tcPr>
          <w:p w14:paraId="19BA3833" w14:textId="77777777" w:rsidR="007341A2" w:rsidRPr="00651C6B" w:rsidRDefault="007341A2" w:rsidP="007341A2">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noProof/>
                <w:sz w:val="16"/>
                <w:szCs w:val="16"/>
                <w:lang w:eastAsia="sr-Latn-ME"/>
              </w:rPr>
            </w:pPr>
            <w:r w:rsidRPr="00651C6B">
              <w:rPr>
                <w:rFonts w:cstheme="minorHAnsi"/>
                <w:noProof/>
                <w:sz w:val="16"/>
                <w:szCs w:val="16"/>
              </w:rPr>
              <w:drawing>
                <wp:inline distT="0" distB="0" distL="0" distR="0" wp14:anchorId="4C741BE8" wp14:editId="1D5F6FD2">
                  <wp:extent cx="317500" cy="317500"/>
                  <wp:effectExtent l="0" t="0" r="6350" b="6350"/>
                  <wp:docPr id="1681063534" name="Picture 168106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9386" cy="319386"/>
                          </a:xfrm>
                          <a:prstGeom prst="rect">
                            <a:avLst/>
                          </a:prstGeom>
                          <a:noFill/>
                        </pic:spPr>
                      </pic:pic>
                    </a:graphicData>
                  </a:graphic>
                </wp:inline>
              </w:drawing>
            </w:r>
          </w:p>
        </w:tc>
        <w:tc>
          <w:tcPr>
            <w:tcW w:w="817" w:type="pct"/>
            <w:vAlign w:val="center"/>
          </w:tcPr>
          <w:p w14:paraId="180AB387" w14:textId="77777777" w:rsidR="007341A2" w:rsidRPr="00651C6B" w:rsidRDefault="007341A2" w:rsidP="007341A2">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sidRPr="00651C6B">
              <w:rPr>
                <w:sz w:val="16"/>
                <w:szCs w:val="16"/>
              </w:rPr>
              <w:t>30</w:t>
            </w:r>
          </w:p>
        </w:tc>
      </w:tr>
    </w:tbl>
    <w:p w14:paraId="2ED5EB86" w14:textId="620972CE" w:rsidR="003627BC" w:rsidRPr="00CD630B" w:rsidRDefault="006013E0" w:rsidP="006013E0">
      <w:pPr>
        <w:spacing w:after="0"/>
        <w:rPr>
          <w:sz w:val="24"/>
          <w:szCs w:val="24"/>
        </w:rPr>
      </w:pPr>
      <w:bookmarkStart w:id="5" w:name="_Hlk163812133"/>
      <w:r>
        <w:rPr>
          <w:noProof/>
        </w:rPr>
        <w:drawing>
          <wp:anchor distT="0" distB="0" distL="114300" distR="114300" simplePos="0" relativeHeight="251960320" behindDoc="1" locked="0" layoutInCell="1" allowOverlap="1" wp14:anchorId="71518B46" wp14:editId="395D44CB">
            <wp:simplePos x="0" y="0"/>
            <wp:positionH relativeFrom="column">
              <wp:posOffset>2676525</wp:posOffset>
            </wp:positionH>
            <wp:positionV relativeFrom="paragraph">
              <wp:posOffset>2548255</wp:posOffset>
            </wp:positionV>
            <wp:extent cx="3705225" cy="2724150"/>
            <wp:effectExtent l="0" t="0" r="0" b="0"/>
            <wp:wrapTight wrapText="bothSides">
              <wp:wrapPolygon edited="0">
                <wp:start x="0" y="0"/>
                <wp:lineTo x="0" y="21449"/>
                <wp:lineTo x="21433" y="21449"/>
                <wp:lineTo x="21433" y="0"/>
                <wp:lineTo x="0" y="0"/>
              </wp:wrapPolygon>
            </wp:wrapTight>
            <wp:docPr id="48" name="Chart 48">
              <a:extLst xmlns:a="http://schemas.openxmlformats.org/drawingml/2006/main">
                <a:ext uri="{FF2B5EF4-FFF2-40B4-BE49-F238E27FC236}">
                  <a16:creationId xmlns:a16="http://schemas.microsoft.com/office/drawing/2014/main" id="{05B114FB-B9D8-4C78-98D6-E0F8B23455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1472" behindDoc="1" locked="0" layoutInCell="1" allowOverlap="1" wp14:anchorId="5192DC94" wp14:editId="3F16953E">
            <wp:simplePos x="0" y="0"/>
            <wp:positionH relativeFrom="column">
              <wp:posOffset>-476885</wp:posOffset>
            </wp:positionH>
            <wp:positionV relativeFrom="paragraph">
              <wp:posOffset>2700655</wp:posOffset>
            </wp:positionV>
            <wp:extent cx="3209925" cy="2570480"/>
            <wp:effectExtent l="0" t="0" r="0" b="1270"/>
            <wp:wrapTight wrapText="bothSides">
              <wp:wrapPolygon edited="0">
                <wp:start x="0" y="0"/>
                <wp:lineTo x="0" y="21451"/>
                <wp:lineTo x="21408" y="21451"/>
                <wp:lineTo x="21408" y="0"/>
                <wp:lineTo x="0" y="0"/>
              </wp:wrapPolygon>
            </wp:wrapTight>
            <wp:docPr id="47" name="Chart 47">
              <a:extLst xmlns:a="http://schemas.openxmlformats.org/drawingml/2006/main">
                <a:ext uri="{FF2B5EF4-FFF2-40B4-BE49-F238E27FC236}">
                  <a16:creationId xmlns:a16="http://schemas.microsoft.com/office/drawing/2014/main" id="{0E51777A-79D7-4C37-AFAA-A28FDC6BE2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14:sizeRelH relativeFrom="page">
              <wp14:pctWidth>0</wp14:pctWidth>
            </wp14:sizeRelH>
            <wp14:sizeRelV relativeFrom="page">
              <wp14:pctHeight>0</wp14:pctHeight>
            </wp14:sizeRelV>
          </wp:anchor>
        </w:drawing>
      </w:r>
    </w:p>
    <w:p w14:paraId="5E05F0DB" w14:textId="31D02EC6" w:rsidR="007341A2" w:rsidRDefault="006D5ED7" w:rsidP="00E00261">
      <w:pPr>
        <w:spacing w:after="0" w:line="240" w:lineRule="auto"/>
        <w:ind w:left="270" w:right="-562"/>
        <w:jc w:val="both"/>
        <w:rPr>
          <w:rFonts w:cstheme="minorHAnsi"/>
          <w:b/>
          <w:color w:val="323E4F" w:themeColor="text2" w:themeShade="BF"/>
          <w:sz w:val="28"/>
          <w:szCs w:val="28"/>
        </w:rPr>
      </w:pPr>
      <w:r>
        <w:rPr>
          <w:rFonts w:cstheme="minorHAnsi"/>
          <w:b/>
          <w:color w:val="323E4F" w:themeColor="text2" w:themeShade="BF"/>
          <w:sz w:val="28"/>
          <w:szCs w:val="28"/>
        </w:rPr>
        <w:lastRenderedPageBreak/>
        <w:t>ACHIEVEMENTS</w:t>
      </w:r>
    </w:p>
    <w:p w14:paraId="1A9F2930" w14:textId="77777777" w:rsidR="00E00261" w:rsidRPr="007341A2" w:rsidRDefault="00E00261" w:rsidP="00E00261">
      <w:pPr>
        <w:spacing w:after="0" w:line="240" w:lineRule="auto"/>
        <w:ind w:right="-562"/>
        <w:jc w:val="both"/>
        <w:rPr>
          <w:sz w:val="28"/>
          <w:szCs w:val="28"/>
        </w:rPr>
      </w:pPr>
    </w:p>
    <w:p w14:paraId="24F5EA89" w14:textId="3C685CD2" w:rsidR="007341A2" w:rsidRPr="007341A2" w:rsidRDefault="004F7FFD" w:rsidP="0062513D">
      <w:pPr>
        <w:pStyle w:val="ListParagraph"/>
        <w:numPr>
          <w:ilvl w:val="0"/>
          <w:numId w:val="7"/>
        </w:numPr>
        <w:spacing w:before="40" w:after="40" w:line="240" w:lineRule="auto"/>
        <w:ind w:left="270" w:right="26"/>
        <w:contextualSpacing w:val="0"/>
        <w:jc w:val="both"/>
      </w:pPr>
      <w:r w:rsidRPr="007341A2">
        <w:rPr>
          <w:rFonts w:cstheme="minorHAnsi"/>
        </w:rPr>
        <w:t xml:space="preserve">In July 2014, the </w:t>
      </w:r>
      <w:r w:rsidR="006D5ED7" w:rsidRPr="007341A2">
        <w:rPr>
          <w:rFonts w:cstheme="minorHAnsi"/>
        </w:rPr>
        <w:t xml:space="preserve">Government </w:t>
      </w:r>
      <w:r w:rsidRPr="007341A2">
        <w:rPr>
          <w:rFonts w:cstheme="minorHAnsi"/>
        </w:rPr>
        <w:t>adopted</w:t>
      </w:r>
      <w:r w:rsidRPr="007341A2">
        <w:t xml:space="preserve"> </w:t>
      </w:r>
      <w:hyperlink r:id="rId113" w:history="1">
        <w:r w:rsidR="001317EB">
          <w:rPr>
            <w:rStyle w:val="Hyperlink"/>
            <w:rFonts w:cstheme="minorHAnsi"/>
            <w:b/>
            <w:bCs/>
          </w:rPr>
          <w:t>Q</w:t>
        </w:r>
        <w:r w:rsidR="001317EB" w:rsidRPr="001317EB">
          <w:rPr>
            <w:rStyle w:val="Hyperlink"/>
            <w:rFonts w:cstheme="minorHAnsi"/>
            <w:b/>
            <w:bCs/>
          </w:rPr>
          <w:t xml:space="preserve">uality </w:t>
        </w:r>
        <w:hyperlink r:id="rId114" w:history="1">
          <w:r w:rsidR="001317EB">
            <w:rPr>
              <w:rStyle w:val="Hyperlink"/>
              <w:rFonts w:cstheme="minorHAnsi"/>
              <w:b/>
              <w:bCs/>
            </w:rPr>
            <w:t>M</w:t>
          </w:r>
          <w:r w:rsidR="001317EB" w:rsidRPr="007341A2">
            <w:rPr>
              <w:rStyle w:val="Hyperlink"/>
              <w:rFonts w:cstheme="minorHAnsi"/>
              <w:b/>
              <w:bCs/>
            </w:rPr>
            <w:t>anagement</w:t>
          </w:r>
        </w:hyperlink>
        <w:r w:rsidR="001317EB">
          <w:rPr>
            <w:rStyle w:val="Hyperlink"/>
            <w:rFonts w:cstheme="minorHAnsi"/>
            <w:b/>
            <w:bCs/>
          </w:rPr>
          <w:t xml:space="preserve"> Roadm</w:t>
        </w:r>
        <w:r w:rsidR="005A5B3C" w:rsidRPr="007341A2">
          <w:rPr>
            <w:rStyle w:val="Hyperlink"/>
            <w:rFonts w:cstheme="minorHAnsi"/>
            <w:b/>
            <w:bCs/>
          </w:rPr>
          <w:t>ap</w:t>
        </w:r>
      </w:hyperlink>
      <w:r w:rsidR="00CE6E6F">
        <w:rPr>
          <w:rFonts w:cstheme="minorHAnsi"/>
        </w:rPr>
        <w:t xml:space="preserve"> </w:t>
      </w:r>
      <w:r w:rsidR="006D5ED7">
        <w:rPr>
          <w:rFonts w:cstheme="minorHAnsi"/>
        </w:rPr>
        <w:t>for</w:t>
      </w:r>
      <w:r w:rsidR="006D5ED7" w:rsidRPr="007341A2">
        <w:rPr>
          <w:rFonts w:cstheme="minorHAnsi"/>
        </w:rPr>
        <w:t xml:space="preserve"> </w:t>
      </w:r>
      <w:r w:rsidR="005A5B3C" w:rsidRPr="007341A2">
        <w:rPr>
          <w:rFonts w:cstheme="minorHAnsi"/>
        </w:rPr>
        <w:t>the public administration of Montenegro with a promotion plan for the period 2024-2026.</w:t>
      </w:r>
    </w:p>
    <w:p w14:paraId="09334F9B" w14:textId="01F0E2B1" w:rsidR="007341A2" w:rsidRPr="007341A2" w:rsidRDefault="001317EB" w:rsidP="0062513D">
      <w:pPr>
        <w:pStyle w:val="ListParagraph"/>
        <w:numPr>
          <w:ilvl w:val="0"/>
          <w:numId w:val="7"/>
        </w:numPr>
        <w:spacing w:before="40" w:after="40" w:line="240" w:lineRule="auto"/>
        <w:ind w:left="270" w:right="26"/>
        <w:contextualSpacing w:val="0"/>
        <w:jc w:val="both"/>
      </w:pPr>
      <w:r w:rsidRPr="001317EB">
        <w:rPr>
          <w:rFonts w:cstheme="minorHAnsi"/>
        </w:rPr>
        <w:t xml:space="preserve">The Ministry of Public Administration concluded the evaluation procedure in 2024, and the institution was awarded the </w:t>
      </w:r>
      <w:r w:rsidRPr="001317EB">
        <w:rPr>
          <w:rFonts w:cstheme="minorHAnsi"/>
          <w:b/>
        </w:rPr>
        <w:t xml:space="preserve">CAF </w:t>
      </w:r>
      <w:r>
        <w:rPr>
          <w:rFonts w:cstheme="minorHAnsi"/>
          <w:b/>
        </w:rPr>
        <w:t>Effective User certificate</w:t>
      </w:r>
      <w:r>
        <w:rPr>
          <w:rFonts w:cstheme="minorHAnsi"/>
        </w:rPr>
        <w:t xml:space="preserve"> based on the evaluator’</w:t>
      </w:r>
      <w:r w:rsidRPr="001317EB">
        <w:rPr>
          <w:rFonts w:cstheme="minorHAnsi"/>
        </w:rPr>
        <w:t xml:space="preserve">s assessment and report. </w:t>
      </w:r>
      <w:r>
        <w:rPr>
          <w:rFonts w:cstheme="minorHAnsi"/>
        </w:rPr>
        <w:t xml:space="preserve">The </w:t>
      </w:r>
      <w:r w:rsidRPr="001317EB">
        <w:rPr>
          <w:rFonts w:cstheme="minorHAnsi"/>
        </w:rPr>
        <w:t xml:space="preserve">Ministry of Public Administration </w:t>
      </w:r>
      <w:r>
        <w:rPr>
          <w:rFonts w:cstheme="minorHAnsi"/>
        </w:rPr>
        <w:t>is t</w:t>
      </w:r>
      <w:r w:rsidR="006D5ED7">
        <w:rPr>
          <w:rFonts w:cstheme="minorHAnsi"/>
        </w:rPr>
        <w:t>he first organis</w:t>
      </w:r>
      <w:r w:rsidRPr="001317EB">
        <w:rPr>
          <w:rFonts w:cstheme="minorHAnsi"/>
        </w:rPr>
        <w:t>ation in Montenegro to achieve this certification.</w:t>
      </w:r>
    </w:p>
    <w:p w14:paraId="7A5986E6" w14:textId="22724364" w:rsidR="001317EB" w:rsidRPr="001317EB" w:rsidRDefault="001317EB" w:rsidP="0062513D">
      <w:pPr>
        <w:pStyle w:val="ListParagraph"/>
        <w:numPr>
          <w:ilvl w:val="0"/>
          <w:numId w:val="7"/>
        </w:numPr>
        <w:spacing w:before="40" w:after="40" w:line="240" w:lineRule="auto"/>
        <w:ind w:left="270" w:right="26"/>
        <w:contextualSpacing w:val="0"/>
        <w:jc w:val="both"/>
      </w:pPr>
      <w:r w:rsidRPr="001317EB">
        <w:rPr>
          <w:rFonts w:cstheme="minorHAnsi"/>
          <w:b/>
          <w:bCs/>
        </w:rPr>
        <w:t xml:space="preserve">In the Ministry of Public Administration, the Institute for Metrology, and the Municipality of Zeta, </w:t>
      </w:r>
      <w:r w:rsidRPr="001010EC">
        <w:rPr>
          <w:rFonts w:cstheme="minorHAnsi"/>
          <w:bCs/>
        </w:rPr>
        <w:t>a thorough examination of the work process was conducted using the</w:t>
      </w:r>
      <w:r w:rsidRPr="001317EB">
        <w:rPr>
          <w:rFonts w:cstheme="minorHAnsi"/>
          <w:b/>
          <w:bCs/>
        </w:rPr>
        <w:t xml:space="preserve"> CAF self-assessment model, </w:t>
      </w:r>
      <w:r w:rsidRPr="001010EC">
        <w:rPr>
          <w:rFonts w:cstheme="minorHAnsi"/>
          <w:bCs/>
        </w:rPr>
        <w:t>leading to the identification of recommendations that are being executed</w:t>
      </w:r>
      <w:r w:rsidRPr="001317EB">
        <w:rPr>
          <w:rFonts w:cstheme="minorHAnsi"/>
          <w:b/>
          <w:bCs/>
        </w:rPr>
        <w:t xml:space="preserve"> </w:t>
      </w:r>
      <w:r w:rsidRPr="001317EB">
        <w:rPr>
          <w:rFonts w:cstheme="minorHAnsi"/>
          <w:bCs/>
        </w:rPr>
        <w:t xml:space="preserve">through improvement plans. This </w:t>
      </w:r>
      <w:r w:rsidR="006D5ED7">
        <w:rPr>
          <w:rFonts w:cstheme="minorHAnsi"/>
          <w:bCs/>
        </w:rPr>
        <w:t>analysis</w:t>
      </w:r>
      <w:r w:rsidRPr="001317EB">
        <w:rPr>
          <w:rFonts w:cstheme="minorHAnsi"/>
          <w:bCs/>
        </w:rPr>
        <w:t xml:space="preserve"> facilitated the recognition of crucial aspects for enhancing services aimed at citizens by means</w:t>
      </w:r>
      <w:r w:rsidRPr="001317EB">
        <w:rPr>
          <w:rFonts w:cstheme="minorHAnsi"/>
          <w:b/>
          <w:bCs/>
        </w:rPr>
        <w:t xml:space="preserve"> of improved regulation, process moderni</w:t>
      </w:r>
      <w:r w:rsidR="00D37355">
        <w:rPr>
          <w:rFonts w:cstheme="minorHAnsi"/>
          <w:b/>
          <w:bCs/>
        </w:rPr>
        <w:t>sation</w:t>
      </w:r>
      <w:r w:rsidRPr="001317EB">
        <w:rPr>
          <w:rFonts w:cstheme="minorHAnsi"/>
          <w:b/>
          <w:bCs/>
        </w:rPr>
        <w:t>, digital transformation, and the advancement of human resources.</w:t>
      </w:r>
    </w:p>
    <w:p w14:paraId="2FD49828" w14:textId="77777777" w:rsidR="001010EC" w:rsidRDefault="001010EC" w:rsidP="0062513D">
      <w:pPr>
        <w:pStyle w:val="ListParagraph"/>
        <w:numPr>
          <w:ilvl w:val="0"/>
          <w:numId w:val="7"/>
        </w:numPr>
        <w:spacing w:before="40" w:after="40" w:line="240" w:lineRule="auto"/>
        <w:ind w:left="270" w:right="26"/>
        <w:contextualSpacing w:val="0"/>
        <w:jc w:val="both"/>
      </w:pPr>
      <w:r w:rsidRPr="001010EC">
        <w:rPr>
          <w:rFonts w:cstheme="minorHAnsi"/>
        </w:rPr>
        <w:t xml:space="preserve">The Ministry of Public Administration, alongside representatives from various institutions, has outlined the business processes related to the services overseen by the ministries. In this context, during the prior period, </w:t>
      </w:r>
      <w:r w:rsidRPr="001010EC">
        <w:rPr>
          <w:rFonts w:cstheme="minorHAnsi"/>
          <w:b/>
        </w:rPr>
        <w:t>a total of 10 Guides on administrative procedures were developed</w:t>
      </w:r>
      <w:r>
        <w:rPr>
          <w:rFonts w:cstheme="minorHAnsi"/>
        </w:rPr>
        <w:t>. Guides</w:t>
      </w:r>
      <w:r w:rsidRPr="001010EC">
        <w:rPr>
          <w:rFonts w:cstheme="minorHAnsi"/>
        </w:rPr>
        <w:t xml:space="preserve"> have been released from the expertise of the </w:t>
      </w:r>
      <w:hyperlink r:id="rId115" w:history="1">
        <w:r w:rsidRPr="001010EC">
          <w:rPr>
            <w:rStyle w:val="Hyperlink"/>
            <w:rFonts w:cstheme="minorHAnsi"/>
          </w:rPr>
          <w:t>Ministry of Public Administration</w:t>
        </w:r>
      </w:hyperlink>
      <w:r w:rsidRPr="001010EC">
        <w:rPr>
          <w:rFonts w:cstheme="minorHAnsi"/>
        </w:rPr>
        <w:t xml:space="preserve"> and the Ministry of Sports and Youth. The remaining eight guides are set to be released soon, specifically for the Ministry of Energy, the Ministry of European Affairs, the Ministry of Culture and Media, the Ministry of Human and Minority Rights, the Ministry of Labour, Employment and Social Dialogue, the Ministry of Regional Investment Development and Cooperation with NGOs, the Ministry of Social Welfare, Family Care and Demography, and the Ministry of Tourism.</w:t>
      </w:r>
      <w:r w:rsidRPr="001010EC">
        <w:t xml:space="preserve"> </w:t>
      </w:r>
    </w:p>
    <w:p w14:paraId="544F7825" w14:textId="05124733" w:rsidR="001010EC" w:rsidRDefault="001010EC" w:rsidP="007346DF">
      <w:pPr>
        <w:pStyle w:val="ListParagraph"/>
        <w:numPr>
          <w:ilvl w:val="0"/>
          <w:numId w:val="7"/>
        </w:numPr>
        <w:spacing w:before="40" w:after="40" w:line="240" w:lineRule="auto"/>
        <w:ind w:left="270" w:right="26"/>
        <w:contextualSpacing w:val="0"/>
        <w:jc w:val="both"/>
      </w:pPr>
      <w:r w:rsidRPr="001010EC">
        <w:rPr>
          <w:rFonts w:cstheme="minorHAnsi"/>
        </w:rPr>
        <w:t>At t</w:t>
      </w:r>
      <w:r w:rsidR="006D5ED7">
        <w:rPr>
          <w:rFonts w:cstheme="minorHAnsi"/>
        </w:rPr>
        <w:t>he conclusion of 2024, a finalis</w:t>
      </w:r>
      <w:r w:rsidRPr="001010EC">
        <w:rPr>
          <w:rFonts w:cstheme="minorHAnsi"/>
        </w:rPr>
        <w:t xml:space="preserve">ed solution for the </w:t>
      </w:r>
      <w:r w:rsidRPr="001010EC">
        <w:rPr>
          <w:rFonts w:cstheme="minorHAnsi"/>
          <w:b/>
        </w:rPr>
        <w:t>certification body (GovME CA)</w:t>
      </w:r>
      <w:r w:rsidRPr="001010EC">
        <w:rPr>
          <w:rFonts w:cstheme="minorHAnsi"/>
        </w:rPr>
        <w:t xml:space="preserve"> was established, facilitating the generation of secure electronic s</w:t>
      </w:r>
      <w:r w:rsidR="006D5ED7">
        <w:rPr>
          <w:rFonts w:cstheme="minorHAnsi"/>
        </w:rPr>
        <w:t>ignatures to enhance the digitis</w:t>
      </w:r>
      <w:r w:rsidRPr="001010EC">
        <w:rPr>
          <w:rFonts w:cstheme="minorHAnsi"/>
        </w:rPr>
        <w:t>ation of services. This infrastructure plays a crucial role in ensuring the security and safeguarding of data during the digital transformation of public administration, and it is linked to the eDMS and eSV system.</w:t>
      </w:r>
      <w:r w:rsidR="00062524" w:rsidRPr="007341A2">
        <w:rPr>
          <w:noProof/>
        </w:rPr>
        <w:drawing>
          <wp:anchor distT="0" distB="0" distL="114300" distR="114300" simplePos="0" relativeHeight="251883520" behindDoc="1" locked="0" layoutInCell="1" allowOverlap="1" wp14:anchorId="4990913A" wp14:editId="030A18D6">
            <wp:simplePos x="0" y="0"/>
            <wp:positionH relativeFrom="margin">
              <wp:align>right</wp:align>
            </wp:positionH>
            <wp:positionV relativeFrom="paragraph">
              <wp:posOffset>15240</wp:posOffset>
            </wp:positionV>
            <wp:extent cx="2311400" cy="4140200"/>
            <wp:effectExtent l="0" t="0" r="0" b="0"/>
            <wp:wrapTight wrapText="bothSides">
              <wp:wrapPolygon edited="0">
                <wp:start x="0" y="0"/>
                <wp:lineTo x="0" y="21467"/>
                <wp:lineTo x="21363" y="21467"/>
                <wp:lineTo x="2136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50214_133710.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312670" cy="4142475"/>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The quantity of administrative fees and charges eligible for payment via </w:t>
      </w:r>
      <w:r w:rsidRPr="007346DF">
        <w:rPr>
          <w:b/>
          <w:noProof/>
        </w:rPr>
        <w:t>the national system for electronic billing and collection control</w:t>
      </w:r>
      <w:r>
        <w:rPr>
          <w:noProof/>
        </w:rPr>
        <w:t xml:space="preserve"> </w:t>
      </w:r>
      <w:hyperlink r:id="rId117" w:history="1">
        <w:r w:rsidRPr="001010EC">
          <w:rPr>
            <w:rStyle w:val="Hyperlink"/>
            <w:noProof/>
          </w:rPr>
          <w:t>(NS NAT)</w:t>
        </w:r>
      </w:hyperlink>
      <w:r>
        <w:rPr>
          <w:noProof/>
        </w:rPr>
        <w:t xml:space="preserve"> has been expanded. </w:t>
      </w:r>
    </w:p>
    <w:p w14:paraId="17CA55C7" w14:textId="2D60C606" w:rsidR="001010EC" w:rsidRDefault="001010EC" w:rsidP="0062513D">
      <w:pPr>
        <w:pStyle w:val="ListParagraph"/>
        <w:numPr>
          <w:ilvl w:val="0"/>
          <w:numId w:val="7"/>
        </w:numPr>
        <w:spacing w:before="40" w:after="40" w:line="240" w:lineRule="auto"/>
        <w:ind w:left="270" w:right="26"/>
        <w:contextualSpacing w:val="0"/>
        <w:jc w:val="both"/>
      </w:pPr>
      <w:r w:rsidRPr="001010EC">
        <w:rPr>
          <w:b/>
          <w:noProof/>
        </w:rPr>
        <w:t>The eGovernment portal</w:t>
      </w:r>
      <w:r>
        <w:rPr>
          <w:noProof/>
        </w:rPr>
        <w:t xml:space="preserve"> is nearing completion, with a launch scheduled for March 2025.</w:t>
      </w:r>
      <w:r w:rsidR="001119CF">
        <w:rPr>
          <w:noProof/>
        </w:rPr>
        <w:t xml:space="preserve"> </w:t>
      </w:r>
    </w:p>
    <w:p w14:paraId="5D7A5B9E" w14:textId="7499978A" w:rsidR="001010EC" w:rsidRDefault="00356123" w:rsidP="0062513D">
      <w:pPr>
        <w:pStyle w:val="ListParagraph"/>
        <w:numPr>
          <w:ilvl w:val="0"/>
          <w:numId w:val="7"/>
        </w:numPr>
        <w:spacing w:before="40" w:after="40" w:line="240" w:lineRule="auto"/>
        <w:ind w:left="270" w:right="26"/>
        <w:contextualSpacing w:val="0"/>
        <w:jc w:val="both"/>
      </w:pPr>
      <w:r>
        <w:rPr>
          <w:noProof/>
        </w:rPr>
        <mc:AlternateContent>
          <mc:Choice Requires="wps">
            <w:drawing>
              <wp:anchor distT="0" distB="0" distL="114300" distR="114300" simplePos="0" relativeHeight="252227584" behindDoc="0" locked="0" layoutInCell="1" allowOverlap="1" wp14:anchorId="10656C1A" wp14:editId="749CCA53">
                <wp:simplePos x="0" y="0"/>
                <wp:positionH relativeFrom="column">
                  <wp:posOffset>3467100</wp:posOffset>
                </wp:positionH>
                <wp:positionV relativeFrom="paragraph">
                  <wp:posOffset>48260</wp:posOffset>
                </wp:positionV>
                <wp:extent cx="2219325" cy="174307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2219325" cy="1743075"/>
                        </a:xfrm>
                        <a:prstGeom prst="rect">
                          <a:avLst/>
                        </a:prstGeom>
                        <a:solidFill>
                          <a:srgbClr val="7030A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4FFC07" w14:textId="1503E8BE" w:rsidR="00AC62E7" w:rsidRPr="001C5973" w:rsidRDefault="00AC62E7">
                            <w:pPr>
                              <w:rPr>
                                <w:b/>
                                <w:color w:val="FFFFFF" w:themeColor="background1"/>
                                <w:sz w:val="18"/>
                                <w:szCs w:val="18"/>
                                <w:lang w:val="sr-Latn-ME"/>
                              </w:rPr>
                            </w:pPr>
                            <w:r w:rsidRPr="001C5973">
                              <w:rPr>
                                <w:b/>
                                <w:color w:val="FFFFFF" w:themeColor="background1"/>
                                <w:sz w:val="18"/>
                                <w:szCs w:val="18"/>
                                <w:lang w:val="sr-Latn-ME"/>
                              </w:rPr>
                              <w:t>603 administrative fees/taxes are eligible for payment electronically starting today. The Ministry of Public Administration continues to facilitate transactions for both citizens and businesses using digital tools.</w:t>
                            </w:r>
                          </w:p>
                          <w:p w14:paraId="68048ED5" w14:textId="4E450F58" w:rsidR="00AC62E7" w:rsidRPr="001C5973" w:rsidRDefault="00AC62E7">
                            <w:pPr>
                              <w:rPr>
                                <w:b/>
                                <w:color w:val="FFFFFF" w:themeColor="background1"/>
                                <w:sz w:val="18"/>
                                <w:szCs w:val="18"/>
                                <w:lang w:val="sr-Latn-ME"/>
                              </w:rPr>
                            </w:pPr>
                            <w:r w:rsidRPr="001C5973">
                              <w:rPr>
                                <w:b/>
                                <w:color w:val="FFFFFF" w:themeColor="background1"/>
                                <w:sz w:val="18"/>
                                <w:szCs w:val="18"/>
                                <w:lang w:val="sr-Latn-ME"/>
                              </w:rPr>
                              <w:t>Marash Dukaj</w:t>
                            </w:r>
                          </w:p>
                          <w:p w14:paraId="4A6A7889" w14:textId="3A897ED8" w:rsidR="00AC62E7" w:rsidRPr="001C5973" w:rsidRDefault="00AC62E7">
                            <w:pPr>
                              <w:rPr>
                                <w:b/>
                                <w:color w:val="FFFFFF" w:themeColor="background1"/>
                                <w:sz w:val="18"/>
                                <w:szCs w:val="18"/>
                                <w:lang w:val="sr-Latn-ME"/>
                              </w:rPr>
                            </w:pPr>
                            <w:r w:rsidRPr="001C5973">
                              <w:rPr>
                                <w:b/>
                                <w:color w:val="FFFFFF" w:themeColor="background1"/>
                                <w:sz w:val="18"/>
                                <w:szCs w:val="18"/>
                                <w:lang w:val="sr-Latn-ME"/>
                              </w:rPr>
                              <w:t>Minister</w:t>
                            </w:r>
                          </w:p>
                          <w:p w14:paraId="47D4098C" w14:textId="6AAD4BE5" w:rsidR="00AC62E7" w:rsidRPr="003948D2" w:rsidRDefault="00AC62E7" w:rsidP="003948D2">
                            <w:pPr>
                              <w:jc w:val="right"/>
                              <w:rPr>
                                <w:b/>
                                <w:color w:val="FFFFFF" w:themeColor="background1"/>
                                <w:sz w:val="16"/>
                                <w:szCs w:val="16"/>
                                <w:lang w:val="sr-Latn-ME"/>
                              </w:rPr>
                            </w:pPr>
                            <w:r w:rsidRPr="003948D2">
                              <w:rPr>
                                <w:b/>
                                <w:color w:val="FFFFFF" w:themeColor="background1"/>
                                <w:sz w:val="16"/>
                                <w:szCs w:val="16"/>
                                <w:lang w:val="sr-Latn-ME"/>
                              </w:rPr>
                              <w:t xml:space="preserve">Eplacanje.gov.me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56C1A" id="Text Box 12" o:spid="_x0000_s1038" type="#_x0000_t202" style="position:absolute;left:0;text-align:left;margin-left:273pt;margin-top:3.8pt;width:174.75pt;height:137.2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" fillcolor="#7030a0" stroked="f" strokeweight=".5pt">
                <v:textbox>
                  <w:txbxContent>
                    <w:p w14:paraId="274FFC07" w14:textId="1503E8BE" w:rsidR="00AC62E7" w:rsidRPr="001C5973" w:rsidRDefault="00AC62E7">
                      <w:pPr>
                        <w:rPr>
                          <w:b/>
                          <w:color w:val="FFFFFF" w:themeColor="background1"/>
                          <w:sz w:val="18"/>
                          <w:szCs w:val="18"/>
                          <w:lang w:val="sr-Latn-ME"/>
                        </w:rPr>
                      </w:pPr>
                      <w:r w:rsidRPr="001C5973">
                        <w:rPr>
                          <w:b/>
                          <w:color w:val="FFFFFF" w:themeColor="background1"/>
                          <w:sz w:val="18"/>
                          <w:szCs w:val="18"/>
                          <w:lang w:val="sr-Latn-ME"/>
                        </w:rPr>
                        <w:t>603 administrative fees/taxes are eligible for payment electronically starting today. The Ministry of Public Administration continues to facilitate transactions for both citizens and businesses using digital tools.</w:t>
                      </w:r>
                    </w:p>
                    <w:p w14:paraId="68048ED5" w14:textId="4E450F58" w:rsidR="00AC62E7" w:rsidRPr="001C5973" w:rsidRDefault="00AC62E7">
                      <w:pPr>
                        <w:rPr>
                          <w:b/>
                          <w:color w:val="FFFFFF" w:themeColor="background1"/>
                          <w:sz w:val="18"/>
                          <w:szCs w:val="18"/>
                          <w:lang w:val="sr-Latn-ME"/>
                        </w:rPr>
                      </w:pPr>
                      <w:r w:rsidRPr="001C5973">
                        <w:rPr>
                          <w:b/>
                          <w:color w:val="FFFFFF" w:themeColor="background1"/>
                          <w:sz w:val="18"/>
                          <w:szCs w:val="18"/>
                          <w:lang w:val="sr-Latn-ME"/>
                        </w:rPr>
                        <w:t>Marash Dukaj</w:t>
                      </w:r>
                    </w:p>
                    <w:p w14:paraId="4A6A7889" w14:textId="3A897ED8" w:rsidR="00AC62E7" w:rsidRPr="001C5973" w:rsidRDefault="00AC62E7">
                      <w:pPr>
                        <w:rPr>
                          <w:b/>
                          <w:color w:val="FFFFFF" w:themeColor="background1"/>
                          <w:sz w:val="18"/>
                          <w:szCs w:val="18"/>
                          <w:lang w:val="sr-Latn-ME"/>
                        </w:rPr>
                      </w:pPr>
                      <w:r w:rsidRPr="001C5973">
                        <w:rPr>
                          <w:b/>
                          <w:color w:val="FFFFFF" w:themeColor="background1"/>
                          <w:sz w:val="18"/>
                          <w:szCs w:val="18"/>
                          <w:lang w:val="sr-Latn-ME"/>
                        </w:rPr>
                        <w:t>Minister</w:t>
                      </w:r>
                    </w:p>
                    <w:p w14:paraId="47D4098C" w14:textId="6AAD4BE5" w:rsidR="00AC62E7" w:rsidRPr="003948D2" w:rsidRDefault="00AC62E7" w:rsidP="003948D2">
                      <w:pPr>
                        <w:jc w:val="right"/>
                        <w:rPr>
                          <w:b/>
                          <w:color w:val="FFFFFF" w:themeColor="background1"/>
                          <w:sz w:val="16"/>
                          <w:szCs w:val="16"/>
                          <w:lang w:val="sr-Latn-ME"/>
                        </w:rPr>
                      </w:pPr>
                      <w:r w:rsidRPr="003948D2">
                        <w:rPr>
                          <w:b/>
                          <w:color w:val="FFFFFF" w:themeColor="background1"/>
                          <w:sz w:val="16"/>
                          <w:szCs w:val="16"/>
                          <w:lang w:val="sr-Latn-ME"/>
                        </w:rPr>
                        <w:t xml:space="preserve">Eplacanje.gov.me </w:t>
                      </w:r>
                    </w:p>
                  </w:txbxContent>
                </v:textbox>
              </v:shape>
            </w:pict>
          </mc:Fallback>
        </mc:AlternateContent>
      </w:r>
      <w:r w:rsidR="001010EC">
        <w:rPr>
          <w:noProof/>
        </w:rPr>
        <w:t xml:space="preserve">To solve the persisting challenge in the process of establishing full interoperability, the Ministry of Public Administration implemented </w:t>
      </w:r>
      <w:hyperlink r:id="rId118" w:history="1">
        <w:r w:rsidR="001010EC" w:rsidRPr="001010EC">
          <w:rPr>
            <w:rStyle w:val="Hyperlink"/>
            <w:noProof/>
          </w:rPr>
          <w:t>platfo</w:t>
        </w:r>
        <w:r w:rsidR="006D5ED7">
          <w:rPr>
            <w:rStyle w:val="Hyperlink"/>
            <w:noProof/>
          </w:rPr>
          <w:t>rms aimed at enhancing digitalis</w:t>
        </w:r>
        <w:r w:rsidR="001010EC" w:rsidRPr="001010EC">
          <w:rPr>
            <w:rStyle w:val="Hyperlink"/>
            <w:noProof/>
          </w:rPr>
          <w:t>ation and automation of business processes (IBM-BPM Platform) and facilitating data integration (X-Road Platform)</w:t>
        </w:r>
      </w:hyperlink>
      <w:r w:rsidR="001010EC">
        <w:rPr>
          <w:noProof/>
        </w:rPr>
        <w:t xml:space="preserve"> throughout 2024.  The IBM-BMP platform empowers institutions to autonomously develop intricate electronic services for both citizens and the economy. The X-Road platform signifies progress in achieving interoperability, facilitating secure data exchange among the information systems of various organi</w:t>
      </w:r>
      <w:r w:rsidR="00D37355">
        <w:rPr>
          <w:noProof/>
        </w:rPr>
        <w:t>sation</w:t>
      </w:r>
      <w:r w:rsidR="001010EC">
        <w:rPr>
          <w:noProof/>
        </w:rPr>
        <w:t xml:space="preserve">s. </w:t>
      </w:r>
    </w:p>
    <w:p w14:paraId="0FDA28DE" w14:textId="4FF7DA0E" w:rsidR="001010EC" w:rsidRDefault="001010EC" w:rsidP="0062513D">
      <w:pPr>
        <w:pStyle w:val="ListParagraph"/>
        <w:numPr>
          <w:ilvl w:val="0"/>
          <w:numId w:val="7"/>
        </w:numPr>
        <w:spacing w:before="40" w:after="40" w:line="240" w:lineRule="auto"/>
        <w:ind w:left="270" w:right="26"/>
        <w:contextualSpacing w:val="0"/>
        <w:jc w:val="both"/>
      </w:pPr>
      <w:r>
        <w:rPr>
          <w:noProof/>
        </w:rPr>
        <w:lastRenderedPageBreak/>
        <w:t xml:space="preserve">In February 2025, the </w:t>
      </w:r>
      <w:hyperlink r:id="rId119" w:history="1">
        <w:r w:rsidRPr="001010EC">
          <w:rPr>
            <w:rStyle w:val="Hyperlink"/>
            <w:noProof/>
          </w:rPr>
          <w:t>Plan for the comprehensive rollout of transactional public electronic services at both national and local levels for the years 2025-2027 was approved.</w:t>
        </w:r>
      </w:hyperlink>
      <w:r w:rsidR="006D5ED7">
        <w:rPr>
          <w:noProof/>
        </w:rPr>
        <w:t xml:space="preserve"> The digitis</w:t>
      </w:r>
      <w:r>
        <w:rPr>
          <w:noProof/>
        </w:rPr>
        <w:t>ation service plan outlines a total of 57 services scheduled for rollout in 2025, followed by 70 services in 2026, and 35 services set for 2027.</w:t>
      </w:r>
    </w:p>
    <w:p w14:paraId="481BC589" w14:textId="3F5E97BA" w:rsidR="007341A2" w:rsidRPr="007341A2" w:rsidRDefault="001010EC" w:rsidP="0062513D">
      <w:pPr>
        <w:pStyle w:val="ListParagraph"/>
        <w:numPr>
          <w:ilvl w:val="0"/>
          <w:numId w:val="7"/>
        </w:numPr>
        <w:spacing w:before="40" w:after="40" w:line="240" w:lineRule="auto"/>
        <w:ind w:left="270" w:right="26"/>
        <w:contextualSpacing w:val="0"/>
        <w:jc w:val="both"/>
      </w:pPr>
      <w:r>
        <w:rPr>
          <w:noProof/>
        </w:rPr>
        <w:t xml:space="preserve">A </w:t>
      </w:r>
      <w:hyperlink r:id="rId120" w:history="1">
        <w:r w:rsidRPr="001010EC">
          <w:rPr>
            <w:rStyle w:val="Hyperlink"/>
            <w:noProof/>
          </w:rPr>
          <w:t>promotional video for eGovernment</w:t>
        </w:r>
      </w:hyperlink>
      <w:r>
        <w:rPr>
          <w:noProof/>
        </w:rPr>
        <w:t xml:space="preserve"> has been released on the MPA YouTube channel, aimed at enhancing citizens’ understanding of digital services.</w:t>
      </w:r>
    </w:p>
    <w:p w14:paraId="5E5D28D8" w14:textId="77777777" w:rsidR="00B737D6" w:rsidRPr="007341A2" w:rsidRDefault="005845C7" w:rsidP="00356123">
      <w:pPr>
        <w:spacing w:before="240" w:after="240" w:line="240" w:lineRule="auto"/>
        <w:ind w:left="270"/>
        <w:rPr>
          <w:rFonts w:cstheme="minorHAnsi"/>
          <w:b/>
          <w:color w:val="323E4F" w:themeColor="text2" w:themeShade="BF"/>
          <w:sz w:val="28"/>
          <w:szCs w:val="28"/>
        </w:rPr>
      </w:pPr>
      <w:r w:rsidRPr="007341A2">
        <w:rPr>
          <w:rFonts w:cstheme="minorHAnsi"/>
          <w:b/>
          <w:color w:val="323E4F" w:themeColor="text2" w:themeShade="BF"/>
          <w:sz w:val="28"/>
          <w:szCs w:val="28"/>
        </w:rPr>
        <w:t>IMPLEMENTATION IN PROGRESS</w:t>
      </w:r>
    </w:p>
    <w:p w14:paraId="1DEFC5BF" w14:textId="77D6E513" w:rsidR="001010EC" w:rsidRDefault="001010EC" w:rsidP="0062513D">
      <w:pPr>
        <w:pStyle w:val="ListParagraph"/>
        <w:numPr>
          <w:ilvl w:val="0"/>
          <w:numId w:val="8"/>
        </w:numPr>
        <w:tabs>
          <w:tab w:val="left" w:pos="810"/>
        </w:tabs>
        <w:spacing w:before="40" w:after="40" w:line="240" w:lineRule="auto"/>
        <w:ind w:left="274" w:hanging="274"/>
        <w:contextualSpacing w:val="0"/>
        <w:jc w:val="both"/>
        <w:rPr>
          <w:rFonts w:cstheme="minorHAnsi"/>
        </w:rPr>
      </w:pPr>
      <w:r w:rsidRPr="007341A2">
        <w:rPr>
          <w:rFonts w:cstheme="minorHAnsi"/>
          <w:b/>
        </w:rPr>
        <w:t xml:space="preserve">The </w:t>
      </w:r>
      <w:r w:rsidR="00FB202A" w:rsidRPr="007341A2">
        <w:rPr>
          <w:rFonts w:cstheme="minorHAnsi"/>
          <w:b/>
        </w:rPr>
        <w:t xml:space="preserve">Quality Management Network </w:t>
      </w:r>
      <w:r w:rsidR="00E91B66">
        <w:rPr>
          <w:rFonts w:cstheme="minorHAnsi"/>
        </w:rPr>
        <w:t>is in progress - a registry</w:t>
      </w:r>
      <w:r w:rsidR="00FB202A" w:rsidRPr="007341A2">
        <w:rPr>
          <w:rFonts w:cstheme="minorHAnsi"/>
        </w:rPr>
        <w:t xml:space="preserve"> of institutions that use some of the quality management standards has been created and contact persons have been identified.</w:t>
      </w:r>
    </w:p>
    <w:p w14:paraId="128812E1" w14:textId="77777777" w:rsidR="003948D2" w:rsidRDefault="00A377B5" w:rsidP="0062513D">
      <w:pPr>
        <w:pStyle w:val="ListParagraph"/>
        <w:numPr>
          <w:ilvl w:val="0"/>
          <w:numId w:val="8"/>
        </w:numPr>
        <w:tabs>
          <w:tab w:val="left" w:pos="810"/>
        </w:tabs>
        <w:spacing w:before="40" w:after="40" w:line="240" w:lineRule="auto"/>
        <w:ind w:left="274" w:hanging="274"/>
        <w:contextualSpacing w:val="0"/>
        <w:jc w:val="both"/>
        <w:rPr>
          <w:rFonts w:cstheme="minorHAnsi"/>
        </w:rPr>
      </w:pPr>
      <w:r w:rsidRPr="001010EC">
        <w:rPr>
          <w:rFonts w:cstheme="minorHAnsi"/>
          <w:b/>
        </w:rPr>
        <w:t xml:space="preserve">Mapping </w:t>
      </w:r>
      <w:r w:rsidR="001010EC" w:rsidRPr="003948D2">
        <w:rPr>
          <w:rFonts w:cstheme="minorHAnsi"/>
          <w:b/>
        </w:rPr>
        <w:t>work processes to enhance efficiency and establish a management system</w:t>
      </w:r>
      <w:r w:rsidR="001010EC" w:rsidRPr="001010EC">
        <w:rPr>
          <w:rFonts w:cstheme="minorHAnsi"/>
        </w:rPr>
        <w:t xml:space="preserve"> is achieved through the application of the CAF self-assessment model, alongside globally acknowledged quality standards (ISO:9001).</w:t>
      </w:r>
    </w:p>
    <w:p w14:paraId="0F253362" w14:textId="1126FE38" w:rsidR="001010EC" w:rsidRPr="003948D2" w:rsidRDefault="001010EC" w:rsidP="0062513D">
      <w:pPr>
        <w:pStyle w:val="ListParagraph"/>
        <w:numPr>
          <w:ilvl w:val="0"/>
          <w:numId w:val="8"/>
        </w:numPr>
        <w:tabs>
          <w:tab w:val="left" w:pos="810"/>
        </w:tabs>
        <w:spacing w:before="40" w:after="40" w:line="240" w:lineRule="auto"/>
        <w:ind w:left="274" w:hanging="274"/>
        <w:contextualSpacing w:val="0"/>
        <w:jc w:val="both"/>
        <w:rPr>
          <w:rFonts w:cstheme="minorHAnsi"/>
        </w:rPr>
      </w:pPr>
      <w:r w:rsidRPr="003948D2">
        <w:rPr>
          <w:rFonts w:cstheme="minorHAnsi"/>
        </w:rPr>
        <w:t xml:space="preserve">The ongoing </w:t>
      </w:r>
      <w:r w:rsidRPr="003948D2">
        <w:rPr>
          <w:rFonts w:cstheme="minorHAnsi"/>
          <w:b/>
        </w:rPr>
        <w:t>expansion</w:t>
      </w:r>
      <w:r w:rsidRPr="003948D2">
        <w:rPr>
          <w:rFonts w:cstheme="minorHAnsi"/>
        </w:rPr>
        <w:t xml:space="preserve"> of the </w:t>
      </w:r>
      <w:hyperlink r:id="rId121" w:history="1">
        <w:r w:rsidR="003948D2" w:rsidRPr="003948D2">
          <w:rPr>
            <w:rStyle w:val="Hyperlink"/>
            <w:rFonts w:cstheme="minorHAnsi"/>
          </w:rPr>
          <w:t xml:space="preserve">SISEDE </w:t>
        </w:r>
        <w:r w:rsidRPr="003948D2">
          <w:rPr>
            <w:rStyle w:val="Hyperlink"/>
            <w:rFonts w:cstheme="minorHAnsi"/>
          </w:rPr>
          <w:t>platform</w:t>
        </w:r>
      </w:hyperlink>
      <w:r w:rsidRPr="003948D2">
        <w:rPr>
          <w:rFonts w:cstheme="minorHAnsi"/>
        </w:rPr>
        <w:t xml:space="preserve"> to more institutions and registries aims to encompass a broader array of services, facilitating quicker and more efficient data exchange. This platform currently comprises 23 institutions, with 57 reg</w:t>
      </w:r>
      <w:r w:rsidR="00E91B66">
        <w:rPr>
          <w:rFonts w:cstheme="minorHAnsi"/>
        </w:rPr>
        <w:t>istries officially recorded in m</w:t>
      </w:r>
      <w:r w:rsidRPr="003948D2">
        <w:rPr>
          <w:rFonts w:cstheme="minorHAnsi"/>
        </w:rPr>
        <w:t xml:space="preserve">etaregistry.  In 2024, </w:t>
      </w:r>
      <w:r w:rsidRPr="003948D2">
        <w:rPr>
          <w:rFonts w:cstheme="minorHAnsi"/>
          <w:b/>
        </w:rPr>
        <w:t>over 9 million inquiries</w:t>
      </w:r>
      <w:r w:rsidRPr="003948D2">
        <w:rPr>
          <w:rFonts w:cstheme="minorHAnsi"/>
        </w:rPr>
        <w:t xml:space="preserve"> </w:t>
      </w:r>
      <w:r w:rsidRPr="003948D2">
        <w:rPr>
          <w:rFonts w:cstheme="minorHAnsi"/>
          <w:b/>
        </w:rPr>
        <w:t xml:space="preserve">were processed via the </w:t>
      </w:r>
      <w:r w:rsidR="003948D2">
        <w:rPr>
          <w:rFonts w:cstheme="minorHAnsi"/>
          <w:b/>
        </w:rPr>
        <w:t>SISEDE</w:t>
      </w:r>
      <w:r w:rsidRPr="003948D2">
        <w:rPr>
          <w:rFonts w:cstheme="minorHAnsi"/>
          <w:b/>
        </w:rPr>
        <w:t xml:space="preserve"> platform</w:t>
      </w:r>
      <w:r w:rsidRPr="003948D2">
        <w:rPr>
          <w:rFonts w:cstheme="minorHAnsi"/>
        </w:rPr>
        <w:t>, enhancing the efficiency and transparency of public institutions</w:t>
      </w:r>
      <w:r w:rsidR="003948D2">
        <w:rPr>
          <w:rFonts w:cstheme="minorHAnsi"/>
        </w:rPr>
        <w:t>’</w:t>
      </w:r>
      <w:r w:rsidRPr="003948D2">
        <w:rPr>
          <w:rFonts w:cstheme="minorHAnsi"/>
        </w:rPr>
        <w:t xml:space="preserve"> operations.</w:t>
      </w:r>
    </w:p>
    <w:p w14:paraId="2365AC60" w14:textId="565BF557" w:rsidR="001010EC" w:rsidRDefault="001010EC" w:rsidP="0062513D">
      <w:pPr>
        <w:pStyle w:val="ListParagraph"/>
        <w:numPr>
          <w:ilvl w:val="0"/>
          <w:numId w:val="8"/>
        </w:numPr>
        <w:tabs>
          <w:tab w:val="left" w:pos="810"/>
        </w:tabs>
        <w:spacing w:before="40" w:after="40" w:line="240" w:lineRule="auto"/>
        <w:ind w:left="274" w:hanging="274"/>
        <w:contextualSpacing w:val="0"/>
        <w:jc w:val="both"/>
        <w:rPr>
          <w:rFonts w:cstheme="minorHAnsi"/>
        </w:rPr>
      </w:pPr>
      <w:r w:rsidRPr="003948D2">
        <w:rPr>
          <w:rFonts w:cstheme="minorHAnsi"/>
          <w:b/>
        </w:rPr>
        <w:t xml:space="preserve">The </w:t>
      </w:r>
      <w:r w:rsidR="006D5ED7" w:rsidRPr="003948D2">
        <w:rPr>
          <w:rFonts w:cstheme="minorHAnsi"/>
          <w:b/>
        </w:rPr>
        <w:t xml:space="preserve">Capital City </w:t>
      </w:r>
      <w:r w:rsidRPr="003948D2">
        <w:rPr>
          <w:rFonts w:cstheme="minorHAnsi"/>
          <w:b/>
        </w:rPr>
        <w:t>of Podgorica</w:t>
      </w:r>
      <w:r w:rsidRPr="001010EC">
        <w:rPr>
          <w:rFonts w:cstheme="minorHAnsi"/>
        </w:rPr>
        <w:t xml:space="preserve"> showcases a commendable application of the </w:t>
      </w:r>
      <w:r w:rsidR="003948D2">
        <w:rPr>
          <w:rFonts w:cstheme="minorHAnsi"/>
        </w:rPr>
        <w:t>SISEDE</w:t>
      </w:r>
      <w:r w:rsidRPr="001010EC">
        <w:rPr>
          <w:rFonts w:cstheme="minorHAnsi"/>
        </w:rPr>
        <w:t xml:space="preserve"> System, reflecting a notable rise in inquiries by 400,000 in comparison to 2023. The integration of </w:t>
      </w:r>
      <w:r w:rsidRPr="003948D2">
        <w:rPr>
          <w:rFonts w:cstheme="minorHAnsi"/>
          <w:b/>
        </w:rPr>
        <w:t>additional local self-government units</w:t>
      </w:r>
      <w:r w:rsidRPr="001010EC">
        <w:rPr>
          <w:rFonts w:cstheme="minorHAnsi"/>
        </w:rPr>
        <w:t xml:space="preserve"> is currently in progress.</w:t>
      </w:r>
    </w:p>
    <w:p w14:paraId="6742FFB4" w14:textId="757FE153" w:rsidR="007341A2" w:rsidRPr="001010EC" w:rsidRDefault="001010EC" w:rsidP="0062513D">
      <w:pPr>
        <w:pStyle w:val="ListParagraph"/>
        <w:numPr>
          <w:ilvl w:val="0"/>
          <w:numId w:val="8"/>
        </w:numPr>
        <w:tabs>
          <w:tab w:val="left" w:pos="810"/>
        </w:tabs>
        <w:spacing w:before="40" w:after="40" w:line="240" w:lineRule="auto"/>
        <w:ind w:left="274" w:hanging="274"/>
        <w:contextualSpacing w:val="0"/>
        <w:jc w:val="both"/>
        <w:rPr>
          <w:rFonts w:cstheme="minorHAnsi"/>
        </w:rPr>
      </w:pPr>
      <w:r w:rsidRPr="001010EC">
        <w:rPr>
          <w:rFonts w:cstheme="minorHAnsi"/>
        </w:rPr>
        <w:t xml:space="preserve">Anticipations indicate that </w:t>
      </w:r>
      <w:r w:rsidRPr="003948D2">
        <w:rPr>
          <w:rFonts w:cstheme="minorHAnsi"/>
          <w:b/>
        </w:rPr>
        <w:t>32 services are set to be implemented on the eGovernment Portal</w:t>
      </w:r>
      <w:r w:rsidRPr="001010EC">
        <w:rPr>
          <w:rFonts w:cstheme="minorHAnsi"/>
        </w:rPr>
        <w:t xml:space="preserve">, encompassing </w:t>
      </w:r>
      <w:hyperlink r:id="rId122" w:history="1">
        <w:r w:rsidRPr="003948D2">
          <w:rPr>
            <w:rStyle w:val="Hyperlink"/>
            <w:rFonts w:cstheme="minorHAnsi"/>
          </w:rPr>
          <w:t>offerings associated with NGOs</w:t>
        </w:r>
      </w:hyperlink>
      <w:r w:rsidRPr="001010EC">
        <w:rPr>
          <w:rFonts w:cstheme="minorHAnsi"/>
        </w:rPr>
        <w:t>, the Ministry of Culture and Media, and the Directorate for Diaspora.</w:t>
      </w:r>
    </w:p>
    <w:bookmarkEnd w:id="5"/>
    <w:p w14:paraId="32A184E0" w14:textId="77777777" w:rsidR="00800FB0" w:rsidRPr="007341A2" w:rsidRDefault="005845C7" w:rsidP="00356123">
      <w:pPr>
        <w:spacing w:before="240" w:after="240" w:line="240" w:lineRule="auto"/>
        <w:ind w:left="274"/>
        <w:rPr>
          <w:rFonts w:cstheme="minorHAnsi"/>
          <w:b/>
          <w:color w:val="323E4F" w:themeColor="text2" w:themeShade="BF"/>
          <w:sz w:val="36"/>
          <w:szCs w:val="28"/>
        </w:rPr>
      </w:pPr>
      <w:r w:rsidRPr="007341A2">
        <w:rPr>
          <w:rFonts w:cstheme="minorHAnsi"/>
          <w:b/>
          <w:color w:val="323E4F" w:themeColor="text2" w:themeShade="BF"/>
          <w:sz w:val="28"/>
          <w:szCs w:val="28"/>
        </w:rPr>
        <w:t>CHALLENGES</w:t>
      </w:r>
    </w:p>
    <w:p w14:paraId="2FD654F0" w14:textId="45CE5125" w:rsidR="003948D2" w:rsidRDefault="003948D2" w:rsidP="0062513D">
      <w:pPr>
        <w:pStyle w:val="ListParagraph"/>
        <w:numPr>
          <w:ilvl w:val="0"/>
          <w:numId w:val="9"/>
        </w:numPr>
        <w:spacing w:before="40" w:after="40" w:line="240" w:lineRule="auto"/>
        <w:ind w:left="274" w:hanging="274"/>
        <w:contextualSpacing w:val="0"/>
        <w:jc w:val="both"/>
        <w:rPr>
          <w:rFonts w:ascii="Calibri" w:eastAsia="Times New Roman" w:hAnsi="Calibri" w:cs="Calibri"/>
          <w:color w:val="000000"/>
          <w:lang w:eastAsia="sr-Latn-ME"/>
        </w:rPr>
      </w:pPr>
      <w:r w:rsidRPr="003948D2">
        <w:rPr>
          <w:rFonts w:ascii="Calibri" w:eastAsia="Times New Roman" w:hAnsi="Calibri" w:cs="Calibri"/>
          <w:color w:val="000000"/>
          <w:lang w:eastAsia="sr-Latn-ME"/>
        </w:rPr>
        <w:t xml:space="preserve">The initiative to create a </w:t>
      </w:r>
      <w:r w:rsidRPr="003948D2">
        <w:rPr>
          <w:rFonts w:ascii="Calibri" w:eastAsia="Times New Roman" w:hAnsi="Calibri" w:cs="Calibri"/>
          <w:b/>
          <w:color w:val="000000"/>
          <w:lang w:eastAsia="sr-Latn-ME"/>
        </w:rPr>
        <w:t xml:space="preserve">methodology for implementing quality management within the public administration system </w:t>
      </w:r>
      <w:r w:rsidRPr="003948D2">
        <w:rPr>
          <w:rFonts w:ascii="Calibri" w:eastAsia="Times New Roman" w:hAnsi="Calibri" w:cs="Calibri"/>
          <w:color w:val="000000"/>
          <w:lang w:eastAsia="sr-Latn-ME"/>
        </w:rPr>
        <w:t>has been discontinued. To achieve this goal, the CAF manual 2020 and ISO 9001:2015 standards serve as guides for implementing quality management standards.</w:t>
      </w:r>
    </w:p>
    <w:p w14:paraId="6E9DAEFB" w14:textId="0FE9D3D2" w:rsidR="003948D2" w:rsidRDefault="003948D2" w:rsidP="0062513D">
      <w:pPr>
        <w:pStyle w:val="ListParagraph"/>
        <w:numPr>
          <w:ilvl w:val="0"/>
          <w:numId w:val="9"/>
        </w:numPr>
        <w:spacing w:before="40" w:after="40" w:line="240" w:lineRule="auto"/>
        <w:ind w:left="274" w:hanging="274"/>
        <w:contextualSpacing w:val="0"/>
        <w:jc w:val="both"/>
        <w:rPr>
          <w:rFonts w:ascii="Calibri" w:eastAsia="Times New Roman" w:hAnsi="Calibri" w:cs="Calibri"/>
          <w:color w:val="000000"/>
          <w:lang w:eastAsia="sr-Latn-ME"/>
        </w:rPr>
      </w:pPr>
      <w:r w:rsidRPr="003948D2">
        <w:rPr>
          <w:rFonts w:ascii="Calibri" w:eastAsia="Times New Roman" w:hAnsi="Calibri" w:cs="Calibri"/>
          <w:color w:val="000000"/>
          <w:lang w:eastAsia="sr-Latn-ME"/>
        </w:rPr>
        <w:t xml:space="preserve">In the realm of public administration, there exists </w:t>
      </w:r>
      <w:r w:rsidRPr="000B3E09">
        <w:rPr>
          <w:rFonts w:ascii="Calibri" w:eastAsia="Times New Roman" w:hAnsi="Calibri" w:cs="Calibri"/>
          <w:b/>
          <w:color w:val="000000"/>
          <w:lang w:eastAsia="sr-Latn-ME"/>
        </w:rPr>
        <w:t>a notable lack of understanding regarding the advantages of implementing a quality management system.</w:t>
      </w:r>
      <w:r w:rsidRPr="003948D2">
        <w:rPr>
          <w:rFonts w:ascii="Calibri" w:eastAsia="Times New Roman" w:hAnsi="Calibri" w:cs="Calibri"/>
          <w:color w:val="000000"/>
          <w:lang w:eastAsia="sr-Latn-ME"/>
        </w:rPr>
        <w:t xml:space="preserve">  A significant number of institutions fail to acknowledge the advantages of these models in enhancing work efficiency and user experience. Furthermore, there exists a lack of understanding and expertise within the institutions concerning the execution of the quality system. The obstacles to putting this principle into practice are related to financial constraints and limitations in staffing.</w:t>
      </w:r>
    </w:p>
    <w:p w14:paraId="62A113D4" w14:textId="3F45EADB" w:rsidR="000B3E09" w:rsidRDefault="00447897" w:rsidP="0062513D">
      <w:pPr>
        <w:pStyle w:val="ListParagraph"/>
        <w:numPr>
          <w:ilvl w:val="0"/>
          <w:numId w:val="9"/>
        </w:numPr>
        <w:spacing w:before="40" w:after="40" w:line="240" w:lineRule="auto"/>
        <w:ind w:left="274" w:hanging="274"/>
        <w:contextualSpacing w:val="0"/>
        <w:jc w:val="both"/>
        <w:rPr>
          <w:rFonts w:ascii="Calibri" w:eastAsia="Times New Roman" w:hAnsi="Calibri" w:cs="Calibri"/>
          <w:color w:val="000000"/>
          <w:lang w:eastAsia="sr-Latn-ME"/>
        </w:rPr>
      </w:pPr>
      <w:r>
        <w:rPr>
          <w:rFonts w:ascii="Calibri" w:eastAsia="Times New Roman" w:hAnsi="Calibri" w:cs="Calibri"/>
          <w:color w:val="000000"/>
          <w:lang w:eastAsia="sr-Latn-ME"/>
        </w:rPr>
        <w:t>In relation to the digitis</w:t>
      </w:r>
      <w:r w:rsidR="003948D2" w:rsidRPr="003948D2">
        <w:rPr>
          <w:rFonts w:ascii="Calibri" w:eastAsia="Times New Roman" w:hAnsi="Calibri" w:cs="Calibri"/>
          <w:color w:val="000000"/>
          <w:lang w:eastAsia="sr-Latn-ME"/>
        </w:rPr>
        <w:t xml:space="preserve">ation of services for citizens and the </w:t>
      </w:r>
      <w:r w:rsidR="000B3E09">
        <w:rPr>
          <w:rFonts w:ascii="Calibri" w:eastAsia="Times New Roman" w:hAnsi="Calibri" w:cs="Calibri"/>
          <w:color w:val="000000"/>
          <w:lang w:eastAsia="sr-Latn-ME"/>
        </w:rPr>
        <w:t>businesses</w:t>
      </w:r>
      <w:r w:rsidR="003948D2" w:rsidRPr="003948D2">
        <w:rPr>
          <w:rFonts w:ascii="Calibri" w:eastAsia="Times New Roman" w:hAnsi="Calibri" w:cs="Calibri"/>
          <w:color w:val="000000"/>
          <w:lang w:eastAsia="sr-Latn-ME"/>
        </w:rPr>
        <w:t xml:space="preserve">, </w:t>
      </w:r>
      <w:r w:rsidR="003948D2" w:rsidRPr="000B3E09">
        <w:rPr>
          <w:rFonts w:ascii="Calibri" w:eastAsia="Times New Roman" w:hAnsi="Calibri" w:cs="Calibri"/>
          <w:b/>
          <w:color w:val="000000"/>
          <w:lang w:eastAsia="sr-Latn-ME"/>
        </w:rPr>
        <w:t>enhancing th</w:t>
      </w:r>
      <w:r w:rsidR="00414D32">
        <w:rPr>
          <w:rFonts w:ascii="Calibri" w:eastAsia="Times New Roman" w:hAnsi="Calibri" w:cs="Calibri"/>
          <w:b/>
          <w:color w:val="000000"/>
          <w:lang w:eastAsia="sr-Latn-ME"/>
        </w:rPr>
        <w:t>e technical and personnel capac</w:t>
      </w:r>
      <w:r w:rsidR="003948D2" w:rsidRPr="000B3E09">
        <w:rPr>
          <w:rFonts w:ascii="Calibri" w:eastAsia="Times New Roman" w:hAnsi="Calibri" w:cs="Calibri"/>
          <w:b/>
          <w:color w:val="000000"/>
          <w:lang w:eastAsia="sr-Latn-ME"/>
        </w:rPr>
        <w:t>ities of institutions</w:t>
      </w:r>
      <w:r w:rsidR="003948D2" w:rsidRPr="003948D2">
        <w:rPr>
          <w:rFonts w:ascii="Calibri" w:eastAsia="Times New Roman" w:hAnsi="Calibri" w:cs="Calibri"/>
          <w:color w:val="000000"/>
          <w:lang w:eastAsia="sr-Latn-ME"/>
        </w:rPr>
        <w:t xml:space="preserve"> is essential to guarantee their complete integration into digital systems. Furthermore, it is essential to persist in educating and increasing awareness regarding the benefits of electronic services, targeting both the general public and public administration employees. </w:t>
      </w:r>
    </w:p>
    <w:p w14:paraId="0385CDF2" w14:textId="77777777" w:rsidR="000B3E09" w:rsidRDefault="003948D2" w:rsidP="0062513D">
      <w:pPr>
        <w:pStyle w:val="ListParagraph"/>
        <w:numPr>
          <w:ilvl w:val="0"/>
          <w:numId w:val="9"/>
        </w:numPr>
        <w:spacing w:before="40" w:after="40" w:line="240" w:lineRule="auto"/>
        <w:ind w:left="274" w:hanging="274"/>
        <w:contextualSpacing w:val="0"/>
        <w:jc w:val="both"/>
        <w:rPr>
          <w:rFonts w:ascii="Calibri" w:eastAsia="Times New Roman" w:hAnsi="Calibri" w:cs="Calibri"/>
          <w:color w:val="000000"/>
          <w:lang w:eastAsia="sr-Latn-ME"/>
        </w:rPr>
      </w:pPr>
      <w:r w:rsidRPr="003948D2">
        <w:rPr>
          <w:rFonts w:ascii="Calibri" w:eastAsia="Times New Roman" w:hAnsi="Calibri" w:cs="Calibri"/>
          <w:color w:val="000000"/>
          <w:lang w:eastAsia="sr-Latn-ME"/>
        </w:rPr>
        <w:t xml:space="preserve">The Implementation Plan for Transactional Public Electronic Services 2025-2027 highlights several critical </w:t>
      </w:r>
      <w:r w:rsidRPr="000B3E09">
        <w:rPr>
          <w:rFonts w:ascii="Calibri" w:eastAsia="Times New Roman" w:hAnsi="Calibri" w:cs="Calibri"/>
          <w:b/>
          <w:color w:val="000000"/>
          <w:lang w:eastAsia="sr-Latn-ME"/>
        </w:rPr>
        <w:t xml:space="preserve">challenges hindering the advancement of sophisticated </w:t>
      </w:r>
      <w:r w:rsidRPr="00E91B66">
        <w:rPr>
          <w:rFonts w:ascii="Calibri" w:eastAsia="Times New Roman" w:hAnsi="Calibri" w:cs="Calibri"/>
          <w:b/>
          <w:color w:val="000000"/>
          <w:lang w:eastAsia="sr-Latn-ME"/>
        </w:rPr>
        <w:t>services</w:t>
      </w:r>
      <w:r w:rsidRPr="003948D2">
        <w:rPr>
          <w:rFonts w:ascii="Calibri" w:eastAsia="Times New Roman" w:hAnsi="Calibri" w:cs="Calibri"/>
          <w:color w:val="000000"/>
          <w:lang w:eastAsia="sr-Latn-ME"/>
        </w:rPr>
        <w:t xml:space="preserve">. These include outdated software solutions, the absence of system integration (with over 100 systems in </w:t>
      </w:r>
      <w:r w:rsidR="000B3E09">
        <w:rPr>
          <w:rFonts w:ascii="Calibri" w:eastAsia="Times New Roman" w:hAnsi="Calibri" w:cs="Calibri"/>
          <w:color w:val="000000"/>
          <w:lang w:eastAsia="sr-Latn-ME"/>
        </w:rPr>
        <w:t>public</w:t>
      </w:r>
      <w:r w:rsidRPr="003948D2">
        <w:rPr>
          <w:rFonts w:ascii="Calibri" w:eastAsia="Times New Roman" w:hAnsi="Calibri" w:cs="Calibri"/>
          <w:color w:val="000000"/>
          <w:lang w:eastAsia="sr-Latn-ME"/>
        </w:rPr>
        <w:t xml:space="preserve"> administration), inadequate infrastructure, and </w:t>
      </w:r>
      <w:r w:rsidR="000B3E09">
        <w:rPr>
          <w:rFonts w:ascii="Calibri" w:eastAsia="Times New Roman" w:hAnsi="Calibri" w:cs="Calibri"/>
          <w:color w:val="000000"/>
          <w:lang w:eastAsia="sr-Latn-ME"/>
        </w:rPr>
        <w:t xml:space="preserve">lack of internal resources and </w:t>
      </w:r>
      <w:r w:rsidRPr="003948D2">
        <w:rPr>
          <w:rFonts w:ascii="Calibri" w:eastAsia="Times New Roman" w:hAnsi="Calibri" w:cs="Calibri"/>
          <w:color w:val="000000"/>
          <w:lang w:eastAsia="sr-Latn-ME"/>
        </w:rPr>
        <w:t xml:space="preserve">reliance on external suppliers for digital service development. </w:t>
      </w:r>
    </w:p>
    <w:p w14:paraId="2C9D2831" w14:textId="77777777" w:rsidR="000B3E09" w:rsidRDefault="000B3E09" w:rsidP="0062513D">
      <w:pPr>
        <w:pStyle w:val="ListParagraph"/>
        <w:numPr>
          <w:ilvl w:val="0"/>
          <w:numId w:val="9"/>
        </w:numPr>
        <w:spacing w:before="40" w:after="40" w:line="240" w:lineRule="auto"/>
        <w:ind w:left="274" w:hanging="274"/>
        <w:contextualSpacing w:val="0"/>
        <w:jc w:val="both"/>
        <w:rPr>
          <w:rFonts w:ascii="Calibri" w:eastAsia="Times New Roman" w:hAnsi="Calibri" w:cs="Calibri"/>
          <w:color w:val="000000"/>
          <w:lang w:eastAsia="sr-Latn-ME"/>
        </w:rPr>
      </w:pPr>
      <w:r w:rsidRPr="000B3E09">
        <w:rPr>
          <w:rFonts w:ascii="Calibri" w:eastAsia="Times New Roman" w:hAnsi="Calibri" w:cs="Calibri"/>
          <w:b/>
          <w:color w:val="000000"/>
          <w:lang w:eastAsia="sr-Latn-ME"/>
        </w:rPr>
        <w:t xml:space="preserve">The </w:t>
      </w:r>
      <w:r w:rsidR="003948D2" w:rsidRPr="000B3E09">
        <w:rPr>
          <w:rFonts w:ascii="Calibri" w:eastAsia="Times New Roman" w:hAnsi="Calibri" w:cs="Calibri"/>
          <w:b/>
          <w:color w:val="000000"/>
          <w:lang w:eastAsia="sr-Latn-ME"/>
        </w:rPr>
        <w:t>persistent lack of digital skills</w:t>
      </w:r>
      <w:r w:rsidR="003948D2" w:rsidRPr="003948D2">
        <w:rPr>
          <w:rFonts w:ascii="Calibri" w:eastAsia="Times New Roman" w:hAnsi="Calibri" w:cs="Calibri"/>
          <w:color w:val="000000"/>
          <w:lang w:eastAsia="sr-Latn-ME"/>
        </w:rPr>
        <w:t xml:space="preserve"> among public administration employees and citizens poses a significant barrier to digital transformation, necessitating systemic interventions through investments in education and infrastructure.</w:t>
      </w:r>
    </w:p>
    <w:p w14:paraId="45D1A245" w14:textId="06F38D25" w:rsidR="003948D2" w:rsidRPr="000B3E09" w:rsidRDefault="003948D2" w:rsidP="0062513D">
      <w:pPr>
        <w:pStyle w:val="ListParagraph"/>
        <w:numPr>
          <w:ilvl w:val="0"/>
          <w:numId w:val="9"/>
        </w:numPr>
        <w:spacing w:before="40" w:after="40" w:line="240" w:lineRule="auto"/>
        <w:ind w:left="274" w:hanging="274"/>
        <w:contextualSpacing w:val="0"/>
        <w:jc w:val="both"/>
        <w:rPr>
          <w:rFonts w:ascii="Calibri" w:eastAsia="Times New Roman" w:hAnsi="Calibri" w:cs="Calibri"/>
          <w:b/>
          <w:color w:val="000000"/>
          <w:lang w:eastAsia="sr-Latn-ME"/>
        </w:rPr>
      </w:pPr>
      <w:r w:rsidRPr="003948D2">
        <w:rPr>
          <w:rFonts w:ascii="Calibri" w:eastAsia="Times New Roman" w:hAnsi="Calibri" w:cs="Calibri"/>
          <w:color w:val="000000"/>
          <w:lang w:eastAsia="sr-Latn-ME"/>
        </w:rPr>
        <w:lastRenderedPageBreak/>
        <w:t>A significant obstacle that hinders the utili</w:t>
      </w:r>
      <w:r w:rsidR="00D37355">
        <w:rPr>
          <w:rFonts w:ascii="Calibri" w:eastAsia="Times New Roman" w:hAnsi="Calibri" w:cs="Calibri"/>
          <w:color w:val="000000"/>
          <w:lang w:eastAsia="sr-Latn-ME"/>
        </w:rPr>
        <w:t>sation</w:t>
      </w:r>
      <w:r w:rsidRPr="003948D2">
        <w:rPr>
          <w:rFonts w:ascii="Calibri" w:eastAsia="Times New Roman" w:hAnsi="Calibri" w:cs="Calibri"/>
          <w:color w:val="000000"/>
          <w:lang w:eastAsia="sr-Latn-ME"/>
        </w:rPr>
        <w:t xml:space="preserve"> of the current SISEDE system is </w:t>
      </w:r>
      <w:r w:rsidRPr="000B3E09">
        <w:rPr>
          <w:rFonts w:ascii="Calibri" w:eastAsia="Times New Roman" w:hAnsi="Calibri" w:cs="Calibri"/>
          <w:b/>
          <w:color w:val="000000"/>
          <w:lang w:eastAsia="sr-Latn-ME"/>
        </w:rPr>
        <w:t>the insufficient collaboration among institutions.</w:t>
      </w:r>
    </w:p>
    <w:p w14:paraId="614D9F31" w14:textId="77777777" w:rsidR="000B3E09" w:rsidRDefault="003948D2" w:rsidP="0062513D">
      <w:pPr>
        <w:pStyle w:val="ListParagraph"/>
        <w:numPr>
          <w:ilvl w:val="0"/>
          <w:numId w:val="9"/>
        </w:numPr>
        <w:spacing w:before="40" w:after="40" w:line="240" w:lineRule="auto"/>
        <w:ind w:left="274" w:hanging="274"/>
        <w:contextualSpacing w:val="0"/>
        <w:jc w:val="both"/>
        <w:rPr>
          <w:rFonts w:ascii="Calibri" w:eastAsia="Times New Roman" w:hAnsi="Calibri" w:cs="Calibri"/>
          <w:color w:val="000000"/>
          <w:lang w:eastAsia="sr-Latn-ME"/>
        </w:rPr>
      </w:pPr>
      <w:r w:rsidRPr="003948D2">
        <w:rPr>
          <w:rFonts w:ascii="Calibri" w:eastAsia="Times New Roman" w:hAnsi="Calibri" w:cs="Calibri"/>
          <w:color w:val="000000"/>
          <w:lang w:eastAsia="sr-Latn-ME"/>
        </w:rPr>
        <w:t xml:space="preserve">There is a lack of acknowledgment regarding the importance of professional education in IT audit among stakeholders, coupled with </w:t>
      </w:r>
      <w:r w:rsidRPr="000B3E09">
        <w:rPr>
          <w:rFonts w:ascii="Calibri" w:eastAsia="Times New Roman" w:hAnsi="Calibri" w:cs="Calibri"/>
          <w:b/>
          <w:color w:val="000000"/>
          <w:lang w:eastAsia="sr-Latn-ME"/>
        </w:rPr>
        <w:t>a low level of awareness among authorities about the necessity of implementing effective internal IT controls</w:t>
      </w:r>
      <w:r w:rsidRPr="003948D2">
        <w:rPr>
          <w:rFonts w:ascii="Calibri" w:eastAsia="Times New Roman" w:hAnsi="Calibri" w:cs="Calibri"/>
          <w:color w:val="000000"/>
          <w:lang w:eastAsia="sr-Latn-ME"/>
        </w:rPr>
        <w:t xml:space="preserve">. </w:t>
      </w:r>
    </w:p>
    <w:p w14:paraId="4F99C347" w14:textId="79E115AE" w:rsidR="00990FF7" w:rsidRPr="003948D2" w:rsidRDefault="003948D2" w:rsidP="0062513D">
      <w:pPr>
        <w:pStyle w:val="ListParagraph"/>
        <w:numPr>
          <w:ilvl w:val="0"/>
          <w:numId w:val="9"/>
        </w:numPr>
        <w:spacing w:before="40" w:after="40" w:line="240" w:lineRule="auto"/>
        <w:ind w:left="274" w:hanging="274"/>
        <w:contextualSpacing w:val="0"/>
        <w:jc w:val="both"/>
        <w:rPr>
          <w:rFonts w:ascii="Calibri" w:eastAsia="Times New Roman" w:hAnsi="Calibri" w:cs="Calibri"/>
          <w:color w:val="000000"/>
          <w:lang w:eastAsia="sr-Latn-ME"/>
        </w:rPr>
      </w:pPr>
      <w:r w:rsidRPr="003948D2">
        <w:rPr>
          <w:rFonts w:ascii="Calibri" w:eastAsia="Times New Roman" w:hAnsi="Calibri" w:cs="Calibri"/>
          <w:color w:val="000000"/>
          <w:lang w:eastAsia="sr-Latn-ME"/>
        </w:rPr>
        <w:t xml:space="preserve">Additionally, the </w:t>
      </w:r>
      <w:r w:rsidRPr="000B3E09">
        <w:rPr>
          <w:rFonts w:ascii="Calibri" w:eastAsia="Times New Roman" w:hAnsi="Calibri" w:cs="Calibri"/>
          <w:b/>
          <w:color w:val="000000"/>
          <w:lang w:eastAsia="sr-Latn-ME"/>
        </w:rPr>
        <w:t>management of IT risks</w:t>
      </w:r>
      <w:r w:rsidRPr="003948D2">
        <w:rPr>
          <w:rFonts w:ascii="Calibri" w:eastAsia="Times New Roman" w:hAnsi="Calibri" w:cs="Calibri"/>
          <w:color w:val="000000"/>
          <w:lang w:eastAsia="sr-Latn-ME"/>
        </w:rPr>
        <w:t xml:space="preserve"> by authorities </w:t>
      </w:r>
      <w:r w:rsidRPr="000B3E09">
        <w:rPr>
          <w:rFonts w:ascii="Calibri" w:eastAsia="Times New Roman" w:hAnsi="Calibri" w:cs="Calibri"/>
          <w:b/>
          <w:color w:val="000000"/>
          <w:lang w:eastAsia="sr-Latn-ME"/>
        </w:rPr>
        <w:t>is</w:t>
      </w:r>
      <w:r w:rsidRPr="003948D2">
        <w:rPr>
          <w:rFonts w:ascii="Calibri" w:eastAsia="Times New Roman" w:hAnsi="Calibri" w:cs="Calibri"/>
          <w:color w:val="000000"/>
          <w:lang w:eastAsia="sr-Latn-ME"/>
        </w:rPr>
        <w:t xml:space="preserve"> </w:t>
      </w:r>
      <w:r w:rsidRPr="000B3E09">
        <w:rPr>
          <w:rFonts w:ascii="Calibri" w:eastAsia="Times New Roman" w:hAnsi="Calibri" w:cs="Calibri"/>
          <w:b/>
          <w:color w:val="000000"/>
          <w:lang w:eastAsia="sr-Latn-ME"/>
        </w:rPr>
        <w:t>inadequate</w:t>
      </w:r>
      <w:r w:rsidRPr="003948D2">
        <w:rPr>
          <w:rFonts w:ascii="Calibri" w:eastAsia="Times New Roman" w:hAnsi="Calibri" w:cs="Calibri"/>
          <w:color w:val="000000"/>
          <w:lang w:eastAsia="sr-Latn-ME"/>
        </w:rPr>
        <w:t>, complicating the planning of audit engagements.</w:t>
      </w:r>
    </w:p>
    <w:p w14:paraId="7A7E48BC" w14:textId="77777777" w:rsidR="00E2486D" w:rsidRDefault="00E2486D" w:rsidP="00BE1F20">
      <w:pPr>
        <w:spacing w:after="0" w:line="240" w:lineRule="auto"/>
        <w:rPr>
          <w:rFonts w:ascii="Ebrima" w:hAnsi="Ebrima"/>
          <w:b/>
          <w:bCs/>
          <w:color w:val="656B86"/>
          <w:kern w:val="2"/>
          <w:sz w:val="32"/>
          <w:szCs w:val="32"/>
          <w14:ligatures w14:val="standardContextual"/>
        </w:rPr>
      </w:pPr>
      <w:r>
        <w:rPr>
          <w:rFonts w:ascii="Ebrima" w:hAnsi="Ebrima"/>
          <w:b/>
          <w:bCs/>
          <w:noProof/>
          <w:color w:val="656B86"/>
          <w:kern w:val="2"/>
          <w:sz w:val="32"/>
          <w:szCs w:val="32"/>
        </w:rPr>
        <w:drawing>
          <wp:anchor distT="0" distB="0" distL="114300" distR="114300" simplePos="0" relativeHeight="251644927" behindDoc="1" locked="0" layoutInCell="1" allowOverlap="1" wp14:anchorId="50C5DA8C" wp14:editId="515E208C">
            <wp:simplePos x="0" y="0"/>
            <wp:positionH relativeFrom="margin">
              <wp:posOffset>0</wp:posOffset>
            </wp:positionH>
            <wp:positionV relativeFrom="paragraph">
              <wp:posOffset>172085</wp:posOffset>
            </wp:positionV>
            <wp:extent cx="449580" cy="449580"/>
            <wp:effectExtent l="0" t="0" r="7620" b="7620"/>
            <wp:wrapTight wrapText="bothSides">
              <wp:wrapPolygon edited="0">
                <wp:start x="8237" y="0"/>
                <wp:lineTo x="915" y="6407"/>
                <wp:lineTo x="0" y="10983"/>
                <wp:lineTo x="2746" y="15559"/>
                <wp:lineTo x="8237" y="21051"/>
                <wp:lineTo x="12814" y="21051"/>
                <wp:lineTo x="18305" y="15559"/>
                <wp:lineTo x="21051" y="10983"/>
                <wp:lineTo x="20136" y="8237"/>
                <wp:lineTo x="12814" y="0"/>
                <wp:lineTo x="8237" y="0"/>
              </wp:wrapPolygon>
            </wp:wrapTight>
            <wp:docPr id="336534917" name="Graphic 46" descr="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41858" name="Graphic 1189241858" descr="Target"/>
                    <pic:cNvPicPr/>
                  </pic:nvPicPr>
                  <pic:blipFill>
                    <a:blip r:embed="rId79">
                      <a:extLst>
                        <a:ext uri="{96DAC541-7B7A-43D3-8B79-37D633B846F1}">
                          <asvg:svgBlip xmlns:asvg="http://schemas.microsoft.com/office/drawing/2016/SVG/main" r:embed="rId103"/>
                        </a:ext>
                      </a:extLst>
                    </a:blip>
                    <a:stretch>
                      <a:fillRect/>
                    </a:stretch>
                  </pic:blipFill>
                  <pic:spPr>
                    <a:xfrm>
                      <a:off x="0" y="0"/>
                      <a:ext cx="449580" cy="449580"/>
                    </a:xfrm>
                    <a:prstGeom prst="rect">
                      <a:avLst/>
                    </a:prstGeom>
                  </pic:spPr>
                </pic:pic>
              </a:graphicData>
            </a:graphic>
            <wp14:sizeRelH relativeFrom="page">
              <wp14:pctWidth>0</wp14:pctWidth>
            </wp14:sizeRelH>
            <wp14:sizeRelV relativeFrom="page">
              <wp14:pctHeight>0</wp14:pctHeight>
            </wp14:sizeRelV>
          </wp:anchor>
        </w:drawing>
      </w:r>
    </w:p>
    <w:p w14:paraId="59B950AD" w14:textId="77777777" w:rsidR="001404D2" w:rsidRDefault="001404D2" w:rsidP="00E2486D">
      <w:pPr>
        <w:spacing w:after="0" w:line="240" w:lineRule="auto"/>
        <w:ind w:left="1080"/>
        <w:rPr>
          <w:rFonts w:ascii="Ebrima" w:hAnsi="Ebrima"/>
          <w:b/>
          <w:bCs/>
          <w:color w:val="656B86"/>
          <w:kern w:val="2"/>
          <w:sz w:val="32"/>
          <w:szCs w:val="32"/>
          <w14:ligatures w14:val="standardContextual"/>
        </w:rPr>
      </w:pPr>
      <w:r>
        <w:rPr>
          <w:rFonts w:ascii="Ebrima" w:hAnsi="Ebrima"/>
          <w:b/>
          <w:bCs/>
          <w:color w:val="656B86"/>
          <w:kern w:val="2"/>
          <w:sz w:val="32"/>
          <w:szCs w:val="32"/>
          <w14:ligatures w14:val="standardContextual"/>
        </w:rPr>
        <w:t>III PROFESSIONAL PUBLIC ADMINISTRATION</w:t>
      </w:r>
    </w:p>
    <w:p w14:paraId="3558EAC5" w14:textId="77777777" w:rsidR="00BE1F20" w:rsidRDefault="00BE1F20" w:rsidP="007341A2">
      <w:pPr>
        <w:spacing w:before="60" w:after="60" w:line="240" w:lineRule="auto"/>
        <w:jc w:val="both"/>
      </w:pPr>
    </w:p>
    <w:p w14:paraId="3F55B0C2" w14:textId="26DBD9E4" w:rsidR="000B3E09" w:rsidRDefault="000B3E09" w:rsidP="007341A2">
      <w:pPr>
        <w:spacing w:before="60" w:after="60" w:line="240" w:lineRule="auto"/>
        <w:jc w:val="both"/>
      </w:pPr>
      <w:r w:rsidRPr="000B3E09">
        <w:t xml:space="preserve">Under the strategic goal of </w:t>
      </w:r>
      <w:r w:rsidR="001B1DAD">
        <w:t>“</w:t>
      </w:r>
      <w:r w:rsidRPr="000B3E09">
        <w:t xml:space="preserve">Professional </w:t>
      </w:r>
      <w:r w:rsidR="00FD580A" w:rsidRPr="000B3E09">
        <w:t>Public Administration</w:t>
      </w:r>
      <w:r w:rsidRPr="000B3E09">
        <w:t>,</w:t>
      </w:r>
      <w:r w:rsidR="001B1DAD">
        <w:t>”</w:t>
      </w:r>
      <w:r w:rsidRPr="000B3E09">
        <w:t xml:space="preserve"> a set of indicators has been established to assess progress towards developing a </w:t>
      </w:r>
      <w:r w:rsidRPr="000B3E09">
        <w:rPr>
          <w:b/>
        </w:rPr>
        <w:t>citizen</w:t>
      </w:r>
      <w:r>
        <w:rPr>
          <w:b/>
        </w:rPr>
        <w:t>-oriented</w:t>
      </w:r>
      <w:r w:rsidRPr="000B3E09">
        <w:rPr>
          <w:b/>
        </w:rPr>
        <w:t xml:space="preserve"> professional, accountable, and efficient public administration</w:t>
      </w:r>
      <w:r w:rsidRPr="000B3E09">
        <w:t>. The fundamental principles for achieving this objective involve improved planning within public administration and the application of merit-based criteria in the recruitment and compensation of officials. Furthermore, ongoing professional development for employees should empower officials to enhance their skills and knowledge while also adapting to the evolving challenges and needs of the public. Consequently, allocating resources towards civil servants translates to enhanced services for the public and a stronger economy.</w:t>
      </w:r>
    </w:p>
    <w:p w14:paraId="2E6800D3" w14:textId="7B7A6C15" w:rsidR="000B3E09" w:rsidRPr="00ED5AC7" w:rsidRDefault="000B3E09" w:rsidP="000B3E09">
      <w:pPr>
        <w:spacing w:before="60" w:after="60" w:line="240" w:lineRule="auto"/>
        <w:jc w:val="both"/>
        <w:rPr>
          <w:b/>
        </w:rPr>
      </w:pPr>
      <w:r>
        <w:t xml:space="preserve">The progress in personnel planning is evaluated based on the </w:t>
      </w:r>
      <w:r w:rsidRPr="000B3E09">
        <w:rPr>
          <w:b/>
        </w:rPr>
        <w:t xml:space="preserve">proportion of enhanced </w:t>
      </w:r>
      <w:r w:rsidR="00FD580A">
        <w:rPr>
          <w:b/>
        </w:rPr>
        <w:t>HR</w:t>
      </w:r>
      <w:r w:rsidRPr="000B3E09">
        <w:rPr>
          <w:b/>
        </w:rPr>
        <w:t xml:space="preserve"> plans that have been developed and approved by </w:t>
      </w:r>
      <w:r w:rsidR="003C71A6">
        <w:rPr>
          <w:b/>
        </w:rPr>
        <w:t>state authorities</w:t>
      </w:r>
      <w:r w:rsidRPr="000B3E09">
        <w:rPr>
          <w:b/>
        </w:rPr>
        <w:t>, specifically local self-government bodies.</w:t>
      </w:r>
      <w:r>
        <w:t xml:space="preserve"> Following the restructuring of the public administration, 14 </w:t>
      </w:r>
      <w:r w:rsidR="003C71A6">
        <w:t>state authorities</w:t>
      </w:r>
      <w:r w:rsidR="00897906" w:rsidRPr="00897906">
        <w:t xml:space="preserve"> </w:t>
      </w:r>
      <w:r>
        <w:t xml:space="preserve">failed to implement a </w:t>
      </w:r>
      <w:r w:rsidR="00897906">
        <w:t>HR</w:t>
      </w:r>
      <w:r>
        <w:t xml:space="preserve"> plan, resulting in a minor decrease in two indicators compared to 2023. The circumstances for local self-government bodies remain unchanged; </w:t>
      </w:r>
      <w:r w:rsidRPr="00ED5AC7">
        <w:rPr>
          <w:b/>
        </w:rPr>
        <w:t xml:space="preserve">they continue to neither formulate nor approve </w:t>
      </w:r>
      <w:r w:rsidR="00897906">
        <w:rPr>
          <w:b/>
        </w:rPr>
        <w:t>HR</w:t>
      </w:r>
      <w:r w:rsidRPr="00ED5AC7">
        <w:rPr>
          <w:b/>
        </w:rPr>
        <w:t xml:space="preserve"> plans.</w:t>
      </w:r>
    </w:p>
    <w:p w14:paraId="66F46E39" w14:textId="155B7DA5" w:rsidR="000B3E09" w:rsidRDefault="000B3E09" w:rsidP="000B3E09">
      <w:pPr>
        <w:spacing w:before="60" w:after="60" w:line="240" w:lineRule="auto"/>
        <w:jc w:val="both"/>
      </w:pPr>
      <w:r>
        <w:t xml:space="preserve">Furthermore, </w:t>
      </w:r>
      <w:r w:rsidRPr="00ED5AC7">
        <w:rPr>
          <w:b/>
        </w:rPr>
        <w:t>the metrics assessed by the average number of candidates responding to job postings and competitions within the Human Resources Administration</w:t>
      </w:r>
      <w:r>
        <w:t xml:space="preserve"> are experiencing a downturn. This trend indicates that the existing framework and methodology have failed to achieve the intended level of competitiveness, highlighting barriers that are steering this process towards outcomes that fall short of expectations. This decline highlights the necessity for further analyses and modifications within the employment framework to foster an environment conducive to attracting highly qualified talent and enhancing competitiveness.</w:t>
      </w:r>
      <w:r w:rsidR="003E0E17">
        <w:t xml:space="preserve">   </w:t>
      </w:r>
    </w:p>
    <w:p w14:paraId="0A9DDB48" w14:textId="16CA3695" w:rsidR="007341A2" w:rsidRDefault="000111F1" w:rsidP="007341A2">
      <w:pPr>
        <w:spacing w:before="60" w:after="60" w:line="240" w:lineRule="auto"/>
        <w:jc w:val="both"/>
      </w:pPr>
      <w:r>
        <w:rPr>
          <w:noProof/>
        </w:rPr>
        <w:drawing>
          <wp:anchor distT="0" distB="0" distL="114300" distR="114300" simplePos="0" relativeHeight="252071936" behindDoc="1" locked="0" layoutInCell="1" allowOverlap="1" wp14:anchorId="3DA04B0D" wp14:editId="7FED182E">
            <wp:simplePos x="0" y="0"/>
            <wp:positionH relativeFrom="margin">
              <wp:posOffset>-381000</wp:posOffset>
            </wp:positionH>
            <wp:positionV relativeFrom="paragraph">
              <wp:posOffset>960120</wp:posOffset>
            </wp:positionV>
            <wp:extent cx="3000375" cy="2533650"/>
            <wp:effectExtent l="0" t="0" r="0" b="0"/>
            <wp:wrapTight wrapText="bothSides">
              <wp:wrapPolygon edited="0">
                <wp:start x="0" y="0"/>
                <wp:lineTo x="0" y="21438"/>
                <wp:lineTo x="21394" y="21438"/>
                <wp:lineTo x="21394" y="0"/>
                <wp:lineTo x="0" y="0"/>
              </wp:wrapPolygon>
            </wp:wrapTight>
            <wp:docPr id="1392868473"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14:sizeRelH relativeFrom="page">
              <wp14:pctWidth>0</wp14:pctWidth>
            </wp14:sizeRelH>
            <wp14:sizeRelV relativeFrom="page">
              <wp14:pctHeight>0</wp14:pctHeight>
            </wp14:sizeRelV>
          </wp:anchor>
        </w:drawing>
      </w:r>
      <w:r w:rsidR="002E7A23">
        <w:rPr>
          <w:noProof/>
        </w:rPr>
        <w:drawing>
          <wp:anchor distT="0" distB="0" distL="114300" distR="114300" simplePos="0" relativeHeight="252072960" behindDoc="1" locked="0" layoutInCell="1" allowOverlap="1" wp14:anchorId="23138615" wp14:editId="15B389F7">
            <wp:simplePos x="0" y="0"/>
            <wp:positionH relativeFrom="column">
              <wp:posOffset>2905125</wp:posOffset>
            </wp:positionH>
            <wp:positionV relativeFrom="paragraph">
              <wp:posOffset>914400</wp:posOffset>
            </wp:positionV>
            <wp:extent cx="2962275" cy="2581275"/>
            <wp:effectExtent l="0" t="0" r="0" b="0"/>
            <wp:wrapTight wrapText="bothSides">
              <wp:wrapPolygon edited="0">
                <wp:start x="0" y="0"/>
                <wp:lineTo x="0" y="21361"/>
                <wp:lineTo x="21392" y="21361"/>
                <wp:lineTo x="21392" y="0"/>
                <wp:lineTo x="0" y="0"/>
              </wp:wrapPolygon>
            </wp:wrapTight>
            <wp:docPr id="1255864753"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14:sizeRelH relativeFrom="page">
              <wp14:pctWidth>0</wp14:pctWidth>
            </wp14:sizeRelH>
            <wp14:sizeRelV relativeFrom="page">
              <wp14:pctHeight>0</wp14:pctHeight>
            </wp14:sizeRelV>
          </wp:anchor>
        </w:drawing>
      </w:r>
      <w:r w:rsidR="008343F7">
        <w:t>The professionalis</w:t>
      </w:r>
      <w:r w:rsidR="000B3E09">
        <w:t xml:space="preserve">ation of officials hinges significantly on the implementation of a fair and merit-based </w:t>
      </w:r>
      <w:r w:rsidR="000B3E09" w:rsidRPr="00ED5AC7">
        <w:rPr>
          <w:b/>
        </w:rPr>
        <w:t>evaluation system for their performance</w:t>
      </w:r>
      <w:r w:rsidR="000B3E09">
        <w:t xml:space="preserve">. The relevant indicator shows a notable growth trend compared to 2023, </w:t>
      </w:r>
      <w:r w:rsidR="000B3E09" w:rsidRPr="00ED5AC7">
        <w:rPr>
          <w:b/>
        </w:rPr>
        <w:t xml:space="preserve">yet it has not achieved the </w:t>
      </w:r>
      <w:r w:rsidR="000B3E09" w:rsidRPr="00ED5AC7">
        <w:rPr>
          <w:b/>
        </w:rPr>
        <w:lastRenderedPageBreak/>
        <w:t>target value</w:t>
      </w:r>
      <w:r w:rsidR="000B3E09">
        <w:t xml:space="preserve">. The relevant metric, assessing the </w:t>
      </w:r>
      <w:r w:rsidR="000B3E09" w:rsidRPr="00ED5AC7">
        <w:rPr>
          <w:b/>
        </w:rPr>
        <w:t>proportion of officials promoted according to their grades and performance</w:t>
      </w:r>
      <w:r w:rsidR="000B3E09">
        <w:t>, remains constant, as the data for 2024 has not yet been released.</w:t>
      </w:r>
    </w:p>
    <w:p w14:paraId="64F200F1" w14:textId="76FE483D" w:rsidR="00232660" w:rsidRDefault="00AC62E7" w:rsidP="007341A2">
      <w:pPr>
        <w:spacing w:before="60" w:after="60" w:line="240" w:lineRule="auto"/>
        <w:jc w:val="both"/>
      </w:pPr>
      <w:hyperlink r:id="rId125" w:history="1">
        <w:r w:rsidR="00474B20" w:rsidRPr="00474B20">
          <w:rPr>
            <w:rStyle w:val="Hyperlink"/>
          </w:rPr>
          <w:t>Source: Report on the work of the Human Resources Administration for 2023</w:t>
        </w:r>
      </w:hyperlink>
    </w:p>
    <w:p w14:paraId="66EF6C74" w14:textId="3AF92171" w:rsidR="00ED5AC7" w:rsidRDefault="00ED5AC7" w:rsidP="00ED5AC7">
      <w:pPr>
        <w:spacing w:before="60" w:after="60" w:line="240" w:lineRule="auto"/>
        <w:jc w:val="both"/>
      </w:pPr>
      <w:r w:rsidRPr="00ED5AC7">
        <w:rPr>
          <w:b/>
        </w:rPr>
        <w:t xml:space="preserve">The increasing strategic planning of trainings by </w:t>
      </w:r>
      <w:r w:rsidR="003C71A6">
        <w:rPr>
          <w:b/>
        </w:rPr>
        <w:t>state authorities</w:t>
      </w:r>
      <w:r w:rsidRPr="00ED5AC7">
        <w:rPr>
          <w:b/>
        </w:rPr>
        <w:t xml:space="preserve"> and local self-government bodies</w:t>
      </w:r>
      <w:r>
        <w:t>, along with the rising percentage of newly employed officers receiving training in their first year, suggests that these efforts have yielded positive outcomes. It is essential to maintain a continuous commitment to ensuring that the professional development of officers remains a priority for both state and local authorities.</w:t>
      </w:r>
    </w:p>
    <w:p w14:paraId="0A207A9B" w14:textId="2B045443" w:rsidR="00ED5AC7" w:rsidRDefault="00A466D1" w:rsidP="00ED5AC7">
      <w:pPr>
        <w:spacing w:before="60" w:after="60" w:line="240" w:lineRule="auto"/>
        <w:jc w:val="both"/>
      </w:pPr>
      <w:r>
        <w:rPr>
          <w:noProof/>
        </w:rPr>
        <mc:AlternateContent>
          <mc:Choice Requires="wps">
            <w:drawing>
              <wp:anchor distT="0" distB="0" distL="114300" distR="114300" simplePos="0" relativeHeight="252228608" behindDoc="0" locked="0" layoutInCell="1" allowOverlap="1" wp14:anchorId="658811FC" wp14:editId="0F4DCCC6">
                <wp:simplePos x="0" y="0"/>
                <wp:positionH relativeFrom="column">
                  <wp:posOffset>2647950</wp:posOffset>
                </wp:positionH>
                <wp:positionV relativeFrom="paragraph">
                  <wp:posOffset>977265</wp:posOffset>
                </wp:positionV>
                <wp:extent cx="3026410" cy="419100"/>
                <wp:effectExtent l="0" t="0" r="2540" b="0"/>
                <wp:wrapNone/>
                <wp:docPr id="14" name="Text Box 14"/>
                <wp:cNvGraphicFramePr/>
                <a:graphic xmlns:a="http://schemas.openxmlformats.org/drawingml/2006/main">
                  <a:graphicData uri="http://schemas.microsoft.com/office/word/2010/wordprocessingShape">
                    <wps:wsp>
                      <wps:cNvSpPr txBox="1"/>
                      <wps:spPr>
                        <a:xfrm>
                          <a:off x="0" y="0"/>
                          <a:ext cx="3026410" cy="419100"/>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0E9182" w14:textId="25DA4E40" w:rsidR="00AC62E7" w:rsidRPr="00ED5AC7" w:rsidRDefault="00AC62E7" w:rsidP="00ED5AC7">
                            <w:pPr>
                              <w:spacing w:after="0"/>
                              <w:rPr>
                                <w:sz w:val="12"/>
                                <w:szCs w:val="12"/>
                                <w:lang w:val="sr-Latn-ME"/>
                              </w:rPr>
                            </w:pPr>
                            <w:r w:rsidRPr="00ED5AC7">
                              <w:rPr>
                                <w:b/>
                                <w:sz w:val="12"/>
                                <w:szCs w:val="12"/>
                                <w:lang w:val="sr-Latn-ME"/>
                              </w:rPr>
                              <w:t>Indicator</w:t>
                            </w:r>
                          </w:p>
                          <w:p w14:paraId="42F8B016" w14:textId="1F38FB29" w:rsidR="00AC62E7" w:rsidRPr="00ED5AC7" w:rsidRDefault="00AC62E7" w:rsidP="00ED5AC7">
                            <w:pPr>
                              <w:spacing w:after="0"/>
                              <w:rPr>
                                <w:b/>
                                <w:sz w:val="12"/>
                                <w:szCs w:val="12"/>
                                <w:lang w:val="sr-Latn-ME"/>
                              </w:rPr>
                            </w:pPr>
                            <w:r w:rsidRPr="00ED5AC7">
                              <w:rPr>
                                <w:sz w:val="12"/>
                                <w:szCs w:val="12"/>
                                <w:lang w:val="sr-Latn-ME"/>
                              </w:rPr>
                              <w:t>Within the PAR Strategy 2022-2026</w:t>
                            </w:r>
                            <w:r>
                              <w:rPr>
                                <w:sz w:val="12"/>
                                <w:szCs w:val="12"/>
                                <w:lang w:val="sr-Latn-ME"/>
                              </w:rPr>
                              <w:t>,</w:t>
                            </w:r>
                            <w:r w:rsidRPr="00ED5AC7">
                              <w:rPr>
                                <w:sz w:val="12"/>
                                <w:szCs w:val="12"/>
                                <w:lang w:val="sr-Latn-ME"/>
                              </w:rPr>
                              <w:t xml:space="preserve"> </w:t>
                            </w:r>
                            <w:r w:rsidRPr="00ED5AC7">
                              <w:rPr>
                                <w:b/>
                                <w:sz w:val="12"/>
                                <w:szCs w:val="12"/>
                                <w:lang w:val="sr-Latn-ME"/>
                              </w:rPr>
                              <w:t>the ratio of employees in public administration at both central and local levels to the total number of employees indicator</w:t>
                            </w:r>
                            <w:r>
                              <w:rPr>
                                <w:b/>
                                <w:sz w:val="12"/>
                                <w:szCs w:val="12"/>
                                <w:lang w:val="sr-Latn-ME"/>
                              </w:rPr>
                              <w:t xml:space="preserve">, </w:t>
                            </w:r>
                            <w:r w:rsidRPr="00ED5AC7">
                              <w:rPr>
                                <w:b/>
                                <w:sz w:val="12"/>
                                <w:szCs w:val="12"/>
                                <w:lang w:val="sr-Latn-ME"/>
                              </w:rPr>
                              <w:t>is monitored.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8811FC" id="Text Box 14" o:spid="_x0000_s1039" type="#_x0000_t202" style="position:absolute;left:0;text-align:left;margin-left:208.5pt;margin-top:76.95pt;width:238.3pt;height:33pt;z-index:25222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" fillcolor="#d9e2f3 [660]" stroked="f" strokeweight=".5pt">
                <v:textbox>
                  <w:txbxContent>
                    <w:p w14:paraId="600E9182" w14:textId="25DA4E40" w:rsidR="00AC62E7" w:rsidRPr="00ED5AC7" w:rsidRDefault="00AC62E7" w:rsidP="00ED5AC7">
                      <w:pPr>
                        <w:spacing w:after="0"/>
                        <w:rPr>
                          <w:sz w:val="12"/>
                          <w:szCs w:val="12"/>
                          <w:lang w:val="sr-Latn-ME"/>
                        </w:rPr>
                      </w:pPr>
                      <w:r w:rsidRPr="00ED5AC7">
                        <w:rPr>
                          <w:b/>
                          <w:sz w:val="12"/>
                          <w:szCs w:val="12"/>
                          <w:lang w:val="sr-Latn-ME"/>
                        </w:rPr>
                        <w:t>Indicator</w:t>
                      </w:r>
                    </w:p>
                    <w:p w14:paraId="42F8B016" w14:textId="1F38FB29" w:rsidR="00AC62E7" w:rsidRPr="00ED5AC7" w:rsidRDefault="00AC62E7" w:rsidP="00ED5AC7">
                      <w:pPr>
                        <w:spacing w:after="0"/>
                        <w:rPr>
                          <w:b/>
                          <w:sz w:val="12"/>
                          <w:szCs w:val="12"/>
                          <w:lang w:val="sr-Latn-ME"/>
                        </w:rPr>
                      </w:pPr>
                      <w:r w:rsidRPr="00ED5AC7">
                        <w:rPr>
                          <w:sz w:val="12"/>
                          <w:szCs w:val="12"/>
                          <w:lang w:val="sr-Latn-ME"/>
                        </w:rPr>
                        <w:t>Within the PAR Strategy 2022-2026</w:t>
                      </w:r>
                      <w:r>
                        <w:rPr>
                          <w:sz w:val="12"/>
                          <w:szCs w:val="12"/>
                          <w:lang w:val="sr-Latn-ME"/>
                        </w:rPr>
                        <w:t>,</w:t>
                      </w:r>
                      <w:r w:rsidRPr="00ED5AC7">
                        <w:rPr>
                          <w:sz w:val="12"/>
                          <w:szCs w:val="12"/>
                          <w:lang w:val="sr-Latn-ME"/>
                        </w:rPr>
                        <w:t xml:space="preserve"> </w:t>
                      </w:r>
                      <w:r w:rsidRPr="00ED5AC7">
                        <w:rPr>
                          <w:b/>
                          <w:sz w:val="12"/>
                          <w:szCs w:val="12"/>
                          <w:lang w:val="sr-Latn-ME"/>
                        </w:rPr>
                        <w:t>the ratio of employees in public administration at both central and local levels to the total number of employees indicator</w:t>
                      </w:r>
                      <w:r>
                        <w:rPr>
                          <w:b/>
                          <w:sz w:val="12"/>
                          <w:szCs w:val="12"/>
                          <w:lang w:val="sr-Latn-ME"/>
                        </w:rPr>
                        <w:t xml:space="preserve">, </w:t>
                      </w:r>
                      <w:r w:rsidRPr="00ED5AC7">
                        <w:rPr>
                          <w:b/>
                          <w:sz w:val="12"/>
                          <w:szCs w:val="12"/>
                          <w:lang w:val="sr-Latn-ME"/>
                        </w:rPr>
                        <w:t>is monitored.</w:t>
                      </w:r>
                    </w:p>
                  </w:txbxContent>
                </v:textbox>
              </v:shape>
            </w:pict>
          </mc:Fallback>
        </mc:AlternateContent>
      </w:r>
      <w:r w:rsidR="001A17C9">
        <w:rPr>
          <w:noProof/>
        </w:rPr>
        <w:drawing>
          <wp:anchor distT="0" distB="0" distL="114300" distR="114300" simplePos="0" relativeHeight="252061696" behindDoc="0" locked="0" layoutInCell="1" allowOverlap="1" wp14:anchorId="50CDC771" wp14:editId="67966ED2">
            <wp:simplePos x="0" y="0"/>
            <wp:positionH relativeFrom="margin">
              <wp:align>right</wp:align>
            </wp:positionH>
            <wp:positionV relativeFrom="paragraph">
              <wp:posOffset>910590</wp:posOffset>
            </wp:positionV>
            <wp:extent cx="3115945" cy="2984500"/>
            <wp:effectExtent l="0" t="0" r="8255" b="6350"/>
            <wp:wrapThrough wrapText="bothSides">
              <wp:wrapPolygon edited="0">
                <wp:start x="0" y="0"/>
                <wp:lineTo x="0" y="21508"/>
                <wp:lineTo x="21525" y="21508"/>
                <wp:lineTo x="21525" y="0"/>
                <wp:lineTo x="0" y="0"/>
              </wp:wrapPolygon>
            </wp:wrapThrough>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115945" cy="2984500"/>
                    </a:xfrm>
                    <a:prstGeom prst="rect">
                      <a:avLst/>
                    </a:prstGeom>
                    <a:noFill/>
                  </pic:spPr>
                </pic:pic>
              </a:graphicData>
            </a:graphic>
            <wp14:sizeRelH relativeFrom="page">
              <wp14:pctWidth>0</wp14:pctWidth>
            </wp14:sizeRelH>
            <wp14:sizeRelV relativeFrom="page">
              <wp14:pctHeight>0</wp14:pctHeight>
            </wp14:sizeRelV>
          </wp:anchor>
        </w:drawing>
      </w:r>
      <w:r w:rsidR="00ED5AC7" w:rsidRPr="00ED5AC7">
        <w:rPr>
          <w:b/>
        </w:rPr>
        <w:t>The assessment of employee satisfaction</w:t>
      </w:r>
      <w:r w:rsidR="00ED5AC7">
        <w:t xml:space="preserve"> follows a cyclical approach, with surveys conducted at both </w:t>
      </w:r>
      <w:r w:rsidR="00ED5AC7" w:rsidRPr="00ED5AC7">
        <w:rPr>
          <w:b/>
        </w:rPr>
        <w:t>central and local levels alternating over a two-year period</w:t>
      </w:r>
      <w:r w:rsidR="00ED5AC7">
        <w:t xml:space="preserve">. In 2023, the </w:t>
      </w:r>
      <w:r w:rsidR="008343F7">
        <w:t>survey</w:t>
      </w:r>
      <w:r w:rsidR="00ED5AC7">
        <w:t xml:space="preserve"> was conducted at the central level across 40 authorities, whereas in 2024, the assessment of satisfaction was extended to </w:t>
      </w:r>
      <w:r w:rsidR="00ED5AC7" w:rsidRPr="00ED5AC7">
        <w:rPr>
          <w:b/>
        </w:rPr>
        <w:t>all local self-government units</w:t>
      </w:r>
      <w:r w:rsidR="00ED5AC7">
        <w:t xml:space="preserve">, indicating that this </w:t>
      </w:r>
      <w:r w:rsidR="00ED5AC7" w:rsidRPr="008343F7">
        <w:rPr>
          <w:b/>
        </w:rPr>
        <w:t>indicator has been addressed</w:t>
      </w:r>
      <w:r w:rsidR="00ED5AC7">
        <w:t>.  Nonetheless, the survey’s acquisition of 28.8% valid responses from local self-government units adds a layer of complexity to the interpretation of the results. This suggests that assessing employee satisfaction is a multifaceted endeavor that will necessitate focused attention moving forward.</w:t>
      </w:r>
    </w:p>
    <w:p w14:paraId="1B0C4555" w14:textId="019E80F3" w:rsidR="00ED5AC7" w:rsidRDefault="00A466D1" w:rsidP="00ED5AC7">
      <w:pPr>
        <w:spacing w:before="60" w:after="60" w:line="240" w:lineRule="auto"/>
        <w:jc w:val="both"/>
      </w:pPr>
      <w:r>
        <w:rPr>
          <w:noProof/>
        </w:rPr>
        <mc:AlternateContent>
          <mc:Choice Requires="wps">
            <w:drawing>
              <wp:anchor distT="0" distB="0" distL="114300" distR="114300" simplePos="0" relativeHeight="252319744" behindDoc="0" locked="0" layoutInCell="1" allowOverlap="1" wp14:anchorId="564454AA" wp14:editId="34247831">
                <wp:simplePos x="0" y="0"/>
                <wp:positionH relativeFrom="margin">
                  <wp:align>right</wp:align>
                </wp:positionH>
                <wp:positionV relativeFrom="paragraph">
                  <wp:posOffset>960755</wp:posOffset>
                </wp:positionV>
                <wp:extent cx="3111500" cy="279400"/>
                <wp:effectExtent l="0" t="0" r="0" b="6350"/>
                <wp:wrapNone/>
                <wp:docPr id="118" name="Text Box 118"/>
                <wp:cNvGraphicFramePr/>
                <a:graphic xmlns:a="http://schemas.openxmlformats.org/drawingml/2006/main">
                  <a:graphicData uri="http://schemas.microsoft.com/office/word/2010/wordprocessingShape">
                    <wps:wsp>
                      <wps:cNvSpPr txBox="1"/>
                      <wps:spPr>
                        <a:xfrm>
                          <a:off x="0" y="0"/>
                          <a:ext cx="3111500" cy="279400"/>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577391" w14:textId="77777777" w:rsidR="00AC62E7" w:rsidRPr="00A466D1" w:rsidRDefault="00AC62E7" w:rsidP="00A466D1">
                            <w:pPr>
                              <w:spacing w:after="0"/>
                              <w:rPr>
                                <w:b/>
                                <w:color w:val="FFFFFF" w:themeColor="background1"/>
                                <w:sz w:val="10"/>
                                <w:szCs w:val="10"/>
                                <w:lang w:val="sr-Latn-ME"/>
                              </w:rPr>
                            </w:pPr>
                            <w:r w:rsidRPr="00A466D1">
                              <w:rPr>
                                <w:b/>
                                <w:color w:val="FFFFFF" w:themeColor="background1"/>
                                <w:sz w:val="10"/>
                                <w:szCs w:val="10"/>
                                <w:lang w:val="sr-Latn-ME"/>
                              </w:rPr>
                              <w:t>The ratio of employees in public administration at both central and local levels to the total number of employees in Montenegro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454AA" id="Text Box 118" o:spid="_x0000_s1040" type="#_x0000_t202" style="position:absolute;left:0;text-align:left;margin-left:193.8pt;margin-top:75.65pt;width:245pt;height:22pt;z-index:25231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" fillcolor="#a5a5a5 [2092]" stroked="f" strokeweight=".5pt">
                <v:textbox>
                  <w:txbxContent>
                    <w:p w14:paraId="52577391" w14:textId="77777777" w:rsidR="00AC62E7" w:rsidRPr="00A466D1" w:rsidRDefault="00AC62E7" w:rsidP="00A466D1">
                      <w:pPr>
                        <w:spacing w:after="0"/>
                        <w:rPr>
                          <w:b/>
                          <w:color w:val="FFFFFF" w:themeColor="background1"/>
                          <w:sz w:val="10"/>
                          <w:szCs w:val="10"/>
                          <w:lang w:val="sr-Latn-ME"/>
                        </w:rPr>
                      </w:pPr>
                      <w:r w:rsidRPr="00A466D1">
                        <w:rPr>
                          <w:b/>
                          <w:color w:val="FFFFFF" w:themeColor="background1"/>
                          <w:sz w:val="10"/>
                          <w:szCs w:val="10"/>
                          <w:lang w:val="sr-Latn-ME"/>
                        </w:rPr>
                        <w:t>The ratio of employees in public administration at both central and local levels to the total number of employees in Montenegro</w:t>
                      </w:r>
                    </w:p>
                  </w:txbxContent>
                </v:textbox>
                <w10:wrap anchorx="margin"/>
              </v:shape>
            </w:pict>
          </mc:Fallback>
        </mc:AlternateContent>
      </w:r>
      <w:r>
        <w:rPr>
          <w:noProof/>
        </w:rPr>
        <mc:AlternateContent>
          <mc:Choice Requires="wps">
            <w:drawing>
              <wp:anchor distT="0" distB="0" distL="114300" distR="114300" simplePos="0" relativeHeight="252229632" behindDoc="0" locked="0" layoutInCell="1" allowOverlap="1" wp14:anchorId="665C68CF" wp14:editId="1C3D3E1A">
                <wp:simplePos x="0" y="0"/>
                <wp:positionH relativeFrom="column">
                  <wp:posOffset>3441700</wp:posOffset>
                </wp:positionH>
                <wp:positionV relativeFrom="paragraph">
                  <wp:posOffset>662305</wp:posOffset>
                </wp:positionV>
                <wp:extent cx="562610" cy="247650"/>
                <wp:effectExtent l="0" t="0" r="8890" b="0"/>
                <wp:wrapNone/>
                <wp:docPr id="16" name="Text Box 16"/>
                <wp:cNvGraphicFramePr/>
                <a:graphic xmlns:a="http://schemas.openxmlformats.org/drawingml/2006/main">
                  <a:graphicData uri="http://schemas.microsoft.com/office/word/2010/wordprocessingShape">
                    <wps:wsp>
                      <wps:cNvSpPr txBox="1"/>
                      <wps:spPr>
                        <a:xfrm>
                          <a:off x="0" y="0"/>
                          <a:ext cx="562610" cy="247650"/>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6056CD" w14:textId="0404221B" w:rsidR="00AC62E7" w:rsidRPr="00DE5CF3" w:rsidRDefault="00AC62E7" w:rsidP="00DE5CF3">
                            <w:pPr>
                              <w:spacing w:after="0"/>
                              <w:rPr>
                                <w:sz w:val="10"/>
                                <w:szCs w:val="10"/>
                                <w:lang w:val="sr-Latn-ME"/>
                              </w:rPr>
                            </w:pPr>
                            <w:r>
                              <w:rPr>
                                <w:sz w:val="10"/>
                                <w:szCs w:val="10"/>
                                <w:lang w:val="sr-Latn-ME"/>
                              </w:rPr>
                              <w:t>Established 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C68CF" id="Text Box 16" o:spid="_x0000_s1041" type="#_x0000_t202" style="position:absolute;left:0;text-align:left;margin-left:271pt;margin-top:52.15pt;width:44.3pt;height:19.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" fillcolor="#d9e2f3 [660]" stroked="f" strokeweight=".5pt">
                <v:textbox>
                  <w:txbxContent>
                    <w:p w14:paraId="6C6056CD" w14:textId="0404221B" w:rsidR="00AC62E7" w:rsidRPr="00DE5CF3" w:rsidRDefault="00AC62E7" w:rsidP="00DE5CF3">
                      <w:pPr>
                        <w:spacing w:after="0"/>
                        <w:rPr>
                          <w:sz w:val="10"/>
                          <w:szCs w:val="10"/>
                          <w:lang w:val="sr-Latn-ME"/>
                        </w:rPr>
                      </w:pPr>
                      <w:r>
                        <w:rPr>
                          <w:sz w:val="10"/>
                          <w:szCs w:val="10"/>
                          <w:lang w:val="sr-Latn-ME"/>
                        </w:rPr>
                        <w:t>Established value</w:t>
                      </w:r>
                    </w:p>
                  </w:txbxContent>
                </v:textbox>
              </v:shape>
            </w:pict>
          </mc:Fallback>
        </mc:AlternateContent>
      </w:r>
      <w:r>
        <w:rPr>
          <w:noProof/>
        </w:rPr>
        <mc:AlternateContent>
          <mc:Choice Requires="wps">
            <w:drawing>
              <wp:anchor distT="0" distB="0" distL="114300" distR="114300" simplePos="0" relativeHeight="252231680" behindDoc="0" locked="0" layoutInCell="1" allowOverlap="1" wp14:anchorId="4682C935" wp14:editId="25C0D7F3">
                <wp:simplePos x="0" y="0"/>
                <wp:positionH relativeFrom="column">
                  <wp:posOffset>4178300</wp:posOffset>
                </wp:positionH>
                <wp:positionV relativeFrom="paragraph">
                  <wp:posOffset>681355</wp:posOffset>
                </wp:positionV>
                <wp:extent cx="998855" cy="241300"/>
                <wp:effectExtent l="0" t="0" r="0" b="6350"/>
                <wp:wrapNone/>
                <wp:docPr id="32" name="Text Box 32"/>
                <wp:cNvGraphicFramePr/>
                <a:graphic xmlns:a="http://schemas.openxmlformats.org/drawingml/2006/main">
                  <a:graphicData uri="http://schemas.microsoft.com/office/word/2010/wordprocessingShape">
                    <wps:wsp>
                      <wps:cNvSpPr txBox="1"/>
                      <wps:spPr>
                        <a:xfrm>
                          <a:off x="0" y="0"/>
                          <a:ext cx="998855" cy="241300"/>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9FFEC9" w14:textId="0FBE8E36" w:rsidR="00AC62E7" w:rsidRPr="00DE5CF3" w:rsidRDefault="00AC62E7" w:rsidP="00DE5CF3">
                            <w:pPr>
                              <w:spacing w:after="0"/>
                              <w:rPr>
                                <w:sz w:val="10"/>
                                <w:szCs w:val="10"/>
                                <w:lang w:val="sr-Latn-ME"/>
                              </w:rPr>
                            </w:pPr>
                            <w:r>
                              <w:rPr>
                                <w:sz w:val="10"/>
                                <w:szCs w:val="10"/>
                                <w:lang w:val="sr-Latn-ME"/>
                              </w:rPr>
                              <w:t>Projected value PAR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2C935" id="Text Box 32" o:spid="_x0000_s1042" type="#_x0000_t202" style="position:absolute;left:0;text-align:left;margin-left:329pt;margin-top:53.65pt;width:78.65pt;height:19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" fillcolor="#d9e2f3 [660]" stroked="f" strokeweight=".5pt">
                <v:textbox>
                  <w:txbxContent>
                    <w:p w14:paraId="1C9FFEC9" w14:textId="0FBE8E36" w:rsidR="00AC62E7" w:rsidRPr="00DE5CF3" w:rsidRDefault="00AC62E7" w:rsidP="00DE5CF3">
                      <w:pPr>
                        <w:spacing w:after="0"/>
                        <w:rPr>
                          <w:sz w:val="10"/>
                          <w:szCs w:val="10"/>
                          <w:lang w:val="sr-Latn-ME"/>
                        </w:rPr>
                      </w:pPr>
                      <w:r>
                        <w:rPr>
                          <w:sz w:val="10"/>
                          <w:szCs w:val="10"/>
                          <w:lang w:val="sr-Latn-ME"/>
                        </w:rPr>
                        <w:t>Projected value PAR strategy</w:t>
                      </w:r>
                    </w:p>
                  </w:txbxContent>
                </v:textbox>
              </v:shape>
            </w:pict>
          </mc:Fallback>
        </mc:AlternateContent>
      </w:r>
      <w:r>
        <w:rPr>
          <w:noProof/>
        </w:rPr>
        <mc:AlternateContent>
          <mc:Choice Requires="wps">
            <w:drawing>
              <wp:anchor distT="0" distB="0" distL="114300" distR="114300" simplePos="0" relativeHeight="252317696" behindDoc="0" locked="0" layoutInCell="1" allowOverlap="1" wp14:anchorId="3BBD82A6" wp14:editId="4C8DC865">
                <wp:simplePos x="0" y="0"/>
                <wp:positionH relativeFrom="column">
                  <wp:posOffset>4876800</wp:posOffset>
                </wp:positionH>
                <wp:positionV relativeFrom="paragraph">
                  <wp:posOffset>1233805</wp:posOffset>
                </wp:positionV>
                <wp:extent cx="711200" cy="495300"/>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711200" cy="495300"/>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D8144B" w14:textId="77777777" w:rsidR="00AC62E7" w:rsidRPr="00DE5CF3" w:rsidRDefault="00AC62E7" w:rsidP="00A466D1">
                            <w:pPr>
                              <w:spacing w:after="0"/>
                              <w:rPr>
                                <w:b/>
                                <w:color w:val="FFFFFF" w:themeColor="background1"/>
                                <w:sz w:val="8"/>
                                <w:szCs w:val="8"/>
                                <w:lang w:val="sr-Latn-ME"/>
                              </w:rPr>
                            </w:pPr>
                            <w:r w:rsidRPr="00DE5CF3">
                              <w:rPr>
                                <w:b/>
                                <w:color w:val="FFFFFF" w:themeColor="background1"/>
                                <w:sz w:val="8"/>
                                <w:szCs w:val="8"/>
                                <w:lang w:val="sr-Latn-ME"/>
                              </w:rPr>
                              <w:t>The ratio of employees in public administration at both central and local levels to the total number of employees in Montenegro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D82A6" id="Text Box 117" o:spid="_x0000_s1043" type="#_x0000_t202" style="position:absolute;left:0;text-align:left;margin-left:384pt;margin-top:97.15pt;width:56pt;height:39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" fillcolor="#a5a5a5 [2092]" stroked="f" strokeweight=".5pt">
                <v:textbox>
                  <w:txbxContent>
                    <w:p w14:paraId="43D8144B" w14:textId="77777777" w:rsidR="00AC62E7" w:rsidRPr="00DE5CF3" w:rsidRDefault="00AC62E7" w:rsidP="00A466D1">
                      <w:pPr>
                        <w:spacing w:after="0"/>
                        <w:rPr>
                          <w:b/>
                          <w:color w:val="FFFFFF" w:themeColor="background1"/>
                          <w:sz w:val="8"/>
                          <w:szCs w:val="8"/>
                          <w:lang w:val="sr-Latn-ME"/>
                        </w:rPr>
                      </w:pPr>
                      <w:r w:rsidRPr="00DE5CF3">
                        <w:rPr>
                          <w:b/>
                          <w:color w:val="FFFFFF" w:themeColor="background1"/>
                          <w:sz w:val="8"/>
                          <w:szCs w:val="8"/>
                          <w:lang w:val="sr-Latn-ME"/>
                        </w:rPr>
                        <w:t>The ratio of employees in public administration at both central and local levels to the total number of employees in Montenegro</w:t>
                      </w:r>
                    </w:p>
                  </w:txbxContent>
                </v:textbox>
              </v:shape>
            </w:pict>
          </mc:Fallback>
        </mc:AlternateContent>
      </w:r>
      <w:r>
        <w:rPr>
          <w:noProof/>
        </w:rPr>
        <mc:AlternateContent>
          <mc:Choice Requires="wps">
            <w:drawing>
              <wp:anchor distT="0" distB="0" distL="114300" distR="114300" simplePos="0" relativeHeight="252315648" behindDoc="0" locked="0" layoutInCell="1" allowOverlap="1" wp14:anchorId="69BCCE82" wp14:editId="3907EC10">
                <wp:simplePos x="0" y="0"/>
                <wp:positionH relativeFrom="column">
                  <wp:posOffset>4178300</wp:posOffset>
                </wp:positionH>
                <wp:positionV relativeFrom="paragraph">
                  <wp:posOffset>1240155</wp:posOffset>
                </wp:positionV>
                <wp:extent cx="689610" cy="49530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689610" cy="495300"/>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17F9F0" w14:textId="77777777" w:rsidR="00AC62E7" w:rsidRPr="00DE5CF3" w:rsidRDefault="00AC62E7" w:rsidP="00A466D1">
                            <w:pPr>
                              <w:spacing w:after="0"/>
                              <w:rPr>
                                <w:b/>
                                <w:color w:val="FFFFFF" w:themeColor="background1"/>
                                <w:sz w:val="10"/>
                                <w:szCs w:val="10"/>
                                <w:lang w:val="sr-Latn-ME"/>
                              </w:rPr>
                            </w:pPr>
                          </w:p>
                          <w:p w14:paraId="39DC4ABF" w14:textId="77777777" w:rsidR="00AC62E7" w:rsidRPr="00DE5CF3" w:rsidRDefault="00AC62E7" w:rsidP="00A466D1">
                            <w:pPr>
                              <w:spacing w:after="0"/>
                              <w:rPr>
                                <w:b/>
                                <w:color w:val="FFFFFF" w:themeColor="background1"/>
                                <w:sz w:val="10"/>
                                <w:szCs w:val="10"/>
                                <w:lang w:val="sr-Latn-ME"/>
                              </w:rPr>
                            </w:pPr>
                            <w:r w:rsidRPr="00DE5CF3">
                              <w:rPr>
                                <w:b/>
                                <w:color w:val="FFFFFF" w:themeColor="background1"/>
                                <w:sz w:val="10"/>
                                <w:szCs w:val="10"/>
                                <w:lang w:val="sr-Latn-ME"/>
                              </w:rPr>
                              <w:t>Total employees in public administration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CCE82" id="Text Box 116" o:spid="_x0000_s1044" type="#_x0000_t202" style="position:absolute;left:0;text-align:left;margin-left:329pt;margin-top:97.65pt;width:54.3pt;height:39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" fillcolor="#a5a5a5 [2092]" stroked="f" strokeweight=".5pt">
                <v:textbox>
                  <w:txbxContent>
                    <w:p w14:paraId="3317F9F0" w14:textId="77777777" w:rsidR="00AC62E7" w:rsidRPr="00DE5CF3" w:rsidRDefault="00AC62E7" w:rsidP="00A466D1">
                      <w:pPr>
                        <w:spacing w:after="0"/>
                        <w:rPr>
                          <w:b/>
                          <w:color w:val="FFFFFF" w:themeColor="background1"/>
                          <w:sz w:val="10"/>
                          <w:szCs w:val="10"/>
                          <w:lang w:val="sr-Latn-ME"/>
                        </w:rPr>
                      </w:pPr>
                    </w:p>
                    <w:p w14:paraId="39DC4ABF" w14:textId="77777777" w:rsidR="00AC62E7" w:rsidRPr="00DE5CF3" w:rsidRDefault="00AC62E7" w:rsidP="00A466D1">
                      <w:pPr>
                        <w:spacing w:after="0"/>
                        <w:rPr>
                          <w:b/>
                          <w:color w:val="FFFFFF" w:themeColor="background1"/>
                          <w:sz w:val="10"/>
                          <w:szCs w:val="10"/>
                          <w:lang w:val="sr-Latn-ME"/>
                        </w:rPr>
                      </w:pPr>
                      <w:r w:rsidRPr="00DE5CF3">
                        <w:rPr>
                          <w:b/>
                          <w:color w:val="FFFFFF" w:themeColor="background1"/>
                          <w:sz w:val="10"/>
                          <w:szCs w:val="10"/>
                          <w:lang w:val="sr-Latn-ME"/>
                        </w:rPr>
                        <w:t>Total employees in public administration</w:t>
                      </w:r>
                    </w:p>
                  </w:txbxContent>
                </v:textbox>
              </v:shape>
            </w:pict>
          </mc:Fallback>
        </mc:AlternateContent>
      </w:r>
      <w:r w:rsidR="001A17C9">
        <w:rPr>
          <w:noProof/>
        </w:rPr>
        <mc:AlternateContent>
          <mc:Choice Requires="wps">
            <w:drawing>
              <wp:anchor distT="0" distB="0" distL="114300" distR="114300" simplePos="0" relativeHeight="252235776" behindDoc="0" locked="0" layoutInCell="1" allowOverlap="1" wp14:anchorId="7EB26771" wp14:editId="10F3FEC5">
                <wp:simplePos x="0" y="0"/>
                <wp:positionH relativeFrom="column">
                  <wp:posOffset>3458210</wp:posOffset>
                </wp:positionH>
                <wp:positionV relativeFrom="paragraph">
                  <wp:posOffset>1245235</wp:posOffset>
                </wp:positionV>
                <wp:extent cx="689610" cy="4953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689610" cy="495300"/>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FE3CA8" w14:textId="77777777" w:rsidR="00AC62E7" w:rsidRDefault="00AC62E7" w:rsidP="00DE5CF3">
                            <w:pPr>
                              <w:spacing w:after="0"/>
                              <w:rPr>
                                <w:sz w:val="10"/>
                                <w:szCs w:val="10"/>
                                <w:lang w:val="sr-Latn-ME"/>
                              </w:rPr>
                            </w:pPr>
                          </w:p>
                          <w:p w14:paraId="1AE84FD3" w14:textId="4968450C" w:rsidR="00AC62E7" w:rsidRPr="00DE5CF3" w:rsidRDefault="00AC62E7" w:rsidP="00DE5CF3">
                            <w:pPr>
                              <w:spacing w:after="0"/>
                              <w:rPr>
                                <w:b/>
                                <w:color w:val="FFFFFF" w:themeColor="background1"/>
                                <w:sz w:val="10"/>
                                <w:szCs w:val="10"/>
                                <w:lang w:val="sr-Latn-ME"/>
                              </w:rPr>
                            </w:pPr>
                            <w:r w:rsidRPr="00DE5CF3">
                              <w:rPr>
                                <w:b/>
                                <w:color w:val="FFFFFF" w:themeColor="background1"/>
                                <w:sz w:val="10"/>
                                <w:szCs w:val="10"/>
                                <w:lang w:val="sr-Latn-ME"/>
                              </w:rPr>
                              <w:t>Total employees in Montenegro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26771" id="Text Box 62" o:spid="_x0000_s1045" type="#_x0000_t202" style="position:absolute;left:0;text-align:left;margin-left:272.3pt;margin-top:98.05pt;width:54.3pt;height:39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" fillcolor="#a5a5a5 [2092]" stroked="f" strokeweight=".5pt">
                <v:textbox>
                  <w:txbxContent>
                    <w:p w14:paraId="33FE3CA8" w14:textId="77777777" w:rsidR="00AC62E7" w:rsidRDefault="00AC62E7" w:rsidP="00DE5CF3">
                      <w:pPr>
                        <w:spacing w:after="0"/>
                        <w:rPr>
                          <w:sz w:val="10"/>
                          <w:szCs w:val="10"/>
                          <w:lang w:val="sr-Latn-ME"/>
                        </w:rPr>
                      </w:pPr>
                    </w:p>
                    <w:p w14:paraId="1AE84FD3" w14:textId="4968450C" w:rsidR="00AC62E7" w:rsidRPr="00DE5CF3" w:rsidRDefault="00AC62E7" w:rsidP="00DE5CF3">
                      <w:pPr>
                        <w:spacing w:after="0"/>
                        <w:rPr>
                          <w:b/>
                          <w:color w:val="FFFFFF" w:themeColor="background1"/>
                          <w:sz w:val="10"/>
                          <w:szCs w:val="10"/>
                          <w:lang w:val="sr-Latn-ME"/>
                        </w:rPr>
                      </w:pPr>
                      <w:r w:rsidRPr="00DE5CF3">
                        <w:rPr>
                          <w:b/>
                          <w:color w:val="FFFFFF" w:themeColor="background1"/>
                          <w:sz w:val="10"/>
                          <w:szCs w:val="10"/>
                          <w:lang w:val="sr-Latn-ME"/>
                        </w:rPr>
                        <w:t>Total employees in Montenegro</w:t>
                      </w:r>
                    </w:p>
                  </w:txbxContent>
                </v:textbox>
              </v:shape>
            </w:pict>
          </mc:Fallback>
        </mc:AlternateContent>
      </w:r>
      <w:r w:rsidR="00ED5AC7">
        <w:t>The strategy for reforming public administration aims to outline essential work processes, assess efficiency, and evaluate employee numbers by conducting functional analyses of institutions. It will also identify necessary organi</w:t>
      </w:r>
      <w:r w:rsidR="00D37355">
        <w:t>sation</w:t>
      </w:r>
      <w:r w:rsidR="00ED5AC7">
        <w:t>al, personnel, and other changes based on the findings from these analyses. Nevertheless, given the substantial org</w:t>
      </w:r>
      <w:r w:rsidR="005542C3">
        <w:t>anis</w:t>
      </w:r>
      <w:r w:rsidR="00ED5AC7">
        <w:t xml:space="preserve">ational changes within the public administration since 2022, </w:t>
      </w:r>
      <w:r w:rsidR="00ED5AC7" w:rsidRPr="00ED5AC7">
        <w:rPr>
          <w:b/>
        </w:rPr>
        <w:t>the functional</w:t>
      </w:r>
      <w:r w:rsidR="005542C3">
        <w:rPr>
          <w:b/>
        </w:rPr>
        <w:t xml:space="preserve"> analyses have yet to be finalis</w:t>
      </w:r>
      <w:r w:rsidR="00ED5AC7" w:rsidRPr="00ED5AC7">
        <w:rPr>
          <w:b/>
        </w:rPr>
        <w:t>ed</w:t>
      </w:r>
      <w:r w:rsidR="00ED5AC7">
        <w:t>, resulting in the value of this indicator remaining static.</w:t>
      </w:r>
    </w:p>
    <w:p w14:paraId="27F26F5A" w14:textId="70C59C58" w:rsidR="00B1419A" w:rsidRPr="00B1419A" w:rsidRDefault="00ED5AC7" w:rsidP="00ED5AC7">
      <w:pPr>
        <w:spacing w:before="60" w:after="60" w:line="240" w:lineRule="auto"/>
        <w:jc w:val="both"/>
        <w:rPr>
          <w:b/>
        </w:rPr>
      </w:pPr>
      <w:r>
        <w:t xml:space="preserve">The indicator that measures </w:t>
      </w:r>
      <w:hyperlink r:id="rId127" w:history="1">
        <w:r w:rsidRPr="00ED5AC7">
          <w:rPr>
            <w:rStyle w:val="Hyperlink"/>
          </w:rPr>
          <w:t>the ratio of employees in public administration at both central and local levels</w:t>
        </w:r>
      </w:hyperlink>
      <w:r>
        <w:t xml:space="preserve"> </w:t>
      </w:r>
      <w:r w:rsidRPr="00ED5AC7">
        <w:rPr>
          <w:b/>
        </w:rPr>
        <w:t xml:space="preserve">to the total number of employees </w:t>
      </w:r>
      <w:r>
        <w:t xml:space="preserve">is crucial for achieving optimal public administration. This ratio has been consistently declining since 2022. The value for 2024 is still under the target, suggesting that this indicator has been </w:t>
      </w:r>
      <w:r w:rsidRPr="00ED5AC7">
        <w:rPr>
          <w:b/>
        </w:rPr>
        <w:t xml:space="preserve">achieved to a satisfactory degree. </w:t>
      </w:r>
    </w:p>
    <w:p w14:paraId="2F298B21" w14:textId="42000E59" w:rsidR="007341A2" w:rsidRPr="007341A2" w:rsidRDefault="00ED5AC7" w:rsidP="00ED5AC7">
      <w:pPr>
        <w:spacing w:before="60" w:after="60" w:line="240" w:lineRule="auto"/>
        <w:jc w:val="both"/>
      </w:pPr>
      <w:r>
        <w:t>Presented here is a comprehensive table detailing the performance metrics:</w:t>
      </w:r>
    </w:p>
    <w:p w14:paraId="71CAE793" w14:textId="77777777" w:rsidR="005542C3" w:rsidRDefault="005542C3" w:rsidP="001E20D2">
      <w:pPr>
        <w:spacing w:after="0" w:line="240" w:lineRule="auto"/>
        <w:jc w:val="both"/>
      </w:pPr>
    </w:p>
    <w:tbl>
      <w:tblPr>
        <w:tblStyle w:val="GridTable2-Accent310"/>
        <w:tblpPr w:leftFromText="180" w:rightFromText="180" w:vertAnchor="text" w:tblpXSpec="center" w:tblpY="1"/>
        <w:tblOverlap w:val="never"/>
        <w:tblW w:w="5853" w:type="pct"/>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774"/>
        <w:gridCol w:w="1173"/>
        <w:gridCol w:w="1344"/>
        <w:gridCol w:w="1352"/>
        <w:gridCol w:w="1255"/>
        <w:gridCol w:w="855"/>
        <w:gridCol w:w="1778"/>
      </w:tblGrid>
      <w:tr w:rsidR="00B1419A" w:rsidRPr="005542C3" w14:paraId="75641FB0" w14:textId="77777777" w:rsidTr="00AC62E7">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317" w:type="pct"/>
            <w:tcBorders>
              <w:top w:val="none" w:sz="0" w:space="0" w:color="auto"/>
              <w:bottom w:val="none" w:sz="0" w:space="0" w:color="auto"/>
              <w:right w:val="none" w:sz="0" w:space="0" w:color="auto"/>
            </w:tcBorders>
            <w:vAlign w:val="center"/>
          </w:tcPr>
          <w:p w14:paraId="4CC3BD51" w14:textId="77777777" w:rsidR="00B1419A" w:rsidRPr="005542C3" w:rsidRDefault="00B1419A" w:rsidP="00AC62E7">
            <w:pPr>
              <w:spacing w:before="60" w:after="60"/>
              <w:rPr>
                <w:rFonts w:cstheme="minorHAnsi"/>
                <w:sz w:val="16"/>
                <w:szCs w:val="16"/>
              </w:rPr>
            </w:pPr>
            <w:r w:rsidRPr="005542C3">
              <w:rPr>
                <w:rFonts w:cstheme="minorHAnsi"/>
                <w:sz w:val="16"/>
                <w:szCs w:val="16"/>
              </w:rPr>
              <w:t>OPERATIONAL OBJECTIVE 3.1</w:t>
            </w:r>
          </w:p>
        </w:tc>
        <w:tc>
          <w:tcPr>
            <w:tcW w:w="3683" w:type="pct"/>
            <w:gridSpan w:val="6"/>
            <w:tcBorders>
              <w:top w:val="none" w:sz="0" w:space="0" w:color="auto"/>
              <w:left w:val="none" w:sz="0" w:space="0" w:color="auto"/>
              <w:bottom w:val="none" w:sz="0" w:space="0" w:color="auto"/>
            </w:tcBorders>
            <w:vAlign w:val="center"/>
          </w:tcPr>
          <w:p w14:paraId="0C42AFEF" w14:textId="77777777" w:rsidR="00B1419A" w:rsidRPr="005542C3" w:rsidRDefault="00B1419A" w:rsidP="00AC62E7">
            <w:pPr>
              <w:spacing w:before="60" w:after="60"/>
              <w:jc w:val="both"/>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5542C3">
              <w:rPr>
                <w:rFonts w:cstheme="minorHAnsi"/>
                <w:sz w:val="16"/>
                <w:szCs w:val="16"/>
              </w:rPr>
              <w:t>Efficient HR planning system based on identified needs, depolitici</w:t>
            </w:r>
            <w:r>
              <w:rPr>
                <w:rFonts w:cstheme="minorHAnsi"/>
                <w:sz w:val="16"/>
                <w:szCs w:val="16"/>
              </w:rPr>
              <w:t>sation</w:t>
            </w:r>
            <w:r w:rsidRPr="005542C3">
              <w:rPr>
                <w:rFonts w:cstheme="minorHAnsi"/>
                <w:sz w:val="16"/>
                <w:szCs w:val="16"/>
              </w:rPr>
              <w:t xml:space="preserve"> and improving human resources recruitment procedure and further digitali</w:t>
            </w:r>
            <w:r>
              <w:rPr>
                <w:rFonts w:cstheme="minorHAnsi"/>
                <w:sz w:val="16"/>
                <w:szCs w:val="16"/>
              </w:rPr>
              <w:t>sation</w:t>
            </w:r>
            <w:r w:rsidRPr="005542C3">
              <w:rPr>
                <w:rFonts w:cstheme="minorHAnsi"/>
                <w:sz w:val="16"/>
                <w:szCs w:val="16"/>
              </w:rPr>
              <w:t xml:space="preserve"> of civil service system;</w:t>
            </w:r>
          </w:p>
        </w:tc>
      </w:tr>
      <w:tr w:rsidR="00B1419A" w:rsidRPr="005542C3" w14:paraId="532B3C5D" w14:textId="77777777" w:rsidTr="00AC62E7">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317" w:type="pct"/>
            <w:vAlign w:val="center"/>
          </w:tcPr>
          <w:p w14:paraId="1D20A82A" w14:textId="77777777" w:rsidR="00B1419A" w:rsidRPr="005542C3" w:rsidRDefault="00B1419A" w:rsidP="00AC62E7">
            <w:pPr>
              <w:spacing w:before="60" w:after="60"/>
              <w:jc w:val="center"/>
              <w:rPr>
                <w:rFonts w:cstheme="minorHAnsi"/>
                <w:sz w:val="16"/>
                <w:szCs w:val="16"/>
              </w:rPr>
            </w:pPr>
            <w:r w:rsidRPr="005542C3">
              <w:rPr>
                <w:rFonts w:cstheme="minorHAnsi"/>
                <w:iCs/>
                <w:sz w:val="16"/>
                <w:szCs w:val="16"/>
              </w:rPr>
              <w:t>INDICATOR</w:t>
            </w:r>
          </w:p>
        </w:tc>
        <w:tc>
          <w:tcPr>
            <w:tcW w:w="557" w:type="pct"/>
            <w:vAlign w:val="center"/>
          </w:tcPr>
          <w:p w14:paraId="08E0053D" w14:textId="77777777" w:rsidR="00B1419A" w:rsidRPr="005542C3" w:rsidRDefault="00B1419A" w:rsidP="00AC62E7">
            <w:pPr>
              <w:spacing w:before="60" w:after="6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542C3">
              <w:rPr>
                <w:rFonts w:cstheme="minorHAnsi"/>
                <w:b/>
                <w:bCs/>
                <w:iCs/>
                <w:sz w:val="16"/>
                <w:szCs w:val="16"/>
              </w:rPr>
              <w:t>BASELINE VALUE</w:t>
            </w:r>
          </w:p>
        </w:tc>
        <w:tc>
          <w:tcPr>
            <w:tcW w:w="638" w:type="pct"/>
            <w:vAlign w:val="center"/>
          </w:tcPr>
          <w:p w14:paraId="1535AE8F" w14:textId="77777777" w:rsidR="00B1419A" w:rsidRPr="005542C3" w:rsidRDefault="00B1419A" w:rsidP="00AC62E7">
            <w:pPr>
              <w:spacing w:before="60" w:after="6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542C3">
              <w:rPr>
                <w:rFonts w:cstheme="minorHAnsi"/>
                <w:b/>
                <w:bCs/>
                <w:iCs/>
                <w:sz w:val="16"/>
                <w:szCs w:val="16"/>
              </w:rPr>
              <w:t>VALUE FOR 2022</w:t>
            </w:r>
          </w:p>
        </w:tc>
        <w:tc>
          <w:tcPr>
            <w:tcW w:w="642" w:type="pct"/>
            <w:vAlign w:val="center"/>
          </w:tcPr>
          <w:p w14:paraId="47765CAB" w14:textId="77777777" w:rsidR="00B1419A" w:rsidRPr="005542C3" w:rsidRDefault="00B1419A" w:rsidP="00AC62E7">
            <w:pPr>
              <w:spacing w:before="60" w:after="6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542C3">
              <w:rPr>
                <w:rFonts w:cstheme="minorHAnsi"/>
                <w:b/>
                <w:bCs/>
                <w:iCs/>
                <w:sz w:val="16"/>
                <w:szCs w:val="16"/>
              </w:rPr>
              <w:t>VALUE FOR 2023</w:t>
            </w:r>
          </w:p>
        </w:tc>
        <w:tc>
          <w:tcPr>
            <w:tcW w:w="596" w:type="pct"/>
            <w:vAlign w:val="center"/>
          </w:tcPr>
          <w:p w14:paraId="22CDF938" w14:textId="77777777" w:rsidR="00B1419A" w:rsidRPr="005542C3" w:rsidRDefault="00B1419A" w:rsidP="00AC62E7">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5542C3">
              <w:rPr>
                <w:rFonts w:cstheme="minorHAnsi"/>
                <w:b/>
                <w:bCs/>
                <w:iCs/>
                <w:sz w:val="16"/>
                <w:szCs w:val="16"/>
              </w:rPr>
              <w:t>VALUE</w:t>
            </w:r>
          </w:p>
          <w:p w14:paraId="52DE9ECD" w14:textId="77777777" w:rsidR="00B1419A" w:rsidRPr="005542C3" w:rsidRDefault="00B1419A" w:rsidP="00AC62E7">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542C3">
              <w:rPr>
                <w:rFonts w:cstheme="minorHAnsi"/>
                <w:b/>
                <w:bCs/>
                <w:iCs/>
                <w:sz w:val="16"/>
                <w:szCs w:val="16"/>
              </w:rPr>
              <w:t>FOR 2024</w:t>
            </w:r>
          </w:p>
        </w:tc>
        <w:tc>
          <w:tcPr>
            <w:tcW w:w="406" w:type="pct"/>
            <w:vAlign w:val="center"/>
          </w:tcPr>
          <w:p w14:paraId="417F06EC" w14:textId="77777777" w:rsidR="00B1419A" w:rsidRPr="005542C3" w:rsidRDefault="00B1419A" w:rsidP="00AC62E7">
            <w:pPr>
              <w:spacing w:before="60" w:after="6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542C3">
              <w:rPr>
                <w:rFonts w:cstheme="minorHAnsi"/>
                <w:b/>
                <w:bCs/>
                <w:iCs/>
                <w:sz w:val="16"/>
                <w:szCs w:val="16"/>
              </w:rPr>
              <w:t>TREND</w:t>
            </w:r>
          </w:p>
        </w:tc>
        <w:tc>
          <w:tcPr>
            <w:tcW w:w="844" w:type="pct"/>
            <w:vAlign w:val="center"/>
          </w:tcPr>
          <w:p w14:paraId="41396D84" w14:textId="77777777" w:rsidR="00B1419A" w:rsidRPr="005542C3" w:rsidRDefault="00B1419A" w:rsidP="00AC62E7">
            <w:pPr>
              <w:spacing w:before="60" w:after="6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542C3">
              <w:rPr>
                <w:rFonts w:cstheme="minorHAnsi"/>
                <w:b/>
                <w:bCs/>
                <w:iCs/>
                <w:sz w:val="16"/>
                <w:szCs w:val="16"/>
              </w:rPr>
              <w:t>TARGET VALUE BY 2024</w:t>
            </w:r>
          </w:p>
        </w:tc>
      </w:tr>
      <w:tr w:rsidR="00B1419A" w:rsidRPr="005542C3" w14:paraId="5A86CF5E" w14:textId="77777777" w:rsidTr="00AC62E7">
        <w:trPr>
          <w:trHeight w:val="675"/>
        </w:trPr>
        <w:tc>
          <w:tcPr>
            <w:cnfStyle w:val="001000000000" w:firstRow="0" w:lastRow="0" w:firstColumn="1" w:lastColumn="0" w:oddVBand="0" w:evenVBand="0" w:oddHBand="0" w:evenHBand="0" w:firstRowFirstColumn="0" w:firstRowLastColumn="0" w:lastRowFirstColumn="0" w:lastRowLastColumn="0"/>
            <w:tcW w:w="1317" w:type="pct"/>
          </w:tcPr>
          <w:p w14:paraId="3CB7ACB4" w14:textId="77777777" w:rsidR="00B1419A" w:rsidRPr="005542C3" w:rsidRDefault="00B1419A" w:rsidP="00AC62E7">
            <w:pPr>
              <w:spacing w:before="60" w:after="60"/>
              <w:jc w:val="both"/>
              <w:rPr>
                <w:rFonts w:ascii="Calibri" w:eastAsia="Times New Roman" w:hAnsi="Calibri" w:cs="Calibri"/>
                <w:color w:val="000000"/>
                <w:sz w:val="16"/>
                <w:szCs w:val="16"/>
              </w:rPr>
            </w:pPr>
            <w:r w:rsidRPr="005542C3">
              <w:rPr>
                <w:rFonts w:ascii="Calibri" w:eastAsia="Times New Roman" w:hAnsi="Calibri" w:cs="Calibri"/>
                <w:color w:val="000000"/>
                <w:sz w:val="16"/>
                <w:szCs w:val="16"/>
              </w:rPr>
              <w:t xml:space="preserve">Percentage of authorities  which developed their HR plan with improved quality   through CPR  </w:t>
            </w:r>
          </w:p>
          <w:p w14:paraId="6D6944F6" w14:textId="77777777" w:rsidR="00B1419A" w:rsidRPr="005542C3" w:rsidRDefault="00B1419A" w:rsidP="00AC62E7">
            <w:pPr>
              <w:spacing w:before="60" w:after="60"/>
              <w:rPr>
                <w:rFonts w:ascii="Calibri" w:eastAsia="Times New Roman" w:hAnsi="Calibri" w:cs="Calibri"/>
                <w:color w:val="000000"/>
                <w:sz w:val="16"/>
                <w:szCs w:val="16"/>
              </w:rPr>
            </w:pPr>
          </w:p>
          <w:p w14:paraId="7A878DD2" w14:textId="77777777" w:rsidR="00B1419A" w:rsidRPr="005542C3" w:rsidRDefault="00B1419A" w:rsidP="00AC62E7">
            <w:pPr>
              <w:spacing w:before="60" w:after="60"/>
              <w:rPr>
                <w:rFonts w:cstheme="minorHAnsi"/>
                <w:sz w:val="16"/>
                <w:szCs w:val="16"/>
              </w:rPr>
            </w:pPr>
            <w:r w:rsidRPr="005542C3">
              <w:rPr>
                <w:rFonts w:ascii="Calibri" w:eastAsia="Times New Roman" w:hAnsi="Calibri" w:cs="Calibri"/>
                <w:color w:val="000000"/>
                <w:sz w:val="16"/>
                <w:szCs w:val="16"/>
              </w:rPr>
              <w:t>Percentage of local self-government authorities and services at the local level</w:t>
            </w:r>
            <w:r w:rsidRPr="005542C3">
              <w:rPr>
                <w:rFonts w:ascii="Calibri" w:eastAsia="Times New Roman" w:hAnsi="Calibri" w:cs="Calibri"/>
                <w:color w:val="000000"/>
                <w:sz w:val="16"/>
                <w:szCs w:val="16"/>
                <w:vertAlign w:val="superscript"/>
              </w:rPr>
              <w:footnoteReference w:id="20"/>
            </w:r>
            <w:r w:rsidRPr="005542C3">
              <w:rPr>
                <w:rFonts w:ascii="Calibri" w:eastAsia="Times New Roman" w:hAnsi="Calibri" w:cs="Calibri"/>
                <w:color w:val="000000"/>
                <w:sz w:val="16"/>
                <w:szCs w:val="16"/>
              </w:rPr>
              <w:t xml:space="preserve"> which developed their HR </w:t>
            </w:r>
            <w:r w:rsidRPr="005542C3">
              <w:rPr>
                <w:rFonts w:ascii="Calibri" w:eastAsia="Times New Roman" w:hAnsi="Calibri" w:cs="Calibri"/>
                <w:color w:val="000000"/>
                <w:sz w:val="16"/>
                <w:szCs w:val="16"/>
              </w:rPr>
              <w:lastRenderedPageBreak/>
              <w:t>plans through CPR  in accordance with the LCSSE and in accordance with the Law on Local Self Government</w:t>
            </w:r>
          </w:p>
        </w:tc>
        <w:tc>
          <w:tcPr>
            <w:tcW w:w="557" w:type="pct"/>
            <w:vAlign w:val="center"/>
          </w:tcPr>
          <w:p w14:paraId="3D58A641" w14:textId="77777777" w:rsidR="00B1419A" w:rsidRPr="005542C3" w:rsidRDefault="00B1419A" w:rsidP="00AC62E7">
            <w:pPr>
              <w:spacing w:before="40" w:after="40"/>
              <w:jc w:val="center"/>
              <w:cnfStyle w:val="000000000000" w:firstRow="0" w:lastRow="0" w:firstColumn="0" w:lastColumn="0" w:oddVBand="0" w:evenVBand="0" w:oddHBand="0" w:evenHBand="0" w:firstRowFirstColumn="0" w:firstRowLastColumn="0" w:lastRowFirstColumn="0" w:lastRowLastColumn="0"/>
              <w:rPr>
                <w:sz w:val="16"/>
                <w:szCs w:val="16"/>
              </w:rPr>
            </w:pPr>
            <w:r w:rsidRPr="005542C3">
              <w:rPr>
                <w:sz w:val="16"/>
                <w:szCs w:val="16"/>
              </w:rPr>
              <w:lastRenderedPageBreak/>
              <w:t xml:space="preserve">28.5% of </w:t>
            </w:r>
            <w:r>
              <w:rPr>
                <w:sz w:val="16"/>
                <w:szCs w:val="16"/>
              </w:rPr>
              <w:t>state authorities</w:t>
            </w:r>
            <w:r w:rsidRPr="005542C3">
              <w:rPr>
                <w:sz w:val="16"/>
                <w:szCs w:val="16"/>
              </w:rPr>
              <w:t xml:space="preserve"> (2021)</w:t>
            </w:r>
          </w:p>
          <w:p w14:paraId="0CEED3EC" w14:textId="77777777" w:rsidR="00B1419A" w:rsidRPr="005542C3" w:rsidRDefault="00B1419A" w:rsidP="00AC62E7">
            <w:pPr>
              <w:spacing w:before="60" w:after="6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542C3">
              <w:rPr>
                <w:sz w:val="16"/>
                <w:szCs w:val="16"/>
              </w:rPr>
              <w:t xml:space="preserve">0% of local government bodies and </w:t>
            </w:r>
            <w:r w:rsidRPr="005542C3">
              <w:rPr>
                <w:sz w:val="16"/>
                <w:szCs w:val="16"/>
              </w:rPr>
              <w:lastRenderedPageBreak/>
              <w:t>services (2021)</w:t>
            </w:r>
            <w:r w:rsidRPr="005542C3">
              <w:rPr>
                <w:sz w:val="16"/>
                <w:szCs w:val="16"/>
                <w:vertAlign w:val="superscript"/>
              </w:rPr>
              <w:footnoteReference w:id="21"/>
            </w:r>
          </w:p>
        </w:tc>
        <w:tc>
          <w:tcPr>
            <w:tcW w:w="638" w:type="pct"/>
            <w:vAlign w:val="center"/>
          </w:tcPr>
          <w:p w14:paraId="4144C313" w14:textId="77777777" w:rsidR="00B1419A" w:rsidRDefault="00B1419A" w:rsidP="00AC62E7">
            <w:pPr>
              <w:spacing w:before="60" w:after="60"/>
              <w:jc w:val="center"/>
              <w:cnfStyle w:val="000000000000" w:firstRow="0" w:lastRow="0" w:firstColumn="0" w:lastColumn="0" w:oddVBand="0" w:evenVBand="0" w:oddHBand="0" w:evenHBand="0" w:firstRowFirstColumn="0" w:firstRowLastColumn="0" w:lastRowFirstColumn="0" w:lastRowLastColumn="0"/>
              <w:rPr>
                <w:sz w:val="16"/>
                <w:szCs w:val="16"/>
              </w:rPr>
            </w:pPr>
            <w:r w:rsidRPr="005542C3">
              <w:rPr>
                <w:rFonts w:cstheme="minorHAnsi"/>
                <w:sz w:val="16"/>
                <w:szCs w:val="16"/>
              </w:rPr>
              <w:lastRenderedPageBreak/>
              <w:t xml:space="preserve">82% of </w:t>
            </w:r>
            <w:r>
              <w:rPr>
                <w:sz w:val="16"/>
                <w:szCs w:val="16"/>
              </w:rPr>
              <w:t xml:space="preserve"> state authorities</w:t>
            </w:r>
            <w:r w:rsidRPr="005542C3">
              <w:rPr>
                <w:sz w:val="16"/>
                <w:szCs w:val="16"/>
              </w:rPr>
              <w:t xml:space="preserve"> </w:t>
            </w:r>
          </w:p>
          <w:p w14:paraId="05FC8E8A" w14:textId="77777777" w:rsidR="00B1419A" w:rsidRPr="005542C3" w:rsidRDefault="00B1419A" w:rsidP="00AC62E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542C3">
              <w:rPr>
                <w:rFonts w:cstheme="minorHAnsi"/>
                <w:sz w:val="16"/>
                <w:szCs w:val="16"/>
              </w:rPr>
              <w:t>0%</w:t>
            </w:r>
          </w:p>
        </w:tc>
        <w:tc>
          <w:tcPr>
            <w:tcW w:w="642" w:type="pct"/>
            <w:vAlign w:val="center"/>
          </w:tcPr>
          <w:p w14:paraId="44F5076B" w14:textId="77777777" w:rsidR="00B1419A" w:rsidRDefault="00B1419A" w:rsidP="00AC62E7">
            <w:pPr>
              <w:spacing w:before="60" w:after="60"/>
              <w:jc w:val="center"/>
              <w:cnfStyle w:val="000000000000" w:firstRow="0" w:lastRow="0" w:firstColumn="0" w:lastColumn="0" w:oddVBand="0" w:evenVBand="0" w:oddHBand="0" w:evenHBand="0" w:firstRowFirstColumn="0" w:firstRowLastColumn="0" w:lastRowFirstColumn="0" w:lastRowLastColumn="0"/>
              <w:rPr>
                <w:sz w:val="16"/>
                <w:szCs w:val="16"/>
              </w:rPr>
            </w:pPr>
            <w:r w:rsidRPr="005542C3">
              <w:rPr>
                <w:rFonts w:eastAsia="Times New Roman" w:cs="Times New Roman"/>
                <w:color w:val="000000"/>
                <w:sz w:val="16"/>
                <w:szCs w:val="16"/>
              </w:rPr>
              <w:t xml:space="preserve">92% of </w:t>
            </w:r>
            <w:r>
              <w:rPr>
                <w:sz w:val="16"/>
                <w:szCs w:val="16"/>
              </w:rPr>
              <w:t xml:space="preserve"> state authorities</w:t>
            </w:r>
            <w:r w:rsidRPr="005542C3">
              <w:rPr>
                <w:sz w:val="16"/>
                <w:szCs w:val="16"/>
              </w:rPr>
              <w:t xml:space="preserve"> </w:t>
            </w:r>
          </w:p>
          <w:p w14:paraId="072A720F" w14:textId="77777777" w:rsidR="00B1419A" w:rsidRPr="005542C3" w:rsidRDefault="00B1419A" w:rsidP="00AC62E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542C3">
              <w:rPr>
                <w:rFonts w:eastAsia="Times New Roman" w:cs="Times New Roman"/>
                <w:color w:val="000000"/>
                <w:sz w:val="16"/>
                <w:szCs w:val="16"/>
              </w:rPr>
              <w:t>0%</w:t>
            </w:r>
          </w:p>
        </w:tc>
        <w:tc>
          <w:tcPr>
            <w:tcW w:w="596" w:type="pct"/>
            <w:vAlign w:val="center"/>
          </w:tcPr>
          <w:p w14:paraId="0266694B" w14:textId="77777777" w:rsidR="00B1419A" w:rsidRDefault="00B1419A" w:rsidP="00AC62E7">
            <w:pPr>
              <w:spacing w:before="60" w:after="60"/>
              <w:jc w:val="center"/>
              <w:cnfStyle w:val="000000000000" w:firstRow="0" w:lastRow="0" w:firstColumn="0" w:lastColumn="0" w:oddVBand="0" w:evenVBand="0" w:oddHBand="0" w:evenHBand="0" w:firstRowFirstColumn="0" w:firstRowLastColumn="0" w:lastRowFirstColumn="0" w:lastRowLastColumn="0"/>
              <w:rPr>
                <w:sz w:val="16"/>
                <w:szCs w:val="16"/>
              </w:rPr>
            </w:pPr>
            <w:r w:rsidRPr="005542C3">
              <w:rPr>
                <w:rFonts w:cstheme="minorHAnsi"/>
                <w:noProof/>
                <w:sz w:val="16"/>
                <w:szCs w:val="16"/>
                <w:lang w:eastAsia="sr-Latn-ME"/>
              </w:rPr>
              <w:t xml:space="preserve">86% of </w:t>
            </w:r>
            <w:r>
              <w:rPr>
                <w:sz w:val="16"/>
                <w:szCs w:val="16"/>
              </w:rPr>
              <w:t xml:space="preserve"> state authorities</w:t>
            </w:r>
            <w:r w:rsidRPr="005542C3">
              <w:rPr>
                <w:sz w:val="16"/>
                <w:szCs w:val="16"/>
              </w:rPr>
              <w:t xml:space="preserve"> </w:t>
            </w:r>
          </w:p>
          <w:p w14:paraId="2DE20C6F" w14:textId="77777777" w:rsidR="00B1419A" w:rsidRPr="005542C3" w:rsidRDefault="00B1419A" w:rsidP="00AC62E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542C3">
              <w:rPr>
                <w:rFonts w:cstheme="minorHAnsi"/>
                <w:noProof/>
                <w:sz w:val="16"/>
                <w:szCs w:val="16"/>
                <w:lang w:val="sr-Latn-ME" w:eastAsia="sr-Latn-ME"/>
              </w:rPr>
              <w:t>0%</w:t>
            </w:r>
          </w:p>
        </w:tc>
        <w:tc>
          <w:tcPr>
            <w:tcW w:w="406" w:type="pct"/>
            <w:vAlign w:val="center"/>
          </w:tcPr>
          <w:p w14:paraId="5403BBEB" w14:textId="77777777" w:rsidR="00B1419A" w:rsidRPr="005542C3" w:rsidRDefault="00B1419A" w:rsidP="00AC62E7">
            <w:pPr>
              <w:spacing w:before="60" w:after="6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542C3">
              <w:rPr>
                <w:rFonts w:cstheme="minorHAnsi"/>
                <w:noProof/>
                <w:sz w:val="16"/>
                <w:szCs w:val="16"/>
              </w:rPr>
              <w:drawing>
                <wp:inline distT="0" distB="0" distL="0" distR="0" wp14:anchorId="66CAA01A" wp14:editId="066CE25C">
                  <wp:extent cx="317500" cy="317500"/>
                  <wp:effectExtent l="0" t="0" r="6350" b="6350"/>
                  <wp:docPr id="75274844" name="Picture 7527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pic:spPr>
                      </pic:pic>
                    </a:graphicData>
                  </a:graphic>
                </wp:inline>
              </w:drawing>
            </w:r>
            <w:r w:rsidRPr="005542C3">
              <w:rPr>
                <w:rFonts w:cstheme="minorHAnsi"/>
                <w:noProof/>
                <w:sz w:val="16"/>
                <w:szCs w:val="16"/>
              </w:rPr>
              <w:drawing>
                <wp:inline distT="0" distB="0" distL="0" distR="0" wp14:anchorId="1A349FE4" wp14:editId="6FE6B7B4">
                  <wp:extent cx="312420" cy="312420"/>
                  <wp:effectExtent l="0" t="0" r="0" b="0"/>
                  <wp:docPr id="1251521732" name="Picture 125152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pic:spPr>
                      </pic:pic>
                    </a:graphicData>
                  </a:graphic>
                </wp:inline>
              </w:drawing>
            </w:r>
          </w:p>
        </w:tc>
        <w:tc>
          <w:tcPr>
            <w:tcW w:w="844" w:type="pct"/>
            <w:vAlign w:val="center"/>
          </w:tcPr>
          <w:p w14:paraId="2E4CFCB1" w14:textId="77777777" w:rsidR="00B1419A" w:rsidRPr="005542C3" w:rsidRDefault="00B1419A" w:rsidP="00AC62E7">
            <w:pPr>
              <w:spacing w:before="60" w:after="6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542C3">
              <w:rPr>
                <w:rFonts w:cstheme="minorHAnsi"/>
                <w:sz w:val="16"/>
                <w:szCs w:val="16"/>
              </w:rPr>
              <w:t>30% of local government bodies and services</w:t>
            </w:r>
          </w:p>
        </w:tc>
      </w:tr>
      <w:tr w:rsidR="00B1419A" w:rsidRPr="005542C3" w14:paraId="1A108387" w14:textId="77777777" w:rsidTr="00AC62E7">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317" w:type="pct"/>
          </w:tcPr>
          <w:p w14:paraId="00CE246A" w14:textId="77777777" w:rsidR="00B1419A" w:rsidRPr="005542C3" w:rsidRDefault="00B1419A" w:rsidP="00AC62E7">
            <w:pPr>
              <w:spacing w:before="60" w:after="60"/>
              <w:jc w:val="both"/>
              <w:rPr>
                <w:rFonts w:ascii="Calibri" w:eastAsia="Times New Roman" w:hAnsi="Calibri" w:cs="Calibri"/>
                <w:color w:val="000000"/>
                <w:sz w:val="16"/>
                <w:szCs w:val="16"/>
              </w:rPr>
            </w:pPr>
            <w:r w:rsidRPr="005542C3">
              <w:rPr>
                <w:rFonts w:ascii="Calibri" w:eastAsia="Times New Roman" w:hAnsi="Calibri" w:cs="Calibri"/>
                <w:color w:val="000000"/>
                <w:sz w:val="16"/>
                <w:szCs w:val="16"/>
              </w:rPr>
              <w:t>Percentage of public institutions with adopted HR plan</w:t>
            </w:r>
          </w:p>
        </w:tc>
        <w:tc>
          <w:tcPr>
            <w:tcW w:w="557" w:type="pct"/>
            <w:vAlign w:val="center"/>
          </w:tcPr>
          <w:p w14:paraId="7F57B31F" w14:textId="77777777" w:rsidR="00B1419A" w:rsidRPr="005542C3" w:rsidRDefault="00B1419A" w:rsidP="00AC62E7">
            <w:pPr>
              <w:spacing w:before="40" w:after="40"/>
              <w:jc w:val="center"/>
              <w:cnfStyle w:val="000000100000" w:firstRow="0" w:lastRow="0" w:firstColumn="0" w:lastColumn="0" w:oddVBand="0" w:evenVBand="0" w:oddHBand="1" w:evenHBand="0" w:firstRowFirstColumn="0" w:firstRowLastColumn="0" w:lastRowFirstColumn="0" w:lastRowLastColumn="0"/>
              <w:rPr>
                <w:sz w:val="16"/>
                <w:szCs w:val="16"/>
              </w:rPr>
            </w:pPr>
            <w:r w:rsidRPr="005542C3">
              <w:rPr>
                <w:rFonts w:cstheme="minorHAnsi"/>
                <w:sz w:val="16"/>
                <w:szCs w:val="16"/>
              </w:rPr>
              <w:t>0</w:t>
            </w:r>
          </w:p>
        </w:tc>
        <w:tc>
          <w:tcPr>
            <w:tcW w:w="638" w:type="pct"/>
            <w:vAlign w:val="center"/>
          </w:tcPr>
          <w:p w14:paraId="627FAA71" w14:textId="77777777" w:rsidR="00B1419A" w:rsidRPr="005542C3" w:rsidRDefault="00B1419A" w:rsidP="00AC62E7">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542C3">
              <w:rPr>
                <w:rFonts w:cstheme="minorHAnsi"/>
                <w:sz w:val="16"/>
                <w:szCs w:val="16"/>
              </w:rPr>
              <w:t>0</w:t>
            </w:r>
          </w:p>
        </w:tc>
        <w:tc>
          <w:tcPr>
            <w:tcW w:w="642" w:type="pct"/>
            <w:vAlign w:val="center"/>
          </w:tcPr>
          <w:p w14:paraId="56BA91EF" w14:textId="77777777" w:rsidR="00B1419A" w:rsidRPr="005542C3" w:rsidRDefault="00B1419A" w:rsidP="00AC62E7">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5542C3">
              <w:rPr>
                <w:rFonts w:cstheme="minorHAnsi"/>
                <w:noProof/>
                <w:sz w:val="16"/>
                <w:szCs w:val="16"/>
                <w:lang w:eastAsia="sr-Latn-ME"/>
              </w:rPr>
              <w:t>0</w:t>
            </w:r>
          </w:p>
        </w:tc>
        <w:tc>
          <w:tcPr>
            <w:tcW w:w="596" w:type="pct"/>
            <w:vAlign w:val="center"/>
          </w:tcPr>
          <w:p w14:paraId="4E7D5258" w14:textId="77777777" w:rsidR="00B1419A" w:rsidRPr="005542C3" w:rsidRDefault="00B1419A" w:rsidP="00AC62E7">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cstheme="minorHAnsi"/>
                <w:noProof/>
                <w:sz w:val="16"/>
                <w:szCs w:val="16"/>
                <w:lang w:eastAsia="sr-Latn-ME"/>
              </w:rPr>
            </w:pPr>
            <w:r w:rsidRPr="005542C3">
              <w:rPr>
                <w:rFonts w:cstheme="minorHAnsi"/>
                <w:noProof/>
                <w:sz w:val="16"/>
                <w:szCs w:val="16"/>
                <w:lang w:eastAsia="sr-Latn-ME"/>
              </w:rPr>
              <w:t>0</w:t>
            </w:r>
          </w:p>
        </w:tc>
        <w:tc>
          <w:tcPr>
            <w:tcW w:w="406" w:type="pct"/>
            <w:vAlign w:val="center"/>
          </w:tcPr>
          <w:p w14:paraId="38CCCF9D" w14:textId="77777777" w:rsidR="00B1419A" w:rsidRPr="005542C3" w:rsidRDefault="00B1419A" w:rsidP="00AC62E7">
            <w:pPr>
              <w:spacing w:before="60" w:after="60"/>
              <w:jc w:val="both"/>
              <w:cnfStyle w:val="000000100000" w:firstRow="0" w:lastRow="0" w:firstColumn="0" w:lastColumn="0" w:oddVBand="0" w:evenVBand="0" w:oddHBand="1" w:evenHBand="0" w:firstRowFirstColumn="0" w:firstRowLastColumn="0" w:lastRowFirstColumn="0" w:lastRowLastColumn="0"/>
              <w:rPr>
                <w:rFonts w:cstheme="minorHAnsi"/>
                <w:noProof/>
                <w:sz w:val="16"/>
                <w:szCs w:val="16"/>
                <w:lang w:eastAsia="sr-Latn-ME"/>
              </w:rPr>
            </w:pPr>
            <w:r w:rsidRPr="005542C3">
              <w:rPr>
                <w:rFonts w:cstheme="minorHAnsi"/>
                <w:noProof/>
                <w:sz w:val="16"/>
                <w:szCs w:val="16"/>
              </w:rPr>
              <w:drawing>
                <wp:inline distT="0" distB="0" distL="0" distR="0" wp14:anchorId="01227858" wp14:editId="226F7680">
                  <wp:extent cx="312420" cy="312420"/>
                  <wp:effectExtent l="0" t="0" r="0" b="0"/>
                  <wp:docPr id="98644158" name="Picture 9864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pic:spPr>
                      </pic:pic>
                    </a:graphicData>
                  </a:graphic>
                </wp:inline>
              </w:drawing>
            </w:r>
          </w:p>
        </w:tc>
        <w:tc>
          <w:tcPr>
            <w:tcW w:w="844" w:type="pct"/>
            <w:vAlign w:val="center"/>
          </w:tcPr>
          <w:p w14:paraId="2445851E" w14:textId="77777777" w:rsidR="00B1419A" w:rsidRPr="005542C3" w:rsidRDefault="00B1419A" w:rsidP="00AC62E7">
            <w:pPr>
              <w:spacing w:before="60" w:after="60"/>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542C3">
              <w:rPr>
                <w:rFonts w:cstheme="minorHAnsi"/>
                <w:iCs/>
                <w:sz w:val="16"/>
                <w:szCs w:val="16"/>
              </w:rPr>
              <w:t>Establishing a baseline</w:t>
            </w:r>
          </w:p>
        </w:tc>
      </w:tr>
      <w:tr w:rsidR="00B1419A" w:rsidRPr="005542C3" w14:paraId="6915D4B6" w14:textId="77777777" w:rsidTr="00AC62E7">
        <w:trPr>
          <w:trHeight w:val="675"/>
        </w:trPr>
        <w:tc>
          <w:tcPr>
            <w:cnfStyle w:val="001000000000" w:firstRow="0" w:lastRow="0" w:firstColumn="1" w:lastColumn="0" w:oddVBand="0" w:evenVBand="0" w:oddHBand="0" w:evenHBand="0" w:firstRowFirstColumn="0" w:firstRowLastColumn="0" w:lastRowFirstColumn="0" w:lastRowLastColumn="0"/>
            <w:tcW w:w="1317" w:type="pct"/>
          </w:tcPr>
          <w:p w14:paraId="06928B4B" w14:textId="77777777" w:rsidR="00B1419A" w:rsidRPr="005542C3" w:rsidRDefault="00B1419A" w:rsidP="00AC62E7">
            <w:pPr>
              <w:spacing w:before="60" w:after="60"/>
              <w:jc w:val="both"/>
              <w:rPr>
                <w:rFonts w:ascii="Calibri" w:eastAsia="Times New Roman" w:hAnsi="Calibri" w:cs="Calibri"/>
                <w:color w:val="000000"/>
                <w:sz w:val="16"/>
                <w:szCs w:val="16"/>
              </w:rPr>
            </w:pPr>
            <w:r w:rsidRPr="005542C3">
              <w:rPr>
                <w:sz w:val="16"/>
                <w:szCs w:val="16"/>
              </w:rPr>
              <w:t xml:space="preserve">Percentage of HR plans adopted by state authorities and local self-government authorities </w:t>
            </w:r>
          </w:p>
        </w:tc>
        <w:tc>
          <w:tcPr>
            <w:tcW w:w="557" w:type="pct"/>
            <w:vAlign w:val="center"/>
          </w:tcPr>
          <w:p w14:paraId="3EF66708" w14:textId="77777777" w:rsidR="00B1419A" w:rsidRPr="005542C3" w:rsidRDefault="00B1419A" w:rsidP="00AC62E7">
            <w:pPr>
              <w:spacing w:before="60" w:after="60"/>
              <w:ind w:left="-112" w:right="-121"/>
              <w:jc w:val="center"/>
              <w:cnfStyle w:val="000000000000" w:firstRow="0" w:lastRow="0" w:firstColumn="0" w:lastColumn="0" w:oddVBand="0" w:evenVBand="0" w:oddHBand="0" w:evenHBand="0" w:firstRowFirstColumn="0" w:firstRowLastColumn="0" w:lastRowFirstColumn="0" w:lastRowLastColumn="0"/>
              <w:rPr>
                <w:sz w:val="16"/>
                <w:szCs w:val="16"/>
              </w:rPr>
            </w:pPr>
            <w:r w:rsidRPr="005542C3">
              <w:rPr>
                <w:sz w:val="16"/>
                <w:szCs w:val="16"/>
              </w:rPr>
              <w:t xml:space="preserve">63% of </w:t>
            </w:r>
            <w:r>
              <w:rPr>
                <w:sz w:val="16"/>
                <w:szCs w:val="16"/>
              </w:rPr>
              <w:t>HR plans of</w:t>
            </w:r>
            <w:r w:rsidRPr="005542C3">
              <w:rPr>
                <w:sz w:val="16"/>
                <w:szCs w:val="16"/>
              </w:rPr>
              <w:t xml:space="preserve"> </w:t>
            </w:r>
            <w:r>
              <w:rPr>
                <w:sz w:val="16"/>
                <w:szCs w:val="16"/>
              </w:rPr>
              <w:t>state authorities</w:t>
            </w:r>
          </w:p>
          <w:p w14:paraId="0DDB6CE2" w14:textId="77777777" w:rsidR="00B1419A" w:rsidRPr="005542C3" w:rsidRDefault="00B1419A" w:rsidP="00AC62E7">
            <w:pPr>
              <w:spacing w:before="60" w:after="60"/>
              <w:ind w:left="-112" w:right="-121"/>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37% </w:t>
            </w:r>
            <w:r w:rsidRPr="005542C3">
              <w:rPr>
                <w:sz w:val="16"/>
                <w:szCs w:val="16"/>
              </w:rPr>
              <w:t xml:space="preserve"> of </w:t>
            </w:r>
            <w:r>
              <w:rPr>
                <w:sz w:val="16"/>
                <w:szCs w:val="16"/>
              </w:rPr>
              <w:t>HR plans of local government bodies</w:t>
            </w:r>
          </w:p>
          <w:p w14:paraId="35ECDED0" w14:textId="77777777" w:rsidR="00B1419A" w:rsidRPr="005542C3" w:rsidRDefault="00B1419A" w:rsidP="00AC62E7">
            <w:pPr>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542C3">
              <w:rPr>
                <w:sz w:val="16"/>
                <w:szCs w:val="16"/>
              </w:rPr>
              <w:t>(2020)</w:t>
            </w:r>
          </w:p>
        </w:tc>
        <w:tc>
          <w:tcPr>
            <w:tcW w:w="638" w:type="pct"/>
          </w:tcPr>
          <w:p w14:paraId="5B2C9AB1" w14:textId="77777777" w:rsidR="00B1419A" w:rsidRPr="005542C3" w:rsidRDefault="00B1419A" w:rsidP="00AC62E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542C3">
              <w:rPr>
                <w:rFonts w:cstheme="minorHAnsi"/>
                <w:sz w:val="16"/>
                <w:szCs w:val="16"/>
              </w:rPr>
              <w:t xml:space="preserve">82% </w:t>
            </w:r>
            <w:r w:rsidRPr="005542C3">
              <w:rPr>
                <w:sz w:val="16"/>
                <w:szCs w:val="16"/>
              </w:rPr>
              <w:t xml:space="preserve"> of </w:t>
            </w:r>
            <w:r>
              <w:rPr>
                <w:sz w:val="16"/>
                <w:szCs w:val="16"/>
              </w:rPr>
              <w:t>HR plans of</w:t>
            </w:r>
            <w:r w:rsidRPr="005542C3">
              <w:rPr>
                <w:sz w:val="16"/>
                <w:szCs w:val="16"/>
              </w:rPr>
              <w:t xml:space="preserve"> </w:t>
            </w:r>
            <w:r>
              <w:rPr>
                <w:sz w:val="16"/>
                <w:szCs w:val="16"/>
              </w:rPr>
              <w:t>state authorities</w:t>
            </w:r>
          </w:p>
          <w:p w14:paraId="59375CEE" w14:textId="77777777" w:rsidR="00B1419A" w:rsidRPr="005542C3" w:rsidRDefault="00B1419A" w:rsidP="00AC62E7">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542C3">
              <w:rPr>
                <w:rFonts w:cstheme="minorHAnsi"/>
                <w:sz w:val="16"/>
                <w:szCs w:val="16"/>
              </w:rPr>
              <w:t xml:space="preserve">63% </w:t>
            </w:r>
            <w:r w:rsidRPr="005542C3">
              <w:rPr>
                <w:sz w:val="16"/>
                <w:szCs w:val="16"/>
              </w:rPr>
              <w:t xml:space="preserve"> of </w:t>
            </w:r>
            <w:r>
              <w:rPr>
                <w:sz w:val="16"/>
                <w:szCs w:val="16"/>
              </w:rPr>
              <w:t>HR plans of</w:t>
            </w:r>
            <w:r w:rsidRPr="005542C3">
              <w:rPr>
                <w:rFonts w:cstheme="minorHAnsi"/>
                <w:sz w:val="16"/>
                <w:szCs w:val="16"/>
              </w:rPr>
              <w:t xml:space="preserve"> local </w:t>
            </w:r>
            <w:r w:rsidRPr="005542C3">
              <w:rPr>
                <w:rFonts w:cstheme="minorHAnsi"/>
                <w:sz w:val="16"/>
                <w:szCs w:val="16"/>
              </w:rPr>
              <w:lastRenderedPageBreak/>
              <w:t>government bodies</w:t>
            </w:r>
            <w:r w:rsidRPr="005542C3">
              <w:rPr>
                <w:rFonts w:cstheme="minorHAnsi"/>
                <w:sz w:val="16"/>
                <w:szCs w:val="16"/>
                <w:vertAlign w:val="superscript"/>
              </w:rPr>
              <w:footnoteReference w:id="22"/>
            </w:r>
          </w:p>
        </w:tc>
        <w:tc>
          <w:tcPr>
            <w:tcW w:w="642" w:type="pct"/>
            <w:vAlign w:val="center"/>
          </w:tcPr>
          <w:p w14:paraId="3BF4EE21" w14:textId="77777777" w:rsidR="00B1419A" w:rsidRPr="005542C3" w:rsidRDefault="00B1419A" w:rsidP="00AC62E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noProof/>
                <w:sz w:val="16"/>
                <w:szCs w:val="16"/>
                <w:lang w:eastAsia="sr-Latn-ME"/>
              </w:rPr>
            </w:pPr>
            <w:r w:rsidRPr="005542C3">
              <w:rPr>
                <w:rFonts w:cstheme="minorHAnsi"/>
                <w:noProof/>
                <w:sz w:val="16"/>
                <w:szCs w:val="16"/>
                <w:lang w:eastAsia="sr-Latn-ME"/>
              </w:rPr>
              <w:lastRenderedPageBreak/>
              <w:t xml:space="preserve">92% </w:t>
            </w:r>
            <w:r>
              <w:rPr>
                <w:sz w:val="16"/>
                <w:szCs w:val="16"/>
              </w:rPr>
              <w:t xml:space="preserve"> of</w:t>
            </w:r>
            <w:r w:rsidRPr="005542C3">
              <w:rPr>
                <w:sz w:val="16"/>
                <w:szCs w:val="16"/>
              </w:rPr>
              <w:t xml:space="preserve"> </w:t>
            </w:r>
            <w:r>
              <w:rPr>
                <w:sz w:val="16"/>
                <w:szCs w:val="16"/>
              </w:rPr>
              <w:t>state authorities</w:t>
            </w:r>
          </w:p>
        </w:tc>
        <w:tc>
          <w:tcPr>
            <w:tcW w:w="596" w:type="pct"/>
          </w:tcPr>
          <w:p w14:paraId="3E602F65" w14:textId="77777777" w:rsidR="00B1419A" w:rsidRPr="005542C3" w:rsidRDefault="00B1419A" w:rsidP="00AC62E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noProof/>
                <w:sz w:val="16"/>
                <w:szCs w:val="16"/>
                <w:lang w:eastAsia="sr-Latn-ME"/>
              </w:rPr>
            </w:pPr>
          </w:p>
          <w:p w14:paraId="0B071381" w14:textId="77777777" w:rsidR="00B1419A" w:rsidRPr="005542C3" w:rsidRDefault="00B1419A" w:rsidP="00AC62E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542C3">
              <w:rPr>
                <w:rFonts w:cstheme="minorHAnsi"/>
                <w:noProof/>
                <w:sz w:val="16"/>
                <w:szCs w:val="16"/>
                <w:lang w:eastAsia="sr-Latn-ME"/>
              </w:rPr>
              <w:t xml:space="preserve">86% of </w:t>
            </w:r>
            <w:r w:rsidRPr="005542C3">
              <w:rPr>
                <w:sz w:val="16"/>
                <w:szCs w:val="16"/>
              </w:rPr>
              <w:t xml:space="preserve"> </w:t>
            </w:r>
            <w:r>
              <w:rPr>
                <w:sz w:val="16"/>
                <w:szCs w:val="16"/>
              </w:rPr>
              <w:t>state authorities</w:t>
            </w:r>
          </w:p>
          <w:p w14:paraId="2983FF3A" w14:textId="77777777" w:rsidR="00B1419A" w:rsidRPr="005542C3" w:rsidRDefault="00B1419A" w:rsidP="00AC62E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noProof/>
                <w:sz w:val="16"/>
                <w:szCs w:val="16"/>
                <w:lang w:eastAsia="sr-Latn-ME"/>
              </w:rPr>
            </w:pPr>
          </w:p>
          <w:p w14:paraId="47E312DC" w14:textId="77777777" w:rsidR="00B1419A" w:rsidRPr="005542C3" w:rsidRDefault="00B1419A" w:rsidP="00AC62E7">
            <w:pPr>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cstheme="minorHAnsi"/>
                <w:noProof/>
                <w:sz w:val="16"/>
                <w:szCs w:val="16"/>
                <w:lang w:eastAsia="sr-Latn-ME"/>
              </w:rPr>
            </w:pPr>
            <w:r w:rsidRPr="005542C3">
              <w:rPr>
                <w:rFonts w:cstheme="minorHAnsi"/>
                <w:noProof/>
                <w:sz w:val="16"/>
                <w:szCs w:val="16"/>
                <w:lang w:eastAsia="sr-Latn-ME"/>
              </w:rPr>
              <w:t>N/A</w:t>
            </w:r>
          </w:p>
        </w:tc>
        <w:tc>
          <w:tcPr>
            <w:tcW w:w="406" w:type="pct"/>
            <w:vAlign w:val="center"/>
          </w:tcPr>
          <w:p w14:paraId="6D576400" w14:textId="77777777" w:rsidR="00B1419A" w:rsidRPr="005542C3" w:rsidRDefault="00B1419A" w:rsidP="00AC62E7">
            <w:pPr>
              <w:spacing w:before="60" w:after="60"/>
              <w:jc w:val="both"/>
              <w:cnfStyle w:val="000000000000" w:firstRow="0" w:lastRow="0" w:firstColumn="0" w:lastColumn="0" w:oddVBand="0" w:evenVBand="0" w:oddHBand="0" w:evenHBand="0" w:firstRowFirstColumn="0" w:firstRowLastColumn="0" w:lastRowFirstColumn="0" w:lastRowLastColumn="0"/>
              <w:rPr>
                <w:rFonts w:cstheme="minorHAnsi"/>
                <w:noProof/>
                <w:sz w:val="16"/>
                <w:szCs w:val="16"/>
                <w:lang w:eastAsia="sr-Latn-ME"/>
              </w:rPr>
            </w:pPr>
            <w:r w:rsidRPr="005542C3">
              <w:rPr>
                <w:rFonts w:cstheme="minorHAnsi"/>
                <w:noProof/>
                <w:sz w:val="16"/>
                <w:szCs w:val="16"/>
              </w:rPr>
              <w:drawing>
                <wp:inline distT="0" distB="0" distL="0" distR="0" wp14:anchorId="2921DEA0" wp14:editId="1366621A">
                  <wp:extent cx="271780" cy="271780"/>
                  <wp:effectExtent l="0" t="0" r="0" b="0"/>
                  <wp:docPr id="2048735851" name="Graphic 74" descr="No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nosign.svg"/>
                          <pic:cNvPicPr/>
                        </pic:nvPicPr>
                        <pic:blipFill>
                          <a:blip r:embed="rId12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71780" cy="271780"/>
                          </a:xfrm>
                          <a:prstGeom prst="rect">
                            <a:avLst/>
                          </a:prstGeom>
                        </pic:spPr>
                      </pic:pic>
                    </a:graphicData>
                  </a:graphic>
                </wp:inline>
              </w:drawing>
            </w:r>
            <w:r w:rsidRPr="005542C3">
              <w:rPr>
                <w:rFonts w:cstheme="minorHAnsi"/>
                <w:noProof/>
                <w:sz w:val="16"/>
                <w:szCs w:val="16"/>
              </w:rPr>
              <w:drawing>
                <wp:anchor distT="0" distB="0" distL="114300" distR="114300" simplePos="0" relativeHeight="252356608" behindDoc="1" locked="0" layoutInCell="1" allowOverlap="1" wp14:anchorId="59CE4397" wp14:editId="5903ECA1">
                  <wp:simplePos x="0" y="0"/>
                  <wp:positionH relativeFrom="column">
                    <wp:posOffset>1905</wp:posOffset>
                  </wp:positionH>
                  <wp:positionV relativeFrom="paragraph">
                    <wp:posOffset>-317500</wp:posOffset>
                  </wp:positionV>
                  <wp:extent cx="317500" cy="317500"/>
                  <wp:effectExtent l="0" t="0" r="6350" b="6350"/>
                  <wp:wrapTight wrapText="bothSides">
                    <wp:wrapPolygon edited="0">
                      <wp:start x="2592" y="0"/>
                      <wp:lineTo x="0" y="5184"/>
                      <wp:lineTo x="1296" y="11664"/>
                      <wp:lineTo x="6480" y="20736"/>
                      <wp:lineTo x="18144" y="20736"/>
                      <wp:lineTo x="20736" y="15552"/>
                      <wp:lineTo x="20736" y="11664"/>
                      <wp:lineTo x="9072" y="0"/>
                      <wp:lineTo x="2592" y="0"/>
                    </wp:wrapPolygon>
                  </wp:wrapTight>
                  <wp:docPr id="653098998" name="Picture 653098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pic:spPr>
                      </pic:pic>
                    </a:graphicData>
                  </a:graphic>
                  <wp14:sizeRelH relativeFrom="page">
                    <wp14:pctWidth>0</wp14:pctWidth>
                  </wp14:sizeRelH>
                  <wp14:sizeRelV relativeFrom="page">
                    <wp14:pctHeight>0</wp14:pctHeight>
                  </wp14:sizeRelV>
                </wp:anchor>
              </w:drawing>
            </w:r>
          </w:p>
        </w:tc>
        <w:tc>
          <w:tcPr>
            <w:tcW w:w="844" w:type="pct"/>
            <w:vAlign w:val="center"/>
          </w:tcPr>
          <w:p w14:paraId="4CA44B49" w14:textId="77777777" w:rsidR="00B1419A" w:rsidRPr="005542C3" w:rsidRDefault="00B1419A" w:rsidP="00AC62E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542C3">
              <w:rPr>
                <w:rFonts w:eastAsia="Times New Roman" w:cstheme="minorHAnsi"/>
                <w:color w:val="000000"/>
                <w:sz w:val="16"/>
                <w:szCs w:val="16"/>
              </w:rPr>
              <w:t xml:space="preserve">100% </w:t>
            </w:r>
            <w:r w:rsidRPr="005542C3">
              <w:rPr>
                <w:sz w:val="16"/>
                <w:szCs w:val="16"/>
              </w:rPr>
              <w:t xml:space="preserve"> of </w:t>
            </w:r>
            <w:r>
              <w:rPr>
                <w:sz w:val="16"/>
                <w:szCs w:val="16"/>
              </w:rPr>
              <w:t>HR plans of</w:t>
            </w:r>
            <w:r w:rsidRPr="005542C3">
              <w:rPr>
                <w:sz w:val="16"/>
                <w:szCs w:val="16"/>
              </w:rPr>
              <w:t xml:space="preserve"> </w:t>
            </w:r>
            <w:r>
              <w:rPr>
                <w:sz w:val="16"/>
                <w:szCs w:val="16"/>
              </w:rPr>
              <w:t>state authorities</w:t>
            </w:r>
          </w:p>
          <w:p w14:paraId="55E90FF4" w14:textId="77777777" w:rsidR="00B1419A" w:rsidRPr="005542C3" w:rsidRDefault="00B1419A" w:rsidP="00AC62E7">
            <w:pPr>
              <w:spacing w:before="60" w:after="60"/>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eastAsia="Times New Roman" w:cstheme="minorHAnsi"/>
                <w:color w:val="000000"/>
                <w:sz w:val="16"/>
                <w:szCs w:val="16"/>
              </w:rPr>
              <w:t xml:space="preserve">and </w:t>
            </w:r>
            <w:r w:rsidRPr="005542C3">
              <w:rPr>
                <w:rFonts w:eastAsia="Times New Roman" w:cstheme="minorHAnsi"/>
                <w:color w:val="000000"/>
                <w:sz w:val="16"/>
                <w:szCs w:val="16"/>
              </w:rPr>
              <w:t>local government bodies</w:t>
            </w:r>
          </w:p>
        </w:tc>
      </w:tr>
      <w:tr w:rsidR="00B1419A" w:rsidRPr="005542C3" w14:paraId="6A11E711" w14:textId="77777777" w:rsidTr="00AC62E7">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317" w:type="pct"/>
          </w:tcPr>
          <w:p w14:paraId="058E387E" w14:textId="77777777" w:rsidR="00B1419A" w:rsidRPr="005542C3" w:rsidRDefault="00B1419A" w:rsidP="00AC62E7">
            <w:pPr>
              <w:spacing w:before="60" w:after="60"/>
              <w:jc w:val="both"/>
              <w:rPr>
                <w:rFonts w:ascii="Calibri" w:eastAsia="Times New Roman" w:hAnsi="Calibri" w:cs="Calibri"/>
                <w:color w:val="000000"/>
                <w:sz w:val="16"/>
                <w:szCs w:val="16"/>
              </w:rPr>
            </w:pPr>
            <w:r w:rsidRPr="005542C3">
              <w:rPr>
                <w:sz w:val="16"/>
                <w:szCs w:val="16"/>
              </w:rPr>
              <w:t xml:space="preserve">Average number of candidates per </w:t>
            </w:r>
            <w:r>
              <w:rPr>
                <w:sz w:val="16"/>
                <w:szCs w:val="16"/>
              </w:rPr>
              <w:t>notice</w:t>
            </w:r>
            <w:r w:rsidRPr="005542C3">
              <w:rPr>
                <w:sz w:val="16"/>
                <w:szCs w:val="16"/>
              </w:rPr>
              <w:t xml:space="preserve"> </w:t>
            </w:r>
          </w:p>
        </w:tc>
        <w:tc>
          <w:tcPr>
            <w:tcW w:w="557" w:type="pct"/>
            <w:vAlign w:val="center"/>
          </w:tcPr>
          <w:p w14:paraId="3C19DC3E" w14:textId="77777777" w:rsidR="00B1419A" w:rsidRPr="005542C3" w:rsidRDefault="00B1419A" w:rsidP="00AC62E7">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5542C3">
              <w:rPr>
                <w:sz w:val="16"/>
                <w:szCs w:val="16"/>
              </w:rPr>
              <w:t xml:space="preserve">Internal </w:t>
            </w:r>
            <w:r>
              <w:rPr>
                <w:rFonts w:eastAsia="Times New Roman" w:cs="Times New Roman"/>
                <w:bCs/>
                <w:color w:val="000000"/>
                <w:sz w:val="16"/>
                <w:szCs w:val="16"/>
              </w:rPr>
              <w:t xml:space="preserve"> notice</w:t>
            </w:r>
            <w:r w:rsidRPr="005542C3">
              <w:rPr>
                <w:rFonts w:eastAsia="Times New Roman" w:cs="Times New Roman"/>
                <w:bCs/>
                <w:color w:val="000000"/>
                <w:sz w:val="16"/>
                <w:szCs w:val="16"/>
              </w:rPr>
              <w:t xml:space="preserve"> </w:t>
            </w:r>
            <w:r w:rsidRPr="005542C3">
              <w:rPr>
                <w:sz w:val="16"/>
                <w:szCs w:val="16"/>
              </w:rPr>
              <w:t>1.1</w:t>
            </w:r>
          </w:p>
          <w:p w14:paraId="4722FF47" w14:textId="77777777" w:rsidR="00B1419A" w:rsidRPr="005542C3" w:rsidRDefault="00B1419A" w:rsidP="00AC62E7">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5542C3">
              <w:rPr>
                <w:sz w:val="16"/>
                <w:szCs w:val="16"/>
              </w:rPr>
              <w:t xml:space="preserve">Public </w:t>
            </w:r>
            <w:r>
              <w:rPr>
                <w:rFonts w:eastAsia="Times New Roman" w:cs="Times New Roman"/>
                <w:bCs/>
                <w:color w:val="000000"/>
                <w:sz w:val="16"/>
                <w:szCs w:val="16"/>
              </w:rPr>
              <w:t xml:space="preserve"> notice</w:t>
            </w:r>
            <w:r w:rsidRPr="005542C3">
              <w:rPr>
                <w:rFonts w:eastAsia="Times New Roman" w:cs="Times New Roman"/>
                <w:bCs/>
                <w:color w:val="000000"/>
                <w:sz w:val="16"/>
                <w:szCs w:val="16"/>
              </w:rPr>
              <w:t xml:space="preserve"> </w:t>
            </w:r>
            <w:r w:rsidRPr="005542C3">
              <w:rPr>
                <w:sz w:val="16"/>
                <w:szCs w:val="16"/>
              </w:rPr>
              <w:t>4.8</w:t>
            </w:r>
          </w:p>
          <w:p w14:paraId="24A82EF2" w14:textId="77777777" w:rsidR="00B1419A" w:rsidRPr="005542C3" w:rsidRDefault="00B1419A" w:rsidP="00AC62E7">
            <w:pPr>
              <w:spacing w:before="60" w:after="60"/>
              <w:ind w:left="-112" w:right="-121"/>
              <w:jc w:val="center"/>
              <w:cnfStyle w:val="000000100000" w:firstRow="0" w:lastRow="0" w:firstColumn="0" w:lastColumn="0" w:oddVBand="0" w:evenVBand="0" w:oddHBand="1" w:evenHBand="0" w:firstRowFirstColumn="0" w:firstRowLastColumn="0" w:lastRowFirstColumn="0" w:lastRowLastColumn="0"/>
              <w:rPr>
                <w:sz w:val="16"/>
                <w:szCs w:val="16"/>
              </w:rPr>
            </w:pPr>
            <w:r w:rsidRPr="005542C3">
              <w:rPr>
                <w:sz w:val="16"/>
                <w:szCs w:val="16"/>
              </w:rPr>
              <w:t>(2020)</w:t>
            </w:r>
          </w:p>
        </w:tc>
        <w:tc>
          <w:tcPr>
            <w:tcW w:w="638" w:type="pct"/>
            <w:vAlign w:val="center"/>
          </w:tcPr>
          <w:p w14:paraId="631DBFD2" w14:textId="77777777" w:rsidR="00B1419A" w:rsidRPr="005542C3" w:rsidRDefault="00B1419A" w:rsidP="00AC62E7">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542C3">
              <w:rPr>
                <w:rFonts w:eastAsia="Times New Roman" w:cs="Times New Roman"/>
                <w:bCs/>
                <w:color w:val="000000"/>
                <w:sz w:val="16"/>
                <w:szCs w:val="16"/>
              </w:rPr>
              <w:t xml:space="preserve">Internal </w:t>
            </w:r>
            <w:r>
              <w:rPr>
                <w:rFonts w:eastAsia="Times New Roman" w:cs="Times New Roman"/>
                <w:bCs/>
                <w:color w:val="000000"/>
                <w:sz w:val="16"/>
                <w:szCs w:val="16"/>
              </w:rPr>
              <w:t>notice</w:t>
            </w:r>
            <w:r w:rsidRPr="005542C3">
              <w:rPr>
                <w:rFonts w:eastAsia="Times New Roman" w:cs="Times New Roman"/>
                <w:bCs/>
                <w:color w:val="000000"/>
                <w:sz w:val="16"/>
                <w:szCs w:val="16"/>
              </w:rPr>
              <w:t xml:space="preserve"> </w:t>
            </w:r>
            <w:r w:rsidRPr="005542C3">
              <w:rPr>
                <w:rFonts w:cstheme="minorHAnsi"/>
                <w:sz w:val="16"/>
                <w:szCs w:val="16"/>
              </w:rPr>
              <w:t>2.1</w:t>
            </w:r>
          </w:p>
          <w:p w14:paraId="0754C731" w14:textId="77777777" w:rsidR="00B1419A" w:rsidRPr="005542C3" w:rsidRDefault="00B1419A" w:rsidP="00AC62E7">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542C3">
              <w:rPr>
                <w:rFonts w:cstheme="minorHAnsi"/>
                <w:sz w:val="16"/>
                <w:szCs w:val="16"/>
              </w:rPr>
              <w:t xml:space="preserve">Public </w:t>
            </w:r>
            <w:r>
              <w:rPr>
                <w:rFonts w:eastAsia="Times New Roman" w:cs="Times New Roman"/>
                <w:bCs/>
                <w:color w:val="000000"/>
                <w:sz w:val="16"/>
                <w:szCs w:val="16"/>
              </w:rPr>
              <w:t xml:space="preserve"> notice</w:t>
            </w:r>
            <w:r w:rsidRPr="005542C3">
              <w:rPr>
                <w:rFonts w:eastAsia="Times New Roman" w:cs="Times New Roman"/>
                <w:bCs/>
                <w:color w:val="000000"/>
                <w:sz w:val="16"/>
                <w:szCs w:val="16"/>
              </w:rPr>
              <w:t xml:space="preserve"> </w:t>
            </w:r>
            <w:r w:rsidRPr="005542C3">
              <w:rPr>
                <w:rFonts w:cstheme="minorHAnsi"/>
                <w:sz w:val="16"/>
                <w:szCs w:val="16"/>
              </w:rPr>
              <w:t>6.9</w:t>
            </w:r>
            <w:r w:rsidRPr="005542C3">
              <w:rPr>
                <w:rFonts w:cstheme="minorHAnsi"/>
                <w:sz w:val="16"/>
                <w:szCs w:val="16"/>
                <w:vertAlign w:val="superscript"/>
              </w:rPr>
              <w:footnoteReference w:id="23"/>
            </w:r>
          </w:p>
        </w:tc>
        <w:tc>
          <w:tcPr>
            <w:tcW w:w="642" w:type="pct"/>
            <w:vAlign w:val="center"/>
          </w:tcPr>
          <w:p w14:paraId="5A6A457E" w14:textId="77777777" w:rsidR="00B1419A" w:rsidRPr="005542C3" w:rsidRDefault="00B1419A" w:rsidP="00AC62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6"/>
                <w:szCs w:val="16"/>
              </w:rPr>
            </w:pPr>
            <w:r w:rsidRPr="005542C3">
              <w:rPr>
                <w:rFonts w:eastAsia="Times New Roman" w:cs="Times New Roman"/>
                <w:bCs/>
                <w:color w:val="000000"/>
                <w:sz w:val="16"/>
                <w:szCs w:val="16"/>
              </w:rPr>
              <w:t xml:space="preserve">Internal </w:t>
            </w:r>
            <w:r>
              <w:rPr>
                <w:rFonts w:eastAsia="Times New Roman" w:cs="Times New Roman"/>
                <w:bCs/>
                <w:color w:val="000000"/>
                <w:sz w:val="16"/>
                <w:szCs w:val="16"/>
              </w:rPr>
              <w:t>notice</w:t>
            </w:r>
            <w:r w:rsidRPr="005542C3">
              <w:rPr>
                <w:rFonts w:eastAsia="Times New Roman" w:cs="Times New Roman"/>
                <w:bCs/>
                <w:color w:val="000000"/>
                <w:sz w:val="16"/>
                <w:szCs w:val="16"/>
              </w:rPr>
              <w:t xml:space="preserve"> - 1.92</w:t>
            </w:r>
          </w:p>
          <w:p w14:paraId="39F8D06F" w14:textId="77777777" w:rsidR="00B1419A" w:rsidRPr="005542C3" w:rsidRDefault="00B1419A" w:rsidP="00AC62E7">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noProof/>
                <w:sz w:val="16"/>
                <w:szCs w:val="16"/>
                <w:lang w:eastAsia="sr-Latn-ME"/>
              </w:rPr>
            </w:pPr>
            <w:r w:rsidRPr="005542C3">
              <w:rPr>
                <w:rFonts w:eastAsia="Times New Roman" w:cs="Times New Roman"/>
                <w:bCs/>
                <w:color w:val="000000"/>
                <w:sz w:val="16"/>
                <w:szCs w:val="16"/>
              </w:rPr>
              <w:t xml:space="preserve">Public </w:t>
            </w:r>
            <w:r>
              <w:rPr>
                <w:rFonts w:eastAsia="Times New Roman" w:cs="Times New Roman"/>
                <w:bCs/>
                <w:color w:val="000000"/>
                <w:sz w:val="16"/>
                <w:szCs w:val="16"/>
              </w:rPr>
              <w:t xml:space="preserve"> notice</w:t>
            </w:r>
            <w:r w:rsidRPr="005542C3">
              <w:rPr>
                <w:rFonts w:eastAsia="Times New Roman" w:cs="Times New Roman"/>
                <w:bCs/>
                <w:color w:val="000000"/>
                <w:sz w:val="16"/>
                <w:szCs w:val="16"/>
              </w:rPr>
              <w:t xml:space="preserve"> – 11.51</w:t>
            </w:r>
          </w:p>
        </w:tc>
        <w:tc>
          <w:tcPr>
            <w:tcW w:w="596" w:type="pct"/>
            <w:vAlign w:val="center"/>
          </w:tcPr>
          <w:p w14:paraId="19610E1D" w14:textId="77777777" w:rsidR="00B1419A" w:rsidRPr="005542C3" w:rsidRDefault="00B1419A" w:rsidP="00AC62E7">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noProof/>
                <w:sz w:val="16"/>
                <w:szCs w:val="16"/>
                <w:lang w:eastAsia="sr-Latn-ME"/>
              </w:rPr>
            </w:pPr>
            <w:r w:rsidRPr="005542C3">
              <w:rPr>
                <w:rFonts w:cstheme="minorHAnsi"/>
                <w:noProof/>
                <w:sz w:val="16"/>
                <w:szCs w:val="16"/>
                <w:lang w:eastAsia="sr-Latn-ME"/>
              </w:rPr>
              <w:t xml:space="preserve">Internal </w:t>
            </w:r>
            <w:r>
              <w:rPr>
                <w:rFonts w:eastAsia="Times New Roman" w:cs="Times New Roman"/>
                <w:bCs/>
                <w:color w:val="000000"/>
                <w:sz w:val="16"/>
                <w:szCs w:val="16"/>
              </w:rPr>
              <w:t xml:space="preserve"> notice</w:t>
            </w:r>
            <w:r w:rsidRPr="005542C3">
              <w:rPr>
                <w:rFonts w:eastAsia="Times New Roman" w:cs="Times New Roman"/>
                <w:bCs/>
                <w:color w:val="000000"/>
                <w:sz w:val="16"/>
                <w:szCs w:val="16"/>
              </w:rPr>
              <w:t xml:space="preserve"> </w:t>
            </w:r>
            <w:r>
              <w:rPr>
                <w:rFonts w:cstheme="minorHAnsi"/>
                <w:noProof/>
                <w:sz w:val="16"/>
                <w:szCs w:val="16"/>
                <w:lang w:eastAsia="sr-Latn-ME"/>
              </w:rPr>
              <w:t xml:space="preserve"> - </w:t>
            </w:r>
            <w:r w:rsidRPr="005542C3">
              <w:rPr>
                <w:rFonts w:cstheme="minorHAnsi"/>
                <w:noProof/>
                <w:sz w:val="16"/>
                <w:szCs w:val="16"/>
                <w:lang w:eastAsia="sr-Latn-ME"/>
              </w:rPr>
              <w:t>0.54</w:t>
            </w:r>
          </w:p>
          <w:p w14:paraId="3B673591" w14:textId="77777777" w:rsidR="00B1419A" w:rsidRPr="005542C3" w:rsidRDefault="00B1419A" w:rsidP="00AC62E7">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noProof/>
                <w:sz w:val="16"/>
                <w:szCs w:val="16"/>
                <w:lang w:eastAsia="sr-Latn-ME"/>
              </w:rPr>
            </w:pPr>
            <w:r w:rsidRPr="005542C3">
              <w:rPr>
                <w:rFonts w:cstheme="minorHAnsi"/>
                <w:noProof/>
                <w:sz w:val="16"/>
                <w:szCs w:val="16"/>
                <w:lang w:eastAsia="sr-Latn-ME"/>
              </w:rPr>
              <w:t xml:space="preserve">Public </w:t>
            </w:r>
            <w:r>
              <w:rPr>
                <w:rFonts w:eastAsia="Times New Roman" w:cs="Times New Roman"/>
                <w:bCs/>
                <w:color w:val="000000"/>
                <w:sz w:val="16"/>
                <w:szCs w:val="16"/>
              </w:rPr>
              <w:t xml:space="preserve"> notice</w:t>
            </w:r>
            <w:r w:rsidRPr="005542C3">
              <w:rPr>
                <w:rFonts w:eastAsia="Times New Roman" w:cs="Times New Roman"/>
                <w:bCs/>
                <w:color w:val="000000"/>
                <w:sz w:val="16"/>
                <w:szCs w:val="16"/>
              </w:rPr>
              <w:t xml:space="preserve"> </w:t>
            </w:r>
            <w:r w:rsidRPr="005542C3">
              <w:rPr>
                <w:rFonts w:cstheme="minorHAnsi"/>
                <w:noProof/>
                <w:sz w:val="16"/>
                <w:szCs w:val="16"/>
                <w:lang w:eastAsia="sr-Latn-ME"/>
              </w:rPr>
              <w:t>-4.37</w:t>
            </w:r>
          </w:p>
        </w:tc>
        <w:tc>
          <w:tcPr>
            <w:tcW w:w="406" w:type="pct"/>
            <w:vAlign w:val="center"/>
          </w:tcPr>
          <w:p w14:paraId="017EDD03" w14:textId="77777777" w:rsidR="00B1419A" w:rsidRPr="005542C3" w:rsidRDefault="00B1419A" w:rsidP="00AC62E7">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noProof/>
                <w:sz w:val="16"/>
                <w:szCs w:val="16"/>
                <w:lang w:eastAsia="sr-Latn-ME"/>
              </w:rPr>
            </w:pPr>
            <w:r w:rsidRPr="005542C3">
              <w:rPr>
                <w:rFonts w:cstheme="minorHAnsi"/>
                <w:noProof/>
                <w:sz w:val="16"/>
                <w:szCs w:val="16"/>
              </w:rPr>
              <w:drawing>
                <wp:inline distT="0" distB="0" distL="0" distR="0" wp14:anchorId="0699CCE2" wp14:editId="5555BF42">
                  <wp:extent cx="297180" cy="297180"/>
                  <wp:effectExtent l="0" t="0" r="7620" b="7620"/>
                  <wp:docPr id="1757473961" name="Graphic 917"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rotateright.svg"/>
                          <pic:cNvPicPr/>
                        </pic:nvPicPr>
                        <pic:blipFill>
                          <a:blip r:embed="rId129" cstate="print">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97180" cy="297180"/>
                          </a:xfrm>
                          <a:prstGeom prst="rect">
                            <a:avLst/>
                          </a:prstGeom>
                        </pic:spPr>
                      </pic:pic>
                    </a:graphicData>
                  </a:graphic>
                </wp:inline>
              </w:drawing>
            </w:r>
          </w:p>
        </w:tc>
        <w:tc>
          <w:tcPr>
            <w:tcW w:w="844" w:type="pct"/>
            <w:vAlign w:val="center"/>
          </w:tcPr>
          <w:p w14:paraId="7AF16DB0" w14:textId="77777777" w:rsidR="00B1419A" w:rsidRPr="005542C3" w:rsidRDefault="00B1419A" w:rsidP="00AC62E7">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5542C3">
              <w:rPr>
                <w:sz w:val="16"/>
                <w:szCs w:val="16"/>
              </w:rPr>
              <w:t xml:space="preserve">Internal </w:t>
            </w:r>
            <w:r>
              <w:rPr>
                <w:rFonts w:eastAsia="Times New Roman" w:cs="Times New Roman"/>
                <w:bCs/>
                <w:color w:val="000000"/>
                <w:sz w:val="16"/>
                <w:szCs w:val="16"/>
              </w:rPr>
              <w:t xml:space="preserve"> notice</w:t>
            </w:r>
            <w:r w:rsidRPr="005542C3">
              <w:rPr>
                <w:rFonts w:eastAsia="Times New Roman" w:cs="Times New Roman"/>
                <w:bCs/>
                <w:color w:val="000000"/>
                <w:sz w:val="16"/>
                <w:szCs w:val="16"/>
              </w:rPr>
              <w:t xml:space="preserve"> </w:t>
            </w:r>
            <w:r>
              <w:rPr>
                <w:rFonts w:eastAsia="Times New Roman" w:cs="Times New Roman"/>
                <w:bCs/>
                <w:color w:val="000000"/>
                <w:sz w:val="16"/>
                <w:szCs w:val="16"/>
              </w:rPr>
              <w:t>-</w:t>
            </w:r>
            <w:r w:rsidRPr="005542C3">
              <w:rPr>
                <w:sz w:val="16"/>
                <w:szCs w:val="16"/>
              </w:rPr>
              <w:t>1.6</w:t>
            </w:r>
          </w:p>
          <w:p w14:paraId="1B0A0296" w14:textId="77777777" w:rsidR="00B1419A" w:rsidRPr="005542C3" w:rsidRDefault="00B1419A" w:rsidP="00AC62E7">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sidRPr="005542C3">
              <w:rPr>
                <w:sz w:val="16"/>
                <w:szCs w:val="16"/>
              </w:rPr>
              <w:t xml:space="preserve">Public </w:t>
            </w:r>
            <w:r>
              <w:rPr>
                <w:rFonts w:eastAsia="Times New Roman" w:cs="Times New Roman"/>
                <w:bCs/>
                <w:color w:val="000000"/>
                <w:sz w:val="16"/>
                <w:szCs w:val="16"/>
              </w:rPr>
              <w:t xml:space="preserve"> notice</w:t>
            </w:r>
            <w:r w:rsidRPr="005542C3">
              <w:rPr>
                <w:rFonts w:eastAsia="Times New Roman" w:cs="Times New Roman"/>
                <w:bCs/>
                <w:color w:val="000000"/>
                <w:sz w:val="16"/>
                <w:szCs w:val="16"/>
              </w:rPr>
              <w:t xml:space="preserve"> </w:t>
            </w:r>
            <w:r>
              <w:rPr>
                <w:rFonts w:eastAsia="Times New Roman" w:cs="Times New Roman"/>
                <w:bCs/>
                <w:color w:val="000000"/>
                <w:sz w:val="16"/>
                <w:szCs w:val="16"/>
              </w:rPr>
              <w:t xml:space="preserve">- </w:t>
            </w:r>
            <w:r w:rsidRPr="005542C3">
              <w:rPr>
                <w:sz w:val="16"/>
                <w:szCs w:val="16"/>
              </w:rPr>
              <w:t>5</w:t>
            </w:r>
          </w:p>
        </w:tc>
      </w:tr>
      <w:tr w:rsidR="00B1419A" w:rsidRPr="005542C3" w14:paraId="043B8CD4" w14:textId="77777777" w:rsidTr="00AC62E7">
        <w:trPr>
          <w:trHeight w:val="675"/>
        </w:trPr>
        <w:tc>
          <w:tcPr>
            <w:cnfStyle w:val="001000000000" w:firstRow="0" w:lastRow="0" w:firstColumn="1" w:lastColumn="0" w:oddVBand="0" w:evenVBand="0" w:oddHBand="0" w:evenHBand="0" w:firstRowFirstColumn="0" w:firstRowLastColumn="0" w:lastRowFirstColumn="0" w:lastRowLastColumn="0"/>
            <w:tcW w:w="1317" w:type="pct"/>
          </w:tcPr>
          <w:p w14:paraId="4BDA6851" w14:textId="77777777" w:rsidR="00B1419A" w:rsidRPr="005542C3" w:rsidRDefault="00B1419A" w:rsidP="00AC62E7">
            <w:pPr>
              <w:spacing w:before="60" w:after="60"/>
              <w:jc w:val="both"/>
              <w:rPr>
                <w:rFonts w:ascii="Calibri" w:eastAsia="Times New Roman" w:hAnsi="Calibri" w:cs="Calibri"/>
                <w:color w:val="000000"/>
                <w:sz w:val="16"/>
                <w:szCs w:val="16"/>
              </w:rPr>
            </w:pPr>
            <w:r w:rsidRPr="005542C3">
              <w:rPr>
                <w:rFonts w:cstheme="majorHAnsi"/>
                <w:sz w:val="16"/>
                <w:szCs w:val="16"/>
                <w:lang w:eastAsia="ja-JP"/>
              </w:rPr>
              <w:t xml:space="preserve">Average number of candidates per competition </w:t>
            </w:r>
          </w:p>
        </w:tc>
        <w:tc>
          <w:tcPr>
            <w:tcW w:w="557" w:type="pct"/>
            <w:vAlign w:val="center"/>
          </w:tcPr>
          <w:p w14:paraId="14E0CFE8" w14:textId="77777777" w:rsidR="00B1419A" w:rsidRPr="005542C3" w:rsidRDefault="00B1419A" w:rsidP="00AC62E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542C3">
              <w:rPr>
                <w:rFonts w:cstheme="minorHAnsi"/>
                <w:sz w:val="16"/>
                <w:szCs w:val="16"/>
              </w:rPr>
              <w:t>2.14</w:t>
            </w:r>
          </w:p>
          <w:p w14:paraId="0F94C104" w14:textId="77777777" w:rsidR="00B1419A" w:rsidRPr="005542C3" w:rsidRDefault="00B1419A" w:rsidP="00AC62E7">
            <w:pPr>
              <w:spacing w:before="60" w:after="60"/>
              <w:ind w:left="-112" w:right="-121"/>
              <w:jc w:val="center"/>
              <w:cnfStyle w:val="000000000000" w:firstRow="0" w:lastRow="0" w:firstColumn="0" w:lastColumn="0" w:oddVBand="0" w:evenVBand="0" w:oddHBand="0" w:evenHBand="0" w:firstRowFirstColumn="0" w:firstRowLastColumn="0" w:lastRowFirstColumn="0" w:lastRowLastColumn="0"/>
              <w:rPr>
                <w:sz w:val="16"/>
                <w:szCs w:val="16"/>
              </w:rPr>
            </w:pPr>
            <w:r w:rsidRPr="005542C3">
              <w:rPr>
                <w:rFonts w:cstheme="minorHAnsi"/>
                <w:sz w:val="16"/>
                <w:szCs w:val="16"/>
              </w:rPr>
              <w:t>(2020)</w:t>
            </w:r>
          </w:p>
        </w:tc>
        <w:tc>
          <w:tcPr>
            <w:tcW w:w="638" w:type="pct"/>
            <w:vAlign w:val="center"/>
          </w:tcPr>
          <w:p w14:paraId="58BD5FBD" w14:textId="77777777" w:rsidR="00B1419A" w:rsidRPr="005542C3" w:rsidRDefault="00B1419A" w:rsidP="00AC62E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542C3">
              <w:rPr>
                <w:rFonts w:cstheme="minorHAnsi"/>
                <w:sz w:val="16"/>
                <w:szCs w:val="16"/>
              </w:rPr>
              <w:t>2.46</w:t>
            </w:r>
            <w:r w:rsidRPr="005542C3">
              <w:rPr>
                <w:rFonts w:cstheme="minorHAnsi"/>
                <w:sz w:val="16"/>
                <w:szCs w:val="16"/>
                <w:vertAlign w:val="superscript"/>
              </w:rPr>
              <w:footnoteReference w:id="24"/>
            </w:r>
          </w:p>
        </w:tc>
        <w:tc>
          <w:tcPr>
            <w:tcW w:w="642" w:type="pct"/>
            <w:vAlign w:val="center"/>
          </w:tcPr>
          <w:p w14:paraId="740EB2B8" w14:textId="77777777" w:rsidR="00B1419A" w:rsidRPr="005542C3" w:rsidRDefault="00B1419A" w:rsidP="00AC62E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noProof/>
                <w:sz w:val="16"/>
                <w:szCs w:val="16"/>
                <w:lang w:eastAsia="sr-Latn-ME"/>
              </w:rPr>
            </w:pPr>
            <w:r w:rsidRPr="005542C3">
              <w:rPr>
                <w:rFonts w:eastAsia="Times New Roman" w:cs="Times New Roman"/>
                <w:bCs/>
                <w:color w:val="000000"/>
                <w:sz w:val="16"/>
                <w:szCs w:val="16"/>
              </w:rPr>
              <w:t>3.14</w:t>
            </w:r>
          </w:p>
        </w:tc>
        <w:tc>
          <w:tcPr>
            <w:tcW w:w="596" w:type="pct"/>
            <w:vAlign w:val="center"/>
          </w:tcPr>
          <w:p w14:paraId="72EB2D9C" w14:textId="77777777" w:rsidR="00B1419A" w:rsidRPr="005542C3" w:rsidRDefault="00B1419A" w:rsidP="00AC62E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noProof/>
                <w:sz w:val="16"/>
                <w:szCs w:val="16"/>
                <w:lang w:eastAsia="sr-Latn-ME"/>
              </w:rPr>
            </w:pPr>
            <w:r w:rsidRPr="005542C3">
              <w:rPr>
                <w:rFonts w:cstheme="minorHAnsi"/>
                <w:noProof/>
                <w:sz w:val="16"/>
                <w:szCs w:val="16"/>
                <w:lang w:eastAsia="sr-Latn-ME"/>
              </w:rPr>
              <w:t>1.68</w:t>
            </w:r>
          </w:p>
        </w:tc>
        <w:tc>
          <w:tcPr>
            <w:tcW w:w="406" w:type="pct"/>
            <w:vAlign w:val="center"/>
          </w:tcPr>
          <w:p w14:paraId="4341A1BF" w14:textId="77777777" w:rsidR="00B1419A" w:rsidRPr="005542C3" w:rsidRDefault="00B1419A" w:rsidP="00AC62E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noProof/>
                <w:sz w:val="16"/>
                <w:szCs w:val="16"/>
                <w:lang w:eastAsia="sr-Latn-ME"/>
              </w:rPr>
            </w:pPr>
            <w:r w:rsidRPr="005542C3">
              <w:rPr>
                <w:rFonts w:cstheme="minorHAnsi"/>
                <w:noProof/>
                <w:sz w:val="16"/>
                <w:szCs w:val="16"/>
              </w:rPr>
              <w:drawing>
                <wp:inline distT="0" distB="0" distL="0" distR="0" wp14:anchorId="559739EA" wp14:editId="2595B847">
                  <wp:extent cx="297180" cy="297180"/>
                  <wp:effectExtent l="0" t="0" r="7620" b="7620"/>
                  <wp:docPr id="657599354" name="Graphic 917"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rotateright.svg"/>
                          <pic:cNvPicPr/>
                        </pic:nvPicPr>
                        <pic:blipFill>
                          <a:blip r:embed="rId85" cstate="print">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97598" cy="297598"/>
                          </a:xfrm>
                          <a:prstGeom prst="rect">
                            <a:avLst/>
                          </a:prstGeom>
                        </pic:spPr>
                      </pic:pic>
                    </a:graphicData>
                  </a:graphic>
                </wp:inline>
              </w:drawing>
            </w:r>
          </w:p>
        </w:tc>
        <w:tc>
          <w:tcPr>
            <w:tcW w:w="844" w:type="pct"/>
            <w:vAlign w:val="center"/>
          </w:tcPr>
          <w:p w14:paraId="47E701C4" w14:textId="77777777" w:rsidR="00B1419A" w:rsidRPr="005542C3" w:rsidRDefault="00B1419A" w:rsidP="00AC62E7">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sidRPr="005542C3">
              <w:rPr>
                <w:sz w:val="16"/>
                <w:szCs w:val="16"/>
              </w:rPr>
              <w:t>4 candidates</w:t>
            </w:r>
          </w:p>
        </w:tc>
      </w:tr>
      <w:tr w:rsidR="00B1419A" w:rsidRPr="005542C3" w14:paraId="391A8606" w14:textId="77777777" w:rsidTr="00AC62E7">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317" w:type="pct"/>
          </w:tcPr>
          <w:p w14:paraId="7B966592" w14:textId="77777777" w:rsidR="00B1419A" w:rsidRPr="005542C3" w:rsidRDefault="00B1419A" w:rsidP="00AC62E7">
            <w:pPr>
              <w:spacing w:before="60" w:after="60"/>
              <w:jc w:val="both"/>
              <w:rPr>
                <w:rFonts w:ascii="Calibri" w:eastAsia="Times New Roman" w:hAnsi="Calibri" w:cs="Calibri"/>
                <w:color w:val="000000"/>
                <w:sz w:val="16"/>
                <w:szCs w:val="16"/>
              </w:rPr>
            </w:pPr>
            <w:r w:rsidRPr="005542C3">
              <w:rPr>
                <w:rFonts w:cstheme="majorHAnsi"/>
                <w:sz w:val="16"/>
                <w:szCs w:val="16"/>
                <w:lang w:eastAsia="ja-JP"/>
              </w:rPr>
              <w:t xml:space="preserve">Number of HR functions where records are kept through HRIS alone </w:t>
            </w:r>
          </w:p>
        </w:tc>
        <w:tc>
          <w:tcPr>
            <w:tcW w:w="557" w:type="pct"/>
            <w:vAlign w:val="center"/>
          </w:tcPr>
          <w:p w14:paraId="53C399F5" w14:textId="77777777" w:rsidR="00B1419A" w:rsidRPr="005542C3" w:rsidRDefault="00B1419A" w:rsidP="00AC62E7">
            <w:pPr>
              <w:spacing w:before="60" w:after="60"/>
              <w:ind w:left="-112" w:right="-121"/>
              <w:jc w:val="center"/>
              <w:cnfStyle w:val="000000100000" w:firstRow="0" w:lastRow="0" w:firstColumn="0" w:lastColumn="0" w:oddVBand="0" w:evenVBand="0" w:oddHBand="1" w:evenHBand="0" w:firstRowFirstColumn="0" w:firstRowLastColumn="0" w:lastRowFirstColumn="0" w:lastRowLastColumn="0"/>
              <w:rPr>
                <w:sz w:val="16"/>
                <w:szCs w:val="16"/>
              </w:rPr>
            </w:pPr>
            <w:r w:rsidRPr="005542C3">
              <w:rPr>
                <w:sz w:val="16"/>
                <w:szCs w:val="16"/>
              </w:rPr>
              <w:t>0</w:t>
            </w:r>
            <w:r w:rsidRPr="005542C3">
              <w:rPr>
                <w:sz w:val="16"/>
                <w:szCs w:val="16"/>
                <w:vertAlign w:val="superscript"/>
              </w:rPr>
              <w:footnoteReference w:id="25"/>
            </w:r>
          </w:p>
        </w:tc>
        <w:tc>
          <w:tcPr>
            <w:tcW w:w="638" w:type="pct"/>
            <w:vAlign w:val="center"/>
          </w:tcPr>
          <w:p w14:paraId="11F63907" w14:textId="77777777" w:rsidR="00B1419A" w:rsidRPr="005542C3" w:rsidRDefault="00B1419A" w:rsidP="00AC62E7">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5542C3">
              <w:rPr>
                <w:rFonts w:cstheme="minorHAnsi"/>
                <w:sz w:val="16"/>
                <w:szCs w:val="16"/>
              </w:rPr>
              <w:t>3</w:t>
            </w:r>
          </w:p>
        </w:tc>
        <w:tc>
          <w:tcPr>
            <w:tcW w:w="642" w:type="pct"/>
            <w:vAlign w:val="center"/>
          </w:tcPr>
          <w:p w14:paraId="2DF68009" w14:textId="77777777" w:rsidR="00B1419A" w:rsidRPr="005542C3" w:rsidRDefault="00B1419A" w:rsidP="00AC62E7">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noProof/>
                <w:sz w:val="16"/>
                <w:szCs w:val="16"/>
                <w:lang w:eastAsia="sr-Latn-ME"/>
              </w:rPr>
            </w:pPr>
            <w:r w:rsidRPr="005542C3">
              <w:rPr>
                <w:rFonts w:eastAsia="Times New Roman" w:cs="Times New Roman"/>
                <w:bCs/>
                <w:color w:val="000000" w:themeColor="text1"/>
                <w:sz w:val="16"/>
                <w:szCs w:val="16"/>
              </w:rPr>
              <w:t>3</w:t>
            </w:r>
            <w:r w:rsidRPr="005542C3">
              <w:rPr>
                <w:rFonts w:eastAsia="Times New Roman" w:cs="Times New Roman"/>
                <w:bCs/>
                <w:color w:val="000000" w:themeColor="text1"/>
                <w:sz w:val="16"/>
                <w:szCs w:val="16"/>
                <w:vertAlign w:val="superscript"/>
              </w:rPr>
              <w:footnoteReference w:id="26"/>
            </w:r>
          </w:p>
        </w:tc>
        <w:tc>
          <w:tcPr>
            <w:tcW w:w="596" w:type="pct"/>
            <w:vAlign w:val="center"/>
          </w:tcPr>
          <w:p w14:paraId="649A9F7A" w14:textId="77777777" w:rsidR="00B1419A" w:rsidRPr="005542C3" w:rsidRDefault="00B1419A" w:rsidP="00AC62E7">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noProof/>
                <w:sz w:val="16"/>
                <w:szCs w:val="16"/>
                <w:lang w:eastAsia="sr-Latn-ME"/>
              </w:rPr>
            </w:pPr>
            <w:r w:rsidRPr="005542C3">
              <w:rPr>
                <w:rFonts w:cstheme="minorHAnsi"/>
                <w:noProof/>
                <w:sz w:val="16"/>
                <w:szCs w:val="16"/>
                <w:lang w:eastAsia="sr-Latn-ME"/>
              </w:rPr>
              <w:t>N/A</w:t>
            </w:r>
          </w:p>
        </w:tc>
        <w:tc>
          <w:tcPr>
            <w:tcW w:w="406" w:type="pct"/>
            <w:vAlign w:val="center"/>
          </w:tcPr>
          <w:p w14:paraId="1AE4ECBB" w14:textId="77777777" w:rsidR="00B1419A" w:rsidRPr="005542C3" w:rsidRDefault="00B1419A" w:rsidP="00AC62E7">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noProof/>
                <w:sz w:val="16"/>
                <w:szCs w:val="16"/>
                <w:lang w:eastAsia="sr-Latn-ME"/>
              </w:rPr>
            </w:pPr>
            <w:r w:rsidRPr="005542C3">
              <w:rPr>
                <w:rFonts w:cstheme="minorHAnsi"/>
                <w:noProof/>
                <w:sz w:val="16"/>
                <w:szCs w:val="16"/>
              </w:rPr>
              <w:drawing>
                <wp:inline distT="0" distB="0" distL="0" distR="0" wp14:anchorId="7BCB2F57" wp14:editId="3CE41B9C">
                  <wp:extent cx="271780" cy="271780"/>
                  <wp:effectExtent l="0" t="0" r="0" b="0"/>
                  <wp:docPr id="921467157" name="Graphic 74" descr="No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nosign.svg"/>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74561" cy="274561"/>
                          </a:xfrm>
                          <a:prstGeom prst="rect">
                            <a:avLst/>
                          </a:prstGeom>
                        </pic:spPr>
                      </pic:pic>
                    </a:graphicData>
                  </a:graphic>
                </wp:inline>
              </w:drawing>
            </w:r>
          </w:p>
        </w:tc>
        <w:tc>
          <w:tcPr>
            <w:tcW w:w="844" w:type="pct"/>
            <w:vAlign w:val="center"/>
          </w:tcPr>
          <w:p w14:paraId="5B5A7A81" w14:textId="77777777" w:rsidR="00B1419A" w:rsidRPr="005542C3" w:rsidRDefault="00B1419A" w:rsidP="00AC62E7">
            <w:pPr>
              <w:spacing w:before="60" w:after="6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sidRPr="005542C3">
              <w:rPr>
                <w:rFonts w:cstheme="minorHAnsi"/>
                <w:sz w:val="16"/>
                <w:szCs w:val="16"/>
              </w:rPr>
              <w:t>3 records</w:t>
            </w:r>
          </w:p>
        </w:tc>
      </w:tr>
      <w:tr w:rsidR="00B1419A" w:rsidRPr="005542C3" w14:paraId="00A55147" w14:textId="77777777" w:rsidTr="00AC62E7">
        <w:trPr>
          <w:trHeight w:val="675"/>
        </w:trPr>
        <w:tc>
          <w:tcPr>
            <w:cnfStyle w:val="001000000000" w:firstRow="0" w:lastRow="0" w:firstColumn="1" w:lastColumn="0" w:oddVBand="0" w:evenVBand="0" w:oddHBand="0" w:evenHBand="0" w:firstRowFirstColumn="0" w:firstRowLastColumn="0" w:lastRowFirstColumn="0" w:lastRowLastColumn="0"/>
            <w:tcW w:w="1317" w:type="pct"/>
          </w:tcPr>
          <w:p w14:paraId="499461E1" w14:textId="77777777" w:rsidR="00B1419A" w:rsidRPr="005542C3" w:rsidRDefault="00B1419A" w:rsidP="00AC62E7">
            <w:pPr>
              <w:spacing w:before="60" w:after="60"/>
              <w:jc w:val="both"/>
              <w:rPr>
                <w:rFonts w:ascii="Calibri" w:eastAsia="Times New Roman" w:hAnsi="Calibri" w:cs="Calibri"/>
                <w:color w:val="000000"/>
                <w:sz w:val="16"/>
                <w:szCs w:val="16"/>
              </w:rPr>
            </w:pPr>
            <w:r w:rsidRPr="005542C3">
              <w:rPr>
                <w:rFonts w:cstheme="majorHAnsi"/>
                <w:sz w:val="16"/>
                <w:szCs w:val="16"/>
                <w:lang w:eastAsia="ja-JP"/>
              </w:rPr>
              <w:t xml:space="preserve">Percentage of local self-governments with developed HRIS </w:t>
            </w:r>
          </w:p>
        </w:tc>
        <w:tc>
          <w:tcPr>
            <w:tcW w:w="557" w:type="pct"/>
            <w:vAlign w:val="center"/>
          </w:tcPr>
          <w:p w14:paraId="5C7BDC70" w14:textId="77777777" w:rsidR="00B1419A" w:rsidRPr="005542C3" w:rsidRDefault="00B1419A" w:rsidP="00AC62E7">
            <w:pPr>
              <w:spacing w:before="60" w:after="60"/>
              <w:ind w:left="-112" w:right="-121"/>
              <w:jc w:val="center"/>
              <w:cnfStyle w:val="000000000000" w:firstRow="0" w:lastRow="0" w:firstColumn="0" w:lastColumn="0" w:oddVBand="0" w:evenVBand="0" w:oddHBand="0" w:evenHBand="0" w:firstRowFirstColumn="0" w:firstRowLastColumn="0" w:lastRowFirstColumn="0" w:lastRowLastColumn="0"/>
              <w:rPr>
                <w:sz w:val="16"/>
                <w:szCs w:val="16"/>
              </w:rPr>
            </w:pPr>
            <w:r w:rsidRPr="005542C3">
              <w:rPr>
                <w:rFonts w:cstheme="minorHAnsi"/>
                <w:sz w:val="16"/>
                <w:szCs w:val="16"/>
              </w:rPr>
              <w:t>0</w:t>
            </w:r>
          </w:p>
        </w:tc>
        <w:tc>
          <w:tcPr>
            <w:tcW w:w="638" w:type="pct"/>
            <w:vAlign w:val="center"/>
          </w:tcPr>
          <w:p w14:paraId="16C49D84" w14:textId="77777777" w:rsidR="00B1419A" w:rsidRPr="005542C3" w:rsidRDefault="00B1419A" w:rsidP="00AC62E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542C3">
              <w:rPr>
                <w:rFonts w:cstheme="minorHAnsi"/>
                <w:sz w:val="16"/>
                <w:szCs w:val="16"/>
              </w:rPr>
              <w:t>0</w:t>
            </w:r>
          </w:p>
        </w:tc>
        <w:tc>
          <w:tcPr>
            <w:tcW w:w="642" w:type="pct"/>
            <w:vAlign w:val="center"/>
          </w:tcPr>
          <w:p w14:paraId="0FDB88DA" w14:textId="77777777" w:rsidR="00B1419A" w:rsidRPr="005542C3" w:rsidRDefault="00B1419A" w:rsidP="00AC62E7">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themeColor="text1"/>
                <w:sz w:val="16"/>
                <w:szCs w:val="16"/>
              </w:rPr>
            </w:pPr>
            <w:r w:rsidRPr="005542C3">
              <w:rPr>
                <w:rFonts w:cstheme="minorHAnsi"/>
                <w:noProof/>
                <w:sz w:val="16"/>
                <w:szCs w:val="16"/>
                <w:lang w:eastAsia="sr-Latn-ME"/>
              </w:rPr>
              <w:t>0</w:t>
            </w:r>
          </w:p>
        </w:tc>
        <w:tc>
          <w:tcPr>
            <w:tcW w:w="596" w:type="pct"/>
            <w:vAlign w:val="center"/>
          </w:tcPr>
          <w:p w14:paraId="741DDA00" w14:textId="77777777" w:rsidR="00B1419A" w:rsidRPr="005542C3" w:rsidRDefault="00B1419A" w:rsidP="00AC62E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noProof/>
                <w:sz w:val="16"/>
                <w:szCs w:val="16"/>
                <w:lang w:eastAsia="sr-Latn-ME"/>
              </w:rPr>
            </w:pPr>
            <w:r w:rsidRPr="005542C3">
              <w:rPr>
                <w:rFonts w:cstheme="minorHAnsi"/>
                <w:noProof/>
                <w:sz w:val="16"/>
                <w:szCs w:val="16"/>
                <w:lang w:eastAsia="sr-Latn-ME"/>
              </w:rPr>
              <w:t>0</w:t>
            </w:r>
          </w:p>
        </w:tc>
        <w:tc>
          <w:tcPr>
            <w:tcW w:w="406" w:type="pct"/>
            <w:vAlign w:val="center"/>
          </w:tcPr>
          <w:p w14:paraId="384124CA" w14:textId="77777777" w:rsidR="00B1419A" w:rsidRPr="005542C3" w:rsidRDefault="00B1419A" w:rsidP="00AC62E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noProof/>
                <w:sz w:val="16"/>
                <w:szCs w:val="16"/>
                <w:lang w:eastAsia="sr-Latn-ME"/>
              </w:rPr>
            </w:pPr>
            <w:r w:rsidRPr="005542C3">
              <w:rPr>
                <w:rFonts w:cstheme="minorHAnsi"/>
                <w:noProof/>
                <w:sz w:val="16"/>
                <w:szCs w:val="16"/>
              </w:rPr>
              <w:drawing>
                <wp:inline distT="0" distB="0" distL="0" distR="0" wp14:anchorId="16040505" wp14:editId="33414006">
                  <wp:extent cx="312420" cy="312420"/>
                  <wp:effectExtent l="0" t="0" r="0" b="0"/>
                  <wp:docPr id="755471107" name="Picture 75547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pic:spPr>
                      </pic:pic>
                    </a:graphicData>
                  </a:graphic>
                </wp:inline>
              </w:drawing>
            </w:r>
          </w:p>
        </w:tc>
        <w:tc>
          <w:tcPr>
            <w:tcW w:w="844" w:type="pct"/>
            <w:vAlign w:val="center"/>
          </w:tcPr>
          <w:p w14:paraId="362D3DB6" w14:textId="77777777" w:rsidR="00B1419A" w:rsidRPr="005542C3" w:rsidRDefault="00B1419A" w:rsidP="00AC62E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5542C3">
              <w:rPr>
                <w:rFonts w:cstheme="minorHAnsi"/>
                <w:sz w:val="16"/>
                <w:szCs w:val="16"/>
              </w:rPr>
              <w:t>30%</w:t>
            </w:r>
          </w:p>
        </w:tc>
      </w:tr>
    </w:tbl>
    <w:p w14:paraId="6ADFAF19" w14:textId="224D4301" w:rsidR="00B1419A" w:rsidRDefault="00B1419A" w:rsidP="00F23896">
      <w:pPr>
        <w:spacing w:before="60" w:after="60" w:line="240" w:lineRule="auto"/>
        <w:jc w:val="both"/>
      </w:pPr>
    </w:p>
    <w:tbl>
      <w:tblPr>
        <w:tblStyle w:val="GridTable2-Accent310"/>
        <w:tblpPr w:leftFromText="180" w:rightFromText="180" w:vertAnchor="text" w:tblpXSpec="center" w:tblpY="1"/>
        <w:tblOverlap w:val="never"/>
        <w:tblW w:w="5944" w:type="pct"/>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654"/>
        <w:gridCol w:w="1322"/>
        <w:gridCol w:w="1512"/>
        <w:gridCol w:w="1332"/>
        <w:gridCol w:w="1320"/>
        <w:gridCol w:w="832"/>
        <w:gridCol w:w="1722"/>
      </w:tblGrid>
      <w:tr w:rsidR="00B1419A" w:rsidRPr="00F90BD8" w14:paraId="65D79DFE" w14:textId="77777777" w:rsidTr="00AC62E7">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241" w:type="pct"/>
            <w:tcBorders>
              <w:top w:val="none" w:sz="0" w:space="0" w:color="auto"/>
              <w:bottom w:val="none" w:sz="0" w:space="0" w:color="auto"/>
              <w:right w:val="none" w:sz="0" w:space="0" w:color="auto"/>
            </w:tcBorders>
            <w:vAlign w:val="center"/>
          </w:tcPr>
          <w:p w14:paraId="6B7E5BC7" w14:textId="77777777" w:rsidR="00B1419A" w:rsidRPr="00F90BD8" w:rsidRDefault="00B1419A" w:rsidP="00AC62E7">
            <w:pPr>
              <w:spacing w:before="60" w:after="60"/>
              <w:rPr>
                <w:rFonts w:cstheme="minorHAnsi"/>
                <w:sz w:val="20"/>
                <w:szCs w:val="20"/>
              </w:rPr>
            </w:pPr>
            <w:r w:rsidRPr="00F90BD8">
              <w:rPr>
                <w:rFonts w:cstheme="minorHAnsi"/>
                <w:sz w:val="20"/>
                <w:szCs w:val="20"/>
              </w:rPr>
              <w:t>OPERATIONAL OBJECTIVE 3.2</w:t>
            </w:r>
          </w:p>
        </w:tc>
        <w:tc>
          <w:tcPr>
            <w:tcW w:w="3759" w:type="pct"/>
            <w:gridSpan w:val="6"/>
            <w:tcBorders>
              <w:top w:val="none" w:sz="0" w:space="0" w:color="auto"/>
              <w:left w:val="none" w:sz="0" w:space="0" w:color="auto"/>
              <w:bottom w:val="none" w:sz="0" w:space="0" w:color="auto"/>
            </w:tcBorders>
            <w:vAlign w:val="center"/>
          </w:tcPr>
          <w:p w14:paraId="6993CACA" w14:textId="77777777" w:rsidR="00B1419A" w:rsidRPr="00F90BD8" w:rsidRDefault="00B1419A" w:rsidP="00AC62E7">
            <w:pPr>
              <w:spacing w:before="60" w:after="60"/>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664BF">
              <w:rPr>
                <w:rFonts w:cstheme="minorHAnsi"/>
                <w:sz w:val="20"/>
                <w:szCs w:val="20"/>
              </w:rPr>
              <w:t xml:space="preserve">Public administration attractive employer – efficient system of assessment, promotion and rewarding based on merits and continuous development    </w:t>
            </w:r>
          </w:p>
        </w:tc>
      </w:tr>
      <w:tr w:rsidR="00B1419A" w:rsidRPr="00F90BD8" w14:paraId="4FF7FC11" w14:textId="77777777" w:rsidTr="00AC62E7">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241" w:type="pct"/>
            <w:vAlign w:val="center"/>
          </w:tcPr>
          <w:p w14:paraId="1BD507B8" w14:textId="77777777" w:rsidR="00B1419A" w:rsidRPr="00F90BD8" w:rsidRDefault="00B1419A" w:rsidP="00AC62E7">
            <w:pPr>
              <w:spacing w:before="60" w:after="60"/>
              <w:jc w:val="center"/>
              <w:rPr>
                <w:rFonts w:cstheme="minorHAnsi"/>
                <w:sz w:val="20"/>
                <w:szCs w:val="20"/>
              </w:rPr>
            </w:pPr>
            <w:r w:rsidRPr="00F90BD8">
              <w:rPr>
                <w:rFonts w:cstheme="minorHAnsi"/>
                <w:iCs/>
                <w:sz w:val="16"/>
                <w:szCs w:val="16"/>
              </w:rPr>
              <w:t>INDICATOR</w:t>
            </w:r>
          </w:p>
        </w:tc>
        <w:tc>
          <w:tcPr>
            <w:tcW w:w="618" w:type="pct"/>
            <w:vAlign w:val="center"/>
          </w:tcPr>
          <w:p w14:paraId="5695EDA4" w14:textId="77777777" w:rsidR="00B1419A" w:rsidRPr="00F90BD8" w:rsidRDefault="00B1419A" w:rsidP="00AC62E7">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b/>
                <w:bCs/>
                <w:iCs/>
                <w:sz w:val="16"/>
                <w:szCs w:val="16"/>
              </w:rPr>
              <w:t>BASELINE</w:t>
            </w:r>
            <w:r w:rsidRPr="00F90BD8">
              <w:rPr>
                <w:rFonts w:cstheme="minorHAnsi"/>
                <w:b/>
                <w:bCs/>
                <w:iCs/>
                <w:sz w:val="16"/>
                <w:szCs w:val="16"/>
              </w:rPr>
              <w:t xml:space="preserve"> VALUE</w:t>
            </w:r>
          </w:p>
        </w:tc>
        <w:tc>
          <w:tcPr>
            <w:tcW w:w="707" w:type="pct"/>
            <w:vAlign w:val="center"/>
          </w:tcPr>
          <w:p w14:paraId="50CA9793" w14:textId="77777777" w:rsidR="00B1419A" w:rsidRPr="00F90BD8" w:rsidRDefault="00B1419A" w:rsidP="00AC62E7">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90BD8">
              <w:rPr>
                <w:rFonts w:cstheme="minorHAnsi"/>
                <w:b/>
                <w:bCs/>
                <w:iCs/>
                <w:sz w:val="16"/>
                <w:szCs w:val="16"/>
              </w:rPr>
              <w:t>VALUE FOR 2022</w:t>
            </w:r>
          </w:p>
        </w:tc>
        <w:tc>
          <w:tcPr>
            <w:tcW w:w="623" w:type="pct"/>
            <w:vAlign w:val="center"/>
          </w:tcPr>
          <w:p w14:paraId="0725CAEE" w14:textId="77777777" w:rsidR="00B1419A" w:rsidRPr="00F90BD8" w:rsidRDefault="00B1419A" w:rsidP="00AC62E7">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90BD8">
              <w:rPr>
                <w:rFonts w:cstheme="minorHAnsi"/>
                <w:b/>
                <w:bCs/>
                <w:iCs/>
                <w:sz w:val="16"/>
                <w:szCs w:val="16"/>
              </w:rPr>
              <w:t>VALUE FOR 2023</w:t>
            </w:r>
          </w:p>
        </w:tc>
        <w:tc>
          <w:tcPr>
            <w:tcW w:w="617" w:type="pct"/>
            <w:vAlign w:val="center"/>
          </w:tcPr>
          <w:p w14:paraId="4FE6CED9" w14:textId="77777777" w:rsidR="00B1419A" w:rsidRPr="00F90BD8" w:rsidRDefault="00B1419A" w:rsidP="00AC62E7">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F90BD8">
              <w:rPr>
                <w:rFonts w:cstheme="minorHAnsi"/>
                <w:b/>
                <w:bCs/>
                <w:iCs/>
                <w:sz w:val="16"/>
                <w:szCs w:val="16"/>
              </w:rPr>
              <w:t>VALUE</w:t>
            </w:r>
          </w:p>
          <w:p w14:paraId="649A321F" w14:textId="77777777" w:rsidR="00B1419A" w:rsidRPr="00F90BD8" w:rsidRDefault="00B1419A" w:rsidP="00AC62E7">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90BD8">
              <w:rPr>
                <w:rFonts w:cstheme="minorHAnsi"/>
                <w:b/>
                <w:bCs/>
                <w:iCs/>
                <w:sz w:val="16"/>
                <w:szCs w:val="16"/>
              </w:rPr>
              <w:t>FOR 2024</w:t>
            </w:r>
          </w:p>
        </w:tc>
        <w:tc>
          <w:tcPr>
            <w:tcW w:w="389" w:type="pct"/>
            <w:vAlign w:val="center"/>
          </w:tcPr>
          <w:p w14:paraId="0A81C08F" w14:textId="77777777" w:rsidR="00B1419A" w:rsidRPr="00F90BD8" w:rsidRDefault="00B1419A" w:rsidP="00AC62E7">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90BD8">
              <w:rPr>
                <w:rFonts w:cstheme="minorHAnsi"/>
                <w:b/>
                <w:bCs/>
                <w:iCs/>
                <w:sz w:val="16"/>
                <w:szCs w:val="16"/>
              </w:rPr>
              <w:t>TREND</w:t>
            </w:r>
          </w:p>
        </w:tc>
        <w:tc>
          <w:tcPr>
            <w:tcW w:w="805" w:type="pct"/>
            <w:vAlign w:val="center"/>
          </w:tcPr>
          <w:p w14:paraId="2EC4D3A4" w14:textId="77777777" w:rsidR="00B1419A" w:rsidRPr="00F90BD8" w:rsidRDefault="00B1419A" w:rsidP="00AC62E7">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90BD8">
              <w:rPr>
                <w:rFonts w:cstheme="minorHAnsi"/>
                <w:b/>
                <w:bCs/>
                <w:iCs/>
                <w:sz w:val="16"/>
                <w:szCs w:val="16"/>
              </w:rPr>
              <w:t>TARGET VALUE BY 2024</w:t>
            </w:r>
          </w:p>
        </w:tc>
      </w:tr>
      <w:tr w:rsidR="00B1419A" w:rsidRPr="00D33B17" w14:paraId="2A8D276D" w14:textId="77777777" w:rsidTr="00AC62E7">
        <w:trPr>
          <w:trHeight w:val="675"/>
        </w:trPr>
        <w:tc>
          <w:tcPr>
            <w:cnfStyle w:val="001000000000" w:firstRow="0" w:lastRow="0" w:firstColumn="1" w:lastColumn="0" w:oddVBand="0" w:evenVBand="0" w:oddHBand="0" w:evenHBand="0" w:firstRowFirstColumn="0" w:firstRowLastColumn="0" w:lastRowFirstColumn="0" w:lastRowLastColumn="0"/>
            <w:tcW w:w="1241" w:type="pct"/>
          </w:tcPr>
          <w:p w14:paraId="778DE892" w14:textId="77777777" w:rsidR="00B1419A" w:rsidRPr="00651C6B" w:rsidRDefault="00B1419A" w:rsidP="00AC62E7">
            <w:pPr>
              <w:spacing w:before="60" w:after="60"/>
              <w:rPr>
                <w:rFonts w:cstheme="minorHAnsi"/>
                <w:iCs/>
                <w:sz w:val="16"/>
                <w:szCs w:val="16"/>
              </w:rPr>
            </w:pPr>
            <w:r w:rsidRPr="00651C6B">
              <w:rPr>
                <w:sz w:val="16"/>
                <w:szCs w:val="16"/>
              </w:rPr>
              <w:t xml:space="preserve">Percentage of </w:t>
            </w:r>
            <w:r>
              <w:rPr>
                <w:sz w:val="16"/>
                <w:szCs w:val="16"/>
              </w:rPr>
              <w:t xml:space="preserve">assessed </w:t>
            </w:r>
            <w:r w:rsidRPr="00651C6B">
              <w:rPr>
                <w:sz w:val="16"/>
                <w:szCs w:val="16"/>
              </w:rPr>
              <w:t xml:space="preserve">civil servants in state </w:t>
            </w:r>
            <w:r>
              <w:rPr>
                <w:sz w:val="16"/>
                <w:szCs w:val="16"/>
              </w:rPr>
              <w:t>authorities</w:t>
            </w:r>
            <w:r w:rsidRPr="00651C6B">
              <w:rPr>
                <w:sz w:val="16"/>
                <w:szCs w:val="16"/>
              </w:rPr>
              <w:t xml:space="preserve"> </w:t>
            </w:r>
          </w:p>
        </w:tc>
        <w:tc>
          <w:tcPr>
            <w:tcW w:w="618" w:type="pct"/>
            <w:vAlign w:val="center"/>
          </w:tcPr>
          <w:p w14:paraId="1A20256C" w14:textId="77777777" w:rsidR="00B1419A" w:rsidRPr="00651C6B" w:rsidRDefault="00B1419A" w:rsidP="00AC62E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51C6B">
              <w:rPr>
                <w:sz w:val="16"/>
                <w:szCs w:val="16"/>
              </w:rPr>
              <w:t>63.38% (2019)</w:t>
            </w:r>
          </w:p>
        </w:tc>
        <w:tc>
          <w:tcPr>
            <w:tcW w:w="707" w:type="pct"/>
            <w:vAlign w:val="center"/>
          </w:tcPr>
          <w:p w14:paraId="5E4867CA" w14:textId="77777777" w:rsidR="00B1419A" w:rsidRPr="00651C6B" w:rsidRDefault="00B1419A" w:rsidP="00AC62E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51C6B">
              <w:rPr>
                <w:sz w:val="16"/>
                <w:szCs w:val="16"/>
              </w:rPr>
              <w:t>46.6%</w:t>
            </w:r>
            <w:r w:rsidRPr="00651C6B">
              <w:rPr>
                <w:sz w:val="16"/>
                <w:szCs w:val="16"/>
                <w:vertAlign w:val="superscript"/>
              </w:rPr>
              <w:footnoteReference w:id="27"/>
            </w:r>
          </w:p>
        </w:tc>
        <w:tc>
          <w:tcPr>
            <w:tcW w:w="623" w:type="pct"/>
            <w:vAlign w:val="center"/>
          </w:tcPr>
          <w:p w14:paraId="1AC29C22" w14:textId="77777777" w:rsidR="00B1419A" w:rsidRPr="00651C6B" w:rsidRDefault="00B1419A" w:rsidP="00AC62E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51C6B">
              <w:rPr>
                <w:rFonts w:cstheme="minorHAnsi"/>
                <w:bCs/>
                <w:noProof/>
                <w:sz w:val="16"/>
                <w:szCs w:val="16"/>
                <w:lang w:eastAsia="sr-Latn-ME"/>
              </w:rPr>
              <w:t>29%</w:t>
            </w:r>
            <w:r w:rsidRPr="00651C6B">
              <w:rPr>
                <w:rFonts w:cstheme="minorHAnsi"/>
                <w:bCs/>
                <w:noProof/>
                <w:sz w:val="16"/>
                <w:szCs w:val="16"/>
                <w:vertAlign w:val="superscript"/>
                <w:lang w:eastAsia="sr-Latn-ME"/>
              </w:rPr>
              <w:footnoteReference w:id="28"/>
            </w:r>
          </w:p>
        </w:tc>
        <w:tc>
          <w:tcPr>
            <w:tcW w:w="617" w:type="pct"/>
            <w:vAlign w:val="center"/>
          </w:tcPr>
          <w:p w14:paraId="36EC7F79" w14:textId="77777777" w:rsidR="00B1419A" w:rsidRPr="00651C6B" w:rsidRDefault="00B1419A" w:rsidP="00AC62E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651C6B">
              <w:rPr>
                <w:rFonts w:cstheme="minorHAnsi"/>
                <w:noProof/>
                <w:sz w:val="16"/>
                <w:szCs w:val="16"/>
                <w:lang w:eastAsia="sr-Latn-ME"/>
              </w:rPr>
              <w:t>54.09%</w:t>
            </w:r>
          </w:p>
        </w:tc>
        <w:tc>
          <w:tcPr>
            <w:tcW w:w="389" w:type="pct"/>
            <w:vAlign w:val="center"/>
          </w:tcPr>
          <w:p w14:paraId="29E3047F" w14:textId="77777777" w:rsidR="00B1419A" w:rsidRPr="00651C6B" w:rsidRDefault="00B1419A" w:rsidP="00AC62E7">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062524">
              <w:rPr>
                <w:rFonts w:cstheme="minorHAnsi"/>
                <w:noProof/>
                <w:sz w:val="16"/>
                <w:szCs w:val="16"/>
              </w:rPr>
              <w:drawing>
                <wp:inline distT="0" distB="0" distL="0" distR="0" wp14:anchorId="60726EAE" wp14:editId="210D04B2">
                  <wp:extent cx="297180" cy="297180"/>
                  <wp:effectExtent l="0" t="0" r="7620" b="7620"/>
                  <wp:docPr id="1271025926" name="Graphic 917"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rotateright.svg"/>
                          <pic:cNvPicPr/>
                        </pic:nvPicPr>
                        <pic:blipFill>
                          <a:blip r:embed="rId85" cstate="print">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97598" cy="297598"/>
                          </a:xfrm>
                          <a:prstGeom prst="rect">
                            <a:avLst/>
                          </a:prstGeom>
                        </pic:spPr>
                      </pic:pic>
                    </a:graphicData>
                  </a:graphic>
                </wp:inline>
              </w:drawing>
            </w:r>
          </w:p>
        </w:tc>
        <w:tc>
          <w:tcPr>
            <w:tcW w:w="805" w:type="pct"/>
            <w:vAlign w:val="center"/>
          </w:tcPr>
          <w:p w14:paraId="0530572E" w14:textId="77777777" w:rsidR="00B1419A" w:rsidRPr="00651C6B" w:rsidRDefault="00B1419A" w:rsidP="00AC62E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651C6B">
              <w:rPr>
                <w:sz w:val="16"/>
                <w:szCs w:val="16"/>
              </w:rPr>
              <w:t>100%</w:t>
            </w:r>
          </w:p>
        </w:tc>
      </w:tr>
      <w:tr w:rsidR="00B1419A" w:rsidRPr="00D33B17" w14:paraId="05605EBA" w14:textId="77777777" w:rsidTr="00AC62E7">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241" w:type="pct"/>
          </w:tcPr>
          <w:p w14:paraId="042E3E6B" w14:textId="77777777" w:rsidR="00B1419A" w:rsidRPr="001D5AE8" w:rsidRDefault="00B1419A" w:rsidP="00AC62E7">
            <w:pPr>
              <w:spacing w:before="60" w:after="60"/>
              <w:jc w:val="both"/>
              <w:rPr>
                <w:rFonts w:eastAsia="Times New Roman" w:cstheme="minorHAnsi"/>
                <w:color w:val="000000"/>
                <w:sz w:val="16"/>
                <w:szCs w:val="16"/>
              </w:rPr>
            </w:pPr>
            <w:r w:rsidRPr="001D5AE8">
              <w:rPr>
                <w:rFonts w:cstheme="minorHAnsi"/>
                <w:sz w:val="16"/>
                <w:szCs w:val="16"/>
              </w:rPr>
              <w:t xml:space="preserve">Percentage of civil servants promoted or rewarded based on their performance assessment </w:t>
            </w:r>
          </w:p>
        </w:tc>
        <w:tc>
          <w:tcPr>
            <w:tcW w:w="618" w:type="pct"/>
            <w:vAlign w:val="center"/>
          </w:tcPr>
          <w:p w14:paraId="7D1D3CB9" w14:textId="77777777" w:rsidR="00B1419A" w:rsidRPr="00651C6B" w:rsidRDefault="00B1419A" w:rsidP="00AC62E7">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651C6B">
              <w:rPr>
                <w:sz w:val="16"/>
                <w:szCs w:val="16"/>
              </w:rPr>
              <w:t>0</w:t>
            </w:r>
          </w:p>
        </w:tc>
        <w:tc>
          <w:tcPr>
            <w:tcW w:w="707" w:type="pct"/>
            <w:vAlign w:val="center"/>
          </w:tcPr>
          <w:p w14:paraId="65AF8BB4" w14:textId="77777777" w:rsidR="00B1419A" w:rsidRPr="00651C6B" w:rsidRDefault="00B1419A" w:rsidP="00AC62E7">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51C6B">
              <w:rPr>
                <w:sz w:val="16"/>
                <w:szCs w:val="16"/>
              </w:rPr>
              <w:t>0.01%</w:t>
            </w:r>
            <w:r w:rsidRPr="00651C6B">
              <w:rPr>
                <w:sz w:val="16"/>
                <w:szCs w:val="16"/>
                <w:vertAlign w:val="superscript"/>
              </w:rPr>
              <w:footnoteReference w:id="29"/>
            </w:r>
          </w:p>
        </w:tc>
        <w:tc>
          <w:tcPr>
            <w:tcW w:w="623" w:type="pct"/>
            <w:vAlign w:val="center"/>
          </w:tcPr>
          <w:p w14:paraId="1A8F5408" w14:textId="77777777" w:rsidR="00B1419A" w:rsidRPr="00651C6B" w:rsidRDefault="00B1419A" w:rsidP="00AC62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651C6B">
              <w:rPr>
                <w:rFonts w:eastAsia="Times New Roman" w:cs="Times New Roman"/>
                <w:bCs/>
                <w:sz w:val="16"/>
                <w:szCs w:val="16"/>
              </w:rPr>
              <w:t>N/A</w:t>
            </w:r>
          </w:p>
        </w:tc>
        <w:tc>
          <w:tcPr>
            <w:tcW w:w="617" w:type="pct"/>
            <w:vAlign w:val="center"/>
          </w:tcPr>
          <w:p w14:paraId="07977001" w14:textId="77777777" w:rsidR="00B1419A" w:rsidRPr="00651C6B" w:rsidRDefault="00B1419A" w:rsidP="00AC62E7">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noProof/>
                <w:sz w:val="16"/>
                <w:szCs w:val="16"/>
                <w:lang w:eastAsia="sr-Latn-ME"/>
              </w:rPr>
            </w:pPr>
            <w:r w:rsidRPr="00651C6B">
              <w:rPr>
                <w:rFonts w:cstheme="minorHAnsi"/>
                <w:noProof/>
                <w:sz w:val="16"/>
                <w:szCs w:val="16"/>
                <w:lang w:eastAsia="sr-Latn-ME"/>
              </w:rPr>
              <w:t>N/A</w:t>
            </w:r>
          </w:p>
        </w:tc>
        <w:tc>
          <w:tcPr>
            <w:tcW w:w="389" w:type="pct"/>
            <w:vAlign w:val="center"/>
          </w:tcPr>
          <w:p w14:paraId="57B09993" w14:textId="77777777" w:rsidR="00B1419A" w:rsidRPr="00651C6B" w:rsidRDefault="00B1419A" w:rsidP="00AC62E7">
            <w:pPr>
              <w:spacing w:before="60" w:after="60"/>
              <w:cnfStyle w:val="000000100000" w:firstRow="0" w:lastRow="0" w:firstColumn="0" w:lastColumn="0" w:oddVBand="0" w:evenVBand="0" w:oddHBand="1" w:evenHBand="0" w:firstRowFirstColumn="0" w:firstRowLastColumn="0" w:lastRowFirstColumn="0" w:lastRowLastColumn="0"/>
              <w:rPr>
                <w:rFonts w:cstheme="minorHAnsi"/>
                <w:noProof/>
                <w:sz w:val="16"/>
                <w:szCs w:val="16"/>
              </w:rPr>
            </w:pPr>
            <w:r w:rsidRPr="00062524">
              <w:rPr>
                <w:rFonts w:cstheme="minorHAnsi"/>
                <w:noProof/>
                <w:sz w:val="16"/>
                <w:szCs w:val="16"/>
              </w:rPr>
              <w:drawing>
                <wp:inline distT="0" distB="0" distL="0" distR="0" wp14:anchorId="0B79E155" wp14:editId="5DC623FD">
                  <wp:extent cx="271780" cy="271780"/>
                  <wp:effectExtent l="0" t="0" r="0" b="0"/>
                  <wp:docPr id="1237288748" name="Graphic 74" descr="No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nosign.svg"/>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74561" cy="274561"/>
                          </a:xfrm>
                          <a:prstGeom prst="rect">
                            <a:avLst/>
                          </a:prstGeom>
                        </pic:spPr>
                      </pic:pic>
                    </a:graphicData>
                  </a:graphic>
                </wp:inline>
              </w:drawing>
            </w:r>
          </w:p>
        </w:tc>
        <w:tc>
          <w:tcPr>
            <w:tcW w:w="805" w:type="pct"/>
            <w:vAlign w:val="center"/>
          </w:tcPr>
          <w:p w14:paraId="2D00739F" w14:textId="77777777" w:rsidR="00B1419A" w:rsidRPr="00651C6B" w:rsidRDefault="00B1419A" w:rsidP="00AC62E7">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51C6B">
              <w:rPr>
                <w:sz w:val="16"/>
                <w:szCs w:val="16"/>
              </w:rPr>
              <w:t>10%</w:t>
            </w:r>
          </w:p>
        </w:tc>
      </w:tr>
      <w:tr w:rsidR="00B1419A" w:rsidRPr="00D33B17" w14:paraId="2C52804D" w14:textId="77777777" w:rsidTr="00AC62E7">
        <w:trPr>
          <w:trHeight w:val="675"/>
        </w:trPr>
        <w:tc>
          <w:tcPr>
            <w:cnfStyle w:val="001000000000" w:firstRow="0" w:lastRow="0" w:firstColumn="1" w:lastColumn="0" w:oddVBand="0" w:evenVBand="0" w:oddHBand="0" w:evenHBand="0" w:firstRowFirstColumn="0" w:firstRowLastColumn="0" w:lastRowFirstColumn="0" w:lastRowLastColumn="0"/>
            <w:tcW w:w="1241" w:type="pct"/>
          </w:tcPr>
          <w:p w14:paraId="5D1EAF61" w14:textId="77777777" w:rsidR="00B1419A" w:rsidRPr="001D5AE8" w:rsidRDefault="00B1419A" w:rsidP="00AC62E7">
            <w:pPr>
              <w:spacing w:before="60" w:after="60"/>
              <w:jc w:val="both"/>
              <w:rPr>
                <w:rFonts w:eastAsia="Times New Roman" w:cstheme="minorHAnsi"/>
                <w:color w:val="000000"/>
                <w:sz w:val="16"/>
                <w:szCs w:val="16"/>
              </w:rPr>
            </w:pPr>
            <w:r w:rsidRPr="001D5AE8">
              <w:rPr>
                <w:rFonts w:cstheme="minorHAnsi"/>
                <w:sz w:val="16"/>
                <w:szCs w:val="16"/>
              </w:rPr>
              <w:t xml:space="preserve">Percentage of state authorities, state administration authorities and local self-government units with strategic training planning </w:t>
            </w:r>
          </w:p>
        </w:tc>
        <w:tc>
          <w:tcPr>
            <w:tcW w:w="618" w:type="pct"/>
            <w:vAlign w:val="center"/>
          </w:tcPr>
          <w:p w14:paraId="7D3B03B6" w14:textId="77777777" w:rsidR="00B1419A" w:rsidRPr="00651C6B" w:rsidRDefault="00B1419A" w:rsidP="00AC62E7">
            <w:pPr>
              <w:spacing w:before="60" w:after="60"/>
              <w:jc w:val="center"/>
              <w:cnfStyle w:val="000000000000" w:firstRow="0" w:lastRow="0" w:firstColumn="0" w:lastColumn="0" w:oddVBand="0" w:evenVBand="0" w:oddHBand="0" w:evenHBand="0" w:firstRowFirstColumn="0" w:firstRowLastColumn="0" w:lastRowFirstColumn="0" w:lastRowLastColumn="0"/>
              <w:rPr>
                <w:sz w:val="16"/>
                <w:szCs w:val="16"/>
              </w:rPr>
            </w:pPr>
            <w:r>
              <w:rPr>
                <w:rFonts w:cstheme="minorHAnsi"/>
                <w:noProof/>
                <w:sz w:val="16"/>
                <w:szCs w:val="16"/>
                <w:lang w:eastAsia="sr-Latn-ME"/>
              </w:rPr>
              <w:t>State  authorities</w:t>
            </w:r>
            <w:r w:rsidRPr="00651C6B">
              <w:rPr>
                <w:sz w:val="16"/>
                <w:szCs w:val="16"/>
              </w:rPr>
              <w:t xml:space="preserve">, </w:t>
            </w:r>
            <w:r>
              <w:rPr>
                <w:sz w:val="16"/>
                <w:szCs w:val="16"/>
              </w:rPr>
              <w:t>public administration</w:t>
            </w:r>
            <w:r w:rsidRPr="00651C6B">
              <w:rPr>
                <w:sz w:val="16"/>
                <w:szCs w:val="16"/>
              </w:rPr>
              <w:t xml:space="preserve"> bodies and local self-government units do not strategically plan training</w:t>
            </w:r>
          </w:p>
        </w:tc>
        <w:tc>
          <w:tcPr>
            <w:tcW w:w="707" w:type="pct"/>
            <w:vAlign w:val="center"/>
          </w:tcPr>
          <w:p w14:paraId="5C0A5766" w14:textId="77777777" w:rsidR="00B1419A" w:rsidRPr="00651C6B" w:rsidRDefault="00B1419A" w:rsidP="00AC62E7">
            <w:pPr>
              <w:spacing w:before="60" w:after="60"/>
              <w:jc w:val="center"/>
              <w:cnfStyle w:val="000000000000" w:firstRow="0" w:lastRow="0" w:firstColumn="0" w:lastColumn="0" w:oddVBand="0" w:evenVBand="0" w:oddHBand="0" w:evenHBand="0" w:firstRowFirstColumn="0" w:firstRowLastColumn="0" w:lastRowFirstColumn="0" w:lastRowLastColumn="0"/>
              <w:rPr>
                <w:sz w:val="16"/>
                <w:szCs w:val="16"/>
              </w:rPr>
            </w:pPr>
            <w:r w:rsidRPr="00651C6B">
              <w:rPr>
                <w:sz w:val="16"/>
                <w:szCs w:val="16"/>
              </w:rPr>
              <w:t xml:space="preserve">29% of </w:t>
            </w:r>
            <w:r>
              <w:rPr>
                <w:rFonts w:cstheme="minorHAnsi"/>
                <w:noProof/>
                <w:sz w:val="16"/>
                <w:szCs w:val="16"/>
                <w:lang w:eastAsia="sr-Latn-ME"/>
              </w:rPr>
              <w:t xml:space="preserve"> state authorities</w:t>
            </w:r>
            <w:r w:rsidRPr="00651C6B">
              <w:rPr>
                <w:rFonts w:cstheme="minorHAnsi"/>
                <w:noProof/>
                <w:sz w:val="16"/>
                <w:szCs w:val="16"/>
                <w:lang w:eastAsia="sr-Latn-ME"/>
              </w:rPr>
              <w:t xml:space="preserve"> </w:t>
            </w:r>
            <w:r w:rsidRPr="00651C6B">
              <w:rPr>
                <w:sz w:val="16"/>
                <w:szCs w:val="16"/>
              </w:rPr>
              <w:t>strategically plan trainings</w:t>
            </w:r>
          </w:p>
          <w:p w14:paraId="13C7CEAE" w14:textId="77777777" w:rsidR="00B1419A" w:rsidRPr="00651C6B" w:rsidRDefault="00B1419A" w:rsidP="00AC62E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51C6B">
              <w:rPr>
                <w:sz w:val="16"/>
                <w:szCs w:val="16"/>
              </w:rPr>
              <w:t>16% of local self-government units strategically plan trainings</w:t>
            </w:r>
          </w:p>
        </w:tc>
        <w:tc>
          <w:tcPr>
            <w:tcW w:w="623" w:type="pct"/>
            <w:vAlign w:val="center"/>
          </w:tcPr>
          <w:p w14:paraId="7350AEE4" w14:textId="77777777" w:rsidR="00B1419A" w:rsidRPr="00651C6B" w:rsidRDefault="00B1419A" w:rsidP="00AC62E7">
            <w:pPr>
              <w:spacing w:before="60" w:after="60"/>
              <w:jc w:val="center"/>
              <w:cnfStyle w:val="000000000000" w:firstRow="0" w:lastRow="0" w:firstColumn="0" w:lastColumn="0" w:oddVBand="0" w:evenVBand="0" w:oddHBand="0" w:evenHBand="0" w:firstRowFirstColumn="0" w:firstRowLastColumn="0" w:lastRowFirstColumn="0" w:lastRowLastColumn="0"/>
              <w:rPr>
                <w:sz w:val="16"/>
                <w:szCs w:val="16"/>
              </w:rPr>
            </w:pPr>
            <w:r w:rsidRPr="00651C6B">
              <w:rPr>
                <w:sz w:val="16"/>
                <w:szCs w:val="16"/>
              </w:rPr>
              <w:t xml:space="preserve">29.5% of </w:t>
            </w:r>
            <w:r>
              <w:rPr>
                <w:rFonts w:cstheme="minorHAnsi"/>
                <w:noProof/>
                <w:sz w:val="16"/>
                <w:szCs w:val="16"/>
                <w:lang w:eastAsia="sr-Latn-ME"/>
              </w:rPr>
              <w:t xml:space="preserve"> state authorities</w:t>
            </w:r>
            <w:r w:rsidRPr="00651C6B">
              <w:rPr>
                <w:rFonts w:cstheme="minorHAnsi"/>
                <w:noProof/>
                <w:sz w:val="16"/>
                <w:szCs w:val="16"/>
                <w:lang w:eastAsia="sr-Latn-ME"/>
              </w:rPr>
              <w:t xml:space="preserve"> </w:t>
            </w:r>
            <w:r w:rsidRPr="00651C6B">
              <w:rPr>
                <w:sz w:val="16"/>
                <w:szCs w:val="16"/>
              </w:rPr>
              <w:t>strategically plan trainings</w:t>
            </w:r>
          </w:p>
          <w:p w14:paraId="79525E2E" w14:textId="77777777" w:rsidR="00B1419A" w:rsidRPr="00651C6B" w:rsidRDefault="00B1419A" w:rsidP="00AC62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651C6B">
              <w:rPr>
                <w:sz w:val="16"/>
                <w:szCs w:val="16"/>
              </w:rPr>
              <w:t>68% of local self-government units strategically plan trainings</w:t>
            </w:r>
          </w:p>
        </w:tc>
        <w:tc>
          <w:tcPr>
            <w:tcW w:w="617" w:type="pct"/>
            <w:vAlign w:val="center"/>
          </w:tcPr>
          <w:p w14:paraId="67F40691" w14:textId="77777777" w:rsidR="00B1419A" w:rsidRPr="00651C6B" w:rsidRDefault="00B1419A" w:rsidP="00AC62E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noProof/>
                <w:sz w:val="16"/>
                <w:szCs w:val="16"/>
                <w:lang w:eastAsia="sr-Latn-ME"/>
              </w:rPr>
            </w:pPr>
            <w:r w:rsidRPr="00651C6B">
              <w:rPr>
                <w:rFonts w:cstheme="minorHAnsi"/>
                <w:noProof/>
                <w:sz w:val="16"/>
                <w:szCs w:val="16"/>
                <w:lang w:eastAsia="sr-Latn-ME"/>
              </w:rPr>
              <w:t xml:space="preserve">63% of </w:t>
            </w:r>
            <w:r>
              <w:rPr>
                <w:rFonts w:cstheme="minorHAnsi"/>
                <w:noProof/>
                <w:sz w:val="16"/>
                <w:szCs w:val="16"/>
                <w:lang w:eastAsia="sr-Latn-ME"/>
              </w:rPr>
              <w:t>state authorities</w:t>
            </w:r>
            <w:r w:rsidRPr="00651C6B">
              <w:rPr>
                <w:rFonts w:cstheme="minorHAnsi"/>
                <w:noProof/>
                <w:sz w:val="16"/>
                <w:szCs w:val="16"/>
                <w:lang w:eastAsia="sr-Latn-ME"/>
              </w:rPr>
              <w:t xml:space="preserve"> strategically plan trainings; 32% of local governments</w:t>
            </w:r>
          </w:p>
        </w:tc>
        <w:tc>
          <w:tcPr>
            <w:tcW w:w="389" w:type="pct"/>
            <w:vAlign w:val="center"/>
          </w:tcPr>
          <w:p w14:paraId="17ACCC42" w14:textId="77777777" w:rsidR="00B1419A" w:rsidRPr="00651C6B" w:rsidRDefault="00B1419A" w:rsidP="00AC62E7">
            <w:pPr>
              <w:spacing w:before="60" w:after="60"/>
              <w:cnfStyle w:val="000000000000" w:firstRow="0" w:lastRow="0" w:firstColumn="0" w:lastColumn="0" w:oddVBand="0" w:evenVBand="0" w:oddHBand="0" w:evenHBand="0" w:firstRowFirstColumn="0" w:firstRowLastColumn="0" w:lastRowFirstColumn="0" w:lastRowLastColumn="0"/>
              <w:rPr>
                <w:rFonts w:cstheme="minorHAnsi"/>
                <w:noProof/>
                <w:sz w:val="16"/>
                <w:szCs w:val="16"/>
              </w:rPr>
            </w:pPr>
            <w:r w:rsidRPr="00062524">
              <w:rPr>
                <w:rFonts w:cstheme="minorHAnsi"/>
                <w:noProof/>
                <w:sz w:val="16"/>
                <w:szCs w:val="16"/>
              </w:rPr>
              <w:drawing>
                <wp:anchor distT="0" distB="0" distL="114300" distR="114300" simplePos="0" relativeHeight="252350464" behindDoc="1" locked="0" layoutInCell="1" allowOverlap="1" wp14:anchorId="155F7DE6" wp14:editId="0B6DA3FE">
                  <wp:simplePos x="0" y="0"/>
                  <wp:positionH relativeFrom="column">
                    <wp:posOffset>83820</wp:posOffset>
                  </wp:positionH>
                  <wp:positionV relativeFrom="paragraph">
                    <wp:posOffset>313055</wp:posOffset>
                  </wp:positionV>
                  <wp:extent cx="317500" cy="317500"/>
                  <wp:effectExtent l="0" t="0" r="6350" b="6350"/>
                  <wp:wrapTight wrapText="bothSides">
                    <wp:wrapPolygon edited="0">
                      <wp:start x="2592" y="0"/>
                      <wp:lineTo x="0" y="5184"/>
                      <wp:lineTo x="1296" y="11664"/>
                      <wp:lineTo x="6480" y="20736"/>
                      <wp:lineTo x="18144" y="20736"/>
                      <wp:lineTo x="20736" y="15552"/>
                      <wp:lineTo x="20736" y="11664"/>
                      <wp:lineTo x="9072" y="0"/>
                      <wp:lineTo x="2592" y="0"/>
                    </wp:wrapPolygon>
                  </wp:wrapTight>
                  <wp:docPr id="470404970" name="Picture 47040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pic:spPr>
                      </pic:pic>
                    </a:graphicData>
                  </a:graphic>
                  <wp14:sizeRelH relativeFrom="page">
                    <wp14:pctWidth>0</wp14:pctWidth>
                  </wp14:sizeRelH>
                  <wp14:sizeRelV relativeFrom="page">
                    <wp14:pctHeight>0</wp14:pctHeight>
                  </wp14:sizeRelV>
                </wp:anchor>
              </w:drawing>
            </w:r>
            <w:r w:rsidRPr="00062524">
              <w:rPr>
                <w:rFonts w:cstheme="minorHAnsi"/>
                <w:noProof/>
                <w:sz w:val="16"/>
                <w:szCs w:val="16"/>
              </w:rPr>
              <w:drawing>
                <wp:anchor distT="0" distB="0" distL="114300" distR="114300" simplePos="0" relativeHeight="252349440" behindDoc="1" locked="0" layoutInCell="1" allowOverlap="1" wp14:anchorId="08390D09" wp14:editId="0FB5C9DF">
                  <wp:simplePos x="0" y="0"/>
                  <wp:positionH relativeFrom="column">
                    <wp:posOffset>54610</wp:posOffset>
                  </wp:positionH>
                  <wp:positionV relativeFrom="paragraph">
                    <wp:posOffset>-335280</wp:posOffset>
                  </wp:positionV>
                  <wp:extent cx="317500" cy="317500"/>
                  <wp:effectExtent l="0" t="0" r="6350" b="6350"/>
                  <wp:wrapTight wrapText="bothSides">
                    <wp:wrapPolygon edited="0">
                      <wp:start x="2592" y="0"/>
                      <wp:lineTo x="0" y="5184"/>
                      <wp:lineTo x="1296" y="11664"/>
                      <wp:lineTo x="6480" y="20736"/>
                      <wp:lineTo x="18144" y="20736"/>
                      <wp:lineTo x="20736" y="15552"/>
                      <wp:lineTo x="20736" y="11664"/>
                      <wp:lineTo x="9072" y="0"/>
                      <wp:lineTo x="2592" y="0"/>
                    </wp:wrapPolygon>
                  </wp:wrapTight>
                  <wp:docPr id="1047724970" name="Picture 104772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pic:spPr>
                      </pic:pic>
                    </a:graphicData>
                  </a:graphic>
                  <wp14:sizeRelH relativeFrom="page">
                    <wp14:pctWidth>0</wp14:pctWidth>
                  </wp14:sizeRelH>
                  <wp14:sizeRelV relativeFrom="page">
                    <wp14:pctHeight>0</wp14:pctHeight>
                  </wp14:sizeRelV>
                </wp:anchor>
              </w:drawing>
            </w:r>
          </w:p>
        </w:tc>
        <w:tc>
          <w:tcPr>
            <w:tcW w:w="805" w:type="pct"/>
            <w:vAlign w:val="center"/>
          </w:tcPr>
          <w:p w14:paraId="5B24C2D0" w14:textId="77777777" w:rsidR="00B1419A" w:rsidRPr="00651C6B" w:rsidRDefault="00B1419A" w:rsidP="00AC62E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51C6B">
              <w:rPr>
                <w:sz w:val="16"/>
                <w:szCs w:val="16"/>
              </w:rPr>
              <w:t>50%</w:t>
            </w:r>
          </w:p>
        </w:tc>
      </w:tr>
      <w:tr w:rsidR="00B1419A" w:rsidRPr="00D33B17" w14:paraId="19FBD4AF" w14:textId="77777777" w:rsidTr="00AC62E7">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241" w:type="pct"/>
          </w:tcPr>
          <w:p w14:paraId="7410E289" w14:textId="77777777" w:rsidR="00B1419A" w:rsidRPr="001D5AE8" w:rsidRDefault="00B1419A" w:rsidP="00AC62E7">
            <w:pPr>
              <w:spacing w:before="60" w:after="60"/>
              <w:rPr>
                <w:rFonts w:cstheme="minorHAnsi"/>
                <w:iCs/>
                <w:sz w:val="16"/>
                <w:szCs w:val="16"/>
              </w:rPr>
            </w:pPr>
            <w:r w:rsidRPr="001D5AE8">
              <w:rPr>
                <w:rFonts w:cstheme="minorHAnsi"/>
                <w:sz w:val="16"/>
                <w:szCs w:val="16"/>
              </w:rPr>
              <w:lastRenderedPageBreak/>
              <w:t xml:space="preserve">Percentage of new civil servants who were trained during their first year of work at initial positions of civil servant posts  </w:t>
            </w:r>
          </w:p>
        </w:tc>
        <w:tc>
          <w:tcPr>
            <w:tcW w:w="618" w:type="pct"/>
            <w:vAlign w:val="center"/>
          </w:tcPr>
          <w:p w14:paraId="46CF966F" w14:textId="77777777" w:rsidR="00B1419A" w:rsidRPr="00651C6B" w:rsidRDefault="00B1419A" w:rsidP="00AC62E7">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651C6B">
              <w:rPr>
                <w:sz w:val="16"/>
                <w:szCs w:val="16"/>
              </w:rPr>
              <w:t xml:space="preserve">Established training </w:t>
            </w:r>
            <w:r>
              <w:rPr>
                <w:sz w:val="16"/>
                <w:szCs w:val="16"/>
              </w:rPr>
              <w:t>programme</w:t>
            </w:r>
            <w:r w:rsidRPr="00651C6B">
              <w:rPr>
                <w:sz w:val="16"/>
                <w:szCs w:val="16"/>
              </w:rPr>
              <w:t xml:space="preserve"> for new employees</w:t>
            </w:r>
          </w:p>
        </w:tc>
        <w:tc>
          <w:tcPr>
            <w:tcW w:w="707" w:type="pct"/>
            <w:vAlign w:val="center"/>
          </w:tcPr>
          <w:p w14:paraId="24CAF31F" w14:textId="77777777" w:rsidR="00B1419A" w:rsidRPr="00651C6B" w:rsidRDefault="00B1419A" w:rsidP="00AC62E7">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651C6B">
              <w:rPr>
                <w:sz w:val="16"/>
                <w:szCs w:val="16"/>
              </w:rPr>
              <w:t>2 training cycles implemented</w:t>
            </w:r>
          </w:p>
        </w:tc>
        <w:tc>
          <w:tcPr>
            <w:tcW w:w="623" w:type="pct"/>
            <w:vAlign w:val="center"/>
          </w:tcPr>
          <w:p w14:paraId="18DDBB17" w14:textId="77777777" w:rsidR="00B1419A" w:rsidRPr="00651C6B" w:rsidRDefault="00B1419A" w:rsidP="00AC62E7">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651C6B">
              <w:rPr>
                <w:rFonts w:cstheme="minorHAnsi"/>
                <w:bCs/>
                <w:noProof/>
                <w:sz w:val="16"/>
                <w:szCs w:val="16"/>
                <w:lang w:eastAsia="sr-Latn-ME"/>
              </w:rPr>
              <w:t>4.2%</w:t>
            </w:r>
            <w:r w:rsidRPr="00651C6B">
              <w:rPr>
                <w:rFonts w:cstheme="minorHAnsi"/>
                <w:bCs/>
                <w:noProof/>
                <w:sz w:val="16"/>
                <w:szCs w:val="16"/>
                <w:vertAlign w:val="superscript"/>
                <w:lang w:eastAsia="sr-Latn-ME"/>
              </w:rPr>
              <w:footnoteReference w:id="30"/>
            </w:r>
          </w:p>
        </w:tc>
        <w:tc>
          <w:tcPr>
            <w:tcW w:w="617" w:type="pct"/>
            <w:vAlign w:val="center"/>
          </w:tcPr>
          <w:p w14:paraId="0D5F1822" w14:textId="77777777" w:rsidR="00B1419A" w:rsidRPr="00651C6B" w:rsidRDefault="00B1419A" w:rsidP="00AC62E7">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651C6B">
              <w:rPr>
                <w:rFonts w:cstheme="minorHAnsi"/>
                <w:noProof/>
                <w:sz w:val="16"/>
                <w:szCs w:val="16"/>
                <w:lang w:eastAsia="sr-Latn-ME"/>
              </w:rPr>
              <w:t>10.7%</w:t>
            </w:r>
          </w:p>
        </w:tc>
        <w:tc>
          <w:tcPr>
            <w:tcW w:w="389" w:type="pct"/>
            <w:vAlign w:val="center"/>
          </w:tcPr>
          <w:p w14:paraId="142D7B5D" w14:textId="77777777" w:rsidR="00B1419A" w:rsidRPr="00651C6B" w:rsidRDefault="00B1419A" w:rsidP="00AC62E7">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062524">
              <w:rPr>
                <w:rFonts w:cstheme="minorHAnsi"/>
                <w:noProof/>
                <w:sz w:val="16"/>
                <w:szCs w:val="16"/>
              </w:rPr>
              <w:drawing>
                <wp:anchor distT="0" distB="0" distL="114300" distR="114300" simplePos="0" relativeHeight="252351488" behindDoc="1" locked="0" layoutInCell="1" allowOverlap="1" wp14:anchorId="4C0E1AF2" wp14:editId="542C92D3">
                  <wp:simplePos x="0" y="0"/>
                  <wp:positionH relativeFrom="column">
                    <wp:posOffset>104775</wp:posOffset>
                  </wp:positionH>
                  <wp:positionV relativeFrom="paragraph">
                    <wp:posOffset>-318135</wp:posOffset>
                  </wp:positionV>
                  <wp:extent cx="317500" cy="317500"/>
                  <wp:effectExtent l="0" t="0" r="6350" b="6350"/>
                  <wp:wrapTight wrapText="bothSides">
                    <wp:wrapPolygon edited="0">
                      <wp:start x="2592" y="0"/>
                      <wp:lineTo x="0" y="5184"/>
                      <wp:lineTo x="1296" y="11664"/>
                      <wp:lineTo x="6480" y="20736"/>
                      <wp:lineTo x="18144" y="20736"/>
                      <wp:lineTo x="20736" y="15552"/>
                      <wp:lineTo x="20736" y="11664"/>
                      <wp:lineTo x="9072" y="0"/>
                      <wp:lineTo x="2592" y="0"/>
                    </wp:wrapPolygon>
                  </wp:wrapTight>
                  <wp:docPr id="730910918" name="Picture 73091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pic:spPr>
                      </pic:pic>
                    </a:graphicData>
                  </a:graphic>
                  <wp14:sizeRelH relativeFrom="page">
                    <wp14:pctWidth>0</wp14:pctWidth>
                  </wp14:sizeRelH>
                  <wp14:sizeRelV relativeFrom="page">
                    <wp14:pctHeight>0</wp14:pctHeight>
                  </wp14:sizeRelV>
                </wp:anchor>
              </w:drawing>
            </w:r>
          </w:p>
        </w:tc>
        <w:tc>
          <w:tcPr>
            <w:tcW w:w="805" w:type="pct"/>
            <w:vAlign w:val="center"/>
          </w:tcPr>
          <w:p w14:paraId="2FE25C4D" w14:textId="77777777" w:rsidR="00B1419A" w:rsidRPr="00651C6B" w:rsidRDefault="00B1419A" w:rsidP="00AC62E7">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651C6B">
              <w:rPr>
                <w:sz w:val="16"/>
                <w:szCs w:val="16"/>
              </w:rPr>
              <w:t>50%</w:t>
            </w:r>
          </w:p>
        </w:tc>
      </w:tr>
      <w:tr w:rsidR="00B1419A" w14:paraId="730B7550" w14:textId="77777777" w:rsidTr="00AC62E7">
        <w:trPr>
          <w:trHeight w:val="675"/>
        </w:trPr>
        <w:tc>
          <w:tcPr>
            <w:cnfStyle w:val="001000000000" w:firstRow="0" w:lastRow="0" w:firstColumn="1" w:lastColumn="0" w:oddVBand="0" w:evenVBand="0" w:oddHBand="0" w:evenHBand="0" w:firstRowFirstColumn="0" w:firstRowLastColumn="0" w:lastRowFirstColumn="0" w:lastRowLastColumn="0"/>
            <w:tcW w:w="1241" w:type="pct"/>
          </w:tcPr>
          <w:p w14:paraId="6D1B07D3" w14:textId="77777777" w:rsidR="00B1419A" w:rsidRPr="001D5AE8" w:rsidRDefault="00B1419A" w:rsidP="00AC62E7">
            <w:pPr>
              <w:spacing w:before="60" w:after="60"/>
              <w:rPr>
                <w:rFonts w:eastAsia="Times New Roman" w:cstheme="minorHAnsi"/>
                <w:color w:val="000000"/>
                <w:sz w:val="16"/>
                <w:szCs w:val="16"/>
              </w:rPr>
            </w:pPr>
            <w:r w:rsidRPr="001D5AE8">
              <w:rPr>
                <w:rFonts w:cstheme="minorHAnsi"/>
                <w:sz w:val="16"/>
                <w:szCs w:val="16"/>
              </w:rPr>
              <w:t xml:space="preserve">Percentage of institutions measuring satisfaction of state level civil servants and local level civil servants  </w:t>
            </w:r>
          </w:p>
        </w:tc>
        <w:tc>
          <w:tcPr>
            <w:tcW w:w="618" w:type="pct"/>
            <w:vAlign w:val="center"/>
          </w:tcPr>
          <w:p w14:paraId="41082A14" w14:textId="77777777" w:rsidR="00B1419A" w:rsidRPr="00651C6B" w:rsidRDefault="00B1419A" w:rsidP="00AC62E7">
            <w:pPr>
              <w:spacing w:before="60" w:after="60"/>
              <w:ind w:left="-112" w:right="-12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rPr>
            </w:pPr>
            <w:r w:rsidRPr="00651C6B">
              <w:rPr>
                <w:sz w:val="16"/>
                <w:szCs w:val="16"/>
              </w:rPr>
              <w:t>0%</w:t>
            </w:r>
          </w:p>
        </w:tc>
        <w:tc>
          <w:tcPr>
            <w:tcW w:w="707" w:type="pct"/>
            <w:vAlign w:val="center"/>
          </w:tcPr>
          <w:p w14:paraId="714327FD" w14:textId="77777777" w:rsidR="00B1419A" w:rsidRPr="00651C6B" w:rsidRDefault="00B1419A" w:rsidP="00AC62E7">
            <w:pPr>
              <w:spacing w:before="60" w:after="6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rPr>
            </w:pPr>
            <w:r w:rsidRPr="00651C6B">
              <w:rPr>
                <w:rFonts w:cstheme="minorHAnsi"/>
                <w:sz w:val="16"/>
                <w:szCs w:val="16"/>
              </w:rPr>
              <w:t>0%</w:t>
            </w:r>
          </w:p>
        </w:tc>
        <w:tc>
          <w:tcPr>
            <w:tcW w:w="623" w:type="pct"/>
            <w:vAlign w:val="center"/>
          </w:tcPr>
          <w:p w14:paraId="3862163D" w14:textId="77777777" w:rsidR="00B1419A" w:rsidRPr="00651C6B" w:rsidRDefault="00B1419A" w:rsidP="00AC62E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Cs/>
                <w:noProof/>
                <w:sz w:val="16"/>
                <w:szCs w:val="16"/>
                <w:lang w:eastAsia="sr-Latn-ME"/>
              </w:rPr>
            </w:pPr>
            <w:r w:rsidRPr="00651C6B">
              <w:rPr>
                <w:rFonts w:cstheme="minorHAnsi"/>
                <w:bCs/>
                <w:noProof/>
                <w:sz w:val="16"/>
                <w:szCs w:val="16"/>
                <w:lang w:eastAsia="sr-Latn-ME"/>
              </w:rPr>
              <w:t xml:space="preserve">40 </w:t>
            </w:r>
            <w:r>
              <w:rPr>
                <w:rFonts w:cstheme="minorHAnsi"/>
                <w:bCs/>
                <w:noProof/>
                <w:sz w:val="16"/>
                <w:szCs w:val="16"/>
                <w:lang w:eastAsia="sr-Latn-ME"/>
              </w:rPr>
              <w:t>bodies</w:t>
            </w:r>
            <w:r w:rsidRPr="00651C6B">
              <w:rPr>
                <w:rFonts w:cstheme="minorHAnsi"/>
                <w:bCs/>
                <w:noProof/>
                <w:sz w:val="16"/>
                <w:szCs w:val="16"/>
                <w:lang w:eastAsia="sr-Latn-ME"/>
              </w:rPr>
              <w:t xml:space="preserve"> included in the research</w:t>
            </w:r>
            <w:r w:rsidRPr="00651C6B">
              <w:rPr>
                <w:rFonts w:cstheme="minorHAnsi"/>
                <w:bCs/>
                <w:noProof/>
                <w:sz w:val="16"/>
                <w:szCs w:val="16"/>
                <w:vertAlign w:val="superscript"/>
                <w:lang w:eastAsia="sr-Latn-ME"/>
              </w:rPr>
              <w:footnoteReference w:id="31"/>
            </w:r>
          </w:p>
        </w:tc>
        <w:tc>
          <w:tcPr>
            <w:tcW w:w="617" w:type="pct"/>
          </w:tcPr>
          <w:p w14:paraId="25FBE96B" w14:textId="77777777" w:rsidR="00B1419A" w:rsidRPr="00651C6B" w:rsidRDefault="00B1419A" w:rsidP="00AC62E7">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noProof/>
                <w:sz w:val="16"/>
                <w:szCs w:val="16"/>
                <w:lang w:eastAsia="sr-Latn-ME"/>
              </w:rPr>
            </w:pPr>
            <w:r w:rsidRPr="00651C6B">
              <w:rPr>
                <w:rFonts w:cstheme="minorHAnsi"/>
                <w:noProof/>
                <w:sz w:val="16"/>
                <w:szCs w:val="16"/>
                <w:lang w:eastAsia="sr-Latn-ME"/>
              </w:rPr>
              <w:t xml:space="preserve">All local self-government units included in the </w:t>
            </w:r>
            <w:r>
              <w:rPr>
                <w:rFonts w:cstheme="minorHAnsi"/>
                <w:noProof/>
                <w:sz w:val="16"/>
                <w:szCs w:val="16"/>
                <w:lang w:eastAsia="sr-Latn-ME"/>
              </w:rPr>
              <w:t>survey</w:t>
            </w:r>
            <w:r w:rsidRPr="00651C6B">
              <w:rPr>
                <w:rStyle w:val="FootnoteReference"/>
                <w:rFonts w:cstheme="minorHAnsi"/>
                <w:noProof/>
                <w:sz w:val="16"/>
                <w:szCs w:val="16"/>
                <w:lang w:eastAsia="sr-Latn-ME"/>
              </w:rPr>
              <w:footnoteReference w:id="32"/>
            </w:r>
          </w:p>
        </w:tc>
        <w:tc>
          <w:tcPr>
            <w:tcW w:w="389" w:type="pct"/>
            <w:vAlign w:val="center"/>
          </w:tcPr>
          <w:p w14:paraId="4C367DBF" w14:textId="77777777" w:rsidR="00B1419A" w:rsidRPr="00651C6B" w:rsidRDefault="00B1419A" w:rsidP="00AC62E7">
            <w:pPr>
              <w:spacing w:before="60" w:after="60"/>
              <w:cnfStyle w:val="000000000000" w:firstRow="0" w:lastRow="0" w:firstColumn="0" w:lastColumn="0" w:oddVBand="0" w:evenVBand="0" w:oddHBand="0" w:evenHBand="0" w:firstRowFirstColumn="0" w:firstRowLastColumn="0" w:lastRowFirstColumn="0" w:lastRowLastColumn="0"/>
              <w:rPr>
                <w:rFonts w:cstheme="minorHAnsi"/>
                <w:noProof/>
                <w:sz w:val="16"/>
                <w:szCs w:val="16"/>
                <w:lang w:eastAsia="sr-Latn-ME"/>
              </w:rPr>
            </w:pPr>
            <w:r w:rsidRPr="00651C6B">
              <w:rPr>
                <w:rFonts w:cstheme="minorHAnsi"/>
                <w:noProof/>
                <w:sz w:val="16"/>
                <w:szCs w:val="16"/>
              </w:rPr>
              <w:drawing>
                <wp:anchor distT="0" distB="0" distL="114300" distR="114300" simplePos="0" relativeHeight="252348416" behindDoc="1" locked="0" layoutInCell="1" allowOverlap="1" wp14:anchorId="4D098B7B" wp14:editId="0238DDEE">
                  <wp:simplePos x="0" y="0"/>
                  <wp:positionH relativeFrom="column">
                    <wp:posOffset>60960</wp:posOffset>
                  </wp:positionH>
                  <wp:positionV relativeFrom="paragraph">
                    <wp:posOffset>-339725</wp:posOffset>
                  </wp:positionV>
                  <wp:extent cx="317500" cy="317500"/>
                  <wp:effectExtent l="0" t="0" r="6350" b="6350"/>
                  <wp:wrapTight wrapText="bothSides">
                    <wp:wrapPolygon edited="0">
                      <wp:start x="2592" y="0"/>
                      <wp:lineTo x="0" y="5184"/>
                      <wp:lineTo x="1296" y="11664"/>
                      <wp:lineTo x="6480" y="20736"/>
                      <wp:lineTo x="18144" y="20736"/>
                      <wp:lineTo x="20736" y="15552"/>
                      <wp:lineTo x="20736" y="11664"/>
                      <wp:lineTo x="9072" y="0"/>
                      <wp:lineTo x="2592" y="0"/>
                    </wp:wrapPolygon>
                  </wp:wrapTight>
                  <wp:docPr id="564688856" name="Picture 564688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pic:spPr>
                      </pic:pic>
                    </a:graphicData>
                  </a:graphic>
                  <wp14:sizeRelH relativeFrom="page">
                    <wp14:pctWidth>0</wp14:pctWidth>
                  </wp14:sizeRelH>
                  <wp14:sizeRelV relativeFrom="page">
                    <wp14:pctHeight>0</wp14:pctHeight>
                  </wp14:sizeRelV>
                </wp:anchor>
              </w:drawing>
            </w:r>
          </w:p>
        </w:tc>
        <w:tc>
          <w:tcPr>
            <w:tcW w:w="805" w:type="pct"/>
            <w:vAlign w:val="center"/>
          </w:tcPr>
          <w:p w14:paraId="6182D3FD" w14:textId="77777777" w:rsidR="00B1419A" w:rsidRPr="00651C6B" w:rsidRDefault="00B1419A" w:rsidP="00AC62E7">
            <w:pPr>
              <w:spacing w:before="60" w:after="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sidRPr="00651C6B">
              <w:rPr>
                <w:sz w:val="16"/>
                <w:szCs w:val="16"/>
              </w:rPr>
              <w:t xml:space="preserve">50% of </w:t>
            </w:r>
            <w:r>
              <w:rPr>
                <w:sz w:val="16"/>
                <w:szCs w:val="16"/>
              </w:rPr>
              <w:t>state</w:t>
            </w:r>
            <w:r w:rsidRPr="00651C6B">
              <w:rPr>
                <w:sz w:val="16"/>
                <w:szCs w:val="16"/>
              </w:rPr>
              <w:t xml:space="preserve"> administration bodies</w:t>
            </w:r>
          </w:p>
        </w:tc>
      </w:tr>
    </w:tbl>
    <w:tbl>
      <w:tblPr>
        <w:tblStyle w:val="GridTable2-Accent310"/>
        <w:tblpPr w:leftFromText="180" w:rightFromText="180" w:vertAnchor="text" w:horzAnchor="margin" w:tblpXSpec="center" w:tblpY="1626"/>
        <w:tblOverlap w:val="never"/>
        <w:tblW w:w="5944" w:type="pct"/>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657"/>
        <w:gridCol w:w="1325"/>
        <w:gridCol w:w="1516"/>
        <w:gridCol w:w="1335"/>
        <w:gridCol w:w="1323"/>
        <w:gridCol w:w="834"/>
        <w:gridCol w:w="1728"/>
      </w:tblGrid>
      <w:tr w:rsidR="00942DDE" w:rsidRPr="00F90BD8" w14:paraId="61119EC5" w14:textId="77777777" w:rsidTr="00A208BE">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240" w:type="pct"/>
            <w:tcBorders>
              <w:top w:val="single" w:sz="4" w:space="0" w:color="4472C4" w:themeColor="accent1"/>
              <w:left w:val="single" w:sz="4" w:space="0" w:color="4472C4" w:themeColor="accent1"/>
            </w:tcBorders>
            <w:vAlign w:val="center"/>
          </w:tcPr>
          <w:p w14:paraId="7BAC2F37" w14:textId="77777777" w:rsidR="00942DDE" w:rsidRPr="00F90BD8" w:rsidRDefault="00942DDE" w:rsidP="00A208BE">
            <w:pPr>
              <w:spacing w:before="60" w:after="60"/>
              <w:rPr>
                <w:rFonts w:cstheme="minorHAnsi"/>
                <w:sz w:val="20"/>
                <w:szCs w:val="20"/>
              </w:rPr>
            </w:pPr>
            <w:r w:rsidRPr="00F90BD8">
              <w:rPr>
                <w:rFonts w:cstheme="minorHAnsi"/>
                <w:sz w:val="20"/>
                <w:szCs w:val="20"/>
              </w:rPr>
              <w:t>OPERATIONAL OBJECTIVE 3.3</w:t>
            </w:r>
          </w:p>
        </w:tc>
        <w:tc>
          <w:tcPr>
            <w:tcW w:w="3760" w:type="pct"/>
            <w:gridSpan w:val="6"/>
            <w:tcBorders>
              <w:top w:val="single" w:sz="4" w:space="0" w:color="4472C4" w:themeColor="accent1"/>
              <w:right w:val="single" w:sz="4" w:space="0" w:color="4472C4" w:themeColor="accent1"/>
            </w:tcBorders>
            <w:vAlign w:val="center"/>
          </w:tcPr>
          <w:p w14:paraId="179C450C" w14:textId="77777777" w:rsidR="00942DDE" w:rsidRPr="00F90BD8" w:rsidRDefault="00942DDE" w:rsidP="00A208BE">
            <w:pPr>
              <w:spacing w:before="60" w:after="60"/>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Optimal public administration</w:t>
            </w:r>
          </w:p>
        </w:tc>
      </w:tr>
      <w:tr w:rsidR="00942DDE" w:rsidRPr="00F90BD8" w14:paraId="0A2A6DE7" w14:textId="77777777" w:rsidTr="00A208BE">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240" w:type="pct"/>
            <w:tcBorders>
              <w:left w:val="single" w:sz="4" w:space="0" w:color="4472C4" w:themeColor="accent1"/>
            </w:tcBorders>
            <w:vAlign w:val="center"/>
          </w:tcPr>
          <w:p w14:paraId="7C04DB5B" w14:textId="77777777" w:rsidR="00942DDE" w:rsidRPr="00F90BD8" w:rsidRDefault="00942DDE" w:rsidP="00A208BE">
            <w:pPr>
              <w:spacing w:before="60" w:after="60"/>
              <w:jc w:val="center"/>
              <w:rPr>
                <w:rFonts w:cstheme="minorHAnsi"/>
                <w:sz w:val="20"/>
                <w:szCs w:val="20"/>
              </w:rPr>
            </w:pPr>
            <w:r w:rsidRPr="00F90BD8">
              <w:rPr>
                <w:rFonts w:cstheme="minorHAnsi"/>
                <w:iCs/>
                <w:sz w:val="16"/>
                <w:szCs w:val="16"/>
              </w:rPr>
              <w:t>INDICATOR</w:t>
            </w:r>
          </w:p>
        </w:tc>
        <w:tc>
          <w:tcPr>
            <w:tcW w:w="618" w:type="pct"/>
            <w:vAlign w:val="center"/>
          </w:tcPr>
          <w:p w14:paraId="6160328F" w14:textId="77777777" w:rsidR="00942DDE" w:rsidRPr="00F90BD8" w:rsidRDefault="00942DDE" w:rsidP="00A208B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b/>
                <w:bCs/>
                <w:iCs/>
                <w:sz w:val="16"/>
                <w:szCs w:val="16"/>
              </w:rPr>
              <w:t>BASELINE</w:t>
            </w:r>
            <w:r w:rsidRPr="00F90BD8">
              <w:rPr>
                <w:rFonts w:cstheme="minorHAnsi"/>
                <w:b/>
                <w:bCs/>
                <w:iCs/>
                <w:sz w:val="16"/>
                <w:szCs w:val="16"/>
              </w:rPr>
              <w:t xml:space="preserve"> VALUE</w:t>
            </w:r>
          </w:p>
        </w:tc>
        <w:tc>
          <w:tcPr>
            <w:tcW w:w="707" w:type="pct"/>
            <w:vAlign w:val="center"/>
          </w:tcPr>
          <w:p w14:paraId="42808592" w14:textId="77777777" w:rsidR="00942DDE" w:rsidRPr="00F90BD8" w:rsidRDefault="00942DDE" w:rsidP="00A208B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90BD8">
              <w:rPr>
                <w:rFonts w:cstheme="minorHAnsi"/>
                <w:b/>
                <w:bCs/>
                <w:iCs/>
                <w:sz w:val="16"/>
                <w:szCs w:val="16"/>
              </w:rPr>
              <w:t>VALUE FOR 2022</w:t>
            </w:r>
          </w:p>
        </w:tc>
        <w:tc>
          <w:tcPr>
            <w:tcW w:w="623" w:type="pct"/>
            <w:vAlign w:val="center"/>
          </w:tcPr>
          <w:p w14:paraId="579101E9" w14:textId="77777777" w:rsidR="00942DDE" w:rsidRPr="00F90BD8" w:rsidRDefault="00942DDE" w:rsidP="00A208B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90BD8">
              <w:rPr>
                <w:rFonts w:cstheme="minorHAnsi"/>
                <w:b/>
                <w:bCs/>
                <w:iCs/>
                <w:sz w:val="16"/>
                <w:szCs w:val="16"/>
              </w:rPr>
              <w:t>VALUE FOR 2023</w:t>
            </w:r>
          </w:p>
        </w:tc>
        <w:tc>
          <w:tcPr>
            <w:tcW w:w="617" w:type="pct"/>
            <w:vAlign w:val="center"/>
          </w:tcPr>
          <w:p w14:paraId="7103399C" w14:textId="77777777" w:rsidR="00942DDE" w:rsidRPr="00F90BD8" w:rsidRDefault="00942DDE" w:rsidP="00A208B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F90BD8">
              <w:rPr>
                <w:rFonts w:cstheme="minorHAnsi"/>
                <w:b/>
                <w:bCs/>
                <w:iCs/>
                <w:sz w:val="16"/>
                <w:szCs w:val="16"/>
              </w:rPr>
              <w:t>VALUE</w:t>
            </w:r>
          </w:p>
          <w:p w14:paraId="23C5FA14" w14:textId="77777777" w:rsidR="00942DDE" w:rsidRPr="00F90BD8" w:rsidRDefault="00942DDE" w:rsidP="00A208B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90BD8">
              <w:rPr>
                <w:rFonts w:cstheme="minorHAnsi"/>
                <w:b/>
                <w:bCs/>
                <w:iCs/>
                <w:sz w:val="16"/>
                <w:szCs w:val="16"/>
              </w:rPr>
              <w:t>FOR 2024</w:t>
            </w:r>
          </w:p>
        </w:tc>
        <w:tc>
          <w:tcPr>
            <w:tcW w:w="389" w:type="pct"/>
            <w:vAlign w:val="center"/>
          </w:tcPr>
          <w:p w14:paraId="7D179406" w14:textId="77777777" w:rsidR="00942DDE" w:rsidRPr="00F90BD8" w:rsidRDefault="00942DDE" w:rsidP="00A208B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90BD8">
              <w:rPr>
                <w:rFonts w:cstheme="minorHAnsi"/>
                <w:b/>
                <w:bCs/>
                <w:iCs/>
                <w:sz w:val="16"/>
                <w:szCs w:val="16"/>
              </w:rPr>
              <w:t>TREND</w:t>
            </w:r>
          </w:p>
        </w:tc>
        <w:tc>
          <w:tcPr>
            <w:tcW w:w="806" w:type="pct"/>
            <w:tcBorders>
              <w:right w:val="single" w:sz="4" w:space="0" w:color="4472C4" w:themeColor="accent1"/>
            </w:tcBorders>
            <w:vAlign w:val="center"/>
          </w:tcPr>
          <w:p w14:paraId="0C96A451" w14:textId="77777777" w:rsidR="00942DDE" w:rsidRPr="00F90BD8" w:rsidRDefault="00942DDE" w:rsidP="00A208B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90BD8">
              <w:rPr>
                <w:rFonts w:cstheme="minorHAnsi"/>
                <w:b/>
                <w:bCs/>
                <w:iCs/>
                <w:sz w:val="16"/>
                <w:szCs w:val="16"/>
              </w:rPr>
              <w:t>TARGET VALUE BY 2024</w:t>
            </w:r>
          </w:p>
        </w:tc>
      </w:tr>
      <w:tr w:rsidR="00942DDE" w:rsidRPr="00651C6B" w14:paraId="6B4AA38B" w14:textId="77777777" w:rsidTr="00A208BE">
        <w:trPr>
          <w:trHeight w:val="675"/>
        </w:trPr>
        <w:tc>
          <w:tcPr>
            <w:cnfStyle w:val="001000000000" w:firstRow="0" w:lastRow="0" w:firstColumn="1" w:lastColumn="0" w:oddVBand="0" w:evenVBand="0" w:oddHBand="0" w:evenHBand="0" w:firstRowFirstColumn="0" w:firstRowLastColumn="0" w:lastRowFirstColumn="0" w:lastRowLastColumn="0"/>
            <w:tcW w:w="1240" w:type="pct"/>
            <w:tcBorders>
              <w:left w:val="single" w:sz="4" w:space="0" w:color="4472C4" w:themeColor="accent1"/>
            </w:tcBorders>
          </w:tcPr>
          <w:p w14:paraId="18C6EC6B" w14:textId="77777777" w:rsidR="00942DDE" w:rsidRPr="001D2E92" w:rsidRDefault="00942DDE" w:rsidP="00A208BE">
            <w:pPr>
              <w:spacing w:before="60" w:after="60"/>
              <w:rPr>
                <w:rFonts w:cstheme="minorHAnsi"/>
                <w:iCs/>
                <w:sz w:val="16"/>
                <w:szCs w:val="16"/>
              </w:rPr>
            </w:pPr>
            <w:r w:rsidRPr="00333804">
              <w:rPr>
                <w:rFonts w:cstheme="majorHAnsi"/>
                <w:sz w:val="18"/>
                <w:szCs w:val="18"/>
              </w:rPr>
              <w:t>Number of institutions with amended organi</w:t>
            </w:r>
            <w:r>
              <w:rPr>
                <w:rFonts w:cstheme="majorHAnsi"/>
                <w:sz w:val="18"/>
                <w:szCs w:val="18"/>
              </w:rPr>
              <w:t>sation</w:t>
            </w:r>
            <w:r w:rsidRPr="00333804">
              <w:rPr>
                <w:rFonts w:cstheme="majorHAnsi"/>
                <w:sz w:val="18"/>
                <w:szCs w:val="18"/>
              </w:rPr>
              <w:t>al and functional structure based on functional analyses recommendations</w:t>
            </w:r>
            <w:r w:rsidRPr="00333804">
              <w:rPr>
                <w:rFonts w:cs="Mongolian Baiti"/>
                <w:sz w:val="18"/>
                <w:szCs w:val="18"/>
              </w:rPr>
              <w:t xml:space="preserve">  </w:t>
            </w:r>
          </w:p>
        </w:tc>
        <w:tc>
          <w:tcPr>
            <w:tcW w:w="618" w:type="pct"/>
            <w:vAlign w:val="center"/>
          </w:tcPr>
          <w:p w14:paraId="226892E0" w14:textId="77777777" w:rsidR="00942DDE" w:rsidRPr="000474F0" w:rsidRDefault="00942DDE" w:rsidP="00A208B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0474F0">
              <w:rPr>
                <w:rFonts w:cstheme="minorHAnsi"/>
                <w:sz w:val="16"/>
                <w:szCs w:val="16"/>
              </w:rPr>
              <w:t>0</w:t>
            </w:r>
          </w:p>
        </w:tc>
        <w:tc>
          <w:tcPr>
            <w:tcW w:w="707" w:type="pct"/>
            <w:vAlign w:val="center"/>
          </w:tcPr>
          <w:p w14:paraId="20D7523A" w14:textId="77777777" w:rsidR="00942DDE" w:rsidRPr="000474F0" w:rsidRDefault="00942DDE" w:rsidP="00A208B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0474F0">
              <w:rPr>
                <w:rFonts w:cstheme="minorHAnsi"/>
                <w:sz w:val="16"/>
                <w:szCs w:val="16"/>
              </w:rPr>
              <w:t>0</w:t>
            </w:r>
          </w:p>
        </w:tc>
        <w:tc>
          <w:tcPr>
            <w:tcW w:w="623" w:type="pct"/>
            <w:vAlign w:val="center"/>
          </w:tcPr>
          <w:p w14:paraId="7F7A2D0B" w14:textId="77777777" w:rsidR="00942DDE" w:rsidRPr="000474F0" w:rsidRDefault="00942DDE" w:rsidP="00A208B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0474F0">
              <w:rPr>
                <w:rFonts w:cstheme="minorHAnsi"/>
                <w:noProof/>
                <w:sz w:val="16"/>
                <w:szCs w:val="16"/>
                <w:lang w:eastAsia="sr-Latn-ME"/>
              </w:rPr>
              <w:t>0</w:t>
            </w:r>
          </w:p>
        </w:tc>
        <w:tc>
          <w:tcPr>
            <w:tcW w:w="617" w:type="pct"/>
            <w:vAlign w:val="center"/>
          </w:tcPr>
          <w:p w14:paraId="0D1F051F" w14:textId="77777777" w:rsidR="00942DDE" w:rsidRPr="000474F0" w:rsidRDefault="00942DDE" w:rsidP="00A208B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0474F0">
              <w:rPr>
                <w:rFonts w:cstheme="minorHAnsi"/>
                <w:noProof/>
                <w:sz w:val="16"/>
                <w:szCs w:val="16"/>
                <w:lang w:eastAsia="sr-Latn-ME"/>
              </w:rPr>
              <w:t>0</w:t>
            </w:r>
          </w:p>
        </w:tc>
        <w:tc>
          <w:tcPr>
            <w:tcW w:w="389" w:type="pct"/>
            <w:vAlign w:val="center"/>
          </w:tcPr>
          <w:p w14:paraId="7A142F21" w14:textId="77777777" w:rsidR="00942DDE" w:rsidRPr="000474F0" w:rsidRDefault="00942DDE" w:rsidP="00A208B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Pr>
                <w:rFonts w:cstheme="minorHAnsi"/>
                <w:b/>
                <w:bCs/>
                <w:iCs/>
                <w:noProof/>
                <w:sz w:val="16"/>
                <w:szCs w:val="16"/>
              </w:rPr>
              <w:drawing>
                <wp:inline distT="0" distB="0" distL="0" distR="0" wp14:anchorId="7CD40CE2" wp14:editId="6DFF3056">
                  <wp:extent cx="290830" cy="2908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90830" cy="290830"/>
                          </a:xfrm>
                          <a:prstGeom prst="rect">
                            <a:avLst/>
                          </a:prstGeom>
                          <a:noFill/>
                        </pic:spPr>
                      </pic:pic>
                    </a:graphicData>
                  </a:graphic>
                </wp:inline>
              </w:drawing>
            </w:r>
          </w:p>
        </w:tc>
        <w:tc>
          <w:tcPr>
            <w:tcW w:w="806" w:type="pct"/>
            <w:tcBorders>
              <w:right w:val="single" w:sz="4" w:space="0" w:color="4472C4" w:themeColor="accent1"/>
            </w:tcBorders>
            <w:vAlign w:val="center"/>
          </w:tcPr>
          <w:p w14:paraId="73610005" w14:textId="77777777" w:rsidR="00942DDE" w:rsidRPr="00956C74" w:rsidRDefault="00942DDE" w:rsidP="00A208BE">
            <w:pPr>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956C74">
              <w:rPr>
                <w:rFonts w:cstheme="minorHAnsi"/>
                <w:sz w:val="16"/>
                <w:szCs w:val="16"/>
              </w:rPr>
              <w:t>The value will be established after functional analyses</w:t>
            </w:r>
          </w:p>
        </w:tc>
      </w:tr>
      <w:tr w:rsidR="00942DDE" w:rsidRPr="00651C6B" w14:paraId="0052A016" w14:textId="77777777" w:rsidTr="00A208BE">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240" w:type="pct"/>
            <w:tcBorders>
              <w:left w:val="single" w:sz="4" w:space="0" w:color="4472C4" w:themeColor="accent1"/>
              <w:bottom w:val="single" w:sz="4" w:space="0" w:color="4472C4" w:themeColor="accent1"/>
            </w:tcBorders>
          </w:tcPr>
          <w:p w14:paraId="297102B5" w14:textId="77777777" w:rsidR="00942DDE" w:rsidRPr="001D2E92" w:rsidRDefault="00942DDE" w:rsidP="00A208BE">
            <w:pPr>
              <w:spacing w:before="60" w:after="60"/>
              <w:jc w:val="both"/>
              <w:rPr>
                <w:rFonts w:ascii="Calibri" w:eastAsia="Times New Roman" w:hAnsi="Calibri" w:cs="Calibri"/>
                <w:color w:val="000000"/>
                <w:sz w:val="16"/>
                <w:szCs w:val="16"/>
              </w:rPr>
            </w:pPr>
            <w:r w:rsidRPr="00333804">
              <w:rPr>
                <w:rFonts w:cstheme="majorHAnsi"/>
                <w:sz w:val="18"/>
                <w:szCs w:val="18"/>
              </w:rPr>
              <w:t xml:space="preserve">Share of the total number of employees at the central and the local level in the total number of employees in Montenegro  </w:t>
            </w:r>
          </w:p>
        </w:tc>
        <w:tc>
          <w:tcPr>
            <w:tcW w:w="618" w:type="pct"/>
            <w:tcBorders>
              <w:bottom w:val="single" w:sz="4" w:space="0" w:color="4472C4" w:themeColor="accent1"/>
            </w:tcBorders>
            <w:vAlign w:val="center"/>
          </w:tcPr>
          <w:p w14:paraId="6F81B34A" w14:textId="77777777" w:rsidR="00942DDE" w:rsidRPr="000474F0" w:rsidRDefault="00942DDE" w:rsidP="00A208BE">
            <w:pPr>
              <w:spacing w:before="60" w:after="60"/>
              <w:jc w:val="center"/>
              <w:cnfStyle w:val="000000100000" w:firstRow="0" w:lastRow="0" w:firstColumn="0" w:lastColumn="0" w:oddVBand="0" w:evenVBand="0" w:oddHBand="1" w:evenHBand="0" w:firstRowFirstColumn="0" w:firstRowLastColumn="0" w:lastRowFirstColumn="0" w:lastRowLastColumn="0"/>
              <w:rPr>
                <w:sz w:val="16"/>
                <w:szCs w:val="16"/>
              </w:rPr>
            </w:pPr>
            <w:r w:rsidRPr="000474F0">
              <w:rPr>
                <w:rFonts w:cstheme="minorHAnsi"/>
                <w:sz w:val="16"/>
                <w:szCs w:val="16"/>
              </w:rPr>
              <w:t>26%</w:t>
            </w:r>
          </w:p>
        </w:tc>
        <w:tc>
          <w:tcPr>
            <w:tcW w:w="707" w:type="pct"/>
            <w:tcBorders>
              <w:bottom w:val="single" w:sz="4" w:space="0" w:color="4472C4" w:themeColor="accent1"/>
            </w:tcBorders>
            <w:vAlign w:val="center"/>
          </w:tcPr>
          <w:p w14:paraId="5DC82068" w14:textId="77777777" w:rsidR="00942DDE" w:rsidRPr="000474F0" w:rsidRDefault="00942DDE" w:rsidP="00A208B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0474F0">
              <w:rPr>
                <w:rFonts w:cstheme="minorHAnsi"/>
                <w:sz w:val="16"/>
                <w:szCs w:val="16"/>
              </w:rPr>
              <w:t>23%</w:t>
            </w:r>
          </w:p>
        </w:tc>
        <w:tc>
          <w:tcPr>
            <w:tcW w:w="623" w:type="pct"/>
            <w:tcBorders>
              <w:bottom w:val="single" w:sz="4" w:space="0" w:color="4472C4" w:themeColor="accent1"/>
            </w:tcBorders>
            <w:vAlign w:val="center"/>
          </w:tcPr>
          <w:p w14:paraId="61901FCE" w14:textId="77777777" w:rsidR="00942DDE" w:rsidRPr="000474F0" w:rsidRDefault="00942DDE" w:rsidP="00A208B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0474F0">
              <w:rPr>
                <w:rFonts w:ascii="Calibri" w:eastAsia="Times New Roman" w:hAnsi="Calibri" w:cs="Times New Roman"/>
                <w:color w:val="000000"/>
                <w:sz w:val="16"/>
                <w:szCs w:val="16"/>
              </w:rPr>
              <w:t>21.7%</w:t>
            </w:r>
          </w:p>
        </w:tc>
        <w:tc>
          <w:tcPr>
            <w:tcW w:w="617" w:type="pct"/>
            <w:tcBorders>
              <w:bottom w:val="single" w:sz="4" w:space="0" w:color="4472C4" w:themeColor="accent1"/>
            </w:tcBorders>
            <w:vAlign w:val="center"/>
          </w:tcPr>
          <w:p w14:paraId="7120FC7F" w14:textId="77777777" w:rsidR="00942DDE" w:rsidRPr="000474F0" w:rsidRDefault="00942DDE" w:rsidP="00A208B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noProof/>
                <w:sz w:val="16"/>
                <w:szCs w:val="16"/>
                <w:lang w:eastAsia="sr-Latn-ME"/>
              </w:rPr>
            </w:pPr>
            <w:r w:rsidRPr="000474F0">
              <w:rPr>
                <w:rFonts w:cstheme="minorHAnsi"/>
                <w:noProof/>
                <w:sz w:val="16"/>
                <w:szCs w:val="16"/>
                <w:lang w:eastAsia="sr-Latn-ME"/>
              </w:rPr>
              <w:t>21.1%</w:t>
            </w:r>
            <w:r>
              <w:rPr>
                <w:rStyle w:val="FootnoteReference"/>
                <w:rFonts w:cstheme="minorHAnsi"/>
                <w:noProof/>
                <w:sz w:val="16"/>
                <w:szCs w:val="16"/>
                <w:lang w:eastAsia="sr-Latn-ME"/>
              </w:rPr>
              <w:footnoteReference w:id="33"/>
            </w:r>
          </w:p>
        </w:tc>
        <w:tc>
          <w:tcPr>
            <w:tcW w:w="389" w:type="pct"/>
            <w:tcBorders>
              <w:bottom w:val="single" w:sz="4" w:space="0" w:color="4472C4" w:themeColor="accent1"/>
            </w:tcBorders>
            <w:vAlign w:val="center"/>
          </w:tcPr>
          <w:p w14:paraId="19838C19" w14:textId="77777777" w:rsidR="00942DDE" w:rsidRPr="000474F0" w:rsidRDefault="00942DDE" w:rsidP="00A208B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noProof/>
                <w:sz w:val="16"/>
                <w:szCs w:val="16"/>
              </w:rPr>
            </w:pPr>
            <w:r w:rsidRPr="00651C6B">
              <w:rPr>
                <w:rFonts w:cstheme="minorHAnsi"/>
                <w:noProof/>
                <w:sz w:val="16"/>
                <w:szCs w:val="16"/>
              </w:rPr>
              <w:drawing>
                <wp:anchor distT="0" distB="0" distL="114300" distR="114300" simplePos="0" relativeHeight="252358656" behindDoc="1" locked="0" layoutInCell="1" allowOverlap="1" wp14:anchorId="71EE5397" wp14:editId="5F09CDE7">
                  <wp:simplePos x="0" y="0"/>
                  <wp:positionH relativeFrom="column">
                    <wp:posOffset>49530</wp:posOffset>
                  </wp:positionH>
                  <wp:positionV relativeFrom="paragraph">
                    <wp:posOffset>-80010</wp:posOffset>
                  </wp:positionV>
                  <wp:extent cx="317500" cy="317500"/>
                  <wp:effectExtent l="0" t="0" r="6350" b="6350"/>
                  <wp:wrapTight wrapText="bothSides">
                    <wp:wrapPolygon edited="0">
                      <wp:start x="2592" y="0"/>
                      <wp:lineTo x="0" y="5184"/>
                      <wp:lineTo x="1296" y="11664"/>
                      <wp:lineTo x="6480" y="20736"/>
                      <wp:lineTo x="18144" y="20736"/>
                      <wp:lineTo x="20736" y="15552"/>
                      <wp:lineTo x="20736" y="11664"/>
                      <wp:lineTo x="9072" y="0"/>
                      <wp:lineTo x="2592" y="0"/>
                    </wp:wrapPolygon>
                  </wp:wrapTight>
                  <wp:docPr id="1518875366" name="Picture 151887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pic:spPr>
                      </pic:pic>
                    </a:graphicData>
                  </a:graphic>
                  <wp14:sizeRelH relativeFrom="page">
                    <wp14:pctWidth>0</wp14:pctWidth>
                  </wp14:sizeRelH>
                  <wp14:sizeRelV relativeFrom="page">
                    <wp14:pctHeight>0</wp14:pctHeight>
                  </wp14:sizeRelV>
                </wp:anchor>
              </w:drawing>
            </w:r>
          </w:p>
        </w:tc>
        <w:tc>
          <w:tcPr>
            <w:tcW w:w="806" w:type="pct"/>
            <w:tcBorders>
              <w:bottom w:val="single" w:sz="4" w:space="0" w:color="4472C4" w:themeColor="accent1"/>
              <w:right w:val="single" w:sz="4" w:space="0" w:color="4472C4" w:themeColor="accent1"/>
            </w:tcBorders>
            <w:vAlign w:val="center"/>
          </w:tcPr>
          <w:p w14:paraId="66A26D93" w14:textId="77777777" w:rsidR="00942DDE" w:rsidRPr="00956C74" w:rsidRDefault="00942DDE" w:rsidP="00A208BE">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956C74">
              <w:rPr>
                <w:rFonts w:cstheme="minorHAnsi"/>
                <w:sz w:val="16"/>
                <w:szCs w:val="16"/>
              </w:rPr>
              <w:t>23.7%</w:t>
            </w:r>
          </w:p>
        </w:tc>
      </w:tr>
    </w:tbl>
    <w:p w14:paraId="19A06731" w14:textId="73CC202B" w:rsidR="00B1419A" w:rsidRPr="007664BF" w:rsidRDefault="00B1419A" w:rsidP="00B1419A">
      <w:pPr>
        <w:spacing w:before="60" w:after="60" w:line="240" w:lineRule="auto"/>
        <w:jc w:val="both"/>
        <w:rPr>
          <w:sz w:val="2"/>
          <w:szCs w:val="2"/>
        </w:rPr>
      </w:pPr>
    </w:p>
    <w:p w14:paraId="39A37048" w14:textId="78FAFB0B" w:rsidR="00B1419A" w:rsidRDefault="000E1CD9" w:rsidP="00B1419A">
      <w:pPr>
        <w:spacing w:before="60" w:after="60" w:line="240" w:lineRule="auto"/>
        <w:jc w:val="both"/>
      </w:pPr>
      <w:r>
        <w:rPr>
          <w:noProof/>
        </w:rPr>
        <w:drawing>
          <wp:anchor distT="0" distB="0" distL="114300" distR="114300" simplePos="0" relativeHeight="252362752" behindDoc="1" locked="0" layoutInCell="1" allowOverlap="1" wp14:anchorId="20490F96" wp14:editId="46A2757A">
            <wp:simplePos x="0" y="0"/>
            <wp:positionH relativeFrom="margin">
              <wp:posOffset>2705100</wp:posOffset>
            </wp:positionH>
            <wp:positionV relativeFrom="paragraph">
              <wp:posOffset>249555</wp:posOffset>
            </wp:positionV>
            <wp:extent cx="3514725" cy="2552700"/>
            <wp:effectExtent l="0" t="0" r="0" b="0"/>
            <wp:wrapTight wrapText="bothSides">
              <wp:wrapPolygon edited="0">
                <wp:start x="0" y="0"/>
                <wp:lineTo x="0" y="21439"/>
                <wp:lineTo x="21424" y="21439"/>
                <wp:lineTo x="21424" y="0"/>
                <wp:lineTo x="0" y="0"/>
              </wp:wrapPolygon>
            </wp:wrapTight>
            <wp:docPr id="75" name="Chart 75">
              <a:extLst xmlns:a="http://schemas.openxmlformats.org/drawingml/2006/main">
                <a:ext uri="{FF2B5EF4-FFF2-40B4-BE49-F238E27FC236}">
                  <a16:creationId xmlns:a16="http://schemas.microsoft.com/office/drawing/2014/main" id="{05B114FB-B9D8-4C78-98D6-E0F8B23455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60704" behindDoc="1" locked="0" layoutInCell="1" allowOverlap="1" wp14:anchorId="3C343AE3" wp14:editId="5DF1FF38">
            <wp:simplePos x="0" y="0"/>
            <wp:positionH relativeFrom="margin">
              <wp:posOffset>-523875</wp:posOffset>
            </wp:positionH>
            <wp:positionV relativeFrom="paragraph">
              <wp:posOffset>201930</wp:posOffset>
            </wp:positionV>
            <wp:extent cx="3409950" cy="2647950"/>
            <wp:effectExtent l="0" t="0" r="0" b="0"/>
            <wp:wrapTight wrapText="bothSides">
              <wp:wrapPolygon edited="0">
                <wp:start x="0" y="0"/>
                <wp:lineTo x="0" y="21445"/>
                <wp:lineTo x="21479" y="21445"/>
                <wp:lineTo x="21479" y="0"/>
                <wp:lineTo x="0" y="0"/>
              </wp:wrapPolygon>
            </wp:wrapTight>
            <wp:docPr id="74" name="Chart 74">
              <a:extLst xmlns:a="http://schemas.openxmlformats.org/drawingml/2006/main">
                <a:ext uri="{FF2B5EF4-FFF2-40B4-BE49-F238E27FC236}">
                  <a16:creationId xmlns:a16="http://schemas.microsoft.com/office/drawing/2014/main" id="{0E51777A-79D7-4C37-AFAA-A28FDC6BE2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14:sizeRelH relativeFrom="page">
              <wp14:pctWidth>0</wp14:pctWidth>
            </wp14:sizeRelH>
            <wp14:sizeRelV relativeFrom="page">
              <wp14:pctHeight>0</wp14:pctHeight>
            </wp14:sizeRelV>
          </wp:anchor>
        </w:drawing>
      </w:r>
    </w:p>
    <w:p w14:paraId="5A68E3D2" w14:textId="3DB8EE05" w:rsidR="00F23896" w:rsidRPr="001A7761" w:rsidRDefault="00B47104" w:rsidP="00B1419A">
      <w:pPr>
        <w:spacing w:before="240" w:after="240" w:line="240" w:lineRule="auto"/>
        <w:jc w:val="both"/>
        <w:rPr>
          <w:rFonts w:cstheme="minorHAnsi"/>
          <w:b/>
          <w:color w:val="323E4F" w:themeColor="text2" w:themeShade="BF"/>
          <w:sz w:val="28"/>
          <w:szCs w:val="28"/>
        </w:rPr>
      </w:pPr>
      <w:r>
        <w:rPr>
          <w:rFonts w:cstheme="minorHAnsi"/>
          <w:b/>
          <w:color w:val="323E4F" w:themeColor="text2" w:themeShade="BF"/>
          <w:sz w:val="28"/>
          <w:szCs w:val="28"/>
        </w:rPr>
        <w:t>ACHIEVEMENTS</w:t>
      </w:r>
    </w:p>
    <w:p w14:paraId="04F8D220" w14:textId="783D686A" w:rsidR="00774AB8" w:rsidRPr="00774AB8" w:rsidRDefault="00F23896" w:rsidP="0062513D">
      <w:pPr>
        <w:pStyle w:val="ListParagraph"/>
        <w:numPr>
          <w:ilvl w:val="0"/>
          <w:numId w:val="10"/>
        </w:numPr>
        <w:spacing w:before="40" w:after="40" w:line="240" w:lineRule="auto"/>
        <w:ind w:left="274" w:hanging="274"/>
        <w:contextualSpacing w:val="0"/>
        <w:jc w:val="both"/>
      </w:pPr>
      <w:r w:rsidRPr="00774AB8">
        <w:t xml:space="preserve">After coordination with the European Commission, the Government approved </w:t>
      </w:r>
      <w:hyperlink r:id="rId133" w:history="1">
        <w:r w:rsidRPr="00774AB8">
          <w:rPr>
            <w:rStyle w:val="Hyperlink"/>
            <w:color w:val="auto"/>
          </w:rPr>
          <w:t>the Draft Law on Amendments to the Law on Civil Servants and State Employees</w:t>
        </w:r>
      </w:hyperlink>
      <w:r w:rsidRPr="00774AB8">
        <w:rPr>
          <w:u w:val="single"/>
        </w:rPr>
        <w:t xml:space="preserve">. </w:t>
      </w:r>
      <w:r w:rsidR="0022485A">
        <w:t>Professionalisa</w:t>
      </w:r>
      <w:r w:rsidRPr="00774AB8">
        <w:t>tion, meritocracy and depolitici</w:t>
      </w:r>
      <w:r w:rsidR="00D37355">
        <w:t>sation</w:t>
      </w:r>
      <w:r w:rsidRPr="00774AB8">
        <w:t xml:space="preserve"> are the main goals of the changes to the Law.</w:t>
      </w:r>
    </w:p>
    <w:p w14:paraId="618C24DB" w14:textId="77777777" w:rsidR="00AC5CB0" w:rsidRDefault="00F23896" w:rsidP="00AC5CB0">
      <w:pPr>
        <w:pStyle w:val="ListParagraph"/>
        <w:numPr>
          <w:ilvl w:val="0"/>
          <w:numId w:val="10"/>
        </w:numPr>
        <w:spacing w:before="40" w:after="40" w:line="240" w:lineRule="auto"/>
        <w:ind w:left="274" w:hanging="274"/>
        <w:contextualSpacing w:val="0"/>
        <w:jc w:val="both"/>
      </w:pPr>
      <w:r w:rsidRPr="00774AB8">
        <w:lastRenderedPageBreak/>
        <w:t xml:space="preserve">The activity concerning </w:t>
      </w:r>
      <w:r w:rsidRPr="00774AB8">
        <w:rPr>
          <w:b/>
        </w:rPr>
        <w:t xml:space="preserve">the improvement of the skills of the officials responsible for the development of the innovative </w:t>
      </w:r>
      <w:r w:rsidR="00117E94">
        <w:rPr>
          <w:b/>
        </w:rPr>
        <w:t>HR</w:t>
      </w:r>
      <w:r w:rsidR="00117E94" w:rsidRPr="00774AB8">
        <w:rPr>
          <w:b/>
        </w:rPr>
        <w:t xml:space="preserve"> </w:t>
      </w:r>
      <w:r w:rsidRPr="00774AB8">
        <w:rPr>
          <w:b/>
        </w:rPr>
        <w:t xml:space="preserve">plan </w:t>
      </w:r>
      <w:r w:rsidRPr="00774AB8">
        <w:t>was successfully implemented.</w:t>
      </w:r>
    </w:p>
    <w:p w14:paraId="7DC7CDDD" w14:textId="77777777" w:rsidR="00AC5CB0" w:rsidRDefault="00F23896" w:rsidP="00AC5CB0">
      <w:pPr>
        <w:pStyle w:val="ListParagraph"/>
        <w:numPr>
          <w:ilvl w:val="0"/>
          <w:numId w:val="10"/>
        </w:numPr>
        <w:spacing w:before="40" w:after="40" w:line="240" w:lineRule="auto"/>
        <w:ind w:left="274" w:hanging="274"/>
        <w:contextualSpacing w:val="0"/>
        <w:jc w:val="both"/>
      </w:pPr>
      <w:r w:rsidRPr="00774AB8">
        <w:t xml:space="preserve">The Human Resources Administration has prepared </w:t>
      </w:r>
      <w:hyperlink r:id="rId134" w:history="1">
        <w:r w:rsidRPr="00AC5CB0">
          <w:rPr>
            <w:rStyle w:val="Hyperlink"/>
            <w:color w:val="auto"/>
          </w:rPr>
          <w:t xml:space="preserve">the Methodology for </w:t>
        </w:r>
        <w:r w:rsidR="0022485A" w:rsidRPr="00AC5CB0">
          <w:rPr>
            <w:rStyle w:val="Hyperlink"/>
            <w:color w:val="auto"/>
          </w:rPr>
          <w:t>surveying</w:t>
        </w:r>
        <w:r w:rsidRPr="00AC5CB0">
          <w:rPr>
            <w:rStyle w:val="Hyperlink"/>
            <w:color w:val="auto"/>
          </w:rPr>
          <w:t xml:space="preserve"> </w:t>
        </w:r>
        <w:r w:rsidR="00117E94" w:rsidRPr="00AC5CB0">
          <w:rPr>
            <w:rStyle w:val="Hyperlink"/>
            <w:color w:val="auto"/>
          </w:rPr>
          <w:t xml:space="preserve">employee </w:t>
        </w:r>
        <w:r w:rsidRPr="00AC5CB0">
          <w:rPr>
            <w:rStyle w:val="Hyperlink"/>
            <w:color w:val="auto"/>
          </w:rPr>
          <w:t xml:space="preserve">satisfaction in </w:t>
        </w:r>
        <w:r w:rsidR="003C71A6" w:rsidRPr="00AC5CB0">
          <w:rPr>
            <w:rStyle w:val="Hyperlink"/>
            <w:color w:val="auto"/>
          </w:rPr>
          <w:t>state authorities</w:t>
        </w:r>
        <w:r w:rsidRPr="00AC5CB0">
          <w:rPr>
            <w:rStyle w:val="Hyperlink"/>
            <w:color w:val="auto"/>
          </w:rPr>
          <w:t xml:space="preserve"> and local self-government bodies</w:t>
        </w:r>
      </w:hyperlink>
      <w:r w:rsidRPr="00774AB8">
        <w:t xml:space="preserve">. The Administration informed the Government of Montenegro about the results of these researches, as well as the proposed measures, such as the adoption of individual action documents with the aim of achieving a higher degree of satisfaction </w:t>
      </w:r>
      <w:r w:rsidR="0022485A">
        <w:t>among</w:t>
      </w:r>
      <w:r w:rsidRPr="00774AB8">
        <w:t xml:space="preserve"> </w:t>
      </w:r>
      <w:r w:rsidR="000650B0">
        <w:t>civil</w:t>
      </w:r>
      <w:r w:rsidRPr="00774AB8">
        <w:t xml:space="preserve"> </w:t>
      </w:r>
      <w:r w:rsidR="003E4AB4">
        <w:t>servants</w:t>
      </w:r>
      <w:r w:rsidR="003E4AB4" w:rsidRPr="00774AB8">
        <w:t xml:space="preserve"> </w:t>
      </w:r>
      <w:r w:rsidRPr="00774AB8">
        <w:t xml:space="preserve">and local and </w:t>
      </w:r>
      <w:r w:rsidR="003E4AB4">
        <w:t xml:space="preserve">state </w:t>
      </w:r>
      <w:r w:rsidRPr="00774AB8">
        <w:t>employees.</w:t>
      </w:r>
    </w:p>
    <w:p w14:paraId="1BE48AE6" w14:textId="73B83B4C" w:rsidR="00875AEE" w:rsidRDefault="000650B0" w:rsidP="00AC5CB0">
      <w:pPr>
        <w:pStyle w:val="ListParagraph"/>
        <w:numPr>
          <w:ilvl w:val="0"/>
          <w:numId w:val="10"/>
        </w:numPr>
        <w:spacing w:before="40" w:after="40" w:line="240" w:lineRule="auto"/>
        <w:ind w:left="274" w:hanging="274"/>
        <w:contextualSpacing w:val="0"/>
        <w:jc w:val="both"/>
      </w:pPr>
      <w:r>
        <w:t xml:space="preserve">Employee satisfaction measurement has been put into practice across all local government units. </w:t>
      </w:r>
    </w:p>
    <w:p w14:paraId="52D521C2" w14:textId="24489F58" w:rsidR="00875AEE" w:rsidRDefault="000650B0" w:rsidP="00117E94">
      <w:pPr>
        <w:pStyle w:val="ListParagraph"/>
        <w:numPr>
          <w:ilvl w:val="0"/>
          <w:numId w:val="10"/>
        </w:numPr>
        <w:spacing w:before="40" w:after="40" w:line="240" w:lineRule="auto"/>
        <w:ind w:left="270" w:hanging="270"/>
        <w:contextualSpacing w:val="0"/>
        <w:jc w:val="both"/>
      </w:pPr>
      <w:r>
        <w:t xml:space="preserve">In an effort to enhance the professional growth of civil servants moving forward, the Human Resources Administration has </w:t>
      </w:r>
      <w:r w:rsidR="003E4AB4">
        <w:t>updated</w:t>
      </w:r>
      <w:r>
        <w:t xml:space="preserve"> the </w:t>
      </w:r>
      <w:r w:rsidR="00117E94">
        <w:t>assessment</w:t>
      </w:r>
      <w:r>
        <w:t xml:space="preserve"> system and released a comprehensive </w:t>
      </w:r>
      <w:r w:rsidR="00117E94" w:rsidRPr="00117E94">
        <w:rPr>
          <w:b/>
        </w:rPr>
        <w:t xml:space="preserve">Manual for the evaluation, monitoring of work, and professional growth of civil servants and </w:t>
      </w:r>
      <w:r w:rsidR="003E4AB4">
        <w:rPr>
          <w:b/>
        </w:rPr>
        <w:t xml:space="preserve">state </w:t>
      </w:r>
      <w:r w:rsidR="00117E94" w:rsidRPr="00117E94">
        <w:rPr>
          <w:b/>
        </w:rPr>
        <w:t>employees</w:t>
      </w:r>
      <w:r>
        <w:t xml:space="preserve">, which includes special training plans as an added incentive. </w:t>
      </w:r>
    </w:p>
    <w:p w14:paraId="5B61AD6C" w14:textId="77777777" w:rsidR="00875AEE" w:rsidRDefault="000650B0" w:rsidP="0062513D">
      <w:pPr>
        <w:pStyle w:val="ListParagraph"/>
        <w:numPr>
          <w:ilvl w:val="0"/>
          <w:numId w:val="10"/>
        </w:numPr>
        <w:spacing w:before="40" w:after="40" w:line="240" w:lineRule="auto"/>
        <w:ind w:left="274" w:hanging="274"/>
        <w:contextualSpacing w:val="0"/>
        <w:jc w:val="both"/>
      </w:pPr>
      <w:r>
        <w:t xml:space="preserve">The e-application for </w:t>
      </w:r>
      <w:hyperlink r:id="rId135" w:history="1">
        <w:r w:rsidRPr="00875AEE">
          <w:rPr>
            <w:rStyle w:val="Hyperlink"/>
          </w:rPr>
          <w:t>My personal file</w:t>
        </w:r>
      </w:hyperlink>
      <w:r>
        <w:t xml:space="preserve"> has been enhanced, providing a platform for all civil servants and state employees to access their recorded information, apply for training opportunities, and review the training sessions they have participated in. </w:t>
      </w:r>
    </w:p>
    <w:p w14:paraId="19A6366F" w14:textId="77777777" w:rsidR="00875AEE" w:rsidRDefault="000650B0" w:rsidP="0062513D">
      <w:pPr>
        <w:pStyle w:val="ListParagraph"/>
        <w:numPr>
          <w:ilvl w:val="0"/>
          <w:numId w:val="10"/>
        </w:numPr>
        <w:spacing w:before="40" w:after="40" w:line="240" w:lineRule="auto"/>
        <w:ind w:left="274" w:hanging="274"/>
        <w:contextualSpacing w:val="0"/>
        <w:jc w:val="both"/>
      </w:pPr>
      <w:r>
        <w:t xml:space="preserve">Twenty employees of the Ministry of Public Administration have successfully completed training in </w:t>
      </w:r>
      <w:r w:rsidRPr="00875AEE">
        <w:rPr>
          <w:b/>
        </w:rPr>
        <w:t>ICT project management</w:t>
      </w:r>
      <w:r>
        <w:t>.</w:t>
      </w:r>
    </w:p>
    <w:p w14:paraId="4EEB7B81" w14:textId="77777777" w:rsidR="00875AEE" w:rsidRDefault="00875AEE" w:rsidP="0062513D">
      <w:pPr>
        <w:pStyle w:val="ListParagraph"/>
        <w:numPr>
          <w:ilvl w:val="0"/>
          <w:numId w:val="10"/>
        </w:numPr>
        <w:spacing w:before="40" w:after="40" w:line="240" w:lineRule="auto"/>
        <w:ind w:left="274" w:hanging="274"/>
        <w:contextualSpacing w:val="0"/>
        <w:jc w:val="both"/>
      </w:pPr>
      <w:r>
        <w:t xml:space="preserve">Regular publications provide </w:t>
      </w:r>
      <w:hyperlink r:id="rId136" w:history="1">
        <w:r w:rsidRPr="00875AEE">
          <w:rPr>
            <w:rStyle w:val="Hyperlink"/>
          </w:rPr>
          <w:t>data on the number of employees in public administration</w:t>
        </w:r>
      </w:hyperlink>
      <w:r>
        <w:t xml:space="preserve"> at both the central and local levels. </w:t>
      </w:r>
    </w:p>
    <w:p w14:paraId="096C3866" w14:textId="228C35B8" w:rsidR="00875AEE" w:rsidRDefault="00875AEE" w:rsidP="0062513D">
      <w:pPr>
        <w:pStyle w:val="ListParagraph"/>
        <w:numPr>
          <w:ilvl w:val="0"/>
          <w:numId w:val="10"/>
        </w:numPr>
        <w:spacing w:before="40" w:after="40" w:line="240" w:lineRule="auto"/>
        <w:ind w:left="274" w:hanging="274"/>
        <w:contextualSpacing w:val="0"/>
        <w:jc w:val="both"/>
      </w:pPr>
      <w:r>
        <w:t xml:space="preserve">Supervision of the implementation of contracts related to temporary and </w:t>
      </w:r>
      <w:r w:rsidR="00117E94">
        <w:t>occassional</w:t>
      </w:r>
      <w:r>
        <w:t xml:space="preserve"> employment has been enhanced by establishing a dedicated </w:t>
      </w:r>
      <w:hyperlink r:id="rId137" w:history="1">
        <w:r w:rsidRPr="00875AEE">
          <w:rPr>
            <w:rStyle w:val="Hyperlink"/>
          </w:rPr>
          <w:t>Commission tasked with analy</w:t>
        </w:r>
        <w:r w:rsidR="00C30440">
          <w:rPr>
            <w:rStyle w:val="Hyperlink"/>
          </w:rPr>
          <w:t>s</w:t>
        </w:r>
        <w:r w:rsidRPr="00875AEE">
          <w:rPr>
            <w:rStyle w:val="Hyperlink"/>
          </w:rPr>
          <w:t xml:space="preserve">ing and monitoring </w:t>
        </w:r>
        <w:r w:rsidR="00117E94">
          <w:rPr>
            <w:rStyle w:val="Hyperlink"/>
          </w:rPr>
          <w:t>service</w:t>
        </w:r>
        <w:r w:rsidRPr="00875AEE">
          <w:rPr>
            <w:rStyle w:val="Hyperlink"/>
          </w:rPr>
          <w:t xml:space="preserve"> contracts </w:t>
        </w:r>
        <w:r w:rsidR="00117E94">
          <w:rPr>
            <w:rStyle w:val="Hyperlink"/>
          </w:rPr>
          <w:t xml:space="preserve">as well as contracts for </w:t>
        </w:r>
        <w:r w:rsidRPr="00875AEE">
          <w:rPr>
            <w:rStyle w:val="Hyperlink"/>
          </w:rPr>
          <w:t xml:space="preserve">temporary and </w:t>
        </w:r>
        <w:r w:rsidR="00117E94">
          <w:rPr>
            <w:rStyle w:val="Hyperlink"/>
          </w:rPr>
          <w:t>ocassional</w:t>
        </w:r>
        <w:r w:rsidRPr="00875AEE">
          <w:rPr>
            <w:rStyle w:val="Hyperlink"/>
          </w:rPr>
          <w:t xml:space="preserve"> employment within consumer units funded by the state budget</w:t>
        </w:r>
      </w:hyperlink>
      <w:r>
        <w:t xml:space="preserve">. </w:t>
      </w:r>
    </w:p>
    <w:p w14:paraId="1142EAE3" w14:textId="598E685C" w:rsidR="00774AB8" w:rsidRPr="00774AB8" w:rsidRDefault="00875AEE" w:rsidP="0062513D">
      <w:pPr>
        <w:pStyle w:val="ListParagraph"/>
        <w:numPr>
          <w:ilvl w:val="0"/>
          <w:numId w:val="10"/>
        </w:numPr>
        <w:spacing w:before="40" w:after="40" w:line="240" w:lineRule="auto"/>
        <w:ind w:left="274" w:hanging="274"/>
        <w:contextualSpacing w:val="0"/>
        <w:jc w:val="both"/>
      </w:pPr>
      <w:r w:rsidRPr="00875AEE">
        <w:rPr>
          <w:b/>
        </w:rPr>
        <w:t xml:space="preserve">The </w:t>
      </w:r>
      <w:r w:rsidR="00981AD2">
        <w:rPr>
          <w:b/>
        </w:rPr>
        <w:t>programme</w:t>
      </w:r>
      <w:r w:rsidRPr="00875AEE">
        <w:rPr>
          <w:b/>
        </w:rPr>
        <w:t xml:space="preserve"> for newly appointed officials is operating effectively</w:t>
      </w:r>
      <w:r>
        <w:t>, with a total of 73 participants in 2024, comprising 58 female participants and 15 male participants.</w:t>
      </w:r>
    </w:p>
    <w:p w14:paraId="28996645" w14:textId="56F87C26" w:rsidR="00F23896" w:rsidRPr="00774AB8" w:rsidRDefault="00875AEE" w:rsidP="0062513D">
      <w:pPr>
        <w:pStyle w:val="ListParagraph"/>
        <w:numPr>
          <w:ilvl w:val="0"/>
          <w:numId w:val="10"/>
        </w:numPr>
        <w:spacing w:before="40" w:after="40" w:line="240" w:lineRule="auto"/>
        <w:ind w:left="270"/>
        <w:contextualSpacing w:val="0"/>
        <w:jc w:val="both"/>
      </w:pPr>
      <w:r w:rsidRPr="00875AEE">
        <w:t xml:space="preserve">To tackle the issue of staff training for upcoming roles of IT engineers in public administration, the University of Montenegro successfully accredited the </w:t>
      </w:r>
      <w:r w:rsidR="00117E94">
        <w:rPr>
          <w:b/>
        </w:rPr>
        <w:t>Master’</w:t>
      </w:r>
      <w:r w:rsidRPr="00875AEE">
        <w:rPr>
          <w:b/>
        </w:rPr>
        <w:t xml:space="preserve">s study </w:t>
      </w:r>
      <w:r w:rsidR="00981AD2">
        <w:rPr>
          <w:b/>
        </w:rPr>
        <w:t>programme</w:t>
      </w:r>
      <w:r w:rsidRPr="00875AEE">
        <w:rPr>
          <w:b/>
        </w:rPr>
        <w:t xml:space="preserve"> in Information Security at the Institute for Interdisciplinary and Multidisciplinary Studies</w:t>
      </w:r>
      <w:r w:rsidRPr="00875AEE">
        <w:t xml:space="preserve"> in 2024. This </w:t>
      </w:r>
      <w:r w:rsidR="00981AD2">
        <w:t>programme</w:t>
      </w:r>
      <w:r w:rsidRPr="00875AEE">
        <w:t xml:space="preserve"> comprises an academic study curriculum totaling 120 ECTS credits. Instruction will be conducted in English. Upon completing the studies, the designation obtained is Master - Information Security.</w:t>
      </w:r>
    </w:p>
    <w:p w14:paraId="1FF5297A" w14:textId="77777777" w:rsidR="001C24D1" w:rsidRPr="00774AB8" w:rsidRDefault="00F23896" w:rsidP="00AC5CB0">
      <w:pPr>
        <w:spacing w:before="240" w:after="240" w:line="240" w:lineRule="auto"/>
        <w:ind w:left="90"/>
        <w:jc w:val="both"/>
        <w:rPr>
          <w:b/>
          <w:sz w:val="28"/>
          <w:szCs w:val="28"/>
        </w:rPr>
      </w:pPr>
      <w:r w:rsidRPr="00774AB8">
        <w:rPr>
          <w:rFonts w:cstheme="minorHAnsi"/>
          <w:b/>
          <w:color w:val="323E4F" w:themeColor="text2" w:themeShade="BF"/>
          <w:sz w:val="28"/>
          <w:szCs w:val="28"/>
        </w:rPr>
        <w:t>IMPLEMENTATION IN PROGRESS</w:t>
      </w:r>
    </w:p>
    <w:p w14:paraId="7B6A14DC" w14:textId="0E008C6D" w:rsidR="000E4473" w:rsidRDefault="000E4473" w:rsidP="0062513D">
      <w:pPr>
        <w:pStyle w:val="ListParagraph"/>
        <w:numPr>
          <w:ilvl w:val="0"/>
          <w:numId w:val="11"/>
        </w:numPr>
        <w:spacing w:before="40" w:after="40" w:line="240" w:lineRule="auto"/>
        <w:ind w:left="450"/>
        <w:jc w:val="both"/>
      </w:pPr>
      <w:r w:rsidRPr="000E4473">
        <w:rPr>
          <w:b/>
        </w:rPr>
        <w:t>The implementation of the Competenc</w:t>
      </w:r>
      <w:r>
        <w:rPr>
          <w:b/>
        </w:rPr>
        <w:t>y</w:t>
      </w:r>
      <w:r w:rsidRPr="000E4473">
        <w:rPr>
          <w:b/>
        </w:rPr>
        <w:t xml:space="preserve"> Framework is anticipated in the second quarter of 2025. </w:t>
      </w:r>
      <w:r>
        <w:t xml:space="preserve">The implementation of the Competency Framework across all categories of civil servants guarantees that employees have the precise skills and abilities required to effectively carry out their responsibilities during recruitment and </w:t>
      </w:r>
      <w:r w:rsidR="00117E94">
        <w:t>assessment</w:t>
      </w:r>
      <w:r>
        <w:t xml:space="preserve"> processes. This structured method allows for improved alignment of jobs with requirements, which directly a</w:t>
      </w:r>
      <w:r w:rsidR="00117E94">
        <w:t>ids in the more effective realis</w:t>
      </w:r>
      <w:r>
        <w:t xml:space="preserve">ation of strategic objectives, enhancing public administration and establishing a basis for a more transparent and accountable governance. </w:t>
      </w:r>
    </w:p>
    <w:p w14:paraId="3212A8D9" w14:textId="77777777" w:rsidR="000E4473" w:rsidRDefault="000E4473" w:rsidP="0062513D">
      <w:pPr>
        <w:pStyle w:val="ListParagraph"/>
        <w:numPr>
          <w:ilvl w:val="0"/>
          <w:numId w:val="11"/>
        </w:numPr>
        <w:spacing w:before="40" w:after="40" w:line="240" w:lineRule="auto"/>
        <w:ind w:left="450"/>
        <w:jc w:val="both"/>
      </w:pPr>
      <w:r>
        <w:t xml:space="preserve">To enhance the civil service framework at the local level, and drawing from the findings of the Analysis regarding the operation of the local self-government system, a </w:t>
      </w:r>
      <w:r w:rsidRPr="000E4473">
        <w:rPr>
          <w:b/>
        </w:rPr>
        <w:t>Working Group has been established to develop the legislation concerning local civil servants and state employees</w:t>
      </w:r>
      <w:r>
        <w:t xml:space="preserve">. </w:t>
      </w:r>
    </w:p>
    <w:p w14:paraId="7B07049A" w14:textId="051C4C83" w:rsidR="000E4473" w:rsidRDefault="000E4473" w:rsidP="0062513D">
      <w:pPr>
        <w:pStyle w:val="ListParagraph"/>
        <w:numPr>
          <w:ilvl w:val="0"/>
          <w:numId w:val="11"/>
        </w:numPr>
        <w:spacing w:before="40" w:after="40" w:line="240" w:lineRule="auto"/>
        <w:ind w:left="450"/>
        <w:jc w:val="both"/>
      </w:pPr>
      <w:r w:rsidRPr="000E4473">
        <w:rPr>
          <w:b/>
        </w:rPr>
        <w:t xml:space="preserve">The integration of </w:t>
      </w:r>
      <w:r>
        <w:rPr>
          <w:b/>
        </w:rPr>
        <w:t>HR</w:t>
      </w:r>
      <w:r w:rsidRPr="000E4473">
        <w:rPr>
          <w:b/>
        </w:rPr>
        <w:t xml:space="preserve"> Plans with the Budget</w:t>
      </w:r>
      <w:r>
        <w:t xml:space="preserve"> has been achieved by updating the Guidelines for their preparation. The revisions to the 2019 guidelines now include a directive that drafts of HR Plans should be developed concurrently with the proposal for the Budget Law for the relevant year in which the HR Plan is implemented. The guidelines can be found on the Human Resources </w:t>
      </w:r>
      <w:r w:rsidR="00117E94">
        <w:t>Administration’</w:t>
      </w:r>
      <w:r>
        <w:t xml:space="preserve">s website. </w:t>
      </w:r>
    </w:p>
    <w:p w14:paraId="1C44A2C5" w14:textId="3EAA07BD" w:rsidR="000E4473" w:rsidRDefault="000E4473" w:rsidP="0062513D">
      <w:pPr>
        <w:pStyle w:val="ListParagraph"/>
        <w:numPr>
          <w:ilvl w:val="0"/>
          <w:numId w:val="11"/>
        </w:numPr>
        <w:spacing w:before="40" w:after="40" w:line="240" w:lineRule="auto"/>
        <w:ind w:left="450"/>
        <w:jc w:val="both"/>
      </w:pPr>
      <w:r>
        <w:lastRenderedPageBreak/>
        <w:t>To enhance the selection process for registered candidates within the Hu</w:t>
      </w:r>
      <w:r w:rsidR="003E4AB4">
        <w:t xml:space="preserve">man Resources Administration, an updated </w:t>
      </w:r>
      <w:r w:rsidRPr="000E4473">
        <w:rPr>
          <w:b/>
        </w:rPr>
        <w:t xml:space="preserve">concept of the Regulation on the verification of knowledge, abilities, and competencies </w:t>
      </w:r>
      <w:r>
        <w:t xml:space="preserve">has been developed, alongside a technical concept for the electronic application system for candidates - the tender procedure has commenced. </w:t>
      </w:r>
    </w:p>
    <w:p w14:paraId="16128507" w14:textId="190956D6" w:rsidR="000E4473" w:rsidRDefault="000E4473" w:rsidP="0062513D">
      <w:pPr>
        <w:pStyle w:val="ListParagraph"/>
        <w:numPr>
          <w:ilvl w:val="0"/>
          <w:numId w:val="11"/>
        </w:numPr>
        <w:spacing w:before="40" w:after="40" w:line="240" w:lineRule="auto"/>
        <w:ind w:left="450"/>
        <w:jc w:val="both"/>
      </w:pPr>
      <w:r w:rsidRPr="000E4473">
        <w:rPr>
          <w:b/>
        </w:rPr>
        <w:t>To enhance the</w:t>
      </w:r>
      <w:r w:rsidR="00117E94">
        <w:rPr>
          <w:b/>
        </w:rPr>
        <w:t xml:space="preserve"> quality of the Internal Organis</w:t>
      </w:r>
      <w:r w:rsidRPr="000E4473">
        <w:rPr>
          <w:b/>
        </w:rPr>
        <w:t>ation Act</w:t>
      </w:r>
      <w:r>
        <w:t>, efforts commenced on developing job catalog</w:t>
      </w:r>
      <w:r w:rsidR="00117E94">
        <w:t>ue</w:t>
      </w:r>
      <w:r>
        <w:t xml:space="preserve">s, an analysis of existing job descriptions was conducted, and two workshops took place with representatives from </w:t>
      </w:r>
      <w:r w:rsidR="00117E94">
        <w:t>state authorities</w:t>
      </w:r>
      <w:r>
        <w:t xml:space="preserve">. </w:t>
      </w:r>
    </w:p>
    <w:p w14:paraId="5196704A" w14:textId="3791F18B" w:rsidR="000E4473" w:rsidRDefault="000E4473" w:rsidP="0062513D">
      <w:pPr>
        <w:pStyle w:val="ListParagraph"/>
        <w:numPr>
          <w:ilvl w:val="0"/>
          <w:numId w:val="11"/>
        </w:numPr>
        <w:spacing w:before="40" w:after="40" w:line="240" w:lineRule="auto"/>
        <w:ind w:left="450"/>
        <w:jc w:val="both"/>
      </w:pPr>
      <w:r w:rsidRPr="000E4473">
        <w:rPr>
          <w:b/>
        </w:rPr>
        <w:t>To enhance the HR function across all tiers of administrative management</w:t>
      </w:r>
      <w:r>
        <w:t xml:space="preserve">, initiatives commenced on creating an application solution for managing the Human Resources Network via </w:t>
      </w:r>
      <w:r w:rsidR="003E4AB4">
        <w:t xml:space="preserve">the </w:t>
      </w:r>
      <w:r>
        <w:t xml:space="preserve">HRIS. </w:t>
      </w:r>
    </w:p>
    <w:p w14:paraId="77239B7C" w14:textId="5B37605F" w:rsidR="00F51D4D" w:rsidRDefault="000E4473" w:rsidP="0062513D">
      <w:pPr>
        <w:pStyle w:val="ListParagraph"/>
        <w:numPr>
          <w:ilvl w:val="0"/>
          <w:numId w:val="11"/>
        </w:numPr>
        <w:spacing w:before="40" w:after="40" w:line="240" w:lineRule="auto"/>
        <w:ind w:left="450"/>
        <w:jc w:val="both"/>
      </w:pPr>
      <w:r>
        <w:t xml:space="preserve">The Human Resources Administration is persistently engaged in enhancing and </w:t>
      </w:r>
      <w:r w:rsidR="00900DAD">
        <w:t>updating</w:t>
      </w:r>
      <w:r>
        <w:t xml:space="preserve"> the Information System for the </w:t>
      </w:r>
      <w:r w:rsidRPr="000E4473">
        <w:rPr>
          <w:b/>
        </w:rPr>
        <w:t>electronic assessment of candidates</w:t>
      </w:r>
      <w:r>
        <w:t xml:space="preserve">. Starting in February 2025, individuals will have the opportunity to access the results of the aptitude assessment and the selection list via this system. They will also be able to track their status and receive prompt updates regarding the results of the evaluation process. </w:t>
      </w:r>
    </w:p>
    <w:p w14:paraId="0746B4D1" w14:textId="72600427" w:rsidR="00E57054" w:rsidRDefault="00F51D4D" w:rsidP="0062513D">
      <w:pPr>
        <w:pStyle w:val="ListParagraph"/>
        <w:numPr>
          <w:ilvl w:val="0"/>
          <w:numId w:val="11"/>
        </w:numPr>
        <w:spacing w:before="40" w:after="40" w:line="240" w:lineRule="auto"/>
        <w:ind w:left="450"/>
        <w:jc w:val="both"/>
      </w:pPr>
      <w:r>
        <w:t xml:space="preserve">Initiatives within the </w:t>
      </w:r>
      <w:r w:rsidRPr="00F51D4D">
        <w:rPr>
          <w:b/>
        </w:rPr>
        <w:t xml:space="preserve">Training </w:t>
      </w:r>
      <w:r w:rsidR="00981AD2">
        <w:rPr>
          <w:b/>
        </w:rPr>
        <w:t>Programme</w:t>
      </w:r>
      <w:r w:rsidRPr="00F51D4D">
        <w:rPr>
          <w:b/>
        </w:rPr>
        <w:t xml:space="preserve"> aimed at developing essential skills related to gender equality</w:t>
      </w:r>
      <w:r>
        <w:t xml:space="preserve"> have commenced, focusing on the education of both male and female trainers in this area. The initiative is carried out under the project </w:t>
      </w:r>
      <w:r w:rsidR="001B1DAD">
        <w:t>“</w:t>
      </w:r>
      <w:r>
        <w:t>United in Gender Equality,</w:t>
      </w:r>
      <w:r w:rsidR="001B1DAD">
        <w:t>”</w:t>
      </w:r>
      <w:r>
        <w:t xml:space="preserve"> which is executed by UNDP and funded by the European Union. </w:t>
      </w:r>
    </w:p>
    <w:p w14:paraId="788F5DDC" w14:textId="71415894" w:rsidR="00E57054" w:rsidRDefault="00900DAD" w:rsidP="0062513D">
      <w:pPr>
        <w:pStyle w:val="ListParagraph"/>
        <w:numPr>
          <w:ilvl w:val="0"/>
          <w:numId w:val="11"/>
        </w:numPr>
        <w:spacing w:before="40" w:after="40" w:line="240" w:lineRule="auto"/>
        <w:ind w:left="450"/>
        <w:jc w:val="both"/>
      </w:pPr>
      <w:r>
        <w:t xml:space="preserve">The initiation of the </w:t>
      </w:r>
      <w:r w:rsidR="00F51D4D" w:rsidRPr="00E57054">
        <w:rPr>
          <w:b/>
        </w:rPr>
        <w:t>Ready4EU</w:t>
      </w:r>
      <w:r w:rsidR="00F51D4D">
        <w:t xml:space="preserve"> </w:t>
      </w:r>
      <w:r w:rsidR="00F51D4D" w:rsidRPr="00E57054">
        <w:rPr>
          <w:b/>
        </w:rPr>
        <w:t xml:space="preserve">training </w:t>
      </w:r>
      <w:r w:rsidR="00981AD2">
        <w:rPr>
          <w:b/>
        </w:rPr>
        <w:t>programme</w:t>
      </w:r>
      <w:r w:rsidR="00F51D4D">
        <w:t xml:space="preserve">, executed in collaboration with the </w:t>
      </w:r>
      <w:r w:rsidR="00E57054">
        <w:t xml:space="preserve">HRA, </w:t>
      </w:r>
      <w:r w:rsidR="00F51D4D">
        <w:t xml:space="preserve">Ministry of European Affairs, the Ministry of Public Administration, and ReSPA, has commenced. The training </w:t>
      </w:r>
      <w:r w:rsidR="00981AD2">
        <w:t>programme</w:t>
      </w:r>
      <w:r w:rsidR="00F51D4D">
        <w:t xml:space="preserve">s are structured to equip civil servants for their roles within the institutions of the European Union. </w:t>
      </w:r>
    </w:p>
    <w:p w14:paraId="6D20BD41" w14:textId="141D5E7C" w:rsidR="00E57054" w:rsidRDefault="00F51D4D" w:rsidP="0062513D">
      <w:pPr>
        <w:pStyle w:val="ListParagraph"/>
        <w:numPr>
          <w:ilvl w:val="0"/>
          <w:numId w:val="11"/>
        </w:numPr>
        <w:spacing w:before="40" w:after="40" w:line="240" w:lineRule="auto"/>
        <w:ind w:left="450"/>
        <w:jc w:val="both"/>
      </w:pPr>
      <w:r>
        <w:t xml:space="preserve">The Human Resources Administration consistently executes </w:t>
      </w:r>
      <w:r w:rsidRPr="00E57054">
        <w:rPr>
          <w:b/>
        </w:rPr>
        <w:t>over 20 diverse training initiatives</w:t>
      </w:r>
      <w:r>
        <w:t>,</w:t>
      </w:r>
      <w:r w:rsidR="00117E94">
        <w:t xml:space="preserve"> encompassing general, specialis</w:t>
      </w:r>
      <w:r>
        <w:t xml:space="preserve">ed, and accredited </w:t>
      </w:r>
      <w:r w:rsidR="00981AD2">
        <w:t>programme</w:t>
      </w:r>
      <w:r>
        <w:t xml:space="preserve">s. </w:t>
      </w:r>
    </w:p>
    <w:p w14:paraId="64D8718A" w14:textId="60DF75D8" w:rsidR="00F51D4D" w:rsidRDefault="00CF1C4D" w:rsidP="0062513D">
      <w:pPr>
        <w:pStyle w:val="ListParagraph"/>
        <w:numPr>
          <w:ilvl w:val="0"/>
          <w:numId w:val="11"/>
        </w:numPr>
        <w:spacing w:before="40" w:after="40" w:line="240" w:lineRule="auto"/>
        <w:ind w:left="450"/>
        <w:jc w:val="both"/>
      </w:pPr>
      <w:r>
        <w:rPr>
          <w:b/>
        </w:rPr>
        <w:t>Amendments</w:t>
      </w:r>
      <w:r w:rsidR="00F51D4D" w:rsidRPr="00E57054">
        <w:rPr>
          <w:b/>
        </w:rPr>
        <w:t xml:space="preserve"> to the </w:t>
      </w:r>
      <w:r w:rsidR="00117E94">
        <w:rPr>
          <w:b/>
        </w:rPr>
        <w:t>Law on</w:t>
      </w:r>
      <w:r w:rsidR="00F51D4D" w:rsidRPr="00E57054">
        <w:rPr>
          <w:b/>
        </w:rPr>
        <w:t xml:space="preserve"> </w:t>
      </w:r>
      <w:r w:rsidR="00117E94" w:rsidRPr="00E57054">
        <w:rPr>
          <w:b/>
        </w:rPr>
        <w:t xml:space="preserve">Public Sector Salaries </w:t>
      </w:r>
      <w:r w:rsidR="00F51D4D" w:rsidRPr="00E57054">
        <w:rPr>
          <w:b/>
        </w:rPr>
        <w:t xml:space="preserve">and </w:t>
      </w:r>
      <w:r w:rsidR="00E57054" w:rsidRPr="00E57054">
        <w:rPr>
          <w:b/>
        </w:rPr>
        <w:t>Labo</w:t>
      </w:r>
      <w:r w:rsidR="00117E94">
        <w:rPr>
          <w:b/>
        </w:rPr>
        <w:t>u</w:t>
      </w:r>
      <w:r w:rsidR="00E57054" w:rsidRPr="00E57054">
        <w:rPr>
          <w:b/>
        </w:rPr>
        <w:t xml:space="preserve">r </w:t>
      </w:r>
      <w:r w:rsidR="00E57054">
        <w:rPr>
          <w:b/>
        </w:rPr>
        <w:t>Law</w:t>
      </w:r>
      <w:r w:rsidR="00F51D4D">
        <w:t xml:space="preserve"> are in progress. The </w:t>
      </w:r>
      <w:r w:rsidR="00117E94">
        <w:t>Law</w:t>
      </w:r>
      <w:r w:rsidR="00F51D4D">
        <w:t xml:space="preserve"> </w:t>
      </w:r>
      <w:r w:rsidR="00117E94">
        <w:t>on</w:t>
      </w:r>
      <w:r w:rsidR="00F51D4D">
        <w:t xml:space="preserve"> </w:t>
      </w:r>
      <w:r w:rsidR="00117E94">
        <w:t xml:space="preserve">Public Sector Salaries </w:t>
      </w:r>
      <w:r w:rsidR="00F51D4D">
        <w:t>must tackle the current condition of the salary framework, which has been adversely affected by various collective agreements, resulting in significant disparities within that framework. The Labo</w:t>
      </w:r>
      <w:r w:rsidR="00117E94">
        <w:t>u</w:t>
      </w:r>
      <w:r w:rsidR="00F51D4D">
        <w:t>r Law ought to incorporate modifications in the personnel planning of budget-funded institutions.</w:t>
      </w:r>
    </w:p>
    <w:p w14:paraId="743639F1" w14:textId="77777777" w:rsidR="00F23896" w:rsidRPr="00774AB8" w:rsidRDefault="00F23896" w:rsidP="00774AB8">
      <w:pPr>
        <w:spacing w:before="240" w:after="240" w:line="240" w:lineRule="auto"/>
        <w:rPr>
          <w:b/>
          <w:sz w:val="28"/>
          <w:szCs w:val="28"/>
        </w:rPr>
      </w:pPr>
      <w:r w:rsidRPr="00774AB8">
        <w:rPr>
          <w:rFonts w:cstheme="minorHAnsi"/>
          <w:b/>
          <w:color w:val="323E4F" w:themeColor="text2" w:themeShade="BF"/>
          <w:sz w:val="28"/>
          <w:szCs w:val="28"/>
        </w:rPr>
        <w:t>CHALLENGES</w:t>
      </w:r>
    </w:p>
    <w:p w14:paraId="30CD1E85" w14:textId="77777777" w:rsidR="004A2438" w:rsidRDefault="009B61FA" w:rsidP="0062513D">
      <w:pPr>
        <w:pStyle w:val="ListParagraph"/>
        <w:numPr>
          <w:ilvl w:val="0"/>
          <w:numId w:val="12"/>
        </w:numPr>
        <w:spacing w:before="40" w:after="40" w:line="240" w:lineRule="auto"/>
        <w:ind w:left="450"/>
        <w:jc w:val="both"/>
      </w:pPr>
      <w:r>
        <w:t xml:space="preserve">The advancement of officials’ professional skills through the creation of an effective online learning platform continues to pose a challenge, which will be tackled by a forthcoming action document, as the </w:t>
      </w:r>
      <w:r w:rsidRPr="00A0722F">
        <w:rPr>
          <w:b/>
        </w:rPr>
        <w:t>ILIAS platform is currently inactive</w:t>
      </w:r>
      <w:r>
        <w:t xml:space="preserve">. Furthermore, the circumstances regarding the advancement of the </w:t>
      </w:r>
      <w:r w:rsidRPr="004A2438">
        <w:rPr>
          <w:b/>
        </w:rPr>
        <w:t>internal mobility module for officials</w:t>
      </w:r>
      <w:r>
        <w:t xml:space="preserve"> remain unchanged. </w:t>
      </w:r>
    </w:p>
    <w:p w14:paraId="589CC1F7" w14:textId="77B8BB41" w:rsidR="004A2438" w:rsidRDefault="009B61FA" w:rsidP="0062513D">
      <w:pPr>
        <w:pStyle w:val="ListParagraph"/>
        <w:numPr>
          <w:ilvl w:val="0"/>
          <w:numId w:val="12"/>
        </w:numPr>
        <w:spacing w:before="40" w:after="40" w:line="240" w:lineRule="auto"/>
        <w:ind w:left="450"/>
        <w:jc w:val="both"/>
      </w:pPr>
      <w:r>
        <w:t xml:space="preserve">To effectively carry out the </w:t>
      </w:r>
      <w:r w:rsidR="004A2438" w:rsidRPr="004A2438">
        <w:rPr>
          <w:b/>
        </w:rPr>
        <w:t>Analysis</w:t>
      </w:r>
      <w:r w:rsidRPr="004A2438">
        <w:rPr>
          <w:b/>
        </w:rPr>
        <w:t xml:space="preserve"> </w:t>
      </w:r>
      <w:r w:rsidR="004A2438">
        <w:rPr>
          <w:b/>
        </w:rPr>
        <w:t>of</w:t>
      </w:r>
      <w:r w:rsidRPr="004A2438">
        <w:rPr>
          <w:b/>
        </w:rPr>
        <w:t xml:space="preserve"> </w:t>
      </w:r>
      <w:r w:rsidR="004A2438" w:rsidRPr="004A2438">
        <w:rPr>
          <w:b/>
        </w:rPr>
        <w:t>Human Resources Units Operat</w:t>
      </w:r>
      <w:r w:rsidR="004A2438">
        <w:rPr>
          <w:b/>
        </w:rPr>
        <w:t>ions</w:t>
      </w:r>
      <w:r>
        <w:t xml:space="preserve">, it is essential to first establish the </w:t>
      </w:r>
      <w:r w:rsidR="004A2438">
        <w:t>Methodology</w:t>
      </w:r>
      <w:r>
        <w:t xml:space="preserve"> for conducting </w:t>
      </w:r>
      <w:r w:rsidR="004A2438">
        <w:t xml:space="preserve">the </w:t>
      </w:r>
      <w:r>
        <w:t>analysis</w:t>
      </w:r>
      <w:r w:rsidR="004A2438">
        <w:t xml:space="preserve"> for</w:t>
      </w:r>
      <w:r w:rsidR="004A2438" w:rsidRPr="004A2438">
        <w:rPr>
          <w:b/>
        </w:rPr>
        <w:t xml:space="preserve"> </w:t>
      </w:r>
      <w:r w:rsidR="004A2438" w:rsidRPr="004A2438">
        <w:t>human resources</w:t>
      </w:r>
      <w:r w:rsidR="004A2438">
        <w:t xml:space="preserve"> units operations</w:t>
      </w:r>
      <w:r>
        <w:t xml:space="preserve">. </w:t>
      </w:r>
      <w:r w:rsidR="00CF1C4D">
        <w:t xml:space="preserve"> </w:t>
      </w:r>
    </w:p>
    <w:p w14:paraId="095C3A03" w14:textId="3568FE88" w:rsidR="009B61FA" w:rsidRDefault="009B61FA" w:rsidP="0062513D">
      <w:pPr>
        <w:pStyle w:val="ListParagraph"/>
        <w:numPr>
          <w:ilvl w:val="0"/>
          <w:numId w:val="12"/>
        </w:numPr>
        <w:spacing w:before="40" w:after="40" w:line="240" w:lineRule="auto"/>
        <w:ind w:left="450"/>
        <w:jc w:val="both"/>
      </w:pPr>
      <w:r w:rsidRPr="004A2438">
        <w:rPr>
          <w:b/>
        </w:rPr>
        <w:t>A number of trainings within the Human Resources Administration were not carried out as planned in the Action Plan</w:t>
      </w:r>
      <w:r>
        <w:t>, owing to various technical and organi</w:t>
      </w:r>
      <w:r w:rsidR="00D37355">
        <w:t>sation</w:t>
      </w:r>
      <w:r>
        <w:t xml:space="preserve">al challenges. The ongoing challenge of insufficient staffing is a recurring concern highlighted by the Human Resources Administration. </w:t>
      </w:r>
    </w:p>
    <w:p w14:paraId="64EAF172" w14:textId="4210D676" w:rsidR="009B7A62" w:rsidRPr="009B7A62" w:rsidRDefault="009B61FA" w:rsidP="0062513D">
      <w:pPr>
        <w:pStyle w:val="ListParagraph"/>
        <w:numPr>
          <w:ilvl w:val="0"/>
          <w:numId w:val="12"/>
        </w:numPr>
        <w:spacing w:before="40" w:after="40" w:line="240" w:lineRule="auto"/>
        <w:ind w:left="450"/>
        <w:contextualSpacing w:val="0"/>
        <w:jc w:val="both"/>
        <w:rPr>
          <w:b/>
        </w:rPr>
      </w:pPr>
      <w:r w:rsidRPr="004A2438">
        <w:rPr>
          <w:b/>
        </w:rPr>
        <w:t xml:space="preserve">The initial phase of the </w:t>
      </w:r>
      <w:r w:rsidR="00117E94">
        <w:rPr>
          <w:b/>
        </w:rPr>
        <w:t>analysis</w:t>
      </w:r>
      <w:r w:rsidRPr="004A2438">
        <w:rPr>
          <w:b/>
        </w:rPr>
        <w:t xml:space="preserve"> regarding </w:t>
      </w:r>
      <w:r w:rsidR="004A2438" w:rsidRPr="004A2438">
        <w:rPr>
          <w:b/>
        </w:rPr>
        <w:t>HR</w:t>
      </w:r>
      <w:r w:rsidRPr="004A2438">
        <w:rPr>
          <w:b/>
        </w:rPr>
        <w:t xml:space="preserve"> policy and the employment process within Montenegro</w:t>
      </w:r>
      <w:r w:rsidR="00117E94">
        <w:rPr>
          <w:b/>
        </w:rPr>
        <w:t>’</w:t>
      </w:r>
      <w:r w:rsidRPr="004A2438">
        <w:rPr>
          <w:b/>
        </w:rPr>
        <w:t>s health system has been completed</w:t>
      </w:r>
      <w:r w:rsidR="004A2438">
        <w:t xml:space="preserve"> </w:t>
      </w:r>
      <w:r w:rsidR="004A2438" w:rsidRPr="004A2438">
        <w:rPr>
          <w:b/>
        </w:rPr>
        <w:t>only</w:t>
      </w:r>
      <w:r>
        <w:t xml:space="preserve">. The undertaking of thorough functional assessments within the sector continues to pose a systemic challenge for the upcoming period. </w:t>
      </w:r>
    </w:p>
    <w:p w14:paraId="16FFD8EA" w14:textId="4B7C7C0A" w:rsidR="009B61FA" w:rsidRPr="009B61FA" w:rsidRDefault="009B61FA" w:rsidP="0062513D">
      <w:pPr>
        <w:pStyle w:val="ListParagraph"/>
        <w:numPr>
          <w:ilvl w:val="0"/>
          <w:numId w:val="12"/>
        </w:numPr>
        <w:spacing w:before="40" w:after="40" w:line="240" w:lineRule="auto"/>
        <w:ind w:left="450"/>
        <w:contextualSpacing w:val="0"/>
        <w:jc w:val="both"/>
        <w:rPr>
          <w:b/>
        </w:rPr>
      </w:pPr>
      <w:r w:rsidRPr="009B7A62">
        <w:rPr>
          <w:b/>
        </w:rPr>
        <w:t>Enhancing the digital competencies of personnel</w:t>
      </w:r>
      <w:r>
        <w:t xml:space="preserve"> within public administration poses a </w:t>
      </w:r>
      <w:r w:rsidR="00117E94">
        <w:t xml:space="preserve">horisontal </w:t>
      </w:r>
      <w:r>
        <w:t xml:space="preserve">challenge for achieving the strategic objectives of reform in this sector. </w:t>
      </w:r>
    </w:p>
    <w:p w14:paraId="420BFD35" w14:textId="34672E1F" w:rsidR="00E5041B" w:rsidRDefault="00774AB8" w:rsidP="00774AB8">
      <w:pPr>
        <w:tabs>
          <w:tab w:val="left" w:pos="90"/>
        </w:tabs>
        <w:spacing w:before="360" w:after="360" w:line="240" w:lineRule="auto"/>
        <w:rPr>
          <w:rFonts w:ascii="Ebrima" w:hAnsi="Ebrima"/>
          <w:b/>
          <w:bCs/>
          <w:color w:val="656B86"/>
          <w:sz w:val="32"/>
          <w:szCs w:val="32"/>
        </w:rPr>
      </w:pPr>
      <w:r>
        <w:rPr>
          <w:rFonts w:ascii="Ebrima" w:hAnsi="Ebrima"/>
          <w:b/>
          <w:bCs/>
          <w:noProof/>
          <w:color w:val="656B86"/>
          <w:kern w:val="2"/>
          <w:sz w:val="32"/>
          <w:szCs w:val="32"/>
        </w:rPr>
        <w:lastRenderedPageBreak/>
        <w:drawing>
          <wp:anchor distT="0" distB="0" distL="114300" distR="114300" simplePos="0" relativeHeight="251913216" behindDoc="1" locked="0" layoutInCell="1" allowOverlap="1" wp14:anchorId="19009008" wp14:editId="45A22F6A">
            <wp:simplePos x="0" y="0"/>
            <wp:positionH relativeFrom="margin">
              <wp:posOffset>-103505</wp:posOffset>
            </wp:positionH>
            <wp:positionV relativeFrom="paragraph">
              <wp:posOffset>130439</wp:posOffset>
            </wp:positionV>
            <wp:extent cx="449580" cy="449580"/>
            <wp:effectExtent l="0" t="0" r="7620" b="7620"/>
            <wp:wrapTight wrapText="bothSides">
              <wp:wrapPolygon edited="0">
                <wp:start x="8237" y="0"/>
                <wp:lineTo x="915" y="6407"/>
                <wp:lineTo x="0" y="10983"/>
                <wp:lineTo x="2746" y="15559"/>
                <wp:lineTo x="8237" y="21051"/>
                <wp:lineTo x="12814" y="21051"/>
                <wp:lineTo x="18305" y="15559"/>
                <wp:lineTo x="21051" y="10983"/>
                <wp:lineTo x="20136" y="8237"/>
                <wp:lineTo x="12814" y="0"/>
                <wp:lineTo x="8237" y="0"/>
              </wp:wrapPolygon>
            </wp:wrapTight>
            <wp:docPr id="2007693913" name="Graphic 46" descr="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41858" name="Graphic 1189241858" descr="Target"/>
                    <pic:cNvPicPr/>
                  </pic:nvPicPr>
                  <pic:blipFill>
                    <a:blip r:embed="rId79">
                      <a:extLst>
                        <a:ext uri="{96DAC541-7B7A-43D3-8B79-37D633B846F1}">
                          <asvg:svgBlip xmlns:asvg="http://schemas.microsoft.com/office/drawing/2016/SVG/main" r:embed="rId103"/>
                        </a:ext>
                      </a:extLst>
                    </a:blip>
                    <a:stretch>
                      <a:fillRect/>
                    </a:stretch>
                  </pic:blipFill>
                  <pic:spPr>
                    <a:xfrm>
                      <a:off x="0" y="0"/>
                      <a:ext cx="449580" cy="449580"/>
                    </a:xfrm>
                    <a:prstGeom prst="rect">
                      <a:avLst/>
                    </a:prstGeom>
                  </pic:spPr>
                </pic:pic>
              </a:graphicData>
            </a:graphic>
            <wp14:sizeRelH relativeFrom="page">
              <wp14:pctWidth>0</wp14:pctWidth>
            </wp14:sizeRelH>
            <wp14:sizeRelV relativeFrom="page">
              <wp14:pctHeight>0</wp14:pctHeight>
            </wp14:sizeRelV>
          </wp:anchor>
        </w:drawing>
      </w:r>
      <w:r w:rsidR="00E5041B" w:rsidRPr="00E5041B">
        <w:rPr>
          <w:rFonts w:ascii="Ebrima" w:hAnsi="Ebrima"/>
          <w:b/>
          <w:bCs/>
          <w:color w:val="656B86"/>
          <w:sz w:val="32"/>
          <w:szCs w:val="32"/>
        </w:rPr>
        <w:t>IV TRANSPARENT AND OPEN PUBLIC</w:t>
      </w:r>
      <w:r w:rsidR="00AC5CB0">
        <w:rPr>
          <w:rFonts w:ascii="Ebrima" w:hAnsi="Ebrima"/>
          <w:b/>
          <w:bCs/>
          <w:color w:val="656B86"/>
          <w:sz w:val="32"/>
          <w:szCs w:val="32"/>
        </w:rPr>
        <w:t xml:space="preserve"> </w:t>
      </w:r>
      <w:r w:rsidR="00E5041B" w:rsidRPr="00E5041B">
        <w:rPr>
          <w:rFonts w:ascii="Ebrima" w:hAnsi="Ebrima"/>
          <w:b/>
          <w:bCs/>
          <w:color w:val="656B86"/>
          <w:sz w:val="32"/>
          <w:szCs w:val="32"/>
        </w:rPr>
        <w:t>ADMINISTRATION</w:t>
      </w:r>
    </w:p>
    <w:p w14:paraId="4446C0FD" w14:textId="04F49A03" w:rsidR="009B7A62" w:rsidRPr="00EC4EFE" w:rsidRDefault="009B7A62" w:rsidP="009B7A62">
      <w:pPr>
        <w:spacing w:before="60" w:after="60" w:line="240" w:lineRule="auto"/>
        <w:jc w:val="both"/>
        <w:rPr>
          <w:b/>
        </w:rPr>
      </w:pPr>
      <w:r>
        <w:t xml:space="preserve">The fourth strategic </w:t>
      </w:r>
      <w:r w:rsidR="00117E94">
        <w:t>goal</w:t>
      </w:r>
      <w:r>
        <w:t xml:space="preserve"> focuses on enhancing the transparency and openness of public administration to citizens. The objective is to </w:t>
      </w:r>
      <w:r w:rsidRPr="00EC4EFE">
        <w:rPr>
          <w:b/>
        </w:rPr>
        <w:t xml:space="preserve">enhance the operations of the </w:t>
      </w:r>
      <w:r w:rsidR="00EC4EFE" w:rsidRPr="00EC4EFE">
        <w:rPr>
          <w:b/>
        </w:rPr>
        <w:t>Agency for Personal Data Protection and Free Access to Information</w:t>
      </w:r>
      <w:r>
        <w:t xml:space="preserve">, while also </w:t>
      </w:r>
      <w:r w:rsidR="00EC4EFE">
        <w:t>improving</w:t>
      </w:r>
      <w:r>
        <w:t xml:space="preserve"> the overall legal protection framework concerning </w:t>
      </w:r>
      <w:r w:rsidRPr="00EC4EFE">
        <w:rPr>
          <w:b/>
        </w:rPr>
        <w:t>free access to information</w:t>
      </w:r>
      <w:r w:rsidR="00EC4EFE">
        <w:t xml:space="preserve"> </w:t>
      </w:r>
      <w:r w:rsidR="00EC4EFE" w:rsidRPr="00EC4EFE">
        <w:rPr>
          <w:b/>
        </w:rPr>
        <w:t>(FAI)</w:t>
      </w:r>
      <w:r w:rsidRPr="00EC4EFE">
        <w:rPr>
          <w:b/>
        </w:rPr>
        <w:t>.</w:t>
      </w:r>
      <w:r>
        <w:t xml:space="preserve"> The objective is </w:t>
      </w:r>
      <w:r w:rsidR="00117E94">
        <w:t xml:space="preserve">also </w:t>
      </w:r>
      <w:r>
        <w:t xml:space="preserve">to enhance the enforcement of the </w:t>
      </w:r>
      <w:r w:rsidR="0000151A">
        <w:t>LFAI</w:t>
      </w:r>
      <w:r w:rsidR="00EC4EFE">
        <w:t xml:space="preserve"> </w:t>
      </w:r>
      <w:r>
        <w:t xml:space="preserve">by the relevant authorities, ensuring the proper exercise of the right to access information and facilitating access to that information in line with the current institutional and legal framework. Furthermore, there are intentions to enhance awareness and develop the competencies of users of the </w:t>
      </w:r>
      <w:r w:rsidR="0000151A">
        <w:t>LFAI</w:t>
      </w:r>
      <w:r>
        <w:t xml:space="preserve">, alongside efforts to </w:t>
      </w:r>
      <w:r w:rsidRPr="00EC4EFE">
        <w:rPr>
          <w:b/>
        </w:rPr>
        <w:t xml:space="preserve">boost the reuse of information and increase the accessibility of open data. </w:t>
      </w:r>
    </w:p>
    <w:p w14:paraId="02B0C14E" w14:textId="24CDD8A2" w:rsidR="00EC4EFE" w:rsidRDefault="009B7A62" w:rsidP="009B7A62">
      <w:pPr>
        <w:spacing w:before="60" w:after="60" w:line="240" w:lineRule="auto"/>
        <w:jc w:val="both"/>
      </w:pPr>
      <w:r w:rsidRPr="00EC4EFE">
        <w:rPr>
          <w:b/>
        </w:rPr>
        <w:t>Significant advancements</w:t>
      </w:r>
      <w:r>
        <w:t xml:space="preserve"> have been made towards enhancing the effectiveness of the legal protection framework in the realm of </w:t>
      </w:r>
      <w:r w:rsidR="00EC4EFE">
        <w:t>FAI</w:t>
      </w:r>
      <w:r>
        <w:t xml:space="preserve">, as well as bolstering the capabilities of the Agency </w:t>
      </w:r>
      <w:r w:rsidR="00EC4EFE" w:rsidRPr="00EC4EFE">
        <w:t>Agency for Personal Data Protection and Free Access to Information</w:t>
      </w:r>
      <w:r>
        <w:t xml:space="preserve">. </w:t>
      </w:r>
      <w:r w:rsidRPr="00EC4EFE">
        <w:rPr>
          <w:b/>
        </w:rPr>
        <w:t xml:space="preserve">The proportion of decisions annulled by the Administrative Court concerning the total </w:t>
      </w:r>
      <w:r w:rsidR="00CF1C4D">
        <w:rPr>
          <w:b/>
        </w:rPr>
        <w:t>judgements</w:t>
      </w:r>
      <w:r w:rsidRPr="00EC4EFE">
        <w:rPr>
          <w:b/>
        </w:rPr>
        <w:t xml:space="preserve"> in administrativ</w:t>
      </w:r>
      <w:r w:rsidR="00C577E9">
        <w:rPr>
          <w:b/>
        </w:rPr>
        <w:t>e disputes linked to the Agency’</w:t>
      </w:r>
      <w:r w:rsidRPr="00EC4EFE">
        <w:rPr>
          <w:b/>
        </w:rPr>
        <w:t>s decisions has fallen to 1.43%</w:t>
      </w:r>
      <w:r>
        <w:t xml:space="preserve">. Nonetheless, the difficulty in this domain is highlighted by the </w:t>
      </w:r>
      <w:r w:rsidRPr="00EC4EFE">
        <w:rPr>
          <w:b/>
        </w:rPr>
        <w:t xml:space="preserve">unfavorable trajectory of the metric, which is assessed by the proportion of rulings from the Administrative Court in administrative </w:t>
      </w:r>
      <w:r w:rsidR="00EC4EFE">
        <w:rPr>
          <w:b/>
        </w:rPr>
        <w:t>disputes</w:t>
      </w:r>
      <w:r w:rsidRPr="00EC4EFE">
        <w:rPr>
          <w:b/>
        </w:rPr>
        <w:t xml:space="preserve"> arising from the Agen</w:t>
      </w:r>
      <w:r w:rsidR="00C577E9">
        <w:rPr>
          <w:b/>
        </w:rPr>
        <w:t>cy’</w:t>
      </w:r>
      <w:r w:rsidRPr="00EC4EFE">
        <w:rPr>
          <w:b/>
        </w:rPr>
        <w:t>s failure to issue a decision</w:t>
      </w:r>
      <w:r>
        <w:t>. There is a noticeable rise to 87%, with 26.2% of cases resultin</w:t>
      </w:r>
      <w:r w:rsidR="00C577E9">
        <w:t>g in a directive for the Agency’</w:t>
      </w:r>
      <w:r>
        <w:t>s Council to render a decision, while in</w:t>
      </w:r>
      <w:r w:rsidR="00C577E9">
        <w:t xml:space="preserve"> 73.8% of instances, the Agency’</w:t>
      </w:r>
      <w:r>
        <w:t xml:space="preserve">s Council did reach a decision, leading to the suspension of proceedings by the Administrative Court of Montenegro. </w:t>
      </w:r>
      <w:r w:rsidRPr="00EC4EFE">
        <w:rPr>
          <w:b/>
        </w:rPr>
        <w:t>The count of authorities submitting requests for access to information in the information system has remained consistent with the previous reporting period, totaling 1</w:t>
      </w:r>
      <w:r w:rsidR="00C577E9">
        <w:rPr>
          <w:b/>
        </w:rPr>
        <w:t>,</w:t>
      </w:r>
      <w:r w:rsidRPr="00EC4EFE">
        <w:rPr>
          <w:b/>
        </w:rPr>
        <w:t>475</w:t>
      </w:r>
      <w:r>
        <w:t xml:space="preserve">. </w:t>
      </w:r>
    </w:p>
    <w:p w14:paraId="45836568" w14:textId="3AC48CDB" w:rsidR="00EC4EFE" w:rsidRDefault="00EC4EFE" w:rsidP="00EC4EFE">
      <w:pPr>
        <w:spacing w:before="60" w:after="60" w:line="240" w:lineRule="auto"/>
        <w:jc w:val="both"/>
      </w:pPr>
      <w:r>
        <w:t xml:space="preserve">Nonetheless, efforts to enhance the enforcement of the </w:t>
      </w:r>
      <w:r w:rsidR="0000151A">
        <w:t>LFAI</w:t>
      </w:r>
      <w:r>
        <w:t xml:space="preserve"> by those responsible for its implementation and to bolster the capacity of law users have led to </w:t>
      </w:r>
      <w:r w:rsidRPr="00EC4EFE">
        <w:rPr>
          <w:b/>
        </w:rPr>
        <w:t>significant progress</w:t>
      </w:r>
      <w:r w:rsidR="003F00FE">
        <w:t xml:space="preserve"> in ensuring the proper realis</w:t>
      </w:r>
      <w:r>
        <w:t xml:space="preserve">ation of the right to access information. </w:t>
      </w:r>
      <w:r w:rsidRPr="00EC4EFE">
        <w:rPr>
          <w:b/>
        </w:rPr>
        <w:t>The advancement is indicated by the reduction in the proportion of annulled decisions made by the Agency compared to the overall</w:t>
      </w:r>
      <w:r>
        <w:t xml:space="preserve"> </w:t>
      </w:r>
      <w:r w:rsidRPr="00EC4EFE">
        <w:rPr>
          <w:b/>
        </w:rPr>
        <w:t>number of appeals</w:t>
      </w:r>
      <w:r>
        <w:t xml:space="preserve">, with a noted decline in this metric to 15.49%. The Agency has annulled 1,041 decisions made by authorities from a total of 6,717 cases that were resolved. </w:t>
      </w:r>
    </w:p>
    <w:p w14:paraId="5CD62125" w14:textId="3070483A" w:rsidR="00EC4EFE" w:rsidRDefault="00EC4EFE" w:rsidP="00EC4EFE">
      <w:pPr>
        <w:spacing w:before="60" w:after="60" w:line="240" w:lineRule="auto"/>
        <w:jc w:val="both"/>
      </w:pPr>
      <w:r>
        <w:t xml:space="preserve">The issue at hand is the </w:t>
      </w:r>
      <w:r w:rsidRPr="00EC4EFE">
        <w:rPr>
          <w:b/>
        </w:rPr>
        <w:t xml:space="preserve">unfavorable trend of the indicator, which is assessed by the proportion of </w:t>
      </w:r>
      <w:r w:rsidR="00CF1C4D">
        <w:rPr>
          <w:b/>
        </w:rPr>
        <w:t>upheld</w:t>
      </w:r>
      <w:r w:rsidRPr="00EC4EFE">
        <w:rPr>
          <w:b/>
        </w:rPr>
        <w:t xml:space="preserve"> appeals re</w:t>
      </w:r>
      <w:r w:rsidR="003F00FE">
        <w:rPr>
          <w:b/>
        </w:rPr>
        <w:t>sulting from the administration’</w:t>
      </w:r>
      <w:r w:rsidRPr="00EC4EFE">
        <w:rPr>
          <w:b/>
        </w:rPr>
        <w:t>s silence compared to the total number of appeals</w:t>
      </w:r>
      <w:r>
        <w:t>. Notably, there has been a significant rise to 35.34%, translating to 2</w:t>
      </w:r>
      <w:r w:rsidR="003F00FE">
        <w:t>,</w:t>
      </w:r>
      <w:r>
        <w:t xml:space="preserve">374 </w:t>
      </w:r>
      <w:r w:rsidR="003F00FE">
        <w:t>upheld</w:t>
      </w:r>
      <w:r>
        <w:t xml:space="preserve"> ap</w:t>
      </w:r>
      <w:r w:rsidR="003F00FE">
        <w:t>peals due to the administration’</w:t>
      </w:r>
      <w:r>
        <w:t>s silence out of a total of 6</w:t>
      </w:r>
      <w:r w:rsidR="003F00FE">
        <w:t>,</w:t>
      </w:r>
      <w:r>
        <w:t xml:space="preserve">717 decided cases. </w:t>
      </w:r>
    </w:p>
    <w:p w14:paraId="1DC26488" w14:textId="5CD607B4" w:rsidR="00EC4EFE" w:rsidRDefault="00EC4EFE" w:rsidP="00EC4EFE">
      <w:pPr>
        <w:spacing w:before="60" w:after="60" w:line="240" w:lineRule="auto"/>
        <w:jc w:val="both"/>
      </w:pPr>
      <w:r>
        <w:t xml:space="preserve">To enhance the reuse of information and boost the availability of open data, efforts were undertaken to improve legislation and practices in this domain. </w:t>
      </w:r>
    </w:p>
    <w:p w14:paraId="459771F3" w14:textId="32470580" w:rsidR="00EC4EFE" w:rsidRPr="00EC4EFE" w:rsidRDefault="00EC4EFE" w:rsidP="00EC4EFE">
      <w:pPr>
        <w:spacing w:before="60" w:after="60" w:line="240" w:lineRule="auto"/>
        <w:jc w:val="both"/>
        <w:rPr>
          <w:b/>
        </w:rPr>
      </w:pPr>
      <w:r w:rsidRPr="00EC4EFE">
        <w:rPr>
          <w:b/>
        </w:rPr>
        <w:t>The Law on Free Access to Information (</w:t>
      </w:r>
      <w:r>
        <w:rPr>
          <w:b/>
        </w:rPr>
        <w:t>LFAI</w:t>
      </w:r>
      <w:r w:rsidRPr="00EC4EFE">
        <w:rPr>
          <w:b/>
        </w:rPr>
        <w:t xml:space="preserve">) </w:t>
      </w:r>
      <w:r>
        <w:rPr>
          <w:b/>
        </w:rPr>
        <w:t xml:space="preserve">was </w:t>
      </w:r>
      <w:r w:rsidRPr="00EC4EFE">
        <w:rPr>
          <w:b/>
        </w:rPr>
        <w:t xml:space="preserve">adopted </w:t>
      </w:r>
      <w:r>
        <w:rPr>
          <w:b/>
        </w:rPr>
        <w:t>and</w:t>
      </w:r>
      <w:r w:rsidRPr="00EC4EFE">
        <w:rPr>
          <w:b/>
        </w:rPr>
        <w:t xml:space="preserve"> new </w:t>
      </w:r>
      <w:hyperlink r:id="rId138" w:history="1">
        <w:r w:rsidRPr="00EC4EFE">
          <w:rPr>
            <w:rStyle w:val="Hyperlink"/>
            <w:b/>
          </w:rPr>
          <w:t>Open Data Portal</w:t>
        </w:r>
      </w:hyperlink>
      <w:r w:rsidR="00CF1C4D" w:rsidRPr="00CF1C4D">
        <w:rPr>
          <w:b/>
        </w:rPr>
        <w:t xml:space="preserve"> </w:t>
      </w:r>
      <w:r w:rsidR="00CF1C4D">
        <w:rPr>
          <w:b/>
        </w:rPr>
        <w:t xml:space="preserve">was </w:t>
      </w:r>
      <w:r w:rsidR="00CF1C4D" w:rsidRPr="00EC4EFE">
        <w:rPr>
          <w:b/>
        </w:rPr>
        <w:t>establish</w:t>
      </w:r>
      <w:r w:rsidR="00CF1C4D">
        <w:rPr>
          <w:b/>
        </w:rPr>
        <w:t>ed</w:t>
      </w:r>
      <w:r w:rsidRPr="00EC4EFE">
        <w:rPr>
          <w:b/>
        </w:rPr>
        <w:t xml:space="preserve">, which commenced operations on December 15, 2024. </w:t>
      </w:r>
    </w:p>
    <w:p w14:paraId="5DFB4820" w14:textId="0C3CB14D" w:rsidR="00EC4EFE" w:rsidRPr="00EC4EFE" w:rsidRDefault="00EC4EFE" w:rsidP="00EC4EFE">
      <w:pPr>
        <w:spacing w:before="60" w:after="60" w:line="240" w:lineRule="auto"/>
        <w:jc w:val="both"/>
        <w:rPr>
          <w:b/>
        </w:rPr>
      </w:pPr>
      <w:r>
        <w:t xml:space="preserve">Notable advancements have been achieved regarding the accessibility of open data, reflected in the </w:t>
      </w:r>
      <w:r w:rsidRPr="00EC4EFE">
        <w:rPr>
          <w:b/>
        </w:rPr>
        <w:t>rise of dat</w:t>
      </w:r>
      <w:r>
        <w:rPr>
          <w:b/>
        </w:rPr>
        <w:t>asets on the Open Data Portal (</w:t>
      </w:r>
      <w:hyperlink r:id="rId139" w:history="1">
        <w:r w:rsidRPr="00DE008B">
          <w:rPr>
            <w:rStyle w:val="Hyperlink"/>
            <w:b/>
          </w:rPr>
          <w:t>http://www.data.gov.me</w:t>
        </w:r>
      </w:hyperlink>
      <w:r w:rsidRPr="00EC4EFE">
        <w:rPr>
          <w:b/>
        </w:rPr>
        <w:t xml:space="preserve">) to a total of 456. </w:t>
      </w:r>
    </w:p>
    <w:p w14:paraId="5BACC05D" w14:textId="51C1EBF3" w:rsidR="00EC4EFE" w:rsidRDefault="00AC5CB0" w:rsidP="00EC4EFE">
      <w:pPr>
        <w:spacing w:before="60" w:after="60" w:line="240" w:lineRule="auto"/>
        <w:jc w:val="both"/>
      </w:pPr>
      <w:r w:rsidRPr="00774AB8">
        <w:rPr>
          <w:noProof/>
        </w:rPr>
        <w:lastRenderedPageBreak/>
        <w:drawing>
          <wp:anchor distT="0" distB="0" distL="114300" distR="114300" simplePos="0" relativeHeight="251681792" behindDoc="0" locked="0" layoutInCell="1" allowOverlap="1" wp14:anchorId="7A01CB4C" wp14:editId="61A3D429">
            <wp:simplePos x="0" y="0"/>
            <wp:positionH relativeFrom="margin">
              <wp:posOffset>38100</wp:posOffset>
            </wp:positionH>
            <wp:positionV relativeFrom="paragraph">
              <wp:posOffset>13335</wp:posOffset>
            </wp:positionV>
            <wp:extent cx="3492500" cy="303593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cstate="print">
                      <a:extLst>
                        <a:ext uri="{28A0092B-C50C-407E-A947-70E740481C1C}">
                          <a14:useLocalDpi xmlns:a14="http://schemas.microsoft.com/office/drawing/2010/main" val="0"/>
                        </a:ext>
                      </a:extLst>
                    </a:blip>
                    <a:srcRect l="8971" t="16968" r="39834" b="7950"/>
                    <a:stretch/>
                  </pic:blipFill>
                  <pic:spPr bwMode="auto">
                    <a:xfrm>
                      <a:off x="0" y="0"/>
                      <a:ext cx="3492500" cy="3035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15A3">
        <w:rPr>
          <w:noProof/>
        </w:rPr>
        <mc:AlternateContent>
          <mc:Choice Requires="wps">
            <w:drawing>
              <wp:anchor distT="0" distB="0" distL="114300" distR="114300" simplePos="0" relativeHeight="252291072" behindDoc="0" locked="0" layoutInCell="1" allowOverlap="1" wp14:anchorId="268E5A47" wp14:editId="773FEC1A">
                <wp:simplePos x="0" y="0"/>
                <wp:positionH relativeFrom="column">
                  <wp:posOffset>-3568346</wp:posOffset>
                </wp:positionH>
                <wp:positionV relativeFrom="paragraph">
                  <wp:posOffset>2850839</wp:posOffset>
                </wp:positionV>
                <wp:extent cx="1437522" cy="28920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437522" cy="289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A9967D" w14:textId="624D29FD" w:rsidR="00AC62E7" w:rsidRDefault="00AC62E7" w:rsidP="00BC15A3">
                            <w:pPr>
                              <w:spacing w:after="0"/>
                              <w:rPr>
                                <w:sz w:val="10"/>
                                <w:szCs w:val="10"/>
                                <w:lang w:val="sr-Latn-ME"/>
                              </w:rPr>
                            </w:pPr>
                            <w:r w:rsidRPr="00BC15A3">
                              <w:rPr>
                                <w:sz w:val="10"/>
                                <w:szCs w:val="10"/>
                                <w:lang w:val="sr-Latn-ME"/>
                              </w:rPr>
                              <w:t>Published</w:t>
                            </w:r>
                            <w:r>
                              <w:rPr>
                                <w:sz w:val="10"/>
                                <w:szCs w:val="10"/>
                                <w:lang w:val="sr-Latn-ME"/>
                              </w:rPr>
                              <w:t>: December 16, 2024 12:33 p.m.</w:t>
                            </w:r>
                          </w:p>
                          <w:p w14:paraId="188F4EF6" w14:textId="6FBA7B54" w:rsidR="00AC62E7" w:rsidRPr="00BC15A3" w:rsidRDefault="00AC62E7" w:rsidP="00BC15A3">
                            <w:pPr>
                              <w:spacing w:after="0"/>
                              <w:rPr>
                                <w:sz w:val="10"/>
                                <w:szCs w:val="10"/>
                                <w:lang w:val="sr-Latn-ME"/>
                              </w:rPr>
                            </w:pPr>
                            <w:r>
                              <w:rPr>
                                <w:sz w:val="10"/>
                                <w:szCs w:val="10"/>
                                <w:lang w:val="sr-Latn-ME"/>
                              </w:rPr>
                              <w:t>Author: Ministry of Public Administration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8E5A47" id="Text Box 72" o:spid="_x0000_s1046" type="#_x0000_t202" style="position:absolute;left:0;text-align:left;margin-left:-280.95pt;margin-top:224.5pt;width:113.2pt;height:22.75pt;z-index:25229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" fillcolor="white [3201]" stroked="f" strokeweight=".5pt">
                <v:textbox>
                  <w:txbxContent>
                    <w:p w14:paraId="49A9967D" w14:textId="624D29FD" w:rsidR="00AC62E7" w:rsidRDefault="00AC62E7" w:rsidP="00BC15A3">
                      <w:pPr>
                        <w:spacing w:after="0"/>
                        <w:rPr>
                          <w:sz w:val="10"/>
                          <w:szCs w:val="10"/>
                          <w:lang w:val="sr-Latn-ME"/>
                        </w:rPr>
                      </w:pPr>
                      <w:r w:rsidRPr="00BC15A3">
                        <w:rPr>
                          <w:sz w:val="10"/>
                          <w:szCs w:val="10"/>
                          <w:lang w:val="sr-Latn-ME"/>
                        </w:rPr>
                        <w:t>Published</w:t>
                      </w:r>
                      <w:r>
                        <w:rPr>
                          <w:sz w:val="10"/>
                          <w:szCs w:val="10"/>
                          <w:lang w:val="sr-Latn-ME"/>
                        </w:rPr>
                        <w:t>: December 16, 2024 12:33 p.m.</w:t>
                      </w:r>
                    </w:p>
                    <w:p w14:paraId="188F4EF6" w14:textId="6FBA7B54" w:rsidR="00AC62E7" w:rsidRPr="00BC15A3" w:rsidRDefault="00AC62E7" w:rsidP="00BC15A3">
                      <w:pPr>
                        <w:spacing w:after="0"/>
                        <w:rPr>
                          <w:sz w:val="10"/>
                          <w:szCs w:val="10"/>
                          <w:lang w:val="sr-Latn-ME"/>
                        </w:rPr>
                      </w:pPr>
                      <w:r>
                        <w:rPr>
                          <w:sz w:val="10"/>
                          <w:szCs w:val="10"/>
                          <w:lang w:val="sr-Latn-ME"/>
                        </w:rPr>
                        <w:t>Author: Ministry of Public Administration</w:t>
                      </w:r>
                    </w:p>
                  </w:txbxContent>
                </v:textbox>
              </v:shape>
            </w:pict>
          </mc:Fallback>
        </mc:AlternateContent>
      </w:r>
      <w:r w:rsidR="00D14996">
        <w:rPr>
          <w:noProof/>
        </w:rPr>
        <mc:AlternateContent>
          <mc:Choice Requires="wps">
            <w:drawing>
              <wp:anchor distT="0" distB="0" distL="114300" distR="114300" simplePos="0" relativeHeight="252247040" behindDoc="0" locked="0" layoutInCell="1" allowOverlap="1" wp14:anchorId="2C534ABF" wp14:editId="71947B34">
                <wp:simplePos x="0" y="0"/>
                <wp:positionH relativeFrom="column">
                  <wp:posOffset>-3606800</wp:posOffset>
                </wp:positionH>
                <wp:positionV relativeFrom="paragraph">
                  <wp:posOffset>79376</wp:posOffset>
                </wp:positionV>
                <wp:extent cx="3437467" cy="507788"/>
                <wp:effectExtent l="0" t="0" r="0" b="6985"/>
                <wp:wrapNone/>
                <wp:docPr id="69" name="Text Box 69"/>
                <wp:cNvGraphicFramePr/>
                <a:graphic xmlns:a="http://schemas.openxmlformats.org/drawingml/2006/main">
                  <a:graphicData uri="http://schemas.microsoft.com/office/word/2010/wordprocessingShape">
                    <wps:wsp>
                      <wps:cNvSpPr txBox="1"/>
                      <wps:spPr>
                        <a:xfrm>
                          <a:off x="0" y="0"/>
                          <a:ext cx="3437467" cy="5077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2F7886" w14:textId="57C750F5" w:rsidR="00AC62E7" w:rsidRPr="00D14996" w:rsidRDefault="00AC62E7">
                            <w:pPr>
                              <w:rPr>
                                <w:b/>
                                <w:lang w:val="sr-Latn-ME"/>
                              </w:rPr>
                            </w:pPr>
                            <w:r w:rsidRPr="00D14996">
                              <w:rPr>
                                <w:b/>
                                <w:lang w:val="sr-Latn-ME"/>
                              </w:rPr>
                              <w:t>Dukaj – New Open Data Portal launched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534ABF" id="Text Box 69" o:spid="_x0000_s1047" type="#_x0000_t202" style="position:absolute;left:0;text-align:left;margin-left:-284pt;margin-top:6.25pt;width:270.65pt;height:40pt;z-index:25224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" fillcolor="white [3201]" stroked="f" strokeweight=".5pt">
                <v:textbox>
                  <w:txbxContent>
                    <w:p w14:paraId="522F7886" w14:textId="57C750F5" w:rsidR="00AC62E7" w:rsidRPr="00D14996" w:rsidRDefault="00AC62E7">
                      <w:pPr>
                        <w:rPr>
                          <w:b/>
                          <w:lang w:val="sr-Latn-ME"/>
                        </w:rPr>
                      </w:pPr>
                      <w:r w:rsidRPr="00D14996">
                        <w:rPr>
                          <w:b/>
                          <w:lang w:val="sr-Latn-ME"/>
                        </w:rPr>
                        <w:t>Dukaj – New Open Data Portal launched</w:t>
                      </w:r>
                    </w:p>
                  </w:txbxContent>
                </v:textbox>
              </v:shape>
            </w:pict>
          </mc:Fallback>
        </mc:AlternateContent>
      </w:r>
      <w:r w:rsidR="00EC4EFE">
        <w:t xml:space="preserve">The newly launched Open Data Portal offers advantages not just for the general public, but also for the IT sector, business representatives, academic institutions, </w:t>
      </w:r>
      <w:r w:rsidR="00BC15A3">
        <w:t>NGOs</w:t>
      </w:r>
      <w:r w:rsidR="00EC4EFE">
        <w:t xml:space="preserve">, and the media. </w:t>
      </w:r>
      <w:r w:rsidR="00EC4EFE" w:rsidRPr="00D14996">
        <w:rPr>
          <w:b/>
        </w:rPr>
        <w:t xml:space="preserve">Data that is published proactively ought to be readily available and machine-readable to enhance business efficiency and improve quality of life through </w:t>
      </w:r>
      <w:r w:rsidR="00661E5B">
        <w:rPr>
          <w:b/>
        </w:rPr>
        <w:t xml:space="preserve">their merger </w:t>
      </w:r>
      <w:r w:rsidR="00EC4EFE" w:rsidRPr="00D14996">
        <w:rPr>
          <w:b/>
        </w:rPr>
        <w:t>and reuse</w:t>
      </w:r>
      <w:r w:rsidR="00EC4EFE">
        <w:t xml:space="preserve">. Additionally, </w:t>
      </w:r>
      <w:r w:rsidR="00EC4EFE" w:rsidRPr="00D14996">
        <w:rPr>
          <w:b/>
        </w:rPr>
        <w:t xml:space="preserve">36 </w:t>
      </w:r>
      <w:r w:rsidR="00D14996">
        <w:rPr>
          <w:b/>
        </w:rPr>
        <w:t>FAI</w:t>
      </w:r>
      <w:r w:rsidR="00EC4EFE" w:rsidRPr="00D14996">
        <w:rPr>
          <w:b/>
        </w:rPr>
        <w:t xml:space="preserve"> institutions publish data on this Portal</w:t>
      </w:r>
      <w:r w:rsidR="00EC4EFE">
        <w:t xml:space="preserve">, as evidenced by the upward trend of the indicator at 2.18%. Nonetheless, a challenge exists regarding </w:t>
      </w:r>
      <w:r w:rsidR="00EC4EFE" w:rsidRPr="00D14996">
        <w:rPr>
          <w:b/>
        </w:rPr>
        <w:t xml:space="preserve">the quantity of high-value datasets </w:t>
      </w:r>
      <w:r w:rsidR="00D14996">
        <w:rPr>
          <w:b/>
        </w:rPr>
        <w:t xml:space="preserve">with FAI </w:t>
      </w:r>
      <w:r w:rsidR="00EC4EFE" w:rsidRPr="00D14996">
        <w:rPr>
          <w:b/>
        </w:rPr>
        <w:t>made available through the Portal.</w:t>
      </w:r>
      <w:r w:rsidR="00EC4EFE">
        <w:t xml:space="preserve"> </w:t>
      </w:r>
    </w:p>
    <w:p w14:paraId="7CFA2FD1" w14:textId="6A518912" w:rsidR="00EC4EFE" w:rsidRPr="00D14996" w:rsidRDefault="00EC4EFE" w:rsidP="00EC4EFE">
      <w:pPr>
        <w:spacing w:before="60" w:after="60" w:line="240" w:lineRule="auto"/>
        <w:jc w:val="both"/>
        <w:rPr>
          <w:b/>
        </w:rPr>
      </w:pPr>
      <w:r w:rsidRPr="00D14996">
        <w:rPr>
          <w:b/>
        </w:rPr>
        <w:t>In the realm of oversight, a total of 85 inspections</w:t>
      </w:r>
      <w:r>
        <w:t xml:space="preserve"> were conducted in 2024 across various entities, such as ministries, local governments, and public institutions, focusing on the proactive </w:t>
      </w:r>
      <w:r w:rsidRPr="00D14996">
        <w:rPr>
          <w:b/>
        </w:rPr>
        <w:t xml:space="preserve">dissemination of information and adherence to the </w:t>
      </w:r>
      <w:r w:rsidR="00D14996">
        <w:rPr>
          <w:b/>
        </w:rPr>
        <w:t>Law</w:t>
      </w:r>
      <w:r w:rsidRPr="00D14996">
        <w:rPr>
          <w:b/>
        </w:rPr>
        <w:t xml:space="preserve"> </w:t>
      </w:r>
      <w:r w:rsidR="00D14996">
        <w:rPr>
          <w:b/>
        </w:rPr>
        <w:t xml:space="preserve">on </w:t>
      </w:r>
      <w:r w:rsidR="00BC15A3">
        <w:rPr>
          <w:b/>
        </w:rPr>
        <w:t>Free</w:t>
      </w:r>
      <w:r w:rsidR="00BC15A3" w:rsidRPr="00D14996">
        <w:rPr>
          <w:b/>
        </w:rPr>
        <w:t xml:space="preserve"> Access </w:t>
      </w:r>
      <w:r w:rsidRPr="00D14996">
        <w:rPr>
          <w:b/>
        </w:rPr>
        <w:t xml:space="preserve">to </w:t>
      </w:r>
      <w:r w:rsidR="00BC15A3" w:rsidRPr="00D14996">
        <w:rPr>
          <w:b/>
        </w:rPr>
        <w:t>Information</w:t>
      </w:r>
      <w:r>
        <w:t xml:space="preserve">. There was a noticeable enhancement in the proactive dissemination of information aligned with established standards, making it easier for citizens, </w:t>
      </w:r>
      <w:r w:rsidR="00BC15A3">
        <w:t>NGOs</w:t>
      </w:r>
      <w:r>
        <w:t xml:space="preserve">, and the economic sector to access relevant data. Nonetheless, some authorities failed to disclose all the information required by </w:t>
      </w:r>
      <w:r w:rsidR="00BC15A3">
        <w:t xml:space="preserve">the Law, </w:t>
      </w:r>
      <w:r>
        <w:t xml:space="preserve">and they were instructed to rectify the noted discrepancies within a specified timeframe. </w:t>
      </w:r>
      <w:r w:rsidRPr="00D14996">
        <w:rPr>
          <w:b/>
        </w:rPr>
        <w:t xml:space="preserve">The </w:t>
      </w:r>
      <w:r w:rsidR="00D14996" w:rsidRPr="00D14996">
        <w:rPr>
          <w:b/>
        </w:rPr>
        <w:t xml:space="preserve">Agency </w:t>
      </w:r>
      <w:r w:rsidRPr="00D14996">
        <w:rPr>
          <w:b/>
        </w:rPr>
        <w:t>refrained from filing any misdemeanor charges during the designated timeframe; however,</w:t>
      </w:r>
      <w:r>
        <w:t xml:space="preserve"> </w:t>
      </w:r>
      <w:r w:rsidRPr="00D14996">
        <w:rPr>
          <w:b/>
        </w:rPr>
        <w:t>its inspections played a pivotal role in enhancing transparency and ensuring the public had greater access to information.</w:t>
      </w:r>
      <w:r w:rsidR="00CB5455">
        <w:rPr>
          <w:b/>
        </w:rPr>
        <w:t xml:space="preserve"> </w:t>
      </w:r>
    </w:p>
    <w:p w14:paraId="7F7BA8CA" w14:textId="77777777" w:rsidR="00AC5CB0" w:rsidRDefault="00AC5CB0" w:rsidP="00774AB8">
      <w:pPr>
        <w:spacing w:before="60" w:after="60" w:line="240" w:lineRule="auto"/>
        <w:jc w:val="both"/>
      </w:pPr>
    </w:p>
    <w:p w14:paraId="55F977B9" w14:textId="32E43961" w:rsidR="00131075" w:rsidRDefault="00D03868" w:rsidP="00131075">
      <w:pPr>
        <w:spacing w:before="60" w:after="60" w:line="240" w:lineRule="auto"/>
        <w:jc w:val="both"/>
      </w:pPr>
      <w:r w:rsidRPr="00774AB8">
        <w:t>The following is a tabular presentation of the performance indicators:</w:t>
      </w:r>
    </w:p>
    <w:p w14:paraId="787A1FA4" w14:textId="77777777" w:rsidR="00AC5CB0" w:rsidRDefault="00AC5CB0" w:rsidP="00131075">
      <w:pPr>
        <w:spacing w:before="60" w:after="60" w:line="240" w:lineRule="auto"/>
        <w:jc w:val="both"/>
      </w:pPr>
    </w:p>
    <w:tbl>
      <w:tblPr>
        <w:tblStyle w:val="GridTable2-Accent310"/>
        <w:tblpPr w:leftFromText="180" w:rightFromText="180" w:vertAnchor="text" w:tblpXSpec="center" w:tblpY="1"/>
        <w:tblOverlap w:val="never"/>
        <w:tblW w:w="5944" w:type="pct"/>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654"/>
        <w:gridCol w:w="1322"/>
        <w:gridCol w:w="1512"/>
        <w:gridCol w:w="1332"/>
        <w:gridCol w:w="1320"/>
        <w:gridCol w:w="832"/>
        <w:gridCol w:w="1722"/>
      </w:tblGrid>
      <w:tr w:rsidR="00AC5CB0" w:rsidRPr="00844B59" w14:paraId="5DAAB3E9" w14:textId="77777777" w:rsidTr="00163576">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241" w:type="pct"/>
            <w:tcBorders>
              <w:top w:val="single" w:sz="4" w:space="0" w:color="4472C4" w:themeColor="accent1"/>
            </w:tcBorders>
            <w:vAlign w:val="center"/>
          </w:tcPr>
          <w:p w14:paraId="47BADFAC" w14:textId="77777777" w:rsidR="00AC5CB0" w:rsidRPr="00AC5CB0" w:rsidRDefault="00AC5CB0" w:rsidP="00163576">
            <w:pPr>
              <w:rPr>
                <w:rFonts w:cstheme="minorHAnsi"/>
                <w:sz w:val="20"/>
                <w:szCs w:val="20"/>
              </w:rPr>
            </w:pPr>
            <w:r w:rsidRPr="00AC5CB0">
              <w:rPr>
                <w:rFonts w:cstheme="minorHAnsi"/>
                <w:sz w:val="20"/>
                <w:szCs w:val="20"/>
              </w:rPr>
              <w:t>OPERATIONAL OBJECTIVE 4.2</w:t>
            </w:r>
          </w:p>
        </w:tc>
        <w:tc>
          <w:tcPr>
            <w:tcW w:w="3759" w:type="pct"/>
            <w:gridSpan w:val="6"/>
            <w:tcBorders>
              <w:top w:val="single" w:sz="4" w:space="0" w:color="4472C4" w:themeColor="accent1"/>
            </w:tcBorders>
            <w:vAlign w:val="center"/>
          </w:tcPr>
          <w:p w14:paraId="6723A62B" w14:textId="77777777" w:rsidR="00AC5CB0" w:rsidRPr="00AC5CB0" w:rsidRDefault="00AC5CB0" w:rsidP="00163576">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C5CB0">
              <w:rPr>
                <w:sz w:val="20"/>
                <w:szCs w:val="20"/>
              </w:rPr>
              <w:t>Improvement of the application of the FAI Law by those obliged to apply the Law and strengthening of the capacities of the users of the Law with a view to ensuring adequate exercise of the access to information right</w:t>
            </w:r>
          </w:p>
        </w:tc>
      </w:tr>
      <w:tr w:rsidR="00AC5CB0" w:rsidRPr="00844B59" w14:paraId="08E3B56B" w14:textId="77777777" w:rsidTr="00163576">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241" w:type="pct"/>
            <w:vAlign w:val="center"/>
          </w:tcPr>
          <w:p w14:paraId="78C4C7E2" w14:textId="77777777" w:rsidR="00AC5CB0" w:rsidRPr="00844B59" w:rsidRDefault="00AC5CB0" w:rsidP="00163576">
            <w:pPr>
              <w:jc w:val="center"/>
              <w:rPr>
                <w:rFonts w:cstheme="minorHAnsi"/>
                <w:sz w:val="16"/>
                <w:szCs w:val="16"/>
              </w:rPr>
            </w:pPr>
            <w:r w:rsidRPr="00844B59">
              <w:rPr>
                <w:rFonts w:cstheme="minorHAnsi"/>
                <w:iCs/>
                <w:sz w:val="16"/>
                <w:szCs w:val="16"/>
              </w:rPr>
              <w:t>INDICATOR</w:t>
            </w:r>
          </w:p>
        </w:tc>
        <w:tc>
          <w:tcPr>
            <w:tcW w:w="618" w:type="pct"/>
            <w:vAlign w:val="center"/>
          </w:tcPr>
          <w:p w14:paraId="30352BED" w14:textId="77777777" w:rsidR="00AC5CB0" w:rsidRPr="00844B59" w:rsidRDefault="00AC5CB0" w:rsidP="001635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b/>
                <w:bCs/>
                <w:iCs/>
                <w:sz w:val="16"/>
                <w:szCs w:val="16"/>
              </w:rPr>
              <w:t>BASELINE</w:t>
            </w:r>
            <w:r w:rsidRPr="00844B59">
              <w:rPr>
                <w:rFonts w:cstheme="minorHAnsi"/>
                <w:b/>
                <w:bCs/>
                <w:iCs/>
                <w:sz w:val="16"/>
                <w:szCs w:val="16"/>
              </w:rPr>
              <w:t xml:space="preserve"> VALUE</w:t>
            </w:r>
          </w:p>
        </w:tc>
        <w:tc>
          <w:tcPr>
            <w:tcW w:w="707" w:type="pct"/>
            <w:vAlign w:val="center"/>
          </w:tcPr>
          <w:p w14:paraId="02E302A3" w14:textId="77777777" w:rsidR="00AC5CB0" w:rsidRPr="00844B59" w:rsidRDefault="00AC5CB0" w:rsidP="001635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44B59">
              <w:rPr>
                <w:rFonts w:cstheme="minorHAnsi"/>
                <w:b/>
                <w:bCs/>
                <w:iCs/>
                <w:sz w:val="16"/>
                <w:szCs w:val="16"/>
              </w:rPr>
              <w:t>VALUE FOR 2022</w:t>
            </w:r>
          </w:p>
        </w:tc>
        <w:tc>
          <w:tcPr>
            <w:tcW w:w="623" w:type="pct"/>
            <w:vAlign w:val="center"/>
          </w:tcPr>
          <w:p w14:paraId="59E8CB08" w14:textId="77777777" w:rsidR="00AC5CB0" w:rsidRPr="00844B59" w:rsidRDefault="00AC5CB0" w:rsidP="001635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b/>
                <w:bCs/>
                <w:iCs/>
                <w:sz w:val="16"/>
                <w:szCs w:val="16"/>
              </w:rPr>
              <w:t>VALUE FOR 2023</w:t>
            </w:r>
          </w:p>
        </w:tc>
        <w:tc>
          <w:tcPr>
            <w:tcW w:w="617" w:type="pct"/>
            <w:vAlign w:val="center"/>
          </w:tcPr>
          <w:p w14:paraId="52C1C501" w14:textId="77777777" w:rsidR="00AC5CB0" w:rsidRPr="00844B59" w:rsidRDefault="00AC5CB0" w:rsidP="00163576">
            <w:pPr>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844B59">
              <w:rPr>
                <w:rFonts w:cstheme="minorHAnsi"/>
                <w:b/>
                <w:bCs/>
                <w:iCs/>
                <w:sz w:val="16"/>
                <w:szCs w:val="16"/>
              </w:rPr>
              <w:t>VALUE</w:t>
            </w:r>
          </w:p>
          <w:p w14:paraId="6EAF92B3" w14:textId="77777777" w:rsidR="00AC5CB0" w:rsidRPr="00844B59" w:rsidRDefault="00AC5CB0" w:rsidP="001635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44B59">
              <w:rPr>
                <w:rFonts w:cstheme="minorHAnsi"/>
                <w:b/>
                <w:bCs/>
                <w:iCs/>
                <w:sz w:val="16"/>
                <w:szCs w:val="16"/>
              </w:rPr>
              <w:t>FOR 2024</w:t>
            </w:r>
          </w:p>
        </w:tc>
        <w:tc>
          <w:tcPr>
            <w:tcW w:w="389" w:type="pct"/>
            <w:vAlign w:val="center"/>
          </w:tcPr>
          <w:p w14:paraId="609BC6F9" w14:textId="77777777" w:rsidR="00AC5CB0" w:rsidRPr="00844B59" w:rsidRDefault="00AC5CB0" w:rsidP="001635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44B59">
              <w:rPr>
                <w:rFonts w:cstheme="minorHAnsi"/>
                <w:b/>
                <w:bCs/>
                <w:iCs/>
                <w:sz w:val="16"/>
                <w:szCs w:val="16"/>
              </w:rPr>
              <w:t>TREND</w:t>
            </w:r>
          </w:p>
        </w:tc>
        <w:tc>
          <w:tcPr>
            <w:tcW w:w="805" w:type="pct"/>
            <w:vAlign w:val="center"/>
          </w:tcPr>
          <w:p w14:paraId="532D38AA" w14:textId="77777777" w:rsidR="00AC5CB0" w:rsidRPr="00844B59" w:rsidRDefault="00AC5CB0" w:rsidP="001635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44B59">
              <w:rPr>
                <w:rFonts w:cstheme="minorHAnsi"/>
                <w:b/>
                <w:bCs/>
                <w:iCs/>
                <w:sz w:val="16"/>
                <w:szCs w:val="16"/>
              </w:rPr>
              <w:t>TARGET VALUE BY 2024</w:t>
            </w:r>
          </w:p>
        </w:tc>
      </w:tr>
      <w:tr w:rsidR="00AC5CB0" w:rsidRPr="00844B59" w14:paraId="3303C90E" w14:textId="77777777" w:rsidTr="00163576">
        <w:trPr>
          <w:trHeight w:val="675"/>
        </w:trPr>
        <w:tc>
          <w:tcPr>
            <w:cnfStyle w:val="001000000000" w:firstRow="0" w:lastRow="0" w:firstColumn="1" w:lastColumn="0" w:oddVBand="0" w:evenVBand="0" w:oddHBand="0" w:evenHBand="0" w:firstRowFirstColumn="0" w:firstRowLastColumn="0" w:lastRowFirstColumn="0" w:lastRowLastColumn="0"/>
            <w:tcW w:w="1241" w:type="pct"/>
          </w:tcPr>
          <w:p w14:paraId="22B36D50" w14:textId="77777777" w:rsidR="00AC5CB0" w:rsidRPr="00844B59" w:rsidRDefault="00AC5CB0" w:rsidP="00163576">
            <w:pPr>
              <w:jc w:val="both"/>
              <w:rPr>
                <w:rFonts w:cs="Mongolian Baiti"/>
                <w:b w:val="0"/>
                <w:sz w:val="16"/>
                <w:szCs w:val="16"/>
              </w:rPr>
            </w:pPr>
            <w:r w:rsidRPr="00844B59">
              <w:rPr>
                <w:rFonts w:cstheme="majorHAnsi"/>
                <w:sz w:val="16"/>
                <w:szCs w:val="16"/>
              </w:rPr>
              <w:t>Share of upheld appeals against administrative silence in relation to the total number of appeals</w:t>
            </w:r>
          </w:p>
        </w:tc>
        <w:tc>
          <w:tcPr>
            <w:tcW w:w="618" w:type="pct"/>
            <w:vAlign w:val="center"/>
          </w:tcPr>
          <w:p w14:paraId="58756CAE" w14:textId="77777777" w:rsidR="00AC5CB0" w:rsidRPr="00844B59" w:rsidRDefault="00AC5CB0" w:rsidP="00163576">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844B59">
              <w:rPr>
                <w:sz w:val="16"/>
                <w:szCs w:val="16"/>
              </w:rPr>
              <w:t>23.15% (2020)</w:t>
            </w:r>
          </w:p>
        </w:tc>
        <w:tc>
          <w:tcPr>
            <w:tcW w:w="707" w:type="pct"/>
            <w:vAlign w:val="center"/>
          </w:tcPr>
          <w:p w14:paraId="2BD72827" w14:textId="77777777" w:rsidR="00AC5CB0" w:rsidRPr="00844B59" w:rsidRDefault="00AC5CB0" w:rsidP="00163576">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844B59">
              <w:rPr>
                <w:sz w:val="16"/>
                <w:szCs w:val="16"/>
              </w:rPr>
              <w:t>23.5%</w:t>
            </w:r>
            <w:r w:rsidRPr="00844B59">
              <w:rPr>
                <w:sz w:val="16"/>
                <w:szCs w:val="16"/>
                <w:vertAlign w:val="superscript"/>
              </w:rPr>
              <w:footnoteReference w:id="34"/>
            </w:r>
          </w:p>
        </w:tc>
        <w:tc>
          <w:tcPr>
            <w:tcW w:w="623" w:type="pct"/>
            <w:vAlign w:val="center"/>
          </w:tcPr>
          <w:p w14:paraId="782C2AF1" w14:textId="77777777" w:rsidR="00AC5CB0" w:rsidRPr="00844B59" w:rsidRDefault="00AC5CB0" w:rsidP="00163576">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844B59">
              <w:rPr>
                <w:bCs/>
                <w:sz w:val="16"/>
                <w:szCs w:val="16"/>
              </w:rPr>
              <w:t>29.5%</w:t>
            </w:r>
          </w:p>
        </w:tc>
        <w:tc>
          <w:tcPr>
            <w:tcW w:w="617" w:type="pct"/>
            <w:vAlign w:val="center"/>
          </w:tcPr>
          <w:p w14:paraId="51786A64" w14:textId="77777777" w:rsidR="00AC5CB0" w:rsidRPr="00844B59" w:rsidRDefault="00AC5CB0" w:rsidP="00163576">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844B59">
              <w:rPr>
                <w:sz w:val="16"/>
                <w:szCs w:val="16"/>
              </w:rPr>
              <w:t>35.34%</w:t>
            </w:r>
            <w:r w:rsidRPr="00844B59">
              <w:rPr>
                <w:sz w:val="16"/>
                <w:szCs w:val="16"/>
                <w:vertAlign w:val="superscript"/>
              </w:rPr>
              <w:footnoteReference w:id="35"/>
            </w:r>
          </w:p>
        </w:tc>
        <w:tc>
          <w:tcPr>
            <w:tcW w:w="389" w:type="pct"/>
            <w:vAlign w:val="center"/>
          </w:tcPr>
          <w:p w14:paraId="13966E80" w14:textId="77777777" w:rsidR="00AC5CB0" w:rsidRPr="00844B59" w:rsidRDefault="00AC5CB0" w:rsidP="00163576">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844B59">
              <w:rPr>
                <w:rFonts w:cstheme="minorHAnsi"/>
                <w:noProof/>
                <w:sz w:val="16"/>
                <w:szCs w:val="16"/>
              </w:rPr>
              <w:drawing>
                <wp:inline distT="0" distB="0" distL="0" distR="0" wp14:anchorId="210F3B1D" wp14:editId="605B8FD7">
                  <wp:extent cx="297180" cy="297180"/>
                  <wp:effectExtent l="0" t="0" r="7620" b="7620"/>
                  <wp:docPr id="82" name="Graphic 917"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rotateright.svg"/>
                          <pic:cNvPicPr/>
                        </pic:nvPicPr>
                        <pic:blipFill>
                          <a:blip r:embed="rId85" cstate="print">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97598" cy="297598"/>
                          </a:xfrm>
                          <a:prstGeom prst="rect">
                            <a:avLst/>
                          </a:prstGeom>
                        </pic:spPr>
                      </pic:pic>
                    </a:graphicData>
                  </a:graphic>
                </wp:inline>
              </w:drawing>
            </w:r>
          </w:p>
        </w:tc>
        <w:tc>
          <w:tcPr>
            <w:tcW w:w="805" w:type="pct"/>
            <w:vAlign w:val="center"/>
          </w:tcPr>
          <w:p w14:paraId="0D19D4C2" w14:textId="77777777" w:rsidR="00AC5CB0" w:rsidRPr="00844B59" w:rsidRDefault="00AC5CB0" w:rsidP="00163576">
            <w:pPr>
              <w:jc w:val="center"/>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844B59">
              <w:rPr>
                <w:sz w:val="16"/>
                <w:szCs w:val="16"/>
              </w:rPr>
              <w:t>15%</w:t>
            </w:r>
          </w:p>
        </w:tc>
      </w:tr>
      <w:tr w:rsidR="00AC5CB0" w:rsidRPr="00844B59" w14:paraId="534BE14D" w14:textId="77777777" w:rsidTr="00163576">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241" w:type="pct"/>
            <w:tcBorders>
              <w:bottom w:val="single" w:sz="12" w:space="0" w:color="4472C4" w:themeColor="accent1"/>
            </w:tcBorders>
          </w:tcPr>
          <w:p w14:paraId="3344E8DE" w14:textId="77777777" w:rsidR="00AC5CB0" w:rsidRPr="00844B59" w:rsidRDefault="00AC5CB0" w:rsidP="00163576">
            <w:pPr>
              <w:jc w:val="both"/>
              <w:rPr>
                <w:rFonts w:cs="Mongolian Baiti"/>
                <w:b w:val="0"/>
                <w:sz w:val="16"/>
                <w:szCs w:val="16"/>
              </w:rPr>
            </w:pPr>
            <w:r w:rsidRPr="00844B59">
              <w:rPr>
                <w:rFonts w:cstheme="majorHAnsi"/>
                <w:sz w:val="16"/>
                <w:szCs w:val="16"/>
              </w:rPr>
              <w:t>Share of decisions of the authorities annulled by the Agency in relation to the total number of appeals</w:t>
            </w:r>
          </w:p>
        </w:tc>
        <w:tc>
          <w:tcPr>
            <w:tcW w:w="618" w:type="pct"/>
            <w:tcBorders>
              <w:bottom w:val="single" w:sz="12" w:space="0" w:color="4472C4" w:themeColor="accent1"/>
            </w:tcBorders>
            <w:vAlign w:val="center"/>
          </w:tcPr>
          <w:p w14:paraId="75A64AC3" w14:textId="77777777" w:rsidR="00AC5CB0" w:rsidRPr="00844B59" w:rsidRDefault="00AC5CB0" w:rsidP="00163576">
            <w:pPr>
              <w:jc w:val="center"/>
              <w:cnfStyle w:val="000000100000" w:firstRow="0" w:lastRow="0" w:firstColumn="0" w:lastColumn="0" w:oddVBand="0" w:evenVBand="0" w:oddHBand="1" w:evenHBand="0" w:firstRowFirstColumn="0" w:firstRowLastColumn="0" w:lastRowFirstColumn="0" w:lastRowLastColumn="0"/>
              <w:rPr>
                <w:sz w:val="16"/>
                <w:szCs w:val="16"/>
              </w:rPr>
            </w:pPr>
            <w:r w:rsidRPr="00844B59">
              <w:rPr>
                <w:sz w:val="16"/>
                <w:szCs w:val="16"/>
              </w:rPr>
              <w:t>53.19% (2020)</w:t>
            </w:r>
          </w:p>
        </w:tc>
        <w:tc>
          <w:tcPr>
            <w:tcW w:w="707" w:type="pct"/>
            <w:tcBorders>
              <w:bottom w:val="single" w:sz="12" w:space="0" w:color="4472C4" w:themeColor="accent1"/>
            </w:tcBorders>
            <w:vAlign w:val="center"/>
          </w:tcPr>
          <w:p w14:paraId="078F0AF0" w14:textId="77777777" w:rsidR="00AC5CB0" w:rsidRPr="00844B59" w:rsidRDefault="00AC5CB0" w:rsidP="001635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44B59">
              <w:rPr>
                <w:sz w:val="16"/>
                <w:szCs w:val="16"/>
              </w:rPr>
              <w:t>38%</w:t>
            </w:r>
            <w:r w:rsidRPr="00844B59">
              <w:rPr>
                <w:sz w:val="16"/>
                <w:szCs w:val="16"/>
                <w:vertAlign w:val="superscript"/>
              </w:rPr>
              <w:footnoteReference w:id="36"/>
            </w:r>
          </w:p>
        </w:tc>
        <w:tc>
          <w:tcPr>
            <w:tcW w:w="623" w:type="pct"/>
            <w:tcBorders>
              <w:bottom w:val="single" w:sz="12" w:space="0" w:color="4472C4" w:themeColor="accent1"/>
            </w:tcBorders>
            <w:vAlign w:val="center"/>
          </w:tcPr>
          <w:p w14:paraId="15A3427A" w14:textId="77777777" w:rsidR="00AC5CB0" w:rsidRPr="00844B59" w:rsidRDefault="00AC5CB0" w:rsidP="0016357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844B59">
              <w:rPr>
                <w:bCs/>
                <w:sz w:val="16"/>
                <w:szCs w:val="16"/>
              </w:rPr>
              <w:t>26.36%</w:t>
            </w:r>
          </w:p>
        </w:tc>
        <w:tc>
          <w:tcPr>
            <w:tcW w:w="617" w:type="pct"/>
            <w:tcBorders>
              <w:bottom w:val="single" w:sz="12" w:space="0" w:color="4472C4" w:themeColor="accent1"/>
            </w:tcBorders>
            <w:vAlign w:val="center"/>
          </w:tcPr>
          <w:p w14:paraId="3339F905" w14:textId="77777777" w:rsidR="00AC5CB0" w:rsidRPr="00844B59" w:rsidRDefault="00AC5CB0" w:rsidP="00163576">
            <w:pPr>
              <w:jc w:val="center"/>
              <w:cnfStyle w:val="000000100000" w:firstRow="0" w:lastRow="0" w:firstColumn="0" w:lastColumn="0" w:oddVBand="0" w:evenVBand="0" w:oddHBand="1" w:evenHBand="0" w:firstRowFirstColumn="0" w:firstRowLastColumn="0" w:lastRowFirstColumn="0" w:lastRowLastColumn="0"/>
              <w:rPr>
                <w:rFonts w:cstheme="minorHAnsi"/>
                <w:noProof/>
                <w:sz w:val="16"/>
                <w:szCs w:val="16"/>
                <w:lang w:eastAsia="sr-Latn-ME"/>
              </w:rPr>
            </w:pPr>
            <w:r w:rsidRPr="00844B59">
              <w:rPr>
                <w:sz w:val="16"/>
                <w:szCs w:val="16"/>
              </w:rPr>
              <w:t>15.49%</w:t>
            </w:r>
            <w:r w:rsidRPr="00844B59">
              <w:rPr>
                <w:sz w:val="16"/>
                <w:szCs w:val="16"/>
                <w:vertAlign w:val="superscript"/>
              </w:rPr>
              <w:footnoteReference w:id="37"/>
            </w:r>
          </w:p>
        </w:tc>
        <w:tc>
          <w:tcPr>
            <w:tcW w:w="389" w:type="pct"/>
            <w:tcBorders>
              <w:bottom w:val="single" w:sz="12" w:space="0" w:color="4472C4" w:themeColor="accent1"/>
            </w:tcBorders>
            <w:vAlign w:val="center"/>
          </w:tcPr>
          <w:p w14:paraId="5212FF38" w14:textId="77777777" w:rsidR="00AC5CB0" w:rsidRPr="00844B59" w:rsidRDefault="00AC5CB0" w:rsidP="00163576">
            <w:pPr>
              <w:jc w:val="center"/>
              <w:cnfStyle w:val="000000100000" w:firstRow="0" w:lastRow="0" w:firstColumn="0" w:lastColumn="0" w:oddVBand="0" w:evenVBand="0" w:oddHBand="1" w:evenHBand="0" w:firstRowFirstColumn="0" w:firstRowLastColumn="0" w:lastRowFirstColumn="0" w:lastRowLastColumn="0"/>
              <w:rPr>
                <w:rFonts w:cstheme="minorHAnsi"/>
                <w:noProof/>
                <w:sz w:val="16"/>
                <w:szCs w:val="16"/>
              </w:rPr>
            </w:pPr>
            <w:r w:rsidRPr="00844B59">
              <w:rPr>
                <w:rFonts w:cstheme="minorHAnsi"/>
                <w:noProof/>
                <w:sz w:val="16"/>
                <w:szCs w:val="16"/>
              </w:rPr>
              <w:drawing>
                <wp:anchor distT="0" distB="0" distL="114300" distR="114300" simplePos="0" relativeHeight="252334080" behindDoc="1" locked="0" layoutInCell="1" allowOverlap="1" wp14:anchorId="33AA0FCF" wp14:editId="1E2D56D6">
                  <wp:simplePos x="0" y="0"/>
                  <wp:positionH relativeFrom="column">
                    <wp:posOffset>77470</wp:posOffset>
                  </wp:positionH>
                  <wp:positionV relativeFrom="paragraph">
                    <wp:posOffset>-160655</wp:posOffset>
                  </wp:positionV>
                  <wp:extent cx="317500" cy="317500"/>
                  <wp:effectExtent l="0" t="0" r="6350" b="6350"/>
                  <wp:wrapTight wrapText="bothSides">
                    <wp:wrapPolygon edited="0">
                      <wp:start x="2592" y="0"/>
                      <wp:lineTo x="0" y="5184"/>
                      <wp:lineTo x="1296" y="11664"/>
                      <wp:lineTo x="6480" y="20736"/>
                      <wp:lineTo x="18144" y="20736"/>
                      <wp:lineTo x="20736" y="15552"/>
                      <wp:lineTo x="20736" y="11664"/>
                      <wp:lineTo x="9072" y="0"/>
                      <wp:lineTo x="2592"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pic:spPr>
                      </pic:pic>
                    </a:graphicData>
                  </a:graphic>
                  <wp14:sizeRelH relativeFrom="page">
                    <wp14:pctWidth>0</wp14:pctWidth>
                  </wp14:sizeRelH>
                  <wp14:sizeRelV relativeFrom="page">
                    <wp14:pctHeight>0</wp14:pctHeight>
                  </wp14:sizeRelV>
                </wp:anchor>
              </w:drawing>
            </w:r>
          </w:p>
        </w:tc>
        <w:tc>
          <w:tcPr>
            <w:tcW w:w="805" w:type="pct"/>
            <w:tcBorders>
              <w:bottom w:val="single" w:sz="12" w:space="0" w:color="4472C4" w:themeColor="accent1"/>
            </w:tcBorders>
            <w:vAlign w:val="center"/>
          </w:tcPr>
          <w:p w14:paraId="3DD5EF58" w14:textId="77777777" w:rsidR="00AC5CB0" w:rsidRPr="00844B59" w:rsidRDefault="00AC5CB0" w:rsidP="0016357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44B59">
              <w:rPr>
                <w:sz w:val="16"/>
                <w:szCs w:val="16"/>
              </w:rPr>
              <w:t>45%</w:t>
            </w:r>
          </w:p>
        </w:tc>
      </w:tr>
    </w:tbl>
    <w:p w14:paraId="6CB6951E" w14:textId="77777777" w:rsidR="00AC5CB0" w:rsidRDefault="00AC5CB0" w:rsidP="00131075">
      <w:pPr>
        <w:spacing w:before="60" w:after="60" w:line="240" w:lineRule="auto"/>
        <w:jc w:val="both"/>
      </w:pPr>
    </w:p>
    <w:p w14:paraId="2EB40C1E" w14:textId="684F2837" w:rsidR="00131075" w:rsidRDefault="00131075" w:rsidP="00131075">
      <w:pPr>
        <w:rPr>
          <w:b/>
        </w:rPr>
      </w:pPr>
    </w:p>
    <w:p w14:paraId="3FC6B64C" w14:textId="454C662A" w:rsidR="00AC5CB0" w:rsidRDefault="00AC5CB0" w:rsidP="00131075">
      <w:pPr>
        <w:rPr>
          <w:b/>
        </w:rPr>
      </w:pPr>
    </w:p>
    <w:p w14:paraId="5DDECF12" w14:textId="7BECFA45" w:rsidR="00AC5CB0" w:rsidRDefault="00AC5CB0" w:rsidP="00131075">
      <w:pPr>
        <w:rPr>
          <w:b/>
        </w:rPr>
      </w:pPr>
    </w:p>
    <w:p w14:paraId="4D4A351B" w14:textId="77777777" w:rsidR="00AC5CB0" w:rsidRDefault="00AC5CB0" w:rsidP="00131075">
      <w:pPr>
        <w:rPr>
          <w:b/>
        </w:rPr>
      </w:pPr>
    </w:p>
    <w:tbl>
      <w:tblPr>
        <w:tblStyle w:val="GridTable2-Accent310"/>
        <w:tblpPr w:leftFromText="180" w:rightFromText="180" w:vertAnchor="text" w:tblpXSpec="center" w:tblpY="1"/>
        <w:tblOverlap w:val="never"/>
        <w:tblW w:w="5944" w:type="pct"/>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654"/>
        <w:gridCol w:w="1322"/>
        <w:gridCol w:w="1512"/>
        <w:gridCol w:w="1332"/>
        <w:gridCol w:w="1320"/>
        <w:gridCol w:w="832"/>
        <w:gridCol w:w="1722"/>
      </w:tblGrid>
      <w:tr w:rsidR="00131075" w:rsidRPr="00844B59" w14:paraId="4E02054B" w14:textId="77777777" w:rsidTr="001F21A9">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241" w:type="pct"/>
            <w:tcBorders>
              <w:top w:val="single" w:sz="4" w:space="0" w:color="4472C4" w:themeColor="accent1"/>
            </w:tcBorders>
            <w:vAlign w:val="center"/>
          </w:tcPr>
          <w:p w14:paraId="4C41A7B3" w14:textId="77777777" w:rsidR="00131075" w:rsidRPr="00AC5CB0" w:rsidRDefault="00131075" w:rsidP="001F21A9">
            <w:pPr>
              <w:rPr>
                <w:rFonts w:cstheme="minorHAnsi"/>
                <w:sz w:val="20"/>
                <w:szCs w:val="20"/>
              </w:rPr>
            </w:pPr>
            <w:r w:rsidRPr="00AC5CB0">
              <w:rPr>
                <w:rFonts w:cstheme="minorHAnsi"/>
                <w:sz w:val="20"/>
                <w:szCs w:val="20"/>
              </w:rPr>
              <w:t>OPERATIONAL OBJECTIVE 4.3</w:t>
            </w:r>
          </w:p>
        </w:tc>
        <w:tc>
          <w:tcPr>
            <w:tcW w:w="3759" w:type="pct"/>
            <w:gridSpan w:val="6"/>
            <w:tcBorders>
              <w:top w:val="single" w:sz="4" w:space="0" w:color="4472C4" w:themeColor="accent1"/>
            </w:tcBorders>
            <w:vAlign w:val="center"/>
          </w:tcPr>
          <w:p w14:paraId="0DCB5ED7" w14:textId="77777777" w:rsidR="00131075" w:rsidRPr="00AC5CB0" w:rsidRDefault="00131075" w:rsidP="001F21A9">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C5CB0">
              <w:rPr>
                <w:sz w:val="20"/>
                <w:szCs w:val="20"/>
              </w:rPr>
              <w:t xml:space="preserve">Improvement of information reuse and increasing the availability of open data  </w:t>
            </w:r>
          </w:p>
        </w:tc>
      </w:tr>
      <w:tr w:rsidR="00131075" w:rsidRPr="00844B59" w14:paraId="26A4109F" w14:textId="77777777" w:rsidTr="001F21A9">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241" w:type="pct"/>
            <w:vAlign w:val="center"/>
          </w:tcPr>
          <w:p w14:paraId="3E91E803" w14:textId="77777777" w:rsidR="00131075" w:rsidRPr="00844B59" w:rsidRDefault="00131075" w:rsidP="001F21A9">
            <w:pPr>
              <w:jc w:val="center"/>
              <w:rPr>
                <w:rFonts w:cstheme="minorHAnsi"/>
                <w:sz w:val="16"/>
                <w:szCs w:val="16"/>
              </w:rPr>
            </w:pPr>
            <w:r w:rsidRPr="00844B59">
              <w:rPr>
                <w:rFonts w:cstheme="minorHAnsi"/>
                <w:iCs/>
                <w:sz w:val="16"/>
                <w:szCs w:val="16"/>
              </w:rPr>
              <w:t>INDICATOR</w:t>
            </w:r>
          </w:p>
        </w:tc>
        <w:tc>
          <w:tcPr>
            <w:tcW w:w="618" w:type="pct"/>
            <w:vAlign w:val="center"/>
          </w:tcPr>
          <w:p w14:paraId="7E7E85CA" w14:textId="77777777" w:rsidR="00131075" w:rsidRPr="00844B59" w:rsidRDefault="00131075" w:rsidP="001F21A9">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b/>
                <w:bCs/>
                <w:iCs/>
                <w:sz w:val="16"/>
                <w:szCs w:val="16"/>
              </w:rPr>
              <w:t>BASELINE</w:t>
            </w:r>
            <w:r w:rsidRPr="00844B59">
              <w:rPr>
                <w:rFonts w:cstheme="minorHAnsi"/>
                <w:b/>
                <w:bCs/>
                <w:iCs/>
                <w:sz w:val="16"/>
                <w:szCs w:val="16"/>
              </w:rPr>
              <w:t xml:space="preserve"> VALUE</w:t>
            </w:r>
          </w:p>
        </w:tc>
        <w:tc>
          <w:tcPr>
            <w:tcW w:w="707" w:type="pct"/>
            <w:vAlign w:val="center"/>
          </w:tcPr>
          <w:p w14:paraId="56DF9A41" w14:textId="77777777" w:rsidR="00131075" w:rsidRPr="00844B59" w:rsidRDefault="00131075" w:rsidP="001F21A9">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44B59">
              <w:rPr>
                <w:rFonts w:cstheme="minorHAnsi"/>
                <w:b/>
                <w:bCs/>
                <w:iCs/>
                <w:sz w:val="16"/>
                <w:szCs w:val="16"/>
              </w:rPr>
              <w:t>VALUE FOR 2022</w:t>
            </w:r>
          </w:p>
        </w:tc>
        <w:tc>
          <w:tcPr>
            <w:tcW w:w="623" w:type="pct"/>
            <w:vAlign w:val="center"/>
          </w:tcPr>
          <w:p w14:paraId="5B2DA3D3" w14:textId="77777777" w:rsidR="00131075" w:rsidRPr="00844B59" w:rsidRDefault="00131075" w:rsidP="001F21A9">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44B59">
              <w:rPr>
                <w:rFonts w:cstheme="minorHAnsi"/>
                <w:b/>
                <w:bCs/>
                <w:iCs/>
                <w:sz w:val="16"/>
                <w:szCs w:val="16"/>
              </w:rPr>
              <w:t>VALUE FOR 2023</w:t>
            </w:r>
          </w:p>
        </w:tc>
        <w:tc>
          <w:tcPr>
            <w:tcW w:w="617" w:type="pct"/>
            <w:vAlign w:val="center"/>
          </w:tcPr>
          <w:p w14:paraId="00F2CB4B" w14:textId="77777777" w:rsidR="00131075" w:rsidRPr="00844B59" w:rsidRDefault="00131075" w:rsidP="001F21A9">
            <w:pPr>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844B59">
              <w:rPr>
                <w:rFonts w:cstheme="minorHAnsi"/>
                <w:b/>
                <w:bCs/>
                <w:iCs/>
                <w:sz w:val="16"/>
                <w:szCs w:val="16"/>
              </w:rPr>
              <w:t>VALUE</w:t>
            </w:r>
          </w:p>
          <w:p w14:paraId="7D6DB676" w14:textId="77777777" w:rsidR="00131075" w:rsidRPr="00844B59" w:rsidRDefault="00131075" w:rsidP="001F21A9">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b/>
                <w:bCs/>
                <w:iCs/>
                <w:sz w:val="16"/>
                <w:szCs w:val="16"/>
              </w:rPr>
              <w:t>FOR 2024</w:t>
            </w:r>
          </w:p>
        </w:tc>
        <w:tc>
          <w:tcPr>
            <w:tcW w:w="389" w:type="pct"/>
            <w:vAlign w:val="center"/>
          </w:tcPr>
          <w:p w14:paraId="74FDD23D" w14:textId="77777777" w:rsidR="00131075" w:rsidRPr="00844B59" w:rsidRDefault="00131075" w:rsidP="001F21A9">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44B59">
              <w:rPr>
                <w:rFonts w:cstheme="minorHAnsi"/>
                <w:b/>
                <w:bCs/>
                <w:iCs/>
                <w:sz w:val="16"/>
                <w:szCs w:val="16"/>
              </w:rPr>
              <w:t>TREND</w:t>
            </w:r>
          </w:p>
        </w:tc>
        <w:tc>
          <w:tcPr>
            <w:tcW w:w="805" w:type="pct"/>
            <w:vAlign w:val="center"/>
          </w:tcPr>
          <w:p w14:paraId="48775FD4" w14:textId="77777777" w:rsidR="00131075" w:rsidRPr="00844B59" w:rsidRDefault="00131075" w:rsidP="001F21A9">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44B59">
              <w:rPr>
                <w:rFonts w:cstheme="minorHAnsi"/>
                <w:b/>
                <w:bCs/>
                <w:iCs/>
                <w:sz w:val="16"/>
                <w:szCs w:val="16"/>
              </w:rPr>
              <w:t>TARGET VALUE BY 2024</w:t>
            </w:r>
          </w:p>
        </w:tc>
      </w:tr>
      <w:tr w:rsidR="00131075" w:rsidRPr="00844B59" w14:paraId="552E0E73" w14:textId="77777777" w:rsidTr="001F21A9">
        <w:trPr>
          <w:trHeight w:val="593"/>
        </w:trPr>
        <w:tc>
          <w:tcPr>
            <w:cnfStyle w:val="001000000000" w:firstRow="0" w:lastRow="0" w:firstColumn="1" w:lastColumn="0" w:oddVBand="0" w:evenVBand="0" w:oddHBand="0" w:evenHBand="0" w:firstRowFirstColumn="0" w:firstRowLastColumn="0" w:lastRowFirstColumn="0" w:lastRowLastColumn="0"/>
            <w:tcW w:w="1241" w:type="pct"/>
          </w:tcPr>
          <w:p w14:paraId="7F1E7DF9" w14:textId="77777777" w:rsidR="00131075" w:rsidRPr="00844B59" w:rsidRDefault="00131075" w:rsidP="001F21A9">
            <w:pPr>
              <w:jc w:val="both"/>
              <w:rPr>
                <w:rFonts w:cs="Mongolian Baiti"/>
                <w:b w:val="0"/>
                <w:sz w:val="16"/>
                <w:szCs w:val="16"/>
              </w:rPr>
            </w:pPr>
            <w:r w:rsidRPr="00844B59">
              <w:rPr>
                <w:rFonts w:cstheme="majorHAnsi"/>
                <w:sz w:val="16"/>
                <w:szCs w:val="16"/>
              </w:rPr>
              <w:t xml:space="preserve">Number of datasets on the Open Data Portal </w:t>
            </w:r>
            <w:hyperlink r:id="rId141" w:history="1">
              <w:r w:rsidRPr="00844B59">
                <w:rPr>
                  <w:rStyle w:val="Hyperlink"/>
                  <w:rFonts w:cstheme="majorHAnsi"/>
                  <w:sz w:val="16"/>
                  <w:szCs w:val="16"/>
                </w:rPr>
                <w:t>www.data.gov.me</w:t>
              </w:r>
            </w:hyperlink>
            <w:r w:rsidRPr="00844B59">
              <w:rPr>
                <w:rFonts w:cstheme="majorHAnsi"/>
                <w:sz w:val="16"/>
                <w:szCs w:val="16"/>
              </w:rPr>
              <w:t xml:space="preserve">  </w:t>
            </w:r>
          </w:p>
        </w:tc>
        <w:tc>
          <w:tcPr>
            <w:tcW w:w="618" w:type="pct"/>
            <w:vAlign w:val="center"/>
          </w:tcPr>
          <w:p w14:paraId="4FD3ADF8" w14:textId="77777777" w:rsidR="00131075" w:rsidRPr="00844B59" w:rsidRDefault="00131075" w:rsidP="001F21A9">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844B59">
              <w:rPr>
                <w:sz w:val="16"/>
                <w:szCs w:val="16"/>
              </w:rPr>
              <w:t>146 (2021)</w:t>
            </w:r>
          </w:p>
        </w:tc>
        <w:tc>
          <w:tcPr>
            <w:tcW w:w="707" w:type="pct"/>
            <w:vAlign w:val="center"/>
          </w:tcPr>
          <w:p w14:paraId="06C5EE52" w14:textId="77777777" w:rsidR="00131075" w:rsidRPr="00844B59" w:rsidRDefault="00131075" w:rsidP="001F21A9">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844B59">
              <w:rPr>
                <w:sz w:val="16"/>
                <w:szCs w:val="16"/>
              </w:rPr>
              <w:t>197</w:t>
            </w:r>
            <w:r w:rsidRPr="00844B59">
              <w:rPr>
                <w:sz w:val="16"/>
                <w:szCs w:val="16"/>
                <w:vertAlign w:val="superscript"/>
              </w:rPr>
              <w:footnoteReference w:id="38"/>
            </w:r>
          </w:p>
        </w:tc>
        <w:tc>
          <w:tcPr>
            <w:tcW w:w="623" w:type="pct"/>
            <w:vAlign w:val="center"/>
          </w:tcPr>
          <w:p w14:paraId="7254707D" w14:textId="77777777" w:rsidR="00131075" w:rsidRPr="00844B59" w:rsidRDefault="00131075" w:rsidP="001F21A9">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844B59">
              <w:rPr>
                <w:sz w:val="16"/>
                <w:szCs w:val="16"/>
              </w:rPr>
              <w:t>0</w:t>
            </w:r>
          </w:p>
        </w:tc>
        <w:tc>
          <w:tcPr>
            <w:tcW w:w="617" w:type="pct"/>
            <w:vAlign w:val="center"/>
          </w:tcPr>
          <w:p w14:paraId="2C6C6E29" w14:textId="77777777" w:rsidR="00131075" w:rsidRPr="00844B59" w:rsidRDefault="00131075" w:rsidP="001F21A9">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844B59">
              <w:rPr>
                <w:sz w:val="16"/>
                <w:szCs w:val="16"/>
              </w:rPr>
              <w:t>456</w:t>
            </w:r>
          </w:p>
        </w:tc>
        <w:tc>
          <w:tcPr>
            <w:tcW w:w="389" w:type="pct"/>
            <w:vAlign w:val="center"/>
          </w:tcPr>
          <w:p w14:paraId="56CAF362" w14:textId="77777777" w:rsidR="00131075" w:rsidRPr="00844B59" w:rsidRDefault="00131075" w:rsidP="001F21A9">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844B59">
              <w:rPr>
                <w:rFonts w:cstheme="minorHAnsi"/>
                <w:noProof/>
                <w:sz w:val="16"/>
                <w:szCs w:val="16"/>
              </w:rPr>
              <w:drawing>
                <wp:anchor distT="0" distB="0" distL="114300" distR="114300" simplePos="0" relativeHeight="252300288" behindDoc="1" locked="0" layoutInCell="1" allowOverlap="1" wp14:anchorId="452345C0" wp14:editId="75379D41">
                  <wp:simplePos x="0" y="0"/>
                  <wp:positionH relativeFrom="column">
                    <wp:posOffset>60325</wp:posOffset>
                  </wp:positionH>
                  <wp:positionV relativeFrom="paragraph">
                    <wp:posOffset>-210820</wp:posOffset>
                  </wp:positionV>
                  <wp:extent cx="317500" cy="317500"/>
                  <wp:effectExtent l="0" t="0" r="6350" b="6350"/>
                  <wp:wrapTight wrapText="bothSides">
                    <wp:wrapPolygon edited="0">
                      <wp:start x="2592" y="0"/>
                      <wp:lineTo x="0" y="5184"/>
                      <wp:lineTo x="1296" y="11664"/>
                      <wp:lineTo x="6480" y="20736"/>
                      <wp:lineTo x="18144" y="20736"/>
                      <wp:lineTo x="20736" y="15552"/>
                      <wp:lineTo x="20736" y="11664"/>
                      <wp:lineTo x="9072" y="0"/>
                      <wp:lineTo x="2592"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pic:spPr>
                      </pic:pic>
                    </a:graphicData>
                  </a:graphic>
                  <wp14:sizeRelH relativeFrom="page">
                    <wp14:pctWidth>0</wp14:pctWidth>
                  </wp14:sizeRelH>
                  <wp14:sizeRelV relativeFrom="page">
                    <wp14:pctHeight>0</wp14:pctHeight>
                  </wp14:sizeRelV>
                </wp:anchor>
              </w:drawing>
            </w:r>
          </w:p>
        </w:tc>
        <w:tc>
          <w:tcPr>
            <w:tcW w:w="805" w:type="pct"/>
            <w:vAlign w:val="center"/>
          </w:tcPr>
          <w:p w14:paraId="42E7E44C" w14:textId="77777777" w:rsidR="00131075" w:rsidRPr="00844B59" w:rsidRDefault="00131075" w:rsidP="001F21A9">
            <w:pPr>
              <w:jc w:val="center"/>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844B59">
              <w:rPr>
                <w:sz w:val="16"/>
                <w:szCs w:val="16"/>
              </w:rPr>
              <w:t>500</w:t>
            </w:r>
          </w:p>
        </w:tc>
      </w:tr>
      <w:tr w:rsidR="00131075" w:rsidRPr="00844B59" w14:paraId="0E33DDD7" w14:textId="77777777" w:rsidTr="001F21A9">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241" w:type="pct"/>
          </w:tcPr>
          <w:p w14:paraId="62ED3F9F" w14:textId="77777777" w:rsidR="00131075" w:rsidRPr="00844B59" w:rsidRDefault="00131075" w:rsidP="001F21A9">
            <w:pPr>
              <w:jc w:val="both"/>
              <w:rPr>
                <w:rFonts w:cs="Mongolian Baiti"/>
                <w:b w:val="0"/>
                <w:sz w:val="16"/>
                <w:szCs w:val="16"/>
              </w:rPr>
            </w:pPr>
            <w:r w:rsidRPr="00844B59">
              <w:rPr>
                <w:rFonts w:cstheme="majorHAnsi"/>
                <w:sz w:val="16"/>
                <w:szCs w:val="16"/>
              </w:rPr>
              <w:t>Number of institutions</w:t>
            </w:r>
            <w:r w:rsidRPr="00844B59">
              <w:rPr>
                <w:rStyle w:val="FootnoteReference"/>
                <w:rFonts w:cstheme="majorHAnsi"/>
                <w:sz w:val="16"/>
                <w:szCs w:val="16"/>
              </w:rPr>
              <w:footnoteReference w:id="39"/>
            </w:r>
            <w:r w:rsidRPr="00844B59">
              <w:rPr>
                <w:rFonts w:cstheme="majorHAnsi"/>
                <w:sz w:val="16"/>
                <w:szCs w:val="16"/>
              </w:rPr>
              <w:t xml:space="preserve"> publishing the data on the Open Data Portal</w:t>
            </w:r>
          </w:p>
        </w:tc>
        <w:tc>
          <w:tcPr>
            <w:tcW w:w="618" w:type="pct"/>
            <w:vAlign w:val="center"/>
          </w:tcPr>
          <w:p w14:paraId="42AE9B8A" w14:textId="77777777" w:rsidR="00131075" w:rsidRPr="00844B59" w:rsidRDefault="00131075" w:rsidP="001F21A9">
            <w:pPr>
              <w:jc w:val="center"/>
              <w:cnfStyle w:val="000000100000" w:firstRow="0" w:lastRow="0" w:firstColumn="0" w:lastColumn="0" w:oddVBand="0" w:evenVBand="0" w:oddHBand="1" w:evenHBand="0" w:firstRowFirstColumn="0" w:firstRowLastColumn="0" w:lastRowFirstColumn="0" w:lastRowLastColumn="0"/>
              <w:rPr>
                <w:sz w:val="16"/>
                <w:szCs w:val="16"/>
              </w:rPr>
            </w:pPr>
            <w:r w:rsidRPr="00844B59">
              <w:rPr>
                <w:sz w:val="16"/>
                <w:szCs w:val="16"/>
              </w:rPr>
              <w:t>1.5% of institutions</w:t>
            </w:r>
            <w:r>
              <w:rPr>
                <w:sz w:val="16"/>
                <w:szCs w:val="16"/>
              </w:rPr>
              <w:t xml:space="preserve"> subject to FAI</w:t>
            </w:r>
          </w:p>
        </w:tc>
        <w:tc>
          <w:tcPr>
            <w:tcW w:w="707" w:type="pct"/>
            <w:vAlign w:val="center"/>
          </w:tcPr>
          <w:p w14:paraId="3F91E2BC" w14:textId="77777777" w:rsidR="00131075" w:rsidRPr="00844B59" w:rsidRDefault="00131075" w:rsidP="001F21A9">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44B59">
              <w:rPr>
                <w:sz w:val="16"/>
                <w:szCs w:val="16"/>
              </w:rPr>
              <w:t>1.5%</w:t>
            </w:r>
            <w:r w:rsidRPr="00844B59">
              <w:rPr>
                <w:sz w:val="16"/>
                <w:szCs w:val="16"/>
                <w:vertAlign w:val="superscript"/>
              </w:rPr>
              <w:footnoteReference w:id="40"/>
            </w:r>
          </w:p>
        </w:tc>
        <w:tc>
          <w:tcPr>
            <w:tcW w:w="623" w:type="pct"/>
            <w:vAlign w:val="center"/>
          </w:tcPr>
          <w:p w14:paraId="5AB42BD3" w14:textId="77777777" w:rsidR="00131075" w:rsidRPr="00844B59" w:rsidRDefault="00131075" w:rsidP="001F21A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844B59">
              <w:rPr>
                <w:sz w:val="16"/>
                <w:szCs w:val="16"/>
              </w:rPr>
              <w:t>0</w:t>
            </w:r>
          </w:p>
        </w:tc>
        <w:tc>
          <w:tcPr>
            <w:tcW w:w="617" w:type="pct"/>
            <w:vAlign w:val="center"/>
          </w:tcPr>
          <w:p w14:paraId="4D021C36" w14:textId="77777777" w:rsidR="00131075" w:rsidRPr="00844B59" w:rsidRDefault="00131075" w:rsidP="001F21A9">
            <w:pPr>
              <w:jc w:val="center"/>
              <w:cnfStyle w:val="000000100000" w:firstRow="0" w:lastRow="0" w:firstColumn="0" w:lastColumn="0" w:oddVBand="0" w:evenVBand="0" w:oddHBand="1" w:evenHBand="0" w:firstRowFirstColumn="0" w:firstRowLastColumn="0" w:lastRowFirstColumn="0" w:lastRowLastColumn="0"/>
              <w:rPr>
                <w:rFonts w:cstheme="minorHAnsi"/>
                <w:noProof/>
                <w:sz w:val="16"/>
                <w:szCs w:val="16"/>
                <w:lang w:eastAsia="sr-Latn-ME"/>
              </w:rPr>
            </w:pPr>
            <w:r w:rsidRPr="00844B59">
              <w:rPr>
                <w:sz w:val="16"/>
                <w:szCs w:val="16"/>
              </w:rPr>
              <w:t>2.18%</w:t>
            </w:r>
            <w:r w:rsidRPr="00844B59">
              <w:rPr>
                <w:sz w:val="16"/>
                <w:szCs w:val="16"/>
                <w:vertAlign w:val="superscript"/>
              </w:rPr>
              <w:footnoteReference w:id="41"/>
            </w:r>
          </w:p>
        </w:tc>
        <w:tc>
          <w:tcPr>
            <w:tcW w:w="389" w:type="pct"/>
            <w:vAlign w:val="center"/>
          </w:tcPr>
          <w:p w14:paraId="6501264C" w14:textId="77777777" w:rsidR="00131075" w:rsidRPr="00844B59" w:rsidRDefault="00131075" w:rsidP="001F21A9">
            <w:pPr>
              <w:jc w:val="center"/>
              <w:cnfStyle w:val="000000100000" w:firstRow="0" w:lastRow="0" w:firstColumn="0" w:lastColumn="0" w:oddVBand="0" w:evenVBand="0" w:oddHBand="1" w:evenHBand="0" w:firstRowFirstColumn="0" w:firstRowLastColumn="0" w:lastRowFirstColumn="0" w:lastRowLastColumn="0"/>
              <w:rPr>
                <w:rFonts w:cstheme="minorHAnsi"/>
                <w:noProof/>
                <w:sz w:val="16"/>
                <w:szCs w:val="16"/>
              </w:rPr>
            </w:pPr>
            <w:r w:rsidRPr="00844B59">
              <w:rPr>
                <w:rFonts w:cstheme="minorHAnsi"/>
                <w:noProof/>
                <w:sz w:val="16"/>
                <w:szCs w:val="16"/>
              </w:rPr>
              <w:drawing>
                <wp:anchor distT="0" distB="0" distL="114300" distR="114300" simplePos="0" relativeHeight="252299264" behindDoc="1" locked="0" layoutInCell="1" allowOverlap="1" wp14:anchorId="7198C3E4" wp14:editId="0C9FF6A5">
                  <wp:simplePos x="0" y="0"/>
                  <wp:positionH relativeFrom="column">
                    <wp:posOffset>77470</wp:posOffset>
                  </wp:positionH>
                  <wp:positionV relativeFrom="paragraph">
                    <wp:posOffset>-160655</wp:posOffset>
                  </wp:positionV>
                  <wp:extent cx="317500" cy="317500"/>
                  <wp:effectExtent l="0" t="0" r="6350" b="6350"/>
                  <wp:wrapTight wrapText="bothSides">
                    <wp:wrapPolygon edited="0">
                      <wp:start x="2592" y="0"/>
                      <wp:lineTo x="0" y="5184"/>
                      <wp:lineTo x="1296" y="11664"/>
                      <wp:lineTo x="6480" y="20736"/>
                      <wp:lineTo x="18144" y="20736"/>
                      <wp:lineTo x="20736" y="15552"/>
                      <wp:lineTo x="20736" y="11664"/>
                      <wp:lineTo x="9072" y="0"/>
                      <wp:lineTo x="2592"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pic:spPr>
                      </pic:pic>
                    </a:graphicData>
                  </a:graphic>
                  <wp14:sizeRelH relativeFrom="page">
                    <wp14:pctWidth>0</wp14:pctWidth>
                  </wp14:sizeRelH>
                  <wp14:sizeRelV relativeFrom="page">
                    <wp14:pctHeight>0</wp14:pctHeight>
                  </wp14:sizeRelV>
                </wp:anchor>
              </w:drawing>
            </w:r>
          </w:p>
        </w:tc>
        <w:tc>
          <w:tcPr>
            <w:tcW w:w="805" w:type="pct"/>
            <w:vAlign w:val="center"/>
          </w:tcPr>
          <w:p w14:paraId="782713EA" w14:textId="77777777" w:rsidR="00131075" w:rsidRPr="00844B59" w:rsidRDefault="00131075" w:rsidP="001F21A9">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44B59">
              <w:rPr>
                <w:sz w:val="16"/>
                <w:szCs w:val="16"/>
              </w:rPr>
              <w:t xml:space="preserve">10% of institutions subject to </w:t>
            </w:r>
            <w:r>
              <w:rPr>
                <w:sz w:val="16"/>
                <w:szCs w:val="16"/>
              </w:rPr>
              <w:t>FAI</w:t>
            </w:r>
          </w:p>
        </w:tc>
      </w:tr>
      <w:tr w:rsidR="00131075" w:rsidRPr="00844B59" w14:paraId="5CE1F9D7" w14:textId="77777777" w:rsidTr="001F21A9">
        <w:trPr>
          <w:trHeight w:val="675"/>
        </w:trPr>
        <w:tc>
          <w:tcPr>
            <w:cnfStyle w:val="001000000000" w:firstRow="0" w:lastRow="0" w:firstColumn="1" w:lastColumn="0" w:oddVBand="0" w:evenVBand="0" w:oddHBand="0" w:evenHBand="0" w:firstRowFirstColumn="0" w:firstRowLastColumn="0" w:lastRowFirstColumn="0" w:lastRowLastColumn="0"/>
            <w:tcW w:w="1241" w:type="pct"/>
          </w:tcPr>
          <w:p w14:paraId="76D22EE2" w14:textId="77777777" w:rsidR="00131075" w:rsidRPr="00844B59" w:rsidRDefault="00131075" w:rsidP="001F21A9">
            <w:pPr>
              <w:jc w:val="both"/>
              <w:rPr>
                <w:rFonts w:cs="Mongolian Baiti"/>
                <w:b w:val="0"/>
                <w:sz w:val="16"/>
                <w:szCs w:val="16"/>
              </w:rPr>
            </w:pPr>
            <w:r w:rsidRPr="00844B59">
              <w:rPr>
                <w:rFonts w:cstheme="majorHAnsi"/>
                <w:sz w:val="16"/>
                <w:szCs w:val="16"/>
              </w:rPr>
              <w:t>Number of published high-value datasets with APIs on the Open Data Portal</w:t>
            </w:r>
          </w:p>
        </w:tc>
        <w:tc>
          <w:tcPr>
            <w:tcW w:w="618" w:type="pct"/>
            <w:vAlign w:val="center"/>
          </w:tcPr>
          <w:p w14:paraId="785D93A0" w14:textId="77777777" w:rsidR="00131075" w:rsidRPr="00844B59" w:rsidRDefault="00131075" w:rsidP="001F21A9">
            <w:pPr>
              <w:jc w:val="center"/>
              <w:cnfStyle w:val="000000000000" w:firstRow="0" w:lastRow="0" w:firstColumn="0" w:lastColumn="0" w:oddVBand="0" w:evenVBand="0" w:oddHBand="0" w:evenHBand="0" w:firstRowFirstColumn="0" w:firstRowLastColumn="0" w:lastRowFirstColumn="0" w:lastRowLastColumn="0"/>
              <w:rPr>
                <w:sz w:val="16"/>
                <w:szCs w:val="16"/>
              </w:rPr>
            </w:pPr>
            <w:r w:rsidRPr="00844B59">
              <w:rPr>
                <w:sz w:val="16"/>
                <w:szCs w:val="16"/>
              </w:rPr>
              <w:t>0</w:t>
            </w:r>
          </w:p>
        </w:tc>
        <w:tc>
          <w:tcPr>
            <w:tcW w:w="707" w:type="pct"/>
            <w:vAlign w:val="center"/>
          </w:tcPr>
          <w:p w14:paraId="38F5672C" w14:textId="77777777" w:rsidR="00131075" w:rsidRPr="00844B59" w:rsidRDefault="00131075" w:rsidP="001F21A9">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44B59">
              <w:rPr>
                <w:sz w:val="16"/>
                <w:szCs w:val="16"/>
              </w:rPr>
              <w:t>0</w:t>
            </w:r>
          </w:p>
        </w:tc>
        <w:tc>
          <w:tcPr>
            <w:tcW w:w="623" w:type="pct"/>
            <w:vAlign w:val="center"/>
          </w:tcPr>
          <w:p w14:paraId="3983DB2D" w14:textId="77777777" w:rsidR="00131075" w:rsidRPr="00844B59" w:rsidRDefault="00131075" w:rsidP="001F21A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844B59">
              <w:rPr>
                <w:sz w:val="16"/>
                <w:szCs w:val="16"/>
              </w:rPr>
              <w:t>0</w:t>
            </w:r>
          </w:p>
        </w:tc>
        <w:tc>
          <w:tcPr>
            <w:tcW w:w="617" w:type="pct"/>
            <w:vAlign w:val="center"/>
          </w:tcPr>
          <w:p w14:paraId="127C1F2C" w14:textId="77777777" w:rsidR="00131075" w:rsidRPr="00844B59" w:rsidRDefault="00131075" w:rsidP="001F21A9">
            <w:pPr>
              <w:jc w:val="center"/>
              <w:cnfStyle w:val="000000000000" w:firstRow="0" w:lastRow="0" w:firstColumn="0" w:lastColumn="0" w:oddVBand="0" w:evenVBand="0" w:oddHBand="0" w:evenHBand="0" w:firstRowFirstColumn="0" w:firstRowLastColumn="0" w:lastRowFirstColumn="0" w:lastRowLastColumn="0"/>
              <w:rPr>
                <w:rFonts w:cstheme="minorHAnsi"/>
                <w:noProof/>
                <w:sz w:val="16"/>
                <w:szCs w:val="16"/>
                <w:lang w:eastAsia="sr-Latn-ME"/>
              </w:rPr>
            </w:pPr>
            <w:r w:rsidRPr="00844B59">
              <w:rPr>
                <w:sz w:val="16"/>
                <w:szCs w:val="16"/>
              </w:rPr>
              <w:t>N/A</w:t>
            </w:r>
          </w:p>
        </w:tc>
        <w:tc>
          <w:tcPr>
            <w:tcW w:w="389" w:type="pct"/>
            <w:vAlign w:val="center"/>
          </w:tcPr>
          <w:p w14:paraId="3EC49BF3" w14:textId="77777777" w:rsidR="00131075" w:rsidRPr="00844B59" w:rsidRDefault="00131075" w:rsidP="001F21A9">
            <w:pPr>
              <w:jc w:val="center"/>
              <w:cnfStyle w:val="000000000000" w:firstRow="0" w:lastRow="0" w:firstColumn="0" w:lastColumn="0" w:oddVBand="0" w:evenVBand="0" w:oddHBand="0" w:evenHBand="0" w:firstRowFirstColumn="0" w:firstRowLastColumn="0" w:lastRowFirstColumn="0" w:lastRowLastColumn="0"/>
              <w:rPr>
                <w:rFonts w:cstheme="minorHAnsi"/>
                <w:noProof/>
                <w:sz w:val="16"/>
                <w:szCs w:val="16"/>
                <w:lang w:eastAsia="sr-Latn-ME"/>
              </w:rPr>
            </w:pPr>
            <w:r w:rsidRPr="00844B59">
              <w:rPr>
                <w:rFonts w:cstheme="minorHAnsi"/>
                <w:noProof/>
                <w:sz w:val="16"/>
                <w:szCs w:val="16"/>
              </w:rPr>
              <w:drawing>
                <wp:inline distT="0" distB="0" distL="0" distR="0" wp14:anchorId="6FC5D24F" wp14:editId="13220DA6">
                  <wp:extent cx="271780" cy="271780"/>
                  <wp:effectExtent l="0" t="0" r="0" b="0"/>
                  <wp:docPr id="90" name="Graphic 74" descr="No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nosign.svg"/>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74561" cy="274561"/>
                          </a:xfrm>
                          <a:prstGeom prst="rect">
                            <a:avLst/>
                          </a:prstGeom>
                        </pic:spPr>
                      </pic:pic>
                    </a:graphicData>
                  </a:graphic>
                </wp:inline>
              </w:drawing>
            </w:r>
          </w:p>
        </w:tc>
        <w:tc>
          <w:tcPr>
            <w:tcW w:w="805" w:type="pct"/>
            <w:vAlign w:val="center"/>
          </w:tcPr>
          <w:p w14:paraId="179F7F43" w14:textId="77777777" w:rsidR="00131075" w:rsidRPr="00844B59" w:rsidRDefault="00131075" w:rsidP="001F21A9">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44B59">
              <w:rPr>
                <w:sz w:val="16"/>
                <w:szCs w:val="16"/>
              </w:rPr>
              <w:t>At least 10</w:t>
            </w:r>
          </w:p>
        </w:tc>
      </w:tr>
      <w:tr w:rsidR="00131075" w:rsidRPr="00844B59" w14:paraId="3D64F997" w14:textId="77777777" w:rsidTr="001F21A9">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1241" w:type="pct"/>
            <w:tcBorders>
              <w:bottom w:val="single" w:sz="12" w:space="0" w:color="4472C4" w:themeColor="accent1"/>
            </w:tcBorders>
          </w:tcPr>
          <w:p w14:paraId="643A9867" w14:textId="77777777" w:rsidR="00131075" w:rsidRPr="00844B59" w:rsidRDefault="00131075" w:rsidP="001F21A9">
            <w:pPr>
              <w:jc w:val="both"/>
              <w:rPr>
                <w:rFonts w:cs="Mongolian Baiti"/>
                <w:sz w:val="16"/>
                <w:szCs w:val="16"/>
              </w:rPr>
            </w:pPr>
            <w:r w:rsidRPr="00844B59">
              <w:rPr>
                <w:rFonts w:cstheme="majorHAnsi"/>
                <w:sz w:val="16"/>
                <w:szCs w:val="16"/>
              </w:rPr>
              <w:t>Share of authorities which publish proactively the information in line with the FAI Law</w:t>
            </w:r>
          </w:p>
        </w:tc>
        <w:tc>
          <w:tcPr>
            <w:tcW w:w="618" w:type="pct"/>
            <w:tcBorders>
              <w:bottom w:val="single" w:sz="12" w:space="0" w:color="4472C4" w:themeColor="accent1"/>
            </w:tcBorders>
            <w:vAlign w:val="center"/>
          </w:tcPr>
          <w:p w14:paraId="36F58574" w14:textId="77777777" w:rsidR="00131075" w:rsidRPr="00844B59" w:rsidRDefault="00131075" w:rsidP="001F21A9">
            <w:pPr>
              <w:jc w:val="center"/>
              <w:cnfStyle w:val="000000100000" w:firstRow="0" w:lastRow="0" w:firstColumn="0" w:lastColumn="0" w:oddVBand="0" w:evenVBand="0" w:oddHBand="1" w:evenHBand="0" w:firstRowFirstColumn="0" w:firstRowLastColumn="0" w:lastRowFirstColumn="0" w:lastRowLastColumn="0"/>
              <w:rPr>
                <w:sz w:val="16"/>
                <w:szCs w:val="16"/>
              </w:rPr>
            </w:pPr>
            <w:r w:rsidRPr="00844B59">
              <w:rPr>
                <w:sz w:val="16"/>
                <w:szCs w:val="16"/>
              </w:rPr>
              <w:t xml:space="preserve">The </w:t>
            </w:r>
            <w:r>
              <w:rPr>
                <w:sz w:val="16"/>
                <w:szCs w:val="16"/>
              </w:rPr>
              <w:t>baseline value</w:t>
            </w:r>
            <w:r w:rsidRPr="00844B59">
              <w:rPr>
                <w:sz w:val="16"/>
                <w:szCs w:val="16"/>
              </w:rPr>
              <w:t xml:space="preserve"> will be determined based on the </w:t>
            </w:r>
            <w:r>
              <w:t xml:space="preserve"> </w:t>
            </w:r>
            <w:r w:rsidRPr="00844B59">
              <w:rPr>
                <w:sz w:val="16"/>
                <w:szCs w:val="16"/>
              </w:rPr>
              <w:t>APDPFAI Work Report in March 2021</w:t>
            </w:r>
          </w:p>
        </w:tc>
        <w:tc>
          <w:tcPr>
            <w:tcW w:w="707" w:type="pct"/>
            <w:tcBorders>
              <w:bottom w:val="single" w:sz="12" w:space="0" w:color="4472C4" w:themeColor="accent1"/>
            </w:tcBorders>
            <w:vAlign w:val="center"/>
          </w:tcPr>
          <w:p w14:paraId="040D8B69" w14:textId="77777777" w:rsidR="00131075" w:rsidRPr="00844B59" w:rsidRDefault="00131075" w:rsidP="001F21A9">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44B59">
              <w:rPr>
                <w:sz w:val="16"/>
                <w:szCs w:val="16"/>
              </w:rPr>
              <w:t xml:space="preserve">The </w:t>
            </w:r>
            <w:r>
              <w:rPr>
                <w:sz w:val="16"/>
                <w:szCs w:val="16"/>
              </w:rPr>
              <w:t xml:space="preserve"> baseline value</w:t>
            </w:r>
            <w:r w:rsidRPr="00844B59">
              <w:rPr>
                <w:sz w:val="16"/>
                <w:szCs w:val="16"/>
              </w:rPr>
              <w:t xml:space="preserve"> will be determined</w:t>
            </w:r>
            <w:r>
              <w:rPr>
                <w:sz w:val="16"/>
                <w:szCs w:val="16"/>
              </w:rPr>
              <w:t xml:space="preserve"> in 2023 for all ministries, GSG</w:t>
            </w:r>
            <w:r w:rsidRPr="00844B59">
              <w:rPr>
                <w:sz w:val="16"/>
                <w:szCs w:val="16"/>
              </w:rPr>
              <w:t xml:space="preserve">, </w:t>
            </w:r>
            <w:r>
              <w:rPr>
                <w:sz w:val="16"/>
                <w:szCs w:val="16"/>
              </w:rPr>
              <w:t>CC</w:t>
            </w:r>
            <w:r w:rsidRPr="00844B59">
              <w:rPr>
                <w:sz w:val="16"/>
                <w:szCs w:val="16"/>
              </w:rPr>
              <w:t xml:space="preserve"> Podgorica, municipalities of </w:t>
            </w:r>
            <w:r>
              <w:rPr>
                <w:sz w:val="16"/>
                <w:szCs w:val="16"/>
              </w:rPr>
              <w:t>Nikšić</w:t>
            </w:r>
            <w:r w:rsidRPr="00844B59">
              <w:rPr>
                <w:sz w:val="16"/>
                <w:szCs w:val="16"/>
              </w:rPr>
              <w:t xml:space="preserve"> and H</w:t>
            </w:r>
            <w:r>
              <w:rPr>
                <w:sz w:val="16"/>
                <w:szCs w:val="16"/>
              </w:rPr>
              <w:t>erceg Novi</w:t>
            </w:r>
          </w:p>
        </w:tc>
        <w:tc>
          <w:tcPr>
            <w:tcW w:w="623" w:type="pct"/>
            <w:tcBorders>
              <w:bottom w:val="single" w:sz="12" w:space="0" w:color="4472C4" w:themeColor="accent1"/>
            </w:tcBorders>
            <w:vAlign w:val="center"/>
          </w:tcPr>
          <w:p w14:paraId="16A9ED93" w14:textId="77777777" w:rsidR="00131075" w:rsidRPr="00844B59" w:rsidRDefault="00131075" w:rsidP="001F21A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844B59">
              <w:rPr>
                <w:sz w:val="16"/>
                <w:szCs w:val="16"/>
              </w:rPr>
              <w:t>47 inspections of 47 subjects of application</w:t>
            </w:r>
            <w:r w:rsidRPr="00844B59">
              <w:rPr>
                <w:sz w:val="16"/>
                <w:szCs w:val="16"/>
                <w:vertAlign w:val="superscript"/>
              </w:rPr>
              <w:footnoteReference w:id="42"/>
            </w:r>
          </w:p>
        </w:tc>
        <w:tc>
          <w:tcPr>
            <w:tcW w:w="617" w:type="pct"/>
            <w:tcBorders>
              <w:bottom w:val="single" w:sz="12" w:space="0" w:color="4472C4" w:themeColor="accent1"/>
            </w:tcBorders>
            <w:vAlign w:val="center"/>
          </w:tcPr>
          <w:p w14:paraId="100BDD3F" w14:textId="77777777" w:rsidR="00131075" w:rsidRPr="00844B59" w:rsidRDefault="00131075" w:rsidP="001F21A9">
            <w:pPr>
              <w:jc w:val="center"/>
              <w:cnfStyle w:val="000000100000" w:firstRow="0" w:lastRow="0" w:firstColumn="0" w:lastColumn="0" w:oddVBand="0" w:evenVBand="0" w:oddHBand="1" w:evenHBand="0" w:firstRowFirstColumn="0" w:firstRowLastColumn="0" w:lastRowFirstColumn="0" w:lastRowLastColumn="0"/>
              <w:rPr>
                <w:rFonts w:cstheme="minorHAnsi"/>
                <w:noProof/>
                <w:sz w:val="16"/>
                <w:szCs w:val="16"/>
                <w:lang w:eastAsia="sr-Latn-ME"/>
              </w:rPr>
            </w:pPr>
            <w:r w:rsidRPr="00844B59">
              <w:rPr>
                <w:sz w:val="16"/>
                <w:szCs w:val="16"/>
              </w:rPr>
              <w:t>85 inspections</w:t>
            </w:r>
            <w:r w:rsidRPr="00844B59">
              <w:rPr>
                <w:sz w:val="16"/>
                <w:szCs w:val="16"/>
                <w:vertAlign w:val="superscript"/>
              </w:rPr>
              <w:footnoteReference w:id="43"/>
            </w:r>
          </w:p>
        </w:tc>
        <w:tc>
          <w:tcPr>
            <w:tcW w:w="389" w:type="pct"/>
            <w:tcBorders>
              <w:bottom w:val="single" w:sz="12" w:space="0" w:color="4472C4" w:themeColor="accent1"/>
            </w:tcBorders>
            <w:vAlign w:val="center"/>
          </w:tcPr>
          <w:p w14:paraId="3233803F" w14:textId="77777777" w:rsidR="00131075" w:rsidRPr="00844B59" w:rsidRDefault="00131075" w:rsidP="001F21A9">
            <w:pPr>
              <w:jc w:val="center"/>
              <w:cnfStyle w:val="000000100000" w:firstRow="0" w:lastRow="0" w:firstColumn="0" w:lastColumn="0" w:oddVBand="0" w:evenVBand="0" w:oddHBand="1" w:evenHBand="0" w:firstRowFirstColumn="0" w:firstRowLastColumn="0" w:lastRowFirstColumn="0" w:lastRowLastColumn="0"/>
              <w:rPr>
                <w:rFonts w:cstheme="minorHAnsi"/>
                <w:noProof/>
                <w:sz w:val="16"/>
                <w:szCs w:val="16"/>
                <w:lang w:eastAsia="sr-Latn-ME"/>
              </w:rPr>
            </w:pPr>
            <w:r w:rsidRPr="00844B59">
              <w:rPr>
                <w:rFonts w:cstheme="minorHAnsi"/>
                <w:noProof/>
                <w:sz w:val="16"/>
                <w:szCs w:val="16"/>
              </w:rPr>
              <w:drawing>
                <wp:inline distT="0" distB="0" distL="0" distR="0" wp14:anchorId="1C7250D4" wp14:editId="68939F58">
                  <wp:extent cx="271780" cy="271780"/>
                  <wp:effectExtent l="0" t="0" r="0" b="0"/>
                  <wp:docPr id="107" name="Graphic 74" descr="No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nosign.svg"/>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74561" cy="274561"/>
                          </a:xfrm>
                          <a:prstGeom prst="rect">
                            <a:avLst/>
                          </a:prstGeom>
                        </pic:spPr>
                      </pic:pic>
                    </a:graphicData>
                  </a:graphic>
                </wp:inline>
              </w:drawing>
            </w:r>
          </w:p>
        </w:tc>
        <w:tc>
          <w:tcPr>
            <w:tcW w:w="805" w:type="pct"/>
            <w:tcBorders>
              <w:bottom w:val="single" w:sz="12" w:space="0" w:color="4472C4" w:themeColor="accent1"/>
            </w:tcBorders>
            <w:vAlign w:val="center"/>
          </w:tcPr>
          <w:p w14:paraId="7CCBB9DD" w14:textId="77777777" w:rsidR="00131075" w:rsidRPr="00844B59" w:rsidRDefault="00131075" w:rsidP="001F21A9">
            <w:pPr>
              <w:cnfStyle w:val="000000100000" w:firstRow="0" w:lastRow="0" w:firstColumn="0" w:lastColumn="0" w:oddVBand="0" w:evenVBand="0" w:oddHBand="1" w:evenHBand="0" w:firstRowFirstColumn="0" w:firstRowLastColumn="0" w:lastRowFirstColumn="0" w:lastRowLastColumn="0"/>
              <w:rPr>
                <w:sz w:val="16"/>
                <w:szCs w:val="16"/>
              </w:rPr>
            </w:pPr>
            <w:r w:rsidRPr="00844B59">
              <w:rPr>
                <w:sz w:val="16"/>
                <w:szCs w:val="16"/>
              </w:rPr>
              <w:t>65% of ministries and other (selected) administrative bodies</w:t>
            </w:r>
          </w:p>
          <w:p w14:paraId="2EA65058" w14:textId="77777777" w:rsidR="00131075" w:rsidRPr="00844B59" w:rsidRDefault="00131075" w:rsidP="001F21A9">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44B59">
              <w:rPr>
                <w:sz w:val="16"/>
                <w:szCs w:val="16"/>
              </w:rPr>
              <w:t>65% of local governments</w:t>
            </w:r>
          </w:p>
        </w:tc>
      </w:tr>
    </w:tbl>
    <w:p w14:paraId="65C7E37B" w14:textId="00D5ACE5" w:rsidR="00131075" w:rsidRPr="00844B59" w:rsidRDefault="00A208BE" w:rsidP="00131075">
      <w:r>
        <w:rPr>
          <w:noProof/>
        </w:rPr>
        <w:drawing>
          <wp:anchor distT="0" distB="0" distL="114300" distR="114300" simplePos="0" relativeHeight="252338176" behindDoc="1" locked="0" layoutInCell="1" allowOverlap="1" wp14:anchorId="345FE47F" wp14:editId="4F3F2455">
            <wp:simplePos x="0" y="0"/>
            <wp:positionH relativeFrom="margin">
              <wp:posOffset>2800350</wp:posOffset>
            </wp:positionH>
            <wp:positionV relativeFrom="paragraph">
              <wp:posOffset>3704590</wp:posOffset>
            </wp:positionV>
            <wp:extent cx="3343275" cy="2952750"/>
            <wp:effectExtent l="0" t="0" r="0" b="0"/>
            <wp:wrapTight wrapText="bothSides">
              <wp:wrapPolygon edited="0">
                <wp:start x="0" y="0"/>
                <wp:lineTo x="0" y="21461"/>
                <wp:lineTo x="21415" y="21461"/>
                <wp:lineTo x="21415" y="0"/>
                <wp:lineTo x="0" y="0"/>
              </wp:wrapPolygon>
            </wp:wrapTight>
            <wp:docPr id="1262456262" name="Chart 1262456262">
              <a:extLst xmlns:a="http://schemas.openxmlformats.org/drawingml/2006/main">
                <a:ext uri="{FF2B5EF4-FFF2-40B4-BE49-F238E27FC236}">
                  <a16:creationId xmlns:a16="http://schemas.microsoft.com/office/drawing/2014/main" id="{05B114FB-B9D8-4C78-98D6-E0F8B23455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36128" behindDoc="1" locked="0" layoutInCell="1" allowOverlap="1" wp14:anchorId="659DE0D7" wp14:editId="72DC1B22">
            <wp:simplePos x="0" y="0"/>
            <wp:positionH relativeFrom="margin">
              <wp:posOffset>-695325</wp:posOffset>
            </wp:positionH>
            <wp:positionV relativeFrom="paragraph">
              <wp:posOffset>3637915</wp:posOffset>
            </wp:positionV>
            <wp:extent cx="3638550" cy="2921000"/>
            <wp:effectExtent l="0" t="0" r="0" b="0"/>
            <wp:wrapTight wrapText="bothSides">
              <wp:wrapPolygon edited="0">
                <wp:start x="0" y="0"/>
                <wp:lineTo x="0" y="21412"/>
                <wp:lineTo x="21487" y="21412"/>
                <wp:lineTo x="21487" y="0"/>
                <wp:lineTo x="0" y="0"/>
              </wp:wrapPolygon>
            </wp:wrapTight>
            <wp:docPr id="1262456261" name="Chart 1262456261">
              <a:extLst xmlns:a="http://schemas.openxmlformats.org/drawingml/2006/main">
                <a:ext uri="{FF2B5EF4-FFF2-40B4-BE49-F238E27FC236}">
                  <a16:creationId xmlns:a16="http://schemas.microsoft.com/office/drawing/2014/main" id="{0E51777A-79D7-4C37-AFAA-A28FDC6BE2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14:sizeRelH relativeFrom="page">
              <wp14:pctWidth>0</wp14:pctWidth>
            </wp14:sizeRelH>
            <wp14:sizeRelV relativeFrom="page">
              <wp14:pctHeight>0</wp14:pctHeight>
            </wp14:sizeRelV>
          </wp:anchor>
        </w:drawing>
      </w:r>
    </w:p>
    <w:p w14:paraId="6E2BFF9B" w14:textId="329B09DA" w:rsidR="00AC5CB0" w:rsidRDefault="00AC5CB0" w:rsidP="00E2486D">
      <w:pPr>
        <w:spacing w:before="240" w:after="240" w:line="240" w:lineRule="auto"/>
        <w:rPr>
          <w:rFonts w:cstheme="minorHAnsi"/>
          <w:b/>
          <w:color w:val="323E4F" w:themeColor="text2" w:themeShade="BF"/>
          <w:sz w:val="28"/>
          <w:szCs w:val="28"/>
        </w:rPr>
      </w:pPr>
    </w:p>
    <w:p w14:paraId="22A1481E" w14:textId="481EEB75" w:rsidR="00AC5CB0" w:rsidRDefault="00AC5CB0" w:rsidP="00E2486D">
      <w:pPr>
        <w:spacing w:before="240" w:after="240" w:line="240" w:lineRule="auto"/>
        <w:rPr>
          <w:rFonts w:cstheme="minorHAnsi"/>
          <w:b/>
          <w:color w:val="323E4F" w:themeColor="text2" w:themeShade="BF"/>
          <w:sz w:val="28"/>
          <w:szCs w:val="28"/>
        </w:rPr>
      </w:pPr>
    </w:p>
    <w:p w14:paraId="626A86FE" w14:textId="1D7255D2" w:rsidR="00E11E26" w:rsidRPr="00E012C5" w:rsidRDefault="00131075" w:rsidP="00AC5CB0">
      <w:pPr>
        <w:spacing w:before="240" w:after="240" w:line="240" w:lineRule="auto"/>
        <w:ind w:left="274"/>
        <w:rPr>
          <w:rFonts w:cstheme="minorHAnsi"/>
          <w:b/>
          <w:color w:val="323E4F" w:themeColor="text2" w:themeShade="BF"/>
          <w:sz w:val="28"/>
          <w:szCs w:val="28"/>
        </w:rPr>
      </w:pPr>
      <w:r>
        <w:rPr>
          <w:rFonts w:cstheme="minorHAnsi"/>
          <w:b/>
          <w:color w:val="323E4F" w:themeColor="text2" w:themeShade="BF"/>
          <w:sz w:val="28"/>
          <w:szCs w:val="28"/>
        </w:rPr>
        <w:t>ACHIEVEMENTS</w:t>
      </w:r>
    </w:p>
    <w:p w14:paraId="11E5F31C" w14:textId="33AF01E1" w:rsidR="00CB5455" w:rsidRPr="00AC5CB0" w:rsidRDefault="00854BDC" w:rsidP="00AC5CB0">
      <w:pPr>
        <w:pStyle w:val="ListParagraph"/>
        <w:numPr>
          <w:ilvl w:val="0"/>
          <w:numId w:val="13"/>
        </w:numPr>
        <w:spacing w:before="40" w:after="40" w:line="240" w:lineRule="auto"/>
        <w:ind w:left="274" w:hanging="274"/>
        <w:contextualSpacing w:val="0"/>
        <w:jc w:val="both"/>
        <w:rPr>
          <w:b/>
        </w:rPr>
      </w:pPr>
      <w:r w:rsidRPr="00E11E26">
        <w:t xml:space="preserve">New </w:t>
      </w:r>
      <w:hyperlink r:id="rId144" w:history="1">
        <w:r w:rsidR="00E5041B" w:rsidRPr="00E11E26">
          <w:rPr>
            <w:b/>
            <w:color w:val="0563C1" w:themeColor="hyperlink"/>
            <w:u w:val="single"/>
          </w:rPr>
          <w:t>Law on Free Access to Information (</w:t>
        </w:r>
        <w:r w:rsidR="00131075">
          <w:rPr>
            <w:b/>
            <w:color w:val="0563C1" w:themeColor="hyperlink"/>
            <w:u w:val="single"/>
          </w:rPr>
          <w:t>LFAI</w:t>
        </w:r>
        <w:r w:rsidR="00E5041B" w:rsidRPr="00E11E26">
          <w:rPr>
            <w:b/>
            <w:color w:val="0563C1" w:themeColor="hyperlink"/>
            <w:u w:val="single"/>
          </w:rPr>
          <w:t>)</w:t>
        </w:r>
      </w:hyperlink>
      <w:r w:rsidR="00E5041B" w:rsidRPr="00E11E26">
        <w:rPr>
          <w:b/>
        </w:rPr>
        <w:t xml:space="preserve"> </w:t>
      </w:r>
      <w:r w:rsidR="00E5041B" w:rsidRPr="00E11E26">
        <w:t>was established by the Government of Montenegro on December 13, 2024 with the aim of improving the availability of data for</w:t>
      </w:r>
      <w:r w:rsidR="00131075">
        <w:t xml:space="preserve"> the general public and harmonis</w:t>
      </w:r>
      <w:r w:rsidR="00E5041B" w:rsidRPr="00E11E26">
        <w:t>ing it with European standards. By adopting the new Law, the goal is to solve</w:t>
      </w:r>
      <w:r w:rsidR="001F21A9">
        <w:t xml:space="preserve"> the problems that were recognis</w:t>
      </w:r>
      <w:r w:rsidR="00E5041B" w:rsidRPr="00E11E26">
        <w:t xml:space="preserve">ed in practice during the period of application of the current </w:t>
      </w:r>
      <w:r w:rsidR="001F21A9">
        <w:t>LFAI</w:t>
      </w:r>
      <w:r w:rsidR="00E5041B" w:rsidRPr="00E11E26">
        <w:t>.</w:t>
      </w:r>
    </w:p>
    <w:p w14:paraId="7233474E" w14:textId="18FD3D71" w:rsidR="00E11E26" w:rsidRPr="00E11E26" w:rsidRDefault="00E5041B" w:rsidP="001F21A9">
      <w:pPr>
        <w:pStyle w:val="ListParagraph"/>
        <w:numPr>
          <w:ilvl w:val="0"/>
          <w:numId w:val="13"/>
        </w:numPr>
        <w:spacing w:before="40" w:after="40" w:line="240" w:lineRule="auto"/>
        <w:ind w:left="270" w:hanging="270"/>
        <w:contextualSpacing w:val="0"/>
        <w:jc w:val="both"/>
        <w:rPr>
          <w:b/>
        </w:rPr>
      </w:pPr>
      <w:r w:rsidRPr="00E11E26">
        <w:t xml:space="preserve">With the support of SIGMA, </w:t>
      </w:r>
      <w:r w:rsidRPr="00E11E26">
        <w:rPr>
          <w:b/>
        </w:rPr>
        <w:t xml:space="preserve">an Analysis of the appeal procedure and other procedures carried out by </w:t>
      </w:r>
      <w:r w:rsidR="001F21A9" w:rsidRPr="001F21A9">
        <w:rPr>
          <w:b/>
        </w:rPr>
        <w:t xml:space="preserve">APDPFAI </w:t>
      </w:r>
      <w:r w:rsidRPr="00E11E26">
        <w:rPr>
          <w:b/>
        </w:rPr>
        <w:t>was prepared.</w:t>
      </w:r>
    </w:p>
    <w:p w14:paraId="34436DE7" w14:textId="4401EE87" w:rsidR="00E11E26" w:rsidRPr="00E11E26" w:rsidRDefault="00E5041B" w:rsidP="001F21A9">
      <w:pPr>
        <w:pStyle w:val="ListParagraph"/>
        <w:numPr>
          <w:ilvl w:val="0"/>
          <w:numId w:val="13"/>
        </w:numPr>
        <w:spacing w:before="40" w:after="40" w:line="240" w:lineRule="auto"/>
        <w:ind w:left="270" w:hanging="270"/>
        <w:contextualSpacing w:val="0"/>
        <w:jc w:val="both"/>
        <w:rPr>
          <w:b/>
        </w:rPr>
      </w:pPr>
      <w:r w:rsidRPr="00E11E26">
        <w:t xml:space="preserve">With the aim of strengthening the capacity of </w:t>
      </w:r>
      <w:r w:rsidR="001F21A9" w:rsidRPr="001F21A9">
        <w:t>APDPFAI</w:t>
      </w:r>
      <w:r w:rsidRPr="00E11E26">
        <w:t xml:space="preserve">, </w:t>
      </w:r>
      <w:r w:rsidRPr="00E11E26">
        <w:rPr>
          <w:b/>
        </w:rPr>
        <w:t>8 people were employed</w:t>
      </w:r>
      <w:r w:rsidRPr="00E11E26">
        <w:t xml:space="preserve">. </w:t>
      </w:r>
      <w:r w:rsidR="001F21A9" w:rsidRPr="00E11E26">
        <w:rPr>
          <w:b/>
        </w:rPr>
        <w:t xml:space="preserve">Special </w:t>
      </w:r>
      <w:r w:rsidRPr="00E11E26">
        <w:rPr>
          <w:b/>
        </w:rPr>
        <w:t xml:space="preserve">training of the Council of Europe </w:t>
      </w:r>
      <w:r w:rsidR="001F21A9">
        <w:rPr>
          <w:b/>
        </w:rPr>
        <w:t xml:space="preserve">was conducted </w:t>
      </w:r>
      <w:r w:rsidRPr="00E11E26">
        <w:rPr>
          <w:b/>
        </w:rPr>
        <w:t>in November 2024.</w:t>
      </w:r>
      <w:r w:rsidRPr="00E11E26">
        <w:t xml:space="preserve"> </w:t>
      </w:r>
    </w:p>
    <w:p w14:paraId="19DC066B" w14:textId="34DC8547" w:rsidR="00E11E26" w:rsidRPr="00E11E26" w:rsidRDefault="001F21A9" w:rsidP="0062513D">
      <w:pPr>
        <w:pStyle w:val="ListParagraph"/>
        <w:numPr>
          <w:ilvl w:val="0"/>
          <w:numId w:val="13"/>
        </w:numPr>
        <w:spacing w:before="40" w:after="40" w:line="240" w:lineRule="auto"/>
        <w:ind w:left="274" w:hanging="274"/>
        <w:contextualSpacing w:val="0"/>
        <w:jc w:val="both"/>
        <w:rPr>
          <w:b/>
        </w:rPr>
      </w:pPr>
      <w:r>
        <w:rPr>
          <w:noProof/>
        </w:rPr>
        <mc:AlternateContent>
          <mc:Choice Requires="wps">
            <w:drawing>
              <wp:anchor distT="0" distB="0" distL="114300" distR="114300" simplePos="0" relativeHeight="252302336" behindDoc="0" locked="0" layoutInCell="1" allowOverlap="1" wp14:anchorId="3C10004A" wp14:editId="788961F8">
                <wp:simplePos x="0" y="0"/>
                <wp:positionH relativeFrom="column">
                  <wp:posOffset>2764155</wp:posOffset>
                </wp:positionH>
                <wp:positionV relativeFrom="paragraph">
                  <wp:posOffset>80857</wp:posOffset>
                </wp:positionV>
                <wp:extent cx="2281766" cy="512234"/>
                <wp:effectExtent l="0" t="0" r="4445" b="2540"/>
                <wp:wrapNone/>
                <wp:docPr id="108" name="Text Box 108"/>
                <wp:cNvGraphicFramePr/>
                <a:graphic xmlns:a="http://schemas.openxmlformats.org/drawingml/2006/main">
                  <a:graphicData uri="http://schemas.microsoft.com/office/word/2010/wordprocessingShape">
                    <wps:wsp>
                      <wps:cNvSpPr txBox="1"/>
                      <wps:spPr>
                        <a:xfrm>
                          <a:off x="0" y="0"/>
                          <a:ext cx="2281766" cy="512234"/>
                        </a:xfrm>
                        <a:prstGeom prst="rect">
                          <a:avLst/>
                        </a:prstGeom>
                        <a:solidFill>
                          <a:srgbClr val="273B53"/>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B34C9E" w14:textId="77777777" w:rsidR="00AC62E7" w:rsidRPr="00F64DD0" w:rsidRDefault="00AC62E7" w:rsidP="001F21A9">
                            <w:pPr>
                              <w:spacing w:after="0"/>
                              <w:rPr>
                                <w:b/>
                                <w:color w:val="FFFFFF" w:themeColor="background1"/>
                                <w:sz w:val="12"/>
                                <w:szCs w:val="12"/>
                              </w:rPr>
                            </w:pPr>
                            <w:r w:rsidRPr="00F64DD0">
                              <w:rPr>
                                <w:b/>
                                <w:color w:val="FFFFFF" w:themeColor="background1"/>
                                <w:sz w:val="12"/>
                                <w:szCs w:val="12"/>
                              </w:rPr>
                              <w:t>OPEN DATA PORATAL</w:t>
                            </w:r>
                          </w:p>
                          <w:p w14:paraId="168F1035" w14:textId="2DABC388" w:rsidR="00AC62E7" w:rsidRPr="00F64DD0" w:rsidRDefault="00AC62E7" w:rsidP="001F21A9">
                            <w:pPr>
                              <w:spacing w:after="0"/>
                              <w:rPr>
                                <w:b/>
                                <w:color w:val="FFFFFF" w:themeColor="background1"/>
                                <w:sz w:val="12"/>
                                <w:szCs w:val="12"/>
                              </w:rPr>
                            </w:pPr>
                            <w:r w:rsidRPr="00F64DD0">
                              <w:rPr>
                                <w:b/>
                                <w:color w:val="FFFFFF" w:themeColor="background1"/>
                                <w:sz w:val="12"/>
                                <w:szCs w:val="12"/>
                              </w:rPr>
                              <w:t>Fo</w:t>
                            </w:r>
                            <w:r>
                              <w:rPr>
                                <w:b/>
                                <w:color w:val="FFFFFF" w:themeColor="background1"/>
                                <w:sz w:val="12"/>
                                <w:szCs w:val="12"/>
                              </w:rPr>
                              <w:t>cal point of access for public se</w:t>
                            </w:r>
                            <w:r w:rsidRPr="00F64DD0">
                              <w:rPr>
                                <w:b/>
                                <w:color w:val="FFFFFF" w:themeColor="background1"/>
                                <w:sz w:val="12"/>
                                <w:szCs w:val="12"/>
                              </w:rPr>
                              <w:t xml:space="preserve">ctor data in an open format, and a place to interact with data users, business sector, IT community and other stakeholders.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0004A" id="Text Box 108" o:spid="_x0000_s1048" type="#_x0000_t202" style="position:absolute;left:0;text-align:left;margin-left:217.65pt;margin-top:6.35pt;width:179.65pt;height:40.3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" fillcolor="#273b53" stroked="f" strokeweight=".5pt">
                <v:textbox>
                  <w:txbxContent>
                    <w:p w14:paraId="41B34C9E" w14:textId="77777777" w:rsidR="00AC62E7" w:rsidRPr="00F64DD0" w:rsidRDefault="00AC62E7" w:rsidP="001F21A9">
                      <w:pPr>
                        <w:spacing w:after="0"/>
                        <w:rPr>
                          <w:b/>
                          <w:color w:val="FFFFFF" w:themeColor="background1"/>
                          <w:sz w:val="12"/>
                          <w:szCs w:val="12"/>
                        </w:rPr>
                      </w:pPr>
                      <w:r w:rsidRPr="00F64DD0">
                        <w:rPr>
                          <w:b/>
                          <w:color w:val="FFFFFF" w:themeColor="background1"/>
                          <w:sz w:val="12"/>
                          <w:szCs w:val="12"/>
                        </w:rPr>
                        <w:t>OPEN DATA PORATAL</w:t>
                      </w:r>
                    </w:p>
                    <w:p w14:paraId="168F1035" w14:textId="2DABC388" w:rsidR="00AC62E7" w:rsidRPr="00F64DD0" w:rsidRDefault="00AC62E7" w:rsidP="001F21A9">
                      <w:pPr>
                        <w:spacing w:after="0"/>
                        <w:rPr>
                          <w:b/>
                          <w:color w:val="FFFFFF" w:themeColor="background1"/>
                          <w:sz w:val="12"/>
                          <w:szCs w:val="12"/>
                        </w:rPr>
                      </w:pPr>
                      <w:r w:rsidRPr="00F64DD0">
                        <w:rPr>
                          <w:b/>
                          <w:color w:val="FFFFFF" w:themeColor="background1"/>
                          <w:sz w:val="12"/>
                          <w:szCs w:val="12"/>
                        </w:rPr>
                        <w:t>Fo</w:t>
                      </w:r>
                      <w:r>
                        <w:rPr>
                          <w:b/>
                          <w:color w:val="FFFFFF" w:themeColor="background1"/>
                          <w:sz w:val="12"/>
                          <w:szCs w:val="12"/>
                        </w:rPr>
                        <w:t>cal point of access for public se</w:t>
                      </w:r>
                      <w:r w:rsidRPr="00F64DD0">
                        <w:rPr>
                          <w:b/>
                          <w:color w:val="FFFFFF" w:themeColor="background1"/>
                          <w:sz w:val="12"/>
                          <w:szCs w:val="12"/>
                        </w:rPr>
                        <w:t xml:space="preserve">ctor data in an open format, and a place to interact with data users, business sector, IT community and other stakeholders. </w:t>
                      </w:r>
                    </w:p>
                  </w:txbxContent>
                </v:textbox>
              </v:shape>
            </w:pict>
          </mc:Fallback>
        </mc:AlternateContent>
      </w:r>
      <w:r w:rsidRPr="00E11E26">
        <w:rPr>
          <w:noProof/>
        </w:rPr>
        <w:drawing>
          <wp:anchor distT="0" distB="0" distL="114300" distR="114300" simplePos="0" relativeHeight="251986944" behindDoc="0" locked="0" layoutInCell="1" allowOverlap="1" wp14:anchorId="760CF86D" wp14:editId="6BBC6F30">
            <wp:simplePos x="0" y="0"/>
            <wp:positionH relativeFrom="margin">
              <wp:posOffset>2722245</wp:posOffset>
            </wp:positionH>
            <wp:positionV relativeFrom="paragraph">
              <wp:posOffset>37465</wp:posOffset>
            </wp:positionV>
            <wp:extent cx="3092450" cy="1800860"/>
            <wp:effectExtent l="0" t="0" r="0"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092450" cy="1800860"/>
                    </a:xfrm>
                    <a:prstGeom prst="rect">
                      <a:avLst/>
                    </a:prstGeom>
                    <a:noFill/>
                  </pic:spPr>
                </pic:pic>
              </a:graphicData>
            </a:graphic>
            <wp14:sizeRelH relativeFrom="page">
              <wp14:pctWidth>0</wp14:pctWidth>
            </wp14:sizeRelH>
            <wp14:sizeRelV relativeFrom="page">
              <wp14:pctHeight>0</wp14:pctHeight>
            </wp14:sizeRelV>
          </wp:anchor>
        </w:drawing>
      </w:r>
      <w:r w:rsidR="00E5041B" w:rsidRPr="00E11E26">
        <w:t xml:space="preserve">A training plan was developed within the </w:t>
      </w:r>
      <w:r>
        <w:t xml:space="preserve">HRA </w:t>
      </w:r>
      <w:r w:rsidR="00E5041B" w:rsidRPr="00E11E26">
        <w:t xml:space="preserve">General Training </w:t>
      </w:r>
      <w:r w:rsidR="00981AD2">
        <w:t>Programme</w:t>
      </w:r>
      <w:r w:rsidR="00E5041B" w:rsidRPr="00E11E26">
        <w:t>.</w:t>
      </w:r>
      <w:r w:rsidR="00E5041B" w:rsidRPr="00E11E26">
        <w:rPr>
          <w:rFonts w:ascii="Verdana" w:eastAsia="Times New Roman" w:hAnsi="Verdana"/>
        </w:rPr>
        <w:t xml:space="preserve"> </w:t>
      </w:r>
      <w:r w:rsidR="00E5041B" w:rsidRPr="00E11E26">
        <w:rPr>
          <w:b/>
        </w:rPr>
        <w:t>In 2024, 120 participants attended training on free access to information.</w:t>
      </w:r>
      <w:r w:rsidR="00E5041B" w:rsidRPr="00E11E26">
        <w:rPr>
          <w:rFonts w:ascii="Verdana" w:eastAsia="Times New Roman" w:hAnsi="Verdana"/>
          <w:b/>
        </w:rPr>
        <w:t xml:space="preserve"> </w:t>
      </w:r>
      <w:r w:rsidR="00E5041B" w:rsidRPr="00E11E26">
        <w:t xml:space="preserve">Together with the previous period, </w:t>
      </w:r>
      <w:r w:rsidR="00E5041B" w:rsidRPr="00E11E26">
        <w:rPr>
          <w:b/>
        </w:rPr>
        <w:t>the total number of participants on this topic is 306</w:t>
      </w:r>
      <w:r w:rsidR="00E5041B" w:rsidRPr="00E11E26">
        <w:t xml:space="preserve">. </w:t>
      </w:r>
    </w:p>
    <w:p w14:paraId="3B0EAB81" w14:textId="6956A683" w:rsidR="00324B34" w:rsidRDefault="00324B34" w:rsidP="0062513D">
      <w:pPr>
        <w:pStyle w:val="ListParagraph"/>
        <w:numPr>
          <w:ilvl w:val="0"/>
          <w:numId w:val="13"/>
        </w:numPr>
        <w:spacing w:before="40" w:after="40" w:line="240" w:lineRule="auto"/>
        <w:ind w:left="274" w:hanging="274"/>
        <w:contextualSpacing w:val="0"/>
        <w:jc w:val="both"/>
        <w:rPr>
          <w:b/>
        </w:rPr>
      </w:pPr>
      <w:r>
        <w:t xml:space="preserve">Four employees from </w:t>
      </w:r>
      <w:r w:rsidR="001F21A9">
        <w:t xml:space="preserve">the </w:t>
      </w:r>
      <w:r w:rsidRPr="00324B34">
        <w:t>APDPFAI</w:t>
      </w:r>
      <w:r>
        <w:t xml:space="preserve"> completed trainer training for the application of LFAI through an abbreviated </w:t>
      </w:r>
      <w:r w:rsidR="00981AD2">
        <w:t>programme</w:t>
      </w:r>
      <w:r>
        <w:t xml:space="preserve">. </w:t>
      </w:r>
      <w:r w:rsidRPr="00324B34">
        <w:rPr>
          <w:b/>
        </w:rPr>
        <w:t xml:space="preserve">In 2024, two iterations of the </w:t>
      </w:r>
      <w:r w:rsidR="0052468B">
        <w:rPr>
          <w:b/>
        </w:rPr>
        <w:t xml:space="preserve">Training of </w:t>
      </w:r>
      <w:r w:rsidR="001F21A9">
        <w:rPr>
          <w:b/>
        </w:rPr>
        <w:t xml:space="preserve">Trainers </w:t>
      </w:r>
      <w:r w:rsidR="00981AD2">
        <w:rPr>
          <w:b/>
        </w:rPr>
        <w:t>programme</w:t>
      </w:r>
      <w:r w:rsidRPr="00324B34">
        <w:rPr>
          <w:b/>
        </w:rPr>
        <w:t xml:space="preserve"> (TOT) took place, with a total of 27 participants involved.</w:t>
      </w:r>
    </w:p>
    <w:p w14:paraId="13D12DC1" w14:textId="613103B9" w:rsidR="00324B34" w:rsidRPr="00324B34" w:rsidRDefault="00324B34" w:rsidP="0062513D">
      <w:pPr>
        <w:pStyle w:val="ListParagraph"/>
        <w:numPr>
          <w:ilvl w:val="0"/>
          <w:numId w:val="13"/>
        </w:numPr>
        <w:spacing w:before="40" w:after="40" w:line="240" w:lineRule="auto"/>
        <w:ind w:left="274" w:hanging="274"/>
        <w:contextualSpacing w:val="0"/>
        <w:jc w:val="both"/>
        <w:rPr>
          <w:b/>
        </w:rPr>
      </w:pPr>
      <w:r>
        <w:t>In order to assist authori</w:t>
      </w:r>
      <w:r w:rsidR="00555632">
        <w:t>s</w:t>
      </w:r>
      <w:r>
        <w:t xml:space="preserve">ed individuals within the authorities, </w:t>
      </w:r>
      <w:r w:rsidRPr="00D147B6">
        <w:rPr>
          <w:b/>
        </w:rPr>
        <w:t>a network of these persons has been established, facilitating daily communication through a Viber channel.</w:t>
      </w:r>
      <w:r>
        <w:t xml:space="preserve"> Additionally, </w:t>
      </w:r>
      <w:r w:rsidRPr="00D147B6">
        <w:rPr>
          <w:b/>
        </w:rPr>
        <w:t>meetings for the exchange of information among authori</w:t>
      </w:r>
      <w:r w:rsidR="00D37355">
        <w:rPr>
          <w:b/>
        </w:rPr>
        <w:t>se</w:t>
      </w:r>
      <w:r w:rsidRPr="00D147B6">
        <w:rPr>
          <w:b/>
        </w:rPr>
        <w:t>d officials from the ministries</w:t>
      </w:r>
      <w:r>
        <w:t xml:space="preserve"> were conducted.</w:t>
      </w:r>
    </w:p>
    <w:p w14:paraId="3ED82BF1" w14:textId="23D3B048" w:rsidR="00324B34" w:rsidRPr="00324B34" w:rsidRDefault="00AC62E7" w:rsidP="0062513D">
      <w:pPr>
        <w:pStyle w:val="ListParagraph"/>
        <w:numPr>
          <w:ilvl w:val="0"/>
          <w:numId w:val="13"/>
        </w:numPr>
        <w:spacing w:before="40" w:after="40" w:line="240" w:lineRule="auto"/>
        <w:ind w:left="274" w:hanging="274"/>
        <w:contextualSpacing w:val="0"/>
        <w:jc w:val="both"/>
        <w:rPr>
          <w:b/>
        </w:rPr>
      </w:pPr>
      <w:hyperlink r:id="rId146" w:history="1">
        <w:r w:rsidR="00324B34" w:rsidRPr="00D147B6">
          <w:rPr>
            <w:rStyle w:val="Hyperlink"/>
          </w:rPr>
          <w:t>The Open Data Portal commenced its operations on December 15, 2024</w:t>
        </w:r>
      </w:hyperlink>
      <w:r w:rsidR="00324B34">
        <w:t xml:space="preserve">.  </w:t>
      </w:r>
      <w:r w:rsidR="00324B34" w:rsidRPr="00D147B6">
        <w:rPr>
          <w:b/>
        </w:rPr>
        <w:t xml:space="preserve">The Ministry of Public Administration has developed </w:t>
      </w:r>
      <w:r w:rsidR="00324B34">
        <w:t xml:space="preserve">the new Open Data Portal, </w:t>
      </w:r>
      <w:r w:rsidR="00324B34" w:rsidRPr="00D147B6">
        <w:rPr>
          <w:b/>
        </w:rPr>
        <w:t xml:space="preserve">with assistance from EU and UNDP offices in Montenegro </w:t>
      </w:r>
      <w:r w:rsidR="00324B34">
        <w:t xml:space="preserve">as part of the collaborative project, </w:t>
      </w:r>
      <w:r w:rsidR="001B1DAD">
        <w:t>“</w:t>
      </w:r>
      <w:r w:rsidR="00324B34" w:rsidRPr="00D147B6">
        <w:rPr>
          <w:i/>
        </w:rPr>
        <w:t xml:space="preserve">E-services and digital infrastructure </w:t>
      </w:r>
      <w:r w:rsidR="00555632">
        <w:rPr>
          <w:i/>
        </w:rPr>
        <w:t>as a measure of</w:t>
      </w:r>
      <w:r w:rsidR="00324B34" w:rsidRPr="00D147B6">
        <w:rPr>
          <w:i/>
        </w:rPr>
        <w:t xml:space="preserve"> response to COVID-19</w:t>
      </w:r>
      <w:r w:rsidR="00324B34">
        <w:t>.</w:t>
      </w:r>
      <w:r w:rsidR="001B1DAD">
        <w:t>”</w:t>
      </w:r>
      <w:r w:rsidR="00324B34">
        <w:t xml:space="preserve"> The framework for the creation of the new Open Data Portal has been established, and all subsequent required processes have been carried out in line with UNDP standards. In this context, we have met another requirem</w:t>
      </w:r>
      <w:r w:rsidR="00555632">
        <w:t>ent for advancing the democratis</w:t>
      </w:r>
      <w:r w:rsidR="00324B34">
        <w:t>ation of the whole society.</w:t>
      </w:r>
    </w:p>
    <w:p w14:paraId="5086E6ED" w14:textId="77777777" w:rsidR="00D147B6" w:rsidRPr="00D147B6" w:rsidRDefault="00D147B6" w:rsidP="0062513D">
      <w:pPr>
        <w:pStyle w:val="ListParagraph"/>
        <w:numPr>
          <w:ilvl w:val="0"/>
          <w:numId w:val="13"/>
        </w:numPr>
        <w:spacing w:before="40" w:after="40" w:line="240" w:lineRule="auto"/>
        <w:ind w:left="274" w:hanging="274"/>
        <w:contextualSpacing w:val="0"/>
        <w:jc w:val="both"/>
        <w:rPr>
          <w:b/>
        </w:rPr>
      </w:pPr>
      <w:r>
        <w:t xml:space="preserve">Activities were conducted to enhance the Portal by identifying and revising previously published data sets, ensuring their accuracy, relevance, and availability. </w:t>
      </w:r>
      <w:hyperlink r:id="rId147" w:history="1">
        <w:r w:rsidRPr="00D147B6">
          <w:rPr>
            <w:rStyle w:val="Hyperlink"/>
          </w:rPr>
          <w:t>More than 450 datasets in an accessible format can be found on the Portal.</w:t>
        </w:r>
      </w:hyperlink>
    </w:p>
    <w:p w14:paraId="4E803015" w14:textId="6AA4DB12" w:rsidR="00D147B6" w:rsidRPr="00D147B6" w:rsidRDefault="00972436" w:rsidP="0062513D">
      <w:pPr>
        <w:pStyle w:val="ListParagraph"/>
        <w:numPr>
          <w:ilvl w:val="0"/>
          <w:numId w:val="13"/>
        </w:numPr>
        <w:spacing w:before="40" w:after="40" w:line="240" w:lineRule="auto"/>
        <w:ind w:left="274" w:hanging="274"/>
        <w:contextualSpacing w:val="0"/>
        <w:jc w:val="both"/>
        <w:rPr>
          <w:b/>
        </w:rPr>
      </w:pPr>
      <w:r w:rsidRPr="00E11E26">
        <w:rPr>
          <w:noProof/>
        </w:rPr>
        <w:drawing>
          <wp:anchor distT="0" distB="0" distL="114300" distR="114300" simplePos="0" relativeHeight="251683840" behindDoc="1" locked="0" layoutInCell="1" allowOverlap="1" wp14:anchorId="170F0D62" wp14:editId="29A74716">
            <wp:simplePos x="0" y="0"/>
            <wp:positionH relativeFrom="margin">
              <wp:align>right</wp:align>
            </wp:positionH>
            <wp:positionV relativeFrom="paragraph">
              <wp:posOffset>110</wp:posOffset>
            </wp:positionV>
            <wp:extent cx="2432685" cy="1638300"/>
            <wp:effectExtent l="0" t="0" r="5715" b="0"/>
            <wp:wrapTight wrapText="bothSides">
              <wp:wrapPolygon edited="0">
                <wp:start x="0" y="0"/>
                <wp:lineTo x="0" y="21349"/>
                <wp:lineTo x="21482" y="21349"/>
                <wp:lineTo x="2148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8">
                      <a:extLst>
                        <a:ext uri="{28A0092B-C50C-407E-A947-70E740481C1C}">
                          <a14:useLocalDpi xmlns:a14="http://schemas.microsoft.com/office/drawing/2010/main" val="0"/>
                        </a:ext>
                      </a:extLst>
                    </a:blip>
                    <a:srcRect t="11829" b="16341"/>
                    <a:stretch/>
                  </pic:blipFill>
                  <pic:spPr bwMode="auto">
                    <a:xfrm>
                      <a:off x="0" y="0"/>
                      <a:ext cx="2445315" cy="16464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47B6" w:rsidRPr="00D147B6">
        <w:rPr>
          <w:b/>
          <w:noProof/>
        </w:rPr>
        <w:t xml:space="preserve">A two-day training session for administrators of the Open Data </w:t>
      </w:r>
      <w:r w:rsidR="00555632" w:rsidRPr="00D147B6">
        <w:rPr>
          <w:b/>
          <w:noProof/>
        </w:rPr>
        <w:t xml:space="preserve">Portal </w:t>
      </w:r>
      <w:r w:rsidR="00D147B6" w:rsidRPr="00D147B6">
        <w:rPr>
          <w:b/>
          <w:noProof/>
        </w:rPr>
        <w:t>was conducted by the Ministry of Public Administration in collaboration with ReSPA.</w:t>
      </w:r>
      <w:r w:rsidR="00D147B6">
        <w:rPr>
          <w:noProof/>
        </w:rPr>
        <w:t xml:space="preserve"> Oscar Corcho, a full professor at the University of Madrid, addressed the participants regarding the significance of open data. To bring the Open Data </w:t>
      </w:r>
      <w:r w:rsidR="00555632">
        <w:rPr>
          <w:noProof/>
        </w:rPr>
        <w:t xml:space="preserve">Portal </w:t>
      </w:r>
      <w:r w:rsidR="00D147B6">
        <w:rPr>
          <w:noProof/>
        </w:rPr>
        <w:t>into reality, it is essential that information is clear and readily available.</w:t>
      </w:r>
      <w:r w:rsidR="00555632">
        <w:rPr>
          <w:noProof/>
        </w:rPr>
        <w:t xml:space="preserve"> </w:t>
      </w:r>
      <w:r w:rsidR="00D147B6">
        <w:rPr>
          <w:noProof/>
        </w:rPr>
        <w:t xml:space="preserve">Representatives from various ministries, administrations, agencies, and institutes participated in the training. </w:t>
      </w:r>
    </w:p>
    <w:p w14:paraId="09279F43" w14:textId="5A44F9C3" w:rsidR="00E11E26" w:rsidRPr="00D147B6" w:rsidRDefault="00D147B6" w:rsidP="0062513D">
      <w:pPr>
        <w:pStyle w:val="ListParagraph"/>
        <w:numPr>
          <w:ilvl w:val="0"/>
          <w:numId w:val="13"/>
        </w:numPr>
        <w:spacing w:before="40" w:after="40" w:line="240" w:lineRule="auto"/>
        <w:ind w:left="274" w:hanging="274"/>
        <w:contextualSpacing w:val="0"/>
        <w:jc w:val="both"/>
        <w:rPr>
          <w:b/>
        </w:rPr>
      </w:pPr>
      <w:r w:rsidRPr="00D147B6">
        <w:rPr>
          <w:b/>
          <w:noProof/>
        </w:rPr>
        <w:lastRenderedPageBreak/>
        <w:t xml:space="preserve">The initiation of the co-creation process for the National Action Plan </w:t>
      </w:r>
      <w:r w:rsidR="00555632">
        <w:rPr>
          <w:b/>
          <w:noProof/>
        </w:rPr>
        <w:t>for</w:t>
      </w:r>
      <w:r w:rsidRPr="00D147B6">
        <w:rPr>
          <w:b/>
          <w:noProof/>
        </w:rPr>
        <w:t xml:space="preserve"> Open </w:t>
      </w:r>
      <w:r w:rsidR="00555632">
        <w:rPr>
          <w:b/>
          <w:noProof/>
        </w:rPr>
        <w:t>Government</w:t>
      </w:r>
      <w:r w:rsidRPr="00D147B6">
        <w:rPr>
          <w:b/>
          <w:noProof/>
        </w:rPr>
        <w:t xml:space="preserve"> </w:t>
      </w:r>
      <w:r w:rsidR="00555632" w:rsidRPr="00D147B6">
        <w:rPr>
          <w:b/>
          <w:noProof/>
        </w:rPr>
        <w:t xml:space="preserve">Partnership </w:t>
      </w:r>
      <w:r w:rsidRPr="00D147B6">
        <w:rPr>
          <w:b/>
          <w:noProof/>
        </w:rPr>
        <w:t>for the period 2026-2029 has begun.</w:t>
      </w:r>
      <w:r>
        <w:rPr>
          <w:noProof/>
        </w:rPr>
        <w:t xml:space="preserve"> The initiation of this process was marked by the release of the suggested </w:t>
      </w:r>
      <w:hyperlink r:id="rId149" w:history="1">
        <w:r w:rsidRPr="00E11E26">
          <w:rPr>
            <w:rStyle w:val="Hyperlink"/>
          </w:rPr>
          <w:t>Calendar for the preparation of the NAP 2026-2029</w:t>
        </w:r>
      </w:hyperlink>
      <w:r>
        <w:rPr>
          <w:noProof/>
        </w:rPr>
        <w:t xml:space="preserve">, which allows for the active involvement of all pertinent stakeholders and promotes an inclusive </w:t>
      </w:r>
      <w:r w:rsidR="00CB5455">
        <w:rPr>
          <w:noProof/>
        </w:rPr>
        <w:t>dialogue</w:t>
      </w:r>
      <w:r>
        <w:rPr>
          <w:noProof/>
        </w:rPr>
        <w:t>.</w:t>
      </w:r>
    </w:p>
    <w:p w14:paraId="09BE5C71" w14:textId="77777777" w:rsidR="005265CF" w:rsidRDefault="005265CF" w:rsidP="00471157">
      <w:pPr>
        <w:spacing w:after="0" w:line="240" w:lineRule="auto"/>
        <w:ind w:left="274"/>
        <w:rPr>
          <w:rFonts w:cstheme="minorHAnsi"/>
          <w:b/>
          <w:color w:val="323E4F" w:themeColor="text2" w:themeShade="BF"/>
          <w:sz w:val="28"/>
          <w:szCs w:val="28"/>
        </w:rPr>
      </w:pPr>
    </w:p>
    <w:p w14:paraId="654ED456" w14:textId="66ED211B" w:rsidR="00E5041B" w:rsidRDefault="00E5041B" w:rsidP="00471157">
      <w:pPr>
        <w:spacing w:after="0" w:line="240" w:lineRule="auto"/>
        <w:ind w:left="274"/>
        <w:rPr>
          <w:rFonts w:cstheme="minorHAnsi"/>
          <w:b/>
          <w:color w:val="323E4F" w:themeColor="text2" w:themeShade="BF"/>
          <w:sz w:val="28"/>
          <w:szCs w:val="28"/>
        </w:rPr>
      </w:pPr>
      <w:r w:rsidRPr="00E11E26">
        <w:rPr>
          <w:rFonts w:cstheme="minorHAnsi"/>
          <w:b/>
          <w:color w:val="323E4F" w:themeColor="text2" w:themeShade="BF"/>
          <w:sz w:val="28"/>
          <w:szCs w:val="28"/>
        </w:rPr>
        <w:t>IMPLEMENTATION IN PROGRESS</w:t>
      </w:r>
    </w:p>
    <w:p w14:paraId="321C02A5" w14:textId="77777777" w:rsidR="005265CF" w:rsidRPr="00E11E26" w:rsidRDefault="005265CF" w:rsidP="00471157">
      <w:pPr>
        <w:spacing w:after="0" w:line="240" w:lineRule="auto"/>
        <w:ind w:left="274"/>
        <w:rPr>
          <w:rFonts w:cstheme="minorHAnsi"/>
          <w:b/>
          <w:color w:val="323E4F" w:themeColor="text2" w:themeShade="BF"/>
          <w:sz w:val="28"/>
          <w:szCs w:val="28"/>
        </w:rPr>
      </w:pPr>
    </w:p>
    <w:p w14:paraId="042A7E22" w14:textId="4EB5EB2B" w:rsidR="00D147B6" w:rsidRDefault="00D147B6" w:rsidP="0062513D">
      <w:pPr>
        <w:pStyle w:val="ListParagraph"/>
        <w:numPr>
          <w:ilvl w:val="0"/>
          <w:numId w:val="14"/>
        </w:numPr>
        <w:spacing w:after="0" w:line="240" w:lineRule="auto"/>
        <w:ind w:left="274"/>
        <w:contextualSpacing w:val="0"/>
        <w:jc w:val="both"/>
      </w:pPr>
      <w:r w:rsidRPr="00D147B6">
        <w:rPr>
          <w:b/>
        </w:rPr>
        <w:t xml:space="preserve">Currently, an </w:t>
      </w:r>
      <w:r w:rsidR="00555632">
        <w:rPr>
          <w:b/>
        </w:rPr>
        <w:t>analysis</w:t>
      </w:r>
      <w:r w:rsidRPr="00D147B6">
        <w:rPr>
          <w:b/>
        </w:rPr>
        <w:t xml:space="preserve"> of the APDPFAI information system is in progress</w:t>
      </w:r>
      <w:r>
        <w:t xml:space="preserve">. A data entry plan will be established in relation to the release of government data in an open format, as outlined in a forthcoming action document. </w:t>
      </w:r>
    </w:p>
    <w:p w14:paraId="18A14F96" w14:textId="77777777" w:rsidR="00D147B6" w:rsidRDefault="00D147B6" w:rsidP="0062513D">
      <w:pPr>
        <w:pStyle w:val="ListParagraph"/>
        <w:numPr>
          <w:ilvl w:val="0"/>
          <w:numId w:val="14"/>
        </w:numPr>
        <w:spacing w:before="40" w:after="40" w:line="240" w:lineRule="auto"/>
        <w:ind w:left="274"/>
        <w:contextualSpacing w:val="0"/>
        <w:jc w:val="both"/>
        <w:rPr>
          <w:b/>
        </w:rPr>
      </w:pPr>
      <w:r>
        <w:t xml:space="preserve">The ongoing enhancement of </w:t>
      </w:r>
      <w:r w:rsidRPr="00D147B6">
        <w:t xml:space="preserve">APDPFAI </w:t>
      </w:r>
      <w:r>
        <w:t xml:space="preserve">is achieved with the assistance of SIGMA. </w:t>
      </w:r>
      <w:r w:rsidRPr="00D147B6">
        <w:rPr>
          <w:b/>
        </w:rPr>
        <w:t xml:space="preserve">A round table was convened to discuss strategies for addressing current obstacles in accessing public information. </w:t>
      </w:r>
    </w:p>
    <w:p w14:paraId="783B94C1" w14:textId="317CCA0C" w:rsidR="00D147B6" w:rsidRPr="00D147B6" w:rsidRDefault="00D147B6" w:rsidP="0062513D">
      <w:pPr>
        <w:pStyle w:val="ListParagraph"/>
        <w:numPr>
          <w:ilvl w:val="0"/>
          <w:numId w:val="14"/>
        </w:numPr>
        <w:spacing w:before="40" w:after="40" w:line="240" w:lineRule="auto"/>
        <w:ind w:left="274"/>
        <w:contextualSpacing w:val="0"/>
        <w:jc w:val="both"/>
        <w:rPr>
          <w:b/>
        </w:rPr>
      </w:pPr>
      <w:r w:rsidRPr="00D147B6">
        <w:rPr>
          <w:b/>
        </w:rPr>
        <w:t>APDPFAI consistently enhances user experience by providing better access to information for citizens via the website.</w:t>
      </w:r>
      <w:r>
        <w:t xml:space="preserve"> A </w:t>
      </w:r>
      <w:r w:rsidR="007650C1">
        <w:t xml:space="preserve">Manual </w:t>
      </w:r>
      <w:r>
        <w:t xml:space="preserve">has been developed for the proactive dissemination of data on the websites of entities required to adhere to the Law, along with a self-assessment questionnaire to evaluate the compliance of authorities in meeting the obligations set forth by the </w:t>
      </w:r>
      <w:r w:rsidR="0000151A">
        <w:t>LFAI</w:t>
      </w:r>
      <w:r>
        <w:t xml:space="preserve">. </w:t>
      </w:r>
    </w:p>
    <w:p w14:paraId="786801AF" w14:textId="3EE19C4D" w:rsidR="007650C1" w:rsidRPr="007650C1" w:rsidRDefault="00D147B6" w:rsidP="0062513D">
      <w:pPr>
        <w:pStyle w:val="ListParagraph"/>
        <w:numPr>
          <w:ilvl w:val="0"/>
          <w:numId w:val="14"/>
        </w:numPr>
        <w:spacing w:before="40" w:after="40" w:line="240" w:lineRule="auto"/>
        <w:ind w:left="274"/>
        <w:contextualSpacing w:val="0"/>
        <w:jc w:val="both"/>
        <w:rPr>
          <w:b/>
        </w:rPr>
      </w:pPr>
      <w:r w:rsidRPr="00D147B6">
        <w:rPr>
          <w:b/>
        </w:rPr>
        <w:t>The arrangement of educational initiatives for primary authorities</w:t>
      </w:r>
      <w:r>
        <w:t xml:space="preserve">, </w:t>
      </w:r>
      <w:r w:rsidR="00555632">
        <w:t xml:space="preserve">with </w:t>
      </w:r>
      <w:r>
        <w:t xml:space="preserve">the highest volume of requests for free access to information, is currently in progress. </w:t>
      </w:r>
      <w:r w:rsidRPr="00D147B6">
        <w:rPr>
          <w:b/>
        </w:rPr>
        <w:t>A workshop was conducted</w:t>
      </w:r>
      <w:r>
        <w:t xml:space="preserve"> in collaboration with SIGMA for school secretaries and directors, acknowledging the </w:t>
      </w:r>
      <w:r w:rsidRPr="007650C1">
        <w:rPr>
          <w:b/>
        </w:rPr>
        <w:t>heightened volume of requests that schools are experiencing</w:t>
      </w:r>
      <w:r>
        <w:t xml:space="preserve">. </w:t>
      </w:r>
    </w:p>
    <w:p w14:paraId="6E49995B" w14:textId="31E73DE8" w:rsidR="00D147B6" w:rsidRPr="007650C1" w:rsidRDefault="00D147B6" w:rsidP="0062513D">
      <w:pPr>
        <w:pStyle w:val="ListParagraph"/>
        <w:numPr>
          <w:ilvl w:val="0"/>
          <w:numId w:val="14"/>
        </w:numPr>
        <w:spacing w:before="40" w:after="40" w:line="240" w:lineRule="auto"/>
        <w:ind w:left="274"/>
        <w:contextualSpacing w:val="0"/>
        <w:jc w:val="both"/>
        <w:rPr>
          <w:b/>
        </w:rPr>
      </w:pPr>
      <w:r w:rsidRPr="007650C1">
        <w:rPr>
          <w:b/>
        </w:rPr>
        <w:t xml:space="preserve">A </w:t>
      </w:r>
      <w:r w:rsidR="007650C1" w:rsidRPr="007650C1">
        <w:rPr>
          <w:b/>
        </w:rPr>
        <w:t xml:space="preserve">Draft Manual </w:t>
      </w:r>
      <w:r w:rsidRPr="007650C1">
        <w:rPr>
          <w:b/>
        </w:rPr>
        <w:t>for information officers in authorities has been created</w:t>
      </w:r>
      <w:r>
        <w:t xml:space="preserve"> and will be accessible on the Agency</w:t>
      </w:r>
      <w:r w:rsidR="00555632">
        <w:t>’</w:t>
      </w:r>
      <w:r>
        <w:t>s website following verification. Nonetheless, the recognition for the most proactive authority has yet to be established, with plans for its implementation set for 2026.</w:t>
      </w:r>
    </w:p>
    <w:p w14:paraId="07505CC9" w14:textId="77777777" w:rsidR="005265CF" w:rsidRDefault="005265CF" w:rsidP="00471157">
      <w:pPr>
        <w:spacing w:after="0" w:line="240" w:lineRule="auto"/>
        <w:ind w:left="274"/>
        <w:rPr>
          <w:rFonts w:cstheme="minorHAnsi"/>
          <w:b/>
          <w:color w:val="323E4F" w:themeColor="text2" w:themeShade="BF"/>
          <w:sz w:val="28"/>
          <w:szCs w:val="28"/>
        </w:rPr>
      </w:pPr>
    </w:p>
    <w:p w14:paraId="092DF27B" w14:textId="30E61F6D" w:rsidR="00E11E26" w:rsidRDefault="00E5041B" w:rsidP="00471157">
      <w:pPr>
        <w:spacing w:after="0" w:line="240" w:lineRule="auto"/>
        <w:ind w:left="274"/>
        <w:rPr>
          <w:rFonts w:cstheme="minorHAnsi"/>
          <w:b/>
          <w:color w:val="323E4F" w:themeColor="text2" w:themeShade="BF"/>
          <w:sz w:val="28"/>
          <w:szCs w:val="28"/>
        </w:rPr>
      </w:pPr>
      <w:r w:rsidRPr="00E11E26">
        <w:rPr>
          <w:rFonts w:cstheme="minorHAnsi"/>
          <w:b/>
          <w:color w:val="323E4F" w:themeColor="text2" w:themeShade="BF"/>
          <w:sz w:val="28"/>
          <w:szCs w:val="28"/>
        </w:rPr>
        <w:t>CHALLENGES</w:t>
      </w:r>
    </w:p>
    <w:p w14:paraId="0B5AAE87" w14:textId="77777777" w:rsidR="005265CF" w:rsidRDefault="005265CF" w:rsidP="00471157">
      <w:pPr>
        <w:spacing w:after="0" w:line="240" w:lineRule="auto"/>
        <w:ind w:left="274"/>
        <w:rPr>
          <w:rFonts w:cstheme="minorHAnsi"/>
          <w:b/>
          <w:color w:val="323E4F" w:themeColor="text2" w:themeShade="BF"/>
          <w:sz w:val="28"/>
          <w:szCs w:val="28"/>
        </w:rPr>
      </w:pPr>
    </w:p>
    <w:p w14:paraId="3616F16C" w14:textId="0AB7DC2C" w:rsidR="007650C1" w:rsidRPr="007650C1" w:rsidRDefault="007650C1" w:rsidP="0062513D">
      <w:pPr>
        <w:pStyle w:val="ListParagraph"/>
        <w:numPr>
          <w:ilvl w:val="0"/>
          <w:numId w:val="15"/>
        </w:numPr>
        <w:spacing w:after="0" w:line="240" w:lineRule="auto"/>
        <w:ind w:left="274"/>
        <w:jc w:val="both"/>
        <w:rPr>
          <w:b/>
        </w:rPr>
      </w:pPr>
      <w:r w:rsidRPr="007650C1">
        <w:rPr>
          <w:b/>
        </w:rPr>
        <w:t>The connection between the appeal procedure and the relevant section of the IT system was not achieved</w:t>
      </w:r>
      <w:r>
        <w:rPr>
          <w:b/>
        </w:rPr>
        <w:t xml:space="preserve"> </w:t>
      </w:r>
      <w:r w:rsidRPr="007650C1">
        <w:t>due to missing funds.</w:t>
      </w:r>
      <w:r w:rsidRPr="007650C1">
        <w:rPr>
          <w:b/>
        </w:rPr>
        <w:t xml:space="preserve"> </w:t>
      </w:r>
    </w:p>
    <w:p w14:paraId="28B5FB64" w14:textId="0F3EC613" w:rsidR="007650C1" w:rsidRDefault="007650C1" w:rsidP="0062513D">
      <w:pPr>
        <w:pStyle w:val="ListParagraph"/>
        <w:numPr>
          <w:ilvl w:val="0"/>
          <w:numId w:val="15"/>
        </w:numPr>
        <w:spacing w:before="40" w:after="40" w:line="240" w:lineRule="auto"/>
        <w:ind w:left="274"/>
        <w:jc w:val="both"/>
      </w:pPr>
      <w:r w:rsidRPr="00555632">
        <w:rPr>
          <w:b/>
        </w:rPr>
        <w:t>The formation of the FAI Council</w:t>
      </w:r>
      <w:r>
        <w:t xml:space="preserve">. </w:t>
      </w:r>
    </w:p>
    <w:p w14:paraId="2E3561DD" w14:textId="77777777" w:rsidR="007650C1" w:rsidRDefault="007650C1" w:rsidP="0062513D">
      <w:pPr>
        <w:pStyle w:val="ListParagraph"/>
        <w:numPr>
          <w:ilvl w:val="0"/>
          <w:numId w:val="15"/>
        </w:numPr>
        <w:spacing w:before="40" w:after="40" w:line="240" w:lineRule="auto"/>
        <w:ind w:left="274"/>
        <w:jc w:val="both"/>
      </w:pPr>
      <w:r>
        <w:t xml:space="preserve">The objectives of the </w:t>
      </w:r>
      <w:r w:rsidRPr="007650C1">
        <w:rPr>
          <w:b/>
        </w:rPr>
        <w:t>APDPFAI Communication Strategy</w:t>
      </w:r>
      <w:r>
        <w:t xml:space="preserve"> were not fulfilled, leading to the discontinuation of this initiative. </w:t>
      </w:r>
    </w:p>
    <w:p w14:paraId="70FB5233" w14:textId="41AFEB30" w:rsidR="007650C1" w:rsidRDefault="007650C1" w:rsidP="0062513D">
      <w:pPr>
        <w:pStyle w:val="ListParagraph"/>
        <w:numPr>
          <w:ilvl w:val="0"/>
          <w:numId w:val="15"/>
        </w:numPr>
        <w:spacing w:before="40" w:after="40" w:line="240" w:lineRule="auto"/>
        <w:ind w:left="274"/>
        <w:jc w:val="both"/>
      </w:pPr>
      <w:r>
        <w:t xml:space="preserve">The </w:t>
      </w:r>
      <w:r w:rsidRPr="007650C1">
        <w:rPr>
          <w:b/>
        </w:rPr>
        <w:t>enhancement of the methodology for the yearly submission of</w:t>
      </w:r>
      <w:r>
        <w:t xml:space="preserve"> </w:t>
      </w:r>
      <w:r w:rsidRPr="007650C1">
        <w:rPr>
          <w:b/>
        </w:rPr>
        <w:t>APDPFAI</w:t>
      </w:r>
      <w:r w:rsidRPr="007650C1">
        <w:t xml:space="preserve"> </w:t>
      </w:r>
      <w:r>
        <w:t xml:space="preserve">to the </w:t>
      </w:r>
      <w:r w:rsidR="00555632">
        <w:t>Parliament</w:t>
      </w:r>
      <w:r>
        <w:t xml:space="preserve"> has been discontinued, as the reporting format is mandated by legislation. </w:t>
      </w:r>
    </w:p>
    <w:p w14:paraId="5BE15BC3" w14:textId="3DD94CA2" w:rsidR="007650C1" w:rsidRDefault="007650C1" w:rsidP="0062513D">
      <w:pPr>
        <w:pStyle w:val="ListParagraph"/>
        <w:numPr>
          <w:ilvl w:val="0"/>
          <w:numId w:val="15"/>
        </w:numPr>
        <w:spacing w:before="40" w:after="40" w:line="240" w:lineRule="auto"/>
        <w:ind w:left="274"/>
        <w:jc w:val="both"/>
        <w:rPr>
          <w:b/>
        </w:rPr>
      </w:pPr>
      <w:r w:rsidRPr="007650C1">
        <w:rPr>
          <w:b/>
        </w:rPr>
        <w:t xml:space="preserve">Creating a decision search engine for </w:t>
      </w:r>
      <w:r>
        <w:rPr>
          <w:b/>
        </w:rPr>
        <w:t>FAI</w:t>
      </w:r>
      <w:r w:rsidRPr="007650C1">
        <w:rPr>
          <w:b/>
        </w:rPr>
        <w:t xml:space="preserve"> </w:t>
      </w:r>
      <w:r w:rsidR="00555632">
        <w:rPr>
          <w:b/>
        </w:rPr>
        <w:t>Agency</w:t>
      </w:r>
      <w:r w:rsidRPr="007650C1">
        <w:rPr>
          <w:b/>
        </w:rPr>
        <w:t xml:space="preserve"> and courts. </w:t>
      </w:r>
    </w:p>
    <w:p w14:paraId="24F25714" w14:textId="77777777" w:rsidR="007650C1" w:rsidRPr="007650C1" w:rsidRDefault="007650C1" w:rsidP="0062513D">
      <w:pPr>
        <w:pStyle w:val="ListParagraph"/>
        <w:numPr>
          <w:ilvl w:val="0"/>
          <w:numId w:val="15"/>
        </w:numPr>
        <w:spacing w:before="40" w:after="40" w:line="240" w:lineRule="auto"/>
        <w:ind w:left="274"/>
        <w:jc w:val="both"/>
        <w:rPr>
          <w:b/>
        </w:rPr>
      </w:pPr>
      <w:r w:rsidRPr="007650C1">
        <w:rPr>
          <w:b/>
        </w:rPr>
        <w:t>Strategic plan for identifying target users and establishing partnerships.</w:t>
      </w:r>
      <w:r>
        <w:t xml:space="preserve"> </w:t>
      </w:r>
    </w:p>
    <w:p w14:paraId="209C4C06" w14:textId="28D0FB1C" w:rsidR="007650C1" w:rsidRPr="007650C1" w:rsidRDefault="007650C1" w:rsidP="0062513D">
      <w:pPr>
        <w:pStyle w:val="ListParagraph"/>
        <w:numPr>
          <w:ilvl w:val="0"/>
          <w:numId w:val="15"/>
        </w:numPr>
        <w:spacing w:before="40" w:after="40" w:line="240" w:lineRule="auto"/>
        <w:ind w:left="274"/>
        <w:jc w:val="both"/>
        <w:rPr>
          <w:b/>
        </w:rPr>
      </w:pPr>
      <w:r>
        <w:t xml:space="preserve">The assessment indicates that </w:t>
      </w:r>
      <w:r w:rsidRPr="007650C1">
        <w:rPr>
          <w:b/>
        </w:rPr>
        <w:t xml:space="preserve">creating working groups for </w:t>
      </w:r>
      <w:r w:rsidR="00555632">
        <w:rPr>
          <w:b/>
        </w:rPr>
        <w:t>L</w:t>
      </w:r>
      <w:r>
        <w:rPr>
          <w:b/>
        </w:rPr>
        <w:t>FAI</w:t>
      </w:r>
      <w:r w:rsidRPr="007650C1">
        <w:rPr>
          <w:b/>
        </w:rPr>
        <w:t xml:space="preserve"> at the authority level</w:t>
      </w:r>
      <w:r>
        <w:t xml:space="preserve"> is deemed unnecessary. The implementation of this activity will occur via the establishment of the FAI Council. </w:t>
      </w:r>
      <w:r w:rsidR="00EB2716">
        <w:t xml:space="preserve"> </w:t>
      </w:r>
    </w:p>
    <w:p w14:paraId="29FE98E8" w14:textId="6D4C87F0" w:rsidR="007650C1" w:rsidRPr="007650C1" w:rsidRDefault="007650C1" w:rsidP="0062513D">
      <w:pPr>
        <w:pStyle w:val="ListParagraph"/>
        <w:numPr>
          <w:ilvl w:val="0"/>
          <w:numId w:val="15"/>
        </w:numPr>
        <w:spacing w:before="40" w:after="40" w:line="240" w:lineRule="auto"/>
        <w:ind w:left="274"/>
        <w:jc w:val="both"/>
        <w:rPr>
          <w:b/>
        </w:rPr>
      </w:pPr>
      <w:r>
        <w:t xml:space="preserve">A Quality Management Model in FAI area for </w:t>
      </w:r>
      <w:r w:rsidR="003C71A6">
        <w:t>state authorities</w:t>
      </w:r>
      <w:r>
        <w:t xml:space="preserve"> which includes a self-</w:t>
      </w:r>
      <w:r w:rsidR="00EB2716">
        <w:t>evaluation component, an action</w:t>
      </w:r>
      <w:r>
        <w:t xml:space="preserve"> plan, and training initiatives for staff</w:t>
      </w:r>
      <w:r w:rsidR="00EB2716">
        <w:t xml:space="preserve"> </w:t>
      </w:r>
      <w:r>
        <w:t xml:space="preserve">should be planned for the upcoming Strategy implementation period. </w:t>
      </w:r>
    </w:p>
    <w:p w14:paraId="3029FBDF" w14:textId="77777777" w:rsidR="007650C1" w:rsidRPr="007650C1" w:rsidRDefault="007650C1" w:rsidP="0062513D">
      <w:pPr>
        <w:pStyle w:val="ListParagraph"/>
        <w:numPr>
          <w:ilvl w:val="0"/>
          <w:numId w:val="15"/>
        </w:numPr>
        <w:spacing w:before="40" w:after="40" w:line="240" w:lineRule="auto"/>
        <w:ind w:left="274"/>
        <w:jc w:val="both"/>
        <w:rPr>
          <w:b/>
        </w:rPr>
      </w:pPr>
      <w:r>
        <w:t xml:space="preserve">Development of </w:t>
      </w:r>
      <w:r w:rsidRPr="007650C1">
        <w:rPr>
          <w:b/>
        </w:rPr>
        <w:t>robust fiscal transparency for authorities</w:t>
      </w:r>
      <w:r>
        <w:t xml:space="preserve">, by formulating a plan to </w:t>
      </w:r>
      <w:r w:rsidRPr="007650C1">
        <w:rPr>
          <w:b/>
        </w:rPr>
        <w:t>enhance budget transparency</w:t>
      </w:r>
      <w:r>
        <w:t xml:space="preserve"> in alignment with global and regional standards.</w:t>
      </w:r>
    </w:p>
    <w:p w14:paraId="6A1D691C" w14:textId="77777777" w:rsidR="007650C1" w:rsidRPr="007650C1" w:rsidRDefault="007650C1" w:rsidP="0062513D">
      <w:pPr>
        <w:pStyle w:val="ListParagraph"/>
        <w:numPr>
          <w:ilvl w:val="0"/>
          <w:numId w:val="15"/>
        </w:numPr>
        <w:spacing w:before="40" w:after="40" w:line="240" w:lineRule="auto"/>
        <w:ind w:left="274"/>
        <w:jc w:val="both"/>
        <w:rPr>
          <w:b/>
        </w:rPr>
      </w:pPr>
      <w:r w:rsidRPr="007650C1">
        <w:rPr>
          <w:b/>
        </w:rPr>
        <w:t>Identifying high-value open data sets</w:t>
      </w:r>
      <w:r w:rsidRPr="007650C1">
        <w:t xml:space="preserve"> through pilot initiatives in crucial sectors like public finance, geo-location, health, and transport, while also launching a campaign to highlight the significance of open data. </w:t>
      </w:r>
    </w:p>
    <w:p w14:paraId="0C8D8C6A" w14:textId="77777777" w:rsidR="005265CF" w:rsidRPr="005265CF" w:rsidRDefault="007650C1" w:rsidP="0062513D">
      <w:pPr>
        <w:pStyle w:val="ListParagraph"/>
        <w:numPr>
          <w:ilvl w:val="0"/>
          <w:numId w:val="15"/>
        </w:numPr>
        <w:spacing w:before="40" w:after="40" w:line="240" w:lineRule="auto"/>
        <w:ind w:left="274"/>
        <w:jc w:val="both"/>
        <w:rPr>
          <w:b/>
        </w:rPr>
      </w:pPr>
      <w:r w:rsidRPr="007650C1">
        <w:rPr>
          <w:b/>
        </w:rPr>
        <w:t xml:space="preserve">Enhancing the </w:t>
      </w:r>
      <w:r>
        <w:rPr>
          <w:b/>
        </w:rPr>
        <w:t>awareness</w:t>
      </w:r>
      <w:r w:rsidRPr="007650C1">
        <w:t xml:space="preserve"> of public administration entities regarding the dissemination of information related to </w:t>
      </w:r>
      <w:r w:rsidRPr="007650C1">
        <w:rPr>
          <w:b/>
        </w:rPr>
        <w:t>gender equality on the Open Data Portal</w:t>
      </w:r>
      <w:r w:rsidRPr="007650C1">
        <w:t>.</w:t>
      </w:r>
    </w:p>
    <w:p w14:paraId="3A876A83" w14:textId="09FEA80D" w:rsidR="007650C1" w:rsidRPr="005265CF" w:rsidRDefault="007650C1" w:rsidP="005265CF">
      <w:pPr>
        <w:spacing w:before="40" w:after="40" w:line="240" w:lineRule="auto"/>
        <w:jc w:val="both"/>
        <w:rPr>
          <w:b/>
        </w:rPr>
      </w:pPr>
    </w:p>
    <w:p w14:paraId="6F94E693" w14:textId="4DC1A2D0" w:rsidR="00E11E26" w:rsidRPr="00A208BE" w:rsidRDefault="00471157" w:rsidP="00A208BE">
      <w:pPr>
        <w:spacing w:after="0" w:line="240" w:lineRule="auto"/>
        <w:jc w:val="both"/>
        <w:rPr>
          <w:b/>
        </w:rPr>
      </w:pPr>
      <w:r>
        <w:rPr>
          <w:noProof/>
        </w:rPr>
        <w:lastRenderedPageBreak/>
        <w:drawing>
          <wp:anchor distT="0" distB="0" distL="114300" distR="114300" simplePos="0" relativeHeight="251935744" behindDoc="1" locked="0" layoutInCell="1" allowOverlap="1" wp14:anchorId="7035D064" wp14:editId="10FBAE9B">
            <wp:simplePos x="0" y="0"/>
            <wp:positionH relativeFrom="margin">
              <wp:posOffset>-59690</wp:posOffset>
            </wp:positionH>
            <wp:positionV relativeFrom="paragraph">
              <wp:posOffset>19050</wp:posOffset>
            </wp:positionV>
            <wp:extent cx="449580" cy="449580"/>
            <wp:effectExtent l="0" t="0" r="7620" b="7620"/>
            <wp:wrapTight wrapText="bothSides">
              <wp:wrapPolygon edited="0">
                <wp:start x="8237" y="0"/>
                <wp:lineTo x="1831" y="5492"/>
                <wp:lineTo x="0" y="10983"/>
                <wp:lineTo x="1831" y="15559"/>
                <wp:lineTo x="8237" y="21051"/>
                <wp:lineTo x="12814" y="21051"/>
                <wp:lineTo x="19220" y="15559"/>
                <wp:lineTo x="21051" y="10983"/>
                <wp:lineTo x="19220" y="5492"/>
                <wp:lineTo x="12814" y="0"/>
                <wp:lineTo x="8237" y="0"/>
              </wp:wrapPolygon>
            </wp:wrapTight>
            <wp:docPr id="1239211097" name="Graphic 46" descr="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41858" name="Graphic 1189241858" descr="Target"/>
                    <pic:cNvPicPr/>
                  </pic:nvPicPr>
                  <pic:blipFill>
                    <a:blip r:embed="rId79">
                      <a:extLst>
                        <a:ext uri="{96DAC541-7B7A-43D3-8B79-37D633B846F1}">
                          <asvg:svgBlip xmlns:asvg="http://schemas.microsoft.com/office/drawing/2016/SVG/main" r:embed="rId103"/>
                        </a:ext>
                      </a:extLst>
                    </a:blip>
                    <a:stretch>
                      <a:fillRect/>
                    </a:stretch>
                  </pic:blipFill>
                  <pic:spPr>
                    <a:xfrm>
                      <a:off x="0" y="0"/>
                      <a:ext cx="449580" cy="449580"/>
                    </a:xfrm>
                    <a:prstGeom prst="rect">
                      <a:avLst/>
                    </a:prstGeom>
                  </pic:spPr>
                </pic:pic>
              </a:graphicData>
            </a:graphic>
            <wp14:sizeRelH relativeFrom="page">
              <wp14:pctWidth>0</wp14:pctWidth>
            </wp14:sizeRelH>
            <wp14:sizeRelV relativeFrom="page">
              <wp14:pctHeight>0</wp14:pctHeight>
            </wp14:sizeRelV>
          </wp:anchor>
        </w:drawing>
      </w:r>
    </w:p>
    <w:p w14:paraId="4CBDF724" w14:textId="5FC05326" w:rsidR="00AE4B54" w:rsidRDefault="00912275" w:rsidP="00471157">
      <w:pPr>
        <w:spacing w:after="0" w:line="240" w:lineRule="auto"/>
        <w:ind w:left="274" w:right="26"/>
        <w:rPr>
          <w:rFonts w:ascii="Ebrima" w:hAnsi="Ebrima"/>
          <w:b/>
          <w:bCs/>
          <w:color w:val="656B86"/>
          <w:kern w:val="2"/>
          <w:sz w:val="32"/>
          <w:szCs w:val="32"/>
          <w14:ligatures w14:val="standardContextual"/>
        </w:rPr>
      </w:pPr>
      <w:bookmarkStart w:id="6" w:name="_Hlk190691325"/>
      <w:bookmarkStart w:id="7" w:name="_Hlk190691326"/>
      <w:bookmarkStart w:id="8" w:name="_Hlk192075816"/>
      <w:r w:rsidRPr="00912275">
        <w:rPr>
          <w:rFonts w:ascii="Ebrima" w:hAnsi="Ebrima"/>
          <w:b/>
          <w:bCs/>
          <w:color w:val="656B86"/>
          <w:kern w:val="2"/>
          <w:sz w:val="32"/>
          <w:szCs w:val="32"/>
          <w14:ligatures w14:val="standardContextual"/>
        </w:rPr>
        <w:t xml:space="preserve">V </w:t>
      </w:r>
      <w:bookmarkEnd w:id="6"/>
      <w:bookmarkEnd w:id="7"/>
      <w:bookmarkEnd w:id="8"/>
      <w:r w:rsidR="00C06783" w:rsidRPr="00C06783">
        <w:rPr>
          <w:rFonts w:ascii="Ebrima" w:hAnsi="Ebrima"/>
          <w:b/>
          <w:bCs/>
          <w:color w:val="656B86"/>
          <w:kern w:val="2"/>
          <w:sz w:val="32"/>
          <w:szCs w:val="32"/>
          <w14:ligatures w14:val="standardContextual"/>
        </w:rPr>
        <w:t>POLICY PLANNING WITH AND FOR CITIZENS</w:t>
      </w:r>
    </w:p>
    <w:p w14:paraId="7042BB7C" w14:textId="77777777" w:rsidR="005265CF" w:rsidRDefault="005265CF" w:rsidP="00471157">
      <w:pPr>
        <w:spacing w:after="0" w:line="240" w:lineRule="auto"/>
        <w:ind w:left="274" w:right="26"/>
        <w:rPr>
          <w:rFonts w:ascii="Ebrima" w:hAnsi="Ebrima"/>
          <w:b/>
          <w:bCs/>
          <w:color w:val="656B86"/>
          <w:kern w:val="2"/>
          <w:sz w:val="32"/>
          <w:szCs w:val="32"/>
          <w14:ligatures w14:val="standardContextual"/>
        </w:rPr>
      </w:pPr>
    </w:p>
    <w:p w14:paraId="7E07AF49" w14:textId="269FCAE2" w:rsidR="00C06783" w:rsidRDefault="00C06783" w:rsidP="00471157">
      <w:pPr>
        <w:spacing w:before="60" w:after="60" w:line="240" w:lineRule="auto"/>
        <w:ind w:right="26"/>
        <w:jc w:val="both"/>
      </w:pPr>
      <w:r>
        <w:t xml:space="preserve">The execution of the fifth strategic </w:t>
      </w:r>
      <w:r w:rsidR="00555632">
        <w:t>goal</w:t>
      </w:r>
      <w:r>
        <w:t xml:space="preserve"> enhances the </w:t>
      </w:r>
      <w:r w:rsidRPr="00C06783">
        <w:rPr>
          <w:b/>
        </w:rPr>
        <w:t>quality of public policies</w:t>
      </w:r>
      <w:r>
        <w:t xml:space="preserve">, guaranteeing their </w:t>
      </w:r>
      <w:r w:rsidRPr="00C06783">
        <w:rPr>
          <w:b/>
        </w:rPr>
        <w:t>transparency and foundation on analytical</w:t>
      </w:r>
      <w:r>
        <w:t xml:space="preserve"> </w:t>
      </w:r>
      <w:r w:rsidRPr="00555632">
        <w:rPr>
          <w:b/>
        </w:rPr>
        <w:t>data</w:t>
      </w:r>
      <w:r>
        <w:t xml:space="preserve">. The primary emphasis is on enhancing the consultative process and </w:t>
      </w:r>
      <w:r w:rsidRPr="00C06783">
        <w:rPr>
          <w:b/>
        </w:rPr>
        <w:t>aligning medium-term budget planning with strategic planning and sectoral policies by creating a cohesive strategic management system</w:t>
      </w:r>
      <w:r>
        <w:t xml:space="preserve">. </w:t>
      </w:r>
      <w:r w:rsidRPr="00C06783">
        <w:rPr>
          <w:b/>
        </w:rPr>
        <w:t xml:space="preserve">Enhancing public consultations </w:t>
      </w:r>
      <w:r w:rsidRPr="00C06783">
        <w:t>fosters greater transparency in decision-making and improves</w:t>
      </w:r>
      <w:r w:rsidRPr="00C06783">
        <w:rPr>
          <w:b/>
        </w:rPr>
        <w:t xml:space="preserve"> the preparation of regulatory impact </w:t>
      </w:r>
      <w:r>
        <w:rPr>
          <w:b/>
        </w:rPr>
        <w:t>assessements</w:t>
      </w:r>
      <w:r w:rsidRPr="00C06783">
        <w:rPr>
          <w:b/>
        </w:rPr>
        <w:t xml:space="preserve"> (RIA)</w:t>
      </w:r>
      <w:r>
        <w:t xml:space="preserve">. These assessments, along with impact studies, will be accessible to the public </w:t>
      </w:r>
      <w:r w:rsidR="00D32258">
        <w:t>via</w:t>
      </w:r>
      <w:r>
        <w:t xml:space="preserve"> the eGovernment portal. </w:t>
      </w:r>
    </w:p>
    <w:p w14:paraId="07DC83BA" w14:textId="0D7A5B76" w:rsidR="00C06783" w:rsidRDefault="00C06783" w:rsidP="00471157">
      <w:pPr>
        <w:spacing w:before="60" w:after="60" w:line="240" w:lineRule="auto"/>
        <w:ind w:right="26"/>
        <w:jc w:val="both"/>
      </w:pPr>
      <w:r>
        <w:t xml:space="preserve">Efforts have been made to enhance the data-driven planning framework that fosters the development of sustainable policies, </w:t>
      </w:r>
      <w:r w:rsidRPr="00C06783">
        <w:rPr>
          <w:b/>
        </w:rPr>
        <w:t>with advancements achieved in reinforcing methodological standards for reporting on the execution of strategic documents</w:t>
      </w:r>
      <w:r>
        <w:t xml:space="preserve">. Employees in the </w:t>
      </w:r>
      <w:r w:rsidR="00C07B71">
        <w:t>public</w:t>
      </w:r>
      <w:r>
        <w:t xml:space="preserve"> administration have become more aware of the application of established methodological criteria in the process of reporting on the implementation of strategic documents, as well as the quality of the reports themselves. The ongoing positive trend of the indicator in 2024 further supports this, </w:t>
      </w:r>
      <w:r w:rsidRPr="00C06783">
        <w:rPr>
          <w:b/>
        </w:rPr>
        <w:t>revealing that 58.82% of submissions regarding the execution of strategic documents are completely in accordance with the established methodology</w:t>
      </w:r>
      <w:r>
        <w:t>.</w:t>
      </w:r>
      <w:r w:rsidRPr="00AE4B54">
        <w:rPr>
          <w:b/>
          <w:vertAlign w:val="superscript"/>
        </w:rPr>
        <w:footnoteReference w:id="44"/>
      </w:r>
    </w:p>
    <w:p w14:paraId="31B621F4" w14:textId="77777777" w:rsidR="00C06783" w:rsidRDefault="00C06783" w:rsidP="00471157">
      <w:pPr>
        <w:spacing w:before="60" w:after="60" w:line="240" w:lineRule="auto"/>
        <w:ind w:right="26"/>
        <w:jc w:val="both"/>
      </w:pPr>
      <w:r>
        <w:t xml:space="preserve">Furthermore, there has been a notable rise in the understanding and knowledge among employees in the ministries regarding the significance of assessing strategic documents, leading to </w:t>
      </w:r>
      <w:r w:rsidRPr="00CF2728">
        <w:rPr>
          <w:b/>
        </w:rPr>
        <w:t>an increase in the evaluation rate of these documents to 62%.</w:t>
      </w:r>
      <w:r>
        <w:t xml:space="preserve"> This advancement fosters the development of more effective public policies moving forward, ensuring they are better aligned with the needs of the populace. </w:t>
      </w:r>
    </w:p>
    <w:p w14:paraId="33416E00" w14:textId="1DBDBF4E" w:rsidR="00C06783" w:rsidRDefault="00C06783" w:rsidP="00471157">
      <w:pPr>
        <w:spacing w:before="60" w:after="60" w:line="240" w:lineRule="auto"/>
        <w:ind w:right="26"/>
        <w:jc w:val="both"/>
      </w:pPr>
      <w:r>
        <w:t xml:space="preserve">Nonetheless, the obstacle to achieving this strategic objective is </w:t>
      </w:r>
      <w:r w:rsidRPr="00CF2728">
        <w:rPr>
          <w:b/>
        </w:rPr>
        <w:t>a minor decline in the proportion of new strategic documents that completely adhere to the methodological standards, which currently stands at 66.66%</w:t>
      </w:r>
      <w:r>
        <w:t xml:space="preserve">. Considering that the restructuring of the </w:t>
      </w:r>
      <w:r w:rsidR="00CF2728">
        <w:t>public</w:t>
      </w:r>
      <w:r>
        <w:t xml:space="preserve"> administration, marked by a notable rise in the number of ministries, resulted in a shift of responsibilities among institutions, along with staff changes, there was a degree of interruption in the strategic planning process within each ministry. It is crucial to highlight </w:t>
      </w:r>
      <w:r w:rsidRPr="00CF2728">
        <w:rPr>
          <w:b/>
        </w:rPr>
        <w:t xml:space="preserve">that there is a lack of available data concerning the metrics that indicate the proportion of ministries whose yearly work </w:t>
      </w:r>
      <w:r w:rsidR="00981AD2">
        <w:rPr>
          <w:b/>
        </w:rPr>
        <w:t>programme</w:t>
      </w:r>
      <w:r w:rsidRPr="00CF2728">
        <w:rPr>
          <w:b/>
        </w:rPr>
        <w:t xml:space="preserve">s include well-defined objectives and indicators, as well as those whose annual reports reflect the outcomes based on these established </w:t>
      </w:r>
      <w:r w:rsidR="00CF2728" w:rsidRPr="00CF2728">
        <w:rPr>
          <w:b/>
        </w:rPr>
        <w:t xml:space="preserve">objectives </w:t>
      </w:r>
      <w:r w:rsidRPr="00CF2728">
        <w:rPr>
          <w:b/>
        </w:rPr>
        <w:t>and indicators.</w:t>
      </w:r>
      <w:r>
        <w:t xml:space="preserve"> The factors contributing to this situation include the restructuring of the </w:t>
      </w:r>
      <w:r w:rsidR="00CF2728">
        <w:t>public</w:t>
      </w:r>
      <w:r>
        <w:t xml:space="preserve"> administration, the ineffectiveness of the IT system resulting from attacks on government infrastructure, and the postponement of the methodological framework for medium-term planning. This has led to challenges in adopting a more proactive stance in developing a work </w:t>
      </w:r>
      <w:r w:rsidR="00981AD2">
        <w:t>programme</w:t>
      </w:r>
      <w:r>
        <w:t xml:space="preserve"> with clearly defined objectives and measurable indicators. </w:t>
      </w:r>
    </w:p>
    <w:p w14:paraId="7025C01A" w14:textId="023DB90B" w:rsidR="00C06783" w:rsidRDefault="00C06783" w:rsidP="00471157">
      <w:pPr>
        <w:spacing w:before="60" w:after="60" w:line="240" w:lineRule="auto"/>
        <w:ind w:right="26"/>
        <w:jc w:val="both"/>
      </w:pPr>
      <w:r>
        <w:t xml:space="preserve">To enhance public consultations, the </w:t>
      </w:r>
      <w:hyperlink r:id="rId150" w:history="1">
        <w:r w:rsidR="00CF2728" w:rsidRPr="00CF2728">
          <w:rPr>
            <w:rStyle w:val="Hyperlink"/>
          </w:rPr>
          <w:t>Report on</w:t>
        </w:r>
        <w:r w:rsidRPr="00CF2728">
          <w:rPr>
            <w:rStyle w:val="Hyperlink"/>
          </w:rPr>
          <w:t xml:space="preserve"> the implementation of the </w:t>
        </w:r>
        <w:r w:rsidR="00CF2728" w:rsidRPr="00CF2728">
          <w:rPr>
            <w:rStyle w:val="Hyperlink"/>
          </w:rPr>
          <w:t xml:space="preserve">Regulation </w:t>
        </w:r>
        <w:r w:rsidRPr="00CF2728">
          <w:rPr>
            <w:rStyle w:val="Hyperlink"/>
          </w:rPr>
          <w:t>concerning the election of representatives from non-governmental organi</w:t>
        </w:r>
        <w:r w:rsidR="00D37355">
          <w:rPr>
            <w:rStyle w:val="Hyperlink"/>
          </w:rPr>
          <w:t>sation</w:t>
        </w:r>
        <w:r w:rsidRPr="00CF2728">
          <w:rPr>
            <w:rStyle w:val="Hyperlink"/>
          </w:rPr>
          <w:t xml:space="preserve">s in the working bodies of </w:t>
        </w:r>
        <w:r w:rsidR="00CF2728" w:rsidRPr="00CF2728">
          <w:rPr>
            <w:rStyle w:val="Hyperlink"/>
          </w:rPr>
          <w:t>public</w:t>
        </w:r>
        <w:r w:rsidRPr="00CF2728">
          <w:rPr>
            <w:rStyle w:val="Hyperlink"/>
          </w:rPr>
          <w:t xml:space="preserve"> administration and the conduct of public </w:t>
        </w:r>
        <w:r w:rsidR="00CF2728" w:rsidRPr="00CF2728">
          <w:rPr>
            <w:rStyle w:val="Hyperlink"/>
          </w:rPr>
          <w:t>consultations</w:t>
        </w:r>
        <w:r w:rsidRPr="00CF2728">
          <w:rPr>
            <w:rStyle w:val="Hyperlink"/>
          </w:rPr>
          <w:t xml:space="preserve"> for the preparation of laws and strategies for 2023, published in December 2024</w:t>
        </w:r>
      </w:hyperlink>
      <w:r>
        <w:t xml:space="preserve">, has been </w:t>
      </w:r>
      <w:r w:rsidR="00415934">
        <w:t>updated</w:t>
      </w:r>
      <w:r>
        <w:t>. Nevertheless, the analysis of the data reveals a notable difficulty in carrying out public consultations. Among the 70 acts being developed within the ministries, only 23 acts underwent the public consultation process during the initial preparation stage, representing a percentage of 32.86%. Conversely, f</w:t>
      </w:r>
      <w:r w:rsidR="00CF2728">
        <w:t>or approximately 67.14% of act</w:t>
      </w:r>
      <w:r>
        <w:t xml:space="preserve">s, this procedure was not carried out. The </w:t>
      </w:r>
      <w:r w:rsidR="00C07B71">
        <w:t>Report</w:t>
      </w:r>
      <w:r>
        <w:t xml:space="preserve"> for 2024 is set to be finali</w:t>
      </w:r>
      <w:r w:rsidR="00D37355">
        <w:t>se</w:t>
      </w:r>
      <w:r>
        <w:t xml:space="preserve">d by the conclusion of 2025. </w:t>
      </w:r>
    </w:p>
    <w:p w14:paraId="734797EF" w14:textId="62D2588A" w:rsidR="00C06783" w:rsidRDefault="00C06783" w:rsidP="00471157">
      <w:pPr>
        <w:spacing w:before="60" w:after="60" w:line="240" w:lineRule="auto"/>
        <w:ind w:right="26"/>
        <w:jc w:val="both"/>
      </w:pPr>
      <w:r>
        <w:lastRenderedPageBreak/>
        <w:t xml:space="preserve">Advancements have been observed in the establishment of strategic planning within ministries, </w:t>
      </w:r>
      <w:r w:rsidRPr="00CF2728">
        <w:rPr>
          <w:b/>
        </w:rPr>
        <w:t xml:space="preserve">highlighted by a rise in the number of ministries that now possess dedicated units for this purpose, totaling 6 at present. </w:t>
      </w:r>
      <w:r>
        <w:t xml:space="preserve">The </w:t>
      </w:r>
      <w:r w:rsidR="00CF2728">
        <w:t>challenge</w:t>
      </w:r>
      <w:r>
        <w:t xml:space="preserve"> arises concerning the enduring financial viability of the proposal to create strategic planning units, especially considering the notable rise in the number of ministries following the recent restructuring of the </w:t>
      </w:r>
      <w:r w:rsidR="00CF2728">
        <w:t>public</w:t>
      </w:r>
      <w:r>
        <w:t xml:space="preserve"> administration, which now totals 25. </w:t>
      </w:r>
    </w:p>
    <w:p w14:paraId="1C9C9AA5" w14:textId="12CEA1AD" w:rsidR="00C06783" w:rsidRDefault="00C06783" w:rsidP="00471157">
      <w:pPr>
        <w:spacing w:before="60" w:after="60" w:line="240" w:lineRule="auto"/>
        <w:ind w:right="26"/>
        <w:jc w:val="both"/>
      </w:pPr>
      <w:r>
        <w:t xml:space="preserve">A notable outcome was attained through the </w:t>
      </w:r>
      <w:r w:rsidRPr="00471157">
        <w:rPr>
          <w:b/>
        </w:rPr>
        <w:t>ongoing execution of the Professional Education Program</w:t>
      </w:r>
      <w:r w:rsidR="00C07B71">
        <w:rPr>
          <w:b/>
        </w:rPr>
        <w:t>me</w:t>
      </w:r>
      <w:r w:rsidRPr="00471157">
        <w:rPr>
          <w:b/>
        </w:rPr>
        <w:t xml:space="preserve"> for civil servants focused on strategic planning</w:t>
      </w:r>
      <w:r>
        <w:t xml:space="preserve">. </w:t>
      </w:r>
      <w:r w:rsidRPr="00471157">
        <w:rPr>
          <w:b/>
        </w:rPr>
        <w:t xml:space="preserve">This initiative expanded the number of civil servants in ministries who received training in strategic planning and were acknowledged as members of the informal Network of </w:t>
      </w:r>
      <w:r w:rsidR="00C07B71" w:rsidRPr="00471157">
        <w:rPr>
          <w:b/>
        </w:rPr>
        <w:t xml:space="preserve">Civil Servants </w:t>
      </w:r>
      <w:r w:rsidR="00C07B71">
        <w:rPr>
          <w:b/>
        </w:rPr>
        <w:t>for Strategic Planning</w:t>
      </w:r>
      <w:r w:rsidR="00C07B71">
        <w:t>. The formalis</w:t>
      </w:r>
      <w:r>
        <w:t>ation of the Network of Civil Servants for Strategic Planning faces challenges due to th</w:t>
      </w:r>
      <w:r w:rsidR="00C07B71">
        <w:t>e ongoing changes in the organis</w:t>
      </w:r>
      <w:r>
        <w:t xml:space="preserve">ation of </w:t>
      </w:r>
      <w:r w:rsidR="00471157">
        <w:t>public</w:t>
      </w:r>
      <w:r>
        <w:t xml:space="preserve"> administration, particularly the risks linked to the establishment of the policy coordination function within the ministries. </w:t>
      </w:r>
    </w:p>
    <w:p w14:paraId="3EE5784B" w14:textId="4EC0990A" w:rsidR="00C06783" w:rsidRDefault="00C06783" w:rsidP="00471157">
      <w:pPr>
        <w:spacing w:before="60" w:after="60" w:line="240" w:lineRule="auto"/>
        <w:ind w:right="26"/>
        <w:jc w:val="both"/>
      </w:pPr>
      <w:r>
        <w:t xml:space="preserve">A crucial aspect of policy development involving citizens and for citizens is the </w:t>
      </w:r>
      <w:r w:rsidRPr="00C07B71">
        <w:rPr>
          <w:b/>
        </w:rPr>
        <w:t>regulatory impact</w:t>
      </w:r>
      <w:r w:rsidR="00471157" w:rsidRPr="00C07B71">
        <w:rPr>
          <w:b/>
        </w:rPr>
        <w:t xml:space="preserve"> assessement</w:t>
      </w:r>
      <w:r w:rsidR="00471157">
        <w:t xml:space="preserve"> </w:t>
      </w:r>
      <w:r w:rsidR="00471157">
        <w:rPr>
          <w:b/>
        </w:rPr>
        <w:t>(RAI)</w:t>
      </w:r>
      <w:r>
        <w:t xml:space="preserve">. </w:t>
      </w:r>
      <w:r w:rsidRPr="00471157">
        <w:rPr>
          <w:b/>
        </w:rPr>
        <w:t>In this domain, notable advancements have been achieved in broadening the scope and enhancing the ability to assess the impacts of regulations, which aids in fostering improved and more transparent decision-making</w:t>
      </w:r>
      <w:r>
        <w:t xml:space="preserve">. This approach allows individuals to engage more actively in policy-making, ensuring that regulations are more closely aligned with their needs. As a result, this fosters greater trust in institutions and enhances overall quality of life. </w:t>
      </w:r>
    </w:p>
    <w:p w14:paraId="1A75FA31" w14:textId="77777777" w:rsidR="00A32A9A" w:rsidRDefault="00A32A9A" w:rsidP="00A32A9A">
      <w:pPr>
        <w:spacing w:after="0" w:line="240" w:lineRule="auto"/>
        <w:ind w:right="26"/>
        <w:jc w:val="both"/>
      </w:pPr>
      <w:r>
        <w:t>Below is a table showcasing the performance indicators:</w:t>
      </w:r>
    </w:p>
    <w:p w14:paraId="3B0BF51B" w14:textId="77777777" w:rsidR="00A32A9A" w:rsidRDefault="00A32A9A" w:rsidP="00A32A9A">
      <w:pPr>
        <w:spacing w:after="0" w:line="240" w:lineRule="auto"/>
        <w:jc w:val="both"/>
      </w:pPr>
    </w:p>
    <w:tbl>
      <w:tblPr>
        <w:tblStyle w:val="GridTable2-Accent310"/>
        <w:tblpPr w:leftFromText="180" w:rightFromText="180" w:vertAnchor="text" w:tblpXSpec="center" w:tblpY="1"/>
        <w:tblOverlap w:val="never"/>
        <w:tblW w:w="6159" w:type="pct"/>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655"/>
        <w:gridCol w:w="93"/>
        <w:gridCol w:w="1230"/>
        <w:gridCol w:w="140"/>
        <w:gridCol w:w="1372"/>
        <w:gridCol w:w="195"/>
        <w:gridCol w:w="1137"/>
        <w:gridCol w:w="244"/>
        <w:gridCol w:w="1077"/>
        <w:gridCol w:w="290"/>
        <w:gridCol w:w="541"/>
        <w:gridCol w:w="321"/>
        <w:gridCol w:w="1786"/>
      </w:tblGrid>
      <w:tr w:rsidR="00A32A9A" w:rsidRPr="00156BED" w14:paraId="1098A678" w14:textId="77777777" w:rsidTr="00AD628A">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240" w:type="pct"/>
            <w:gridSpan w:val="2"/>
            <w:tcBorders>
              <w:top w:val="single" w:sz="4" w:space="0" w:color="4472C4" w:themeColor="accent1"/>
            </w:tcBorders>
            <w:vAlign w:val="center"/>
          </w:tcPr>
          <w:p w14:paraId="54C6D557" w14:textId="77777777" w:rsidR="00A32A9A" w:rsidRPr="005265CF" w:rsidRDefault="00A32A9A" w:rsidP="00BF7AD6">
            <w:pPr>
              <w:rPr>
                <w:rFonts w:cstheme="minorHAnsi"/>
                <w:sz w:val="20"/>
                <w:szCs w:val="20"/>
              </w:rPr>
            </w:pPr>
            <w:r w:rsidRPr="005265CF">
              <w:rPr>
                <w:rFonts w:cstheme="minorHAnsi"/>
                <w:sz w:val="20"/>
                <w:szCs w:val="20"/>
              </w:rPr>
              <w:t>OPERATIONAL OBJECTIVE 5.1</w:t>
            </w:r>
          </w:p>
        </w:tc>
        <w:tc>
          <w:tcPr>
            <w:tcW w:w="3760" w:type="pct"/>
            <w:gridSpan w:val="11"/>
            <w:tcBorders>
              <w:top w:val="single" w:sz="4" w:space="0" w:color="4472C4" w:themeColor="accent1"/>
            </w:tcBorders>
            <w:vAlign w:val="center"/>
          </w:tcPr>
          <w:p w14:paraId="6AF33DD9" w14:textId="77777777" w:rsidR="00A32A9A" w:rsidRPr="005265CF" w:rsidRDefault="00A32A9A" w:rsidP="00BF7AD6">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265CF">
              <w:rPr>
                <w:sz w:val="20"/>
                <w:szCs w:val="20"/>
              </w:rPr>
              <w:t>Strengthening the data-based planning system that leads to sustainable policies and achievement of Government priorities</w:t>
            </w:r>
          </w:p>
        </w:tc>
      </w:tr>
      <w:tr w:rsidR="00A32A9A" w:rsidRPr="00156BED" w14:paraId="3DD14720" w14:textId="77777777" w:rsidTr="00AD628A">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240" w:type="pct"/>
            <w:gridSpan w:val="2"/>
            <w:vAlign w:val="center"/>
          </w:tcPr>
          <w:p w14:paraId="4B370E01" w14:textId="77777777" w:rsidR="00A32A9A" w:rsidRPr="00156BED" w:rsidRDefault="00A32A9A" w:rsidP="00BF7AD6">
            <w:pPr>
              <w:jc w:val="center"/>
              <w:rPr>
                <w:rFonts w:cstheme="minorHAnsi"/>
                <w:sz w:val="16"/>
                <w:szCs w:val="16"/>
              </w:rPr>
            </w:pPr>
            <w:r w:rsidRPr="00156BED">
              <w:rPr>
                <w:rFonts w:cstheme="minorHAnsi"/>
                <w:iCs/>
                <w:sz w:val="16"/>
                <w:szCs w:val="16"/>
              </w:rPr>
              <w:t>INDICATOR</w:t>
            </w:r>
          </w:p>
        </w:tc>
        <w:tc>
          <w:tcPr>
            <w:tcW w:w="618" w:type="pct"/>
            <w:gridSpan w:val="2"/>
            <w:vAlign w:val="center"/>
          </w:tcPr>
          <w:p w14:paraId="1A210FFC"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156BED">
              <w:rPr>
                <w:rFonts w:cstheme="minorHAnsi"/>
                <w:b/>
                <w:bCs/>
                <w:iCs/>
                <w:sz w:val="16"/>
                <w:szCs w:val="16"/>
              </w:rPr>
              <w:t>BASELINE VALUE</w:t>
            </w:r>
          </w:p>
        </w:tc>
        <w:tc>
          <w:tcPr>
            <w:tcW w:w="707" w:type="pct"/>
            <w:gridSpan w:val="2"/>
            <w:vAlign w:val="center"/>
          </w:tcPr>
          <w:p w14:paraId="016F054D"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156BED">
              <w:rPr>
                <w:rFonts w:cstheme="minorHAnsi"/>
                <w:b/>
                <w:bCs/>
                <w:iCs/>
                <w:sz w:val="16"/>
                <w:szCs w:val="16"/>
              </w:rPr>
              <w:t>VALUE FOR 2022</w:t>
            </w:r>
          </w:p>
        </w:tc>
        <w:tc>
          <w:tcPr>
            <w:tcW w:w="623" w:type="pct"/>
            <w:gridSpan w:val="2"/>
            <w:vAlign w:val="center"/>
          </w:tcPr>
          <w:p w14:paraId="1B2B0AC8"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156BED">
              <w:rPr>
                <w:rFonts w:cstheme="minorHAnsi"/>
                <w:b/>
                <w:bCs/>
                <w:iCs/>
                <w:sz w:val="16"/>
                <w:szCs w:val="16"/>
              </w:rPr>
              <w:t>VALUE FOR 2023</w:t>
            </w:r>
          </w:p>
        </w:tc>
        <w:tc>
          <w:tcPr>
            <w:tcW w:w="617" w:type="pct"/>
            <w:gridSpan w:val="2"/>
            <w:vAlign w:val="center"/>
          </w:tcPr>
          <w:p w14:paraId="5D4949C9"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156BED">
              <w:rPr>
                <w:rFonts w:cstheme="minorHAnsi"/>
                <w:b/>
                <w:bCs/>
                <w:iCs/>
                <w:sz w:val="16"/>
                <w:szCs w:val="16"/>
              </w:rPr>
              <w:t>VALUE</w:t>
            </w:r>
          </w:p>
          <w:p w14:paraId="5FA09306"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156BED">
              <w:rPr>
                <w:rFonts w:cstheme="minorHAnsi"/>
                <w:b/>
                <w:bCs/>
                <w:iCs/>
                <w:sz w:val="16"/>
                <w:szCs w:val="16"/>
              </w:rPr>
              <w:t>FOR 2024</w:t>
            </w:r>
          </w:p>
        </w:tc>
        <w:tc>
          <w:tcPr>
            <w:tcW w:w="389" w:type="pct"/>
            <w:gridSpan w:val="2"/>
            <w:vAlign w:val="center"/>
          </w:tcPr>
          <w:p w14:paraId="2E353E19"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156BED">
              <w:rPr>
                <w:rFonts w:cstheme="minorHAnsi"/>
                <w:b/>
                <w:bCs/>
                <w:iCs/>
                <w:sz w:val="16"/>
                <w:szCs w:val="16"/>
              </w:rPr>
              <w:t>TREND</w:t>
            </w:r>
          </w:p>
        </w:tc>
        <w:tc>
          <w:tcPr>
            <w:tcW w:w="806" w:type="pct"/>
            <w:vAlign w:val="center"/>
          </w:tcPr>
          <w:p w14:paraId="4B9C14A8"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156BED">
              <w:rPr>
                <w:rFonts w:cstheme="minorHAnsi"/>
                <w:b/>
                <w:bCs/>
                <w:iCs/>
                <w:sz w:val="16"/>
                <w:szCs w:val="16"/>
              </w:rPr>
              <w:t>TARGET VALUE BY 2024</w:t>
            </w:r>
          </w:p>
        </w:tc>
      </w:tr>
      <w:tr w:rsidR="00A32A9A" w:rsidRPr="00156BED" w14:paraId="2C3920C8" w14:textId="77777777" w:rsidTr="00AD628A">
        <w:trPr>
          <w:trHeight w:val="675"/>
        </w:trPr>
        <w:tc>
          <w:tcPr>
            <w:cnfStyle w:val="001000000000" w:firstRow="0" w:lastRow="0" w:firstColumn="1" w:lastColumn="0" w:oddVBand="0" w:evenVBand="0" w:oddHBand="0" w:evenHBand="0" w:firstRowFirstColumn="0" w:firstRowLastColumn="0" w:lastRowFirstColumn="0" w:lastRowLastColumn="0"/>
            <w:tcW w:w="1240" w:type="pct"/>
            <w:gridSpan w:val="2"/>
          </w:tcPr>
          <w:p w14:paraId="20A26527" w14:textId="77777777" w:rsidR="00A32A9A" w:rsidRPr="00156BED" w:rsidRDefault="00A32A9A" w:rsidP="00BF7AD6">
            <w:pPr>
              <w:rPr>
                <w:rFonts w:cstheme="minorHAnsi"/>
                <w:iCs/>
                <w:sz w:val="16"/>
                <w:szCs w:val="16"/>
              </w:rPr>
            </w:pPr>
            <w:r w:rsidRPr="00156BED">
              <w:rPr>
                <w:sz w:val="16"/>
                <w:szCs w:val="16"/>
              </w:rPr>
              <w:t>Percentage of new strategic documents fully aligned with the methodological criteria</w:t>
            </w:r>
          </w:p>
        </w:tc>
        <w:tc>
          <w:tcPr>
            <w:tcW w:w="618" w:type="pct"/>
            <w:gridSpan w:val="2"/>
            <w:vAlign w:val="center"/>
          </w:tcPr>
          <w:p w14:paraId="110F4A6F" w14:textId="77777777" w:rsidR="00A32A9A" w:rsidRPr="00156BED" w:rsidRDefault="00A32A9A" w:rsidP="00BF7AD6">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156BED">
              <w:rPr>
                <w:sz w:val="16"/>
                <w:szCs w:val="16"/>
              </w:rPr>
              <w:t>69% (2020)</w:t>
            </w:r>
          </w:p>
        </w:tc>
        <w:tc>
          <w:tcPr>
            <w:tcW w:w="707" w:type="pct"/>
            <w:gridSpan w:val="2"/>
            <w:vAlign w:val="center"/>
          </w:tcPr>
          <w:p w14:paraId="12A73FD2" w14:textId="77777777" w:rsidR="00A32A9A" w:rsidRPr="00156BED" w:rsidRDefault="00A32A9A" w:rsidP="00BF7AD6">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156BED">
              <w:rPr>
                <w:sz w:val="16"/>
                <w:szCs w:val="16"/>
              </w:rPr>
              <w:t>50%</w:t>
            </w:r>
          </w:p>
        </w:tc>
        <w:tc>
          <w:tcPr>
            <w:tcW w:w="623" w:type="pct"/>
            <w:gridSpan w:val="2"/>
            <w:vAlign w:val="center"/>
          </w:tcPr>
          <w:p w14:paraId="3548174F" w14:textId="77777777" w:rsidR="00A32A9A" w:rsidRPr="00156BED" w:rsidRDefault="00A32A9A" w:rsidP="00BF7AD6">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156BED">
              <w:rPr>
                <w:bCs/>
                <w:sz w:val="16"/>
                <w:szCs w:val="16"/>
              </w:rPr>
              <w:t>76.33%</w:t>
            </w:r>
            <w:r w:rsidRPr="00156BED">
              <w:rPr>
                <w:bCs/>
                <w:sz w:val="16"/>
                <w:szCs w:val="16"/>
                <w:vertAlign w:val="superscript"/>
              </w:rPr>
              <w:footnoteReference w:id="45"/>
            </w:r>
          </w:p>
        </w:tc>
        <w:tc>
          <w:tcPr>
            <w:tcW w:w="617" w:type="pct"/>
            <w:gridSpan w:val="2"/>
            <w:vAlign w:val="center"/>
          </w:tcPr>
          <w:p w14:paraId="29B2F822" w14:textId="77777777" w:rsidR="00A32A9A" w:rsidRPr="00156BED" w:rsidRDefault="00A32A9A" w:rsidP="00BF7AD6">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156BED">
              <w:rPr>
                <w:noProof/>
                <w:sz w:val="16"/>
                <w:szCs w:val="16"/>
              </w:rPr>
              <w:t>66.66%</w:t>
            </w:r>
            <w:r w:rsidRPr="00156BED">
              <w:rPr>
                <w:noProof/>
                <w:sz w:val="16"/>
                <w:szCs w:val="16"/>
                <w:vertAlign w:val="superscript"/>
              </w:rPr>
              <w:footnoteReference w:id="46"/>
            </w:r>
          </w:p>
        </w:tc>
        <w:tc>
          <w:tcPr>
            <w:tcW w:w="389" w:type="pct"/>
            <w:gridSpan w:val="2"/>
            <w:vAlign w:val="center"/>
          </w:tcPr>
          <w:p w14:paraId="51E6004D" w14:textId="77777777" w:rsidR="00A32A9A" w:rsidRPr="00156BED" w:rsidRDefault="00A32A9A" w:rsidP="00BF7AD6">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156BED">
              <w:rPr>
                <w:rFonts w:cstheme="minorHAnsi"/>
                <w:noProof/>
                <w:sz w:val="16"/>
                <w:szCs w:val="16"/>
              </w:rPr>
              <w:drawing>
                <wp:inline distT="0" distB="0" distL="0" distR="0" wp14:anchorId="6BB9BF89" wp14:editId="4FF5E50E">
                  <wp:extent cx="297180" cy="297180"/>
                  <wp:effectExtent l="0" t="0" r="7620" b="7620"/>
                  <wp:docPr id="109" name="Graphic 917"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rotateright.svg"/>
                          <pic:cNvPicPr/>
                        </pic:nvPicPr>
                        <pic:blipFill>
                          <a:blip r:embed="rId85" cstate="print">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97598" cy="297598"/>
                          </a:xfrm>
                          <a:prstGeom prst="rect">
                            <a:avLst/>
                          </a:prstGeom>
                        </pic:spPr>
                      </pic:pic>
                    </a:graphicData>
                  </a:graphic>
                </wp:inline>
              </w:drawing>
            </w:r>
          </w:p>
        </w:tc>
        <w:tc>
          <w:tcPr>
            <w:tcW w:w="806" w:type="pct"/>
            <w:vAlign w:val="center"/>
          </w:tcPr>
          <w:p w14:paraId="7FA65C8A" w14:textId="77777777" w:rsidR="00A32A9A" w:rsidRPr="00156BED" w:rsidRDefault="00A32A9A" w:rsidP="00BF7AD6">
            <w:pPr>
              <w:jc w:val="center"/>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156BED">
              <w:rPr>
                <w:sz w:val="16"/>
                <w:szCs w:val="16"/>
              </w:rPr>
              <w:t>75%</w:t>
            </w:r>
          </w:p>
        </w:tc>
      </w:tr>
      <w:tr w:rsidR="00A32A9A" w:rsidRPr="00156BED" w14:paraId="669E2DEF" w14:textId="77777777" w:rsidTr="00AD628A">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240" w:type="pct"/>
            <w:gridSpan w:val="2"/>
          </w:tcPr>
          <w:p w14:paraId="26AB5BDE" w14:textId="77777777" w:rsidR="00A32A9A" w:rsidRPr="00156BED" w:rsidRDefault="00A32A9A" w:rsidP="00BF7AD6">
            <w:pPr>
              <w:jc w:val="both"/>
              <w:rPr>
                <w:rFonts w:ascii="Calibri" w:eastAsia="Times New Roman" w:hAnsi="Calibri" w:cs="Calibri"/>
                <w:color w:val="000000"/>
                <w:sz w:val="16"/>
                <w:szCs w:val="16"/>
              </w:rPr>
            </w:pPr>
            <w:r w:rsidRPr="00156BED">
              <w:rPr>
                <w:sz w:val="16"/>
                <w:szCs w:val="16"/>
              </w:rPr>
              <w:t>Percentage of reports on implementation of strategic documents that are fully aligned with the methodology</w:t>
            </w:r>
            <w:r w:rsidRPr="00156BED">
              <w:rPr>
                <w:rFonts w:asciiTheme="majorHAnsi" w:hAnsiTheme="majorHAnsi" w:cstheme="majorHAnsi"/>
                <w:sz w:val="16"/>
                <w:szCs w:val="16"/>
              </w:rPr>
              <w:t xml:space="preserve"> </w:t>
            </w:r>
            <w:r w:rsidRPr="00156BED">
              <w:rPr>
                <w:sz w:val="16"/>
                <w:szCs w:val="16"/>
                <w:vertAlign w:val="superscript"/>
              </w:rPr>
              <w:footnoteReference w:id="47"/>
            </w:r>
          </w:p>
        </w:tc>
        <w:tc>
          <w:tcPr>
            <w:tcW w:w="618" w:type="pct"/>
            <w:gridSpan w:val="2"/>
            <w:vAlign w:val="center"/>
          </w:tcPr>
          <w:p w14:paraId="16F02ADE"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sz w:val="16"/>
                <w:szCs w:val="16"/>
              </w:rPr>
            </w:pPr>
            <w:r w:rsidRPr="00156BED">
              <w:rPr>
                <w:sz w:val="16"/>
                <w:szCs w:val="16"/>
              </w:rPr>
              <w:t>52% (2020)</w:t>
            </w:r>
          </w:p>
        </w:tc>
        <w:tc>
          <w:tcPr>
            <w:tcW w:w="707" w:type="pct"/>
            <w:gridSpan w:val="2"/>
            <w:vAlign w:val="center"/>
          </w:tcPr>
          <w:p w14:paraId="16A94A9C"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156BED">
              <w:rPr>
                <w:sz w:val="16"/>
                <w:szCs w:val="16"/>
              </w:rPr>
              <w:t>38%</w:t>
            </w:r>
          </w:p>
        </w:tc>
        <w:tc>
          <w:tcPr>
            <w:tcW w:w="623" w:type="pct"/>
            <w:gridSpan w:val="2"/>
            <w:vAlign w:val="center"/>
          </w:tcPr>
          <w:p w14:paraId="77A012D8"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156BED">
              <w:rPr>
                <w:bCs/>
                <w:sz w:val="16"/>
                <w:szCs w:val="16"/>
              </w:rPr>
              <w:t>51.06%</w:t>
            </w:r>
            <w:r w:rsidRPr="00156BED">
              <w:rPr>
                <w:bCs/>
                <w:sz w:val="16"/>
                <w:szCs w:val="16"/>
                <w:vertAlign w:val="superscript"/>
              </w:rPr>
              <w:footnoteReference w:id="48"/>
            </w:r>
          </w:p>
        </w:tc>
        <w:tc>
          <w:tcPr>
            <w:tcW w:w="617" w:type="pct"/>
            <w:gridSpan w:val="2"/>
            <w:vAlign w:val="center"/>
          </w:tcPr>
          <w:p w14:paraId="52FFCFF2"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rFonts w:cstheme="minorHAnsi"/>
                <w:noProof/>
                <w:sz w:val="16"/>
                <w:szCs w:val="16"/>
                <w:lang w:eastAsia="sr-Latn-ME"/>
              </w:rPr>
            </w:pPr>
            <w:r w:rsidRPr="00156BED">
              <w:rPr>
                <w:noProof/>
                <w:sz w:val="16"/>
                <w:szCs w:val="16"/>
              </w:rPr>
              <w:t>58.82%</w:t>
            </w:r>
            <w:r w:rsidRPr="00156BED">
              <w:rPr>
                <w:noProof/>
                <w:sz w:val="16"/>
                <w:szCs w:val="16"/>
                <w:vertAlign w:val="superscript"/>
              </w:rPr>
              <w:footnoteReference w:id="49"/>
            </w:r>
          </w:p>
        </w:tc>
        <w:tc>
          <w:tcPr>
            <w:tcW w:w="389" w:type="pct"/>
            <w:gridSpan w:val="2"/>
            <w:vAlign w:val="center"/>
          </w:tcPr>
          <w:p w14:paraId="3AD94AE9"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rFonts w:cstheme="minorHAnsi"/>
                <w:noProof/>
                <w:sz w:val="16"/>
                <w:szCs w:val="16"/>
              </w:rPr>
            </w:pPr>
            <w:r w:rsidRPr="00156BED">
              <w:rPr>
                <w:rFonts w:cstheme="minorHAnsi"/>
                <w:noProof/>
                <w:sz w:val="16"/>
                <w:szCs w:val="16"/>
              </w:rPr>
              <w:drawing>
                <wp:anchor distT="0" distB="0" distL="114300" distR="114300" simplePos="0" relativeHeight="252309504" behindDoc="1" locked="0" layoutInCell="1" allowOverlap="1" wp14:anchorId="27612547" wp14:editId="54DFCA71">
                  <wp:simplePos x="0" y="0"/>
                  <wp:positionH relativeFrom="column">
                    <wp:posOffset>77470</wp:posOffset>
                  </wp:positionH>
                  <wp:positionV relativeFrom="paragraph">
                    <wp:posOffset>-160655</wp:posOffset>
                  </wp:positionV>
                  <wp:extent cx="317500" cy="317500"/>
                  <wp:effectExtent l="0" t="0" r="6350" b="6350"/>
                  <wp:wrapTight wrapText="bothSides">
                    <wp:wrapPolygon edited="0">
                      <wp:start x="2592" y="0"/>
                      <wp:lineTo x="0" y="5184"/>
                      <wp:lineTo x="1296" y="11664"/>
                      <wp:lineTo x="6480" y="20736"/>
                      <wp:lineTo x="18144" y="20736"/>
                      <wp:lineTo x="20736" y="15552"/>
                      <wp:lineTo x="20736" y="11664"/>
                      <wp:lineTo x="9072" y="0"/>
                      <wp:lineTo x="2592"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pic:spPr>
                      </pic:pic>
                    </a:graphicData>
                  </a:graphic>
                  <wp14:sizeRelH relativeFrom="page">
                    <wp14:pctWidth>0</wp14:pctWidth>
                  </wp14:sizeRelH>
                  <wp14:sizeRelV relativeFrom="page">
                    <wp14:pctHeight>0</wp14:pctHeight>
                  </wp14:sizeRelV>
                </wp:anchor>
              </w:drawing>
            </w:r>
          </w:p>
        </w:tc>
        <w:tc>
          <w:tcPr>
            <w:tcW w:w="806" w:type="pct"/>
            <w:vAlign w:val="center"/>
          </w:tcPr>
          <w:p w14:paraId="3D1B97DF"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156BED">
              <w:rPr>
                <w:sz w:val="16"/>
                <w:szCs w:val="16"/>
              </w:rPr>
              <w:t>65%</w:t>
            </w:r>
          </w:p>
        </w:tc>
      </w:tr>
      <w:tr w:rsidR="00A32A9A" w:rsidRPr="00156BED" w14:paraId="3F5F7E85" w14:textId="77777777" w:rsidTr="00AD628A">
        <w:trPr>
          <w:trHeight w:val="675"/>
        </w:trPr>
        <w:tc>
          <w:tcPr>
            <w:cnfStyle w:val="001000000000" w:firstRow="0" w:lastRow="0" w:firstColumn="1" w:lastColumn="0" w:oddVBand="0" w:evenVBand="0" w:oddHBand="0" w:evenHBand="0" w:firstRowFirstColumn="0" w:firstRowLastColumn="0" w:lastRowFirstColumn="0" w:lastRowLastColumn="0"/>
            <w:tcW w:w="1240" w:type="pct"/>
            <w:gridSpan w:val="2"/>
          </w:tcPr>
          <w:p w14:paraId="5D55278D" w14:textId="77777777" w:rsidR="00A32A9A" w:rsidRPr="00156BED" w:rsidRDefault="00A32A9A" w:rsidP="00BF7AD6">
            <w:pPr>
              <w:jc w:val="both"/>
              <w:rPr>
                <w:rFonts w:ascii="Calibri" w:eastAsia="Times New Roman" w:hAnsi="Calibri" w:cs="Calibri"/>
                <w:color w:val="000000"/>
                <w:sz w:val="16"/>
                <w:szCs w:val="16"/>
              </w:rPr>
            </w:pPr>
            <w:r w:rsidRPr="00156BED">
              <w:rPr>
                <w:color w:val="000000" w:themeColor="text1"/>
                <w:sz w:val="16"/>
                <w:szCs w:val="16"/>
              </w:rPr>
              <w:t>Percentage of ministries with Annual Work Programmes that contain clear objectives and indicators</w:t>
            </w:r>
          </w:p>
        </w:tc>
        <w:tc>
          <w:tcPr>
            <w:tcW w:w="618" w:type="pct"/>
            <w:gridSpan w:val="2"/>
            <w:vAlign w:val="center"/>
          </w:tcPr>
          <w:p w14:paraId="26DB447C" w14:textId="77777777" w:rsidR="00A32A9A" w:rsidRPr="00156BED" w:rsidRDefault="00A32A9A" w:rsidP="00BF7AD6">
            <w:pPr>
              <w:jc w:val="center"/>
              <w:cnfStyle w:val="000000000000" w:firstRow="0" w:lastRow="0" w:firstColumn="0" w:lastColumn="0" w:oddVBand="0" w:evenVBand="0" w:oddHBand="0" w:evenHBand="0" w:firstRowFirstColumn="0" w:firstRowLastColumn="0" w:lastRowFirstColumn="0" w:lastRowLastColumn="0"/>
              <w:rPr>
                <w:sz w:val="16"/>
                <w:szCs w:val="16"/>
              </w:rPr>
            </w:pPr>
            <w:r w:rsidRPr="00156BED">
              <w:rPr>
                <w:sz w:val="16"/>
                <w:szCs w:val="16"/>
              </w:rPr>
              <w:t>18% (2019)</w:t>
            </w:r>
          </w:p>
        </w:tc>
        <w:tc>
          <w:tcPr>
            <w:tcW w:w="707" w:type="pct"/>
            <w:gridSpan w:val="2"/>
            <w:vAlign w:val="center"/>
          </w:tcPr>
          <w:p w14:paraId="44DF10FA" w14:textId="77777777" w:rsidR="00A32A9A" w:rsidRPr="00156BED" w:rsidRDefault="00A32A9A" w:rsidP="00BF7AD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56BED">
              <w:rPr>
                <w:sz w:val="16"/>
                <w:szCs w:val="16"/>
              </w:rPr>
              <w:t>0%</w:t>
            </w:r>
          </w:p>
        </w:tc>
        <w:tc>
          <w:tcPr>
            <w:tcW w:w="623" w:type="pct"/>
            <w:gridSpan w:val="2"/>
            <w:vAlign w:val="center"/>
          </w:tcPr>
          <w:p w14:paraId="3C9B2F0C" w14:textId="77777777" w:rsidR="00A32A9A" w:rsidRPr="00156BED" w:rsidRDefault="00A32A9A" w:rsidP="00BF7AD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56BED">
              <w:rPr>
                <w:bCs/>
                <w:sz w:val="16"/>
                <w:szCs w:val="16"/>
              </w:rPr>
              <w:t>0%</w:t>
            </w:r>
            <w:r w:rsidRPr="00156BED">
              <w:rPr>
                <w:bCs/>
                <w:sz w:val="16"/>
                <w:szCs w:val="16"/>
                <w:vertAlign w:val="superscript"/>
              </w:rPr>
              <w:footnoteReference w:id="50"/>
            </w:r>
          </w:p>
        </w:tc>
        <w:tc>
          <w:tcPr>
            <w:tcW w:w="617" w:type="pct"/>
            <w:gridSpan w:val="2"/>
            <w:vAlign w:val="center"/>
          </w:tcPr>
          <w:p w14:paraId="2868AC3D" w14:textId="77777777" w:rsidR="00A32A9A" w:rsidRPr="00156BED" w:rsidRDefault="00A32A9A" w:rsidP="00BF7AD6">
            <w:pPr>
              <w:jc w:val="center"/>
              <w:cnfStyle w:val="000000000000" w:firstRow="0" w:lastRow="0" w:firstColumn="0" w:lastColumn="0" w:oddVBand="0" w:evenVBand="0" w:oddHBand="0" w:evenHBand="0" w:firstRowFirstColumn="0" w:firstRowLastColumn="0" w:lastRowFirstColumn="0" w:lastRowLastColumn="0"/>
              <w:rPr>
                <w:rFonts w:cstheme="minorHAnsi"/>
                <w:noProof/>
                <w:sz w:val="16"/>
                <w:szCs w:val="16"/>
                <w:lang w:eastAsia="sr-Latn-ME"/>
              </w:rPr>
            </w:pPr>
            <w:r w:rsidRPr="00156BED">
              <w:rPr>
                <w:noProof/>
                <w:sz w:val="16"/>
                <w:szCs w:val="16"/>
              </w:rPr>
              <w:t>0%</w:t>
            </w:r>
          </w:p>
        </w:tc>
        <w:tc>
          <w:tcPr>
            <w:tcW w:w="389" w:type="pct"/>
            <w:gridSpan w:val="2"/>
            <w:vAlign w:val="center"/>
          </w:tcPr>
          <w:p w14:paraId="52A46192" w14:textId="77777777" w:rsidR="00A32A9A" w:rsidRPr="00156BED" w:rsidRDefault="00A32A9A" w:rsidP="00BF7AD6">
            <w:pPr>
              <w:jc w:val="center"/>
              <w:cnfStyle w:val="000000000000" w:firstRow="0" w:lastRow="0" w:firstColumn="0" w:lastColumn="0" w:oddVBand="0" w:evenVBand="0" w:oddHBand="0" w:evenHBand="0" w:firstRowFirstColumn="0" w:firstRowLastColumn="0" w:lastRowFirstColumn="0" w:lastRowLastColumn="0"/>
              <w:rPr>
                <w:rFonts w:cstheme="minorHAnsi"/>
                <w:noProof/>
                <w:sz w:val="16"/>
                <w:szCs w:val="16"/>
                <w:lang w:eastAsia="sr-Latn-ME"/>
              </w:rPr>
            </w:pPr>
            <w:r w:rsidRPr="00156BED">
              <w:rPr>
                <w:rFonts w:cstheme="minorHAnsi"/>
                <w:noProof/>
                <w:sz w:val="16"/>
                <w:szCs w:val="16"/>
              </w:rPr>
              <w:drawing>
                <wp:inline distT="0" distB="0" distL="0" distR="0" wp14:anchorId="28662CFD" wp14:editId="72D8BAE0">
                  <wp:extent cx="271780" cy="271780"/>
                  <wp:effectExtent l="0" t="0" r="0" b="0"/>
                  <wp:docPr id="111" name="Graphic 74" descr="No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nosign.svg"/>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74561" cy="274561"/>
                          </a:xfrm>
                          <a:prstGeom prst="rect">
                            <a:avLst/>
                          </a:prstGeom>
                        </pic:spPr>
                      </pic:pic>
                    </a:graphicData>
                  </a:graphic>
                </wp:inline>
              </w:drawing>
            </w:r>
          </w:p>
        </w:tc>
        <w:tc>
          <w:tcPr>
            <w:tcW w:w="806" w:type="pct"/>
            <w:vAlign w:val="center"/>
          </w:tcPr>
          <w:p w14:paraId="07400DD6" w14:textId="77777777" w:rsidR="00A32A9A" w:rsidRPr="00156BED" w:rsidRDefault="00A32A9A" w:rsidP="00BF7AD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56BED">
              <w:rPr>
                <w:sz w:val="16"/>
                <w:szCs w:val="16"/>
              </w:rPr>
              <w:t>80%</w:t>
            </w:r>
          </w:p>
        </w:tc>
      </w:tr>
      <w:tr w:rsidR="00A32A9A" w:rsidRPr="00156BED" w14:paraId="6683FCD5" w14:textId="77777777" w:rsidTr="00AD628A">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240" w:type="pct"/>
            <w:gridSpan w:val="2"/>
          </w:tcPr>
          <w:p w14:paraId="4D857B7F" w14:textId="77777777" w:rsidR="00A32A9A" w:rsidRPr="00156BED" w:rsidRDefault="00A32A9A" w:rsidP="00BF7AD6">
            <w:pPr>
              <w:jc w:val="both"/>
              <w:rPr>
                <w:rFonts w:ascii="Calibri" w:eastAsia="Times New Roman" w:hAnsi="Calibri" w:cs="Calibri"/>
                <w:color w:val="000000"/>
                <w:sz w:val="16"/>
                <w:szCs w:val="16"/>
              </w:rPr>
            </w:pPr>
            <w:r w:rsidRPr="00156BED">
              <w:rPr>
                <w:color w:val="000000" w:themeColor="text1"/>
                <w:sz w:val="16"/>
                <w:szCs w:val="16"/>
              </w:rPr>
              <w:t>Percentage of ministries with annual performance reports that present the result as per the set objectives and indicators</w:t>
            </w:r>
          </w:p>
        </w:tc>
        <w:tc>
          <w:tcPr>
            <w:tcW w:w="618" w:type="pct"/>
            <w:gridSpan w:val="2"/>
            <w:vAlign w:val="center"/>
          </w:tcPr>
          <w:p w14:paraId="14DFA668"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sz w:val="16"/>
                <w:szCs w:val="16"/>
              </w:rPr>
            </w:pPr>
            <w:r w:rsidRPr="00156BED">
              <w:rPr>
                <w:sz w:val="16"/>
                <w:szCs w:val="16"/>
              </w:rPr>
              <w:t>0%</w:t>
            </w:r>
          </w:p>
        </w:tc>
        <w:tc>
          <w:tcPr>
            <w:tcW w:w="707" w:type="pct"/>
            <w:gridSpan w:val="2"/>
            <w:vAlign w:val="center"/>
          </w:tcPr>
          <w:p w14:paraId="62FFB381"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156BED">
              <w:rPr>
                <w:sz w:val="16"/>
                <w:szCs w:val="16"/>
              </w:rPr>
              <w:t>0%</w:t>
            </w:r>
          </w:p>
        </w:tc>
        <w:tc>
          <w:tcPr>
            <w:tcW w:w="623" w:type="pct"/>
            <w:gridSpan w:val="2"/>
            <w:vAlign w:val="center"/>
          </w:tcPr>
          <w:p w14:paraId="06963FE5"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156BED">
              <w:rPr>
                <w:bCs/>
                <w:sz w:val="16"/>
                <w:szCs w:val="16"/>
              </w:rPr>
              <w:t>0%</w:t>
            </w:r>
            <w:r w:rsidRPr="00156BED">
              <w:rPr>
                <w:bCs/>
                <w:sz w:val="16"/>
                <w:szCs w:val="16"/>
                <w:vertAlign w:val="superscript"/>
              </w:rPr>
              <w:footnoteReference w:id="51"/>
            </w:r>
          </w:p>
        </w:tc>
        <w:tc>
          <w:tcPr>
            <w:tcW w:w="617" w:type="pct"/>
            <w:gridSpan w:val="2"/>
            <w:vAlign w:val="center"/>
          </w:tcPr>
          <w:p w14:paraId="4D1DFA79"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rFonts w:cstheme="minorHAnsi"/>
                <w:noProof/>
                <w:sz w:val="16"/>
                <w:szCs w:val="16"/>
                <w:lang w:eastAsia="sr-Latn-ME"/>
              </w:rPr>
            </w:pPr>
            <w:r w:rsidRPr="00156BED">
              <w:rPr>
                <w:noProof/>
                <w:sz w:val="16"/>
                <w:szCs w:val="16"/>
              </w:rPr>
              <w:t>0%</w:t>
            </w:r>
          </w:p>
        </w:tc>
        <w:tc>
          <w:tcPr>
            <w:tcW w:w="389" w:type="pct"/>
            <w:gridSpan w:val="2"/>
            <w:vAlign w:val="center"/>
          </w:tcPr>
          <w:p w14:paraId="121EDC56"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rFonts w:cstheme="minorHAnsi"/>
                <w:noProof/>
                <w:sz w:val="16"/>
                <w:szCs w:val="16"/>
                <w:lang w:eastAsia="sr-Latn-ME"/>
              </w:rPr>
            </w:pPr>
            <w:r w:rsidRPr="00156BED">
              <w:rPr>
                <w:rFonts w:cstheme="minorHAnsi"/>
                <w:noProof/>
                <w:sz w:val="16"/>
                <w:szCs w:val="16"/>
              </w:rPr>
              <w:drawing>
                <wp:inline distT="0" distB="0" distL="0" distR="0" wp14:anchorId="7F8622D3" wp14:editId="57F2F7CE">
                  <wp:extent cx="271780" cy="271780"/>
                  <wp:effectExtent l="0" t="0" r="0" b="0"/>
                  <wp:docPr id="112" name="Graphic 74" descr="No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nosign.svg"/>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74561" cy="274561"/>
                          </a:xfrm>
                          <a:prstGeom prst="rect">
                            <a:avLst/>
                          </a:prstGeom>
                        </pic:spPr>
                      </pic:pic>
                    </a:graphicData>
                  </a:graphic>
                </wp:inline>
              </w:drawing>
            </w:r>
          </w:p>
        </w:tc>
        <w:tc>
          <w:tcPr>
            <w:tcW w:w="806" w:type="pct"/>
            <w:vAlign w:val="center"/>
          </w:tcPr>
          <w:p w14:paraId="44F783B1"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156BED">
              <w:rPr>
                <w:sz w:val="16"/>
                <w:szCs w:val="16"/>
              </w:rPr>
              <w:t>80%</w:t>
            </w:r>
          </w:p>
        </w:tc>
      </w:tr>
      <w:tr w:rsidR="00A32A9A" w:rsidRPr="00156BED" w14:paraId="0B0E0D9C" w14:textId="77777777" w:rsidTr="00AD628A">
        <w:trPr>
          <w:trHeight w:val="675"/>
        </w:trPr>
        <w:tc>
          <w:tcPr>
            <w:cnfStyle w:val="001000000000" w:firstRow="0" w:lastRow="0" w:firstColumn="1" w:lastColumn="0" w:oddVBand="0" w:evenVBand="0" w:oddHBand="0" w:evenHBand="0" w:firstRowFirstColumn="0" w:firstRowLastColumn="0" w:lastRowFirstColumn="0" w:lastRowLastColumn="0"/>
            <w:tcW w:w="1240" w:type="pct"/>
            <w:gridSpan w:val="2"/>
          </w:tcPr>
          <w:p w14:paraId="708767EB" w14:textId="77777777" w:rsidR="00A32A9A" w:rsidRPr="00156BED" w:rsidRDefault="00A32A9A" w:rsidP="00BF7AD6">
            <w:pPr>
              <w:jc w:val="both"/>
              <w:rPr>
                <w:rFonts w:ascii="Calibri" w:eastAsia="Times New Roman" w:hAnsi="Calibri" w:cs="Calibri"/>
                <w:color w:val="000000"/>
                <w:sz w:val="16"/>
                <w:szCs w:val="16"/>
              </w:rPr>
            </w:pPr>
            <w:r w:rsidRPr="00156BED">
              <w:rPr>
                <w:color w:val="000000" w:themeColor="text1"/>
                <w:sz w:val="16"/>
                <w:szCs w:val="16"/>
              </w:rPr>
              <w:t xml:space="preserve">Percentage of strategic documents followed up by evaluation </w:t>
            </w:r>
          </w:p>
        </w:tc>
        <w:tc>
          <w:tcPr>
            <w:tcW w:w="618" w:type="pct"/>
            <w:gridSpan w:val="2"/>
            <w:vAlign w:val="center"/>
          </w:tcPr>
          <w:p w14:paraId="15AA9BD5" w14:textId="77777777" w:rsidR="00A32A9A" w:rsidRPr="00156BED" w:rsidRDefault="00A32A9A" w:rsidP="00BF7AD6">
            <w:pPr>
              <w:jc w:val="center"/>
              <w:cnfStyle w:val="000000000000" w:firstRow="0" w:lastRow="0" w:firstColumn="0" w:lastColumn="0" w:oddVBand="0" w:evenVBand="0" w:oddHBand="0" w:evenHBand="0" w:firstRowFirstColumn="0" w:firstRowLastColumn="0" w:lastRowFirstColumn="0" w:lastRowLastColumn="0"/>
              <w:rPr>
                <w:sz w:val="16"/>
                <w:szCs w:val="16"/>
              </w:rPr>
            </w:pPr>
            <w:r w:rsidRPr="00156BED">
              <w:rPr>
                <w:sz w:val="16"/>
                <w:szCs w:val="16"/>
              </w:rPr>
              <w:t>The baseline value will be determined after the analysis (2022)</w:t>
            </w:r>
          </w:p>
        </w:tc>
        <w:tc>
          <w:tcPr>
            <w:tcW w:w="707" w:type="pct"/>
            <w:gridSpan w:val="2"/>
            <w:vAlign w:val="center"/>
          </w:tcPr>
          <w:p w14:paraId="4D28FECA" w14:textId="77777777" w:rsidR="00A32A9A" w:rsidRPr="00156BED" w:rsidRDefault="00A32A9A" w:rsidP="00BF7AD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56BED">
              <w:rPr>
                <w:sz w:val="16"/>
                <w:szCs w:val="16"/>
              </w:rPr>
              <w:t>31%</w:t>
            </w:r>
          </w:p>
        </w:tc>
        <w:tc>
          <w:tcPr>
            <w:tcW w:w="623" w:type="pct"/>
            <w:gridSpan w:val="2"/>
            <w:vAlign w:val="center"/>
          </w:tcPr>
          <w:p w14:paraId="38C35F01" w14:textId="77777777" w:rsidR="00A32A9A" w:rsidRPr="00156BED" w:rsidRDefault="00A32A9A" w:rsidP="00BF7AD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156BED">
              <w:rPr>
                <w:bCs/>
                <w:sz w:val="16"/>
                <w:szCs w:val="16"/>
              </w:rPr>
              <w:t>60%</w:t>
            </w:r>
            <w:r w:rsidRPr="00156BED">
              <w:rPr>
                <w:bCs/>
                <w:sz w:val="16"/>
                <w:szCs w:val="16"/>
                <w:vertAlign w:val="superscript"/>
              </w:rPr>
              <w:footnoteReference w:id="52"/>
            </w:r>
          </w:p>
        </w:tc>
        <w:tc>
          <w:tcPr>
            <w:tcW w:w="617" w:type="pct"/>
            <w:gridSpan w:val="2"/>
            <w:vAlign w:val="center"/>
          </w:tcPr>
          <w:p w14:paraId="3A20781D" w14:textId="77777777" w:rsidR="00A32A9A" w:rsidRPr="00156BED" w:rsidRDefault="00A32A9A" w:rsidP="00BF7AD6">
            <w:pPr>
              <w:jc w:val="center"/>
              <w:cnfStyle w:val="000000000000" w:firstRow="0" w:lastRow="0" w:firstColumn="0" w:lastColumn="0" w:oddVBand="0" w:evenVBand="0" w:oddHBand="0" w:evenHBand="0" w:firstRowFirstColumn="0" w:firstRowLastColumn="0" w:lastRowFirstColumn="0" w:lastRowLastColumn="0"/>
              <w:rPr>
                <w:rFonts w:cstheme="minorHAnsi"/>
                <w:noProof/>
                <w:sz w:val="16"/>
                <w:szCs w:val="16"/>
                <w:lang w:eastAsia="sr-Latn-ME"/>
              </w:rPr>
            </w:pPr>
            <w:r w:rsidRPr="00156BED">
              <w:rPr>
                <w:noProof/>
                <w:sz w:val="16"/>
                <w:szCs w:val="16"/>
              </w:rPr>
              <w:t>62%</w:t>
            </w:r>
          </w:p>
        </w:tc>
        <w:tc>
          <w:tcPr>
            <w:tcW w:w="389" w:type="pct"/>
            <w:gridSpan w:val="2"/>
            <w:vAlign w:val="center"/>
          </w:tcPr>
          <w:p w14:paraId="0AACC6B5" w14:textId="77777777" w:rsidR="00A32A9A" w:rsidRPr="00156BED" w:rsidRDefault="00A32A9A" w:rsidP="00BF7AD6">
            <w:pPr>
              <w:jc w:val="center"/>
              <w:cnfStyle w:val="000000000000" w:firstRow="0" w:lastRow="0" w:firstColumn="0" w:lastColumn="0" w:oddVBand="0" w:evenVBand="0" w:oddHBand="0" w:evenHBand="0" w:firstRowFirstColumn="0" w:firstRowLastColumn="0" w:lastRowFirstColumn="0" w:lastRowLastColumn="0"/>
              <w:rPr>
                <w:rFonts w:cstheme="minorHAnsi"/>
                <w:noProof/>
                <w:sz w:val="16"/>
                <w:szCs w:val="16"/>
                <w:lang w:eastAsia="sr-Latn-ME"/>
              </w:rPr>
            </w:pPr>
            <w:r w:rsidRPr="00156BED">
              <w:rPr>
                <w:rFonts w:cstheme="minorHAnsi"/>
                <w:noProof/>
                <w:sz w:val="16"/>
                <w:szCs w:val="16"/>
              </w:rPr>
              <w:drawing>
                <wp:anchor distT="0" distB="0" distL="114300" distR="114300" simplePos="0" relativeHeight="252310528" behindDoc="1" locked="0" layoutInCell="1" allowOverlap="1" wp14:anchorId="1F197D1E" wp14:editId="2FE1B53A">
                  <wp:simplePos x="0" y="0"/>
                  <wp:positionH relativeFrom="column">
                    <wp:posOffset>51435</wp:posOffset>
                  </wp:positionH>
                  <wp:positionV relativeFrom="paragraph">
                    <wp:posOffset>-168275</wp:posOffset>
                  </wp:positionV>
                  <wp:extent cx="317500" cy="317500"/>
                  <wp:effectExtent l="0" t="0" r="6350" b="6350"/>
                  <wp:wrapTight wrapText="bothSides">
                    <wp:wrapPolygon edited="0">
                      <wp:start x="2592" y="0"/>
                      <wp:lineTo x="0" y="5184"/>
                      <wp:lineTo x="1296" y="11664"/>
                      <wp:lineTo x="6480" y="20736"/>
                      <wp:lineTo x="18144" y="20736"/>
                      <wp:lineTo x="20736" y="15552"/>
                      <wp:lineTo x="20736" y="11664"/>
                      <wp:lineTo x="9072" y="0"/>
                      <wp:lineTo x="2592"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pic:spPr>
                      </pic:pic>
                    </a:graphicData>
                  </a:graphic>
                  <wp14:sizeRelH relativeFrom="page">
                    <wp14:pctWidth>0</wp14:pctWidth>
                  </wp14:sizeRelH>
                  <wp14:sizeRelV relativeFrom="page">
                    <wp14:pctHeight>0</wp14:pctHeight>
                  </wp14:sizeRelV>
                </wp:anchor>
              </w:drawing>
            </w:r>
          </w:p>
        </w:tc>
        <w:tc>
          <w:tcPr>
            <w:tcW w:w="806" w:type="pct"/>
            <w:vAlign w:val="center"/>
          </w:tcPr>
          <w:p w14:paraId="214FBCE3" w14:textId="77777777" w:rsidR="00A32A9A" w:rsidRPr="00156BED" w:rsidRDefault="00A32A9A" w:rsidP="00BF7AD6">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156BED">
              <w:rPr>
                <w:sz w:val="16"/>
                <w:szCs w:val="16"/>
              </w:rPr>
              <w:t>40%</w:t>
            </w:r>
          </w:p>
        </w:tc>
      </w:tr>
      <w:tr w:rsidR="00A32A9A" w:rsidRPr="00156BED" w14:paraId="09C762EA" w14:textId="77777777" w:rsidTr="00AD628A">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240" w:type="pct"/>
            <w:gridSpan w:val="2"/>
            <w:tcBorders>
              <w:bottom w:val="single" w:sz="12" w:space="0" w:color="4472C4" w:themeColor="accent1"/>
            </w:tcBorders>
          </w:tcPr>
          <w:p w14:paraId="352CD58A" w14:textId="77777777" w:rsidR="00A32A9A" w:rsidRPr="00156BED" w:rsidRDefault="00A32A9A" w:rsidP="00BF7AD6">
            <w:pPr>
              <w:jc w:val="both"/>
              <w:rPr>
                <w:sz w:val="16"/>
                <w:szCs w:val="16"/>
              </w:rPr>
            </w:pPr>
            <w:r w:rsidRPr="00156BED">
              <w:rPr>
                <w:sz w:val="16"/>
                <w:szCs w:val="16"/>
              </w:rPr>
              <w:lastRenderedPageBreak/>
              <w:t xml:space="preserve">Percentage of policy consultations conducted in line with the legal framework and </w:t>
            </w:r>
            <w:r w:rsidRPr="00156BED">
              <w:rPr>
                <w:color w:val="000000" w:themeColor="text1"/>
                <w:sz w:val="16"/>
                <w:szCs w:val="16"/>
              </w:rPr>
              <w:t>SIGMA principles compared to the number of Government acts subject to public consultation</w:t>
            </w:r>
          </w:p>
        </w:tc>
        <w:tc>
          <w:tcPr>
            <w:tcW w:w="618" w:type="pct"/>
            <w:gridSpan w:val="2"/>
            <w:tcBorders>
              <w:bottom w:val="single" w:sz="12" w:space="0" w:color="4472C4" w:themeColor="accent1"/>
            </w:tcBorders>
            <w:vAlign w:val="center"/>
          </w:tcPr>
          <w:p w14:paraId="1408EDFF"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sz w:val="16"/>
                <w:szCs w:val="16"/>
              </w:rPr>
            </w:pPr>
            <w:r w:rsidRPr="00156BED">
              <w:rPr>
                <w:sz w:val="16"/>
                <w:szCs w:val="16"/>
              </w:rPr>
              <w:t>0</w:t>
            </w:r>
          </w:p>
        </w:tc>
        <w:tc>
          <w:tcPr>
            <w:tcW w:w="707" w:type="pct"/>
            <w:gridSpan w:val="2"/>
            <w:tcBorders>
              <w:bottom w:val="single" w:sz="12" w:space="0" w:color="4472C4" w:themeColor="accent1"/>
            </w:tcBorders>
            <w:vAlign w:val="center"/>
          </w:tcPr>
          <w:p w14:paraId="359F0177"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sz w:val="16"/>
                <w:szCs w:val="16"/>
              </w:rPr>
            </w:pPr>
            <w:r w:rsidRPr="00156BED">
              <w:rPr>
                <w:sz w:val="16"/>
                <w:szCs w:val="16"/>
              </w:rPr>
              <w:t>23.1%</w:t>
            </w:r>
          </w:p>
        </w:tc>
        <w:tc>
          <w:tcPr>
            <w:tcW w:w="623" w:type="pct"/>
            <w:gridSpan w:val="2"/>
            <w:tcBorders>
              <w:bottom w:val="single" w:sz="12" w:space="0" w:color="4472C4" w:themeColor="accent1"/>
            </w:tcBorders>
            <w:vAlign w:val="center"/>
          </w:tcPr>
          <w:p w14:paraId="3008040E"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bCs/>
                <w:sz w:val="16"/>
                <w:szCs w:val="16"/>
              </w:rPr>
            </w:pPr>
            <w:r w:rsidRPr="00156BED">
              <w:rPr>
                <w:bCs/>
                <w:sz w:val="16"/>
                <w:szCs w:val="16"/>
              </w:rPr>
              <w:t>32.86%</w:t>
            </w:r>
            <w:r w:rsidRPr="00156BED">
              <w:rPr>
                <w:bCs/>
                <w:sz w:val="16"/>
                <w:szCs w:val="16"/>
                <w:vertAlign w:val="superscript"/>
              </w:rPr>
              <w:footnoteReference w:id="53"/>
            </w:r>
          </w:p>
        </w:tc>
        <w:tc>
          <w:tcPr>
            <w:tcW w:w="617" w:type="pct"/>
            <w:gridSpan w:val="2"/>
            <w:tcBorders>
              <w:bottom w:val="single" w:sz="12" w:space="0" w:color="4472C4" w:themeColor="accent1"/>
            </w:tcBorders>
            <w:vAlign w:val="center"/>
          </w:tcPr>
          <w:p w14:paraId="3E904E0D"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56BED">
              <w:rPr>
                <w:noProof/>
                <w:sz w:val="16"/>
                <w:szCs w:val="16"/>
              </w:rPr>
              <w:t>N/A</w:t>
            </w:r>
            <w:r w:rsidRPr="00156BED">
              <w:rPr>
                <w:noProof/>
                <w:sz w:val="16"/>
                <w:szCs w:val="16"/>
                <w:vertAlign w:val="superscript"/>
              </w:rPr>
              <w:footnoteReference w:id="54"/>
            </w:r>
          </w:p>
        </w:tc>
        <w:tc>
          <w:tcPr>
            <w:tcW w:w="389" w:type="pct"/>
            <w:gridSpan w:val="2"/>
            <w:tcBorders>
              <w:bottom w:val="single" w:sz="12" w:space="0" w:color="4472C4" w:themeColor="accent1"/>
            </w:tcBorders>
            <w:vAlign w:val="center"/>
          </w:tcPr>
          <w:p w14:paraId="410F0EB5"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rFonts w:cstheme="minorHAnsi"/>
                <w:noProof/>
                <w:sz w:val="16"/>
                <w:szCs w:val="16"/>
                <w:lang w:eastAsia="sr-Latn-ME"/>
              </w:rPr>
            </w:pPr>
            <w:r w:rsidRPr="00156BED">
              <w:rPr>
                <w:rFonts w:cstheme="minorHAnsi"/>
                <w:noProof/>
                <w:sz w:val="16"/>
                <w:szCs w:val="16"/>
              </w:rPr>
              <w:drawing>
                <wp:inline distT="0" distB="0" distL="0" distR="0" wp14:anchorId="00F236EF" wp14:editId="67321F87">
                  <wp:extent cx="271780" cy="271780"/>
                  <wp:effectExtent l="0" t="0" r="0" b="0"/>
                  <wp:docPr id="114" name="Graphic 74" descr="No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nosign.svg"/>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74561" cy="274561"/>
                          </a:xfrm>
                          <a:prstGeom prst="rect">
                            <a:avLst/>
                          </a:prstGeom>
                        </pic:spPr>
                      </pic:pic>
                    </a:graphicData>
                  </a:graphic>
                </wp:inline>
              </w:drawing>
            </w:r>
          </w:p>
        </w:tc>
        <w:tc>
          <w:tcPr>
            <w:tcW w:w="806" w:type="pct"/>
            <w:tcBorders>
              <w:bottom w:val="single" w:sz="12" w:space="0" w:color="4472C4" w:themeColor="accent1"/>
            </w:tcBorders>
            <w:vAlign w:val="center"/>
          </w:tcPr>
          <w:p w14:paraId="79B40241"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156BED">
              <w:rPr>
                <w:sz w:val="16"/>
                <w:szCs w:val="16"/>
              </w:rPr>
              <w:t>100%</w:t>
            </w:r>
          </w:p>
        </w:tc>
      </w:tr>
      <w:tr w:rsidR="00A32A9A" w:rsidRPr="00156BED" w14:paraId="18807722" w14:textId="77777777" w:rsidTr="00AD628A">
        <w:trPr>
          <w:trHeight w:val="675"/>
        </w:trPr>
        <w:tc>
          <w:tcPr>
            <w:cnfStyle w:val="001000000000" w:firstRow="0" w:lastRow="0" w:firstColumn="1" w:lastColumn="0" w:oddVBand="0" w:evenVBand="0" w:oddHBand="0" w:evenHBand="0" w:firstRowFirstColumn="0" w:firstRowLastColumn="0" w:lastRowFirstColumn="0" w:lastRowLastColumn="0"/>
            <w:tcW w:w="1198" w:type="pct"/>
            <w:tcBorders>
              <w:top w:val="single" w:sz="4" w:space="0" w:color="4472C4" w:themeColor="accent1"/>
            </w:tcBorders>
            <w:vAlign w:val="center"/>
          </w:tcPr>
          <w:p w14:paraId="4CC0A86B" w14:textId="77777777" w:rsidR="00A32A9A" w:rsidRPr="005265CF" w:rsidRDefault="00A32A9A" w:rsidP="00BF7AD6">
            <w:pPr>
              <w:rPr>
                <w:rFonts w:cstheme="minorHAnsi"/>
                <w:sz w:val="20"/>
                <w:szCs w:val="20"/>
              </w:rPr>
            </w:pPr>
            <w:r w:rsidRPr="005265CF">
              <w:rPr>
                <w:rFonts w:cstheme="minorHAnsi"/>
                <w:sz w:val="20"/>
                <w:szCs w:val="20"/>
              </w:rPr>
              <w:t>OPERATIONAL OBJECTIVE 5.2</w:t>
            </w:r>
          </w:p>
        </w:tc>
        <w:tc>
          <w:tcPr>
            <w:tcW w:w="3802" w:type="pct"/>
            <w:gridSpan w:val="12"/>
            <w:tcBorders>
              <w:top w:val="single" w:sz="4" w:space="0" w:color="4472C4" w:themeColor="accent1"/>
            </w:tcBorders>
            <w:vAlign w:val="center"/>
          </w:tcPr>
          <w:p w14:paraId="1609FECB" w14:textId="77777777" w:rsidR="00A32A9A" w:rsidRPr="005265CF" w:rsidRDefault="00A32A9A" w:rsidP="00BF7AD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265CF">
              <w:rPr>
                <w:sz w:val="20"/>
                <w:szCs w:val="20"/>
              </w:rPr>
              <w:t>Enhanced institutional coordination for stronger policy impacts</w:t>
            </w:r>
          </w:p>
        </w:tc>
      </w:tr>
      <w:tr w:rsidR="00A32A9A" w:rsidRPr="00156BED" w14:paraId="18B6C20A" w14:textId="77777777" w:rsidTr="00AD628A">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198" w:type="pct"/>
            <w:vAlign w:val="center"/>
          </w:tcPr>
          <w:p w14:paraId="13670E79" w14:textId="77777777" w:rsidR="00A32A9A" w:rsidRPr="00156BED" w:rsidRDefault="00A32A9A" w:rsidP="00BF7AD6">
            <w:pPr>
              <w:jc w:val="center"/>
              <w:rPr>
                <w:rFonts w:cstheme="minorHAnsi"/>
                <w:sz w:val="16"/>
                <w:szCs w:val="16"/>
              </w:rPr>
            </w:pPr>
            <w:r w:rsidRPr="00156BED">
              <w:rPr>
                <w:rFonts w:cstheme="minorHAnsi"/>
                <w:iCs/>
                <w:sz w:val="16"/>
                <w:szCs w:val="16"/>
              </w:rPr>
              <w:t>INDICATOR</w:t>
            </w:r>
          </w:p>
        </w:tc>
        <w:tc>
          <w:tcPr>
            <w:tcW w:w="597" w:type="pct"/>
            <w:gridSpan w:val="2"/>
            <w:vAlign w:val="center"/>
          </w:tcPr>
          <w:p w14:paraId="73A2F77E"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156BED">
              <w:rPr>
                <w:rFonts w:cstheme="minorHAnsi"/>
                <w:b/>
                <w:bCs/>
                <w:iCs/>
                <w:sz w:val="16"/>
                <w:szCs w:val="16"/>
              </w:rPr>
              <w:t>BASELINE VALUE</w:t>
            </w:r>
          </w:p>
        </w:tc>
        <w:tc>
          <w:tcPr>
            <w:tcW w:w="682" w:type="pct"/>
            <w:gridSpan w:val="2"/>
            <w:vAlign w:val="center"/>
          </w:tcPr>
          <w:p w14:paraId="4DFD9E2D"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156BED">
              <w:rPr>
                <w:rFonts w:cstheme="minorHAnsi"/>
                <w:b/>
                <w:bCs/>
                <w:iCs/>
                <w:sz w:val="16"/>
                <w:szCs w:val="16"/>
              </w:rPr>
              <w:t>VALUE FOR 2022</w:t>
            </w:r>
          </w:p>
        </w:tc>
        <w:tc>
          <w:tcPr>
            <w:tcW w:w="601" w:type="pct"/>
            <w:gridSpan w:val="2"/>
            <w:vAlign w:val="center"/>
          </w:tcPr>
          <w:p w14:paraId="15A9F280"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156BED">
              <w:rPr>
                <w:rFonts w:cstheme="minorHAnsi"/>
                <w:b/>
                <w:bCs/>
                <w:iCs/>
                <w:sz w:val="16"/>
                <w:szCs w:val="16"/>
              </w:rPr>
              <w:t>VALUE FOR 2023</w:t>
            </w:r>
          </w:p>
        </w:tc>
        <w:tc>
          <w:tcPr>
            <w:tcW w:w="596" w:type="pct"/>
            <w:gridSpan w:val="2"/>
            <w:vAlign w:val="center"/>
          </w:tcPr>
          <w:p w14:paraId="33C8DD49"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156BED">
              <w:rPr>
                <w:rFonts w:cstheme="minorHAnsi"/>
                <w:b/>
                <w:bCs/>
                <w:iCs/>
                <w:sz w:val="16"/>
                <w:szCs w:val="16"/>
              </w:rPr>
              <w:t>VALUE</w:t>
            </w:r>
          </w:p>
          <w:p w14:paraId="3BDE099E"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156BED">
              <w:rPr>
                <w:rFonts w:cstheme="minorHAnsi"/>
                <w:b/>
                <w:bCs/>
                <w:iCs/>
                <w:sz w:val="16"/>
                <w:szCs w:val="16"/>
              </w:rPr>
              <w:t>FOR 2024</w:t>
            </w:r>
          </w:p>
        </w:tc>
        <w:tc>
          <w:tcPr>
            <w:tcW w:w="375" w:type="pct"/>
            <w:gridSpan w:val="2"/>
            <w:vAlign w:val="center"/>
          </w:tcPr>
          <w:p w14:paraId="5023D2E8"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156BED">
              <w:rPr>
                <w:rFonts w:cstheme="minorHAnsi"/>
                <w:b/>
                <w:bCs/>
                <w:iCs/>
                <w:sz w:val="16"/>
                <w:szCs w:val="16"/>
              </w:rPr>
              <w:t>TREND</w:t>
            </w:r>
          </w:p>
        </w:tc>
        <w:tc>
          <w:tcPr>
            <w:tcW w:w="951" w:type="pct"/>
            <w:gridSpan w:val="2"/>
            <w:vAlign w:val="center"/>
          </w:tcPr>
          <w:p w14:paraId="095EE653"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156BED">
              <w:rPr>
                <w:rFonts w:cstheme="minorHAnsi"/>
                <w:b/>
                <w:bCs/>
                <w:iCs/>
                <w:sz w:val="16"/>
                <w:szCs w:val="16"/>
              </w:rPr>
              <w:t>TARGET VALUE BY 2024</w:t>
            </w:r>
          </w:p>
        </w:tc>
      </w:tr>
      <w:tr w:rsidR="00A32A9A" w:rsidRPr="00156BED" w14:paraId="3641E867" w14:textId="77777777" w:rsidTr="00AD628A">
        <w:trPr>
          <w:trHeight w:val="675"/>
        </w:trPr>
        <w:tc>
          <w:tcPr>
            <w:cnfStyle w:val="001000000000" w:firstRow="0" w:lastRow="0" w:firstColumn="1" w:lastColumn="0" w:oddVBand="0" w:evenVBand="0" w:oddHBand="0" w:evenHBand="0" w:firstRowFirstColumn="0" w:firstRowLastColumn="0" w:lastRowFirstColumn="0" w:lastRowLastColumn="0"/>
            <w:tcW w:w="1198" w:type="pct"/>
          </w:tcPr>
          <w:p w14:paraId="363EC2D7" w14:textId="77777777" w:rsidR="00A32A9A" w:rsidRPr="00156BED" w:rsidRDefault="00A32A9A" w:rsidP="00BF7AD6">
            <w:pPr>
              <w:rPr>
                <w:sz w:val="16"/>
                <w:szCs w:val="16"/>
              </w:rPr>
            </w:pPr>
            <w:r w:rsidRPr="00156BED">
              <w:rPr>
                <w:sz w:val="16"/>
                <w:szCs w:val="16"/>
              </w:rPr>
              <w:t xml:space="preserve">% of ministries that set up the strategic planning units  </w:t>
            </w:r>
          </w:p>
        </w:tc>
        <w:tc>
          <w:tcPr>
            <w:tcW w:w="597" w:type="pct"/>
            <w:gridSpan w:val="2"/>
            <w:vAlign w:val="center"/>
          </w:tcPr>
          <w:p w14:paraId="20C57757" w14:textId="77777777" w:rsidR="00A32A9A" w:rsidRPr="00156BED" w:rsidRDefault="00A32A9A" w:rsidP="00BF7AD6">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156BED">
              <w:rPr>
                <w:sz w:val="16"/>
                <w:szCs w:val="16"/>
              </w:rPr>
              <w:t>30% (2021)</w:t>
            </w:r>
          </w:p>
        </w:tc>
        <w:tc>
          <w:tcPr>
            <w:tcW w:w="682" w:type="pct"/>
            <w:gridSpan w:val="2"/>
            <w:vAlign w:val="center"/>
          </w:tcPr>
          <w:p w14:paraId="52801826" w14:textId="77777777" w:rsidR="00A32A9A" w:rsidRPr="00156BED" w:rsidRDefault="00A32A9A" w:rsidP="00BF7AD6">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156BED">
              <w:rPr>
                <w:sz w:val="16"/>
                <w:szCs w:val="16"/>
              </w:rPr>
              <w:t>22.2%</w:t>
            </w:r>
            <w:r w:rsidRPr="00156BED">
              <w:rPr>
                <w:sz w:val="16"/>
                <w:szCs w:val="16"/>
                <w:vertAlign w:val="superscript"/>
              </w:rPr>
              <w:footnoteReference w:id="55"/>
            </w:r>
          </w:p>
        </w:tc>
        <w:tc>
          <w:tcPr>
            <w:tcW w:w="601" w:type="pct"/>
            <w:gridSpan w:val="2"/>
            <w:vAlign w:val="center"/>
          </w:tcPr>
          <w:p w14:paraId="172B57F4" w14:textId="77777777" w:rsidR="00A32A9A" w:rsidRPr="00156BED" w:rsidRDefault="00A32A9A" w:rsidP="00BF7AD6">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156BED">
              <w:rPr>
                <w:sz w:val="16"/>
                <w:szCs w:val="16"/>
              </w:rPr>
              <w:t>26.3%</w:t>
            </w:r>
          </w:p>
        </w:tc>
        <w:tc>
          <w:tcPr>
            <w:tcW w:w="596" w:type="pct"/>
            <w:gridSpan w:val="2"/>
            <w:vAlign w:val="center"/>
          </w:tcPr>
          <w:p w14:paraId="74D9DF90" w14:textId="77777777" w:rsidR="00A32A9A" w:rsidRPr="00156BED" w:rsidRDefault="00A32A9A" w:rsidP="00BF7AD6">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156BED">
              <w:rPr>
                <w:noProof/>
                <w:sz w:val="16"/>
                <w:szCs w:val="16"/>
              </w:rPr>
              <w:t>24%</w:t>
            </w:r>
          </w:p>
        </w:tc>
        <w:tc>
          <w:tcPr>
            <w:tcW w:w="375" w:type="pct"/>
            <w:gridSpan w:val="2"/>
            <w:vAlign w:val="center"/>
          </w:tcPr>
          <w:p w14:paraId="656292CB" w14:textId="77777777" w:rsidR="00A32A9A" w:rsidRPr="00156BED" w:rsidRDefault="00A32A9A" w:rsidP="00BF7AD6">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156BED">
              <w:rPr>
                <w:rFonts w:cstheme="minorHAnsi"/>
                <w:noProof/>
                <w:sz w:val="16"/>
                <w:szCs w:val="16"/>
              </w:rPr>
              <w:drawing>
                <wp:inline distT="0" distB="0" distL="0" distR="0" wp14:anchorId="4FF2A17E" wp14:editId="2A2A4BCC">
                  <wp:extent cx="297180" cy="297180"/>
                  <wp:effectExtent l="0" t="0" r="7620" b="7620"/>
                  <wp:docPr id="1829140150" name="Graphic 917"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rotateright.svg"/>
                          <pic:cNvPicPr/>
                        </pic:nvPicPr>
                        <pic:blipFill>
                          <a:blip r:embed="rId85" cstate="print">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97598" cy="297598"/>
                          </a:xfrm>
                          <a:prstGeom prst="rect">
                            <a:avLst/>
                          </a:prstGeom>
                        </pic:spPr>
                      </pic:pic>
                    </a:graphicData>
                  </a:graphic>
                </wp:inline>
              </w:drawing>
            </w:r>
          </w:p>
        </w:tc>
        <w:tc>
          <w:tcPr>
            <w:tcW w:w="951" w:type="pct"/>
            <w:gridSpan w:val="2"/>
            <w:vAlign w:val="center"/>
          </w:tcPr>
          <w:p w14:paraId="11A65CC7" w14:textId="77777777" w:rsidR="00A32A9A" w:rsidRPr="00156BED" w:rsidRDefault="00A32A9A" w:rsidP="00BF7AD6">
            <w:pPr>
              <w:jc w:val="center"/>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156BED">
              <w:rPr>
                <w:sz w:val="16"/>
                <w:szCs w:val="16"/>
              </w:rPr>
              <w:t>70%</w:t>
            </w:r>
          </w:p>
        </w:tc>
      </w:tr>
      <w:tr w:rsidR="00A32A9A" w:rsidRPr="00156BED" w14:paraId="292702D7" w14:textId="77777777" w:rsidTr="00AD628A">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198" w:type="pct"/>
            <w:tcBorders>
              <w:bottom w:val="single" w:sz="12" w:space="0" w:color="4472C4" w:themeColor="accent1"/>
            </w:tcBorders>
          </w:tcPr>
          <w:p w14:paraId="197D9468" w14:textId="77777777" w:rsidR="00A32A9A" w:rsidRPr="00156BED" w:rsidRDefault="00A32A9A" w:rsidP="00BF7AD6">
            <w:pPr>
              <w:rPr>
                <w:sz w:val="16"/>
                <w:szCs w:val="16"/>
              </w:rPr>
            </w:pPr>
            <w:r w:rsidRPr="00156BED">
              <w:rPr>
                <w:sz w:val="16"/>
                <w:szCs w:val="16"/>
              </w:rPr>
              <w:t>%  of ministries that have civil servants who are members of the Strategic Planning Network</w:t>
            </w:r>
          </w:p>
        </w:tc>
        <w:tc>
          <w:tcPr>
            <w:tcW w:w="597" w:type="pct"/>
            <w:gridSpan w:val="2"/>
            <w:tcBorders>
              <w:bottom w:val="single" w:sz="12" w:space="0" w:color="4472C4" w:themeColor="accent1"/>
            </w:tcBorders>
            <w:vAlign w:val="center"/>
          </w:tcPr>
          <w:p w14:paraId="01B31D39"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sz w:val="16"/>
                <w:szCs w:val="16"/>
              </w:rPr>
            </w:pPr>
            <w:r w:rsidRPr="00156BED">
              <w:rPr>
                <w:sz w:val="16"/>
                <w:szCs w:val="16"/>
              </w:rPr>
              <w:t>50% (2021)</w:t>
            </w:r>
          </w:p>
        </w:tc>
        <w:tc>
          <w:tcPr>
            <w:tcW w:w="682" w:type="pct"/>
            <w:gridSpan w:val="2"/>
            <w:tcBorders>
              <w:bottom w:val="single" w:sz="12" w:space="0" w:color="4472C4" w:themeColor="accent1"/>
            </w:tcBorders>
            <w:vAlign w:val="center"/>
          </w:tcPr>
          <w:p w14:paraId="4F74B31A"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156BED">
              <w:rPr>
                <w:sz w:val="16"/>
                <w:szCs w:val="16"/>
              </w:rPr>
              <w:t>87.5%</w:t>
            </w:r>
          </w:p>
        </w:tc>
        <w:tc>
          <w:tcPr>
            <w:tcW w:w="601" w:type="pct"/>
            <w:gridSpan w:val="2"/>
            <w:tcBorders>
              <w:bottom w:val="single" w:sz="12" w:space="0" w:color="4472C4" w:themeColor="accent1"/>
            </w:tcBorders>
            <w:vAlign w:val="center"/>
          </w:tcPr>
          <w:p w14:paraId="4B07CA68"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156BED">
              <w:rPr>
                <w:bCs/>
                <w:sz w:val="16"/>
                <w:szCs w:val="16"/>
              </w:rPr>
              <w:t>89.5%</w:t>
            </w:r>
          </w:p>
        </w:tc>
        <w:tc>
          <w:tcPr>
            <w:tcW w:w="596" w:type="pct"/>
            <w:gridSpan w:val="2"/>
            <w:tcBorders>
              <w:bottom w:val="single" w:sz="12" w:space="0" w:color="4472C4" w:themeColor="accent1"/>
            </w:tcBorders>
            <w:vAlign w:val="center"/>
          </w:tcPr>
          <w:p w14:paraId="04ECE016"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rFonts w:cstheme="minorHAnsi"/>
                <w:noProof/>
                <w:sz w:val="16"/>
                <w:szCs w:val="16"/>
                <w:lang w:eastAsia="sr-Latn-ME"/>
              </w:rPr>
            </w:pPr>
            <w:r w:rsidRPr="00156BED">
              <w:rPr>
                <w:noProof/>
                <w:sz w:val="16"/>
                <w:szCs w:val="16"/>
              </w:rPr>
              <w:t>100%</w:t>
            </w:r>
          </w:p>
        </w:tc>
        <w:tc>
          <w:tcPr>
            <w:tcW w:w="375" w:type="pct"/>
            <w:gridSpan w:val="2"/>
            <w:tcBorders>
              <w:bottom w:val="single" w:sz="12" w:space="0" w:color="4472C4" w:themeColor="accent1"/>
            </w:tcBorders>
            <w:vAlign w:val="center"/>
          </w:tcPr>
          <w:p w14:paraId="0E5D597A"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rFonts w:cstheme="minorHAnsi"/>
                <w:noProof/>
                <w:sz w:val="16"/>
                <w:szCs w:val="16"/>
              </w:rPr>
            </w:pPr>
            <w:r w:rsidRPr="00156BED">
              <w:rPr>
                <w:rFonts w:cstheme="minorHAnsi"/>
                <w:noProof/>
                <w:sz w:val="16"/>
                <w:szCs w:val="16"/>
              </w:rPr>
              <w:drawing>
                <wp:anchor distT="0" distB="0" distL="114300" distR="114300" simplePos="0" relativeHeight="252311552" behindDoc="1" locked="0" layoutInCell="1" allowOverlap="1" wp14:anchorId="33AA8F9A" wp14:editId="3153CD28">
                  <wp:simplePos x="0" y="0"/>
                  <wp:positionH relativeFrom="column">
                    <wp:posOffset>59690</wp:posOffset>
                  </wp:positionH>
                  <wp:positionV relativeFrom="paragraph">
                    <wp:posOffset>-213995</wp:posOffset>
                  </wp:positionV>
                  <wp:extent cx="317500" cy="317500"/>
                  <wp:effectExtent l="0" t="0" r="6350" b="6350"/>
                  <wp:wrapTight wrapText="bothSides">
                    <wp:wrapPolygon edited="0">
                      <wp:start x="2592" y="0"/>
                      <wp:lineTo x="0" y="5184"/>
                      <wp:lineTo x="1296" y="11664"/>
                      <wp:lineTo x="6480" y="20736"/>
                      <wp:lineTo x="18144" y="20736"/>
                      <wp:lineTo x="20736" y="15552"/>
                      <wp:lineTo x="20736" y="11664"/>
                      <wp:lineTo x="9072" y="0"/>
                      <wp:lineTo x="2592" y="0"/>
                    </wp:wrapPolygon>
                  </wp:wrapTight>
                  <wp:docPr id="1465105301" name="Picture 146510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pic:spPr>
                      </pic:pic>
                    </a:graphicData>
                  </a:graphic>
                  <wp14:sizeRelH relativeFrom="page">
                    <wp14:pctWidth>0</wp14:pctWidth>
                  </wp14:sizeRelH>
                  <wp14:sizeRelV relativeFrom="page">
                    <wp14:pctHeight>0</wp14:pctHeight>
                  </wp14:sizeRelV>
                </wp:anchor>
              </w:drawing>
            </w:r>
          </w:p>
        </w:tc>
        <w:tc>
          <w:tcPr>
            <w:tcW w:w="951" w:type="pct"/>
            <w:gridSpan w:val="2"/>
            <w:tcBorders>
              <w:bottom w:val="single" w:sz="12" w:space="0" w:color="4472C4" w:themeColor="accent1"/>
            </w:tcBorders>
            <w:vAlign w:val="center"/>
          </w:tcPr>
          <w:p w14:paraId="2E3E5A9D"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156BED">
              <w:rPr>
                <w:sz w:val="16"/>
                <w:szCs w:val="16"/>
              </w:rPr>
              <w:t>70%</w:t>
            </w:r>
          </w:p>
        </w:tc>
      </w:tr>
    </w:tbl>
    <w:p w14:paraId="0163822E" w14:textId="3A2D66AE" w:rsidR="000E1CD9" w:rsidRDefault="00761A1B" w:rsidP="00A32A9A">
      <w:pPr>
        <w:spacing w:before="60" w:after="60" w:line="240" w:lineRule="auto"/>
        <w:jc w:val="both"/>
      </w:pPr>
      <w:r w:rsidRPr="00912275">
        <w:rPr>
          <w:noProof/>
        </w:rPr>
        <w:drawing>
          <wp:anchor distT="0" distB="0" distL="114300" distR="114300" simplePos="0" relativeHeight="252306432" behindDoc="1" locked="0" layoutInCell="1" allowOverlap="1" wp14:anchorId="48529B7D" wp14:editId="72B7BA58">
            <wp:simplePos x="0" y="0"/>
            <wp:positionH relativeFrom="column">
              <wp:posOffset>3028950</wp:posOffset>
            </wp:positionH>
            <wp:positionV relativeFrom="paragraph">
              <wp:posOffset>4838700</wp:posOffset>
            </wp:positionV>
            <wp:extent cx="2990215" cy="2686050"/>
            <wp:effectExtent l="0" t="0" r="635" b="0"/>
            <wp:wrapTight wrapText="bothSides">
              <wp:wrapPolygon edited="0">
                <wp:start x="0" y="0"/>
                <wp:lineTo x="0" y="21447"/>
                <wp:lineTo x="21467" y="21447"/>
                <wp:lineTo x="21467" y="0"/>
                <wp:lineTo x="0" y="0"/>
              </wp:wrapPolygon>
            </wp:wrapTight>
            <wp:docPr id="40" name="Chart 40">
              <a:extLst xmlns:a="http://schemas.openxmlformats.org/drawingml/2006/main">
                <a:ext uri="{FF2B5EF4-FFF2-40B4-BE49-F238E27FC236}">
                  <a16:creationId xmlns:a16="http://schemas.microsoft.com/office/drawing/2014/main" id="{781D5174-C417-4B5C-86B1-63E19B6E83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14:sizeRelH relativeFrom="page">
              <wp14:pctWidth>0</wp14:pctWidth>
            </wp14:sizeRelH>
            <wp14:sizeRelV relativeFrom="page">
              <wp14:pctHeight>0</wp14:pctHeight>
            </wp14:sizeRelV>
          </wp:anchor>
        </w:drawing>
      </w:r>
      <w:r w:rsidRPr="00912275">
        <w:rPr>
          <w:noProof/>
        </w:rPr>
        <w:drawing>
          <wp:anchor distT="0" distB="0" distL="114300" distR="114300" simplePos="0" relativeHeight="252305408" behindDoc="1" locked="0" layoutInCell="1" allowOverlap="1" wp14:anchorId="1245826A" wp14:editId="44BF705F">
            <wp:simplePos x="0" y="0"/>
            <wp:positionH relativeFrom="margin">
              <wp:posOffset>-409575</wp:posOffset>
            </wp:positionH>
            <wp:positionV relativeFrom="paragraph">
              <wp:posOffset>4762500</wp:posOffset>
            </wp:positionV>
            <wp:extent cx="3038475" cy="2714625"/>
            <wp:effectExtent l="0" t="0" r="0" b="0"/>
            <wp:wrapTight wrapText="bothSides">
              <wp:wrapPolygon edited="0">
                <wp:start x="0" y="0"/>
                <wp:lineTo x="0" y="21373"/>
                <wp:lineTo x="21397" y="21373"/>
                <wp:lineTo x="21397" y="0"/>
                <wp:lineTo x="0" y="0"/>
              </wp:wrapPolygon>
            </wp:wrapTight>
            <wp:docPr id="39" name="Chart 39">
              <a:extLst xmlns:a="http://schemas.openxmlformats.org/drawingml/2006/main">
                <a:ext uri="{FF2B5EF4-FFF2-40B4-BE49-F238E27FC236}">
                  <a16:creationId xmlns:a16="http://schemas.microsoft.com/office/drawing/2014/main" id="{781D5174-C417-4B5C-86B1-63E19B6E83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14:sizeRelH relativeFrom="page">
              <wp14:pctWidth>0</wp14:pctWidth>
            </wp14:sizeRelH>
            <wp14:sizeRelV relativeFrom="page">
              <wp14:pctHeight>0</wp14:pctHeight>
            </wp14:sizeRelV>
          </wp:anchor>
        </w:drawing>
      </w:r>
    </w:p>
    <w:tbl>
      <w:tblPr>
        <w:tblStyle w:val="GridTable2-Accent310"/>
        <w:tblpPr w:leftFromText="180" w:rightFromText="180" w:vertAnchor="text" w:tblpXSpec="center" w:tblpY="1"/>
        <w:tblOverlap w:val="never"/>
        <w:tblW w:w="6146" w:type="pct"/>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811"/>
        <w:gridCol w:w="1320"/>
        <w:gridCol w:w="1513"/>
        <w:gridCol w:w="1331"/>
        <w:gridCol w:w="1320"/>
        <w:gridCol w:w="834"/>
        <w:gridCol w:w="1929"/>
      </w:tblGrid>
      <w:tr w:rsidR="00A32A9A" w:rsidRPr="00156BED" w14:paraId="335ECE9C" w14:textId="77777777" w:rsidTr="00AD628A">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271" w:type="pct"/>
            <w:tcBorders>
              <w:top w:val="single" w:sz="4" w:space="0" w:color="4472C4" w:themeColor="accent1"/>
            </w:tcBorders>
            <w:vAlign w:val="center"/>
          </w:tcPr>
          <w:p w14:paraId="44B53A26" w14:textId="77777777" w:rsidR="00A32A9A" w:rsidRPr="00156BED" w:rsidRDefault="00A32A9A" w:rsidP="00BF7AD6">
            <w:pPr>
              <w:rPr>
                <w:rFonts w:cstheme="minorHAnsi"/>
                <w:sz w:val="16"/>
                <w:szCs w:val="16"/>
              </w:rPr>
            </w:pPr>
            <w:r w:rsidRPr="00156BED">
              <w:rPr>
                <w:rFonts w:cstheme="minorHAnsi"/>
                <w:sz w:val="16"/>
                <w:szCs w:val="16"/>
              </w:rPr>
              <w:t>OPERATIONAL OBJECTIVE 5.3</w:t>
            </w:r>
          </w:p>
        </w:tc>
        <w:tc>
          <w:tcPr>
            <w:tcW w:w="3729" w:type="pct"/>
            <w:gridSpan w:val="6"/>
            <w:tcBorders>
              <w:top w:val="single" w:sz="4" w:space="0" w:color="4472C4" w:themeColor="accent1"/>
            </w:tcBorders>
            <w:vAlign w:val="center"/>
          </w:tcPr>
          <w:p w14:paraId="77848E94" w14:textId="77777777" w:rsidR="00A32A9A" w:rsidRPr="00156BED" w:rsidRDefault="00A32A9A" w:rsidP="00BF7AD6">
            <w:pPr>
              <w:jc w:val="both"/>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156BED">
              <w:rPr>
                <w:rFonts w:cstheme="minorHAnsi"/>
                <w:sz w:val="16"/>
                <w:szCs w:val="16"/>
              </w:rPr>
              <w:t>Expand the scope of RIA and strengthen the capacities for its implementation</w:t>
            </w:r>
          </w:p>
        </w:tc>
      </w:tr>
      <w:tr w:rsidR="00A32A9A" w:rsidRPr="00156BED" w14:paraId="21AF9614" w14:textId="77777777" w:rsidTr="00AD628A">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271" w:type="pct"/>
            <w:vAlign w:val="center"/>
          </w:tcPr>
          <w:p w14:paraId="5729007A" w14:textId="77777777" w:rsidR="00A32A9A" w:rsidRPr="00156BED" w:rsidRDefault="00A32A9A" w:rsidP="00BF7AD6">
            <w:pPr>
              <w:jc w:val="center"/>
              <w:rPr>
                <w:rFonts w:cstheme="minorHAnsi"/>
                <w:sz w:val="16"/>
                <w:szCs w:val="16"/>
              </w:rPr>
            </w:pPr>
            <w:r w:rsidRPr="00156BED">
              <w:rPr>
                <w:rFonts w:cstheme="minorHAnsi"/>
                <w:iCs/>
                <w:sz w:val="16"/>
                <w:szCs w:val="16"/>
              </w:rPr>
              <w:t>INDICATOR</w:t>
            </w:r>
          </w:p>
        </w:tc>
        <w:tc>
          <w:tcPr>
            <w:tcW w:w="597" w:type="pct"/>
            <w:vAlign w:val="center"/>
          </w:tcPr>
          <w:p w14:paraId="5B041EF0"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156BED">
              <w:rPr>
                <w:rFonts w:cstheme="minorHAnsi"/>
                <w:b/>
                <w:bCs/>
                <w:iCs/>
                <w:sz w:val="16"/>
                <w:szCs w:val="16"/>
              </w:rPr>
              <w:t>BASELINE VALUE</w:t>
            </w:r>
          </w:p>
        </w:tc>
        <w:tc>
          <w:tcPr>
            <w:tcW w:w="684" w:type="pct"/>
            <w:vAlign w:val="center"/>
          </w:tcPr>
          <w:p w14:paraId="4823B621"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156BED">
              <w:rPr>
                <w:rFonts w:cstheme="minorHAnsi"/>
                <w:b/>
                <w:bCs/>
                <w:iCs/>
                <w:sz w:val="16"/>
                <w:szCs w:val="16"/>
              </w:rPr>
              <w:t>VALUE FOR 2022</w:t>
            </w:r>
          </w:p>
        </w:tc>
        <w:tc>
          <w:tcPr>
            <w:tcW w:w="602" w:type="pct"/>
            <w:vAlign w:val="center"/>
          </w:tcPr>
          <w:p w14:paraId="1D0EDAC5"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156BED">
              <w:rPr>
                <w:rFonts w:cstheme="minorHAnsi"/>
                <w:b/>
                <w:bCs/>
                <w:iCs/>
                <w:sz w:val="16"/>
                <w:szCs w:val="16"/>
              </w:rPr>
              <w:t>VALUE FOR 2023</w:t>
            </w:r>
          </w:p>
        </w:tc>
        <w:tc>
          <w:tcPr>
            <w:tcW w:w="597" w:type="pct"/>
            <w:vAlign w:val="center"/>
          </w:tcPr>
          <w:p w14:paraId="5DEB75AE"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rFonts w:cstheme="minorHAnsi"/>
                <w:b/>
                <w:bCs/>
                <w:iCs/>
                <w:sz w:val="16"/>
                <w:szCs w:val="16"/>
              </w:rPr>
            </w:pPr>
            <w:r w:rsidRPr="00156BED">
              <w:rPr>
                <w:rFonts w:cstheme="minorHAnsi"/>
                <w:b/>
                <w:bCs/>
                <w:iCs/>
                <w:sz w:val="16"/>
                <w:szCs w:val="16"/>
              </w:rPr>
              <w:t>VALUE</w:t>
            </w:r>
          </w:p>
          <w:p w14:paraId="2D0E844E"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156BED">
              <w:rPr>
                <w:rFonts w:cstheme="minorHAnsi"/>
                <w:b/>
                <w:bCs/>
                <w:iCs/>
                <w:sz w:val="16"/>
                <w:szCs w:val="16"/>
              </w:rPr>
              <w:t>FOR 2024</w:t>
            </w:r>
          </w:p>
        </w:tc>
        <w:tc>
          <w:tcPr>
            <w:tcW w:w="377" w:type="pct"/>
            <w:vAlign w:val="center"/>
          </w:tcPr>
          <w:p w14:paraId="20F673FD"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156BED">
              <w:rPr>
                <w:rFonts w:cstheme="minorHAnsi"/>
                <w:b/>
                <w:bCs/>
                <w:iCs/>
                <w:sz w:val="16"/>
                <w:szCs w:val="16"/>
              </w:rPr>
              <w:t>TREND</w:t>
            </w:r>
          </w:p>
        </w:tc>
        <w:tc>
          <w:tcPr>
            <w:tcW w:w="871" w:type="pct"/>
            <w:vAlign w:val="center"/>
          </w:tcPr>
          <w:p w14:paraId="29CC679C"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156BED">
              <w:rPr>
                <w:rFonts w:cstheme="minorHAnsi"/>
                <w:b/>
                <w:bCs/>
                <w:iCs/>
                <w:sz w:val="16"/>
                <w:szCs w:val="16"/>
              </w:rPr>
              <w:t>TARGET VALUE BY 2024</w:t>
            </w:r>
          </w:p>
        </w:tc>
      </w:tr>
      <w:tr w:rsidR="00A32A9A" w:rsidRPr="00156BED" w14:paraId="1DF27977" w14:textId="77777777" w:rsidTr="00AD628A">
        <w:trPr>
          <w:trHeight w:val="675"/>
        </w:trPr>
        <w:tc>
          <w:tcPr>
            <w:cnfStyle w:val="001000000000" w:firstRow="0" w:lastRow="0" w:firstColumn="1" w:lastColumn="0" w:oddVBand="0" w:evenVBand="0" w:oddHBand="0" w:evenHBand="0" w:firstRowFirstColumn="0" w:firstRowLastColumn="0" w:lastRowFirstColumn="0" w:lastRowLastColumn="0"/>
            <w:tcW w:w="1271" w:type="pct"/>
            <w:vAlign w:val="center"/>
          </w:tcPr>
          <w:p w14:paraId="681D3EE7" w14:textId="77777777" w:rsidR="00A32A9A" w:rsidRPr="00156BED" w:rsidRDefault="00A32A9A" w:rsidP="00BF7AD6">
            <w:pPr>
              <w:rPr>
                <w:rFonts w:cstheme="minorHAnsi"/>
                <w:iCs/>
                <w:sz w:val="16"/>
                <w:szCs w:val="16"/>
              </w:rPr>
            </w:pPr>
            <w:r w:rsidRPr="00156BED">
              <w:rPr>
                <w:sz w:val="16"/>
                <w:szCs w:val="16"/>
              </w:rPr>
              <w:t>Percentage of laws with RIAs that implement the Standard Cost Model</w:t>
            </w:r>
          </w:p>
        </w:tc>
        <w:tc>
          <w:tcPr>
            <w:tcW w:w="597" w:type="pct"/>
            <w:vAlign w:val="center"/>
          </w:tcPr>
          <w:p w14:paraId="45030241" w14:textId="77777777" w:rsidR="00A32A9A" w:rsidRPr="00156BED" w:rsidRDefault="00A32A9A" w:rsidP="00BF7AD6">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156BED">
              <w:rPr>
                <w:sz w:val="16"/>
                <w:szCs w:val="16"/>
              </w:rPr>
              <w:t>18% (2020)</w:t>
            </w:r>
          </w:p>
        </w:tc>
        <w:tc>
          <w:tcPr>
            <w:tcW w:w="684" w:type="pct"/>
            <w:vAlign w:val="center"/>
          </w:tcPr>
          <w:p w14:paraId="1F7A4564" w14:textId="77777777" w:rsidR="00A32A9A" w:rsidRPr="00156BED" w:rsidRDefault="00A32A9A" w:rsidP="00BF7AD6">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156BED">
              <w:rPr>
                <w:sz w:val="16"/>
                <w:szCs w:val="16"/>
              </w:rPr>
              <w:t>18.5%</w:t>
            </w:r>
          </w:p>
        </w:tc>
        <w:tc>
          <w:tcPr>
            <w:tcW w:w="602" w:type="pct"/>
            <w:vAlign w:val="center"/>
          </w:tcPr>
          <w:p w14:paraId="30C4D5A3" w14:textId="77777777" w:rsidR="00A32A9A" w:rsidRPr="00156BED" w:rsidRDefault="00A32A9A" w:rsidP="00BF7AD6">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156BED">
              <w:rPr>
                <w:sz w:val="16"/>
                <w:szCs w:val="16"/>
              </w:rPr>
              <w:t>18.75%</w:t>
            </w:r>
          </w:p>
        </w:tc>
        <w:tc>
          <w:tcPr>
            <w:tcW w:w="597" w:type="pct"/>
            <w:vAlign w:val="center"/>
          </w:tcPr>
          <w:p w14:paraId="0A448C8F" w14:textId="77777777" w:rsidR="00A32A9A" w:rsidRPr="00156BED" w:rsidRDefault="00A32A9A" w:rsidP="00BF7AD6">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156BED">
              <w:rPr>
                <w:noProof/>
                <w:sz w:val="16"/>
                <w:szCs w:val="16"/>
              </w:rPr>
              <w:t>27.04%</w:t>
            </w:r>
          </w:p>
        </w:tc>
        <w:tc>
          <w:tcPr>
            <w:tcW w:w="377" w:type="pct"/>
            <w:vAlign w:val="center"/>
          </w:tcPr>
          <w:p w14:paraId="02D10239" w14:textId="77777777" w:rsidR="00A32A9A" w:rsidRPr="00156BED" w:rsidRDefault="00A32A9A" w:rsidP="00BF7AD6">
            <w:pPr>
              <w:jc w:val="center"/>
              <w:cnfStyle w:val="000000000000" w:firstRow="0" w:lastRow="0" w:firstColumn="0" w:lastColumn="0" w:oddVBand="0" w:evenVBand="0" w:oddHBand="0" w:evenHBand="0" w:firstRowFirstColumn="0" w:firstRowLastColumn="0" w:lastRowFirstColumn="0" w:lastRowLastColumn="0"/>
              <w:rPr>
                <w:rFonts w:cstheme="minorHAnsi"/>
                <w:b/>
                <w:bCs/>
                <w:iCs/>
                <w:sz w:val="16"/>
                <w:szCs w:val="16"/>
              </w:rPr>
            </w:pPr>
            <w:r w:rsidRPr="00156BED">
              <w:rPr>
                <w:rFonts w:cstheme="minorHAnsi"/>
                <w:b/>
                <w:bCs/>
                <w:iCs/>
                <w:noProof/>
                <w:sz w:val="16"/>
                <w:szCs w:val="16"/>
              </w:rPr>
              <w:drawing>
                <wp:inline distT="0" distB="0" distL="0" distR="0" wp14:anchorId="76F23292" wp14:editId="448B1056">
                  <wp:extent cx="323215" cy="316865"/>
                  <wp:effectExtent l="0" t="0" r="635" b="698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23215" cy="316865"/>
                          </a:xfrm>
                          <a:prstGeom prst="rect">
                            <a:avLst/>
                          </a:prstGeom>
                          <a:noFill/>
                        </pic:spPr>
                      </pic:pic>
                    </a:graphicData>
                  </a:graphic>
                </wp:inline>
              </w:drawing>
            </w:r>
          </w:p>
        </w:tc>
        <w:tc>
          <w:tcPr>
            <w:tcW w:w="871" w:type="pct"/>
            <w:vAlign w:val="center"/>
          </w:tcPr>
          <w:p w14:paraId="274F07FF" w14:textId="77777777" w:rsidR="00A32A9A" w:rsidRPr="00156BED" w:rsidRDefault="00A32A9A" w:rsidP="00BF7AD6">
            <w:pPr>
              <w:jc w:val="center"/>
              <w:cnfStyle w:val="000000000000" w:firstRow="0" w:lastRow="0" w:firstColumn="0" w:lastColumn="0" w:oddVBand="0" w:evenVBand="0" w:oddHBand="0" w:evenHBand="0" w:firstRowFirstColumn="0" w:firstRowLastColumn="0" w:lastRowFirstColumn="0" w:lastRowLastColumn="0"/>
              <w:rPr>
                <w:rFonts w:cstheme="minorHAnsi"/>
                <w:iCs/>
                <w:sz w:val="16"/>
                <w:szCs w:val="16"/>
              </w:rPr>
            </w:pPr>
            <w:r w:rsidRPr="00156BED">
              <w:rPr>
                <w:sz w:val="16"/>
                <w:szCs w:val="16"/>
              </w:rPr>
              <w:t>20%</w:t>
            </w:r>
          </w:p>
        </w:tc>
      </w:tr>
      <w:tr w:rsidR="00A32A9A" w:rsidRPr="00156BED" w14:paraId="078D9D18" w14:textId="77777777" w:rsidTr="00AD628A">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271" w:type="pct"/>
            <w:tcBorders>
              <w:bottom w:val="single" w:sz="12" w:space="0" w:color="4472C4" w:themeColor="accent1"/>
            </w:tcBorders>
            <w:vAlign w:val="center"/>
          </w:tcPr>
          <w:p w14:paraId="7A2A7AB5" w14:textId="77777777" w:rsidR="00A32A9A" w:rsidRPr="00156BED" w:rsidRDefault="00A32A9A" w:rsidP="00BF7AD6">
            <w:pPr>
              <w:jc w:val="both"/>
              <w:rPr>
                <w:rFonts w:ascii="Calibri" w:eastAsia="Times New Roman" w:hAnsi="Calibri" w:cs="Calibri"/>
                <w:color w:val="000000"/>
                <w:sz w:val="16"/>
                <w:szCs w:val="16"/>
              </w:rPr>
            </w:pPr>
            <w:r w:rsidRPr="00156BED">
              <w:rPr>
                <w:sz w:val="16"/>
                <w:szCs w:val="16"/>
              </w:rPr>
              <w:t>Percentage of high-quality RIAs against the total number of RIAs delivered to the MF for its opinion</w:t>
            </w:r>
          </w:p>
        </w:tc>
        <w:tc>
          <w:tcPr>
            <w:tcW w:w="597" w:type="pct"/>
            <w:tcBorders>
              <w:bottom w:val="single" w:sz="12" w:space="0" w:color="4472C4" w:themeColor="accent1"/>
            </w:tcBorders>
            <w:vAlign w:val="center"/>
          </w:tcPr>
          <w:p w14:paraId="4AB25F99"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sz w:val="16"/>
                <w:szCs w:val="16"/>
              </w:rPr>
            </w:pPr>
            <w:r w:rsidRPr="00156BED">
              <w:rPr>
                <w:sz w:val="16"/>
                <w:szCs w:val="16"/>
              </w:rPr>
              <w:t>68.72% (2020)</w:t>
            </w:r>
          </w:p>
        </w:tc>
        <w:tc>
          <w:tcPr>
            <w:tcW w:w="684" w:type="pct"/>
            <w:tcBorders>
              <w:bottom w:val="single" w:sz="12" w:space="0" w:color="4472C4" w:themeColor="accent1"/>
            </w:tcBorders>
            <w:vAlign w:val="center"/>
          </w:tcPr>
          <w:p w14:paraId="380A555D"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156BED">
              <w:rPr>
                <w:sz w:val="16"/>
                <w:szCs w:val="16"/>
              </w:rPr>
              <w:t>82.49%</w:t>
            </w:r>
          </w:p>
        </w:tc>
        <w:tc>
          <w:tcPr>
            <w:tcW w:w="602" w:type="pct"/>
            <w:tcBorders>
              <w:bottom w:val="single" w:sz="12" w:space="0" w:color="4472C4" w:themeColor="accent1"/>
            </w:tcBorders>
            <w:vAlign w:val="center"/>
          </w:tcPr>
          <w:p w14:paraId="7F799005"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156BED">
              <w:rPr>
                <w:sz w:val="16"/>
                <w:szCs w:val="16"/>
              </w:rPr>
              <w:t>83.15%</w:t>
            </w:r>
          </w:p>
        </w:tc>
        <w:tc>
          <w:tcPr>
            <w:tcW w:w="597" w:type="pct"/>
            <w:tcBorders>
              <w:bottom w:val="single" w:sz="12" w:space="0" w:color="4472C4" w:themeColor="accent1"/>
            </w:tcBorders>
            <w:vAlign w:val="center"/>
          </w:tcPr>
          <w:p w14:paraId="75971BB4"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rFonts w:cstheme="minorHAnsi"/>
                <w:noProof/>
                <w:sz w:val="16"/>
                <w:szCs w:val="16"/>
                <w:lang w:eastAsia="sr-Latn-ME"/>
              </w:rPr>
            </w:pPr>
            <w:r w:rsidRPr="00156BED">
              <w:rPr>
                <w:sz w:val="16"/>
                <w:szCs w:val="16"/>
              </w:rPr>
              <w:t>89.86%</w:t>
            </w:r>
          </w:p>
        </w:tc>
        <w:tc>
          <w:tcPr>
            <w:tcW w:w="377" w:type="pct"/>
            <w:tcBorders>
              <w:bottom w:val="single" w:sz="12" w:space="0" w:color="4472C4" w:themeColor="accent1"/>
            </w:tcBorders>
            <w:vAlign w:val="center"/>
          </w:tcPr>
          <w:p w14:paraId="410ECD63"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rFonts w:cstheme="minorHAnsi"/>
                <w:noProof/>
                <w:sz w:val="16"/>
                <w:szCs w:val="16"/>
              </w:rPr>
            </w:pPr>
            <w:r w:rsidRPr="00156BED">
              <w:rPr>
                <w:rFonts w:cstheme="minorHAnsi"/>
                <w:noProof/>
                <w:sz w:val="16"/>
                <w:szCs w:val="16"/>
              </w:rPr>
              <w:drawing>
                <wp:inline distT="0" distB="0" distL="0" distR="0" wp14:anchorId="25FE927A" wp14:editId="324626FE">
                  <wp:extent cx="323215" cy="316865"/>
                  <wp:effectExtent l="0" t="0" r="635" b="698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23215" cy="316865"/>
                          </a:xfrm>
                          <a:prstGeom prst="rect">
                            <a:avLst/>
                          </a:prstGeom>
                          <a:noFill/>
                        </pic:spPr>
                      </pic:pic>
                    </a:graphicData>
                  </a:graphic>
                </wp:inline>
              </w:drawing>
            </w:r>
          </w:p>
        </w:tc>
        <w:tc>
          <w:tcPr>
            <w:tcW w:w="871" w:type="pct"/>
            <w:tcBorders>
              <w:bottom w:val="single" w:sz="12" w:space="0" w:color="4472C4" w:themeColor="accent1"/>
            </w:tcBorders>
            <w:vAlign w:val="center"/>
          </w:tcPr>
          <w:p w14:paraId="6FEA38B0" w14:textId="77777777" w:rsidR="00A32A9A" w:rsidRPr="00156BED" w:rsidRDefault="00A32A9A" w:rsidP="00BF7AD6">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156BED">
              <w:rPr>
                <w:sz w:val="16"/>
                <w:szCs w:val="16"/>
              </w:rPr>
              <w:t>77%</w:t>
            </w:r>
          </w:p>
        </w:tc>
      </w:tr>
    </w:tbl>
    <w:p w14:paraId="1B0F4637" w14:textId="77777777" w:rsidR="00761A1B" w:rsidRDefault="00761A1B" w:rsidP="00A32A9A">
      <w:pPr>
        <w:spacing w:before="240" w:after="240" w:line="240" w:lineRule="auto"/>
        <w:rPr>
          <w:rFonts w:cstheme="minorHAnsi"/>
          <w:b/>
          <w:color w:val="323E4F" w:themeColor="text2" w:themeShade="BF"/>
          <w:sz w:val="28"/>
          <w:szCs w:val="28"/>
        </w:rPr>
      </w:pPr>
      <w:bookmarkStart w:id="9" w:name="_Hlk198628879"/>
    </w:p>
    <w:p w14:paraId="5ED05D6F" w14:textId="2FC45C22" w:rsidR="00A32A9A" w:rsidRPr="00972436" w:rsidRDefault="00A32A9A" w:rsidP="00A32A9A">
      <w:pPr>
        <w:spacing w:before="240" w:after="240" w:line="240" w:lineRule="auto"/>
        <w:rPr>
          <w:b/>
        </w:rPr>
      </w:pPr>
      <w:r>
        <w:rPr>
          <w:rFonts w:cstheme="minorHAnsi"/>
          <w:b/>
          <w:color w:val="323E4F" w:themeColor="text2" w:themeShade="BF"/>
          <w:sz w:val="28"/>
          <w:szCs w:val="28"/>
        </w:rPr>
        <w:lastRenderedPageBreak/>
        <w:t>A</w:t>
      </w:r>
      <w:bookmarkStart w:id="10" w:name="_Hlk198628901"/>
      <w:r>
        <w:rPr>
          <w:rFonts w:cstheme="minorHAnsi"/>
          <w:b/>
          <w:color w:val="323E4F" w:themeColor="text2" w:themeShade="BF"/>
          <w:sz w:val="28"/>
          <w:szCs w:val="28"/>
        </w:rPr>
        <w:t>CHIEVEMENTS</w:t>
      </w:r>
      <w:bookmarkEnd w:id="10"/>
    </w:p>
    <w:bookmarkEnd w:id="9"/>
    <w:p w14:paraId="7A9D629B" w14:textId="7EAFC7B7" w:rsidR="00A32A9A" w:rsidRPr="00373C96" w:rsidRDefault="00A32A9A" w:rsidP="00A32A9A">
      <w:pPr>
        <w:spacing w:before="40" w:after="40" w:line="240" w:lineRule="auto"/>
        <w:jc w:val="both"/>
      </w:pPr>
      <w:r w:rsidRPr="00E07268">
        <w:rPr>
          <w:b/>
        </w:rPr>
        <w:t>The majority of initiatives</w:t>
      </w:r>
      <w:r w:rsidRPr="00E07268">
        <w:t xml:space="preserve"> aimed at enhancing policies for and with citizens </w:t>
      </w:r>
      <w:r w:rsidRPr="00E07268">
        <w:rPr>
          <w:b/>
        </w:rPr>
        <w:t xml:space="preserve">took place in 2022 and 2023. </w:t>
      </w:r>
      <w:r w:rsidRPr="00E07268">
        <w:t xml:space="preserve">Nonetheless, </w:t>
      </w:r>
      <w:r w:rsidRPr="00E07268">
        <w:rPr>
          <w:b/>
        </w:rPr>
        <w:t xml:space="preserve">the achievements were acknowledged in the 2024 </w:t>
      </w:r>
      <w:r>
        <w:rPr>
          <w:b/>
        </w:rPr>
        <w:t>SIGMA report</w:t>
      </w:r>
      <w:r w:rsidRPr="00E07268">
        <w:t>, which validates advancements in this domain.</w:t>
      </w:r>
    </w:p>
    <w:p w14:paraId="02DCDB1C" w14:textId="42BD7CAE" w:rsidR="00A32A9A" w:rsidRDefault="00A32A9A" w:rsidP="0039390A">
      <w:pPr>
        <w:pStyle w:val="ListParagraph"/>
        <w:numPr>
          <w:ilvl w:val="0"/>
          <w:numId w:val="16"/>
        </w:numPr>
        <w:spacing w:before="40" w:after="40" w:line="240" w:lineRule="auto"/>
        <w:ind w:left="180"/>
        <w:contextualSpacing w:val="0"/>
        <w:jc w:val="both"/>
      </w:pPr>
      <w:r w:rsidRPr="00373C96">
        <w:rPr>
          <w:noProof/>
        </w:rPr>
        <w:drawing>
          <wp:anchor distT="0" distB="0" distL="114300" distR="114300" simplePos="0" relativeHeight="252304384" behindDoc="1" locked="0" layoutInCell="1" allowOverlap="1" wp14:anchorId="5A0EEA6A" wp14:editId="053DE073">
            <wp:simplePos x="0" y="0"/>
            <wp:positionH relativeFrom="margin">
              <wp:posOffset>1924050</wp:posOffset>
            </wp:positionH>
            <wp:positionV relativeFrom="paragraph">
              <wp:posOffset>528320</wp:posOffset>
            </wp:positionV>
            <wp:extent cx="3914775" cy="1838325"/>
            <wp:effectExtent l="0" t="0" r="9525" b="9525"/>
            <wp:wrapTight wrapText="bothSides">
              <wp:wrapPolygon edited="0">
                <wp:start x="0" y="0"/>
                <wp:lineTo x="0" y="21488"/>
                <wp:lineTo x="21547" y="21488"/>
                <wp:lineTo x="21547"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914775" cy="1838325"/>
                    </a:xfrm>
                    <a:prstGeom prst="rect">
                      <a:avLst/>
                    </a:prstGeom>
                    <a:noFill/>
                  </pic:spPr>
                </pic:pic>
              </a:graphicData>
            </a:graphic>
            <wp14:sizeRelH relativeFrom="page">
              <wp14:pctWidth>0</wp14:pctWidth>
            </wp14:sizeRelH>
            <wp14:sizeRelV relativeFrom="page">
              <wp14:pctHeight>0</wp14:pctHeight>
            </wp14:sizeRelV>
          </wp:anchor>
        </w:drawing>
      </w:r>
      <w:r w:rsidRPr="00E07268">
        <w:t xml:space="preserve">In reference to the </w:t>
      </w:r>
      <w:hyperlink r:id="rId155" w:history="1">
        <w:r w:rsidRPr="00E07268">
          <w:rPr>
            <w:rStyle w:val="Hyperlink"/>
          </w:rPr>
          <w:t xml:space="preserve">Evaluation of </w:t>
        </w:r>
        <w:r w:rsidR="0039390A" w:rsidRPr="0039390A">
          <w:rPr>
            <w:rStyle w:val="Hyperlink"/>
          </w:rPr>
          <w:t xml:space="preserve">Principles </w:t>
        </w:r>
        <w:r w:rsidR="0039390A">
          <w:rPr>
            <w:rStyle w:val="Hyperlink"/>
          </w:rPr>
          <w:t xml:space="preserve">of </w:t>
        </w:r>
        <w:r w:rsidRPr="00E07268">
          <w:rPr>
            <w:rStyle w:val="Hyperlink"/>
          </w:rPr>
          <w:t>Public Administration document released by SIGMA for the year 2024</w:t>
        </w:r>
      </w:hyperlink>
      <w:r w:rsidRPr="00E07268">
        <w:t xml:space="preserve"> </w:t>
      </w:r>
      <w:r w:rsidRPr="00E07268">
        <w:rPr>
          <w:b/>
        </w:rPr>
        <w:t>In relation to its Western Balkan counterparts, Montenegro distinguishes itself in two significant areas: the coordination of policies and the planning and monitoring</w:t>
      </w:r>
      <w:r w:rsidRPr="00E07268">
        <w:t xml:space="preserve"> </w:t>
      </w:r>
      <w:r w:rsidRPr="00E07268">
        <w:rPr>
          <w:b/>
        </w:rPr>
        <w:t>of those policies</w:t>
      </w:r>
      <w:r w:rsidRPr="00E07268">
        <w:t>. The effective implementation of the policy planning system was notably highlighted. The f</w:t>
      </w:r>
      <w:r>
        <w:t>indings demonstrate the country’</w:t>
      </w:r>
      <w:r w:rsidRPr="00E07268">
        <w:t xml:space="preserve">s success in aligning policies and establishing a framework for accurate planning, execution, and oversight of public policies, marking a notable advancement in the reform of public administration. </w:t>
      </w:r>
    </w:p>
    <w:p w14:paraId="6DCE6BF4" w14:textId="77777777" w:rsidR="00A32A9A" w:rsidRPr="00B05C2B" w:rsidRDefault="00A32A9A" w:rsidP="00AE5783">
      <w:pPr>
        <w:rPr>
          <w:i/>
          <w:iCs/>
          <w:sz w:val="18"/>
          <w:szCs w:val="18"/>
        </w:rPr>
      </w:pPr>
      <w:r w:rsidRPr="00B05C2B">
        <w:rPr>
          <w:i/>
          <w:iCs/>
          <w:sz w:val="18"/>
          <w:szCs w:val="18"/>
        </w:rPr>
        <w:t xml:space="preserve">Source: Report on the evaluation of </w:t>
      </w:r>
      <w:r>
        <w:rPr>
          <w:i/>
          <w:iCs/>
          <w:sz w:val="18"/>
          <w:szCs w:val="18"/>
        </w:rPr>
        <w:t xml:space="preserve">public </w:t>
      </w:r>
      <w:r w:rsidRPr="00B05C2B">
        <w:rPr>
          <w:i/>
          <w:iCs/>
          <w:sz w:val="18"/>
          <w:szCs w:val="18"/>
        </w:rPr>
        <w:t>administration principles in Montenegro for 2024 (OECD/SIGMA)</w:t>
      </w:r>
    </w:p>
    <w:p w14:paraId="231064FC" w14:textId="77777777" w:rsidR="00A32A9A" w:rsidRDefault="00A32A9A" w:rsidP="00A32A9A">
      <w:pPr>
        <w:pStyle w:val="ListParagraph"/>
        <w:numPr>
          <w:ilvl w:val="0"/>
          <w:numId w:val="16"/>
        </w:numPr>
        <w:spacing w:before="40" w:after="40" w:line="240" w:lineRule="auto"/>
        <w:ind w:left="180"/>
        <w:jc w:val="both"/>
      </w:pPr>
      <w:r w:rsidRPr="00BA43D1">
        <w:t xml:space="preserve">To align national policies with sustainable development objectives, </w:t>
      </w:r>
      <w:r w:rsidRPr="00BA43D1">
        <w:rPr>
          <w:b/>
        </w:rPr>
        <w:t xml:space="preserve">a set of national </w:t>
      </w:r>
      <w:r>
        <w:rPr>
          <w:b/>
        </w:rPr>
        <w:t xml:space="preserve">sustainable development </w:t>
      </w:r>
      <w:r w:rsidRPr="00BA43D1">
        <w:rPr>
          <w:b/>
        </w:rPr>
        <w:t>indicators</w:t>
      </w:r>
      <w:r w:rsidRPr="00BA43D1">
        <w:t xml:space="preserve"> has been established for monitoring at the national level. This framework facilitates the integration of sectoral strategies with the overarching National Strategy for Sustainable Development 2030. A summary of the indicators can be found at the following link: </w:t>
      </w:r>
      <w:hyperlink r:id="rId156" w:history="1">
        <w:r>
          <w:rPr>
            <w:rStyle w:val="Hyperlink"/>
          </w:rPr>
          <w:t>Indicators</w:t>
        </w:r>
        <w:r w:rsidRPr="00BA43D1">
          <w:rPr>
            <w:rStyle w:val="Hyperlink"/>
          </w:rPr>
          <w:t xml:space="preserve"> for Achieving Sustainable Development </w:t>
        </w:r>
        <w:r>
          <w:rPr>
            <w:rStyle w:val="Hyperlink"/>
          </w:rPr>
          <w:t>Goals</w:t>
        </w:r>
        <w:r w:rsidRPr="00BA43D1">
          <w:rPr>
            <w:rStyle w:val="Hyperlink"/>
          </w:rPr>
          <w:t xml:space="preserve"> (sdgmontenegro.me)</w:t>
        </w:r>
      </w:hyperlink>
      <w:r w:rsidRPr="00BA43D1">
        <w:t xml:space="preserve"> </w:t>
      </w:r>
    </w:p>
    <w:p w14:paraId="46FECCD2" w14:textId="77777777" w:rsidR="00A32A9A" w:rsidRDefault="00A32A9A" w:rsidP="00A32A9A">
      <w:pPr>
        <w:pStyle w:val="ListParagraph"/>
        <w:numPr>
          <w:ilvl w:val="0"/>
          <w:numId w:val="16"/>
        </w:numPr>
        <w:spacing w:before="40" w:after="40" w:line="240" w:lineRule="auto"/>
        <w:ind w:left="180"/>
        <w:jc w:val="both"/>
      </w:pPr>
      <w:r w:rsidRPr="00BA43D1">
        <w:t xml:space="preserve">Regarding the </w:t>
      </w:r>
      <w:hyperlink r:id="rId157" w:history="1">
        <w:r>
          <w:rPr>
            <w:rStyle w:val="Hyperlink"/>
          </w:rPr>
          <w:t>Public Administration P</w:t>
        </w:r>
        <w:r w:rsidRPr="00156BED">
          <w:rPr>
            <w:rStyle w:val="Hyperlink"/>
          </w:rPr>
          <w:t>rinciples</w:t>
        </w:r>
        <w:r w:rsidRPr="00BA43D1">
          <w:rPr>
            <w:rStyle w:val="Hyperlink"/>
          </w:rPr>
          <w:t xml:space="preserve"> </w:t>
        </w:r>
        <w:r>
          <w:rPr>
            <w:rStyle w:val="Hyperlink"/>
          </w:rPr>
          <w:t>Assessment Report</w:t>
        </w:r>
        <w:r w:rsidRPr="00BA43D1">
          <w:rPr>
            <w:rStyle w:val="Hyperlink"/>
          </w:rPr>
          <w:t xml:space="preserve"> released by SIGMA</w:t>
        </w:r>
      </w:hyperlink>
      <w:r w:rsidRPr="00BA43D1">
        <w:t xml:space="preserve">, Montenegro achieved the </w:t>
      </w:r>
      <w:r w:rsidRPr="00BA43D1">
        <w:rPr>
          <w:b/>
        </w:rPr>
        <w:t xml:space="preserve">highest rating among the Western Balkans for the Indicator - Use of evidence and impact assessment </w:t>
      </w:r>
      <w:r>
        <w:rPr>
          <w:b/>
        </w:rPr>
        <w:t>in</w:t>
      </w:r>
      <w:r w:rsidRPr="00BA43D1">
        <w:rPr>
          <w:b/>
        </w:rPr>
        <w:t xml:space="preserve"> policy making, along with the quality and accessibility of laws. </w:t>
      </w:r>
      <w:r w:rsidRPr="00BA43D1">
        <w:t xml:space="preserve">Montenegro has seen notable advancements in the implementation of Regulatory Impact </w:t>
      </w:r>
      <w:r>
        <w:t>Assessment</w:t>
      </w:r>
      <w:r w:rsidRPr="00BA43D1">
        <w:t xml:space="preserve"> (RIA) recently. The findings indicate that </w:t>
      </w:r>
      <w:r w:rsidRPr="00BA43D1">
        <w:rPr>
          <w:b/>
        </w:rPr>
        <w:t>RIA was applied to 96% of the draft laws passed by the Government in 2023, totaling 43 out of 45 laws,</w:t>
      </w:r>
      <w:r w:rsidRPr="00BA43D1">
        <w:t xml:space="preserve"> </w:t>
      </w:r>
      <w:r w:rsidRPr="00BA43D1">
        <w:rPr>
          <w:b/>
        </w:rPr>
        <w:t xml:space="preserve">whereas the application rate for secondary legal acts stood at 63%. </w:t>
      </w:r>
      <w:r w:rsidRPr="00BA43D1">
        <w:t xml:space="preserve">The findings demonstrate a notable level of uniformity in the implementation of the process, with Montenegro attaining considerable alignment with established practices in this domain. </w:t>
      </w:r>
    </w:p>
    <w:p w14:paraId="380473C0" w14:textId="77777777" w:rsidR="00A32A9A" w:rsidRDefault="00A32A9A" w:rsidP="00A32A9A">
      <w:pPr>
        <w:pStyle w:val="ListParagraph"/>
        <w:numPr>
          <w:ilvl w:val="0"/>
          <w:numId w:val="16"/>
        </w:numPr>
        <w:spacing w:before="40" w:after="40" w:line="240" w:lineRule="auto"/>
        <w:ind w:left="180"/>
        <w:jc w:val="both"/>
        <w:rPr>
          <w:b/>
        </w:rPr>
      </w:pPr>
      <w:r w:rsidRPr="00BA43D1">
        <w:rPr>
          <w:b/>
        </w:rPr>
        <w:t>The manuals and guidelines for RIA are regarded as clear and comprehensive</w:t>
      </w:r>
      <w:r w:rsidRPr="00BA43D1">
        <w:t xml:space="preserve">, as evidenced by the SIGMA survey results among public servants, </w:t>
      </w:r>
      <w:r w:rsidRPr="00BA43D1">
        <w:rPr>
          <w:b/>
        </w:rPr>
        <w:t>where 70% of respondents highlight the availability and usefulness of these resources.</w:t>
      </w:r>
    </w:p>
    <w:p w14:paraId="1DD94FF7" w14:textId="77777777" w:rsidR="00A32A9A" w:rsidRDefault="00A32A9A" w:rsidP="00A32A9A">
      <w:pPr>
        <w:pStyle w:val="ListParagraph"/>
        <w:numPr>
          <w:ilvl w:val="0"/>
          <w:numId w:val="16"/>
        </w:numPr>
        <w:spacing w:before="40" w:after="40" w:line="240" w:lineRule="auto"/>
        <w:ind w:left="180"/>
        <w:jc w:val="both"/>
        <w:rPr>
          <w:b/>
        </w:rPr>
      </w:pPr>
      <w:r w:rsidRPr="00BA43D1">
        <w:t>To enhance the institutional capabilities of the pertinent departments, particularly in developing skills for conducting economic and financial</w:t>
      </w:r>
      <w:r w:rsidRPr="00BA43D1">
        <w:rPr>
          <w:b/>
        </w:rPr>
        <w:t xml:space="preserve"> analyses using the Standard Cost Model, </w:t>
      </w:r>
      <w:r>
        <w:t>the Ministry of Finance organis</w:t>
      </w:r>
      <w:r w:rsidRPr="00BA43D1">
        <w:t>ed</w:t>
      </w:r>
      <w:r w:rsidRPr="00BA43D1">
        <w:rPr>
          <w:b/>
        </w:rPr>
        <w:t xml:space="preserve"> a total of 52 training sessions from 2018 to 2024. From 2018 to 2024, a total of 300 officials received training. Among them, men accounted for 29.33% </w:t>
      </w:r>
      <w:r w:rsidRPr="00BA43D1">
        <w:t>(88 men)</w:t>
      </w:r>
      <w:r w:rsidRPr="00BA43D1">
        <w:rPr>
          <w:b/>
        </w:rPr>
        <w:t xml:space="preserve"> while women represented 70.66% </w:t>
      </w:r>
      <w:r w:rsidRPr="00BA43D1">
        <w:t xml:space="preserve">(212 women of the </w:t>
      </w:r>
      <w:r>
        <w:t xml:space="preserve">300 </w:t>
      </w:r>
      <w:r w:rsidRPr="00BA43D1">
        <w:t>trained officials</w:t>
      </w:r>
      <w:r>
        <w:t>)</w:t>
      </w:r>
      <w:r w:rsidRPr="00BA43D1">
        <w:t>.</w:t>
      </w:r>
      <w:r w:rsidRPr="00BA43D1">
        <w:rPr>
          <w:b/>
        </w:rPr>
        <w:t xml:space="preserve"> </w:t>
      </w:r>
    </w:p>
    <w:p w14:paraId="34DD6796" w14:textId="77777777" w:rsidR="00A32A9A" w:rsidRDefault="00A32A9A" w:rsidP="00A32A9A">
      <w:pPr>
        <w:pStyle w:val="ListParagraph"/>
        <w:numPr>
          <w:ilvl w:val="0"/>
          <w:numId w:val="16"/>
        </w:numPr>
        <w:spacing w:before="40" w:after="40" w:line="240" w:lineRule="auto"/>
        <w:ind w:left="180"/>
        <w:jc w:val="both"/>
      </w:pPr>
      <w:r>
        <w:rPr>
          <w:b/>
        </w:rPr>
        <w:t>A RIA N</w:t>
      </w:r>
      <w:r w:rsidRPr="00BA43D1">
        <w:rPr>
          <w:b/>
        </w:rPr>
        <w:t xml:space="preserve">etwork was formed at both the state and local levels, </w:t>
      </w:r>
      <w:r w:rsidRPr="00BA43D1">
        <w:t xml:space="preserve">comprising officials who have received training in regulatory impact </w:t>
      </w:r>
      <w:r>
        <w:t>assessment</w:t>
      </w:r>
      <w:r w:rsidRPr="00BA43D1">
        <w:t xml:space="preserve">, along with those who demonstrated strong performance in regulatory impact </w:t>
      </w:r>
      <w:r>
        <w:t>assessments</w:t>
      </w:r>
      <w:r w:rsidRPr="00BA43D1">
        <w:t xml:space="preserve"> during the prep</w:t>
      </w:r>
      <w:r>
        <w:t>aration of the relevant report.</w:t>
      </w:r>
    </w:p>
    <w:p w14:paraId="2CDBA974" w14:textId="77777777" w:rsidR="00A32A9A" w:rsidRPr="00BA43D1" w:rsidRDefault="00A32A9A" w:rsidP="00A32A9A">
      <w:pPr>
        <w:pStyle w:val="ListParagraph"/>
        <w:numPr>
          <w:ilvl w:val="0"/>
          <w:numId w:val="16"/>
        </w:numPr>
        <w:spacing w:before="40" w:after="40" w:line="240" w:lineRule="auto"/>
        <w:ind w:left="180"/>
        <w:jc w:val="both"/>
      </w:pPr>
      <w:r>
        <w:rPr>
          <w:b/>
        </w:rPr>
        <w:t>RIA m</w:t>
      </w:r>
      <w:r w:rsidRPr="00BA43D1">
        <w:rPr>
          <w:b/>
        </w:rPr>
        <w:t xml:space="preserve">onitoring for by-laws has been established. </w:t>
      </w:r>
      <w:r w:rsidRPr="00BA43D1">
        <w:t xml:space="preserve">The Ministry of Finance conducted a comparison between the data on decisions, regulations, and </w:t>
      </w:r>
      <w:r>
        <w:t>decrees</w:t>
      </w:r>
      <w:r w:rsidRPr="00BA43D1">
        <w:t xml:space="preserve"> published in the Official Gazette of Montenegro and the records of the number of such submissions made to the Ministry of Finance.</w:t>
      </w:r>
      <w:r w:rsidRPr="00BA43D1">
        <w:rPr>
          <w:b/>
        </w:rPr>
        <w:t xml:space="preserve"> During the session on October 17, 2024, the Government of Montenegro approved the </w:t>
      </w:r>
      <w:r>
        <w:rPr>
          <w:b/>
        </w:rPr>
        <w:t>Analysis</w:t>
      </w:r>
      <w:r w:rsidRPr="00BA43D1">
        <w:rPr>
          <w:b/>
        </w:rPr>
        <w:t xml:space="preserve"> of the</w:t>
      </w:r>
      <w:r>
        <w:rPr>
          <w:b/>
        </w:rPr>
        <w:t xml:space="preserve"> implementation of the RIA for b</w:t>
      </w:r>
      <w:r w:rsidRPr="00BA43D1">
        <w:rPr>
          <w:b/>
        </w:rPr>
        <w:t>ylaws for the years 2022 and 2023.</w:t>
      </w:r>
    </w:p>
    <w:p w14:paraId="02009751" w14:textId="77777777" w:rsidR="00A32A9A" w:rsidRPr="006B00D2" w:rsidRDefault="00A32A9A" w:rsidP="00C948B4">
      <w:pPr>
        <w:spacing w:before="240" w:after="240" w:line="240" w:lineRule="auto"/>
        <w:ind w:left="360"/>
        <w:rPr>
          <w:rFonts w:cstheme="minorHAnsi"/>
          <w:b/>
          <w:color w:val="323E4F" w:themeColor="text2" w:themeShade="BF"/>
          <w:sz w:val="28"/>
          <w:szCs w:val="28"/>
        </w:rPr>
      </w:pPr>
      <w:r w:rsidRPr="006B00D2">
        <w:rPr>
          <w:rFonts w:cstheme="minorHAnsi"/>
          <w:b/>
          <w:color w:val="323E4F" w:themeColor="text2" w:themeShade="BF"/>
          <w:sz w:val="28"/>
          <w:szCs w:val="28"/>
        </w:rPr>
        <w:lastRenderedPageBreak/>
        <w:t>IMPLEMENTATION IN PROGRESS</w:t>
      </w:r>
    </w:p>
    <w:p w14:paraId="00647843" w14:textId="2866F0EC" w:rsidR="00BA43D1" w:rsidRDefault="00BA43D1" w:rsidP="0062513D">
      <w:pPr>
        <w:pStyle w:val="ListParagraph"/>
        <w:numPr>
          <w:ilvl w:val="0"/>
          <w:numId w:val="17"/>
        </w:numPr>
        <w:spacing w:before="40" w:after="40" w:line="240" w:lineRule="auto"/>
        <w:ind w:left="360"/>
        <w:jc w:val="both"/>
      </w:pPr>
      <w:r w:rsidRPr="0010428E">
        <w:rPr>
          <w:b/>
        </w:rPr>
        <w:t xml:space="preserve">A </w:t>
      </w:r>
      <w:r w:rsidRPr="00BA43D1">
        <w:rPr>
          <w:b/>
        </w:rPr>
        <w:t>Draft Methodology has been created outlining the framework for medium-term plans, along with a summary of the responsibilities of essential institutions</w:t>
      </w:r>
      <w:r>
        <w:t xml:space="preserve"> that require the establishment of coordination elements. The alignment of the planning process with the budget process is detailed. The preliminary document was presented to the Ministry of Finance and MED for feedback. </w:t>
      </w:r>
    </w:p>
    <w:p w14:paraId="48B6BAAF" w14:textId="5710A359" w:rsidR="00BA43D1" w:rsidRDefault="00BA43D1" w:rsidP="0062513D">
      <w:pPr>
        <w:pStyle w:val="ListParagraph"/>
        <w:numPr>
          <w:ilvl w:val="0"/>
          <w:numId w:val="17"/>
        </w:numPr>
        <w:spacing w:before="40" w:after="40" w:line="240" w:lineRule="auto"/>
        <w:ind w:left="360"/>
        <w:jc w:val="both"/>
      </w:pPr>
      <w:r w:rsidRPr="00BA43D1">
        <w:rPr>
          <w:b/>
        </w:rPr>
        <w:t>Short animations were created regarding strategic planning</w:t>
      </w:r>
      <w:r>
        <w:t>; however, they remain unpublished due to the current inoperability of th</w:t>
      </w:r>
      <w:r w:rsidR="000E1D3C">
        <w:t>e jav</w:t>
      </w:r>
      <w:r>
        <w:t xml:space="preserve">nepolitike.me website. </w:t>
      </w:r>
    </w:p>
    <w:p w14:paraId="6B298084" w14:textId="654D0983" w:rsidR="00BA43D1" w:rsidRDefault="00BA43D1" w:rsidP="0062513D">
      <w:pPr>
        <w:pStyle w:val="ListParagraph"/>
        <w:numPr>
          <w:ilvl w:val="0"/>
          <w:numId w:val="17"/>
        </w:numPr>
        <w:spacing w:before="40" w:after="40" w:line="240" w:lineRule="auto"/>
        <w:ind w:left="360"/>
        <w:jc w:val="both"/>
      </w:pPr>
      <w:r w:rsidRPr="00BA43D1">
        <w:rPr>
          <w:b/>
        </w:rPr>
        <w:t xml:space="preserve">The </w:t>
      </w:r>
      <w:hyperlink r:id="rId158" w:history="1">
        <w:r w:rsidRPr="00BA43D1">
          <w:rPr>
            <w:rStyle w:val="Hyperlink"/>
            <w:b/>
          </w:rPr>
          <w:t>Information on the establishment of the coordination system for strategic partners</w:t>
        </w:r>
      </w:hyperlink>
      <w:r w:rsidRPr="00BA43D1">
        <w:rPr>
          <w:b/>
        </w:rPr>
        <w:t xml:space="preserve"> has been approved.</w:t>
      </w:r>
      <w:r>
        <w:t xml:space="preserve"> Additionally, an enhanced information system for strategic planning - ISPI, offers the capability t</w:t>
      </w:r>
      <w:r w:rsidR="000E1D3C">
        <w:t>o connect with IT systems utilis</w:t>
      </w:r>
      <w:r>
        <w:t>ed for program</w:t>
      </w:r>
      <w:r w:rsidR="000E1D3C">
        <w:t>me</w:t>
      </w:r>
      <w:r>
        <w:t xml:space="preserve"> budgeting. In the upcoming timeframe, it is essential to define particular technical specifications for their linking, serving as a prerequisite for their practical implementation. </w:t>
      </w:r>
    </w:p>
    <w:p w14:paraId="77E6EA09" w14:textId="77777777" w:rsidR="00BA43D1" w:rsidRDefault="00BA43D1" w:rsidP="0062513D">
      <w:pPr>
        <w:pStyle w:val="ListParagraph"/>
        <w:numPr>
          <w:ilvl w:val="0"/>
          <w:numId w:val="17"/>
        </w:numPr>
        <w:spacing w:before="40" w:after="40" w:line="240" w:lineRule="auto"/>
        <w:ind w:left="360"/>
        <w:jc w:val="both"/>
      </w:pPr>
      <w:r w:rsidRPr="00BA43D1">
        <w:rPr>
          <w:b/>
        </w:rPr>
        <w:t>Strategic planning units have been set up in six ministries to date.</w:t>
      </w:r>
      <w:r>
        <w:t xml:space="preserve"> During discussions with SIGMA and in the evaluation of the strategic planning framework, a different approach was proposed. This involves identifying essential policy coordination roles to be integrated into the existing positions within the ministries, thus mitigating the financial sustainability risks linked to the earlier approach. </w:t>
      </w:r>
    </w:p>
    <w:p w14:paraId="5CCDDD6D" w14:textId="77777777" w:rsidR="00EE6692" w:rsidRDefault="00BA43D1" w:rsidP="0062513D">
      <w:pPr>
        <w:pStyle w:val="ListParagraph"/>
        <w:numPr>
          <w:ilvl w:val="0"/>
          <w:numId w:val="17"/>
        </w:numPr>
        <w:spacing w:before="40" w:after="40" w:line="240" w:lineRule="auto"/>
        <w:ind w:left="360"/>
        <w:jc w:val="both"/>
        <w:rPr>
          <w:b/>
        </w:rPr>
      </w:pPr>
      <w:r>
        <w:t xml:space="preserve">In collaboration with SIGMA, </w:t>
      </w:r>
      <w:r w:rsidRPr="00EE6692">
        <w:rPr>
          <w:b/>
        </w:rPr>
        <w:t xml:space="preserve">a </w:t>
      </w:r>
      <w:r w:rsidR="00EE6692" w:rsidRPr="00EE6692">
        <w:rPr>
          <w:b/>
        </w:rPr>
        <w:t>draft</w:t>
      </w:r>
      <w:r w:rsidRPr="00EE6692">
        <w:rPr>
          <w:b/>
        </w:rPr>
        <w:t xml:space="preserve"> version of the Regulatory Impact Assessment Manual (RIA) and a Regulatory Impact Analysis Report aimed at developing a comprehensive RIA were created and shared with members of the RIA network on October 8, 2024. </w:t>
      </w:r>
      <w:r w:rsidRPr="00EE6692">
        <w:t>Subsequently, the text was refined based on the recommendations from the representatives of</w:t>
      </w:r>
      <w:r>
        <w:t xml:space="preserve"> the RIA network and the business sector. </w:t>
      </w:r>
      <w:r w:rsidRPr="00EE6692">
        <w:rPr>
          <w:b/>
        </w:rPr>
        <w:t>Efforts have commenced to revise the Instructions regarding the preparation of the RIA.</w:t>
      </w:r>
      <w:r>
        <w:t xml:space="preserve"> Simultaneously, efforts are underway </w:t>
      </w:r>
      <w:r w:rsidRPr="00EE6692">
        <w:rPr>
          <w:b/>
        </w:rPr>
        <w:t>to enhance the Ministry of Finance</w:t>
      </w:r>
      <w:r w:rsidR="00EE6692">
        <w:rPr>
          <w:b/>
        </w:rPr>
        <w:t>’</w:t>
      </w:r>
      <w:r w:rsidRPr="00EE6692">
        <w:rPr>
          <w:b/>
        </w:rPr>
        <w:t xml:space="preserve">s opinion format. </w:t>
      </w:r>
    </w:p>
    <w:p w14:paraId="7E0B23A2" w14:textId="04C033D5" w:rsidR="00EE6692" w:rsidRPr="00EE6692" w:rsidRDefault="00BA43D1" w:rsidP="0062513D">
      <w:pPr>
        <w:pStyle w:val="ListParagraph"/>
        <w:numPr>
          <w:ilvl w:val="0"/>
          <w:numId w:val="17"/>
        </w:numPr>
        <w:spacing w:before="40" w:after="40" w:line="240" w:lineRule="auto"/>
        <w:ind w:left="360"/>
        <w:jc w:val="both"/>
        <w:rPr>
          <w:b/>
        </w:rPr>
      </w:pPr>
      <w:r w:rsidRPr="00EE6692">
        <w:rPr>
          <w:b/>
        </w:rPr>
        <w:t xml:space="preserve">The training </w:t>
      </w:r>
      <w:r w:rsidR="00981AD2">
        <w:rPr>
          <w:b/>
        </w:rPr>
        <w:t>programme</w:t>
      </w:r>
      <w:r w:rsidRPr="00EE6692">
        <w:rPr>
          <w:b/>
        </w:rPr>
        <w:t xml:space="preserve"> for trainers within the </w:t>
      </w:r>
      <w:r w:rsidR="00EE6692">
        <w:rPr>
          <w:b/>
        </w:rPr>
        <w:t xml:space="preserve">RIA </w:t>
      </w:r>
      <w:r w:rsidR="000E1D3C" w:rsidRPr="00EE6692">
        <w:rPr>
          <w:b/>
        </w:rPr>
        <w:t>Network</w:t>
      </w:r>
      <w:r w:rsidR="000E1D3C">
        <w:t xml:space="preserve"> </w:t>
      </w:r>
      <w:r>
        <w:t xml:space="preserve">is currently in progress, aimed at advancing to the subsequent stage of executing a comprehensive </w:t>
      </w:r>
      <w:r w:rsidR="00EE6692">
        <w:t>Regulatory Impact Assessment</w:t>
      </w:r>
      <w:r>
        <w:t xml:space="preserve">. The training addresses essential elements of Regulatory Impact </w:t>
      </w:r>
      <w:r w:rsidR="00EE6692">
        <w:t>Assessment</w:t>
      </w:r>
      <w:r>
        <w:t xml:space="preserve">, specifically focusing on the updated sections in the comprehensive RIA format. </w:t>
      </w:r>
    </w:p>
    <w:p w14:paraId="58714C21" w14:textId="678EB220" w:rsidR="006B00D2" w:rsidRPr="00EE6692" w:rsidRDefault="00BA43D1" w:rsidP="0062513D">
      <w:pPr>
        <w:pStyle w:val="ListParagraph"/>
        <w:numPr>
          <w:ilvl w:val="0"/>
          <w:numId w:val="17"/>
        </w:numPr>
        <w:spacing w:before="40" w:after="40" w:line="240" w:lineRule="auto"/>
        <w:ind w:left="360"/>
        <w:jc w:val="both"/>
        <w:rPr>
          <w:b/>
        </w:rPr>
      </w:pPr>
      <w:r>
        <w:t xml:space="preserve">In 2024, </w:t>
      </w:r>
      <w:r w:rsidRPr="00EE6692">
        <w:rPr>
          <w:b/>
        </w:rPr>
        <w:t xml:space="preserve">discussions took place with the representatives of the </w:t>
      </w:r>
      <w:r w:rsidR="00226C49">
        <w:rPr>
          <w:b/>
        </w:rPr>
        <w:t>Parliament</w:t>
      </w:r>
      <w:r>
        <w:t xml:space="preserve">. </w:t>
      </w:r>
      <w:r w:rsidRPr="00EE6692">
        <w:rPr>
          <w:b/>
        </w:rPr>
        <w:t xml:space="preserve">Training focused on enhancing the ability to prepare </w:t>
      </w:r>
      <w:r w:rsidR="00EE6692">
        <w:rPr>
          <w:b/>
        </w:rPr>
        <w:t>RIA</w:t>
      </w:r>
      <w:r>
        <w:t xml:space="preserve"> during the enactment of laws and amendments will take place in 2025.</w:t>
      </w:r>
    </w:p>
    <w:p w14:paraId="44BBBC7A" w14:textId="77777777" w:rsidR="006B00D2" w:rsidRDefault="00912275" w:rsidP="00C948B4">
      <w:pPr>
        <w:spacing w:before="240" w:after="240" w:line="240" w:lineRule="auto"/>
        <w:ind w:left="360"/>
        <w:jc w:val="both"/>
        <w:rPr>
          <w:sz w:val="28"/>
          <w:szCs w:val="28"/>
        </w:rPr>
      </w:pPr>
      <w:r w:rsidRPr="006B00D2">
        <w:rPr>
          <w:rFonts w:cstheme="minorHAnsi"/>
          <w:b/>
          <w:color w:val="323E4F" w:themeColor="text2" w:themeShade="BF"/>
          <w:sz w:val="28"/>
          <w:szCs w:val="28"/>
        </w:rPr>
        <w:t>CHALLENGES</w:t>
      </w:r>
    </w:p>
    <w:p w14:paraId="5DD89238" w14:textId="25081F94" w:rsidR="00EE6692" w:rsidRDefault="00FB7B6E" w:rsidP="0062513D">
      <w:pPr>
        <w:pStyle w:val="ListParagraph"/>
        <w:numPr>
          <w:ilvl w:val="0"/>
          <w:numId w:val="18"/>
        </w:numPr>
        <w:spacing w:before="40" w:after="40" w:line="240" w:lineRule="auto"/>
        <w:ind w:left="360"/>
        <w:jc w:val="both"/>
      </w:pPr>
      <w:r>
        <w:t>The ongoing reorganis</w:t>
      </w:r>
      <w:r w:rsidR="00EE6692">
        <w:t xml:space="preserve">ation of public administration, coupled with unstable political conditions, </w:t>
      </w:r>
      <w:r w:rsidR="00EE6692" w:rsidRPr="00EE6692">
        <w:rPr>
          <w:b/>
        </w:rPr>
        <w:t>has resulted in a lack of e</w:t>
      </w:r>
      <w:r w:rsidR="00C30440">
        <w:rPr>
          <w:b/>
        </w:rPr>
        <w:t>ffective coordination in finalis</w:t>
      </w:r>
      <w:r w:rsidR="00EE6692" w:rsidRPr="00EE6692">
        <w:rPr>
          <w:b/>
        </w:rPr>
        <w:t>ing the Methodology for Medium-Term</w:t>
      </w:r>
      <w:r w:rsidR="00EE6692">
        <w:t xml:space="preserve"> </w:t>
      </w:r>
      <w:r w:rsidR="00EE6692" w:rsidRPr="00EE6692">
        <w:rPr>
          <w:b/>
        </w:rPr>
        <w:t>Planning for Government and Ministries</w:t>
      </w:r>
      <w:r w:rsidR="00EE6692">
        <w:t xml:space="preserve">. This situation has hindered the ability to conduct training sessions for the development of medium-term work </w:t>
      </w:r>
      <w:r w:rsidR="00981AD2">
        <w:t>programme</w:t>
      </w:r>
      <w:r w:rsidR="00EE6692">
        <w:t>s for the ministries and to prepare for the 2023-2025 cycle, as well as to compile a list of standard costs for strategy preparation. The organi</w:t>
      </w:r>
      <w:r w:rsidR="00D37355">
        <w:t>sation</w:t>
      </w:r>
      <w:r w:rsidR="00EE6692">
        <w:t xml:space="preserve"> of expert assistance for the completion of activities has commenced, facilitated by the EUforPFM project, which is set to launch at the close of 2024. </w:t>
      </w:r>
    </w:p>
    <w:p w14:paraId="039DF4A3" w14:textId="02829285" w:rsidR="00EE6692" w:rsidRDefault="00EE6692" w:rsidP="0062513D">
      <w:pPr>
        <w:pStyle w:val="ListParagraph"/>
        <w:numPr>
          <w:ilvl w:val="0"/>
          <w:numId w:val="18"/>
        </w:numPr>
        <w:spacing w:before="40" w:after="40" w:line="240" w:lineRule="auto"/>
        <w:ind w:left="360"/>
        <w:jc w:val="both"/>
      </w:pPr>
      <w:r>
        <w:t xml:space="preserve">The issue arises concerning </w:t>
      </w:r>
      <w:r w:rsidRPr="00EE6692">
        <w:rPr>
          <w:b/>
        </w:rPr>
        <w:t>the long-term financial viability and the necessity to create units dedicated to strategic planning,</w:t>
      </w:r>
      <w:r>
        <w:t xml:space="preserve"> especially considering the notable rise in the number of ministries following the recent restructuring of the public administration, which now totals 25. This also</w:t>
      </w:r>
      <w:r w:rsidR="00BF7AD6">
        <w:t xml:space="preserve"> complicated the formalis</w:t>
      </w:r>
      <w:r>
        <w:t xml:space="preserve">ation of the Network of Civil Servants for Strategic Planning, particularly regarding the risks linked to the establishment of the policy coordination function within the ministries. </w:t>
      </w:r>
    </w:p>
    <w:p w14:paraId="7D21AE39" w14:textId="77777777" w:rsidR="00EE6692" w:rsidRDefault="00EE6692" w:rsidP="0062513D">
      <w:pPr>
        <w:pStyle w:val="ListParagraph"/>
        <w:numPr>
          <w:ilvl w:val="0"/>
          <w:numId w:val="18"/>
        </w:numPr>
        <w:spacing w:before="40" w:after="40" w:line="240" w:lineRule="auto"/>
        <w:ind w:left="360"/>
        <w:jc w:val="both"/>
      </w:pPr>
      <w:r>
        <w:t xml:space="preserve">It is essential to carry out initiatives aimed at establishing the policy coordination role within the ministries, while also clarifying the specifics of this function to outline the </w:t>
      </w:r>
      <w:r w:rsidRPr="00EE6692">
        <w:rPr>
          <w:b/>
        </w:rPr>
        <w:t>guidelines for aligning national policy planning with IPA support programming.</w:t>
      </w:r>
      <w:r>
        <w:t xml:space="preserve"> </w:t>
      </w:r>
    </w:p>
    <w:p w14:paraId="533524F3" w14:textId="77777777" w:rsidR="00EE6692" w:rsidRDefault="00EE6692" w:rsidP="0062513D">
      <w:pPr>
        <w:pStyle w:val="ListParagraph"/>
        <w:numPr>
          <w:ilvl w:val="0"/>
          <w:numId w:val="18"/>
        </w:numPr>
        <w:spacing w:before="40" w:after="40" w:line="240" w:lineRule="auto"/>
        <w:ind w:left="360"/>
        <w:jc w:val="both"/>
      </w:pPr>
      <w:r>
        <w:lastRenderedPageBreak/>
        <w:t xml:space="preserve">The </w:t>
      </w:r>
      <w:r w:rsidRPr="00EE6692">
        <w:rPr>
          <w:b/>
        </w:rPr>
        <w:t xml:space="preserve">analysis of connections between strategic documents at both the national and local levels, along with </w:t>
      </w:r>
      <w:r>
        <w:rPr>
          <w:b/>
        </w:rPr>
        <w:t>improvement recommendations</w:t>
      </w:r>
      <w:r>
        <w:t xml:space="preserve">, was set aside. It is essential to first identify the local needs and establish the method and direction for supporting the fulfillment of those needs. </w:t>
      </w:r>
    </w:p>
    <w:p w14:paraId="387BE726" w14:textId="77777777" w:rsidR="00EE6692" w:rsidRDefault="00EE6692" w:rsidP="0062513D">
      <w:pPr>
        <w:pStyle w:val="ListParagraph"/>
        <w:numPr>
          <w:ilvl w:val="0"/>
          <w:numId w:val="18"/>
        </w:numPr>
        <w:spacing w:before="40" w:after="40" w:line="240" w:lineRule="auto"/>
        <w:ind w:left="360"/>
        <w:jc w:val="both"/>
      </w:pPr>
      <w:r w:rsidRPr="00EE6692">
        <w:rPr>
          <w:b/>
        </w:rPr>
        <w:t>Advancing and involving the eGovernment platform</w:t>
      </w:r>
      <w:r>
        <w:t xml:space="preserve">, focused on developing public policies collaboratively with citizens. </w:t>
      </w:r>
    </w:p>
    <w:p w14:paraId="5C3AD66A" w14:textId="01060A7D" w:rsidR="00EE6692" w:rsidRDefault="00EE6692" w:rsidP="0062513D">
      <w:pPr>
        <w:pStyle w:val="ListParagraph"/>
        <w:numPr>
          <w:ilvl w:val="0"/>
          <w:numId w:val="18"/>
        </w:numPr>
        <w:spacing w:before="40" w:after="40" w:line="240" w:lineRule="auto"/>
        <w:ind w:left="360"/>
        <w:jc w:val="both"/>
      </w:pPr>
      <w:r w:rsidRPr="00EE6692">
        <w:rPr>
          <w:b/>
        </w:rPr>
        <w:t>Training sessions for officials involved in the development of laws and strategies regarding the standards for conducting public consultations were not held</w:t>
      </w:r>
      <w:r>
        <w:t xml:space="preserve"> because of in</w:t>
      </w:r>
      <w:r w:rsidR="00BF7AD6">
        <w:t>sufficient technical and organis</w:t>
      </w:r>
      <w:r>
        <w:t xml:space="preserve">ational resources. </w:t>
      </w:r>
    </w:p>
    <w:p w14:paraId="4D97E75D" w14:textId="210581DA" w:rsidR="00EE6692" w:rsidRDefault="00BF7AD6" w:rsidP="0062513D">
      <w:pPr>
        <w:pStyle w:val="ListParagraph"/>
        <w:numPr>
          <w:ilvl w:val="0"/>
          <w:numId w:val="18"/>
        </w:numPr>
        <w:spacing w:before="40" w:after="40" w:line="240" w:lineRule="auto"/>
        <w:ind w:left="360"/>
        <w:jc w:val="both"/>
      </w:pPr>
      <w:r>
        <w:t>The utilis</w:t>
      </w:r>
      <w:r w:rsidR="00EE6692">
        <w:t>ation of eParticipation and ePetition digital platforms for citizen engagement in public policy development remains constrained and ineffective. Therefore, efforts must be made to enhance awareness and increase participation among the relevant public and governmental bodies.</w:t>
      </w:r>
    </w:p>
    <w:p w14:paraId="7BB43E65" w14:textId="77777777" w:rsidR="001728D8" w:rsidRDefault="001728D8" w:rsidP="001728D8">
      <w:pPr>
        <w:contextualSpacing/>
        <w:jc w:val="both"/>
        <w:rPr>
          <w:sz w:val="28"/>
          <w:szCs w:val="28"/>
        </w:rPr>
      </w:pPr>
    </w:p>
    <w:p w14:paraId="4CCA93B0" w14:textId="77777777" w:rsidR="00B641DE" w:rsidRDefault="00B641DE" w:rsidP="001728D8">
      <w:pPr>
        <w:contextualSpacing/>
        <w:jc w:val="both"/>
        <w:rPr>
          <w:sz w:val="28"/>
          <w:szCs w:val="28"/>
        </w:rPr>
      </w:pPr>
    </w:p>
    <w:p w14:paraId="4AE00F64" w14:textId="77777777" w:rsidR="00D00A87" w:rsidRDefault="00D00A87" w:rsidP="006B00D2">
      <w:pPr>
        <w:spacing w:before="60" w:after="60" w:line="240" w:lineRule="auto"/>
        <w:jc w:val="both"/>
        <w:rPr>
          <w:kern w:val="2"/>
          <w:sz w:val="24"/>
          <w:szCs w:val="24"/>
          <w14:ligatures w14:val="standardContextual"/>
        </w:rPr>
      </w:pPr>
      <w:r>
        <w:rPr>
          <w:noProof/>
          <w:sz w:val="24"/>
          <w:szCs w:val="24"/>
        </w:rPr>
        <w:drawing>
          <wp:anchor distT="0" distB="0" distL="114300" distR="114300" simplePos="0" relativeHeight="251954176" behindDoc="1" locked="0" layoutInCell="1" allowOverlap="1" wp14:anchorId="6A0747AF" wp14:editId="3455EADA">
            <wp:simplePos x="0" y="0"/>
            <wp:positionH relativeFrom="column">
              <wp:posOffset>-590550</wp:posOffset>
            </wp:positionH>
            <wp:positionV relativeFrom="paragraph">
              <wp:posOffset>0</wp:posOffset>
            </wp:positionV>
            <wp:extent cx="1036320" cy="1036320"/>
            <wp:effectExtent l="0" t="0" r="0" b="0"/>
            <wp:wrapTight wrapText="bothSides">
              <wp:wrapPolygon edited="0">
                <wp:start x="8735" y="0"/>
                <wp:lineTo x="1191" y="8735"/>
                <wp:lineTo x="1985" y="10721"/>
                <wp:lineTo x="4368" y="13500"/>
                <wp:lineTo x="1985" y="14691"/>
                <wp:lineTo x="2382" y="18265"/>
                <wp:lineTo x="10721" y="19853"/>
                <wp:lineTo x="12706" y="19853"/>
                <wp:lineTo x="20250" y="11118"/>
                <wp:lineTo x="16676" y="7147"/>
                <wp:lineTo x="19456" y="4765"/>
                <wp:lineTo x="18265" y="1588"/>
                <wp:lineTo x="10324" y="0"/>
                <wp:lineTo x="8735" y="0"/>
              </wp:wrapPolygon>
            </wp:wrapTight>
            <wp:docPr id="812727621" name="Graphic 63" descr="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134899" name="Graphic 710134899" descr="Puzzle"/>
                    <pic:cNvPicPr/>
                  </pic:nvPicPr>
                  <pic:blipFill>
                    <a:blip r:embed="rId12">
                      <a:extLst>
                        <a:ext uri="{96DAC541-7B7A-43D3-8B79-37D633B846F1}">
                          <asvg:svgBlip xmlns:asvg="http://schemas.microsoft.com/office/drawing/2016/SVG/main" r:embed="rId13"/>
                        </a:ext>
                      </a:extLst>
                    </a:blip>
                    <a:stretch>
                      <a:fillRect/>
                    </a:stretch>
                  </pic:blipFill>
                  <pic:spPr>
                    <a:xfrm>
                      <a:off x="0" y="0"/>
                      <a:ext cx="1036320" cy="103632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0" distB="0" distL="114300" distR="114300" simplePos="0" relativeHeight="251953152" behindDoc="0" locked="0" layoutInCell="1" allowOverlap="1" wp14:anchorId="5F1F84B6" wp14:editId="573319F3">
                <wp:simplePos x="0" y="0"/>
                <wp:positionH relativeFrom="margin">
                  <wp:posOffset>0</wp:posOffset>
                </wp:positionH>
                <wp:positionV relativeFrom="paragraph">
                  <wp:posOffset>69850</wp:posOffset>
                </wp:positionV>
                <wp:extent cx="5701665" cy="621030"/>
                <wp:effectExtent l="0" t="0" r="0" b="7620"/>
                <wp:wrapNone/>
                <wp:docPr id="295834973" name="Rectangle: Rounded Corners 7"/>
                <wp:cNvGraphicFramePr/>
                <a:graphic xmlns:a="http://schemas.openxmlformats.org/drawingml/2006/main">
                  <a:graphicData uri="http://schemas.microsoft.com/office/word/2010/wordprocessingShape">
                    <wps:wsp>
                      <wps:cNvSpPr/>
                      <wps:spPr>
                        <a:xfrm>
                          <a:off x="0" y="0"/>
                          <a:ext cx="5701665" cy="621030"/>
                        </a:xfrm>
                        <a:prstGeom prst="roundRect">
                          <a:avLst/>
                        </a:prstGeom>
                        <a:solidFill>
                          <a:srgbClr val="DAE3F3"/>
                        </a:solidFill>
                        <a:ln w="12700" cap="flat" cmpd="sng" algn="ctr">
                          <a:noFill/>
                          <a:prstDash val="solid"/>
                          <a:miter lim="800000"/>
                        </a:ln>
                        <a:effectLst/>
                      </wps:spPr>
                      <wps:txbx>
                        <w:txbxContent>
                          <w:p w14:paraId="5FDF14C7" w14:textId="247ECBDA" w:rsidR="00AC62E7" w:rsidRPr="006B00D2" w:rsidRDefault="00AC62E7" w:rsidP="006B00D2">
                            <w:pPr>
                              <w:spacing w:before="40" w:after="40" w:line="240" w:lineRule="auto"/>
                              <w:ind w:left="708"/>
                              <w:rPr>
                                <w:rFonts w:cstheme="minorHAnsi"/>
                                <w:b/>
                                <w:color w:val="323E4F" w:themeColor="text2" w:themeShade="BF"/>
                                <w:sz w:val="48"/>
                                <w:szCs w:val="28"/>
                                <w:lang w:val="sr-Latn-CS"/>
                              </w:rPr>
                            </w:pPr>
                            <w:r>
                              <w:rPr>
                                <w:rFonts w:cstheme="minorHAnsi"/>
                                <w:b/>
                                <w:color w:val="323E4F" w:themeColor="text2" w:themeShade="BF"/>
                                <w:sz w:val="48"/>
                                <w:szCs w:val="28"/>
                                <w:lang w:val="sr-Latn-CS"/>
                              </w:rPr>
                              <w:t>IV BUDGET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1F84B6" id="_x0000_s1049" style="position:absolute;left:0;text-align:left;margin-left:0;margin-top:5.5pt;width:448.95pt;height:48.9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" fillcolor="#dae3f3" stroked="f" strokeweight="1pt">
                <v:stroke joinstyle="miter"/>
                <v:textbox>
                  <w:txbxContent>
                    <w:p w14:paraId="5FDF14C7" w14:textId="247ECBDA" w:rsidR="00AC62E7" w:rsidRPr="006B00D2" w:rsidRDefault="00AC62E7" w:rsidP="006B00D2">
                      <w:pPr>
                        <w:spacing w:before="40" w:after="40" w:line="240" w:lineRule="auto"/>
                        <w:ind w:left="708"/>
                        <w:rPr>
                          <w:rFonts w:cstheme="minorHAnsi"/>
                          <w:b/>
                          <w:color w:val="323E4F" w:themeColor="text2" w:themeShade="BF"/>
                          <w:sz w:val="48"/>
                          <w:szCs w:val="28"/>
                          <w:lang w:val="sr-Latn-CS"/>
                        </w:rPr>
                      </w:pPr>
                      <w:r>
                        <w:rPr>
                          <w:rFonts w:cstheme="minorHAnsi"/>
                          <w:b/>
                          <w:color w:val="323E4F" w:themeColor="text2" w:themeShade="BF"/>
                          <w:sz w:val="48"/>
                          <w:szCs w:val="28"/>
                          <w:lang w:val="sr-Latn-CS"/>
                        </w:rPr>
                        <w:t>IV BUDGET</w:t>
                      </w:r>
                    </w:p>
                  </w:txbxContent>
                </v:textbox>
                <w10:wrap anchorx="margin"/>
              </v:roundrect>
            </w:pict>
          </mc:Fallback>
        </mc:AlternateContent>
      </w:r>
    </w:p>
    <w:p w14:paraId="10BB4952" w14:textId="77777777" w:rsidR="00D00A87" w:rsidRDefault="00D00A87" w:rsidP="006B00D2">
      <w:pPr>
        <w:spacing w:before="60" w:after="60" w:line="240" w:lineRule="auto"/>
        <w:jc w:val="both"/>
        <w:rPr>
          <w:kern w:val="2"/>
          <w14:ligatures w14:val="standardContextual"/>
        </w:rPr>
      </w:pPr>
    </w:p>
    <w:p w14:paraId="7BF88808" w14:textId="77777777" w:rsidR="00D00A87" w:rsidRDefault="00D00A87" w:rsidP="006B00D2">
      <w:pPr>
        <w:spacing w:before="60" w:after="60" w:line="240" w:lineRule="auto"/>
        <w:jc w:val="both"/>
        <w:rPr>
          <w:kern w:val="2"/>
          <w14:ligatures w14:val="standardContextual"/>
        </w:rPr>
      </w:pPr>
    </w:p>
    <w:p w14:paraId="0887926C" w14:textId="77777777" w:rsidR="00D00A87" w:rsidRDefault="00D00A87" w:rsidP="006B00D2">
      <w:pPr>
        <w:spacing w:before="60" w:after="60" w:line="240" w:lineRule="auto"/>
        <w:jc w:val="both"/>
        <w:rPr>
          <w:kern w:val="2"/>
          <w14:ligatures w14:val="standardContextual"/>
        </w:rPr>
      </w:pPr>
    </w:p>
    <w:p w14:paraId="5408E1EB" w14:textId="77777777" w:rsidR="00D00A87" w:rsidRDefault="00D00A87" w:rsidP="006B00D2">
      <w:pPr>
        <w:spacing w:before="60" w:after="60" w:line="240" w:lineRule="auto"/>
        <w:jc w:val="both"/>
        <w:rPr>
          <w:kern w:val="2"/>
          <w14:ligatures w14:val="standardContextual"/>
        </w:rPr>
      </w:pPr>
    </w:p>
    <w:p w14:paraId="546091B1" w14:textId="01A211A3" w:rsidR="009172B0" w:rsidRDefault="009172B0" w:rsidP="006B00D2">
      <w:pPr>
        <w:spacing w:before="60" w:after="60" w:line="240" w:lineRule="auto"/>
        <w:jc w:val="both"/>
        <w:rPr>
          <w:kern w:val="2"/>
          <w14:ligatures w14:val="standardContextual"/>
        </w:rPr>
      </w:pPr>
      <w:r w:rsidRPr="009172B0">
        <w:rPr>
          <w:kern w:val="2"/>
          <w14:ligatures w14:val="standardContextual"/>
        </w:rPr>
        <w:t>A program</w:t>
      </w:r>
      <w:r w:rsidR="00BF7AD6">
        <w:rPr>
          <w:kern w:val="2"/>
          <w14:ligatures w14:val="standardContextual"/>
        </w:rPr>
        <w:t>me</w:t>
      </w:r>
      <w:r w:rsidRPr="009172B0">
        <w:rPr>
          <w:kern w:val="2"/>
          <w14:ligatures w14:val="standardContextual"/>
        </w:rPr>
        <w:t xml:space="preserve"> budget has been established in Montenegro, specifically a sub-program</w:t>
      </w:r>
      <w:r w:rsidR="00BF7AD6">
        <w:rPr>
          <w:kern w:val="2"/>
          <w14:ligatures w14:val="standardContextual"/>
        </w:rPr>
        <w:t>me</w:t>
      </w:r>
      <w:r w:rsidRPr="009172B0">
        <w:rPr>
          <w:kern w:val="2"/>
          <w14:ligatures w14:val="standardContextual"/>
        </w:rPr>
        <w:t xml:space="preserve"> focused on reforming public administration. The allocated budget for the Ministry of Public Administration in this sub</w:t>
      </w:r>
      <w:r w:rsidR="00981AD2">
        <w:rPr>
          <w:kern w:val="2"/>
          <w14:ligatures w14:val="standardContextual"/>
        </w:rPr>
        <w:t>programme</w:t>
      </w:r>
      <w:r w:rsidRPr="009172B0">
        <w:rPr>
          <w:kern w:val="2"/>
          <w14:ligatures w14:val="standardContextual"/>
        </w:rPr>
        <w:t xml:space="preserve"> for 2024 wa</w:t>
      </w:r>
      <w:r w:rsidR="00BF7AD6">
        <w:rPr>
          <w:kern w:val="2"/>
          <w14:ligatures w14:val="standardContextual"/>
        </w:rPr>
        <w:t>s €905,290, with €755,068 utilis</w:t>
      </w:r>
      <w:r w:rsidRPr="009172B0">
        <w:rPr>
          <w:kern w:val="2"/>
          <w14:ligatures w14:val="standardContextual"/>
        </w:rPr>
        <w:t>ed.</w:t>
      </w:r>
    </w:p>
    <w:p w14:paraId="00B232F9" w14:textId="720C6B0A" w:rsidR="009172B0" w:rsidRPr="009172B0" w:rsidRDefault="009172B0" w:rsidP="009172B0">
      <w:pPr>
        <w:spacing w:before="60" w:after="60" w:line="240" w:lineRule="auto"/>
        <w:jc w:val="both"/>
        <w:rPr>
          <w:kern w:val="2"/>
          <w14:ligatures w14:val="standardContextual"/>
        </w:rPr>
      </w:pPr>
      <w:r w:rsidRPr="009172B0">
        <w:rPr>
          <w:kern w:val="2"/>
          <w14:ligatures w14:val="standardContextual"/>
        </w:rPr>
        <w:t xml:space="preserve">Resources </w:t>
      </w:r>
      <w:r>
        <w:rPr>
          <w:kern w:val="2"/>
          <w14:ligatures w14:val="standardContextual"/>
        </w:rPr>
        <w:t xml:space="preserve">are </w:t>
      </w:r>
      <w:r w:rsidRPr="009172B0">
        <w:rPr>
          <w:kern w:val="2"/>
          <w14:ligatures w14:val="standardContextual"/>
        </w:rPr>
        <w:t xml:space="preserve">allocated for executing the </w:t>
      </w:r>
      <w:r>
        <w:rPr>
          <w:kern w:val="2"/>
          <w14:ligatures w14:val="standardContextual"/>
        </w:rPr>
        <w:t>PAR</w:t>
      </w:r>
      <w:r w:rsidR="0039390A">
        <w:rPr>
          <w:kern w:val="2"/>
          <w14:ligatures w14:val="standardContextual"/>
        </w:rPr>
        <w:t xml:space="preserve"> Strategy 2022</w:t>
      </w:r>
      <w:r>
        <w:rPr>
          <w:kern w:val="2"/>
          <w14:ligatures w14:val="standardContextual"/>
        </w:rPr>
        <w:t>-2026 by a</w:t>
      </w:r>
      <w:r w:rsidRPr="009172B0">
        <w:rPr>
          <w:kern w:val="2"/>
          <w14:ligatures w14:val="standardContextual"/>
        </w:rPr>
        <w:t xml:space="preserve">ll institutions responsible for reform </w:t>
      </w:r>
      <w:r>
        <w:rPr>
          <w:kern w:val="2"/>
          <w14:ligatures w14:val="standardContextual"/>
        </w:rPr>
        <w:t>goals</w:t>
      </w:r>
      <w:r w:rsidRPr="009172B0">
        <w:rPr>
          <w:kern w:val="2"/>
          <w14:ligatures w14:val="standardContextual"/>
        </w:rPr>
        <w:t xml:space="preserve"> and activities, which guarantees enhanced financial and fiscal sustainability. A substantial portion of the activities outlined for the AP 2022-2024 is being execute</w:t>
      </w:r>
      <w:r>
        <w:rPr>
          <w:kern w:val="2"/>
          <w14:ligatures w14:val="standardContextual"/>
        </w:rPr>
        <w:t>d in collaboration with partners-</w:t>
      </w:r>
      <w:r w:rsidRPr="009172B0">
        <w:rPr>
          <w:kern w:val="2"/>
          <w14:ligatures w14:val="standardContextual"/>
        </w:rPr>
        <w:t xml:space="preserve">donors. </w:t>
      </w:r>
    </w:p>
    <w:p w14:paraId="0CF81E48" w14:textId="4F5A2C95" w:rsidR="009172B0" w:rsidRDefault="009172B0" w:rsidP="009172B0">
      <w:pPr>
        <w:spacing w:before="60" w:after="60" w:line="240" w:lineRule="auto"/>
        <w:jc w:val="both"/>
        <w:rPr>
          <w:kern w:val="2"/>
          <w14:ligatures w14:val="standardContextual"/>
        </w:rPr>
      </w:pPr>
      <w:r w:rsidRPr="009172B0">
        <w:rPr>
          <w:kern w:val="2"/>
          <w14:ligatures w14:val="standardContextual"/>
        </w:rPr>
        <w:t xml:space="preserve">A total expenditure of </w:t>
      </w:r>
      <w:r w:rsidRPr="009172B0">
        <w:rPr>
          <w:b/>
          <w:kern w:val="2"/>
          <w14:ligatures w14:val="standardContextual"/>
        </w:rPr>
        <w:t>€4,408,595</w:t>
      </w:r>
      <w:r w:rsidRPr="009172B0">
        <w:rPr>
          <w:kern w:val="2"/>
          <w14:ligatures w14:val="standardContextual"/>
        </w:rPr>
        <w:t xml:space="preserve"> was incurred for the activities carried out in AP during the 2022-2024 period.</w:t>
      </w:r>
    </w:p>
    <w:p w14:paraId="1A248406" w14:textId="77777777" w:rsidR="006B00D2" w:rsidRDefault="006B00D2" w:rsidP="006B00D2">
      <w:pPr>
        <w:spacing w:before="60" w:after="60" w:line="240" w:lineRule="auto"/>
        <w:jc w:val="both"/>
        <w:rPr>
          <w:b/>
          <w:bCs/>
          <w:kern w:val="2"/>
          <w14:ligatures w14:val="standardContextual"/>
        </w:rPr>
      </w:pPr>
      <w:r w:rsidRPr="00BB087E">
        <w:rPr>
          <w:noProof/>
          <w:sz w:val="24"/>
          <w:szCs w:val="24"/>
        </w:rPr>
        <mc:AlternateContent>
          <mc:Choice Requires="wps">
            <w:drawing>
              <wp:anchor distT="0" distB="0" distL="114300" distR="114300" simplePos="0" relativeHeight="251956224" behindDoc="0" locked="0" layoutInCell="1" allowOverlap="1" wp14:anchorId="5E776554" wp14:editId="0D348423">
                <wp:simplePos x="0" y="0"/>
                <wp:positionH relativeFrom="margin">
                  <wp:align>right</wp:align>
                </wp:positionH>
                <wp:positionV relativeFrom="paragraph">
                  <wp:posOffset>106680</wp:posOffset>
                </wp:positionV>
                <wp:extent cx="5751830" cy="444500"/>
                <wp:effectExtent l="0" t="0" r="1270" b="0"/>
                <wp:wrapNone/>
                <wp:docPr id="1865197691" name="Rectangle: Rounded Corners 7"/>
                <wp:cNvGraphicFramePr/>
                <a:graphic xmlns:a="http://schemas.openxmlformats.org/drawingml/2006/main">
                  <a:graphicData uri="http://schemas.microsoft.com/office/word/2010/wordprocessingShape">
                    <wps:wsp>
                      <wps:cNvSpPr/>
                      <wps:spPr>
                        <a:xfrm>
                          <a:off x="0" y="0"/>
                          <a:ext cx="5751830" cy="444500"/>
                        </a:xfrm>
                        <a:prstGeom prst="roundRect">
                          <a:avLst/>
                        </a:prstGeom>
                        <a:solidFill>
                          <a:srgbClr val="4472C4">
                            <a:lumMod val="20000"/>
                            <a:lumOff val="80000"/>
                          </a:srgbClr>
                        </a:solidFill>
                        <a:ln w="12700" cap="flat" cmpd="sng" algn="ctr">
                          <a:noFill/>
                          <a:prstDash val="solid"/>
                          <a:miter lim="800000"/>
                        </a:ln>
                        <a:effectLst/>
                      </wps:spPr>
                      <wps:txbx>
                        <w:txbxContent>
                          <w:p w14:paraId="34CB4597" w14:textId="200D8EFF" w:rsidR="00AC62E7" w:rsidRPr="00B0613A" w:rsidRDefault="00AC62E7" w:rsidP="006B00D2">
                            <w:pPr>
                              <w:spacing w:before="40" w:after="40" w:line="240" w:lineRule="auto"/>
                              <w:ind w:left="540" w:hanging="450"/>
                              <w:rPr>
                                <w:rFonts w:ascii="Ebrima" w:hAnsi="Ebrima" w:cs="Leelawadee UI"/>
                                <w:b/>
                                <w:bCs/>
                                <w:color w:val="51566B"/>
                                <w:sz w:val="28"/>
                                <w:szCs w:val="28"/>
                                <w:lang w:val="sr-Latn-CS"/>
                              </w:rPr>
                            </w:pPr>
                            <w:r>
                              <w:rPr>
                                <w:rFonts w:ascii="Ebrima" w:hAnsi="Ebrima" w:cs="Leelawadee UI"/>
                                <w:b/>
                                <w:bCs/>
                                <w:color w:val="51566B"/>
                                <w:sz w:val="28"/>
                                <w:szCs w:val="28"/>
                                <w:lang w:val="sr-Latn-CS"/>
                              </w:rPr>
                              <w:t>4</w:t>
                            </w:r>
                            <w:r w:rsidRPr="00B0613A">
                              <w:rPr>
                                <w:rFonts w:ascii="Ebrima" w:hAnsi="Ebrima" w:cs="Leelawadee UI"/>
                                <w:b/>
                                <w:bCs/>
                                <w:color w:val="51566B"/>
                                <w:sz w:val="28"/>
                                <w:szCs w:val="28"/>
                                <w:lang w:val="sr-Latn-CS"/>
                              </w:rPr>
                              <w:t xml:space="preserve">.1 </w:t>
                            </w:r>
                            <w:r w:rsidRPr="006B00D2">
                              <w:rPr>
                                <w:rFonts w:ascii="Ebrima" w:hAnsi="Ebrima" w:cs="Leelawadee UI"/>
                                <w:b/>
                                <w:bCs/>
                                <w:color w:val="51566B"/>
                                <w:sz w:val="28"/>
                                <w:szCs w:val="28"/>
                                <w:lang w:val="sr-Latn-CS"/>
                              </w:rPr>
                              <w:t xml:space="preserve">EU </w:t>
                            </w:r>
                            <w:r>
                              <w:rPr>
                                <w:rFonts w:ascii="Ebrima" w:hAnsi="Ebrima" w:cs="Leelawadee UI"/>
                                <w:b/>
                                <w:bCs/>
                                <w:color w:val="51566B"/>
                                <w:sz w:val="28"/>
                                <w:szCs w:val="28"/>
                                <w:lang w:val="sr-Latn-CS"/>
                              </w:rPr>
                              <w:t xml:space="preserve">SUPPORT TO PUBLIC ADMINISTRATION REFORM </w:t>
                            </w:r>
                            <w:r w:rsidRPr="006B00D2">
                              <w:rPr>
                                <w:rFonts w:ascii="Ebrima" w:hAnsi="Ebrima" w:cs="Leelawadee UI"/>
                                <w:b/>
                                <w:bCs/>
                                <w:color w:val="51566B"/>
                                <w:sz w:val="28"/>
                                <w:szCs w:val="28"/>
                                <w:lang w:val="sr-Latn-CS"/>
                              </w:rPr>
                              <w:t>– IPA III (</w:t>
                            </w:r>
                            <w:r>
                              <w:rPr>
                                <w:rFonts w:ascii="Ebrima" w:hAnsi="Ebrima" w:cs="Leelawadee UI"/>
                                <w:b/>
                                <w:bCs/>
                                <w:color w:val="51566B"/>
                                <w:sz w:val="28"/>
                                <w:szCs w:val="28"/>
                                <w:lang w:val="sr-Latn-CS"/>
                              </w:rPr>
                              <w:t>SBP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776554" id="_x0000_s1050" style="position:absolute;left:0;text-align:left;margin-left:401.7pt;margin-top:8.4pt;width:452.9pt;height:35pt;z-index:251956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" fillcolor="#dae3f3" stroked="f" strokeweight="1pt">
                <v:stroke joinstyle="miter"/>
                <v:textbox>
                  <w:txbxContent>
                    <w:p w14:paraId="34CB4597" w14:textId="200D8EFF" w:rsidR="00AC62E7" w:rsidRPr="00B0613A" w:rsidRDefault="00AC62E7" w:rsidP="006B00D2">
                      <w:pPr>
                        <w:spacing w:before="40" w:after="40" w:line="240" w:lineRule="auto"/>
                        <w:ind w:left="540" w:hanging="450"/>
                        <w:rPr>
                          <w:rFonts w:ascii="Ebrima" w:hAnsi="Ebrima" w:cs="Leelawadee UI"/>
                          <w:b/>
                          <w:bCs/>
                          <w:color w:val="51566B"/>
                          <w:sz w:val="28"/>
                          <w:szCs w:val="28"/>
                          <w:lang w:val="sr-Latn-CS"/>
                        </w:rPr>
                      </w:pPr>
                      <w:r>
                        <w:rPr>
                          <w:rFonts w:ascii="Ebrima" w:hAnsi="Ebrima" w:cs="Leelawadee UI"/>
                          <w:b/>
                          <w:bCs/>
                          <w:color w:val="51566B"/>
                          <w:sz w:val="28"/>
                          <w:szCs w:val="28"/>
                          <w:lang w:val="sr-Latn-CS"/>
                        </w:rPr>
                        <w:t>4</w:t>
                      </w:r>
                      <w:r w:rsidRPr="00B0613A">
                        <w:rPr>
                          <w:rFonts w:ascii="Ebrima" w:hAnsi="Ebrima" w:cs="Leelawadee UI"/>
                          <w:b/>
                          <w:bCs/>
                          <w:color w:val="51566B"/>
                          <w:sz w:val="28"/>
                          <w:szCs w:val="28"/>
                          <w:lang w:val="sr-Latn-CS"/>
                        </w:rPr>
                        <w:t xml:space="preserve">.1 </w:t>
                      </w:r>
                      <w:r w:rsidRPr="006B00D2">
                        <w:rPr>
                          <w:rFonts w:ascii="Ebrima" w:hAnsi="Ebrima" w:cs="Leelawadee UI"/>
                          <w:b/>
                          <w:bCs/>
                          <w:color w:val="51566B"/>
                          <w:sz w:val="28"/>
                          <w:szCs w:val="28"/>
                          <w:lang w:val="sr-Latn-CS"/>
                        </w:rPr>
                        <w:t xml:space="preserve">EU </w:t>
                      </w:r>
                      <w:r>
                        <w:rPr>
                          <w:rFonts w:ascii="Ebrima" w:hAnsi="Ebrima" w:cs="Leelawadee UI"/>
                          <w:b/>
                          <w:bCs/>
                          <w:color w:val="51566B"/>
                          <w:sz w:val="28"/>
                          <w:szCs w:val="28"/>
                          <w:lang w:val="sr-Latn-CS"/>
                        </w:rPr>
                        <w:t xml:space="preserve">SUPPORT TO PUBLIC ADMINISTRATION REFORM </w:t>
                      </w:r>
                      <w:r w:rsidRPr="006B00D2">
                        <w:rPr>
                          <w:rFonts w:ascii="Ebrima" w:hAnsi="Ebrima" w:cs="Leelawadee UI"/>
                          <w:b/>
                          <w:bCs/>
                          <w:color w:val="51566B"/>
                          <w:sz w:val="28"/>
                          <w:szCs w:val="28"/>
                          <w:lang w:val="sr-Latn-CS"/>
                        </w:rPr>
                        <w:t>– IPA III (</w:t>
                      </w:r>
                      <w:r>
                        <w:rPr>
                          <w:rFonts w:ascii="Ebrima" w:hAnsi="Ebrima" w:cs="Leelawadee UI"/>
                          <w:b/>
                          <w:bCs/>
                          <w:color w:val="51566B"/>
                          <w:sz w:val="28"/>
                          <w:szCs w:val="28"/>
                          <w:lang w:val="sr-Latn-CS"/>
                        </w:rPr>
                        <w:t>SBP</w:t>
                      </w:r>
                    </w:p>
                  </w:txbxContent>
                </v:textbox>
                <w10:wrap anchorx="margin"/>
              </v:roundrect>
            </w:pict>
          </mc:Fallback>
        </mc:AlternateContent>
      </w:r>
    </w:p>
    <w:p w14:paraId="05E988DD" w14:textId="77777777" w:rsidR="006B00D2" w:rsidRDefault="006B00D2" w:rsidP="006B00D2">
      <w:pPr>
        <w:spacing w:before="60" w:after="60" w:line="240" w:lineRule="auto"/>
        <w:jc w:val="both"/>
        <w:rPr>
          <w:b/>
          <w:bCs/>
          <w:kern w:val="2"/>
          <w14:ligatures w14:val="standardContextual"/>
        </w:rPr>
      </w:pPr>
    </w:p>
    <w:p w14:paraId="6B343FFA" w14:textId="77777777" w:rsidR="006B00D2" w:rsidRPr="006B00D2" w:rsidRDefault="006B00D2" w:rsidP="006B00D2">
      <w:pPr>
        <w:spacing w:before="60" w:after="60" w:line="240" w:lineRule="auto"/>
        <w:jc w:val="both"/>
        <w:rPr>
          <w:kern w:val="2"/>
          <w14:ligatures w14:val="standardContextual"/>
        </w:rPr>
      </w:pPr>
    </w:p>
    <w:p w14:paraId="4E8754C7" w14:textId="542E7AA9" w:rsidR="00047115" w:rsidRPr="006B00D2" w:rsidRDefault="00BE588F" w:rsidP="009172B0">
      <w:pPr>
        <w:spacing w:before="60" w:after="60" w:line="240" w:lineRule="auto"/>
        <w:jc w:val="both"/>
        <w:rPr>
          <w:kern w:val="2"/>
          <w14:ligatures w14:val="standardContextual"/>
        </w:rPr>
      </w:pPr>
      <w:r>
        <w:rPr>
          <w:kern w:val="2"/>
          <w14:ligatures w14:val="standardContextual"/>
        </w:rPr>
        <w:t>AURUM</w:t>
      </w:r>
      <w:r w:rsidRPr="006B00D2">
        <w:rPr>
          <w:kern w:val="2"/>
          <w14:ligatures w14:val="standardContextual"/>
        </w:rPr>
        <w:t xml:space="preserve"> 2022–2026 and PFM 2022–2026 implementation support </w:t>
      </w:r>
      <w:r w:rsidR="009172B0" w:rsidRPr="009172B0">
        <w:rPr>
          <w:kern w:val="2"/>
          <w14:ligatures w14:val="standardContextual"/>
        </w:rPr>
        <w:t xml:space="preserve">was facilitated by the EU </w:t>
      </w:r>
      <w:r w:rsidR="009172B0" w:rsidRPr="009172B0">
        <w:rPr>
          <w:b/>
          <w:kern w:val="2"/>
          <w14:ligatures w14:val="standardContextual"/>
        </w:rPr>
        <w:t>via IPA III, specifically the sector budget support</w:t>
      </w:r>
      <w:r w:rsidR="009172B0">
        <w:rPr>
          <w:b/>
          <w:kern w:val="2"/>
          <w14:ligatures w14:val="standardContextual"/>
        </w:rPr>
        <w:t xml:space="preserve"> </w:t>
      </w:r>
      <w:r w:rsidR="009172B0" w:rsidRPr="006B00D2">
        <w:rPr>
          <w:b/>
          <w:kern w:val="2"/>
          <w14:ligatures w14:val="standardContextual"/>
        </w:rPr>
        <w:t>(SBP)</w:t>
      </w:r>
      <w:r w:rsidR="009172B0" w:rsidRPr="009172B0">
        <w:rPr>
          <w:b/>
          <w:kern w:val="2"/>
          <w14:ligatures w14:val="standardContextual"/>
        </w:rPr>
        <w:t xml:space="preserve"> instrument outlined in the Action Document - EU </w:t>
      </w:r>
      <w:r w:rsidR="009172B0">
        <w:rPr>
          <w:b/>
          <w:kern w:val="2"/>
          <w14:ligatures w14:val="standardContextual"/>
        </w:rPr>
        <w:t>Support to</w:t>
      </w:r>
      <w:r w:rsidR="009172B0" w:rsidRPr="009172B0">
        <w:rPr>
          <w:b/>
          <w:kern w:val="2"/>
          <w14:ligatures w14:val="standardContextual"/>
        </w:rPr>
        <w:t xml:space="preserve"> Public Administration Reform, totaling </w:t>
      </w:r>
      <w:r>
        <w:rPr>
          <w:b/>
          <w:kern w:val="2"/>
          <w14:ligatures w14:val="standardContextual"/>
        </w:rPr>
        <w:t xml:space="preserve">EUR </w:t>
      </w:r>
      <w:r w:rsidR="009172B0" w:rsidRPr="009172B0">
        <w:rPr>
          <w:b/>
          <w:kern w:val="2"/>
          <w14:ligatures w14:val="standardContextual"/>
        </w:rPr>
        <w:t>16.6 million</w:t>
      </w:r>
      <w:r w:rsidR="009172B0" w:rsidRPr="009172B0">
        <w:rPr>
          <w:kern w:val="2"/>
          <w14:ligatures w14:val="standardContextual"/>
        </w:rPr>
        <w:t>. A total of EUR 13.1 million is earmarked for direct financial assistance to the budget, with an additional EUR 3.5 million allocated for supplementary support in executing reform processes. This initiative aims to enhance citizens</w:t>
      </w:r>
      <w:r>
        <w:rPr>
          <w:kern w:val="2"/>
          <w14:ligatures w14:val="standardContextual"/>
        </w:rPr>
        <w:t>’</w:t>
      </w:r>
      <w:r w:rsidR="009172B0" w:rsidRPr="009172B0">
        <w:rPr>
          <w:kern w:val="2"/>
          <w14:ligatures w14:val="standardContextual"/>
        </w:rPr>
        <w:t xml:space="preserve"> quality of life and foster economic development by establishing a prof</w:t>
      </w:r>
      <w:r>
        <w:rPr>
          <w:kern w:val="2"/>
          <w14:ligatures w14:val="standardContextual"/>
        </w:rPr>
        <w:t>essional, efficient, and digitis</w:t>
      </w:r>
      <w:r w:rsidR="009172B0" w:rsidRPr="009172B0">
        <w:rPr>
          <w:kern w:val="2"/>
          <w14:ligatures w14:val="standardContextual"/>
        </w:rPr>
        <w:t>ed public administration that is accessible to everyone.</w:t>
      </w:r>
    </w:p>
    <w:p w14:paraId="22688BE6" w14:textId="14E687CB" w:rsidR="009172B0" w:rsidRPr="006B00D2" w:rsidRDefault="009172B0" w:rsidP="009172B0">
      <w:pPr>
        <w:spacing w:before="60" w:after="60" w:line="240" w:lineRule="auto"/>
        <w:jc w:val="both"/>
        <w:rPr>
          <w:kern w:val="2"/>
          <w14:ligatures w14:val="standardContextual"/>
        </w:rPr>
      </w:pPr>
      <w:bookmarkStart w:id="11" w:name="_heading=h.gjdgxs" w:colFirst="0" w:colLast="0"/>
      <w:bookmarkEnd w:id="11"/>
      <w:r w:rsidRPr="009172B0">
        <w:rPr>
          <w:kern w:val="2"/>
          <w14:ligatures w14:val="standardContextual"/>
        </w:rPr>
        <w:t xml:space="preserve">The additional assistance within the sector budget support for </w:t>
      </w:r>
      <w:r>
        <w:rPr>
          <w:kern w:val="2"/>
          <w14:ligatures w14:val="standardContextual"/>
        </w:rPr>
        <w:t>PAR</w:t>
      </w:r>
      <w:r w:rsidRPr="009172B0">
        <w:rPr>
          <w:kern w:val="2"/>
          <w14:ligatures w14:val="standardContextual"/>
        </w:rPr>
        <w:t xml:space="preserve"> enhances the achievement of established </w:t>
      </w:r>
      <w:r>
        <w:rPr>
          <w:kern w:val="2"/>
          <w14:ligatures w14:val="standardContextual"/>
        </w:rPr>
        <w:t>goals</w:t>
      </w:r>
      <w:r w:rsidRPr="009172B0">
        <w:rPr>
          <w:kern w:val="2"/>
          <w14:ligatures w14:val="standardContextual"/>
        </w:rPr>
        <w:t xml:space="preserve"> via the execution of targeted projects. Under the IPA III framework, this assistance is carried out through three essential projects that are progressing as anticipated:</w:t>
      </w:r>
    </w:p>
    <w:p w14:paraId="7691AFDC" w14:textId="5266323A" w:rsidR="009172B0" w:rsidRPr="009172B0" w:rsidRDefault="00047115" w:rsidP="0062513D">
      <w:pPr>
        <w:numPr>
          <w:ilvl w:val="0"/>
          <w:numId w:val="2"/>
        </w:numPr>
        <w:spacing w:before="60" w:after="60" w:line="240" w:lineRule="auto"/>
        <w:jc w:val="both"/>
        <w:rPr>
          <w:kern w:val="2"/>
          <w14:ligatures w14:val="standardContextual"/>
        </w:rPr>
      </w:pPr>
      <w:r w:rsidRPr="006B00D2">
        <w:rPr>
          <w:b/>
          <w:kern w:val="2"/>
          <w14:ligatures w14:val="standardContextual"/>
        </w:rPr>
        <w:t xml:space="preserve">EU4PA </w:t>
      </w:r>
      <w:r w:rsidRPr="006B00D2">
        <w:rPr>
          <w:kern w:val="2"/>
          <w14:ligatures w14:val="standardContextual"/>
        </w:rPr>
        <w:t xml:space="preserve">- </w:t>
      </w:r>
      <w:r w:rsidRPr="006B00D2">
        <w:rPr>
          <w:b/>
          <w:kern w:val="2"/>
          <w14:ligatures w14:val="standardContextual"/>
        </w:rPr>
        <w:t xml:space="preserve">Technical assistance to Montenegro in </w:t>
      </w:r>
      <w:r w:rsidR="009172B0">
        <w:rPr>
          <w:b/>
          <w:kern w:val="2"/>
          <w14:ligatures w14:val="standardContextual"/>
        </w:rPr>
        <w:t>support</w:t>
      </w:r>
      <w:r w:rsidRPr="006B00D2">
        <w:rPr>
          <w:b/>
          <w:kern w:val="2"/>
          <w14:ligatures w14:val="standardContextual"/>
        </w:rPr>
        <w:t xml:space="preserve"> of </w:t>
      </w:r>
      <w:r w:rsidR="00BE588F">
        <w:rPr>
          <w:b/>
          <w:kern w:val="2"/>
          <w14:ligatures w14:val="standardContextual"/>
        </w:rPr>
        <w:t>public services</w:t>
      </w:r>
      <w:r w:rsidRPr="006B00D2">
        <w:rPr>
          <w:b/>
          <w:kern w:val="2"/>
          <w14:ligatures w14:val="standardContextual"/>
        </w:rPr>
        <w:t xml:space="preserve"> </w:t>
      </w:r>
      <w:r w:rsidR="009172B0">
        <w:rPr>
          <w:b/>
          <w:kern w:val="2"/>
          <w14:ligatures w14:val="standardContextual"/>
        </w:rPr>
        <w:t xml:space="preserve">provision </w:t>
      </w:r>
      <w:r w:rsidRPr="006B00D2">
        <w:rPr>
          <w:b/>
          <w:kern w:val="2"/>
          <w14:ligatures w14:val="standardContextual"/>
        </w:rPr>
        <w:t xml:space="preserve">and human resources management: </w:t>
      </w:r>
      <w:r w:rsidR="009172B0" w:rsidRPr="009172B0">
        <w:rPr>
          <w:kern w:val="2"/>
          <w14:ligatures w14:val="standardContextual"/>
        </w:rPr>
        <w:t xml:space="preserve">The value of the project is </w:t>
      </w:r>
      <w:r w:rsidR="00BE588F">
        <w:rPr>
          <w:kern w:val="2"/>
          <w14:ligatures w14:val="standardContextual"/>
        </w:rPr>
        <w:t xml:space="preserve">EUR </w:t>
      </w:r>
      <w:r w:rsidR="009172B0" w:rsidRPr="009172B0">
        <w:rPr>
          <w:kern w:val="2"/>
          <w14:ligatures w14:val="standardContextual"/>
        </w:rPr>
        <w:t xml:space="preserve">1.3 million, it started in November 2023 and lasts until November 2026. The objective of the </w:t>
      </w:r>
      <w:r w:rsidR="009172B0">
        <w:rPr>
          <w:kern w:val="2"/>
          <w14:ligatures w14:val="standardContextual"/>
        </w:rPr>
        <w:t>project</w:t>
      </w:r>
      <w:r w:rsidR="009172B0" w:rsidRPr="009172B0">
        <w:rPr>
          <w:kern w:val="2"/>
          <w14:ligatures w14:val="standardContextual"/>
        </w:rPr>
        <w:t xml:space="preserve"> is to establish a public administration that is efficient, accountable, and transparent, delivering top-notch services to both citizens and the economy. The </w:t>
      </w:r>
      <w:r w:rsidR="00BE588F">
        <w:rPr>
          <w:kern w:val="2"/>
          <w14:ligatures w14:val="standardContextual"/>
        </w:rPr>
        <w:t>project</w:t>
      </w:r>
      <w:r w:rsidR="009172B0" w:rsidRPr="009172B0">
        <w:rPr>
          <w:kern w:val="2"/>
          <w14:ligatures w14:val="standardContextual"/>
        </w:rPr>
        <w:t xml:space="preserve"> encompasses two key elements: enhancing the official framework and delivering services. The present emphasis is on creating a competency framework applicable to all civil servants and state employees. </w:t>
      </w:r>
    </w:p>
    <w:p w14:paraId="5855B74C" w14:textId="19D1B188" w:rsidR="009172B0" w:rsidRPr="009172B0" w:rsidRDefault="009172B0" w:rsidP="0062513D">
      <w:pPr>
        <w:numPr>
          <w:ilvl w:val="0"/>
          <w:numId w:val="2"/>
        </w:numPr>
        <w:spacing w:before="60" w:after="60" w:line="240" w:lineRule="auto"/>
        <w:jc w:val="both"/>
        <w:rPr>
          <w:kern w:val="2"/>
          <w14:ligatures w14:val="standardContextual"/>
        </w:rPr>
      </w:pPr>
      <w:r w:rsidRPr="009172B0">
        <w:rPr>
          <w:b/>
          <w:kern w:val="2"/>
          <w14:ligatures w14:val="standardContextual"/>
        </w:rPr>
        <w:lastRenderedPageBreak/>
        <w:t xml:space="preserve">Support </w:t>
      </w:r>
      <w:r>
        <w:rPr>
          <w:b/>
          <w:kern w:val="2"/>
          <w14:ligatures w14:val="standardContextual"/>
        </w:rPr>
        <w:t>to</w:t>
      </w:r>
      <w:r w:rsidRPr="009172B0">
        <w:rPr>
          <w:b/>
          <w:kern w:val="2"/>
          <w14:ligatures w14:val="standardContextual"/>
        </w:rPr>
        <w:t xml:space="preserve"> Coordination, </w:t>
      </w:r>
      <w:r>
        <w:rPr>
          <w:b/>
          <w:kern w:val="2"/>
          <w14:ligatures w14:val="standardContextual"/>
        </w:rPr>
        <w:t>Monitoring</w:t>
      </w:r>
      <w:r w:rsidRPr="009172B0">
        <w:rPr>
          <w:b/>
          <w:kern w:val="2"/>
          <w14:ligatures w14:val="standardContextual"/>
        </w:rPr>
        <w:t xml:space="preserve">, and </w:t>
      </w:r>
      <w:r>
        <w:rPr>
          <w:b/>
          <w:kern w:val="2"/>
          <w14:ligatures w14:val="standardContextual"/>
        </w:rPr>
        <w:t>Reporting</w:t>
      </w:r>
      <w:r w:rsidRPr="009172B0">
        <w:rPr>
          <w:b/>
          <w:kern w:val="2"/>
          <w14:ligatures w14:val="standardContextual"/>
        </w:rPr>
        <w:t xml:space="preserve"> </w:t>
      </w:r>
      <w:r>
        <w:rPr>
          <w:b/>
          <w:kern w:val="2"/>
          <w14:ligatures w14:val="standardContextual"/>
        </w:rPr>
        <w:t>on</w:t>
      </w:r>
      <w:r w:rsidRPr="009172B0">
        <w:rPr>
          <w:b/>
          <w:kern w:val="2"/>
          <w14:ligatures w14:val="standardContextual"/>
        </w:rPr>
        <w:t xml:space="preserve"> Public Administration Reform</w:t>
      </w:r>
      <w:r>
        <w:rPr>
          <w:b/>
          <w:kern w:val="2"/>
          <w14:ligatures w14:val="standardContextual"/>
        </w:rPr>
        <w:t xml:space="preserve"> Strategy and the Public Financial</w:t>
      </w:r>
      <w:r w:rsidRPr="009172B0">
        <w:rPr>
          <w:b/>
          <w:kern w:val="2"/>
          <w14:ligatures w14:val="standardContextual"/>
        </w:rPr>
        <w:t xml:space="preserve"> Management Reform Program</w:t>
      </w:r>
      <w:r>
        <w:rPr>
          <w:b/>
          <w:kern w:val="2"/>
          <w14:ligatures w14:val="standardContextual"/>
        </w:rPr>
        <w:t>me</w:t>
      </w:r>
      <w:r w:rsidRPr="009172B0">
        <w:rPr>
          <w:b/>
          <w:kern w:val="2"/>
          <w14:ligatures w14:val="standardContextual"/>
        </w:rPr>
        <w:t xml:space="preserve"> 2022-2026:</w:t>
      </w:r>
      <w:r w:rsidRPr="009172B0">
        <w:rPr>
          <w:kern w:val="2"/>
          <w14:ligatures w14:val="standardContextual"/>
        </w:rPr>
        <w:t xml:space="preserve"> The project is valued at </w:t>
      </w:r>
      <w:r w:rsidR="00BE588F">
        <w:rPr>
          <w:rFonts w:cstheme="minorHAnsi"/>
          <w:kern w:val="2"/>
          <w14:ligatures w14:val="standardContextual"/>
        </w:rPr>
        <w:t xml:space="preserve">EUR </w:t>
      </w:r>
      <w:r w:rsidRPr="009172B0">
        <w:rPr>
          <w:kern w:val="2"/>
          <w14:ligatures w14:val="standardContextual"/>
        </w:rPr>
        <w:t xml:space="preserve">700,000, commenced in September 2023, and will continue for a duration of three years. The emphasis during the previous period was on enhancing the effectiveness of the Coordination Team responsible for executing public administration reform, </w:t>
      </w:r>
      <w:r w:rsidR="00BE588F">
        <w:rPr>
          <w:kern w:val="2"/>
          <w14:ligatures w14:val="standardContextual"/>
        </w:rPr>
        <w:t>improving</w:t>
      </w:r>
      <w:r w:rsidRPr="009172B0">
        <w:rPr>
          <w:kern w:val="2"/>
          <w14:ligatures w14:val="standardContextual"/>
        </w:rPr>
        <w:t xml:space="preserve"> negotiations with the European Commission, fostering dialogue with donors, and monitoring as well as developing capacities for transparency in public administration reform. Particular emphasis is placed on the creation of </w:t>
      </w:r>
      <w:r w:rsidR="001127A2">
        <w:rPr>
          <w:kern w:val="2"/>
          <w14:ligatures w14:val="standardContextual"/>
        </w:rPr>
        <w:t>annual</w:t>
      </w:r>
      <w:r w:rsidRPr="009172B0">
        <w:rPr>
          <w:kern w:val="2"/>
          <w14:ligatures w14:val="standardContextual"/>
        </w:rPr>
        <w:t xml:space="preserve"> reports and </w:t>
      </w:r>
      <w:r w:rsidR="001127A2">
        <w:rPr>
          <w:kern w:val="2"/>
          <w14:ligatures w14:val="standardContextual"/>
        </w:rPr>
        <w:t>reporting on</w:t>
      </w:r>
      <w:r w:rsidRPr="009172B0">
        <w:rPr>
          <w:kern w:val="2"/>
          <w14:ligatures w14:val="standardContextual"/>
        </w:rPr>
        <w:t xml:space="preserve"> outcomes. </w:t>
      </w:r>
    </w:p>
    <w:p w14:paraId="391EA3F8" w14:textId="2A414549" w:rsidR="00047115" w:rsidRPr="006B00D2" w:rsidRDefault="00047115" w:rsidP="0062513D">
      <w:pPr>
        <w:numPr>
          <w:ilvl w:val="0"/>
          <w:numId w:val="2"/>
        </w:numPr>
        <w:spacing w:before="60" w:after="60" w:line="240" w:lineRule="auto"/>
        <w:jc w:val="both"/>
        <w:rPr>
          <w:kern w:val="2"/>
          <w14:ligatures w14:val="standardContextual"/>
        </w:rPr>
      </w:pPr>
      <w:r w:rsidRPr="006B00D2">
        <w:rPr>
          <w:b/>
          <w:kern w:val="2"/>
          <w14:ligatures w14:val="standardContextual"/>
        </w:rPr>
        <w:t xml:space="preserve">EU4PFM - EU for Public Finance Management (PFM) in Montenegro: </w:t>
      </w:r>
      <w:r w:rsidRPr="006B00D2">
        <w:rPr>
          <w:kern w:val="2"/>
          <w14:ligatures w14:val="standardContextual"/>
        </w:rPr>
        <w:t xml:space="preserve">The value of the project is </w:t>
      </w:r>
      <w:r w:rsidR="00BE588F">
        <w:rPr>
          <w:kern w:val="2"/>
          <w14:ligatures w14:val="standardContextual"/>
        </w:rPr>
        <w:t xml:space="preserve">EUR </w:t>
      </w:r>
      <w:r w:rsidRPr="006B00D2">
        <w:rPr>
          <w:kern w:val="2"/>
          <w14:ligatures w14:val="standardContextual"/>
        </w:rPr>
        <w:t>1.5 million and it started in November 2024.</w:t>
      </w:r>
    </w:p>
    <w:p w14:paraId="0D2E1506" w14:textId="30566FF1" w:rsidR="009E25EC" w:rsidRDefault="009E25EC" w:rsidP="009E25EC">
      <w:pPr>
        <w:spacing w:before="60" w:after="60" w:line="240" w:lineRule="auto"/>
        <w:jc w:val="both"/>
        <w:rPr>
          <w:kern w:val="2"/>
          <w14:ligatures w14:val="standardContextual"/>
        </w:rPr>
      </w:pPr>
      <w:r w:rsidRPr="009E25EC">
        <w:rPr>
          <w:kern w:val="2"/>
          <w14:ligatures w14:val="standardContextual"/>
        </w:rPr>
        <w:t xml:space="preserve">In the context of overseeing the execution of the </w:t>
      </w:r>
      <w:r w:rsidR="00BE588F">
        <w:rPr>
          <w:kern w:val="2"/>
          <w14:ligatures w14:val="standardContextual"/>
        </w:rPr>
        <w:t>AURUM</w:t>
      </w:r>
      <w:r w:rsidRPr="009E25EC">
        <w:rPr>
          <w:kern w:val="2"/>
          <w14:ligatures w14:val="standardContextual"/>
        </w:rPr>
        <w:t>, significant emphasis is placed on tracking the indic</w:t>
      </w:r>
      <w:r w:rsidR="00BE588F">
        <w:rPr>
          <w:kern w:val="2"/>
          <w14:ligatures w14:val="standardContextual"/>
        </w:rPr>
        <w:t>ators related to Sector</w:t>
      </w:r>
      <w:r w:rsidRPr="009E25EC">
        <w:rPr>
          <w:kern w:val="2"/>
          <w14:ligatures w14:val="standardContextual"/>
        </w:rPr>
        <w:t xml:space="preserve"> Budget Support, which are essential prerequisites for the allocation of financial aid within the </w:t>
      </w:r>
      <w:r>
        <w:rPr>
          <w:kern w:val="2"/>
          <w14:ligatures w14:val="standardContextual"/>
        </w:rPr>
        <w:t>PAR</w:t>
      </w:r>
      <w:r w:rsidRPr="009E25EC">
        <w:rPr>
          <w:kern w:val="2"/>
          <w14:ligatures w14:val="standardContextual"/>
        </w:rPr>
        <w:t xml:space="preserve"> framework. The indicators facilitate ongoing evaluation of advancements in executing reform initiatives, alongside adherence to established </w:t>
      </w:r>
      <w:r>
        <w:rPr>
          <w:kern w:val="2"/>
          <w14:ligatures w14:val="standardContextual"/>
        </w:rPr>
        <w:t>goals</w:t>
      </w:r>
      <w:r w:rsidRPr="009E25EC">
        <w:rPr>
          <w:kern w:val="2"/>
          <w14:ligatures w14:val="standardContextual"/>
        </w:rPr>
        <w:t xml:space="preserve"> and benchmarks.</w:t>
      </w:r>
    </w:p>
    <w:p w14:paraId="524C2C54" w14:textId="184FEF8E" w:rsidR="009E25EC" w:rsidRPr="009E25EC" w:rsidRDefault="009E25EC" w:rsidP="009E25EC">
      <w:pPr>
        <w:spacing w:before="60" w:after="60" w:line="240" w:lineRule="auto"/>
        <w:jc w:val="both"/>
        <w:rPr>
          <w:kern w:val="2"/>
          <w14:ligatures w14:val="standardContextual"/>
        </w:rPr>
      </w:pPr>
      <w:r w:rsidRPr="009E25EC">
        <w:rPr>
          <w:kern w:val="2"/>
          <w14:ligatures w14:val="standardContextual"/>
        </w:rPr>
        <w:t xml:space="preserve">Considering their significance, </w:t>
      </w:r>
      <w:r w:rsidRPr="0074284A">
        <w:rPr>
          <w:b/>
          <w:kern w:val="2"/>
          <w14:ligatures w14:val="standardContextual"/>
        </w:rPr>
        <w:t xml:space="preserve">SBP indicators will be featured in a dedicated </w:t>
      </w:r>
      <w:r w:rsidR="0074284A">
        <w:rPr>
          <w:b/>
          <w:kern w:val="2"/>
          <w14:ligatures w14:val="standardContextual"/>
        </w:rPr>
        <w:t>Report on</w:t>
      </w:r>
      <w:r w:rsidRPr="0074284A">
        <w:rPr>
          <w:b/>
          <w:kern w:val="2"/>
          <w14:ligatures w14:val="standardContextual"/>
        </w:rPr>
        <w:t xml:space="preserve"> financial assistance for public administration reform in 2024</w:t>
      </w:r>
      <w:r w:rsidRPr="009E25EC">
        <w:rPr>
          <w:kern w:val="2"/>
          <w14:ligatures w14:val="standardContextual"/>
        </w:rPr>
        <w:t xml:space="preserve">, as outlined </w:t>
      </w:r>
      <w:r w:rsidR="00BE588F">
        <w:rPr>
          <w:kern w:val="2"/>
          <w14:ligatures w14:val="standardContextual"/>
        </w:rPr>
        <w:t>in the Government of Montenegro’</w:t>
      </w:r>
      <w:r w:rsidRPr="009E25EC">
        <w:rPr>
          <w:kern w:val="2"/>
          <w14:ligatures w14:val="standardContextual"/>
        </w:rPr>
        <w:t xml:space="preserve">s work </w:t>
      </w:r>
      <w:r w:rsidR="00981AD2">
        <w:rPr>
          <w:kern w:val="2"/>
          <w14:ligatures w14:val="standardContextual"/>
        </w:rPr>
        <w:t>programme</w:t>
      </w:r>
      <w:r w:rsidRPr="009E25EC">
        <w:rPr>
          <w:kern w:val="2"/>
          <w14:ligatures w14:val="standardContextual"/>
        </w:rPr>
        <w:t xml:space="preserve"> for </w:t>
      </w:r>
      <w:r w:rsidR="00BE588F">
        <w:rPr>
          <w:kern w:val="2"/>
          <w14:ligatures w14:val="standardContextual"/>
        </w:rPr>
        <w:t>Q2</w:t>
      </w:r>
      <w:r w:rsidRPr="009E25EC">
        <w:rPr>
          <w:kern w:val="2"/>
          <w14:ligatures w14:val="standardContextual"/>
        </w:rPr>
        <w:t xml:space="preserve">. This document will offer a comprehensive analysis of the outcomes attained, highlight possible </w:t>
      </w:r>
      <w:r w:rsidR="0074284A">
        <w:rPr>
          <w:kern w:val="2"/>
          <w14:ligatures w14:val="standardContextual"/>
        </w:rPr>
        <w:t>challenges</w:t>
      </w:r>
      <w:r w:rsidRPr="009E25EC">
        <w:rPr>
          <w:kern w:val="2"/>
          <w14:ligatures w14:val="standardContextual"/>
        </w:rPr>
        <w:t xml:space="preserve">, and suggest additional measures to enhance the reform process, thereby promoting transparency and accountability in the execution of public administration. </w:t>
      </w:r>
    </w:p>
    <w:p w14:paraId="6A7BD71F" w14:textId="6D7A4680" w:rsidR="009E25EC" w:rsidRDefault="009E25EC" w:rsidP="009E25EC">
      <w:pPr>
        <w:spacing w:before="60" w:after="60" w:line="240" w:lineRule="auto"/>
        <w:jc w:val="both"/>
        <w:rPr>
          <w:kern w:val="2"/>
          <w14:ligatures w14:val="standardContextual"/>
        </w:rPr>
      </w:pPr>
      <w:r w:rsidRPr="009E25EC">
        <w:rPr>
          <w:kern w:val="2"/>
          <w14:ligatures w14:val="standardContextual"/>
        </w:rPr>
        <w:t xml:space="preserve">Following the insights gained from IPA II, </w:t>
      </w:r>
      <w:r w:rsidR="0074284A">
        <w:rPr>
          <w:kern w:val="2"/>
          <w14:ligatures w14:val="standardContextual"/>
        </w:rPr>
        <w:t>MPA</w:t>
      </w:r>
      <w:r w:rsidRPr="009E25EC">
        <w:rPr>
          <w:kern w:val="2"/>
          <w14:ligatures w14:val="standardContextual"/>
        </w:rPr>
        <w:t xml:space="preserve">, in its role as the process coordinator, engaged in various activities aimed at achieving the target values of SBP indicators and enhancing collaboration among pertinent institutions. In this context, </w:t>
      </w:r>
      <w:r w:rsidRPr="0074284A">
        <w:rPr>
          <w:b/>
          <w:kern w:val="2"/>
          <w14:ligatures w14:val="standardContextual"/>
        </w:rPr>
        <w:t>a Working Team was established</w:t>
      </w:r>
      <w:r w:rsidRPr="009E25EC">
        <w:rPr>
          <w:kern w:val="2"/>
          <w14:ligatures w14:val="standardContextual"/>
        </w:rPr>
        <w:t xml:space="preserve"> in May 2024 </w:t>
      </w:r>
      <w:r w:rsidRPr="0074284A">
        <w:rPr>
          <w:b/>
          <w:kern w:val="2"/>
          <w14:ligatures w14:val="standardContextual"/>
        </w:rPr>
        <w:t xml:space="preserve">to oversee the achievement of the indicators outlined in the Annual Action </w:t>
      </w:r>
      <w:r w:rsidR="00981AD2">
        <w:rPr>
          <w:b/>
          <w:kern w:val="2"/>
          <w14:ligatures w14:val="standardContextual"/>
        </w:rPr>
        <w:t>Programme</w:t>
      </w:r>
      <w:r w:rsidRPr="0074284A">
        <w:rPr>
          <w:b/>
          <w:kern w:val="2"/>
          <w14:ligatures w14:val="standardContextual"/>
        </w:rPr>
        <w:t xml:space="preserve"> for Montenegro for 2022 in the form of SBP.</w:t>
      </w:r>
      <w:r w:rsidRPr="009E25EC">
        <w:rPr>
          <w:kern w:val="2"/>
          <w14:ligatures w14:val="standardContextual"/>
        </w:rPr>
        <w:t xml:space="preserve"> Four meetings of the Working Team took place, focusing particularly on defining and developing the </w:t>
      </w:r>
      <w:r w:rsidRPr="0074284A">
        <w:rPr>
          <w:b/>
          <w:kern w:val="2"/>
          <w14:ligatures w14:val="standardContextual"/>
        </w:rPr>
        <w:t>Employment Plan within the pilot sectors of environmental protection and employment and social policy</w:t>
      </w:r>
      <w:r w:rsidRPr="009E25EC">
        <w:rPr>
          <w:kern w:val="2"/>
          <w14:ligatures w14:val="standardContextual"/>
        </w:rPr>
        <w:t xml:space="preserve">, aligned with the newly established indicators. The Government of Montenegro is nearing the completion of the Employment Plan adoption process. </w:t>
      </w:r>
    </w:p>
    <w:p w14:paraId="555C9B49" w14:textId="55E800A8" w:rsidR="009640DB" w:rsidRDefault="009640DB" w:rsidP="009640DB">
      <w:pPr>
        <w:spacing w:before="60" w:after="60" w:line="240" w:lineRule="auto"/>
        <w:jc w:val="both"/>
        <w:rPr>
          <w:kern w:val="2"/>
          <w14:ligatures w14:val="standardContextual"/>
        </w:rPr>
      </w:pPr>
      <w:r w:rsidRPr="009640DB">
        <w:rPr>
          <w:kern w:val="2"/>
          <w14:ligatures w14:val="standardContextual"/>
        </w:rPr>
        <w:t xml:space="preserve">The Ministry of </w:t>
      </w:r>
      <w:r>
        <w:rPr>
          <w:kern w:val="2"/>
          <w14:ligatures w14:val="standardContextual"/>
        </w:rPr>
        <w:t>Public Administration</w:t>
      </w:r>
      <w:r w:rsidRPr="009640DB">
        <w:rPr>
          <w:kern w:val="2"/>
          <w14:ligatures w14:val="standardContextual"/>
        </w:rPr>
        <w:t>, in collaboration with the pertinent institutions and the EU Delegation in Montenegro, organi</w:t>
      </w:r>
      <w:r w:rsidR="00D37355">
        <w:rPr>
          <w:kern w:val="2"/>
          <w14:ligatures w14:val="standardContextual"/>
        </w:rPr>
        <w:t>se</w:t>
      </w:r>
      <w:r w:rsidRPr="009640DB">
        <w:rPr>
          <w:kern w:val="2"/>
          <w14:ligatures w14:val="standardContextual"/>
        </w:rPr>
        <w:t xml:space="preserve">d efforts related to the supplementary programming of the Action Document from 2022, focusing on the reform of public administration and the management of public finances. In December 2024, the amendments to the 2022 Action Document were officially signed. This initiative involved the allocation of an extra </w:t>
      </w:r>
      <w:r w:rsidR="00BE588F">
        <w:rPr>
          <w:kern w:val="2"/>
          <w14:ligatures w14:val="standardContextual"/>
        </w:rPr>
        <w:t xml:space="preserve">EUR </w:t>
      </w:r>
      <w:r w:rsidRPr="009640DB">
        <w:rPr>
          <w:kern w:val="2"/>
          <w14:ligatures w14:val="standardContextual"/>
        </w:rPr>
        <w:t xml:space="preserve">2.6 million for direct budget assistance, focused on enhancing human resources in two essential pilot sectors identified as priority funding areas following </w:t>
      </w:r>
      <w:r>
        <w:rPr>
          <w:kern w:val="2"/>
          <w14:ligatures w14:val="standardContextual"/>
        </w:rPr>
        <w:t xml:space="preserve">EU </w:t>
      </w:r>
      <w:r w:rsidRPr="009640DB">
        <w:rPr>
          <w:kern w:val="2"/>
          <w14:ligatures w14:val="standardContextual"/>
        </w:rPr>
        <w:t xml:space="preserve">accession: environmental protection and employment and social policy. The workforce in these two pilot sectors will be crucial in enhancing the administrative and personnel capabilities of Montenegrin institutions, facilitating the effective preparation and execution of multi-year IPA operational </w:t>
      </w:r>
      <w:r w:rsidR="00981AD2">
        <w:rPr>
          <w:kern w:val="2"/>
          <w14:ligatures w14:val="standardContextual"/>
        </w:rPr>
        <w:t>programme</w:t>
      </w:r>
      <w:r w:rsidRPr="009640DB">
        <w:rPr>
          <w:kern w:val="2"/>
          <w14:ligatures w14:val="standardContextual"/>
        </w:rPr>
        <w:t xml:space="preserve">s for the 2024-2027 period. For the first time, these </w:t>
      </w:r>
      <w:r w:rsidR="00981AD2">
        <w:rPr>
          <w:kern w:val="2"/>
          <w14:ligatures w14:val="standardContextual"/>
        </w:rPr>
        <w:t>programme</w:t>
      </w:r>
      <w:r w:rsidRPr="009640DB">
        <w:rPr>
          <w:kern w:val="2"/>
          <w14:ligatures w14:val="standardContextual"/>
        </w:rPr>
        <w:t xml:space="preserve">s will be executed under a model of independent management, eliminating the need for prior oversight from the EU Delegation. This shift necessitates additional resources and skills for successful execution. </w:t>
      </w:r>
    </w:p>
    <w:p w14:paraId="48AF5165" w14:textId="44DFD76E" w:rsidR="009640DB" w:rsidRPr="009640DB" w:rsidRDefault="009640DB" w:rsidP="009640DB">
      <w:pPr>
        <w:spacing w:before="60" w:after="60" w:line="240" w:lineRule="auto"/>
        <w:jc w:val="both"/>
        <w:rPr>
          <w:kern w:val="2"/>
          <w14:ligatures w14:val="standardContextual"/>
        </w:rPr>
      </w:pPr>
      <w:r w:rsidRPr="009640DB">
        <w:rPr>
          <w:kern w:val="2"/>
          <w14:ligatures w14:val="standardContextual"/>
        </w:rPr>
        <w:t xml:space="preserve">In this context, the new responsibility of the Working Team, under the coordination of the Ministry of </w:t>
      </w:r>
      <w:r>
        <w:rPr>
          <w:kern w:val="2"/>
          <w14:ligatures w14:val="standardContextual"/>
        </w:rPr>
        <w:t>Public Administration</w:t>
      </w:r>
      <w:r w:rsidRPr="009640DB">
        <w:rPr>
          <w:kern w:val="2"/>
          <w14:ligatures w14:val="standardContextual"/>
        </w:rPr>
        <w:t xml:space="preserve">, pertains to the preparation of the Request for the initial variable tranche via the SBP, in line with the successful achievement of the established indicators. </w:t>
      </w:r>
    </w:p>
    <w:p w14:paraId="08D26F01" w14:textId="52C1A5F0" w:rsidR="009640DB" w:rsidRPr="009640DB" w:rsidRDefault="009640DB" w:rsidP="009640DB">
      <w:pPr>
        <w:spacing w:before="60" w:after="60" w:line="240" w:lineRule="auto"/>
        <w:jc w:val="both"/>
        <w:rPr>
          <w:kern w:val="2"/>
          <w14:ligatures w14:val="standardContextual"/>
        </w:rPr>
      </w:pPr>
      <w:r w:rsidRPr="009640DB">
        <w:rPr>
          <w:kern w:val="2"/>
          <w14:ligatures w14:val="standardContextual"/>
        </w:rPr>
        <w:t xml:space="preserve">The action document outlines six performance indicators that serve as the basis for tracking progress towards the established objectives. The extent to which the indicators are achieved is a prerequisite for the disbursement of the allocated financial resources, facilitated through two variable tranches. The process of gathering verification sources and preparing materials for the request for the initial variable tranche, scheduled to be submitted to the EC in </w:t>
      </w:r>
      <w:r>
        <w:rPr>
          <w:kern w:val="2"/>
          <w14:ligatures w14:val="standardContextual"/>
        </w:rPr>
        <w:t>Q2</w:t>
      </w:r>
      <w:r w:rsidRPr="009640DB">
        <w:rPr>
          <w:kern w:val="2"/>
          <w14:ligatures w14:val="standardContextual"/>
        </w:rPr>
        <w:t xml:space="preserve"> 2025, is currently in progress. </w:t>
      </w:r>
    </w:p>
    <w:p w14:paraId="717F02AC" w14:textId="12DF1924" w:rsidR="009640DB" w:rsidRDefault="009640DB" w:rsidP="009640DB">
      <w:pPr>
        <w:spacing w:before="60" w:after="60" w:line="240" w:lineRule="auto"/>
        <w:jc w:val="both"/>
        <w:rPr>
          <w:kern w:val="2"/>
          <w14:ligatures w14:val="standardContextual"/>
        </w:rPr>
      </w:pPr>
      <w:r w:rsidRPr="009640DB">
        <w:rPr>
          <w:kern w:val="2"/>
          <w14:ligatures w14:val="standardContextual"/>
        </w:rPr>
        <w:lastRenderedPageBreak/>
        <w:t xml:space="preserve">The Ministry of Public Administration is working on the annual document detailing financial assistance for the </w:t>
      </w:r>
      <w:r w:rsidR="0047570C" w:rsidRPr="009640DB">
        <w:rPr>
          <w:kern w:val="2"/>
          <w14:ligatures w14:val="standardContextual"/>
        </w:rPr>
        <w:t xml:space="preserve">public administration </w:t>
      </w:r>
      <w:r w:rsidRPr="009640DB">
        <w:rPr>
          <w:kern w:val="2"/>
          <w14:ligatures w14:val="standardContextual"/>
        </w:rPr>
        <w:t>reform, aiming to deliver a thorough summary of the financial backing in this sector.</w:t>
      </w:r>
    </w:p>
    <w:p w14:paraId="7002E7E4" w14:textId="3AD26CE6" w:rsidR="006832A5" w:rsidRDefault="003E097D" w:rsidP="008A49E4">
      <w:pPr>
        <w:spacing w:after="0" w:line="240" w:lineRule="auto"/>
        <w:jc w:val="center"/>
        <w:rPr>
          <w:b/>
          <w:bCs/>
          <w:kern w:val="2"/>
          <w:lang w:val="en-GB"/>
          <w14:ligatures w14:val="standardContextual"/>
        </w:rPr>
      </w:pPr>
      <w:r>
        <w:rPr>
          <w:b/>
          <w:bCs/>
          <w:kern w:val="2"/>
          <w:lang w:val="en-GB"/>
          <w14:ligatures w14:val="standardContextual"/>
        </w:rPr>
        <w:t>Table of performance indicators for the payment of variable tranches</w:t>
      </w:r>
    </w:p>
    <w:p w14:paraId="35A87651" w14:textId="77777777" w:rsidR="000E1CD9" w:rsidRPr="006832A5" w:rsidRDefault="000E1CD9" w:rsidP="008A49E4">
      <w:pPr>
        <w:spacing w:after="0" w:line="240" w:lineRule="auto"/>
        <w:jc w:val="center"/>
        <w:rPr>
          <w:b/>
          <w:bCs/>
          <w:kern w:val="2"/>
          <w:lang w:val="en-GB"/>
          <w14:ligatures w14:val="standardContextual"/>
        </w:rPr>
      </w:pPr>
    </w:p>
    <w:tbl>
      <w:tblPr>
        <w:tblStyle w:val="GridTable4-Accent51"/>
        <w:tblW w:w="5689" w:type="pct"/>
        <w:tblInd w:w="-545" w:type="dxa"/>
        <w:tblLook w:val="04A0" w:firstRow="1" w:lastRow="0" w:firstColumn="1" w:lastColumn="0" w:noHBand="0" w:noVBand="1"/>
      </w:tblPr>
      <w:tblGrid>
        <w:gridCol w:w="3420"/>
        <w:gridCol w:w="3687"/>
        <w:gridCol w:w="3151"/>
      </w:tblGrid>
      <w:tr w:rsidR="00D00A87" w:rsidRPr="00F715FB" w14:paraId="68CB583B" w14:textId="77777777" w:rsidTr="00D00A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14:paraId="3A87040C" w14:textId="77777777" w:rsidR="00D00A87" w:rsidRPr="00F715FB" w:rsidRDefault="00D00A87" w:rsidP="00214830">
            <w:pPr>
              <w:jc w:val="center"/>
              <w:rPr>
                <w:rFonts w:cstheme="minorHAnsi"/>
                <w:b w:val="0"/>
                <w:bCs w:val="0"/>
                <w:sz w:val="18"/>
                <w:szCs w:val="18"/>
              </w:rPr>
            </w:pPr>
            <w:r w:rsidRPr="00F715FB">
              <w:rPr>
                <w:rFonts w:cstheme="minorHAnsi"/>
                <w:sz w:val="18"/>
                <w:szCs w:val="18"/>
              </w:rPr>
              <w:t>Indicator</w:t>
            </w:r>
          </w:p>
        </w:tc>
        <w:tc>
          <w:tcPr>
            <w:tcW w:w="1797" w:type="pct"/>
            <w:vAlign w:val="center"/>
          </w:tcPr>
          <w:p w14:paraId="68B321B0" w14:textId="77777777" w:rsidR="00D00A87" w:rsidRPr="00F715FB" w:rsidRDefault="00D00A87" w:rsidP="00214830">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F715FB">
              <w:rPr>
                <w:rFonts w:cstheme="minorHAnsi"/>
                <w:sz w:val="18"/>
                <w:szCs w:val="18"/>
              </w:rPr>
              <w:t>Target values</w:t>
            </w:r>
          </w:p>
          <w:p w14:paraId="3B205B44" w14:textId="77777777" w:rsidR="00D00A87" w:rsidRPr="00F715FB" w:rsidRDefault="00D00A87" w:rsidP="00214830">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F715FB">
              <w:rPr>
                <w:rFonts w:cstheme="minorHAnsi"/>
                <w:sz w:val="18"/>
                <w:szCs w:val="18"/>
              </w:rPr>
              <w:t>Year 3 (2024)</w:t>
            </w:r>
          </w:p>
        </w:tc>
        <w:tc>
          <w:tcPr>
            <w:tcW w:w="1536" w:type="pct"/>
            <w:vAlign w:val="center"/>
          </w:tcPr>
          <w:p w14:paraId="635A22FB" w14:textId="77777777" w:rsidR="00D00A87" w:rsidRPr="00F715FB" w:rsidRDefault="00D00A87" w:rsidP="00214830">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F715FB">
              <w:rPr>
                <w:rFonts w:cstheme="minorHAnsi"/>
                <w:sz w:val="18"/>
                <w:szCs w:val="18"/>
              </w:rPr>
              <w:t>Target value</w:t>
            </w:r>
          </w:p>
          <w:p w14:paraId="13FCEAE0" w14:textId="77777777" w:rsidR="00D00A87" w:rsidRPr="00F715FB" w:rsidRDefault="00D00A87" w:rsidP="00214830">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F715FB">
              <w:rPr>
                <w:rFonts w:cstheme="minorHAnsi"/>
                <w:sz w:val="18"/>
                <w:szCs w:val="18"/>
              </w:rPr>
              <w:t>Year 5 (2026)</w:t>
            </w:r>
          </w:p>
        </w:tc>
      </w:tr>
      <w:tr w:rsidR="00D00A87" w:rsidRPr="00F715FB" w14:paraId="31CE0A48" w14:textId="77777777" w:rsidTr="00D00A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14:paraId="5C04CCDD" w14:textId="528E8C55" w:rsidR="00D00A87" w:rsidRPr="00F715FB" w:rsidRDefault="0047570C" w:rsidP="00214830">
            <w:pPr>
              <w:rPr>
                <w:rFonts w:cstheme="minorHAnsi"/>
                <w:bCs w:val="0"/>
                <w:sz w:val="18"/>
                <w:szCs w:val="18"/>
              </w:rPr>
            </w:pPr>
            <w:r w:rsidRPr="00F715FB">
              <w:rPr>
                <w:rFonts w:cstheme="minorHAnsi"/>
                <w:sz w:val="18"/>
                <w:szCs w:val="18"/>
              </w:rPr>
              <w:t>Number</w:t>
            </w:r>
            <w:r w:rsidR="004949F1" w:rsidRPr="00F715FB">
              <w:rPr>
                <w:rFonts w:cstheme="minorHAnsi"/>
                <w:sz w:val="18"/>
                <w:szCs w:val="18"/>
              </w:rPr>
              <w:t xml:space="preserve"> of organi</w:t>
            </w:r>
            <w:r w:rsidR="00D37355" w:rsidRPr="00F715FB">
              <w:rPr>
                <w:rFonts w:cstheme="minorHAnsi"/>
                <w:sz w:val="18"/>
                <w:szCs w:val="18"/>
              </w:rPr>
              <w:t>sation</w:t>
            </w:r>
            <w:r w:rsidR="004949F1" w:rsidRPr="00F715FB">
              <w:rPr>
                <w:rFonts w:cstheme="minorHAnsi"/>
                <w:sz w:val="18"/>
                <w:szCs w:val="18"/>
              </w:rPr>
              <w:t>s that have implemented a quality management system and are prepared for the certification process</w:t>
            </w:r>
          </w:p>
        </w:tc>
        <w:tc>
          <w:tcPr>
            <w:tcW w:w="1797" w:type="pct"/>
            <w:vAlign w:val="center"/>
          </w:tcPr>
          <w:p w14:paraId="3F3416AC" w14:textId="03F74E96" w:rsidR="00D00A87" w:rsidRPr="00F715FB" w:rsidRDefault="004949F1" w:rsidP="00214830">
            <w:pP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F715FB">
              <w:rPr>
                <w:rFonts w:cstheme="minorHAnsi"/>
                <w:bCs/>
                <w:sz w:val="18"/>
                <w:szCs w:val="18"/>
              </w:rPr>
              <w:t>A minimum of five institutions, concerning the baseline value, have implemented a quality management system and are prepared for the certification process.</w:t>
            </w:r>
          </w:p>
        </w:tc>
        <w:tc>
          <w:tcPr>
            <w:tcW w:w="1536" w:type="pct"/>
            <w:vAlign w:val="center"/>
          </w:tcPr>
          <w:p w14:paraId="4C569CE6" w14:textId="568FE700" w:rsidR="00D00A87" w:rsidRPr="00F715FB" w:rsidRDefault="004949F1" w:rsidP="00214830">
            <w:pP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F715FB">
              <w:rPr>
                <w:rFonts w:cstheme="minorHAnsi"/>
                <w:sz w:val="18"/>
                <w:szCs w:val="18"/>
              </w:rPr>
              <w:t>A minimum of 15 institutions have implemented a quality management system and are now prepared for the certification process, compared to the baseline value.</w:t>
            </w:r>
          </w:p>
        </w:tc>
      </w:tr>
      <w:tr w:rsidR="00D00A87" w:rsidRPr="00F715FB" w14:paraId="75A4849F" w14:textId="77777777" w:rsidTr="00D00A87">
        <w:tc>
          <w:tcPr>
            <w:cnfStyle w:val="001000000000" w:firstRow="0" w:lastRow="0" w:firstColumn="1" w:lastColumn="0" w:oddVBand="0" w:evenVBand="0" w:oddHBand="0" w:evenHBand="0" w:firstRowFirstColumn="0" w:firstRowLastColumn="0" w:lastRowFirstColumn="0" w:lastRowLastColumn="0"/>
            <w:tcW w:w="1667" w:type="pct"/>
            <w:vAlign w:val="center"/>
          </w:tcPr>
          <w:p w14:paraId="486D471E" w14:textId="50921B72" w:rsidR="00D00A87" w:rsidRPr="00F715FB" w:rsidRDefault="004949F1" w:rsidP="00214830">
            <w:pPr>
              <w:rPr>
                <w:rFonts w:cstheme="minorHAnsi"/>
                <w:bCs w:val="0"/>
                <w:sz w:val="18"/>
                <w:szCs w:val="18"/>
              </w:rPr>
            </w:pPr>
            <w:r w:rsidRPr="00F715FB">
              <w:rPr>
                <w:rFonts w:cstheme="minorHAnsi"/>
                <w:sz w:val="18"/>
                <w:szCs w:val="18"/>
              </w:rPr>
              <w:t>Proportion of strategic documents associated with program</w:t>
            </w:r>
            <w:r w:rsidR="0047570C" w:rsidRPr="00F715FB">
              <w:rPr>
                <w:rFonts w:cstheme="minorHAnsi"/>
                <w:sz w:val="18"/>
                <w:szCs w:val="18"/>
              </w:rPr>
              <w:t>me</w:t>
            </w:r>
            <w:r w:rsidRPr="00F715FB">
              <w:rPr>
                <w:rFonts w:cstheme="minorHAnsi"/>
                <w:sz w:val="18"/>
                <w:szCs w:val="18"/>
              </w:rPr>
              <w:t xml:space="preserve"> budgets</w:t>
            </w:r>
          </w:p>
        </w:tc>
        <w:tc>
          <w:tcPr>
            <w:tcW w:w="1797" w:type="pct"/>
            <w:vAlign w:val="center"/>
          </w:tcPr>
          <w:p w14:paraId="234E375F" w14:textId="73A38766" w:rsidR="00D00A87" w:rsidRPr="00F715FB" w:rsidRDefault="004949F1" w:rsidP="00214830">
            <w:pP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F715FB">
              <w:rPr>
                <w:rFonts w:cstheme="minorHAnsi"/>
                <w:bCs/>
                <w:sz w:val="18"/>
                <w:szCs w:val="18"/>
              </w:rPr>
              <w:t>At least 50% of the implemented strategies include an Action Plan, with their budgets aligned to the national program</w:t>
            </w:r>
            <w:r w:rsidR="0047570C" w:rsidRPr="00F715FB">
              <w:rPr>
                <w:rFonts w:cstheme="minorHAnsi"/>
                <w:bCs/>
                <w:sz w:val="18"/>
                <w:szCs w:val="18"/>
              </w:rPr>
              <w:t>me</w:t>
            </w:r>
            <w:r w:rsidRPr="00F715FB">
              <w:rPr>
                <w:rFonts w:cstheme="minorHAnsi"/>
                <w:bCs/>
                <w:sz w:val="18"/>
                <w:szCs w:val="18"/>
              </w:rPr>
              <w:t xml:space="preserve"> budget as per the Methodological Guidelines for Cost</w:t>
            </w:r>
            <w:r w:rsidR="0047570C" w:rsidRPr="00F715FB">
              <w:rPr>
                <w:rFonts w:cstheme="minorHAnsi"/>
                <w:bCs/>
                <w:sz w:val="18"/>
                <w:szCs w:val="18"/>
              </w:rPr>
              <w:t>ing</w:t>
            </w:r>
            <w:r w:rsidRPr="00F715FB">
              <w:rPr>
                <w:rFonts w:cstheme="minorHAnsi"/>
                <w:bCs/>
                <w:sz w:val="18"/>
                <w:szCs w:val="18"/>
              </w:rPr>
              <w:t xml:space="preserve"> of Government Strategies (ReSPA).</w:t>
            </w:r>
          </w:p>
        </w:tc>
        <w:tc>
          <w:tcPr>
            <w:tcW w:w="1536" w:type="pct"/>
            <w:vAlign w:val="center"/>
          </w:tcPr>
          <w:p w14:paraId="0AAEF974" w14:textId="46BF0CAE" w:rsidR="00D00A87" w:rsidRPr="00F715FB" w:rsidRDefault="004949F1" w:rsidP="00214830">
            <w:pP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F715FB">
              <w:rPr>
                <w:rFonts w:cstheme="minorHAnsi"/>
                <w:bCs/>
                <w:sz w:val="18"/>
                <w:szCs w:val="18"/>
              </w:rPr>
              <w:t>At least 80% of the strategies that have been adopted include an Action Plan with a budget that is connected to the national program</w:t>
            </w:r>
            <w:r w:rsidR="00214830" w:rsidRPr="00F715FB">
              <w:rPr>
                <w:rFonts w:cstheme="minorHAnsi"/>
                <w:bCs/>
                <w:sz w:val="18"/>
                <w:szCs w:val="18"/>
              </w:rPr>
              <w:t>me</w:t>
            </w:r>
            <w:r w:rsidRPr="00F715FB">
              <w:rPr>
                <w:rFonts w:cstheme="minorHAnsi"/>
                <w:bCs/>
                <w:sz w:val="18"/>
                <w:szCs w:val="18"/>
              </w:rPr>
              <w:t xml:space="preserve"> budget.</w:t>
            </w:r>
          </w:p>
        </w:tc>
      </w:tr>
      <w:tr w:rsidR="00D00A87" w:rsidRPr="00F715FB" w14:paraId="1C7891F4" w14:textId="77777777" w:rsidTr="00D00A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vAlign w:val="center"/>
          </w:tcPr>
          <w:p w14:paraId="4380AB6B" w14:textId="5A517F13" w:rsidR="00D00A87" w:rsidRPr="00F715FB" w:rsidRDefault="004949F1" w:rsidP="00214830">
            <w:pPr>
              <w:rPr>
                <w:rFonts w:cstheme="minorHAnsi"/>
                <w:bCs w:val="0"/>
                <w:sz w:val="18"/>
                <w:szCs w:val="18"/>
              </w:rPr>
            </w:pPr>
            <w:r w:rsidRPr="00F715FB">
              <w:rPr>
                <w:rFonts w:cstheme="minorHAnsi"/>
                <w:sz w:val="18"/>
                <w:szCs w:val="18"/>
              </w:rPr>
              <w:t>Percentage of ministries that assign financial management and internal control responsibilities to senior management as per the applicable Regulation</w:t>
            </w:r>
          </w:p>
        </w:tc>
        <w:tc>
          <w:tcPr>
            <w:tcW w:w="1797" w:type="pct"/>
            <w:vAlign w:val="center"/>
          </w:tcPr>
          <w:p w14:paraId="3A3CF1D3" w14:textId="77777777" w:rsidR="00D00A87" w:rsidRPr="00F715FB" w:rsidRDefault="00D00A87" w:rsidP="00214830">
            <w:pP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F715FB">
              <w:rPr>
                <w:rFonts w:cstheme="minorHAnsi"/>
                <w:bCs/>
                <w:sz w:val="18"/>
                <w:szCs w:val="18"/>
              </w:rPr>
              <w:t>At least 50% of ministries</w:t>
            </w:r>
          </w:p>
        </w:tc>
        <w:tc>
          <w:tcPr>
            <w:tcW w:w="1536" w:type="pct"/>
            <w:vAlign w:val="center"/>
          </w:tcPr>
          <w:p w14:paraId="4F161035" w14:textId="77777777" w:rsidR="00D00A87" w:rsidRPr="00F715FB" w:rsidRDefault="00D00A87" w:rsidP="00214830">
            <w:pP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F715FB">
              <w:rPr>
                <w:rFonts w:cstheme="minorHAnsi"/>
                <w:bCs/>
                <w:sz w:val="18"/>
                <w:szCs w:val="18"/>
              </w:rPr>
              <w:t>At least 80% of ministries</w:t>
            </w:r>
          </w:p>
        </w:tc>
      </w:tr>
      <w:tr w:rsidR="00D00A87" w:rsidRPr="00F715FB" w14:paraId="6B8AF246" w14:textId="77777777" w:rsidTr="00D00A87">
        <w:tc>
          <w:tcPr>
            <w:cnfStyle w:val="001000000000" w:firstRow="0" w:lastRow="0" w:firstColumn="1" w:lastColumn="0" w:oddVBand="0" w:evenVBand="0" w:oddHBand="0" w:evenHBand="0" w:firstRowFirstColumn="0" w:firstRowLastColumn="0" w:lastRowFirstColumn="0" w:lastRowLastColumn="0"/>
            <w:tcW w:w="1667" w:type="pct"/>
            <w:vAlign w:val="center"/>
          </w:tcPr>
          <w:p w14:paraId="5884092B" w14:textId="77777777" w:rsidR="00D00A87" w:rsidRPr="00F715FB" w:rsidRDefault="00D00A87" w:rsidP="00214830">
            <w:pPr>
              <w:rPr>
                <w:rFonts w:cstheme="minorHAnsi"/>
                <w:bCs w:val="0"/>
                <w:sz w:val="18"/>
                <w:szCs w:val="18"/>
              </w:rPr>
            </w:pPr>
            <w:r w:rsidRPr="00F715FB">
              <w:rPr>
                <w:rFonts w:cstheme="minorHAnsi"/>
                <w:sz w:val="18"/>
                <w:szCs w:val="18"/>
              </w:rPr>
              <w:t>Improved transparency of public finances</w:t>
            </w:r>
          </w:p>
        </w:tc>
        <w:tc>
          <w:tcPr>
            <w:tcW w:w="1797" w:type="pct"/>
            <w:vAlign w:val="center"/>
          </w:tcPr>
          <w:p w14:paraId="5C60940E" w14:textId="77777777" w:rsidR="00D00A87" w:rsidRPr="00F715FB" w:rsidRDefault="00D00A87" w:rsidP="00214830">
            <w:pP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F715FB">
              <w:rPr>
                <w:rFonts w:cstheme="minorHAnsi"/>
                <w:bCs/>
                <w:sz w:val="18"/>
                <w:szCs w:val="18"/>
              </w:rPr>
              <w:t>Prepared and published half-yearly and annual reports on budget performance, including gender indicators</w:t>
            </w:r>
          </w:p>
        </w:tc>
        <w:tc>
          <w:tcPr>
            <w:tcW w:w="1536" w:type="pct"/>
            <w:vAlign w:val="center"/>
          </w:tcPr>
          <w:p w14:paraId="001CCA56" w14:textId="49B09B3E" w:rsidR="00D00A87" w:rsidRPr="00F715FB" w:rsidRDefault="00D00A87" w:rsidP="00214830">
            <w:pP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F715FB">
              <w:rPr>
                <w:rFonts w:cstheme="minorHAnsi"/>
                <w:bCs/>
                <w:sz w:val="18"/>
                <w:szCs w:val="18"/>
              </w:rPr>
              <w:t>Macro-fiscal guidelines (medium-term budgetary frameworks) include medium-term program</w:t>
            </w:r>
            <w:r w:rsidR="00214830" w:rsidRPr="00F715FB">
              <w:rPr>
                <w:rFonts w:cstheme="minorHAnsi"/>
                <w:bCs/>
                <w:sz w:val="18"/>
                <w:szCs w:val="18"/>
              </w:rPr>
              <w:t>me</w:t>
            </w:r>
            <w:r w:rsidRPr="00F715FB">
              <w:rPr>
                <w:rFonts w:cstheme="minorHAnsi"/>
                <w:bCs/>
                <w:sz w:val="18"/>
                <w:szCs w:val="18"/>
              </w:rPr>
              <w:t>-based policy information, information on non-financial performance and expenditure plans</w:t>
            </w:r>
          </w:p>
        </w:tc>
      </w:tr>
      <w:tr w:rsidR="00D00A87" w:rsidRPr="00F715FB" w14:paraId="6A489F8F" w14:textId="77777777" w:rsidTr="004949F1">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1667" w:type="pct"/>
            <w:vAlign w:val="center"/>
          </w:tcPr>
          <w:p w14:paraId="4C7D47A3" w14:textId="3262CD80" w:rsidR="00D00A87" w:rsidRPr="00F715FB" w:rsidRDefault="00D00A87" w:rsidP="00214830">
            <w:pPr>
              <w:rPr>
                <w:rFonts w:cstheme="minorHAnsi"/>
                <w:bCs w:val="0"/>
                <w:sz w:val="18"/>
                <w:szCs w:val="18"/>
              </w:rPr>
            </w:pPr>
            <w:r w:rsidRPr="00F715FB">
              <w:rPr>
                <w:rFonts w:cstheme="minorHAnsi"/>
                <w:sz w:val="18"/>
                <w:szCs w:val="18"/>
              </w:rPr>
              <w:t xml:space="preserve">Average number of qualified candidates per </w:t>
            </w:r>
            <w:r w:rsidR="00214830" w:rsidRPr="00F715FB">
              <w:rPr>
                <w:rFonts w:cstheme="minorHAnsi"/>
                <w:sz w:val="18"/>
                <w:szCs w:val="18"/>
              </w:rPr>
              <w:t>notice</w:t>
            </w:r>
            <w:r w:rsidRPr="00F715FB">
              <w:rPr>
                <w:rFonts w:cstheme="minorHAnsi"/>
                <w:sz w:val="18"/>
                <w:szCs w:val="18"/>
              </w:rPr>
              <w:t xml:space="preserve"> and per competition</w:t>
            </w:r>
          </w:p>
        </w:tc>
        <w:tc>
          <w:tcPr>
            <w:tcW w:w="1797" w:type="pct"/>
            <w:vAlign w:val="center"/>
          </w:tcPr>
          <w:p w14:paraId="7D322921" w14:textId="735B4A8A" w:rsidR="00D00A87" w:rsidRPr="00F715FB" w:rsidRDefault="00D00A87" w:rsidP="00214830">
            <w:pP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F715FB">
              <w:rPr>
                <w:rFonts w:cstheme="minorHAnsi"/>
                <w:bCs/>
                <w:sz w:val="18"/>
                <w:szCs w:val="18"/>
              </w:rPr>
              <w:t xml:space="preserve">Public </w:t>
            </w:r>
            <w:r w:rsidR="00214830" w:rsidRPr="00F715FB">
              <w:rPr>
                <w:rFonts w:cstheme="minorHAnsi"/>
                <w:bCs/>
                <w:sz w:val="18"/>
                <w:szCs w:val="18"/>
              </w:rPr>
              <w:t>notices</w:t>
            </w:r>
            <w:r w:rsidRPr="00F715FB">
              <w:rPr>
                <w:rFonts w:cstheme="minorHAnsi"/>
                <w:bCs/>
                <w:sz w:val="18"/>
                <w:szCs w:val="18"/>
              </w:rPr>
              <w:t>: 7</w:t>
            </w:r>
          </w:p>
          <w:p w14:paraId="0860CCEE" w14:textId="77777777" w:rsidR="00D00A87" w:rsidRPr="00F715FB" w:rsidRDefault="00D00A87" w:rsidP="00214830">
            <w:pP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F715FB">
              <w:rPr>
                <w:rFonts w:cstheme="minorHAnsi"/>
                <w:bCs/>
                <w:sz w:val="18"/>
                <w:szCs w:val="18"/>
              </w:rPr>
              <w:t>Public competitions: 4</w:t>
            </w:r>
          </w:p>
        </w:tc>
        <w:tc>
          <w:tcPr>
            <w:tcW w:w="1536" w:type="pct"/>
            <w:vAlign w:val="center"/>
          </w:tcPr>
          <w:p w14:paraId="04A27658" w14:textId="35A78A26" w:rsidR="00D00A87" w:rsidRPr="00F715FB" w:rsidRDefault="00D00A87" w:rsidP="00214830">
            <w:pP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F715FB">
              <w:rPr>
                <w:rFonts w:cstheme="minorHAnsi"/>
                <w:bCs/>
                <w:sz w:val="18"/>
                <w:szCs w:val="18"/>
              </w:rPr>
              <w:t xml:space="preserve">Public </w:t>
            </w:r>
            <w:r w:rsidR="00214830" w:rsidRPr="00F715FB">
              <w:rPr>
                <w:rFonts w:cstheme="minorHAnsi"/>
                <w:bCs/>
                <w:sz w:val="18"/>
                <w:szCs w:val="18"/>
              </w:rPr>
              <w:t>notices</w:t>
            </w:r>
            <w:r w:rsidRPr="00F715FB">
              <w:rPr>
                <w:rFonts w:cstheme="minorHAnsi"/>
                <w:bCs/>
                <w:sz w:val="18"/>
                <w:szCs w:val="18"/>
              </w:rPr>
              <w:t>: 9</w:t>
            </w:r>
          </w:p>
          <w:p w14:paraId="67A2C411" w14:textId="77777777" w:rsidR="00D00A87" w:rsidRPr="00F715FB" w:rsidRDefault="00D00A87" w:rsidP="00214830">
            <w:pP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F715FB">
              <w:rPr>
                <w:rFonts w:cstheme="minorHAnsi"/>
                <w:bCs/>
                <w:sz w:val="18"/>
                <w:szCs w:val="18"/>
              </w:rPr>
              <w:t>Public competitions: 6</w:t>
            </w:r>
          </w:p>
        </w:tc>
      </w:tr>
      <w:tr w:rsidR="00D00A87" w:rsidRPr="00F715FB" w14:paraId="556D2E45" w14:textId="77777777" w:rsidTr="00D00A87">
        <w:trPr>
          <w:trHeight w:val="1021"/>
        </w:trPr>
        <w:tc>
          <w:tcPr>
            <w:cnfStyle w:val="001000000000" w:firstRow="0" w:lastRow="0" w:firstColumn="1" w:lastColumn="0" w:oddVBand="0" w:evenVBand="0" w:oddHBand="0" w:evenHBand="0" w:firstRowFirstColumn="0" w:firstRowLastColumn="0" w:lastRowFirstColumn="0" w:lastRowLastColumn="0"/>
            <w:tcW w:w="1667" w:type="pct"/>
            <w:vAlign w:val="center"/>
          </w:tcPr>
          <w:p w14:paraId="33222E1F" w14:textId="65CFB917" w:rsidR="004949F1" w:rsidRPr="00F715FB" w:rsidRDefault="004949F1" w:rsidP="00214830">
            <w:pPr>
              <w:rPr>
                <w:rFonts w:cstheme="minorHAnsi"/>
                <w:sz w:val="18"/>
                <w:szCs w:val="18"/>
              </w:rPr>
            </w:pPr>
            <w:r w:rsidRPr="00F715FB">
              <w:rPr>
                <w:rFonts w:cstheme="minorHAnsi"/>
                <w:sz w:val="18"/>
                <w:szCs w:val="18"/>
              </w:rPr>
              <w:t>The timeframe for the employment process in the two pilot sectors, starting from the Decision to initiate the procedure for filling the position by the head of the public administration body until the employment decision is reached.</w:t>
            </w:r>
            <w:r w:rsidR="0039390A" w:rsidRPr="00F715FB">
              <w:rPr>
                <w:rFonts w:cstheme="minorHAnsi"/>
                <w:sz w:val="18"/>
                <w:szCs w:val="18"/>
              </w:rPr>
              <w:t xml:space="preserve"> </w:t>
            </w:r>
          </w:p>
          <w:p w14:paraId="3FE109ED" w14:textId="0D83E24C" w:rsidR="00D00A87" w:rsidRPr="00F715FB" w:rsidRDefault="004949F1" w:rsidP="00214830">
            <w:pPr>
              <w:rPr>
                <w:rFonts w:cstheme="minorHAnsi"/>
                <w:b w:val="0"/>
                <w:bCs w:val="0"/>
                <w:i/>
                <w:iCs/>
                <w:sz w:val="18"/>
                <w:szCs w:val="18"/>
              </w:rPr>
            </w:pPr>
            <w:r w:rsidRPr="00F715FB">
              <w:rPr>
                <w:rFonts w:cstheme="minorHAnsi"/>
                <w:b w:val="0"/>
                <w:i/>
                <w:sz w:val="18"/>
                <w:szCs w:val="18"/>
              </w:rPr>
              <w:t>(</w:t>
            </w:r>
            <w:r w:rsidR="00214830" w:rsidRPr="00F715FB">
              <w:rPr>
                <w:rFonts w:cstheme="minorHAnsi"/>
                <w:b w:val="0"/>
                <w:i/>
                <w:sz w:val="18"/>
                <w:szCs w:val="18"/>
              </w:rPr>
              <w:t>baseline value</w:t>
            </w:r>
            <w:r w:rsidRPr="00F715FB">
              <w:rPr>
                <w:rFonts w:cstheme="minorHAnsi"/>
                <w:b w:val="0"/>
                <w:i/>
                <w:sz w:val="18"/>
                <w:szCs w:val="18"/>
              </w:rPr>
              <w:t>: around 12 months)</w:t>
            </w:r>
          </w:p>
        </w:tc>
        <w:tc>
          <w:tcPr>
            <w:tcW w:w="1797" w:type="pct"/>
            <w:vAlign w:val="center"/>
          </w:tcPr>
          <w:p w14:paraId="37468CC2" w14:textId="77777777" w:rsidR="00D00A87" w:rsidRPr="00F715FB" w:rsidRDefault="00D00A87" w:rsidP="00214830">
            <w:pP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F715FB">
              <w:rPr>
                <w:rFonts w:cstheme="minorHAnsi"/>
                <w:bCs/>
                <w:sz w:val="18"/>
                <w:szCs w:val="18"/>
              </w:rPr>
              <w:t>6 months</w:t>
            </w:r>
          </w:p>
          <w:p w14:paraId="2892C924" w14:textId="77777777" w:rsidR="00D00A87" w:rsidRPr="00F715FB" w:rsidRDefault="00D00A87" w:rsidP="00214830">
            <w:pPr>
              <w:cnfStyle w:val="000000000000" w:firstRow="0" w:lastRow="0" w:firstColumn="0" w:lastColumn="0" w:oddVBand="0" w:evenVBand="0" w:oddHBand="0" w:evenHBand="0" w:firstRowFirstColumn="0" w:firstRowLastColumn="0" w:lastRowFirstColumn="0" w:lastRowLastColumn="0"/>
              <w:rPr>
                <w:rFonts w:cstheme="minorHAnsi"/>
                <w:bCs/>
                <w:i/>
                <w:iCs/>
                <w:sz w:val="18"/>
                <w:szCs w:val="18"/>
              </w:rPr>
            </w:pPr>
            <w:r w:rsidRPr="00F715FB">
              <w:rPr>
                <w:rFonts w:cstheme="minorHAnsi"/>
                <w:bCs/>
                <w:i/>
                <w:iCs/>
                <w:sz w:val="18"/>
                <w:szCs w:val="18"/>
              </w:rPr>
              <w:t>*Target Value - Year 4 (2025)</w:t>
            </w:r>
          </w:p>
        </w:tc>
        <w:tc>
          <w:tcPr>
            <w:tcW w:w="1536" w:type="pct"/>
            <w:vAlign w:val="center"/>
          </w:tcPr>
          <w:p w14:paraId="223B3BAD" w14:textId="77777777" w:rsidR="00D00A87" w:rsidRPr="00F715FB" w:rsidRDefault="00D00A87" w:rsidP="00214830">
            <w:pP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F715FB">
              <w:rPr>
                <w:rFonts w:cstheme="minorHAnsi"/>
                <w:bCs/>
                <w:sz w:val="18"/>
                <w:szCs w:val="18"/>
              </w:rPr>
              <w:t>4 months</w:t>
            </w:r>
          </w:p>
        </w:tc>
      </w:tr>
      <w:tr w:rsidR="00D00A87" w:rsidRPr="00F715FB" w14:paraId="10670576" w14:textId="77777777" w:rsidTr="00D00A87">
        <w:trPr>
          <w:cnfStyle w:val="000000100000" w:firstRow="0" w:lastRow="0" w:firstColumn="0" w:lastColumn="0" w:oddVBand="0" w:evenVBand="0" w:oddHBand="1" w:evenHBand="0" w:firstRowFirstColumn="0" w:firstRowLastColumn="0" w:lastRowFirstColumn="0" w:lastRowLastColumn="0"/>
          <w:trHeight w:val="1021"/>
        </w:trPr>
        <w:tc>
          <w:tcPr>
            <w:cnfStyle w:val="001000000000" w:firstRow="0" w:lastRow="0" w:firstColumn="1" w:lastColumn="0" w:oddVBand="0" w:evenVBand="0" w:oddHBand="0" w:evenHBand="0" w:firstRowFirstColumn="0" w:firstRowLastColumn="0" w:lastRowFirstColumn="0" w:lastRowLastColumn="0"/>
            <w:tcW w:w="1667" w:type="pct"/>
            <w:vAlign w:val="center"/>
          </w:tcPr>
          <w:p w14:paraId="5894DF69" w14:textId="3EDC7DC7" w:rsidR="00D00A87" w:rsidRPr="00F715FB" w:rsidRDefault="004949F1" w:rsidP="0039390A">
            <w:pPr>
              <w:rPr>
                <w:rFonts w:cstheme="minorHAnsi"/>
                <w:bCs w:val="0"/>
                <w:sz w:val="18"/>
                <w:szCs w:val="18"/>
              </w:rPr>
            </w:pPr>
            <w:r w:rsidRPr="00F715FB">
              <w:rPr>
                <w:rFonts w:cstheme="minorHAnsi"/>
                <w:sz w:val="18"/>
                <w:szCs w:val="18"/>
              </w:rPr>
              <w:t>The recruitment of civil servants in two pilot sectors was conducted in accordance with the estab</w:t>
            </w:r>
            <w:r w:rsidR="0039390A" w:rsidRPr="00F715FB">
              <w:rPr>
                <w:rFonts w:cstheme="minorHAnsi"/>
                <w:sz w:val="18"/>
                <w:szCs w:val="18"/>
              </w:rPr>
              <w:t xml:space="preserve">lished Employment and Competency </w:t>
            </w:r>
            <w:r w:rsidRPr="00F715FB">
              <w:rPr>
                <w:rFonts w:cstheme="minorHAnsi"/>
                <w:sz w:val="18"/>
                <w:szCs w:val="18"/>
              </w:rPr>
              <w:t>Plan.</w:t>
            </w:r>
          </w:p>
        </w:tc>
        <w:tc>
          <w:tcPr>
            <w:tcW w:w="1797" w:type="pct"/>
            <w:vAlign w:val="center"/>
          </w:tcPr>
          <w:p w14:paraId="341ED311" w14:textId="77777777" w:rsidR="004949F1" w:rsidRPr="00F715FB" w:rsidRDefault="004949F1" w:rsidP="0021483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715FB">
              <w:rPr>
                <w:rFonts w:cstheme="minorHAnsi"/>
                <w:sz w:val="18"/>
                <w:szCs w:val="18"/>
              </w:rPr>
              <w:t>Created an Employment Plan focused on two pilot sectors aimed at generating a minimum of 100 new or additional jobs.</w:t>
            </w:r>
          </w:p>
          <w:p w14:paraId="54F4D66A" w14:textId="77777777" w:rsidR="004949F1" w:rsidRPr="00F715FB" w:rsidRDefault="004949F1" w:rsidP="0021483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715FB">
              <w:rPr>
                <w:rFonts w:cstheme="minorHAnsi"/>
                <w:sz w:val="18"/>
                <w:szCs w:val="18"/>
              </w:rPr>
              <w:t>A framework outlining competencies for all civil servants has been put in place.</w:t>
            </w:r>
          </w:p>
          <w:p w14:paraId="4CE3A9DB" w14:textId="4FD2916D" w:rsidR="00D00A87" w:rsidRPr="00F715FB" w:rsidRDefault="004949F1" w:rsidP="00214830">
            <w:pPr>
              <w:cnfStyle w:val="000000100000" w:firstRow="0" w:lastRow="0" w:firstColumn="0" w:lastColumn="0" w:oddVBand="0" w:evenVBand="0" w:oddHBand="1" w:evenHBand="0" w:firstRowFirstColumn="0" w:firstRowLastColumn="0" w:lastRowFirstColumn="0" w:lastRowLastColumn="0"/>
              <w:rPr>
                <w:rFonts w:cstheme="minorHAnsi"/>
                <w:bCs/>
                <w:i/>
                <w:iCs/>
                <w:sz w:val="18"/>
                <w:szCs w:val="18"/>
              </w:rPr>
            </w:pPr>
            <w:r w:rsidRPr="00F715FB">
              <w:rPr>
                <w:rFonts w:cstheme="minorHAnsi"/>
                <w:sz w:val="18"/>
                <w:szCs w:val="18"/>
              </w:rPr>
              <w:t xml:space="preserve"> </w:t>
            </w:r>
            <w:r w:rsidRPr="00F715FB">
              <w:rPr>
                <w:rFonts w:cstheme="minorHAnsi"/>
                <w:i/>
                <w:sz w:val="18"/>
                <w:szCs w:val="18"/>
              </w:rPr>
              <w:t>*Target Value - Year 4 (2025)</w:t>
            </w:r>
          </w:p>
        </w:tc>
        <w:tc>
          <w:tcPr>
            <w:tcW w:w="1536" w:type="pct"/>
            <w:vAlign w:val="center"/>
          </w:tcPr>
          <w:p w14:paraId="4A85F724" w14:textId="585A4821" w:rsidR="00D00A87" w:rsidRPr="00F715FB" w:rsidRDefault="004949F1" w:rsidP="00214830">
            <w:pP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F715FB">
              <w:rPr>
                <w:rFonts w:cstheme="minorHAnsi"/>
                <w:sz w:val="18"/>
                <w:szCs w:val="18"/>
              </w:rPr>
              <w:t>90% of the personnel outlined in the Employment Plan for the two pilot sectors have been hired, and all recruitment processes have adhered to the Competency Framework.</w:t>
            </w:r>
          </w:p>
        </w:tc>
      </w:tr>
      <w:tr w:rsidR="00D00A87" w:rsidRPr="00F715FB" w14:paraId="2A957361" w14:textId="77777777" w:rsidTr="00214830">
        <w:trPr>
          <w:trHeight w:val="854"/>
        </w:trPr>
        <w:tc>
          <w:tcPr>
            <w:cnfStyle w:val="001000000000" w:firstRow="0" w:lastRow="0" w:firstColumn="1" w:lastColumn="0" w:oddVBand="0" w:evenVBand="0" w:oddHBand="0" w:evenHBand="0" w:firstRowFirstColumn="0" w:firstRowLastColumn="0" w:lastRowFirstColumn="0" w:lastRowLastColumn="0"/>
            <w:tcW w:w="1667" w:type="pct"/>
            <w:vAlign w:val="center"/>
          </w:tcPr>
          <w:p w14:paraId="5B492A20" w14:textId="4B268EE8" w:rsidR="00D00A87" w:rsidRPr="00F715FB" w:rsidRDefault="004949F1" w:rsidP="00214830">
            <w:pPr>
              <w:rPr>
                <w:rFonts w:cstheme="minorHAnsi"/>
                <w:sz w:val="18"/>
                <w:szCs w:val="18"/>
              </w:rPr>
            </w:pPr>
            <w:r w:rsidRPr="00F715FB">
              <w:rPr>
                <w:rFonts w:cstheme="minorHAnsi"/>
                <w:sz w:val="18"/>
                <w:szCs w:val="18"/>
              </w:rPr>
              <w:t>Proportion of capital initiatives for which a cost-benefit assessment has been conducted following the updated methodology</w:t>
            </w:r>
          </w:p>
        </w:tc>
        <w:tc>
          <w:tcPr>
            <w:tcW w:w="1797" w:type="pct"/>
            <w:vAlign w:val="center"/>
          </w:tcPr>
          <w:p w14:paraId="20E1F88D" w14:textId="530D613D" w:rsidR="00D00A87" w:rsidRPr="00F715FB" w:rsidRDefault="004949F1" w:rsidP="00214830">
            <w:pP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F715FB">
              <w:rPr>
                <w:rFonts w:cstheme="minorHAnsi"/>
                <w:bCs/>
                <w:sz w:val="18"/>
                <w:szCs w:val="18"/>
              </w:rPr>
              <w:t xml:space="preserve">A novel methodology for evaluating costs and benefits has been sanctioned, aligning with best international standards. </w:t>
            </w:r>
          </w:p>
        </w:tc>
        <w:tc>
          <w:tcPr>
            <w:tcW w:w="1536" w:type="pct"/>
            <w:vAlign w:val="center"/>
          </w:tcPr>
          <w:p w14:paraId="1808F46B" w14:textId="39C66B25" w:rsidR="00D00A87" w:rsidRPr="00F715FB" w:rsidRDefault="00D00A87" w:rsidP="00F703EF">
            <w:pP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F715FB">
              <w:rPr>
                <w:rFonts w:cstheme="minorHAnsi"/>
                <w:bCs/>
                <w:sz w:val="18"/>
                <w:szCs w:val="18"/>
              </w:rPr>
              <w:t xml:space="preserve">At least 50% </w:t>
            </w:r>
            <w:r w:rsidR="004949F1" w:rsidRPr="00F715FB">
              <w:rPr>
                <w:rFonts w:cstheme="minorHAnsi"/>
                <w:bCs/>
                <w:sz w:val="18"/>
                <w:szCs w:val="18"/>
              </w:rPr>
              <w:t xml:space="preserve">of the total capital projects outlined in the </w:t>
            </w:r>
            <w:r w:rsidR="00F703EF" w:rsidRPr="00F715FB">
              <w:rPr>
                <w:rFonts w:cstheme="minorHAnsi"/>
                <w:bCs/>
                <w:sz w:val="18"/>
                <w:szCs w:val="18"/>
              </w:rPr>
              <w:t>annual</w:t>
            </w:r>
            <w:r w:rsidR="004949F1" w:rsidRPr="00F715FB">
              <w:rPr>
                <w:rFonts w:cstheme="minorHAnsi"/>
                <w:bCs/>
                <w:sz w:val="18"/>
                <w:szCs w:val="18"/>
              </w:rPr>
              <w:t xml:space="preserve"> national budget should have a cost-benefit analysis conducted in line with the updated methodology.</w:t>
            </w:r>
          </w:p>
        </w:tc>
      </w:tr>
    </w:tbl>
    <w:p w14:paraId="3232BBDA" w14:textId="77777777" w:rsidR="000E1CD9" w:rsidRDefault="000E1CD9" w:rsidP="00EB5D60">
      <w:pPr>
        <w:spacing w:before="60" w:after="60" w:line="240" w:lineRule="auto"/>
        <w:jc w:val="both"/>
        <w:rPr>
          <w:b/>
          <w:kern w:val="2"/>
          <w:sz w:val="28"/>
          <w:szCs w:val="28"/>
          <w14:ligatures w14:val="standardContextual"/>
        </w:rPr>
      </w:pPr>
    </w:p>
    <w:p w14:paraId="1682F7FC" w14:textId="1ACFD533" w:rsidR="00047115" w:rsidRPr="004D7594" w:rsidRDefault="00F715FB" w:rsidP="00EB5D60">
      <w:pPr>
        <w:spacing w:before="60" w:after="60" w:line="240" w:lineRule="auto"/>
        <w:jc w:val="both"/>
        <w:rPr>
          <w:kern w:val="2"/>
          <w:sz w:val="28"/>
          <w:szCs w:val="28"/>
          <w14:ligatures w14:val="standardContextual"/>
        </w:rPr>
      </w:pPr>
      <w:r>
        <w:rPr>
          <w:noProof/>
          <w:kern w:val="2"/>
        </w:rPr>
        <w:lastRenderedPageBreak/>
        <mc:AlternateContent>
          <mc:Choice Requires="wps">
            <w:drawing>
              <wp:anchor distT="0" distB="0" distL="114300" distR="114300" simplePos="0" relativeHeight="252253184" behindDoc="0" locked="0" layoutInCell="1" allowOverlap="1" wp14:anchorId="515D6F4F" wp14:editId="29F98366">
                <wp:simplePos x="0" y="0"/>
                <wp:positionH relativeFrom="column">
                  <wp:posOffset>-78740</wp:posOffset>
                </wp:positionH>
                <wp:positionV relativeFrom="paragraph">
                  <wp:posOffset>306070</wp:posOffset>
                </wp:positionV>
                <wp:extent cx="1951143" cy="617644"/>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951143" cy="6176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97C2F8" w14:textId="5820FB27" w:rsidR="00AC62E7" w:rsidRPr="004949F1" w:rsidRDefault="00AC62E7">
                            <w:pPr>
                              <w:rPr>
                                <w:b/>
                                <w:sz w:val="16"/>
                                <w:szCs w:val="16"/>
                                <w:lang w:val="sr-Latn-ME"/>
                              </w:rPr>
                            </w:pPr>
                            <w:r w:rsidRPr="004949F1">
                              <w:rPr>
                                <w:b/>
                                <w:sz w:val="16"/>
                                <w:szCs w:val="16"/>
                                <w:lang w:val="sr-Latn-ME"/>
                              </w:rPr>
                              <w:t>Enhancing coor</w:t>
                            </w:r>
                            <w:r>
                              <w:rPr>
                                <w:b/>
                                <w:sz w:val="16"/>
                                <w:szCs w:val="16"/>
                                <w:lang w:val="sr-Latn-ME"/>
                              </w:rPr>
                              <w:t>din</w:t>
                            </w:r>
                            <w:r w:rsidRPr="004949F1">
                              <w:rPr>
                                <w:b/>
                                <w:sz w:val="16"/>
                                <w:szCs w:val="16"/>
                                <w:lang w:val="sr-Latn-ME"/>
                              </w:rPr>
                              <w:t xml:space="preserve">ation in public administration reform support – meeting held with project representatives and partners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D6F4F" id="Text Box 13" o:spid="_x0000_s1051" type="#_x0000_t202" style="position:absolute;left:0;text-align:left;margin-left:-6.2pt;margin-top:24.1pt;width:153.65pt;height:48.6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" fillcolor="white [3201]" stroked="f" strokeweight=".5pt">
                <v:textbox>
                  <w:txbxContent>
                    <w:p w14:paraId="5397C2F8" w14:textId="5820FB27" w:rsidR="00AC62E7" w:rsidRPr="004949F1" w:rsidRDefault="00AC62E7">
                      <w:pPr>
                        <w:rPr>
                          <w:b/>
                          <w:sz w:val="16"/>
                          <w:szCs w:val="16"/>
                          <w:lang w:val="sr-Latn-ME"/>
                        </w:rPr>
                      </w:pPr>
                      <w:r w:rsidRPr="004949F1">
                        <w:rPr>
                          <w:b/>
                          <w:sz w:val="16"/>
                          <w:szCs w:val="16"/>
                          <w:lang w:val="sr-Latn-ME"/>
                        </w:rPr>
                        <w:t>Enhancing coor</w:t>
                      </w:r>
                      <w:r>
                        <w:rPr>
                          <w:b/>
                          <w:sz w:val="16"/>
                          <w:szCs w:val="16"/>
                          <w:lang w:val="sr-Latn-ME"/>
                        </w:rPr>
                        <w:t>din</w:t>
                      </w:r>
                      <w:r w:rsidRPr="004949F1">
                        <w:rPr>
                          <w:b/>
                          <w:sz w:val="16"/>
                          <w:szCs w:val="16"/>
                          <w:lang w:val="sr-Latn-ME"/>
                        </w:rPr>
                        <w:t xml:space="preserve">ation in public administration reform support – meeting held with project representatives and partners </w:t>
                      </w:r>
                    </w:p>
                  </w:txbxContent>
                </v:textbox>
              </v:shape>
            </w:pict>
          </mc:Fallback>
        </mc:AlternateContent>
      </w:r>
      <w:r w:rsidR="004949F1" w:rsidRPr="006B00D2">
        <w:rPr>
          <w:noProof/>
          <w:kern w:val="2"/>
          <w14:ligatures w14:val="standardContextual"/>
        </w:rPr>
        <w:drawing>
          <wp:anchor distT="0" distB="0" distL="114300" distR="114300" simplePos="0" relativeHeight="251867136" behindDoc="1" locked="0" layoutInCell="1" allowOverlap="1" wp14:anchorId="688C179B" wp14:editId="2074FD7D">
            <wp:simplePos x="0" y="0"/>
            <wp:positionH relativeFrom="margin">
              <wp:posOffset>-197485</wp:posOffset>
            </wp:positionH>
            <wp:positionV relativeFrom="paragraph">
              <wp:posOffset>280035</wp:posOffset>
            </wp:positionV>
            <wp:extent cx="2181225" cy="2209800"/>
            <wp:effectExtent l="0" t="0" r="9525" b="0"/>
            <wp:wrapTight wrapText="bothSides">
              <wp:wrapPolygon edited="0">
                <wp:start x="0" y="0"/>
                <wp:lineTo x="0" y="21414"/>
                <wp:lineTo x="21506" y="21414"/>
                <wp:lineTo x="21506" y="0"/>
                <wp:lineTo x="0" y="0"/>
              </wp:wrapPolygon>
            </wp:wrapTight>
            <wp:docPr id="1869156233" name="Picture 1869156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156233" name="stelinaslika.pn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181225" cy="2209800"/>
                    </a:xfrm>
                    <a:prstGeom prst="rect">
                      <a:avLst/>
                    </a:prstGeom>
                  </pic:spPr>
                </pic:pic>
              </a:graphicData>
            </a:graphic>
            <wp14:sizeRelH relativeFrom="page">
              <wp14:pctWidth>0</wp14:pctWidth>
            </wp14:sizeRelH>
            <wp14:sizeRelV relativeFrom="page">
              <wp14:pctHeight>0</wp14:pctHeight>
            </wp14:sizeRelV>
          </wp:anchor>
        </w:drawing>
      </w:r>
      <w:r w:rsidR="00D00A87">
        <w:rPr>
          <w:b/>
          <w:kern w:val="2"/>
          <w:sz w:val="28"/>
          <w:szCs w:val="28"/>
          <w14:ligatures w14:val="standardContextual"/>
        </w:rPr>
        <w:t>4.1.1 Coordination of financial support</w:t>
      </w:r>
    </w:p>
    <w:p w14:paraId="04872080" w14:textId="6685BE5A" w:rsidR="004949F1" w:rsidRPr="004949F1" w:rsidRDefault="004949F1" w:rsidP="004949F1">
      <w:pPr>
        <w:spacing w:before="60" w:after="60" w:line="240" w:lineRule="auto"/>
        <w:jc w:val="both"/>
        <w:rPr>
          <w:kern w:val="2"/>
          <w14:ligatures w14:val="standardContextual"/>
        </w:rPr>
      </w:pPr>
      <w:r w:rsidRPr="004949F1">
        <w:rPr>
          <w:kern w:val="2"/>
          <w14:ligatures w14:val="standardContextual"/>
        </w:rPr>
        <w:t xml:space="preserve">In June 2024, </w:t>
      </w:r>
      <w:r>
        <w:rPr>
          <w:kern w:val="2"/>
          <w14:ligatures w14:val="standardContextual"/>
        </w:rPr>
        <w:t>MPA</w:t>
      </w:r>
      <w:r w:rsidRPr="004949F1">
        <w:rPr>
          <w:kern w:val="2"/>
          <w14:ligatures w14:val="standardContextual"/>
        </w:rPr>
        <w:t xml:space="preserve">, acting as the coordinator for public administration reform in Montenegro, collaborated with relevant institutions to prepare </w:t>
      </w:r>
      <w:hyperlink r:id="rId160" w:history="1">
        <w:r w:rsidRPr="005D5AFB">
          <w:rPr>
            <w:rStyle w:val="Hyperlink"/>
            <w:b/>
            <w:kern w:val="2"/>
            <w14:ligatures w14:val="standardContextual"/>
          </w:rPr>
          <w:t>the Report on Financial Support for Public Administration Reform for 2023</w:t>
        </w:r>
      </w:hyperlink>
      <w:hyperlink r:id="rId161" w:history="1">
        <w:r w:rsidRPr="005D5AFB">
          <w:rPr>
            <w:rStyle w:val="Hyperlink"/>
            <w:kern w:val="2"/>
            <w14:ligatures w14:val="standardContextual"/>
          </w:rPr>
          <w:t>,</w:t>
        </w:r>
      </w:hyperlink>
      <w:r w:rsidRPr="004949F1">
        <w:rPr>
          <w:kern w:val="2"/>
          <w14:ligatures w14:val="standardContextual"/>
        </w:rPr>
        <w:t xml:space="preserve"> aiming to deliver a thorough overview of the financial assistance in this sector.  Furthermore, to enhance the collaboration of donor assistance for public administration reform, and considering that numerous projects aimed at supporting this reform are presently underway, </w:t>
      </w:r>
      <w:r>
        <w:rPr>
          <w:kern w:val="2"/>
          <w14:ligatures w14:val="standardContextual"/>
        </w:rPr>
        <w:t>MPA</w:t>
      </w:r>
      <w:r w:rsidRPr="004949F1">
        <w:rPr>
          <w:kern w:val="2"/>
          <w14:ligatures w14:val="standardContextual"/>
        </w:rPr>
        <w:t xml:space="preserve"> convened a </w:t>
      </w:r>
      <w:hyperlink r:id="rId162" w:history="1">
        <w:r w:rsidRPr="004949F1">
          <w:rPr>
            <w:rStyle w:val="Hyperlink"/>
            <w:kern w:val="2"/>
            <w14:ligatures w14:val="standardContextual"/>
          </w:rPr>
          <w:t>coordination meeting with representatives from organi</w:t>
        </w:r>
        <w:r w:rsidR="00D37355">
          <w:rPr>
            <w:rStyle w:val="Hyperlink"/>
            <w:kern w:val="2"/>
            <w14:ligatures w14:val="standardContextual"/>
          </w:rPr>
          <w:t>sation</w:t>
        </w:r>
        <w:r w:rsidRPr="004949F1">
          <w:rPr>
            <w:rStyle w:val="Hyperlink"/>
            <w:kern w:val="2"/>
            <w14:ligatures w14:val="standardContextual"/>
          </w:rPr>
          <w:t>s involved in the ongoing projects in the realm of public administration reform</w:t>
        </w:r>
      </w:hyperlink>
      <w:r w:rsidRPr="004949F1">
        <w:rPr>
          <w:kern w:val="2"/>
          <w14:ligatures w14:val="standardContextual"/>
        </w:rPr>
        <w:t xml:space="preserve">. The meeting took place in December 2024, particularly considering the preparations for the upcoming AP for the 2025–2026 period, as part of the </w:t>
      </w:r>
      <w:r w:rsidR="00214830">
        <w:rPr>
          <w:kern w:val="2"/>
          <w14:ligatures w14:val="standardContextual"/>
        </w:rPr>
        <w:t>AURUM</w:t>
      </w:r>
      <w:r w:rsidR="003B4240" w:rsidRPr="004949F1">
        <w:rPr>
          <w:kern w:val="2"/>
          <w14:ligatures w14:val="standardContextual"/>
        </w:rPr>
        <w:t xml:space="preserve"> </w:t>
      </w:r>
      <w:r w:rsidRPr="004949F1">
        <w:rPr>
          <w:kern w:val="2"/>
          <w14:ligatures w14:val="standardContextual"/>
        </w:rPr>
        <w:t>2022–2026. The meeting was attended by project representatives, international partners engaged in close collaboration with the Ministry, and members of the Delegation from the European Union. Through the organi</w:t>
      </w:r>
      <w:r w:rsidR="00D37355">
        <w:rPr>
          <w:kern w:val="2"/>
          <w14:ligatures w14:val="standardContextual"/>
        </w:rPr>
        <w:t>sation</w:t>
      </w:r>
      <w:r w:rsidRPr="004949F1">
        <w:rPr>
          <w:kern w:val="2"/>
          <w14:ligatures w14:val="standardContextual"/>
        </w:rPr>
        <w:t xml:space="preserve"> of this coordination meeting, </w:t>
      </w:r>
      <w:r w:rsidRPr="003B4240">
        <w:rPr>
          <w:b/>
          <w:kern w:val="2"/>
          <w14:ligatures w14:val="standardContextual"/>
        </w:rPr>
        <w:t>the synergy of all projects</w:t>
      </w:r>
      <w:r w:rsidRPr="004949F1">
        <w:rPr>
          <w:kern w:val="2"/>
          <w14:ligatures w14:val="standardContextual"/>
        </w:rPr>
        <w:t xml:space="preserve"> </w:t>
      </w:r>
      <w:r w:rsidRPr="003B4240">
        <w:rPr>
          <w:b/>
          <w:kern w:val="2"/>
          <w14:ligatures w14:val="standardContextual"/>
        </w:rPr>
        <w:t>was guaranteed</w:t>
      </w:r>
      <w:r w:rsidRPr="004949F1">
        <w:rPr>
          <w:kern w:val="2"/>
          <w14:ligatures w14:val="standardContextual"/>
        </w:rPr>
        <w:t>, demonstrating an effective strategy in the alignment of activities and the financial viability of the reform.</w:t>
      </w:r>
    </w:p>
    <w:p w14:paraId="50F2362A" w14:textId="79711F30" w:rsidR="004949F1" w:rsidRDefault="004949F1" w:rsidP="004949F1">
      <w:pPr>
        <w:spacing w:before="60" w:after="60" w:line="240" w:lineRule="auto"/>
        <w:jc w:val="both"/>
        <w:rPr>
          <w:kern w:val="2"/>
          <w14:ligatures w14:val="standardContextual"/>
        </w:rPr>
      </w:pPr>
      <w:r w:rsidRPr="004949F1">
        <w:rPr>
          <w:kern w:val="2"/>
          <w14:ligatures w14:val="standardContextual"/>
        </w:rPr>
        <w:t xml:space="preserve">Furthermore, as part </w:t>
      </w:r>
      <w:r w:rsidR="00214830">
        <w:rPr>
          <w:kern w:val="2"/>
          <w14:ligatures w14:val="standardContextual"/>
        </w:rPr>
        <w:t>of the Government of Montenegro’</w:t>
      </w:r>
      <w:r w:rsidRPr="004949F1">
        <w:rPr>
          <w:kern w:val="2"/>
          <w14:ligatures w14:val="standardContextual"/>
        </w:rPr>
        <w:t xml:space="preserve">s work </w:t>
      </w:r>
      <w:r w:rsidR="00981AD2">
        <w:rPr>
          <w:kern w:val="2"/>
          <w14:ligatures w14:val="standardContextual"/>
        </w:rPr>
        <w:t>programme</w:t>
      </w:r>
      <w:r w:rsidRPr="004949F1">
        <w:rPr>
          <w:kern w:val="2"/>
          <w14:ligatures w14:val="standardContextual"/>
        </w:rPr>
        <w:t xml:space="preserve"> for 2025, </w:t>
      </w:r>
      <w:r w:rsidR="003B4240">
        <w:rPr>
          <w:kern w:val="2"/>
          <w14:ligatures w14:val="standardContextual"/>
        </w:rPr>
        <w:t>MPA</w:t>
      </w:r>
      <w:r w:rsidR="003B4240" w:rsidRPr="004949F1">
        <w:rPr>
          <w:kern w:val="2"/>
          <w14:ligatures w14:val="standardContextual"/>
        </w:rPr>
        <w:t xml:space="preserve"> </w:t>
      </w:r>
      <w:r w:rsidRPr="004949F1">
        <w:rPr>
          <w:kern w:val="2"/>
          <w14:ligatures w14:val="standardContextual"/>
        </w:rPr>
        <w:t xml:space="preserve">is set to develop a new </w:t>
      </w:r>
      <w:r w:rsidR="003B4240">
        <w:rPr>
          <w:kern w:val="2"/>
          <w14:ligatures w14:val="standardContextual"/>
        </w:rPr>
        <w:t>Report on</w:t>
      </w:r>
      <w:r w:rsidRPr="004949F1">
        <w:rPr>
          <w:kern w:val="2"/>
          <w14:ligatures w14:val="standardContextual"/>
        </w:rPr>
        <w:t xml:space="preserve"> </w:t>
      </w:r>
      <w:r w:rsidR="00214830" w:rsidRPr="004949F1">
        <w:rPr>
          <w:kern w:val="2"/>
          <w14:ligatures w14:val="standardContextual"/>
        </w:rPr>
        <w:t xml:space="preserve">Financial </w:t>
      </w:r>
      <w:r w:rsidR="00214830">
        <w:rPr>
          <w:kern w:val="2"/>
          <w14:ligatures w14:val="standardContextual"/>
        </w:rPr>
        <w:t>Support</w:t>
      </w:r>
      <w:r w:rsidR="00214830" w:rsidRPr="004949F1">
        <w:rPr>
          <w:kern w:val="2"/>
          <w14:ligatures w14:val="standardContextual"/>
        </w:rPr>
        <w:t xml:space="preserve"> </w:t>
      </w:r>
      <w:r w:rsidRPr="004949F1">
        <w:rPr>
          <w:kern w:val="2"/>
          <w14:ligatures w14:val="standardContextual"/>
        </w:rPr>
        <w:t xml:space="preserve">for </w:t>
      </w:r>
      <w:r w:rsidR="00214830" w:rsidRPr="004949F1">
        <w:rPr>
          <w:kern w:val="2"/>
          <w14:ligatures w14:val="standardContextual"/>
        </w:rPr>
        <w:t xml:space="preserve">Public Administration Reform </w:t>
      </w:r>
      <w:r w:rsidRPr="004949F1">
        <w:rPr>
          <w:kern w:val="2"/>
          <w14:ligatures w14:val="standardContextual"/>
        </w:rPr>
        <w:t xml:space="preserve">2024, which is expected to be completed by the end of </w:t>
      </w:r>
      <w:r w:rsidR="003B4240">
        <w:rPr>
          <w:kern w:val="2"/>
          <w14:ligatures w14:val="standardContextual"/>
        </w:rPr>
        <w:t>Q2</w:t>
      </w:r>
      <w:r w:rsidRPr="004949F1">
        <w:rPr>
          <w:kern w:val="2"/>
          <w14:ligatures w14:val="standardContextual"/>
        </w:rPr>
        <w:t xml:space="preserve"> 2025. The endorsement of this document promotes </w:t>
      </w:r>
      <w:r w:rsidR="003B4240" w:rsidRPr="003B4240">
        <w:rPr>
          <w:b/>
          <w:kern w:val="2"/>
          <w14:ligatures w14:val="standardContextual"/>
        </w:rPr>
        <w:t>transparency</w:t>
      </w:r>
      <w:r w:rsidRPr="003B4240">
        <w:rPr>
          <w:b/>
          <w:kern w:val="2"/>
          <w14:ligatures w14:val="standardContextual"/>
        </w:rPr>
        <w:t xml:space="preserve"> in the allocation of financial resources</w:t>
      </w:r>
      <w:r w:rsidRPr="004949F1">
        <w:rPr>
          <w:kern w:val="2"/>
          <w14:ligatures w14:val="standardContextual"/>
        </w:rPr>
        <w:t>, adherence to reform objectives, and facilitates prompt identification of implementation challenges, thereby enhancing effective management.</w:t>
      </w:r>
    </w:p>
    <w:p w14:paraId="4C53C1C1" w14:textId="77777777" w:rsidR="005407A2" w:rsidRDefault="005407A2" w:rsidP="004949F1">
      <w:pPr>
        <w:spacing w:before="60" w:after="60" w:line="240" w:lineRule="auto"/>
        <w:jc w:val="both"/>
        <w:rPr>
          <w:kern w:val="2"/>
          <w14:ligatures w14:val="standardContextual"/>
        </w:rPr>
      </w:pPr>
      <w:bookmarkStart w:id="12" w:name="_GoBack"/>
      <w:bookmarkEnd w:id="12"/>
    </w:p>
    <w:p w14:paraId="50D02CD4" w14:textId="77777777" w:rsidR="00E723BF" w:rsidRDefault="00E723BF" w:rsidP="004949F1">
      <w:pPr>
        <w:spacing w:before="60" w:after="60" w:line="240" w:lineRule="auto"/>
        <w:jc w:val="both"/>
        <w:rPr>
          <w:kern w:val="2"/>
          <w14:ligatures w14:val="standardContextual"/>
        </w:rPr>
      </w:pPr>
    </w:p>
    <w:p w14:paraId="675BE5A2" w14:textId="77777777" w:rsidR="006B00D2" w:rsidRDefault="008337EE" w:rsidP="00B03FC8">
      <w:pPr>
        <w:spacing w:before="120" w:after="120" w:line="240" w:lineRule="auto"/>
        <w:jc w:val="both"/>
        <w:rPr>
          <w:kern w:val="2"/>
          <w:sz w:val="24"/>
          <w:szCs w:val="24"/>
          <w14:ligatures w14:val="standardContextual"/>
        </w:rPr>
      </w:pPr>
      <w:r>
        <w:rPr>
          <w:noProof/>
          <w:sz w:val="24"/>
          <w:szCs w:val="24"/>
        </w:rPr>
        <w:drawing>
          <wp:anchor distT="0" distB="0" distL="114300" distR="114300" simplePos="0" relativeHeight="251959296" behindDoc="1" locked="0" layoutInCell="1" allowOverlap="1" wp14:anchorId="7FC84355" wp14:editId="40CC1787">
            <wp:simplePos x="0" y="0"/>
            <wp:positionH relativeFrom="column">
              <wp:posOffset>-533400</wp:posOffset>
            </wp:positionH>
            <wp:positionV relativeFrom="paragraph">
              <wp:posOffset>38100</wp:posOffset>
            </wp:positionV>
            <wp:extent cx="1036320" cy="1036320"/>
            <wp:effectExtent l="0" t="0" r="0" b="0"/>
            <wp:wrapTight wrapText="bothSides">
              <wp:wrapPolygon edited="0">
                <wp:start x="8735" y="0"/>
                <wp:lineTo x="1191" y="8735"/>
                <wp:lineTo x="1985" y="10721"/>
                <wp:lineTo x="4368" y="13500"/>
                <wp:lineTo x="1985" y="14691"/>
                <wp:lineTo x="2382" y="18265"/>
                <wp:lineTo x="10721" y="19853"/>
                <wp:lineTo x="12706" y="19853"/>
                <wp:lineTo x="20250" y="11118"/>
                <wp:lineTo x="16676" y="7147"/>
                <wp:lineTo x="19456" y="4765"/>
                <wp:lineTo x="18265" y="1588"/>
                <wp:lineTo x="10324" y="0"/>
                <wp:lineTo x="8735" y="0"/>
              </wp:wrapPolygon>
            </wp:wrapTight>
            <wp:docPr id="1052325513" name="Graphic 63" descr="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134899" name="Graphic 710134899" descr="Puzzle"/>
                    <pic:cNvPicPr/>
                  </pic:nvPicPr>
                  <pic:blipFill>
                    <a:blip r:embed="rId12">
                      <a:extLst>
                        <a:ext uri="{96DAC541-7B7A-43D3-8B79-37D633B846F1}">
                          <asvg:svgBlip xmlns:asvg="http://schemas.microsoft.com/office/drawing/2016/SVG/main" r:embed="rId13"/>
                        </a:ext>
                      </a:extLst>
                    </a:blip>
                    <a:stretch>
                      <a:fillRect/>
                    </a:stretch>
                  </pic:blipFill>
                  <pic:spPr>
                    <a:xfrm>
                      <a:off x="0" y="0"/>
                      <a:ext cx="1036320" cy="1036320"/>
                    </a:xfrm>
                    <a:prstGeom prst="rect">
                      <a:avLst/>
                    </a:prstGeom>
                  </pic:spPr>
                </pic:pic>
              </a:graphicData>
            </a:graphic>
            <wp14:sizeRelH relativeFrom="page">
              <wp14:pctWidth>0</wp14:pctWidth>
            </wp14:sizeRelH>
            <wp14:sizeRelV relativeFrom="page">
              <wp14:pctHeight>0</wp14:pctHeight>
            </wp14:sizeRelV>
          </wp:anchor>
        </w:drawing>
      </w:r>
      <w:r w:rsidR="006B00D2">
        <w:rPr>
          <w:noProof/>
          <w:sz w:val="24"/>
          <w:szCs w:val="24"/>
        </w:rPr>
        <mc:AlternateContent>
          <mc:Choice Requires="wps">
            <w:drawing>
              <wp:anchor distT="0" distB="0" distL="114300" distR="114300" simplePos="0" relativeHeight="251958272" behindDoc="0" locked="0" layoutInCell="1" allowOverlap="1" wp14:anchorId="70AF756D" wp14:editId="1638B935">
                <wp:simplePos x="0" y="0"/>
                <wp:positionH relativeFrom="margin">
                  <wp:align>right</wp:align>
                </wp:positionH>
                <wp:positionV relativeFrom="paragraph">
                  <wp:posOffset>-38735</wp:posOffset>
                </wp:positionV>
                <wp:extent cx="5701665" cy="621030"/>
                <wp:effectExtent l="0" t="0" r="0" b="7620"/>
                <wp:wrapNone/>
                <wp:docPr id="1699391958" name="Rectangle: Rounded Corners 7"/>
                <wp:cNvGraphicFramePr/>
                <a:graphic xmlns:a="http://schemas.openxmlformats.org/drawingml/2006/main">
                  <a:graphicData uri="http://schemas.microsoft.com/office/word/2010/wordprocessingShape">
                    <wps:wsp>
                      <wps:cNvSpPr/>
                      <wps:spPr>
                        <a:xfrm>
                          <a:off x="0" y="0"/>
                          <a:ext cx="5701665" cy="621030"/>
                        </a:xfrm>
                        <a:prstGeom prst="roundRect">
                          <a:avLst/>
                        </a:prstGeom>
                        <a:solidFill>
                          <a:srgbClr val="DAE3F3"/>
                        </a:solidFill>
                        <a:ln w="12700" cap="flat" cmpd="sng" algn="ctr">
                          <a:noFill/>
                          <a:prstDash val="solid"/>
                          <a:miter lim="800000"/>
                        </a:ln>
                        <a:effectLst/>
                      </wps:spPr>
                      <wps:txbx>
                        <w:txbxContent>
                          <w:p w14:paraId="3BC7FC4D" w14:textId="57FE8C7F" w:rsidR="00AC62E7" w:rsidRPr="006B00D2" w:rsidRDefault="00AC62E7" w:rsidP="006B00D2">
                            <w:pPr>
                              <w:spacing w:before="40" w:after="40" w:line="240" w:lineRule="auto"/>
                              <w:ind w:left="708"/>
                              <w:rPr>
                                <w:rFonts w:cstheme="minorHAnsi"/>
                                <w:b/>
                                <w:color w:val="323E4F" w:themeColor="text2" w:themeShade="BF"/>
                                <w:sz w:val="48"/>
                                <w:szCs w:val="28"/>
                                <w:lang w:val="sr-Latn-CS"/>
                              </w:rPr>
                            </w:pPr>
                            <w:r>
                              <w:rPr>
                                <w:rFonts w:cstheme="minorHAnsi"/>
                                <w:b/>
                                <w:color w:val="323E4F" w:themeColor="text2" w:themeShade="BF"/>
                                <w:sz w:val="48"/>
                                <w:szCs w:val="28"/>
                                <w:lang w:val="sr-Latn-CS"/>
                              </w:rPr>
                              <w:t>V RECOMMENDATIONS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AF756D" id="_x0000_s1052" style="position:absolute;left:0;text-align:left;margin-left:397.75pt;margin-top:-3.05pt;width:448.95pt;height:48.9pt;z-index:251958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" fillcolor="#dae3f3" stroked="f" strokeweight="1pt">
                <v:stroke joinstyle="miter"/>
                <v:textbox>
                  <w:txbxContent>
                    <w:p w14:paraId="3BC7FC4D" w14:textId="57FE8C7F" w:rsidR="00AC62E7" w:rsidRPr="006B00D2" w:rsidRDefault="00AC62E7" w:rsidP="006B00D2">
                      <w:pPr>
                        <w:spacing w:before="40" w:after="40" w:line="240" w:lineRule="auto"/>
                        <w:ind w:left="708"/>
                        <w:rPr>
                          <w:rFonts w:cstheme="minorHAnsi"/>
                          <w:b/>
                          <w:color w:val="323E4F" w:themeColor="text2" w:themeShade="BF"/>
                          <w:sz w:val="48"/>
                          <w:szCs w:val="28"/>
                          <w:lang w:val="sr-Latn-CS"/>
                        </w:rPr>
                      </w:pPr>
                      <w:r>
                        <w:rPr>
                          <w:rFonts w:cstheme="minorHAnsi"/>
                          <w:b/>
                          <w:color w:val="323E4F" w:themeColor="text2" w:themeShade="BF"/>
                          <w:sz w:val="48"/>
                          <w:szCs w:val="28"/>
                          <w:lang w:val="sr-Latn-CS"/>
                        </w:rPr>
                        <w:t>V RECOMMENDATIONS</w:t>
                      </w:r>
                    </w:p>
                  </w:txbxContent>
                </v:textbox>
                <w10:wrap anchorx="margin"/>
              </v:roundrect>
            </w:pict>
          </mc:Fallback>
        </mc:AlternateContent>
      </w:r>
    </w:p>
    <w:p w14:paraId="4B85682B" w14:textId="77777777" w:rsidR="006B00D2" w:rsidRDefault="006B00D2" w:rsidP="00B03FC8">
      <w:pPr>
        <w:spacing w:before="120" w:after="120" w:line="240" w:lineRule="auto"/>
        <w:jc w:val="both"/>
        <w:rPr>
          <w:kern w:val="2"/>
          <w:sz w:val="24"/>
          <w:szCs w:val="24"/>
          <w14:ligatures w14:val="standardContextual"/>
        </w:rPr>
      </w:pPr>
    </w:p>
    <w:p w14:paraId="57FA1E2C" w14:textId="77777777" w:rsidR="006B00D2" w:rsidRDefault="006B00D2" w:rsidP="00B03FC8">
      <w:pPr>
        <w:spacing w:before="120" w:after="120" w:line="240" w:lineRule="auto"/>
        <w:jc w:val="both"/>
        <w:rPr>
          <w:kern w:val="2"/>
          <w:sz w:val="24"/>
          <w:szCs w:val="24"/>
          <w14:ligatures w14:val="standardContextual"/>
        </w:rPr>
      </w:pPr>
    </w:p>
    <w:p w14:paraId="3164750C" w14:textId="77777777" w:rsidR="00B03FC8" w:rsidRDefault="00B03FC8" w:rsidP="00B03FC8">
      <w:pPr>
        <w:spacing w:before="120" w:after="120" w:line="240" w:lineRule="auto"/>
        <w:jc w:val="both"/>
        <w:rPr>
          <w:kern w:val="2"/>
          <w:sz w:val="24"/>
          <w:szCs w:val="24"/>
          <w14:ligatures w14:val="standardContextual"/>
        </w:rPr>
      </w:pPr>
    </w:p>
    <w:p w14:paraId="72B55D10" w14:textId="6E8E575A" w:rsidR="003B4240" w:rsidRPr="00214830" w:rsidRDefault="00D059DD" w:rsidP="003B4240">
      <w:pPr>
        <w:spacing w:before="120" w:after="120" w:line="240" w:lineRule="auto"/>
        <w:jc w:val="both"/>
        <w:rPr>
          <w:b/>
          <w:color w:val="323E4F" w:themeColor="text2" w:themeShade="BF"/>
          <w:kern w:val="2"/>
          <w:sz w:val="20"/>
          <w:szCs w:val="20"/>
          <w14:ligatures w14:val="standardContextual"/>
        </w:rPr>
      </w:pPr>
      <w:r w:rsidRPr="00214830">
        <w:rPr>
          <w:b/>
          <w:color w:val="323E4F" w:themeColor="text2" w:themeShade="BF"/>
          <w:kern w:val="2"/>
          <w:sz w:val="20"/>
          <w:szCs w:val="20"/>
          <w14:ligatures w14:val="standardContextual"/>
        </w:rPr>
        <w:t xml:space="preserve">STRATEGIC GOAL I </w:t>
      </w:r>
      <w:r w:rsidR="003B4240" w:rsidRPr="00214830">
        <w:rPr>
          <w:b/>
          <w:color w:val="323E4F" w:themeColor="text2" w:themeShade="BF"/>
          <w:kern w:val="2"/>
          <w:sz w:val="20"/>
          <w:szCs w:val="20"/>
          <w14:ligatures w14:val="standardContextual"/>
        </w:rPr>
        <w:t>CITIZEN-ORIENTED ORGANI</w:t>
      </w:r>
      <w:r w:rsidR="00D37355">
        <w:rPr>
          <w:b/>
          <w:color w:val="323E4F" w:themeColor="text2" w:themeShade="BF"/>
          <w:kern w:val="2"/>
          <w:sz w:val="20"/>
          <w:szCs w:val="20"/>
          <w14:ligatures w14:val="standardContextual"/>
        </w:rPr>
        <w:t>SATION</w:t>
      </w:r>
      <w:r w:rsidR="003B4240" w:rsidRPr="00214830">
        <w:rPr>
          <w:b/>
          <w:color w:val="323E4F" w:themeColor="text2" w:themeShade="BF"/>
          <w:kern w:val="2"/>
          <w:sz w:val="20"/>
          <w:szCs w:val="20"/>
          <w14:ligatures w14:val="standardContextual"/>
        </w:rPr>
        <w:t xml:space="preserve"> AND OPERATION OF THE PUBLIC ADMINISTRATION</w:t>
      </w:r>
    </w:p>
    <w:p w14:paraId="572699E6" w14:textId="49E546CD" w:rsidR="00047115" w:rsidRPr="00214830" w:rsidRDefault="00047115" w:rsidP="003B4240">
      <w:pPr>
        <w:spacing w:before="120" w:after="120" w:line="240" w:lineRule="auto"/>
        <w:jc w:val="both"/>
        <w:rPr>
          <w:b/>
          <w:kern w:val="2"/>
          <w:sz w:val="20"/>
          <w:szCs w:val="20"/>
          <w:u w:val="single"/>
          <w14:ligatures w14:val="standardContextual"/>
        </w:rPr>
      </w:pPr>
      <w:r w:rsidRPr="00214830">
        <w:rPr>
          <w:b/>
          <w:kern w:val="2"/>
          <w:sz w:val="20"/>
          <w:szCs w:val="20"/>
          <w:u w:val="single"/>
          <w14:ligatures w14:val="standardContextual"/>
        </w:rPr>
        <w:t>MPA and L</w:t>
      </w:r>
      <w:r w:rsidR="003917FD">
        <w:rPr>
          <w:b/>
          <w:kern w:val="2"/>
          <w:sz w:val="20"/>
          <w:szCs w:val="20"/>
          <w:u w:val="single"/>
          <w14:ligatures w14:val="standardContextual"/>
        </w:rPr>
        <w:t>S</w:t>
      </w:r>
      <w:r w:rsidRPr="00214830">
        <w:rPr>
          <w:b/>
          <w:kern w:val="2"/>
          <w:sz w:val="20"/>
          <w:szCs w:val="20"/>
          <w:u w:val="single"/>
          <w14:ligatures w14:val="standardContextual"/>
        </w:rPr>
        <w:t>Gs</w:t>
      </w:r>
    </w:p>
    <w:p w14:paraId="7EEAF9DF" w14:textId="77777777" w:rsidR="004454AD" w:rsidRPr="00214830" w:rsidRDefault="00047115" w:rsidP="0062513D">
      <w:pPr>
        <w:pStyle w:val="ListParagraph"/>
        <w:numPr>
          <w:ilvl w:val="0"/>
          <w:numId w:val="19"/>
        </w:numPr>
        <w:spacing w:before="120" w:after="120" w:line="240" w:lineRule="auto"/>
        <w:jc w:val="both"/>
        <w:rPr>
          <w:kern w:val="2"/>
          <w:sz w:val="20"/>
          <w:szCs w:val="20"/>
          <w14:ligatures w14:val="standardContextual"/>
        </w:rPr>
      </w:pPr>
      <w:r w:rsidRPr="00214830">
        <w:rPr>
          <w:kern w:val="2"/>
          <w:sz w:val="20"/>
          <w:szCs w:val="20"/>
          <w14:ligatures w14:val="standardContextual"/>
        </w:rPr>
        <w:t>Ensure the functionality of the eDMS system at the central level</w:t>
      </w:r>
    </w:p>
    <w:p w14:paraId="1780E0BE" w14:textId="5D5EF81C" w:rsidR="004454AD" w:rsidRPr="00214830" w:rsidRDefault="00047115" w:rsidP="0062513D">
      <w:pPr>
        <w:pStyle w:val="ListParagraph"/>
        <w:numPr>
          <w:ilvl w:val="0"/>
          <w:numId w:val="19"/>
        </w:numPr>
        <w:spacing w:before="120" w:after="120" w:line="240" w:lineRule="auto"/>
        <w:jc w:val="both"/>
        <w:rPr>
          <w:kern w:val="2"/>
          <w:sz w:val="20"/>
          <w:szCs w:val="20"/>
          <w14:ligatures w14:val="standardContextual"/>
        </w:rPr>
      </w:pPr>
      <w:r w:rsidRPr="00214830">
        <w:rPr>
          <w:kern w:val="2"/>
          <w:sz w:val="20"/>
          <w:szCs w:val="20"/>
          <w14:ligatures w14:val="standardContextual"/>
        </w:rPr>
        <w:t>Intensify activities on digitali</w:t>
      </w:r>
      <w:r w:rsidR="00214830" w:rsidRPr="00214830">
        <w:rPr>
          <w:kern w:val="2"/>
          <w:sz w:val="20"/>
          <w:szCs w:val="20"/>
          <w14:ligatures w14:val="standardContextual"/>
        </w:rPr>
        <w:t>s</w:t>
      </w:r>
      <w:r w:rsidRPr="00214830">
        <w:rPr>
          <w:kern w:val="2"/>
          <w:sz w:val="20"/>
          <w:szCs w:val="20"/>
          <w14:ligatures w14:val="standardContextual"/>
        </w:rPr>
        <w:t>ation of municipalities</w:t>
      </w:r>
    </w:p>
    <w:p w14:paraId="463A8EE6" w14:textId="77777777" w:rsidR="00047115" w:rsidRPr="00214830" w:rsidRDefault="00047115" w:rsidP="0062513D">
      <w:pPr>
        <w:pStyle w:val="ListParagraph"/>
        <w:numPr>
          <w:ilvl w:val="0"/>
          <w:numId w:val="19"/>
        </w:numPr>
        <w:spacing w:before="120" w:after="120" w:line="240" w:lineRule="auto"/>
        <w:jc w:val="both"/>
        <w:rPr>
          <w:kern w:val="2"/>
          <w:sz w:val="20"/>
          <w:szCs w:val="20"/>
          <w14:ligatures w14:val="standardContextual"/>
        </w:rPr>
      </w:pPr>
      <w:r w:rsidRPr="00214830">
        <w:rPr>
          <w:kern w:val="2"/>
          <w:sz w:val="20"/>
          <w:szCs w:val="20"/>
          <w14:ligatures w14:val="standardContextual"/>
        </w:rPr>
        <w:t>Strengthen the function of the Protector of Property and Legal Interests at the local level</w:t>
      </w:r>
    </w:p>
    <w:p w14:paraId="4F88D808" w14:textId="77777777" w:rsidR="00047115" w:rsidRPr="00214830" w:rsidRDefault="00047115" w:rsidP="00704297">
      <w:pPr>
        <w:spacing w:before="120" w:after="120" w:line="240" w:lineRule="auto"/>
        <w:ind w:firstLine="270"/>
        <w:jc w:val="both"/>
        <w:rPr>
          <w:b/>
          <w:kern w:val="2"/>
          <w:sz w:val="20"/>
          <w:szCs w:val="20"/>
          <w:u w:val="single"/>
          <w14:ligatures w14:val="standardContextual"/>
        </w:rPr>
      </w:pPr>
      <w:r w:rsidRPr="00214830">
        <w:rPr>
          <w:b/>
          <w:kern w:val="2"/>
          <w:sz w:val="20"/>
          <w:szCs w:val="20"/>
          <w:u w:val="single"/>
          <w14:ligatures w14:val="standardContextual"/>
        </w:rPr>
        <w:t>ALL DEPARTMENTS</w:t>
      </w:r>
    </w:p>
    <w:p w14:paraId="4FD499E0" w14:textId="77777777" w:rsidR="004454AD" w:rsidRPr="00214830" w:rsidRDefault="00047115" w:rsidP="0062513D">
      <w:pPr>
        <w:pStyle w:val="ListParagraph"/>
        <w:numPr>
          <w:ilvl w:val="0"/>
          <w:numId w:val="20"/>
        </w:numPr>
        <w:spacing w:before="120" w:after="120" w:line="240" w:lineRule="auto"/>
        <w:jc w:val="both"/>
        <w:rPr>
          <w:kern w:val="2"/>
          <w:sz w:val="20"/>
          <w:szCs w:val="20"/>
          <w14:ligatures w14:val="standardContextual"/>
        </w:rPr>
      </w:pPr>
      <w:r w:rsidRPr="00214830">
        <w:rPr>
          <w:kern w:val="2"/>
          <w:sz w:val="20"/>
          <w:szCs w:val="20"/>
          <w14:ligatures w14:val="standardContextual"/>
        </w:rPr>
        <w:t>Ensure the implementation of the recommendations of the Protector of Property Legal Interests and the Ombudsman</w:t>
      </w:r>
    </w:p>
    <w:p w14:paraId="2A200097" w14:textId="0CA97759" w:rsidR="00047115" w:rsidRPr="00214830" w:rsidRDefault="00214830" w:rsidP="0062513D">
      <w:pPr>
        <w:pStyle w:val="ListParagraph"/>
        <w:numPr>
          <w:ilvl w:val="0"/>
          <w:numId w:val="20"/>
        </w:numPr>
        <w:spacing w:before="120" w:after="120" w:line="240" w:lineRule="auto"/>
        <w:jc w:val="both"/>
        <w:rPr>
          <w:kern w:val="2"/>
          <w:sz w:val="20"/>
          <w:szCs w:val="20"/>
          <w14:ligatures w14:val="standardContextual"/>
        </w:rPr>
      </w:pPr>
      <w:r w:rsidRPr="00214830">
        <w:rPr>
          <w:kern w:val="2"/>
          <w:sz w:val="20"/>
          <w:szCs w:val="20"/>
          <w14:ligatures w14:val="standardContextual"/>
        </w:rPr>
        <w:t>Promote</w:t>
      </w:r>
      <w:r w:rsidR="00047115" w:rsidRPr="00214830">
        <w:rPr>
          <w:kern w:val="2"/>
          <w:sz w:val="20"/>
          <w:szCs w:val="20"/>
          <w14:ligatures w14:val="standardContextual"/>
        </w:rPr>
        <w:t xml:space="preserve"> the role of the Agency for Peaceful Resolution of </w:t>
      </w:r>
      <w:r w:rsidR="00981AD2">
        <w:rPr>
          <w:kern w:val="2"/>
          <w:sz w:val="20"/>
          <w:szCs w:val="20"/>
          <w14:ligatures w14:val="standardContextual"/>
        </w:rPr>
        <w:t>Labour</w:t>
      </w:r>
      <w:r w:rsidR="00047115" w:rsidRPr="00214830">
        <w:rPr>
          <w:kern w:val="2"/>
          <w:sz w:val="20"/>
          <w:szCs w:val="20"/>
          <w14:ligatures w14:val="standardContextual"/>
        </w:rPr>
        <w:t xml:space="preserve"> Disputes </w:t>
      </w:r>
      <w:r w:rsidRPr="00214830">
        <w:rPr>
          <w:kern w:val="2"/>
          <w:sz w:val="20"/>
          <w:szCs w:val="20"/>
          <w14:ligatures w14:val="standardContextual"/>
        </w:rPr>
        <w:t>to</w:t>
      </w:r>
      <w:r w:rsidR="00047115" w:rsidRPr="00214830">
        <w:rPr>
          <w:kern w:val="2"/>
          <w:sz w:val="20"/>
          <w:szCs w:val="20"/>
          <w14:ligatures w14:val="standardContextual"/>
        </w:rPr>
        <w:t xml:space="preserve"> reduce the expenditure of </w:t>
      </w:r>
      <w:r w:rsidRPr="00214830">
        <w:rPr>
          <w:kern w:val="2"/>
          <w:sz w:val="20"/>
          <w:szCs w:val="20"/>
          <w14:ligatures w14:val="standardContextual"/>
        </w:rPr>
        <w:t xml:space="preserve">Budget </w:t>
      </w:r>
      <w:r w:rsidR="00047115" w:rsidRPr="00214830">
        <w:rPr>
          <w:kern w:val="2"/>
          <w:sz w:val="20"/>
          <w:szCs w:val="20"/>
          <w14:ligatures w14:val="standardContextual"/>
        </w:rPr>
        <w:t xml:space="preserve">funds </w:t>
      </w:r>
      <w:r w:rsidRPr="00214830">
        <w:rPr>
          <w:kern w:val="2"/>
          <w:sz w:val="20"/>
          <w:szCs w:val="20"/>
          <w14:ligatures w14:val="standardContextual"/>
        </w:rPr>
        <w:t>for</w:t>
      </w:r>
      <w:r w:rsidR="00047115" w:rsidRPr="00214830">
        <w:rPr>
          <w:kern w:val="2"/>
          <w:sz w:val="20"/>
          <w:szCs w:val="20"/>
          <w14:ligatures w14:val="standardContextual"/>
        </w:rPr>
        <w:t xml:space="preserve"> </w:t>
      </w:r>
      <w:r w:rsidR="00981AD2">
        <w:rPr>
          <w:kern w:val="2"/>
          <w:sz w:val="20"/>
          <w:szCs w:val="20"/>
          <w14:ligatures w14:val="standardContextual"/>
        </w:rPr>
        <w:t>labour</w:t>
      </w:r>
      <w:r w:rsidR="00047115" w:rsidRPr="00214830">
        <w:rPr>
          <w:kern w:val="2"/>
          <w:sz w:val="20"/>
          <w:szCs w:val="20"/>
          <w14:ligatures w14:val="standardContextual"/>
        </w:rPr>
        <w:t xml:space="preserve"> disputes</w:t>
      </w:r>
    </w:p>
    <w:p w14:paraId="161CC558" w14:textId="3AB12CD9" w:rsidR="003B4240" w:rsidRPr="00214830" w:rsidRDefault="00047115" w:rsidP="003B4240">
      <w:pPr>
        <w:spacing w:before="240" w:after="240" w:line="240" w:lineRule="auto"/>
        <w:jc w:val="both"/>
        <w:rPr>
          <w:b/>
          <w:color w:val="323E4F" w:themeColor="text2" w:themeShade="BF"/>
          <w:kern w:val="2"/>
          <w:sz w:val="20"/>
          <w:szCs w:val="20"/>
          <w14:ligatures w14:val="standardContextual"/>
        </w:rPr>
      </w:pPr>
      <w:r w:rsidRPr="00214830">
        <w:rPr>
          <w:b/>
          <w:color w:val="323E4F" w:themeColor="text2" w:themeShade="BF"/>
          <w:kern w:val="2"/>
          <w:sz w:val="20"/>
          <w:szCs w:val="20"/>
          <w14:ligatures w14:val="standardContextual"/>
        </w:rPr>
        <w:t xml:space="preserve">STRATEGIC </w:t>
      </w:r>
      <w:r w:rsidR="00FD6CD2" w:rsidRPr="00214830">
        <w:rPr>
          <w:b/>
          <w:color w:val="323E4F" w:themeColor="text2" w:themeShade="BF"/>
          <w:kern w:val="2"/>
          <w:sz w:val="20"/>
          <w:szCs w:val="20"/>
          <w14:ligatures w14:val="standardContextual"/>
        </w:rPr>
        <w:t>GOAL</w:t>
      </w:r>
      <w:r w:rsidRPr="00214830">
        <w:rPr>
          <w:b/>
          <w:color w:val="323E4F" w:themeColor="text2" w:themeShade="BF"/>
          <w:kern w:val="2"/>
          <w:sz w:val="20"/>
          <w:szCs w:val="20"/>
          <w14:ligatures w14:val="standardContextual"/>
        </w:rPr>
        <w:t xml:space="preserve"> II </w:t>
      </w:r>
      <w:r w:rsidR="003B4240" w:rsidRPr="00214830">
        <w:rPr>
          <w:b/>
          <w:color w:val="323E4F" w:themeColor="text2" w:themeShade="BF"/>
          <w:kern w:val="2"/>
          <w:sz w:val="20"/>
          <w:szCs w:val="20"/>
          <w14:ligatures w14:val="standardContextual"/>
        </w:rPr>
        <w:t xml:space="preserve">CITIZENS AND BUSINESSES USE HIGH-QUALITY SERVICES OF THE PUBLIC ADMINISTRATION </w:t>
      </w:r>
    </w:p>
    <w:p w14:paraId="6C866482" w14:textId="68CB90D7" w:rsidR="004454AD" w:rsidRPr="00214830" w:rsidRDefault="00047115" w:rsidP="003B4240">
      <w:pPr>
        <w:spacing w:before="240" w:after="240" w:line="240" w:lineRule="auto"/>
        <w:jc w:val="both"/>
        <w:rPr>
          <w:b/>
          <w:kern w:val="2"/>
          <w:sz w:val="20"/>
          <w:szCs w:val="20"/>
          <w:u w:val="single"/>
          <w14:ligatures w14:val="standardContextual"/>
        </w:rPr>
      </w:pPr>
      <w:r w:rsidRPr="00214830">
        <w:rPr>
          <w:b/>
          <w:kern w:val="2"/>
          <w:sz w:val="20"/>
          <w:szCs w:val="20"/>
          <w:u w:val="single"/>
          <w14:ligatures w14:val="standardContextual"/>
        </w:rPr>
        <w:t>ALL DEPARTMENTS</w:t>
      </w:r>
    </w:p>
    <w:p w14:paraId="76D722D2" w14:textId="51A8BD07" w:rsidR="00214830" w:rsidRDefault="00214830" w:rsidP="00214830">
      <w:pPr>
        <w:pStyle w:val="ListParagraph"/>
        <w:numPr>
          <w:ilvl w:val="0"/>
          <w:numId w:val="34"/>
        </w:numPr>
        <w:spacing w:before="240" w:after="240" w:line="240" w:lineRule="auto"/>
        <w:jc w:val="both"/>
        <w:rPr>
          <w:kern w:val="2"/>
          <w:sz w:val="20"/>
          <w:szCs w:val="20"/>
          <w14:ligatures w14:val="standardContextual"/>
        </w:rPr>
      </w:pPr>
      <w:r w:rsidRPr="00214830">
        <w:rPr>
          <w:kern w:val="2"/>
          <w:sz w:val="20"/>
          <w:szCs w:val="20"/>
          <w14:ligatures w14:val="standardContextual"/>
        </w:rPr>
        <w:t>Form a dedicated team of organi</w:t>
      </w:r>
      <w:r w:rsidR="00D37355">
        <w:rPr>
          <w:kern w:val="2"/>
          <w:sz w:val="20"/>
          <w:szCs w:val="20"/>
          <w14:ligatures w14:val="standardContextual"/>
        </w:rPr>
        <w:t>sation</w:t>
      </w:r>
      <w:r w:rsidRPr="00214830">
        <w:rPr>
          <w:kern w:val="2"/>
          <w:sz w:val="20"/>
          <w:szCs w:val="20"/>
          <w14:ligatures w14:val="standardContextual"/>
        </w:rPr>
        <w:t>s that have begun applying the CAF model, which will provide guidance and support to other organi</w:t>
      </w:r>
      <w:r w:rsidR="00D37355">
        <w:rPr>
          <w:kern w:val="2"/>
          <w:sz w:val="20"/>
          <w:szCs w:val="20"/>
          <w14:ligatures w14:val="standardContextual"/>
        </w:rPr>
        <w:t>sation</w:t>
      </w:r>
      <w:r w:rsidRPr="00214830">
        <w:rPr>
          <w:kern w:val="2"/>
          <w:sz w:val="20"/>
          <w:szCs w:val="20"/>
          <w14:ligatures w14:val="standardContextual"/>
        </w:rPr>
        <w:t>s.</w:t>
      </w:r>
    </w:p>
    <w:p w14:paraId="576E297F" w14:textId="77777777" w:rsidR="00866476" w:rsidRDefault="00214830" w:rsidP="00214830">
      <w:pPr>
        <w:pStyle w:val="ListParagraph"/>
        <w:numPr>
          <w:ilvl w:val="0"/>
          <w:numId w:val="34"/>
        </w:numPr>
        <w:spacing w:before="240" w:after="240" w:line="240" w:lineRule="auto"/>
        <w:jc w:val="both"/>
        <w:rPr>
          <w:kern w:val="2"/>
          <w:sz w:val="20"/>
          <w:szCs w:val="20"/>
          <w14:ligatures w14:val="standardContextual"/>
        </w:rPr>
      </w:pPr>
      <w:r w:rsidRPr="00214830">
        <w:rPr>
          <w:kern w:val="2"/>
          <w:sz w:val="20"/>
          <w:szCs w:val="20"/>
          <w14:ligatures w14:val="standardContextual"/>
        </w:rPr>
        <w:lastRenderedPageBreak/>
        <w:t xml:space="preserve">Enhance management engagement in the advancement and execution of the quality framework. </w:t>
      </w:r>
    </w:p>
    <w:p w14:paraId="0E47AE78" w14:textId="3417CB5A" w:rsidR="00866476" w:rsidRDefault="00214830" w:rsidP="00214830">
      <w:pPr>
        <w:pStyle w:val="ListParagraph"/>
        <w:numPr>
          <w:ilvl w:val="0"/>
          <w:numId w:val="34"/>
        </w:numPr>
        <w:spacing w:before="240" w:after="240" w:line="240" w:lineRule="auto"/>
        <w:jc w:val="both"/>
        <w:rPr>
          <w:kern w:val="2"/>
          <w:sz w:val="20"/>
          <w:szCs w:val="20"/>
          <w14:ligatures w14:val="standardContextual"/>
        </w:rPr>
      </w:pPr>
      <w:r w:rsidRPr="00214830">
        <w:rPr>
          <w:kern w:val="2"/>
          <w:sz w:val="20"/>
          <w:szCs w:val="20"/>
          <w14:ligatures w14:val="standardContextual"/>
        </w:rPr>
        <w:t>Facilitate education and advocacy for the advantages of quality management via training sessions, seminars, and sharing of best practices among organi</w:t>
      </w:r>
      <w:r w:rsidR="00D37355">
        <w:rPr>
          <w:kern w:val="2"/>
          <w:sz w:val="20"/>
          <w:szCs w:val="20"/>
          <w14:ligatures w14:val="standardContextual"/>
        </w:rPr>
        <w:t>sation</w:t>
      </w:r>
      <w:r w:rsidRPr="00214830">
        <w:rPr>
          <w:kern w:val="2"/>
          <w:sz w:val="20"/>
          <w:szCs w:val="20"/>
          <w14:ligatures w14:val="standardContextual"/>
        </w:rPr>
        <w:t xml:space="preserve">s. </w:t>
      </w:r>
    </w:p>
    <w:p w14:paraId="775628EE" w14:textId="77777777" w:rsidR="00866476" w:rsidRDefault="00214830" w:rsidP="00214830">
      <w:pPr>
        <w:pStyle w:val="ListParagraph"/>
        <w:numPr>
          <w:ilvl w:val="0"/>
          <w:numId w:val="34"/>
        </w:numPr>
        <w:spacing w:before="240" w:after="240" w:line="240" w:lineRule="auto"/>
        <w:jc w:val="both"/>
        <w:rPr>
          <w:kern w:val="2"/>
          <w:sz w:val="20"/>
          <w:szCs w:val="20"/>
          <w14:ligatures w14:val="standardContextual"/>
        </w:rPr>
      </w:pPr>
      <w:r w:rsidRPr="00214830">
        <w:rPr>
          <w:kern w:val="2"/>
          <w:sz w:val="20"/>
          <w:szCs w:val="20"/>
          <w14:ligatures w14:val="standardContextual"/>
        </w:rPr>
        <w:t xml:space="preserve">Establish the necessary conditions for all new services to interface with the updated eGovernment portal. </w:t>
      </w:r>
    </w:p>
    <w:p w14:paraId="42ABC28C" w14:textId="77777777" w:rsidR="00866476" w:rsidRDefault="00214830" w:rsidP="00214830">
      <w:pPr>
        <w:pStyle w:val="ListParagraph"/>
        <w:numPr>
          <w:ilvl w:val="0"/>
          <w:numId w:val="34"/>
        </w:numPr>
        <w:spacing w:before="240" w:after="240" w:line="240" w:lineRule="auto"/>
        <w:jc w:val="both"/>
        <w:rPr>
          <w:kern w:val="2"/>
          <w:sz w:val="20"/>
          <w:szCs w:val="20"/>
          <w14:ligatures w14:val="standardContextual"/>
        </w:rPr>
      </w:pPr>
      <w:r w:rsidRPr="00214830">
        <w:rPr>
          <w:kern w:val="2"/>
          <w:sz w:val="20"/>
          <w:szCs w:val="20"/>
          <w14:ligatures w14:val="standardContextual"/>
        </w:rPr>
        <w:t>Strengthen interdepartmental collaboration in the development of new e-Services.</w:t>
      </w:r>
    </w:p>
    <w:p w14:paraId="7FEF6701" w14:textId="3ADF05C0" w:rsidR="00214830" w:rsidRPr="00866476" w:rsidRDefault="00214830" w:rsidP="00214830">
      <w:pPr>
        <w:pStyle w:val="ListParagraph"/>
        <w:numPr>
          <w:ilvl w:val="0"/>
          <w:numId w:val="34"/>
        </w:numPr>
        <w:spacing w:before="240" w:after="240" w:line="240" w:lineRule="auto"/>
        <w:jc w:val="both"/>
        <w:rPr>
          <w:kern w:val="2"/>
          <w:sz w:val="20"/>
          <w:szCs w:val="20"/>
          <w14:ligatures w14:val="standardContextual"/>
        </w:rPr>
      </w:pPr>
      <w:r w:rsidRPr="00866476">
        <w:rPr>
          <w:kern w:val="2"/>
          <w:sz w:val="20"/>
          <w:szCs w:val="20"/>
          <w14:ligatures w14:val="standardContextual"/>
        </w:rPr>
        <w:t>It is essential to expedite efforts to enhance the digital competencies of employees within public administration. This is particularly important for IT personn</w:t>
      </w:r>
      <w:r w:rsidR="00866476">
        <w:rPr>
          <w:kern w:val="2"/>
          <w:sz w:val="20"/>
          <w:szCs w:val="20"/>
          <w14:ligatures w14:val="standardContextual"/>
        </w:rPr>
        <w:t xml:space="preserve">el, who should receive </w:t>
      </w:r>
      <w:r w:rsidR="00866476" w:rsidRPr="00866476">
        <w:rPr>
          <w:kern w:val="2"/>
          <w:sz w:val="20"/>
          <w:szCs w:val="20"/>
          <w:lang w:val="en-GB"/>
          <w14:ligatures w14:val="standardContextual"/>
        </w:rPr>
        <w:t>specialis</w:t>
      </w:r>
      <w:r w:rsidRPr="00866476">
        <w:rPr>
          <w:kern w:val="2"/>
          <w:sz w:val="20"/>
          <w:szCs w:val="20"/>
          <w:lang w:val="en-GB"/>
          <w14:ligatures w14:val="standardContextual"/>
        </w:rPr>
        <w:t>ed</w:t>
      </w:r>
      <w:r w:rsidRPr="00866476">
        <w:rPr>
          <w:kern w:val="2"/>
          <w:sz w:val="20"/>
          <w:szCs w:val="20"/>
          <w14:ligatures w14:val="standardContextual"/>
        </w:rPr>
        <w:t xml:space="preserve"> training focused on emerging technologies, including artificial intelligence.</w:t>
      </w:r>
    </w:p>
    <w:p w14:paraId="2CCE3030" w14:textId="1E4F95EA" w:rsidR="00047115" w:rsidRPr="00214830" w:rsidRDefault="00047115" w:rsidP="00214830">
      <w:pPr>
        <w:spacing w:before="240" w:after="240" w:line="240" w:lineRule="auto"/>
        <w:jc w:val="both"/>
        <w:rPr>
          <w:b/>
          <w:color w:val="323E4F" w:themeColor="text2" w:themeShade="BF"/>
          <w:kern w:val="2"/>
          <w:sz w:val="20"/>
          <w:szCs w:val="20"/>
          <w14:ligatures w14:val="standardContextual"/>
        </w:rPr>
      </w:pPr>
      <w:r w:rsidRPr="00214830">
        <w:rPr>
          <w:b/>
          <w:color w:val="323E4F" w:themeColor="text2" w:themeShade="BF"/>
          <w:kern w:val="2"/>
          <w:sz w:val="20"/>
          <w:szCs w:val="20"/>
          <w14:ligatures w14:val="standardContextual"/>
        </w:rPr>
        <w:t xml:space="preserve">STRATEGIC </w:t>
      </w:r>
      <w:r w:rsidR="00FD6CD2" w:rsidRPr="00214830">
        <w:rPr>
          <w:b/>
          <w:color w:val="323E4F" w:themeColor="text2" w:themeShade="BF"/>
          <w:kern w:val="2"/>
          <w:sz w:val="20"/>
          <w:szCs w:val="20"/>
          <w14:ligatures w14:val="standardContextual"/>
        </w:rPr>
        <w:t>GOAL</w:t>
      </w:r>
      <w:r w:rsidRPr="00214830">
        <w:rPr>
          <w:b/>
          <w:color w:val="323E4F" w:themeColor="text2" w:themeShade="BF"/>
          <w:kern w:val="2"/>
          <w:sz w:val="20"/>
          <w:szCs w:val="20"/>
          <w14:ligatures w14:val="standardContextual"/>
        </w:rPr>
        <w:t xml:space="preserve"> III Professional public administration</w:t>
      </w:r>
    </w:p>
    <w:p w14:paraId="7D1B6D7C" w14:textId="77777777" w:rsidR="00047115" w:rsidRPr="00214830" w:rsidRDefault="00047115" w:rsidP="004454AD">
      <w:pPr>
        <w:spacing w:before="120" w:after="120" w:line="240" w:lineRule="auto"/>
        <w:ind w:left="270"/>
        <w:jc w:val="both"/>
        <w:rPr>
          <w:b/>
          <w:kern w:val="2"/>
          <w:sz w:val="20"/>
          <w:szCs w:val="20"/>
          <w:u w:val="single"/>
          <w14:ligatures w14:val="standardContextual"/>
        </w:rPr>
      </w:pPr>
      <w:r w:rsidRPr="00214830">
        <w:rPr>
          <w:b/>
          <w:kern w:val="2"/>
          <w:sz w:val="20"/>
          <w:szCs w:val="20"/>
          <w:u w:val="single"/>
          <w14:ligatures w14:val="standardContextual"/>
        </w:rPr>
        <w:t>MPA</w:t>
      </w:r>
    </w:p>
    <w:p w14:paraId="20443C43" w14:textId="77777777" w:rsidR="00047115" w:rsidRPr="00214830" w:rsidRDefault="00047115" w:rsidP="0062513D">
      <w:pPr>
        <w:pStyle w:val="ListParagraph"/>
        <w:numPr>
          <w:ilvl w:val="0"/>
          <w:numId w:val="22"/>
        </w:numPr>
        <w:spacing w:before="120" w:after="120" w:line="240" w:lineRule="auto"/>
        <w:jc w:val="both"/>
        <w:rPr>
          <w:kern w:val="2"/>
          <w:sz w:val="20"/>
          <w:szCs w:val="20"/>
          <w14:ligatures w14:val="standardContextual"/>
        </w:rPr>
      </w:pPr>
      <w:r w:rsidRPr="00214830">
        <w:rPr>
          <w:kern w:val="2"/>
          <w:sz w:val="20"/>
          <w:szCs w:val="20"/>
          <w14:ligatures w14:val="standardContextual"/>
        </w:rPr>
        <w:t>Improvement of the normative framework in the field of the civil service system</w:t>
      </w:r>
    </w:p>
    <w:p w14:paraId="74C8A6E3" w14:textId="2FD7E8F2" w:rsidR="00047115" w:rsidRPr="00214830" w:rsidRDefault="00047115" w:rsidP="004454AD">
      <w:pPr>
        <w:spacing w:before="120" w:after="120" w:line="240" w:lineRule="auto"/>
        <w:ind w:left="270"/>
        <w:jc w:val="both"/>
        <w:rPr>
          <w:b/>
          <w:kern w:val="2"/>
          <w:sz w:val="20"/>
          <w:szCs w:val="20"/>
          <w:u w:val="single"/>
          <w14:ligatures w14:val="standardContextual"/>
        </w:rPr>
      </w:pPr>
      <w:r w:rsidRPr="00214830">
        <w:rPr>
          <w:b/>
          <w:kern w:val="2"/>
          <w:sz w:val="20"/>
          <w:szCs w:val="20"/>
          <w:u w:val="single"/>
          <w14:ligatures w14:val="standardContextual"/>
        </w:rPr>
        <w:t>HR</w:t>
      </w:r>
      <w:r w:rsidR="003B4240" w:rsidRPr="00214830">
        <w:rPr>
          <w:b/>
          <w:kern w:val="2"/>
          <w:sz w:val="20"/>
          <w:szCs w:val="20"/>
          <w:u w:val="single"/>
          <w14:ligatures w14:val="standardContextual"/>
        </w:rPr>
        <w:t>A</w:t>
      </w:r>
    </w:p>
    <w:p w14:paraId="50B7366B" w14:textId="77777777" w:rsidR="00047115" w:rsidRPr="00214830" w:rsidRDefault="00047115" w:rsidP="0062513D">
      <w:pPr>
        <w:pStyle w:val="ListParagraph"/>
        <w:numPr>
          <w:ilvl w:val="0"/>
          <w:numId w:val="22"/>
        </w:numPr>
        <w:spacing w:before="120" w:after="120" w:line="240" w:lineRule="auto"/>
        <w:jc w:val="both"/>
        <w:rPr>
          <w:kern w:val="2"/>
          <w:sz w:val="20"/>
          <w:szCs w:val="20"/>
          <w14:ligatures w14:val="standardContextual"/>
        </w:rPr>
      </w:pPr>
      <w:r w:rsidRPr="00214830">
        <w:rPr>
          <w:kern w:val="2"/>
          <w:sz w:val="20"/>
          <w:szCs w:val="20"/>
          <w14:ligatures w14:val="standardContextual"/>
        </w:rPr>
        <w:t>Providing an adequate mechanism for monitoring career development, from trainee positions to leadership skills</w:t>
      </w:r>
    </w:p>
    <w:p w14:paraId="1FAF8CB3" w14:textId="77777777" w:rsidR="00047115" w:rsidRPr="00214830" w:rsidRDefault="00047115" w:rsidP="004454AD">
      <w:pPr>
        <w:spacing w:before="120" w:after="120" w:line="240" w:lineRule="auto"/>
        <w:ind w:left="270"/>
        <w:jc w:val="both"/>
        <w:rPr>
          <w:b/>
          <w:kern w:val="2"/>
          <w:sz w:val="20"/>
          <w:szCs w:val="20"/>
          <w:u w:val="single"/>
          <w14:ligatures w14:val="standardContextual"/>
        </w:rPr>
      </w:pPr>
      <w:r w:rsidRPr="00214830">
        <w:rPr>
          <w:b/>
          <w:kern w:val="2"/>
          <w:sz w:val="20"/>
          <w:szCs w:val="20"/>
          <w:u w:val="single"/>
          <w14:ligatures w14:val="standardContextual"/>
        </w:rPr>
        <w:t>ALL DEPARTMENTS</w:t>
      </w:r>
    </w:p>
    <w:p w14:paraId="2CB58319" w14:textId="121B8816" w:rsidR="004454AD" w:rsidRPr="00214830" w:rsidRDefault="00047115" w:rsidP="0062513D">
      <w:pPr>
        <w:pStyle w:val="ListParagraph"/>
        <w:numPr>
          <w:ilvl w:val="0"/>
          <w:numId w:val="22"/>
        </w:numPr>
        <w:spacing w:before="120" w:after="120" w:line="240" w:lineRule="auto"/>
        <w:jc w:val="both"/>
        <w:rPr>
          <w:kern w:val="2"/>
          <w:sz w:val="20"/>
          <w:szCs w:val="20"/>
          <w14:ligatures w14:val="standardContextual"/>
        </w:rPr>
      </w:pPr>
      <w:r w:rsidRPr="00214830">
        <w:rPr>
          <w:kern w:val="2"/>
          <w:sz w:val="20"/>
          <w:szCs w:val="20"/>
          <w14:ligatures w14:val="standardContextual"/>
        </w:rPr>
        <w:t xml:space="preserve">Strengthen supervision over the creation of </w:t>
      </w:r>
      <w:r w:rsidR="003B4240" w:rsidRPr="00214830">
        <w:rPr>
          <w:kern w:val="2"/>
          <w:sz w:val="20"/>
          <w:szCs w:val="20"/>
          <w14:ligatures w14:val="standardContextual"/>
        </w:rPr>
        <w:t>HR</w:t>
      </w:r>
      <w:r w:rsidRPr="00214830">
        <w:rPr>
          <w:kern w:val="2"/>
          <w:sz w:val="20"/>
          <w:szCs w:val="20"/>
          <w14:ligatures w14:val="standardContextual"/>
        </w:rPr>
        <w:t xml:space="preserve"> Plans by ensuring stronger inter-institutional coordination of this process</w:t>
      </w:r>
    </w:p>
    <w:p w14:paraId="4A732847" w14:textId="53A2AA85" w:rsidR="004454AD" w:rsidRPr="00214830" w:rsidRDefault="00047115" w:rsidP="0062513D">
      <w:pPr>
        <w:pStyle w:val="ListParagraph"/>
        <w:numPr>
          <w:ilvl w:val="0"/>
          <w:numId w:val="22"/>
        </w:numPr>
        <w:spacing w:before="120" w:after="120" w:line="240" w:lineRule="auto"/>
        <w:jc w:val="both"/>
        <w:rPr>
          <w:kern w:val="2"/>
          <w:sz w:val="20"/>
          <w:szCs w:val="20"/>
          <w14:ligatures w14:val="standardContextual"/>
        </w:rPr>
      </w:pPr>
      <w:r w:rsidRPr="00214830">
        <w:rPr>
          <w:kern w:val="2"/>
          <w:sz w:val="20"/>
          <w:szCs w:val="20"/>
          <w14:ligatures w14:val="standardContextual"/>
        </w:rPr>
        <w:t xml:space="preserve">Ensure greater participation of senior management personnel in trainings, their participation in </w:t>
      </w:r>
      <w:r w:rsidR="00866476">
        <w:rPr>
          <w:kern w:val="2"/>
          <w:sz w:val="20"/>
          <w:szCs w:val="20"/>
          <w14:ligatures w14:val="standardContextual"/>
        </w:rPr>
        <w:t>designing</w:t>
      </w:r>
      <w:r w:rsidRPr="00214830">
        <w:rPr>
          <w:kern w:val="2"/>
          <w:sz w:val="20"/>
          <w:szCs w:val="20"/>
          <w14:ligatures w14:val="standardContextual"/>
        </w:rPr>
        <w:t xml:space="preserve"> trainings and initiating specific training program</w:t>
      </w:r>
      <w:r w:rsidR="00866476">
        <w:rPr>
          <w:kern w:val="2"/>
          <w:sz w:val="20"/>
          <w:szCs w:val="20"/>
          <w14:ligatures w14:val="standardContextual"/>
        </w:rPr>
        <w:t>me</w:t>
      </w:r>
      <w:r w:rsidRPr="00214830">
        <w:rPr>
          <w:kern w:val="2"/>
          <w:sz w:val="20"/>
          <w:szCs w:val="20"/>
          <w14:ligatures w14:val="standardContextual"/>
        </w:rPr>
        <w:t>s</w:t>
      </w:r>
    </w:p>
    <w:p w14:paraId="3EDD0F99" w14:textId="77777777" w:rsidR="004454AD" w:rsidRPr="00214830" w:rsidRDefault="00047115" w:rsidP="0062513D">
      <w:pPr>
        <w:pStyle w:val="ListParagraph"/>
        <w:numPr>
          <w:ilvl w:val="0"/>
          <w:numId w:val="22"/>
        </w:numPr>
        <w:spacing w:before="120" w:after="120" w:line="240" w:lineRule="auto"/>
        <w:jc w:val="both"/>
        <w:rPr>
          <w:kern w:val="2"/>
          <w:sz w:val="20"/>
          <w:szCs w:val="20"/>
          <w14:ligatures w14:val="standardContextual"/>
        </w:rPr>
      </w:pPr>
      <w:r w:rsidRPr="00214830">
        <w:rPr>
          <w:kern w:val="2"/>
          <w:sz w:val="20"/>
          <w:szCs w:val="20"/>
          <w14:ligatures w14:val="standardContextual"/>
        </w:rPr>
        <w:t>Plan and implement continuous education at all levels</w:t>
      </w:r>
    </w:p>
    <w:p w14:paraId="301092BC" w14:textId="79E94467" w:rsidR="00B737D6" w:rsidRPr="00214830" w:rsidRDefault="00D059DD" w:rsidP="004454AD">
      <w:pPr>
        <w:spacing w:before="240" w:after="240" w:line="240" w:lineRule="auto"/>
        <w:jc w:val="both"/>
        <w:rPr>
          <w:b/>
          <w:color w:val="323E4F" w:themeColor="text2" w:themeShade="BF"/>
          <w:kern w:val="2"/>
          <w:sz w:val="20"/>
          <w:szCs w:val="20"/>
          <w14:ligatures w14:val="standardContextual"/>
        </w:rPr>
      </w:pPr>
      <w:r w:rsidRPr="00214830">
        <w:rPr>
          <w:b/>
          <w:color w:val="323E4F" w:themeColor="text2" w:themeShade="BF"/>
          <w:kern w:val="2"/>
          <w:sz w:val="20"/>
          <w:szCs w:val="20"/>
          <w14:ligatures w14:val="standardContextual"/>
        </w:rPr>
        <w:t xml:space="preserve">STRATEGIC </w:t>
      </w:r>
      <w:r w:rsidR="00FD6CD2" w:rsidRPr="00214830">
        <w:rPr>
          <w:b/>
          <w:color w:val="323E4F" w:themeColor="text2" w:themeShade="BF"/>
          <w:kern w:val="2"/>
          <w:sz w:val="20"/>
          <w:szCs w:val="20"/>
          <w14:ligatures w14:val="standardContextual"/>
        </w:rPr>
        <w:t>GOAL</w:t>
      </w:r>
      <w:r w:rsidRPr="00214830">
        <w:rPr>
          <w:b/>
          <w:color w:val="323E4F" w:themeColor="text2" w:themeShade="BF"/>
          <w:kern w:val="2"/>
          <w:sz w:val="20"/>
          <w:szCs w:val="20"/>
          <w14:ligatures w14:val="standardContextual"/>
        </w:rPr>
        <w:t xml:space="preserve"> IV </w:t>
      </w:r>
      <w:r w:rsidR="00B56924" w:rsidRPr="00214830">
        <w:rPr>
          <w:b/>
          <w:color w:val="323E4F" w:themeColor="text2" w:themeShade="BF"/>
          <w:kern w:val="2"/>
          <w:sz w:val="20"/>
          <w:szCs w:val="20"/>
          <w14:ligatures w14:val="standardContextual"/>
        </w:rPr>
        <w:t>Transparent and open public administration</w:t>
      </w:r>
    </w:p>
    <w:p w14:paraId="06D9FA09" w14:textId="77777777" w:rsidR="00B56924" w:rsidRPr="00214830" w:rsidRDefault="00B56924" w:rsidP="004454AD">
      <w:pPr>
        <w:spacing w:before="120" w:after="120" w:line="240" w:lineRule="auto"/>
        <w:ind w:left="270"/>
        <w:jc w:val="both"/>
        <w:rPr>
          <w:b/>
          <w:kern w:val="2"/>
          <w:sz w:val="20"/>
          <w:szCs w:val="20"/>
          <w:u w:val="single"/>
          <w14:ligatures w14:val="standardContextual"/>
        </w:rPr>
      </w:pPr>
      <w:r w:rsidRPr="00214830">
        <w:rPr>
          <w:b/>
          <w:kern w:val="2"/>
          <w:sz w:val="20"/>
          <w:szCs w:val="20"/>
          <w:u w:val="single"/>
          <w14:ligatures w14:val="standardContextual"/>
        </w:rPr>
        <w:t>MPA</w:t>
      </w:r>
    </w:p>
    <w:p w14:paraId="7359E689" w14:textId="75FD3A5B" w:rsidR="004454AD" w:rsidRPr="00214830" w:rsidRDefault="00B56924" w:rsidP="0062513D">
      <w:pPr>
        <w:pStyle w:val="ListParagraph"/>
        <w:numPr>
          <w:ilvl w:val="0"/>
          <w:numId w:val="23"/>
        </w:numPr>
        <w:spacing w:before="120" w:after="120" w:line="240" w:lineRule="auto"/>
        <w:jc w:val="both"/>
        <w:rPr>
          <w:bCs/>
          <w:kern w:val="2"/>
          <w:sz w:val="20"/>
          <w:szCs w:val="20"/>
          <w14:ligatures w14:val="standardContextual"/>
        </w:rPr>
      </w:pPr>
      <w:r w:rsidRPr="00214830">
        <w:rPr>
          <w:bCs/>
          <w:kern w:val="2"/>
          <w:sz w:val="20"/>
          <w:szCs w:val="20"/>
          <w14:ligatures w14:val="standardContextual"/>
        </w:rPr>
        <w:t xml:space="preserve">Intensify activities on the formation of the </w:t>
      </w:r>
      <w:r w:rsidR="00FD6CD2" w:rsidRPr="00214830">
        <w:rPr>
          <w:bCs/>
          <w:kern w:val="2"/>
          <w:sz w:val="20"/>
          <w:szCs w:val="20"/>
          <w14:ligatures w14:val="standardContextual"/>
        </w:rPr>
        <w:t xml:space="preserve">FAI </w:t>
      </w:r>
      <w:r w:rsidRPr="00214830">
        <w:rPr>
          <w:bCs/>
          <w:kern w:val="2"/>
          <w:sz w:val="20"/>
          <w:szCs w:val="20"/>
          <w14:ligatures w14:val="standardContextual"/>
        </w:rPr>
        <w:t xml:space="preserve">Council </w:t>
      </w:r>
    </w:p>
    <w:p w14:paraId="5AEE099B" w14:textId="36D766A3" w:rsidR="00B56924" w:rsidRPr="00214830" w:rsidRDefault="00B56924" w:rsidP="0062513D">
      <w:pPr>
        <w:pStyle w:val="ListParagraph"/>
        <w:numPr>
          <w:ilvl w:val="0"/>
          <w:numId w:val="23"/>
        </w:numPr>
        <w:spacing w:before="120" w:after="120" w:line="240" w:lineRule="auto"/>
        <w:jc w:val="both"/>
        <w:rPr>
          <w:bCs/>
          <w:kern w:val="2"/>
          <w:sz w:val="20"/>
          <w:szCs w:val="20"/>
          <w14:ligatures w14:val="standardContextual"/>
        </w:rPr>
      </w:pPr>
      <w:r w:rsidRPr="00214830">
        <w:rPr>
          <w:bCs/>
          <w:kern w:val="2"/>
          <w:sz w:val="20"/>
          <w:szCs w:val="20"/>
          <w14:ligatures w14:val="standardContextual"/>
        </w:rPr>
        <w:t xml:space="preserve">It is recommended to develop a detailed plan to identify </w:t>
      </w:r>
      <w:r w:rsidRPr="00214830">
        <w:rPr>
          <w:bCs/>
          <w:i/>
          <w:kern w:val="2"/>
          <w:sz w:val="20"/>
          <w:szCs w:val="20"/>
          <w14:ligatures w14:val="standardContextual"/>
        </w:rPr>
        <w:t xml:space="preserve">high value open data </w:t>
      </w:r>
      <w:r w:rsidRPr="00214830">
        <w:rPr>
          <w:bCs/>
          <w:kern w:val="2"/>
          <w:sz w:val="20"/>
          <w:szCs w:val="20"/>
          <w14:ligatures w14:val="standardContextual"/>
        </w:rPr>
        <w:t>sets, launch pilot i</w:t>
      </w:r>
      <w:r w:rsidR="00866476">
        <w:rPr>
          <w:bCs/>
          <w:kern w:val="2"/>
          <w:sz w:val="20"/>
          <w:szCs w:val="20"/>
          <w14:ligatures w14:val="standardContextual"/>
        </w:rPr>
        <w:t>nitiatives in key areas, organis</w:t>
      </w:r>
      <w:r w:rsidRPr="00214830">
        <w:rPr>
          <w:bCs/>
          <w:kern w:val="2"/>
          <w:sz w:val="20"/>
          <w:szCs w:val="20"/>
          <w14:ligatures w14:val="standardContextual"/>
        </w:rPr>
        <w:t>e an awareness campaign and implement activities through the next action document, with monitoring and evaluation of progress.</w:t>
      </w:r>
    </w:p>
    <w:p w14:paraId="54005556" w14:textId="77777777" w:rsidR="00FD6CD2" w:rsidRPr="00214830" w:rsidRDefault="00FD6CD2" w:rsidP="00FD6CD2">
      <w:pPr>
        <w:spacing w:before="120" w:after="120" w:line="240" w:lineRule="auto"/>
        <w:jc w:val="both"/>
        <w:rPr>
          <w:bCs/>
          <w:kern w:val="2"/>
          <w:sz w:val="20"/>
          <w:szCs w:val="20"/>
          <w14:ligatures w14:val="standardContextual"/>
        </w:rPr>
      </w:pPr>
      <w:r w:rsidRPr="00214830">
        <w:rPr>
          <w:b/>
          <w:bCs/>
          <w:kern w:val="2"/>
          <w:sz w:val="20"/>
          <w:szCs w:val="20"/>
          <w:u w:val="single"/>
          <w14:ligatures w14:val="standardContextual"/>
        </w:rPr>
        <w:t xml:space="preserve">APDPFAI </w:t>
      </w:r>
    </w:p>
    <w:p w14:paraId="2F672229" w14:textId="4D67F7EC" w:rsidR="00B56924" w:rsidRPr="00214830" w:rsidRDefault="00B56924" w:rsidP="0062513D">
      <w:pPr>
        <w:pStyle w:val="ListParagraph"/>
        <w:numPr>
          <w:ilvl w:val="0"/>
          <w:numId w:val="24"/>
        </w:numPr>
        <w:spacing w:before="120" w:after="120" w:line="240" w:lineRule="auto"/>
        <w:jc w:val="both"/>
        <w:rPr>
          <w:bCs/>
          <w:kern w:val="2"/>
          <w:sz w:val="20"/>
          <w:szCs w:val="20"/>
          <w14:ligatures w14:val="standardContextual"/>
        </w:rPr>
      </w:pPr>
      <w:r w:rsidRPr="00214830">
        <w:rPr>
          <w:bCs/>
          <w:kern w:val="2"/>
          <w:sz w:val="20"/>
          <w:szCs w:val="20"/>
          <w14:ligatures w14:val="standardContextual"/>
        </w:rPr>
        <w:t xml:space="preserve">Intensify activities on improving the functioning of the </w:t>
      </w:r>
      <w:r w:rsidR="00FD6CD2" w:rsidRPr="00214830">
        <w:rPr>
          <w:bCs/>
          <w:kern w:val="2"/>
          <w:sz w:val="20"/>
          <w:szCs w:val="20"/>
          <w14:ligatures w14:val="standardContextual"/>
        </w:rPr>
        <w:t xml:space="preserve">APDPFAI </w:t>
      </w:r>
      <w:r w:rsidRPr="00214830">
        <w:rPr>
          <w:bCs/>
          <w:kern w:val="2"/>
          <w:sz w:val="20"/>
          <w:szCs w:val="20"/>
          <w14:ligatures w14:val="standardContextual"/>
        </w:rPr>
        <w:t>information system and connecting the appeals procedure with the part of the IT system related to appeals</w:t>
      </w:r>
    </w:p>
    <w:p w14:paraId="229653F1" w14:textId="77777777" w:rsidR="00B56924" w:rsidRPr="00214830" w:rsidRDefault="004454AD" w:rsidP="004454AD">
      <w:pPr>
        <w:spacing w:before="120" w:after="120" w:line="240" w:lineRule="auto"/>
        <w:ind w:left="270"/>
        <w:jc w:val="both"/>
        <w:rPr>
          <w:b/>
          <w:bCs/>
          <w:kern w:val="2"/>
          <w:sz w:val="20"/>
          <w:szCs w:val="20"/>
          <w:u w:val="single"/>
          <w14:ligatures w14:val="standardContextual"/>
        </w:rPr>
      </w:pPr>
      <w:r w:rsidRPr="00214830">
        <w:rPr>
          <w:b/>
          <w:bCs/>
          <w:kern w:val="2"/>
          <w:sz w:val="20"/>
          <w:szCs w:val="20"/>
          <w:u w:val="single"/>
          <w14:ligatures w14:val="standardContextual"/>
        </w:rPr>
        <w:t>ALL DEPARTMENTS</w:t>
      </w:r>
    </w:p>
    <w:p w14:paraId="7C1EFE3E" w14:textId="5D214D99" w:rsidR="00B56924" w:rsidRPr="00214830" w:rsidRDefault="00866476" w:rsidP="00866476">
      <w:pPr>
        <w:pStyle w:val="ListParagraph"/>
        <w:numPr>
          <w:ilvl w:val="0"/>
          <w:numId w:val="25"/>
        </w:numPr>
        <w:spacing w:before="120" w:after="120" w:line="240" w:lineRule="auto"/>
        <w:jc w:val="both"/>
        <w:rPr>
          <w:bCs/>
          <w:kern w:val="2"/>
          <w:sz w:val="20"/>
          <w:szCs w:val="20"/>
          <w14:ligatures w14:val="standardContextual"/>
        </w:rPr>
      </w:pPr>
      <w:r w:rsidRPr="00866476">
        <w:rPr>
          <w:bCs/>
          <w:kern w:val="2"/>
          <w:sz w:val="20"/>
          <w:szCs w:val="20"/>
          <w14:ligatures w14:val="standardContextual"/>
        </w:rPr>
        <w:t xml:space="preserve">Ensure prompt action on all requests, adhering to principles of transparency and accessibility, to prevent any </w:t>
      </w:r>
      <w:r>
        <w:rPr>
          <w:bCs/>
          <w:kern w:val="2"/>
          <w:sz w:val="20"/>
          <w:szCs w:val="20"/>
          <w14:ligatures w14:val="standardContextual"/>
        </w:rPr>
        <w:t>appeals</w:t>
      </w:r>
      <w:r w:rsidRPr="00866476">
        <w:rPr>
          <w:bCs/>
          <w:kern w:val="2"/>
          <w:sz w:val="20"/>
          <w:szCs w:val="20"/>
          <w14:ligatures w14:val="standardContextual"/>
        </w:rPr>
        <w:t xml:space="preserve"> from citizens.</w:t>
      </w:r>
    </w:p>
    <w:p w14:paraId="4C0C8B7B" w14:textId="7B7CB8BF" w:rsidR="00B737D6" w:rsidRPr="00214830" w:rsidRDefault="00D059DD" w:rsidP="004454AD">
      <w:pPr>
        <w:spacing w:before="240" w:after="240" w:line="240" w:lineRule="auto"/>
        <w:jc w:val="both"/>
        <w:rPr>
          <w:b/>
          <w:color w:val="323E4F" w:themeColor="text2" w:themeShade="BF"/>
          <w:kern w:val="2"/>
          <w:sz w:val="20"/>
          <w:szCs w:val="20"/>
          <w14:ligatures w14:val="standardContextual"/>
        </w:rPr>
      </w:pPr>
      <w:r w:rsidRPr="00214830">
        <w:rPr>
          <w:b/>
          <w:color w:val="323E4F" w:themeColor="text2" w:themeShade="BF"/>
          <w:kern w:val="2"/>
          <w:sz w:val="20"/>
          <w:szCs w:val="20"/>
          <w14:ligatures w14:val="standardContextual"/>
        </w:rPr>
        <w:t xml:space="preserve">STRATEGIC </w:t>
      </w:r>
      <w:r w:rsidR="00FD6CD2" w:rsidRPr="00214830">
        <w:rPr>
          <w:b/>
          <w:color w:val="323E4F" w:themeColor="text2" w:themeShade="BF"/>
          <w:kern w:val="2"/>
          <w:sz w:val="20"/>
          <w:szCs w:val="20"/>
          <w14:ligatures w14:val="standardContextual"/>
        </w:rPr>
        <w:t>GOAL</w:t>
      </w:r>
      <w:r w:rsidRPr="00214830">
        <w:rPr>
          <w:b/>
          <w:color w:val="323E4F" w:themeColor="text2" w:themeShade="BF"/>
          <w:kern w:val="2"/>
          <w:sz w:val="20"/>
          <w:szCs w:val="20"/>
          <w14:ligatures w14:val="standardContextual"/>
        </w:rPr>
        <w:t xml:space="preserve"> V Policy planning with and for citizens</w:t>
      </w:r>
    </w:p>
    <w:p w14:paraId="184FCA5F" w14:textId="4DD01D7F" w:rsidR="004454AD" w:rsidRPr="00214830" w:rsidRDefault="00B56924" w:rsidP="004454AD">
      <w:pPr>
        <w:spacing w:before="120" w:after="120" w:line="240" w:lineRule="auto"/>
        <w:ind w:left="270"/>
        <w:jc w:val="both"/>
        <w:rPr>
          <w:b/>
          <w:bCs/>
          <w:kern w:val="2"/>
          <w:sz w:val="20"/>
          <w:szCs w:val="20"/>
          <w14:ligatures w14:val="standardContextual"/>
        </w:rPr>
      </w:pPr>
      <w:r w:rsidRPr="00214830">
        <w:rPr>
          <w:b/>
          <w:bCs/>
          <w:kern w:val="2"/>
          <w:sz w:val="20"/>
          <w:szCs w:val="20"/>
          <w:u w:val="single"/>
          <w14:ligatures w14:val="standardContextual"/>
        </w:rPr>
        <w:t>GS</w:t>
      </w:r>
      <w:r w:rsidR="005E06BA" w:rsidRPr="00214830">
        <w:rPr>
          <w:b/>
          <w:bCs/>
          <w:kern w:val="2"/>
          <w:sz w:val="20"/>
          <w:szCs w:val="20"/>
          <w:u w:val="single"/>
          <w14:ligatures w14:val="standardContextual"/>
        </w:rPr>
        <w:t>G</w:t>
      </w:r>
    </w:p>
    <w:p w14:paraId="302D2903" w14:textId="045AE8FD" w:rsidR="00866476" w:rsidRDefault="00866476" w:rsidP="00F703EF">
      <w:pPr>
        <w:pStyle w:val="ListParagraph"/>
        <w:numPr>
          <w:ilvl w:val="0"/>
          <w:numId w:val="25"/>
        </w:numPr>
        <w:spacing w:before="120" w:after="120" w:line="240" w:lineRule="auto"/>
        <w:ind w:left="270"/>
        <w:jc w:val="both"/>
        <w:rPr>
          <w:bCs/>
          <w:kern w:val="2"/>
          <w:sz w:val="20"/>
          <w:szCs w:val="20"/>
          <w14:ligatures w14:val="standardContextual"/>
        </w:rPr>
      </w:pPr>
      <w:r w:rsidRPr="00866476">
        <w:rPr>
          <w:bCs/>
          <w:kern w:val="2"/>
          <w:sz w:val="20"/>
          <w:szCs w:val="20"/>
          <w14:ligatures w14:val="standardContextual"/>
        </w:rPr>
        <w:t>It is essential to enhance collaboration among central government bodies and ministries in strategic planning, along with improving communication regarding the methodological standards for the dev</w:t>
      </w:r>
      <w:r w:rsidR="00F703EF">
        <w:rPr>
          <w:bCs/>
          <w:kern w:val="2"/>
          <w:sz w:val="20"/>
          <w:szCs w:val="20"/>
          <w14:ligatures w14:val="standardContextual"/>
        </w:rPr>
        <w:t>elopment of strategic documents</w:t>
      </w:r>
    </w:p>
    <w:p w14:paraId="1A2114D9" w14:textId="77777777" w:rsidR="00866476" w:rsidRDefault="00866476" w:rsidP="00F703EF">
      <w:pPr>
        <w:pStyle w:val="ListParagraph"/>
        <w:numPr>
          <w:ilvl w:val="0"/>
          <w:numId w:val="25"/>
        </w:numPr>
        <w:spacing w:before="120" w:after="120" w:line="240" w:lineRule="auto"/>
        <w:ind w:left="270"/>
        <w:jc w:val="both"/>
        <w:rPr>
          <w:bCs/>
          <w:kern w:val="2"/>
          <w:sz w:val="20"/>
          <w:szCs w:val="20"/>
          <w14:ligatures w14:val="standardContextual"/>
        </w:rPr>
      </w:pPr>
      <w:r w:rsidRPr="00866476">
        <w:rPr>
          <w:bCs/>
          <w:kern w:val="2"/>
          <w:sz w:val="20"/>
          <w:szCs w:val="20"/>
          <w14:ligatures w14:val="standardContextual"/>
        </w:rPr>
        <w:t>It is necessary to additionally strengthen the obligation to carry out the evaluation of strategic documents through the establishment of more effective procedural solutions at the Government level</w:t>
      </w:r>
    </w:p>
    <w:p w14:paraId="3D8BFEDD" w14:textId="77777777" w:rsidR="00866476" w:rsidRDefault="00866476" w:rsidP="00866476">
      <w:pPr>
        <w:pStyle w:val="ListParagraph"/>
        <w:numPr>
          <w:ilvl w:val="0"/>
          <w:numId w:val="25"/>
        </w:numPr>
        <w:spacing w:before="120" w:after="120" w:line="240" w:lineRule="auto"/>
        <w:ind w:left="270"/>
        <w:jc w:val="both"/>
        <w:rPr>
          <w:bCs/>
          <w:kern w:val="2"/>
          <w:sz w:val="20"/>
          <w:szCs w:val="20"/>
          <w14:ligatures w14:val="standardContextual"/>
        </w:rPr>
      </w:pPr>
      <w:r w:rsidRPr="00866476">
        <w:rPr>
          <w:bCs/>
          <w:kern w:val="2"/>
          <w:sz w:val="20"/>
          <w:szCs w:val="20"/>
          <w14:ligatures w14:val="standardContextual"/>
        </w:rPr>
        <w:t>It is essential to reevaluate the organisational framework of institutions to facilitate the integration of policy coordination roles within ministries. The established functions would subsequently be allocated to the current roles within the ministries, thereby mitigating the risk associated with financial sustainability.</w:t>
      </w:r>
    </w:p>
    <w:p w14:paraId="39A9C475" w14:textId="77777777" w:rsidR="00866476" w:rsidRDefault="00866476" w:rsidP="00866476">
      <w:pPr>
        <w:pStyle w:val="ListParagraph"/>
        <w:numPr>
          <w:ilvl w:val="0"/>
          <w:numId w:val="25"/>
        </w:numPr>
        <w:spacing w:before="120" w:after="120" w:line="240" w:lineRule="auto"/>
        <w:ind w:left="270"/>
        <w:jc w:val="both"/>
        <w:rPr>
          <w:bCs/>
          <w:kern w:val="2"/>
          <w:sz w:val="20"/>
          <w:szCs w:val="20"/>
          <w14:ligatures w14:val="standardContextual"/>
        </w:rPr>
      </w:pPr>
      <w:r w:rsidRPr="00866476">
        <w:rPr>
          <w:bCs/>
          <w:kern w:val="2"/>
          <w:sz w:val="20"/>
          <w:szCs w:val="20"/>
          <w14:ligatures w14:val="standardContextual"/>
        </w:rPr>
        <w:t xml:space="preserve">It is essential to enhance the knowledge of civil servants regarding the application of the Methodology for </w:t>
      </w:r>
      <w:r>
        <w:rPr>
          <w:bCs/>
          <w:kern w:val="2"/>
          <w:sz w:val="20"/>
          <w:szCs w:val="20"/>
          <w14:ligatures w14:val="standardContextual"/>
        </w:rPr>
        <w:t>the formulation of</w:t>
      </w:r>
      <w:r w:rsidRPr="00866476">
        <w:rPr>
          <w:bCs/>
          <w:kern w:val="2"/>
          <w:sz w:val="20"/>
          <w:szCs w:val="20"/>
          <w14:ligatures w14:val="standardContextual"/>
        </w:rPr>
        <w:t xml:space="preserve"> policies, drafting, and monitoring the execution of strategic documents. Thi</w:t>
      </w:r>
      <w:r>
        <w:rPr>
          <w:bCs/>
          <w:kern w:val="2"/>
          <w:sz w:val="20"/>
          <w:szCs w:val="20"/>
          <w14:ligatures w14:val="standardContextual"/>
        </w:rPr>
        <w:t xml:space="preserve">s should </w:t>
      </w:r>
      <w:r>
        <w:rPr>
          <w:bCs/>
          <w:kern w:val="2"/>
          <w:sz w:val="20"/>
          <w:szCs w:val="20"/>
          <w14:ligatures w14:val="standardContextual"/>
        </w:rPr>
        <w:lastRenderedPageBreak/>
        <w:t>particularly emphasis</w:t>
      </w:r>
      <w:r w:rsidRPr="00866476">
        <w:rPr>
          <w:bCs/>
          <w:kern w:val="2"/>
          <w:sz w:val="20"/>
          <w:szCs w:val="20"/>
          <w14:ligatures w14:val="standardContextual"/>
        </w:rPr>
        <w:t>e the aspects of reporting on the execution of these documents to further elevate the quality of reports.</w:t>
      </w:r>
    </w:p>
    <w:p w14:paraId="2DD74F4D" w14:textId="035F3CE2" w:rsidR="00866476" w:rsidRDefault="00866476" w:rsidP="00866476">
      <w:pPr>
        <w:pStyle w:val="ListParagraph"/>
        <w:numPr>
          <w:ilvl w:val="0"/>
          <w:numId w:val="25"/>
        </w:numPr>
        <w:spacing w:before="120" w:after="120" w:line="240" w:lineRule="auto"/>
        <w:ind w:left="270"/>
        <w:jc w:val="both"/>
        <w:rPr>
          <w:bCs/>
          <w:kern w:val="2"/>
          <w:sz w:val="20"/>
          <w:szCs w:val="20"/>
          <w14:ligatures w14:val="standardContextual"/>
        </w:rPr>
      </w:pPr>
      <w:r w:rsidRPr="00866476">
        <w:rPr>
          <w:bCs/>
          <w:kern w:val="2"/>
          <w:sz w:val="20"/>
          <w:szCs w:val="20"/>
          <w14:ligatures w14:val="standardContextual"/>
        </w:rPr>
        <w:t>Enhance efforts to revitali</w:t>
      </w:r>
      <w:r w:rsidR="00D37355">
        <w:rPr>
          <w:bCs/>
          <w:kern w:val="2"/>
          <w:sz w:val="20"/>
          <w:szCs w:val="20"/>
          <w14:ligatures w14:val="standardContextual"/>
        </w:rPr>
        <w:t>se</w:t>
      </w:r>
      <w:r w:rsidRPr="00866476">
        <w:rPr>
          <w:bCs/>
          <w:kern w:val="2"/>
          <w:sz w:val="20"/>
          <w:szCs w:val="20"/>
          <w14:ligatures w14:val="standardContextual"/>
        </w:rPr>
        <w:t xml:space="preserve"> the ISPI information system, facilitating coordination and linkage among strategic planning (including </w:t>
      </w:r>
      <w:r w:rsidR="00F703EF">
        <w:rPr>
          <w:bCs/>
          <w:kern w:val="2"/>
          <w:sz w:val="20"/>
          <w:szCs w:val="20"/>
          <w14:ligatures w14:val="standardContextual"/>
        </w:rPr>
        <w:t>umbrella</w:t>
      </w:r>
      <w:r w:rsidRPr="00866476">
        <w:rPr>
          <w:bCs/>
          <w:kern w:val="2"/>
          <w:sz w:val="20"/>
          <w:szCs w:val="20"/>
          <w14:ligatures w14:val="standardContextual"/>
        </w:rPr>
        <w:t xml:space="preserve"> and sectoral strategic documents, as well as the medium-term work plans of the Government and ministries), the program</w:t>
      </w:r>
      <w:r>
        <w:rPr>
          <w:bCs/>
          <w:kern w:val="2"/>
          <w:sz w:val="20"/>
          <w:szCs w:val="20"/>
          <w14:ligatures w14:val="standardContextual"/>
        </w:rPr>
        <w:t>me</w:t>
      </w:r>
      <w:r w:rsidRPr="00866476">
        <w:rPr>
          <w:bCs/>
          <w:kern w:val="2"/>
          <w:sz w:val="20"/>
          <w:szCs w:val="20"/>
          <w14:ligatures w14:val="standardContextual"/>
        </w:rPr>
        <w:t xml:space="preserve"> budget, and donor assistance.</w:t>
      </w:r>
    </w:p>
    <w:p w14:paraId="415D2593" w14:textId="1AD16908" w:rsidR="00866476" w:rsidRPr="00866476" w:rsidRDefault="00866476" w:rsidP="00866476">
      <w:pPr>
        <w:pStyle w:val="ListParagraph"/>
        <w:numPr>
          <w:ilvl w:val="0"/>
          <w:numId w:val="25"/>
        </w:numPr>
        <w:spacing w:before="120" w:after="120" w:line="240" w:lineRule="auto"/>
        <w:ind w:left="270"/>
        <w:jc w:val="both"/>
        <w:rPr>
          <w:bCs/>
          <w:kern w:val="2"/>
          <w:sz w:val="20"/>
          <w:szCs w:val="20"/>
          <w14:ligatures w14:val="standardContextual"/>
        </w:rPr>
      </w:pPr>
      <w:r w:rsidRPr="00866476">
        <w:rPr>
          <w:bCs/>
          <w:kern w:val="2"/>
          <w:sz w:val="20"/>
          <w:szCs w:val="20"/>
          <w14:ligatures w14:val="standardContextual"/>
        </w:rPr>
        <w:t>It is advised that, as part of the EU4PFM initiative, efforts should be made to establish a methodological framework for the medium-term planning of government and ministry activities. This will ensure the provision of clear guidelines and a timeline for the development of ministry work program</w:t>
      </w:r>
      <w:r w:rsidR="00F703EF">
        <w:rPr>
          <w:bCs/>
          <w:kern w:val="2"/>
          <w:sz w:val="20"/>
          <w:szCs w:val="20"/>
          <w14:ligatures w14:val="standardContextual"/>
        </w:rPr>
        <w:t>me</w:t>
      </w:r>
      <w:r w:rsidRPr="00866476">
        <w:rPr>
          <w:bCs/>
          <w:kern w:val="2"/>
          <w:sz w:val="20"/>
          <w:szCs w:val="20"/>
          <w14:ligatures w14:val="standardContextual"/>
        </w:rPr>
        <w:t>s, grounded in well-defined objectives and corresponding performance indicators.</w:t>
      </w:r>
    </w:p>
    <w:p w14:paraId="5461907A" w14:textId="2D775C22" w:rsidR="00B56924" w:rsidRPr="00214830" w:rsidRDefault="00B56924" w:rsidP="00866476">
      <w:pPr>
        <w:spacing w:before="120" w:after="120" w:line="240" w:lineRule="auto"/>
        <w:ind w:left="270"/>
        <w:jc w:val="both"/>
        <w:rPr>
          <w:b/>
          <w:bCs/>
          <w:kern w:val="2"/>
          <w:sz w:val="20"/>
          <w:szCs w:val="20"/>
          <w:u w:val="single"/>
          <w14:ligatures w14:val="standardContextual"/>
        </w:rPr>
      </w:pPr>
      <w:r w:rsidRPr="00214830">
        <w:rPr>
          <w:b/>
          <w:bCs/>
          <w:kern w:val="2"/>
          <w:sz w:val="20"/>
          <w:szCs w:val="20"/>
          <w:u w:val="single"/>
          <w14:ligatures w14:val="standardContextual"/>
        </w:rPr>
        <w:t>MF</w:t>
      </w:r>
    </w:p>
    <w:p w14:paraId="3DF06C04" w14:textId="586D52AA" w:rsidR="00B56924" w:rsidRPr="00214830" w:rsidRDefault="00866476" w:rsidP="00F703EF">
      <w:pPr>
        <w:pStyle w:val="ListParagraph"/>
        <w:numPr>
          <w:ilvl w:val="0"/>
          <w:numId w:val="26"/>
        </w:numPr>
        <w:spacing w:before="120" w:after="120" w:line="240" w:lineRule="auto"/>
        <w:ind w:left="360"/>
        <w:jc w:val="both"/>
        <w:rPr>
          <w:kern w:val="2"/>
          <w:sz w:val="20"/>
          <w:szCs w:val="20"/>
          <w14:ligatures w14:val="standardContextual"/>
        </w:rPr>
      </w:pPr>
      <w:r w:rsidRPr="00866476">
        <w:rPr>
          <w:kern w:val="2"/>
          <w:sz w:val="20"/>
          <w:szCs w:val="20"/>
          <w14:ligatures w14:val="standardContextual"/>
        </w:rPr>
        <w:t xml:space="preserve">Promote enhanced participation of all regulatory stakeholders </w:t>
      </w:r>
      <w:r>
        <w:rPr>
          <w:kern w:val="2"/>
          <w:sz w:val="20"/>
          <w:szCs w:val="20"/>
          <w14:ligatures w14:val="standardContextual"/>
        </w:rPr>
        <w:t>in the implementation and utilis</w:t>
      </w:r>
      <w:r w:rsidRPr="00866476">
        <w:rPr>
          <w:kern w:val="2"/>
          <w:sz w:val="20"/>
          <w:szCs w:val="20"/>
          <w14:ligatures w14:val="standardContextual"/>
        </w:rPr>
        <w:t>ation of regulatory impact assessments (RIA)</w:t>
      </w:r>
    </w:p>
    <w:p w14:paraId="4B6CAB2C" w14:textId="77777777" w:rsidR="00B56924" w:rsidRPr="00214830" w:rsidRDefault="00B56924" w:rsidP="004454AD">
      <w:pPr>
        <w:spacing w:before="120" w:after="120" w:line="240" w:lineRule="auto"/>
        <w:ind w:left="270"/>
        <w:jc w:val="both"/>
        <w:rPr>
          <w:b/>
          <w:bCs/>
          <w:kern w:val="2"/>
          <w:sz w:val="20"/>
          <w:szCs w:val="20"/>
          <w:u w:val="single"/>
          <w14:ligatures w14:val="standardContextual"/>
        </w:rPr>
      </w:pPr>
      <w:r w:rsidRPr="00214830">
        <w:rPr>
          <w:b/>
          <w:bCs/>
          <w:kern w:val="2"/>
          <w:sz w:val="20"/>
          <w:szCs w:val="20"/>
          <w:u w:val="single"/>
          <w14:ligatures w14:val="standardContextual"/>
        </w:rPr>
        <w:t>MPA</w:t>
      </w:r>
    </w:p>
    <w:p w14:paraId="662FD57B" w14:textId="77777777" w:rsidR="00950CE1" w:rsidRDefault="00866476" w:rsidP="00DE523D">
      <w:pPr>
        <w:pStyle w:val="ListParagraph"/>
        <w:numPr>
          <w:ilvl w:val="0"/>
          <w:numId w:val="26"/>
        </w:numPr>
        <w:spacing w:before="120" w:after="120" w:line="240" w:lineRule="auto"/>
        <w:ind w:left="360"/>
        <w:jc w:val="both"/>
        <w:rPr>
          <w:kern w:val="2"/>
          <w:sz w:val="20"/>
          <w:szCs w:val="20"/>
          <w14:ligatures w14:val="standardContextual"/>
        </w:rPr>
      </w:pPr>
      <w:r w:rsidRPr="00866476">
        <w:rPr>
          <w:kern w:val="2"/>
          <w:sz w:val="20"/>
          <w:szCs w:val="20"/>
          <w14:ligatures w14:val="standardContextual"/>
        </w:rPr>
        <w:t xml:space="preserve">Ensure the establishment of a </w:t>
      </w:r>
      <w:r w:rsidRPr="00214830">
        <w:rPr>
          <w:kern w:val="2"/>
          <w:sz w:val="20"/>
          <w:szCs w:val="20"/>
          <w14:ligatures w14:val="standardContextual"/>
        </w:rPr>
        <w:t xml:space="preserve">mechanism </w:t>
      </w:r>
      <w:r w:rsidRPr="00866476">
        <w:rPr>
          <w:kern w:val="2"/>
          <w:sz w:val="20"/>
          <w:szCs w:val="20"/>
          <w14:ligatures w14:val="standardContextual"/>
        </w:rPr>
        <w:t>to track adherence to the stipulations from public consultations, in line with applicable laws, during the evaluation of all proposed legislation and strategies presented to the Government for approval.</w:t>
      </w:r>
      <w:r>
        <w:rPr>
          <w:kern w:val="2"/>
          <w:sz w:val="20"/>
          <w:szCs w:val="20"/>
          <w14:ligatures w14:val="standardContextual"/>
        </w:rPr>
        <w:t xml:space="preserve"> </w:t>
      </w:r>
    </w:p>
    <w:p w14:paraId="28635AB0" w14:textId="77777777" w:rsidR="00DE523D" w:rsidRDefault="00DE523D" w:rsidP="00DE523D">
      <w:pPr>
        <w:spacing w:before="120" w:after="120" w:line="240" w:lineRule="auto"/>
        <w:jc w:val="both"/>
        <w:rPr>
          <w:kern w:val="2"/>
          <w:sz w:val="20"/>
          <w:szCs w:val="20"/>
          <w14:ligatures w14:val="standardContextual"/>
        </w:rPr>
      </w:pPr>
    </w:p>
    <w:p w14:paraId="7E73F88F" w14:textId="77777777" w:rsidR="00DE523D" w:rsidRDefault="00DE523D" w:rsidP="00DE523D">
      <w:pPr>
        <w:spacing w:before="120" w:after="120" w:line="240" w:lineRule="auto"/>
        <w:jc w:val="both"/>
        <w:rPr>
          <w:kern w:val="2"/>
          <w:sz w:val="20"/>
          <w:szCs w:val="20"/>
          <w14:ligatures w14:val="standardContextual"/>
        </w:rPr>
      </w:pPr>
    </w:p>
    <w:p w14:paraId="01A3FCC7" w14:textId="77777777" w:rsidR="00DE523D" w:rsidRDefault="00DE523D" w:rsidP="00DE523D">
      <w:pPr>
        <w:spacing w:before="120" w:after="120" w:line="240" w:lineRule="auto"/>
        <w:jc w:val="both"/>
        <w:rPr>
          <w:kern w:val="2"/>
          <w:sz w:val="20"/>
          <w:szCs w:val="20"/>
          <w14:ligatures w14:val="standardContextual"/>
        </w:rPr>
      </w:pPr>
    </w:p>
    <w:p w14:paraId="2A078EA5" w14:textId="77777777" w:rsidR="00DE523D" w:rsidRDefault="00DE523D" w:rsidP="00DE523D">
      <w:pPr>
        <w:spacing w:before="120" w:after="120" w:line="240" w:lineRule="auto"/>
        <w:jc w:val="both"/>
        <w:rPr>
          <w:kern w:val="2"/>
          <w:sz w:val="20"/>
          <w:szCs w:val="20"/>
          <w14:ligatures w14:val="standardContextual"/>
        </w:rPr>
      </w:pPr>
    </w:p>
    <w:p w14:paraId="01AB04EB" w14:textId="7B556C30" w:rsidR="00DE523D" w:rsidRPr="00DE523D" w:rsidRDefault="00DE523D" w:rsidP="00DE523D">
      <w:pPr>
        <w:spacing w:before="120" w:after="120" w:line="240" w:lineRule="auto"/>
        <w:jc w:val="both"/>
        <w:rPr>
          <w:kern w:val="2"/>
          <w:sz w:val="20"/>
          <w:szCs w:val="20"/>
          <w14:ligatures w14:val="standardContextual"/>
        </w:rPr>
        <w:sectPr w:rsidR="00DE523D" w:rsidRPr="00DE523D" w:rsidSect="0082231A">
          <w:headerReference w:type="default" r:id="rId163"/>
          <w:footerReference w:type="default" r:id="rId164"/>
          <w:type w:val="continuous"/>
          <w:pgSz w:w="11906" w:h="16838"/>
          <w:pgMar w:top="1440" w:right="1440" w:bottom="1440" w:left="1440" w:header="0" w:footer="720" w:gutter="0"/>
          <w:pgNumType w:start="0"/>
          <w:cols w:space="720"/>
          <w:titlePg/>
          <w:docGrid w:linePitch="360"/>
        </w:sectPr>
      </w:pPr>
    </w:p>
    <w:p w14:paraId="38E4750A" w14:textId="77777777" w:rsidR="00DE523D" w:rsidRPr="00DE523D" w:rsidRDefault="00DE523D" w:rsidP="00DE523D">
      <w:pPr>
        <w:rPr>
          <w:kern w:val="2"/>
          <w14:ligatures w14:val="standardContextual"/>
        </w:rPr>
      </w:pPr>
      <w:r w:rsidRPr="00DE523D">
        <w:rPr>
          <w:noProof/>
          <w:sz w:val="24"/>
          <w:szCs w:val="24"/>
        </w:rPr>
        <w:lastRenderedPageBreak/>
        <mc:AlternateContent>
          <mc:Choice Requires="wps">
            <w:drawing>
              <wp:anchor distT="0" distB="0" distL="114300" distR="114300" simplePos="0" relativeHeight="252364800" behindDoc="0" locked="0" layoutInCell="1" allowOverlap="1" wp14:anchorId="633D47AC" wp14:editId="40F36CD2">
                <wp:simplePos x="0" y="0"/>
                <wp:positionH relativeFrom="margin">
                  <wp:posOffset>330835</wp:posOffset>
                </wp:positionH>
                <wp:positionV relativeFrom="paragraph">
                  <wp:posOffset>-3175</wp:posOffset>
                </wp:positionV>
                <wp:extent cx="8100060" cy="621030"/>
                <wp:effectExtent l="0" t="0" r="0" b="7620"/>
                <wp:wrapNone/>
                <wp:docPr id="670545552" name="Rectangle: Rounded Corners 7"/>
                <wp:cNvGraphicFramePr/>
                <a:graphic xmlns:a="http://schemas.openxmlformats.org/drawingml/2006/main">
                  <a:graphicData uri="http://schemas.microsoft.com/office/word/2010/wordprocessingShape">
                    <wps:wsp>
                      <wps:cNvSpPr/>
                      <wps:spPr>
                        <a:xfrm>
                          <a:off x="0" y="0"/>
                          <a:ext cx="8100060" cy="621030"/>
                        </a:xfrm>
                        <a:prstGeom prst="roundRect">
                          <a:avLst/>
                        </a:prstGeom>
                        <a:solidFill>
                          <a:srgbClr val="DAE3F3"/>
                        </a:solidFill>
                        <a:ln w="12700" cap="flat" cmpd="sng" algn="ctr">
                          <a:noFill/>
                          <a:prstDash val="solid"/>
                          <a:miter lim="800000"/>
                        </a:ln>
                        <a:effectLst/>
                      </wps:spPr>
                      <wps:txbx>
                        <w:txbxContent>
                          <w:p w14:paraId="4F330150" w14:textId="77777777" w:rsidR="00AC62E7" w:rsidRPr="00A371EC" w:rsidRDefault="00AC62E7" w:rsidP="00DE523D">
                            <w:pPr>
                              <w:spacing w:before="40" w:after="40" w:line="240" w:lineRule="auto"/>
                              <w:ind w:left="708"/>
                              <w:rPr>
                                <w:rFonts w:cstheme="minorHAnsi"/>
                                <w:b/>
                                <w:color w:val="323E4F" w:themeColor="text2" w:themeShade="BF"/>
                                <w:sz w:val="48"/>
                                <w:szCs w:val="28"/>
                              </w:rPr>
                            </w:pPr>
                            <w:r>
                              <w:rPr>
                                <w:rFonts w:cstheme="minorHAnsi"/>
                                <w:b/>
                                <w:color w:val="323E4F" w:themeColor="text2" w:themeShade="BF"/>
                                <w:sz w:val="48"/>
                                <w:szCs w:val="28"/>
                              </w:rPr>
                              <w:t>VI ACTION PLAN IMPLEMENTATION REPORTING 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3D47AC" id="_x0000_s1053" style="position:absolute;margin-left:26.05pt;margin-top:-.25pt;width:637.8pt;height:48.9pt;z-index:25236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" fillcolor="#dae3f3" stroked="f" strokeweight="1pt">
                <v:stroke joinstyle="miter"/>
                <v:textbox>
                  <w:txbxContent>
                    <w:p w14:paraId="4F330150" w14:textId="77777777" w:rsidR="00AC62E7" w:rsidRPr="00A371EC" w:rsidRDefault="00AC62E7" w:rsidP="00DE523D">
                      <w:pPr>
                        <w:spacing w:before="40" w:after="40" w:line="240" w:lineRule="auto"/>
                        <w:ind w:left="708"/>
                        <w:rPr>
                          <w:rFonts w:cstheme="minorHAnsi"/>
                          <w:b/>
                          <w:color w:val="323E4F" w:themeColor="text2" w:themeShade="BF"/>
                          <w:sz w:val="48"/>
                          <w:szCs w:val="28"/>
                        </w:rPr>
                      </w:pPr>
                      <w:r>
                        <w:rPr>
                          <w:rFonts w:cstheme="minorHAnsi"/>
                          <w:b/>
                          <w:color w:val="323E4F" w:themeColor="text2" w:themeShade="BF"/>
                          <w:sz w:val="48"/>
                          <w:szCs w:val="28"/>
                        </w:rPr>
                        <w:t>VI ACTION PLAN IMPLEMENTATION REPORTING TABLE</w:t>
                      </w:r>
                    </w:p>
                  </w:txbxContent>
                </v:textbox>
                <w10:wrap anchorx="margin"/>
              </v:roundrect>
            </w:pict>
          </mc:Fallback>
        </mc:AlternateContent>
      </w:r>
      <w:r w:rsidRPr="00DE523D">
        <w:rPr>
          <w:noProof/>
          <w:sz w:val="24"/>
          <w:szCs w:val="24"/>
        </w:rPr>
        <w:drawing>
          <wp:anchor distT="0" distB="0" distL="114300" distR="114300" simplePos="0" relativeHeight="252365824" behindDoc="1" locked="0" layoutInCell="1" allowOverlap="1" wp14:anchorId="55A29E3D" wp14:editId="5A9D5DDB">
            <wp:simplePos x="0" y="0"/>
            <wp:positionH relativeFrom="column">
              <wp:posOffset>-434340</wp:posOffset>
            </wp:positionH>
            <wp:positionV relativeFrom="paragraph">
              <wp:posOffset>0</wp:posOffset>
            </wp:positionV>
            <wp:extent cx="1036320" cy="1036320"/>
            <wp:effectExtent l="0" t="0" r="0" b="0"/>
            <wp:wrapTight wrapText="bothSides">
              <wp:wrapPolygon edited="0">
                <wp:start x="8735" y="0"/>
                <wp:lineTo x="1191" y="8735"/>
                <wp:lineTo x="1985" y="10721"/>
                <wp:lineTo x="4368" y="13500"/>
                <wp:lineTo x="1985" y="14691"/>
                <wp:lineTo x="2382" y="18265"/>
                <wp:lineTo x="10721" y="19853"/>
                <wp:lineTo x="12706" y="19853"/>
                <wp:lineTo x="20250" y="11118"/>
                <wp:lineTo x="16676" y="7147"/>
                <wp:lineTo x="19456" y="4765"/>
                <wp:lineTo x="18265" y="1588"/>
                <wp:lineTo x="10324" y="0"/>
                <wp:lineTo x="8735" y="0"/>
              </wp:wrapPolygon>
            </wp:wrapTight>
            <wp:docPr id="1848245511" name="Graphic 63" descr="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134899" name="Graphic 710134899" descr="Puzzle"/>
                    <pic:cNvPicPr/>
                  </pic:nvPicPr>
                  <pic:blipFill>
                    <a:blip r:embed="rId12">
                      <a:extLst>
                        <a:ext uri="{96DAC541-7B7A-43D3-8B79-37D633B846F1}">
                          <asvg:svgBlip xmlns:asvg="http://schemas.microsoft.com/office/drawing/2016/SVG/main" r:embed="rId13"/>
                        </a:ext>
                      </a:extLst>
                    </a:blip>
                    <a:stretch>
                      <a:fillRect/>
                    </a:stretch>
                  </pic:blipFill>
                  <pic:spPr>
                    <a:xfrm>
                      <a:off x="0" y="0"/>
                      <a:ext cx="1036320" cy="1036320"/>
                    </a:xfrm>
                    <a:prstGeom prst="rect">
                      <a:avLst/>
                    </a:prstGeom>
                  </pic:spPr>
                </pic:pic>
              </a:graphicData>
            </a:graphic>
            <wp14:sizeRelH relativeFrom="page">
              <wp14:pctWidth>0</wp14:pctWidth>
            </wp14:sizeRelH>
            <wp14:sizeRelV relativeFrom="page">
              <wp14:pctHeight>0</wp14:pctHeight>
            </wp14:sizeRelV>
          </wp:anchor>
        </w:drawing>
      </w:r>
    </w:p>
    <w:p w14:paraId="2F6ACF16" w14:textId="77777777" w:rsidR="00DE523D" w:rsidRPr="00DE523D" w:rsidRDefault="00DE523D" w:rsidP="00DE523D">
      <w:pPr>
        <w:rPr>
          <w:kern w:val="2"/>
          <w14:ligatures w14:val="standardContextual"/>
        </w:rPr>
      </w:pPr>
    </w:p>
    <w:p w14:paraId="2F97394A" w14:textId="77777777" w:rsidR="00DE523D" w:rsidRPr="00DE523D" w:rsidRDefault="00DE523D" w:rsidP="00DE523D">
      <w:pPr>
        <w:rPr>
          <w:kern w:val="2"/>
          <w14:ligatures w14:val="standardContextual"/>
        </w:rPr>
      </w:pPr>
    </w:p>
    <w:p w14:paraId="577D8B7F" w14:textId="77777777" w:rsidR="00DE523D" w:rsidRPr="00DE523D" w:rsidRDefault="00DE523D" w:rsidP="00DE523D">
      <w:pPr>
        <w:rPr>
          <w:kern w:val="2"/>
          <w14:ligatures w14:val="standardContextual"/>
        </w:rPr>
      </w:pPr>
    </w:p>
    <w:tbl>
      <w:tblPr>
        <w:tblStyle w:val="TableGrid1"/>
        <w:tblW w:w="0" w:type="auto"/>
        <w:tblInd w:w="-815" w:type="dxa"/>
        <w:tblLook w:val="04A0" w:firstRow="1" w:lastRow="0" w:firstColumn="1" w:lastColumn="0" w:noHBand="0" w:noVBand="1"/>
      </w:tblPr>
      <w:tblGrid>
        <w:gridCol w:w="14400"/>
      </w:tblGrid>
      <w:tr w:rsidR="00DE523D" w:rsidRPr="00DE523D" w14:paraId="48977A65" w14:textId="77777777" w:rsidTr="00AC62E7">
        <w:tc>
          <w:tcPr>
            <w:tcW w:w="14400" w:type="dxa"/>
            <w:shd w:val="clear" w:color="auto" w:fill="FF9999"/>
          </w:tcPr>
          <w:p w14:paraId="065D6926" w14:textId="77777777" w:rsidR="00DE523D" w:rsidRPr="00DE523D" w:rsidRDefault="00DE523D" w:rsidP="00DE523D">
            <w:pPr>
              <w:spacing w:before="60" w:after="60"/>
              <w:jc w:val="center"/>
              <w:rPr>
                <w:b/>
                <w:bCs/>
              </w:rPr>
            </w:pPr>
            <w:r w:rsidRPr="00DE523D">
              <w:rPr>
                <w:b/>
                <w:bCs/>
                <w:sz w:val="28"/>
                <w:szCs w:val="28"/>
              </w:rPr>
              <w:t>STRATEGIC GOAL I CITIZEN-ORIENTED ORGANISATION AND OPERATION OF THE PUBLIC ADMINISTRATION</w:t>
            </w:r>
          </w:p>
        </w:tc>
      </w:tr>
    </w:tbl>
    <w:p w14:paraId="763F593E" w14:textId="77777777" w:rsidR="00DE523D" w:rsidRPr="00DE523D" w:rsidRDefault="00DE523D" w:rsidP="00DE523D">
      <w:pPr>
        <w:rPr>
          <w:kern w:val="2"/>
          <w:sz w:val="4"/>
          <w:szCs w:val="4"/>
          <w14:ligatures w14:val="standardContextual"/>
        </w:rPr>
      </w:pPr>
    </w:p>
    <w:tbl>
      <w:tblPr>
        <w:tblStyle w:val="TableGrid1"/>
        <w:tblW w:w="0" w:type="auto"/>
        <w:tblInd w:w="-815" w:type="dxa"/>
        <w:tblLook w:val="04A0" w:firstRow="1" w:lastRow="0" w:firstColumn="1" w:lastColumn="0" w:noHBand="0" w:noVBand="1"/>
      </w:tblPr>
      <w:tblGrid>
        <w:gridCol w:w="2700"/>
        <w:gridCol w:w="1620"/>
        <w:gridCol w:w="1741"/>
        <w:gridCol w:w="1742"/>
        <w:gridCol w:w="1742"/>
        <w:gridCol w:w="1742"/>
        <w:gridCol w:w="1610"/>
        <w:gridCol w:w="1533"/>
      </w:tblGrid>
      <w:tr w:rsidR="00DE523D" w:rsidRPr="00DE523D" w14:paraId="4350C418" w14:textId="77777777" w:rsidTr="00AC62E7">
        <w:tc>
          <w:tcPr>
            <w:tcW w:w="14430" w:type="dxa"/>
            <w:gridSpan w:val="8"/>
            <w:shd w:val="clear" w:color="auto" w:fill="FBE4D5" w:themeFill="accent2" w:themeFillTint="33"/>
          </w:tcPr>
          <w:p w14:paraId="774F9695" w14:textId="77777777" w:rsidR="00DE523D" w:rsidRPr="00DE523D" w:rsidRDefault="00DE523D" w:rsidP="00DE523D">
            <w:pPr>
              <w:spacing w:before="60" w:after="60"/>
              <w:rPr>
                <w:b/>
                <w:bCs/>
              </w:rPr>
            </w:pPr>
            <w:r w:rsidRPr="00DE523D">
              <w:rPr>
                <w:rFonts w:ascii="Calibri" w:eastAsia="Times New Roman" w:hAnsi="Calibri" w:cs="Calibri"/>
                <w:b/>
                <w:bCs/>
                <w:color w:val="000000"/>
                <w:lang w:val="sr-Latn-RS" w:eastAsia="en-GB"/>
              </w:rPr>
              <w:t>Operational objective 1.1 Functional public administration with efficient oversight of its implementation and application of the managerial accountability concept</w:t>
            </w:r>
            <w:r w:rsidRPr="00DE523D">
              <w:rPr>
                <w:rFonts w:ascii="Calibri" w:eastAsia="Times New Roman" w:hAnsi="Calibri" w:cs="Calibri"/>
                <w:b/>
                <w:bCs/>
                <w:color w:val="000000"/>
                <w:lang w:val="sr-Latn-RS" w:eastAsia="en-GB"/>
              </w:rPr>
              <w:tab/>
            </w:r>
          </w:p>
        </w:tc>
      </w:tr>
      <w:tr w:rsidR="00DE523D" w:rsidRPr="00DE523D" w14:paraId="3B19A3A6" w14:textId="77777777" w:rsidTr="00AC62E7">
        <w:tc>
          <w:tcPr>
            <w:tcW w:w="2700" w:type="dxa"/>
            <w:shd w:val="clear" w:color="auto" w:fill="FFF2CC" w:themeFill="accent4" w:themeFillTint="33"/>
            <w:vAlign w:val="center"/>
          </w:tcPr>
          <w:p w14:paraId="0C7FB133"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INDICATOR</w:t>
            </w:r>
          </w:p>
        </w:tc>
        <w:tc>
          <w:tcPr>
            <w:tcW w:w="1620" w:type="dxa"/>
            <w:shd w:val="clear" w:color="auto" w:fill="FFF2CC" w:themeFill="accent4" w:themeFillTint="33"/>
            <w:vAlign w:val="center"/>
          </w:tcPr>
          <w:p w14:paraId="19BDBB42"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Baseline value</w:t>
            </w:r>
          </w:p>
        </w:tc>
        <w:tc>
          <w:tcPr>
            <w:tcW w:w="1741" w:type="dxa"/>
            <w:shd w:val="clear" w:color="auto" w:fill="FFF2CC" w:themeFill="accent4" w:themeFillTint="33"/>
            <w:vAlign w:val="center"/>
          </w:tcPr>
          <w:p w14:paraId="1EC5A2A1"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Value for 2022</w:t>
            </w:r>
          </w:p>
        </w:tc>
        <w:tc>
          <w:tcPr>
            <w:tcW w:w="1742" w:type="dxa"/>
            <w:shd w:val="clear" w:color="auto" w:fill="FFF2CC" w:themeFill="accent4" w:themeFillTint="33"/>
            <w:vAlign w:val="center"/>
          </w:tcPr>
          <w:p w14:paraId="1EFCB130"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Value for 2023</w:t>
            </w:r>
          </w:p>
        </w:tc>
        <w:tc>
          <w:tcPr>
            <w:tcW w:w="1742" w:type="dxa"/>
            <w:shd w:val="clear" w:color="auto" w:fill="FFF2CC" w:themeFill="accent4" w:themeFillTint="33"/>
            <w:vAlign w:val="center"/>
          </w:tcPr>
          <w:p w14:paraId="5F2648D7" w14:textId="77777777" w:rsidR="00DE523D" w:rsidRPr="00DE523D" w:rsidRDefault="00DE523D" w:rsidP="00DE523D">
            <w:pPr>
              <w:jc w:val="center"/>
            </w:pPr>
            <w:bookmarkStart w:id="13" w:name="RANGE!F6"/>
            <w:r w:rsidRPr="00DE523D">
              <w:rPr>
                <w:rFonts w:ascii="Calibri" w:eastAsia="Times New Roman" w:hAnsi="Calibri" w:cs="Calibri"/>
                <w:b/>
                <w:bCs/>
                <w:color w:val="000000"/>
                <w:sz w:val="18"/>
                <w:szCs w:val="18"/>
                <w:lang w:val="sr-Latn-RS" w:eastAsia="en-GB"/>
              </w:rPr>
              <w:t>Value for 2024</w:t>
            </w:r>
            <w:bookmarkEnd w:id="13"/>
          </w:p>
        </w:tc>
        <w:tc>
          <w:tcPr>
            <w:tcW w:w="1742" w:type="dxa"/>
            <w:shd w:val="clear" w:color="auto" w:fill="FFF2CC" w:themeFill="accent4" w:themeFillTint="33"/>
            <w:vAlign w:val="center"/>
          </w:tcPr>
          <w:p w14:paraId="5AC5481B"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Trend</w:t>
            </w:r>
          </w:p>
        </w:tc>
        <w:tc>
          <w:tcPr>
            <w:tcW w:w="1610" w:type="dxa"/>
            <w:shd w:val="clear" w:color="auto" w:fill="FFF2CC" w:themeFill="accent4" w:themeFillTint="33"/>
            <w:vAlign w:val="center"/>
          </w:tcPr>
          <w:p w14:paraId="5D6C1224"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Target value by 2024</w:t>
            </w:r>
          </w:p>
        </w:tc>
        <w:tc>
          <w:tcPr>
            <w:tcW w:w="1533" w:type="dxa"/>
            <w:shd w:val="clear" w:color="auto" w:fill="FFF2CC" w:themeFill="accent4" w:themeFillTint="33"/>
            <w:vAlign w:val="center"/>
          </w:tcPr>
          <w:p w14:paraId="1600E338"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Target value by 2026</w:t>
            </w:r>
          </w:p>
        </w:tc>
      </w:tr>
      <w:tr w:rsidR="00DE523D" w:rsidRPr="00DE523D" w14:paraId="299BCD61" w14:textId="77777777" w:rsidTr="00AC62E7">
        <w:tc>
          <w:tcPr>
            <w:tcW w:w="2700" w:type="dxa"/>
            <w:shd w:val="clear" w:color="auto" w:fill="DEEAF6" w:themeFill="accent5" w:themeFillTint="33"/>
            <w:vAlign w:val="center"/>
          </w:tcPr>
          <w:p w14:paraId="61A7FC02" w14:textId="77777777" w:rsidR="00DE523D" w:rsidRPr="00DE523D" w:rsidRDefault="00DE523D" w:rsidP="00DE523D">
            <w:r w:rsidRPr="00DE523D">
              <w:rPr>
                <w:rFonts w:ascii="Calibri" w:eastAsia="Times New Roman" w:hAnsi="Calibri" w:cs="Calibri"/>
                <w:color w:val="000000"/>
                <w:sz w:val="16"/>
                <w:szCs w:val="16"/>
                <w:lang w:val="sr-Latn-RS" w:eastAsia="en-GB"/>
              </w:rPr>
              <w:t>Amount collected by means of enforcement procedure in labour cases handled by the Protector of Property and Legal Interests</w:t>
            </w:r>
          </w:p>
        </w:tc>
        <w:tc>
          <w:tcPr>
            <w:tcW w:w="1620" w:type="dxa"/>
            <w:shd w:val="clear" w:color="auto" w:fill="DEEAF6" w:themeFill="accent5" w:themeFillTint="33"/>
            <w:vAlign w:val="center"/>
          </w:tcPr>
          <w:p w14:paraId="047BB75D"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€10,412,089.00</w:t>
            </w:r>
          </w:p>
        </w:tc>
        <w:tc>
          <w:tcPr>
            <w:tcW w:w="1741" w:type="dxa"/>
            <w:shd w:val="clear" w:color="auto" w:fill="DEEAF6" w:themeFill="accent5" w:themeFillTint="33"/>
            <w:vAlign w:val="center"/>
          </w:tcPr>
          <w:p w14:paraId="19362E13" w14:textId="77777777" w:rsidR="00DE523D" w:rsidRPr="00DE523D" w:rsidRDefault="00DE523D" w:rsidP="00DE523D">
            <w:pPr>
              <w:jc w:val="center"/>
            </w:pPr>
            <w:bookmarkStart w:id="14" w:name="RANGE!D7"/>
            <w:r w:rsidRPr="00DE523D">
              <w:rPr>
                <w:rFonts w:ascii="Calibri" w:eastAsia="Times New Roman" w:hAnsi="Calibri" w:cs="Calibri"/>
                <w:color w:val="000000"/>
                <w:sz w:val="16"/>
                <w:szCs w:val="16"/>
                <w:lang w:val="sr-Latn-RS" w:eastAsia="en-GB"/>
              </w:rPr>
              <w:t>€15,226,148.67</w:t>
            </w:r>
            <w:bookmarkEnd w:id="14"/>
          </w:p>
        </w:tc>
        <w:tc>
          <w:tcPr>
            <w:tcW w:w="1742" w:type="dxa"/>
            <w:shd w:val="clear" w:color="auto" w:fill="DEEAF6" w:themeFill="accent5" w:themeFillTint="33"/>
            <w:vAlign w:val="center"/>
          </w:tcPr>
          <w:p w14:paraId="4E9246B9" w14:textId="77777777" w:rsidR="00DE523D" w:rsidRPr="00DE523D" w:rsidRDefault="00AC62E7" w:rsidP="00DE523D">
            <w:pPr>
              <w:jc w:val="center"/>
            </w:pPr>
            <w:hyperlink r:id="rId165" w:anchor="RANGE!#REF!" w:history="1">
              <w:r w:rsidR="00DE523D" w:rsidRPr="00DE523D">
                <w:rPr>
                  <w:rFonts w:ascii="Calibri" w:eastAsia="Times New Roman" w:hAnsi="Calibri" w:cs="Calibri"/>
                  <w:color w:val="000000"/>
                  <w:sz w:val="16"/>
                  <w:szCs w:val="16"/>
                  <w:lang w:val="sr-Latn-RS" w:eastAsia="en-GB"/>
                </w:rPr>
                <w:t xml:space="preserve"> </w:t>
              </w:r>
            </w:hyperlink>
            <w:hyperlink r:id="rId166" w:anchor="RANGE!#REF!" w:history="1">
              <w:r w:rsidR="00DE523D" w:rsidRPr="00DE523D">
                <w:rPr>
                  <w:rFonts w:ascii="Calibri" w:eastAsia="Times New Roman" w:hAnsi="Calibri" w:cs="Calibri"/>
                  <w:color w:val="000000"/>
                  <w:sz w:val="16"/>
                  <w:szCs w:val="16"/>
                  <w:lang w:val="sr-Latn-RS" w:eastAsia="en-GB"/>
                </w:rPr>
                <w:t xml:space="preserve">€ </w:t>
              </w:r>
            </w:hyperlink>
            <w:hyperlink r:id="rId167" w:anchor="RANGE!#REF!" w:history="1">
              <w:r w:rsidR="00DE523D" w:rsidRPr="00DE523D">
                <w:rPr>
                  <w:rFonts w:ascii="Calibri" w:eastAsia="Times New Roman" w:hAnsi="Calibri" w:cs="Calibri"/>
                  <w:color w:val="000000"/>
                  <w:sz w:val="16"/>
                  <w:szCs w:val="16"/>
                  <w:lang w:val="sr-Latn-RS" w:eastAsia="en-GB"/>
                </w:rPr>
                <w:t>14,143,973.40</w:t>
              </w:r>
            </w:hyperlink>
          </w:p>
        </w:tc>
        <w:tc>
          <w:tcPr>
            <w:tcW w:w="1742" w:type="dxa"/>
            <w:shd w:val="clear" w:color="auto" w:fill="DEEAF6" w:themeFill="accent5" w:themeFillTint="33"/>
            <w:vAlign w:val="center"/>
          </w:tcPr>
          <w:p w14:paraId="5CB00D68"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€18,803,866.30</w:t>
            </w:r>
          </w:p>
        </w:tc>
        <w:tc>
          <w:tcPr>
            <w:tcW w:w="1742" w:type="dxa"/>
            <w:shd w:val="clear" w:color="auto" w:fill="DEEAF6" w:themeFill="accent5" w:themeFillTint="33"/>
            <w:vAlign w:val="center"/>
          </w:tcPr>
          <w:p w14:paraId="68FF45B1" w14:textId="77777777" w:rsidR="00DE523D" w:rsidRPr="00DE523D" w:rsidRDefault="00DE523D" w:rsidP="00DE523D">
            <w:pPr>
              <w:jc w:val="center"/>
            </w:pPr>
            <w:r w:rsidRPr="00DE523D">
              <w:rPr>
                <w:rFonts w:ascii="Calibri" w:eastAsia="Times New Roman" w:hAnsi="Calibri" w:cs="Calibri"/>
                <w:b/>
                <w:bCs/>
                <w:noProof/>
                <w:color w:val="000000"/>
                <w:sz w:val="16"/>
                <w:szCs w:val="16"/>
              </w:rPr>
              <w:drawing>
                <wp:inline distT="0" distB="0" distL="0" distR="0" wp14:anchorId="62267046" wp14:editId="77AE25D6">
                  <wp:extent cx="190500" cy="190500"/>
                  <wp:effectExtent l="0" t="0" r="0" b="0"/>
                  <wp:docPr id="106" name="Picture 106" descr="Arrow Rotate right">
                    <a:extLst xmlns:a="http://schemas.openxmlformats.org/drawingml/2006/main">
                      <a:ext uri="{FF2B5EF4-FFF2-40B4-BE49-F238E27FC236}">
                        <a16:creationId xmlns:a16="http://schemas.microsoft.com/office/drawing/2014/main" id="{31902A42-3D09-C703-4390-EEAAEB0FE5B1}"/>
                      </a:ext>
                    </a:extLst>
                  </wp:docPr>
                  <wp:cNvGraphicFramePr/>
                  <a:graphic xmlns:a="http://schemas.openxmlformats.org/drawingml/2006/main">
                    <a:graphicData uri="http://schemas.openxmlformats.org/drawingml/2006/picture">
                      <pic:pic xmlns:pic="http://schemas.openxmlformats.org/drawingml/2006/picture">
                        <pic:nvPicPr>
                          <pic:cNvPr id="23" name="Picture 22" descr="Arrow Rotate right">
                            <a:extLst>
                              <a:ext uri="{FF2B5EF4-FFF2-40B4-BE49-F238E27FC236}">
                                <a16:creationId xmlns:a16="http://schemas.microsoft.com/office/drawing/2014/main" id="{31902A42-3D09-C703-4390-EEAAEB0FE5B1}"/>
                              </a:ext>
                            </a:extLst>
                          </pic:cNvPr>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p>
        </w:tc>
        <w:tc>
          <w:tcPr>
            <w:tcW w:w="1610" w:type="dxa"/>
            <w:shd w:val="clear" w:color="auto" w:fill="DEEAF6" w:themeFill="accent5" w:themeFillTint="33"/>
            <w:vAlign w:val="center"/>
          </w:tcPr>
          <w:p w14:paraId="24217B42"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Unchanged compared to the baseline value</w:t>
            </w:r>
          </w:p>
        </w:tc>
        <w:tc>
          <w:tcPr>
            <w:tcW w:w="1533" w:type="dxa"/>
            <w:shd w:val="clear" w:color="auto" w:fill="DEEAF6" w:themeFill="accent5" w:themeFillTint="33"/>
            <w:vAlign w:val="center"/>
          </w:tcPr>
          <w:p w14:paraId="3382524B"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-3% of the initial value</w:t>
            </w:r>
          </w:p>
        </w:tc>
      </w:tr>
      <w:tr w:rsidR="00DE523D" w:rsidRPr="00DE523D" w14:paraId="18833B63" w14:textId="77777777" w:rsidTr="00AC62E7">
        <w:tc>
          <w:tcPr>
            <w:tcW w:w="2700" w:type="dxa"/>
            <w:shd w:val="clear" w:color="auto" w:fill="DEEAF6" w:themeFill="accent5" w:themeFillTint="33"/>
            <w:vAlign w:val="center"/>
          </w:tcPr>
          <w:p w14:paraId="5922DCAD" w14:textId="77777777" w:rsidR="00DE523D" w:rsidRPr="00DE523D" w:rsidRDefault="00DE523D" w:rsidP="00DE523D">
            <w:r w:rsidRPr="00DE523D">
              <w:rPr>
                <w:rFonts w:ascii="Calibri" w:eastAsia="Times New Roman" w:hAnsi="Calibri" w:cs="Calibri"/>
                <w:kern w:val="0"/>
                <w:sz w:val="16"/>
                <w:szCs w:val="16"/>
                <w14:ligatures w14:val="none"/>
              </w:rPr>
              <w:t>Percentage of institutions having established a reporting system at the level of outcome indicators and objectives which would enable monitoring of the achievement of results with indicators of the programme-based budget implementation</w:t>
            </w:r>
          </w:p>
        </w:tc>
        <w:tc>
          <w:tcPr>
            <w:tcW w:w="1620" w:type="dxa"/>
            <w:shd w:val="clear" w:color="auto" w:fill="DEEAF6" w:themeFill="accent5" w:themeFillTint="33"/>
            <w:vAlign w:val="center"/>
          </w:tcPr>
          <w:p w14:paraId="2978BBE8"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No system is in place</w:t>
            </w:r>
          </w:p>
        </w:tc>
        <w:tc>
          <w:tcPr>
            <w:tcW w:w="1741" w:type="dxa"/>
            <w:shd w:val="clear" w:color="auto" w:fill="DEEAF6" w:themeFill="accent5" w:themeFillTint="33"/>
            <w:vAlign w:val="center"/>
          </w:tcPr>
          <w:p w14:paraId="17CD6BB4"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The indicator will be tracked through indicator 45</w:t>
            </w:r>
          </w:p>
        </w:tc>
        <w:tc>
          <w:tcPr>
            <w:tcW w:w="1742" w:type="dxa"/>
            <w:shd w:val="clear" w:color="auto" w:fill="DEEAF6" w:themeFill="accent5" w:themeFillTint="33"/>
            <w:vAlign w:val="center"/>
          </w:tcPr>
          <w:p w14:paraId="3EA9A99D"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The indicator will be tracked through indicator 45</w:t>
            </w:r>
          </w:p>
        </w:tc>
        <w:tc>
          <w:tcPr>
            <w:tcW w:w="1742" w:type="dxa"/>
            <w:shd w:val="clear" w:color="auto" w:fill="DEEAF6" w:themeFill="accent5" w:themeFillTint="33"/>
            <w:vAlign w:val="center"/>
          </w:tcPr>
          <w:p w14:paraId="0DDCC1FB"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The indicator will be tracked through indicator 45</w:t>
            </w:r>
          </w:p>
        </w:tc>
        <w:tc>
          <w:tcPr>
            <w:tcW w:w="1742" w:type="dxa"/>
            <w:shd w:val="clear" w:color="auto" w:fill="DEEAF6" w:themeFill="accent5" w:themeFillTint="33"/>
            <w:vAlign w:val="center"/>
          </w:tcPr>
          <w:p w14:paraId="690A7AC5" w14:textId="77777777" w:rsidR="00DE523D" w:rsidRPr="00DE523D" w:rsidRDefault="00DE523D" w:rsidP="00DE523D">
            <w:pPr>
              <w:jc w:val="center"/>
            </w:pPr>
            <w:r w:rsidRPr="00DE523D">
              <w:rPr>
                <w:rFonts w:ascii="Calibri" w:eastAsia="Times New Roman" w:hAnsi="Calibri" w:cs="Calibri"/>
                <w:b/>
                <w:bCs/>
                <w:noProof/>
                <w:color w:val="000000"/>
                <w:sz w:val="16"/>
                <w:szCs w:val="16"/>
              </w:rPr>
              <w:drawing>
                <wp:inline distT="0" distB="0" distL="0" distR="0" wp14:anchorId="6EEE7EF9" wp14:editId="4E89F697">
                  <wp:extent cx="209550" cy="209550"/>
                  <wp:effectExtent l="0" t="0" r="0" b="0"/>
                  <wp:docPr id="105" name="Picture 105">
                    <a:extLst xmlns:a="http://schemas.openxmlformats.org/drawingml/2006/main">
                      <a:ext uri="{FF2B5EF4-FFF2-40B4-BE49-F238E27FC236}">
                        <a16:creationId xmlns:a16="http://schemas.microsoft.com/office/drawing/2014/main" id="{D4811DF6-1B95-477D-9F0E-B522CF4230E9}"/>
                      </a:ext>
                    </a:extLst>
                  </wp:docPr>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D4811DF6-1B95-477D-9F0E-B522CF4230E9}"/>
                              </a:ext>
                            </a:extLst>
                          </pic:cNvPr>
                          <pic:cNvPicPr>
                            <a:picLocks noChangeAspect="1"/>
                          </pic:cNvPicPr>
                        </pic:nvPicPr>
                        <pic:blipFill>
                          <a:blip r:embed="rId169">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p>
        </w:tc>
        <w:tc>
          <w:tcPr>
            <w:tcW w:w="1610" w:type="dxa"/>
            <w:shd w:val="clear" w:color="auto" w:fill="DEEAF6" w:themeFill="accent5" w:themeFillTint="33"/>
            <w:vAlign w:val="center"/>
          </w:tcPr>
          <w:p w14:paraId="5214C76F"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100% of ministries have outcome reporting in place</w:t>
            </w:r>
          </w:p>
        </w:tc>
        <w:tc>
          <w:tcPr>
            <w:tcW w:w="1533" w:type="dxa"/>
            <w:shd w:val="clear" w:color="auto" w:fill="DEEAF6" w:themeFill="accent5" w:themeFillTint="33"/>
            <w:vAlign w:val="center"/>
          </w:tcPr>
          <w:p w14:paraId="0233CE6F"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 xml:space="preserve">100% of ministries have outcome reporting in place, 50% of </w:t>
            </w:r>
            <w:r w:rsidRPr="00DE523D">
              <w:rPr>
                <w:rFonts w:ascii="Calibri" w:eastAsia="Times New Roman" w:hAnsi="Calibri" w:cs="Calibri"/>
                <w:color w:val="000000"/>
                <w:kern w:val="0"/>
                <w:sz w:val="16"/>
                <w:szCs w:val="16"/>
                <w14:ligatures w14:val="none"/>
              </w:rPr>
              <w:t xml:space="preserve">state </w:t>
            </w:r>
            <w:r w:rsidRPr="00DE523D">
              <w:rPr>
                <w:rFonts w:ascii="Calibri" w:eastAsia="Times New Roman" w:hAnsi="Calibri" w:cs="Calibri"/>
                <w:color w:val="000000"/>
                <w:sz w:val="16"/>
                <w:szCs w:val="16"/>
                <w:lang w:val="sr-Latn-RS" w:eastAsia="en-GB"/>
              </w:rPr>
              <w:t>authorities and public institutions</w:t>
            </w:r>
          </w:p>
        </w:tc>
      </w:tr>
      <w:tr w:rsidR="00DE523D" w:rsidRPr="00DE523D" w14:paraId="0F1DF20E" w14:textId="77777777" w:rsidTr="00AC62E7">
        <w:tc>
          <w:tcPr>
            <w:tcW w:w="2700" w:type="dxa"/>
            <w:tcBorders>
              <w:left w:val="single" w:sz="4" w:space="0" w:color="auto"/>
            </w:tcBorders>
            <w:shd w:val="clear" w:color="auto" w:fill="DEEAF6" w:themeFill="accent5" w:themeFillTint="33"/>
            <w:vAlign w:val="center"/>
          </w:tcPr>
          <w:p w14:paraId="7D8A0E3E" w14:textId="77777777" w:rsidR="00DE523D" w:rsidRPr="00DE523D" w:rsidRDefault="00DE523D" w:rsidP="00DE523D">
            <w:r w:rsidRPr="00DE523D">
              <w:rPr>
                <w:rFonts w:ascii="Calibri" w:eastAsia="Times New Roman" w:hAnsi="Calibri" w:cs="Calibri"/>
                <w:color w:val="000000"/>
                <w:kern w:val="0"/>
                <w:sz w:val="16"/>
                <w:szCs w:val="16"/>
                <w14:ligatures w14:val="none"/>
              </w:rPr>
              <w:t>Average length of administrative disputes in Administrative Court</w:t>
            </w:r>
          </w:p>
        </w:tc>
        <w:tc>
          <w:tcPr>
            <w:tcW w:w="1620" w:type="dxa"/>
            <w:shd w:val="clear" w:color="auto" w:fill="DEEAF6" w:themeFill="accent5" w:themeFillTint="33"/>
            <w:vAlign w:val="center"/>
          </w:tcPr>
          <w:p w14:paraId="34516A18"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17 months</w:t>
            </w:r>
          </w:p>
        </w:tc>
        <w:tc>
          <w:tcPr>
            <w:tcW w:w="1741" w:type="dxa"/>
            <w:shd w:val="clear" w:color="auto" w:fill="DEEAF6" w:themeFill="accent5" w:themeFillTint="33"/>
            <w:vAlign w:val="center"/>
          </w:tcPr>
          <w:p w14:paraId="325FE114"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17.7 months</w:t>
            </w:r>
          </w:p>
        </w:tc>
        <w:tc>
          <w:tcPr>
            <w:tcW w:w="1742" w:type="dxa"/>
            <w:shd w:val="clear" w:color="auto" w:fill="DEEAF6" w:themeFill="accent5" w:themeFillTint="33"/>
            <w:vAlign w:val="center"/>
          </w:tcPr>
          <w:p w14:paraId="234A853F"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17.2 months</w:t>
            </w:r>
          </w:p>
        </w:tc>
        <w:tc>
          <w:tcPr>
            <w:tcW w:w="1742" w:type="dxa"/>
            <w:shd w:val="clear" w:color="auto" w:fill="DEEAF6" w:themeFill="accent5" w:themeFillTint="33"/>
            <w:vAlign w:val="center"/>
          </w:tcPr>
          <w:p w14:paraId="7CE69893"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19.2 months</w:t>
            </w:r>
          </w:p>
        </w:tc>
        <w:tc>
          <w:tcPr>
            <w:tcW w:w="1742" w:type="dxa"/>
            <w:shd w:val="clear" w:color="auto" w:fill="DEEAF6" w:themeFill="accent5" w:themeFillTint="33"/>
            <w:vAlign w:val="center"/>
          </w:tcPr>
          <w:p w14:paraId="357845AD" w14:textId="77777777" w:rsidR="00DE523D" w:rsidRPr="00DE523D" w:rsidRDefault="00DE523D" w:rsidP="00DE523D">
            <w:pPr>
              <w:jc w:val="center"/>
            </w:pPr>
            <w:r w:rsidRPr="00DE523D">
              <w:rPr>
                <w:rFonts w:ascii="Calibri" w:eastAsia="Times New Roman" w:hAnsi="Calibri" w:cs="Calibri"/>
                <w:b/>
                <w:bCs/>
                <w:noProof/>
                <w:color w:val="000000"/>
                <w:sz w:val="16"/>
                <w:szCs w:val="16"/>
              </w:rPr>
              <w:drawing>
                <wp:inline distT="0" distB="0" distL="0" distR="0" wp14:anchorId="1DC5DA7F" wp14:editId="4A5BF33B">
                  <wp:extent cx="190500" cy="190500"/>
                  <wp:effectExtent l="0" t="0" r="0" b="0"/>
                  <wp:docPr id="104" name="Picture 104" descr="Arrow Rotate right">
                    <a:extLst xmlns:a="http://schemas.openxmlformats.org/drawingml/2006/main">
                      <a:ext uri="{FF2B5EF4-FFF2-40B4-BE49-F238E27FC236}">
                        <a16:creationId xmlns:a16="http://schemas.microsoft.com/office/drawing/2014/main" id="{DB63F841-9C8B-D55B-01CB-48DB71ED5103}"/>
                      </a:ext>
                    </a:extLst>
                  </wp:docPr>
                  <wp:cNvGraphicFramePr/>
                  <a:graphic xmlns:a="http://schemas.openxmlformats.org/drawingml/2006/main">
                    <a:graphicData uri="http://schemas.openxmlformats.org/drawingml/2006/picture">
                      <pic:pic xmlns:pic="http://schemas.openxmlformats.org/drawingml/2006/picture">
                        <pic:nvPicPr>
                          <pic:cNvPr id="25" name="image6.png" descr="Arrow Rotate right">
                            <a:extLst>
                              <a:ext uri="{FF2B5EF4-FFF2-40B4-BE49-F238E27FC236}">
                                <a16:creationId xmlns:a16="http://schemas.microsoft.com/office/drawing/2014/main" id="{DB63F841-9C8B-D55B-01CB-48DB71ED5103}"/>
                              </a:ext>
                            </a:extLst>
                          </pic:cNvPr>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p>
        </w:tc>
        <w:tc>
          <w:tcPr>
            <w:tcW w:w="1610" w:type="dxa"/>
            <w:shd w:val="clear" w:color="auto" w:fill="DEEAF6" w:themeFill="accent5" w:themeFillTint="33"/>
            <w:vAlign w:val="center"/>
          </w:tcPr>
          <w:p w14:paraId="6215C481"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12 months</w:t>
            </w:r>
          </w:p>
        </w:tc>
        <w:tc>
          <w:tcPr>
            <w:tcW w:w="1533" w:type="dxa"/>
            <w:tcBorders>
              <w:bottom w:val="single" w:sz="4" w:space="0" w:color="auto"/>
              <w:right w:val="single" w:sz="4" w:space="0" w:color="auto"/>
            </w:tcBorders>
            <w:shd w:val="clear" w:color="auto" w:fill="DEEAF6" w:themeFill="accent5" w:themeFillTint="33"/>
            <w:vAlign w:val="center"/>
          </w:tcPr>
          <w:p w14:paraId="78206DB7"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6 months</w:t>
            </w:r>
          </w:p>
        </w:tc>
      </w:tr>
      <w:tr w:rsidR="00DE523D" w:rsidRPr="00DE523D" w14:paraId="4155A45E" w14:textId="77777777" w:rsidTr="00AC62E7">
        <w:tc>
          <w:tcPr>
            <w:tcW w:w="2700" w:type="dxa"/>
            <w:tcBorders>
              <w:left w:val="single" w:sz="4" w:space="0" w:color="auto"/>
            </w:tcBorders>
            <w:shd w:val="clear" w:color="auto" w:fill="DEEAF6" w:themeFill="accent5" w:themeFillTint="33"/>
            <w:vAlign w:val="center"/>
          </w:tcPr>
          <w:p w14:paraId="0ADBBE35" w14:textId="77777777" w:rsidR="00DE523D" w:rsidRPr="00DE523D" w:rsidRDefault="00DE523D" w:rsidP="00DE523D">
            <w:r w:rsidRPr="00DE523D">
              <w:rPr>
                <w:rFonts w:ascii="Calibri" w:eastAsia="Times New Roman" w:hAnsi="Calibri" w:cs="Calibri"/>
                <w:color w:val="000000"/>
                <w:kern w:val="0"/>
                <w:sz w:val="16"/>
                <w:szCs w:val="16"/>
                <w14:ligatures w14:val="none"/>
              </w:rPr>
              <w:t>Percentage of recommendations implemented by state authorities based on the Ombudsman’s annual work report</w:t>
            </w:r>
          </w:p>
        </w:tc>
        <w:tc>
          <w:tcPr>
            <w:tcW w:w="1620" w:type="dxa"/>
            <w:shd w:val="clear" w:color="auto" w:fill="DEEAF6" w:themeFill="accent5" w:themeFillTint="33"/>
            <w:vAlign w:val="center"/>
          </w:tcPr>
          <w:p w14:paraId="2B1CB6CB"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19.88%</w:t>
            </w:r>
          </w:p>
        </w:tc>
        <w:tc>
          <w:tcPr>
            <w:tcW w:w="1741" w:type="dxa"/>
            <w:shd w:val="clear" w:color="auto" w:fill="DEEAF6" w:themeFill="accent5" w:themeFillTint="33"/>
            <w:vAlign w:val="center"/>
          </w:tcPr>
          <w:p w14:paraId="079D64CA"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19.3%</w:t>
            </w:r>
          </w:p>
        </w:tc>
        <w:tc>
          <w:tcPr>
            <w:tcW w:w="1742" w:type="dxa"/>
            <w:shd w:val="clear" w:color="auto" w:fill="DEEAF6" w:themeFill="accent5" w:themeFillTint="33"/>
            <w:vAlign w:val="center"/>
          </w:tcPr>
          <w:p w14:paraId="3C304118"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53.1%</w:t>
            </w:r>
          </w:p>
        </w:tc>
        <w:tc>
          <w:tcPr>
            <w:tcW w:w="1742" w:type="dxa"/>
            <w:shd w:val="clear" w:color="auto" w:fill="DEEAF6" w:themeFill="accent5" w:themeFillTint="33"/>
            <w:vAlign w:val="center"/>
          </w:tcPr>
          <w:p w14:paraId="223E19E6"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52.5%</w:t>
            </w:r>
          </w:p>
        </w:tc>
        <w:tc>
          <w:tcPr>
            <w:tcW w:w="1742" w:type="dxa"/>
            <w:shd w:val="clear" w:color="auto" w:fill="DEEAF6" w:themeFill="accent5" w:themeFillTint="33"/>
            <w:vAlign w:val="center"/>
          </w:tcPr>
          <w:p w14:paraId="437460C6" w14:textId="77777777" w:rsidR="00DE523D" w:rsidRPr="00DE523D" w:rsidRDefault="00DE523D" w:rsidP="00DE523D">
            <w:pPr>
              <w:jc w:val="center"/>
            </w:pPr>
            <w:r w:rsidRPr="00DE523D">
              <w:rPr>
                <w:rFonts w:ascii="Calibri" w:eastAsia="Times New Roman" w:hAnsi="Calibri" w:cs="Calibri"/>
                <w:b/>
                <w:bCs/>
                <w:noProof/>
                <w:color w:val="000000"/>
                <w:sz w:val="16"/>
                <w:szCs w:val="16"/>
              </w:rPr>
              <w:drawing>
                <wp:inline distT="0" distB="0" distL="0" distR="0" wp14:anchorId="448F0802" wp14:editId="3E330BF2">
                  <wp:extent cx="209550" cy="209550"/>
                  <wp:effectExtent l="0" t="0" r="0" b="0"/>
                  <wp:docPr id="103" name="Picture 103">
                    <a:extLst xmlns:a="http://schemas.openxmlformats.org/drawingml/2006/main">
                      <a:ext uri="{FF2B5EF4-FFF2-40B4-BE49-F238E27FC236}">
                        <a16:creationId xmlns:a16="http://schemas.microsoft.com/office/drawing/2014/main" id="{C3111FB1-8CBF-49DF-B0D5-BE4893478915}"/>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C3111FB1-8CBF-49DF-B0D5-BE4893478915}"/>
                              </a:ext>
                            </a:extLst>
                          </pic:cNvPr>
                          <pic:cNvPicPr>
                            <a:picLocks noChangeAspect="1"/>
                          </pic:cNvPicPr>
                        </pic:nvPicPr>
                        <pic:blipFill>
                          <a:blip r:embed="rId169">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p>
        </w:tc>
        <w:tc>
          <w:tcPr>
            <w:tcW w:w="1610" w:type="dxa"/>
            <w:shd w:val="clear" w:color="auto" w:fill="DEEAF6" w:themeFill="accent5" w:themeFillTint="33"/>
            <w:vAlign w:val="center"/>
          </w:tcPr>
          <w:p w14:paraId="62B16C10"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Over 40% of implemented recommendations</w:t>
            </w:r>
          </w:p>
        </w:tc>
        <w:tc>
          <w:tcPr>
            <w:tcW w:w="1533" w:type="dxa"/>
            <w:tcBorders>
              <w:right w:val="single" w:sz="4" w:space="0" w:color="auto"/>
            </w:tcBorders>
            <w:shd w:val="clear" w:color="auto" w:fill="DEEAF6" w:themeFill="accent5" w:themeFillTint="33"/>
            <w:vAlign w:val="center"/>
          </w:tcPr>
          <w:p w14:paraId="4B8B7D60"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Over 60% of implemented recommendations</w:t>
            </w:r>
          </w:p>
        </w:tc>
      </w:tr>
      <w:tr w:rsidR="00DE523D" w:rsidRPr="00DE523D" w14:paraId="179E5DFF" w14:textId="77777777" w:rsidTr="00AC62E7">
        <w:tc>
          <w:tcPr>
            <w:tcW w:w="2700" w:type="dxa"/>
            <w:tcBorders>
              <w:left w:val="single" w:sz="4" w:space="0" w:color="auto"/>
            </w:tcBorders>
            <w:shd w:val="clear" w:color="auto" w:fill="DEEAF6" w:themeFill="accent5" w:themeFillTint="33"/>
            <w:vAlign w:val="center"/>
          </w:tcPr>
          <w:p w14:paraId="0D8F717C" w14:textId="77777777" w:rsidR="00DE523D" w:rsidRPr="00DE523D" w:rsidRDefault="00DE523D" w:rsidP="00DE523D">
            <w:r w:rsidRPr="00DE523D">
              <w:rPr>
                <w:rFonts w:ascii="Calibri" w:eastAsia="Times New Roman" w:hAnsi="Calibri" w:cs="Calibri"/>
                <w:color w:val="000000"/>
                <w:kern w:val="0"/>
                <w:sz w:val="16"/>
                <w:szCs w:val="16"/>
                <w14:ligatures w14:val="none"/>
              </w:rPr>
              <w:t>Percentage of ministries which delegate financial management and internal control authority to senior management in accordance with the Decree</w:t>
            </w:r>
          </w:p>
        </w:tc>
        <w:tc>
          <w:tcPr>
            <w:tcW w:w="1620" w:type="dxa"/>
            <w:shd w:val="clear" w:color="auto" w:fill="DEEAF6" w:themeFill="accent5" w:themeFillTint="33"/>
            <w:vAlign w:val="center"/>
          </w:tcPr>
          <w:p w14:paraId="53015286" w14:textId="77777777" w:rsidR="00DE523D" w:rsidRPr="00DE523D" w:rsidRDefault="00DE523D" w:rsidP="00DE523D">
            <w:pPr>
              <w:jc w:val="center"/>
            </w:pPr>
            <w:bookmarkStart w:id="15" w:name="RANGE!C11"/>
            <w:r w:rsidRPr="00DE523D">
              <w:rPr>
                <w:rFonts w:ascii="Calibri" w:eastAsia="Times New Roman" w:hAnsi="Calibri" w:cs="Calibri"/>
                <w:color w:val="000000"/>
                <w:sz w:val="16"/>
                <w:szCs w:val="16"/>
                <w:lang w:val="sr-Latn-RS" w:eastAsia="en-GB"/>
              </w:rPr>
              <w:t>8.3%</w:t>
            </w:r>
            <w:bookmarkEnd w:id="15"/>
          </w:p>
        </w:tc>
        <w:bookmarkStart w:id="16" w:name="RANGE!D11"/>
        <w:tc>
          <w:tcPr>
            <w:tcW w:w="1741" w:type="dxa"/>
            <w:shd w:val="clear" w:color="auto" w:fill="DEEAF6" w:themeFill="accent5" w:themeFillTint="33"/>
            <w:vAlign w:val="center"/>
          </w:tcPr>
          <w:p w14:paraId="74C7CC86"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fldChar w:fldCharType="begin"/>
            </w:r>
            <w:r w:rsidRPr="00DE523D">
              <w:rPr>
                <w:rFonts w:ascii="Calibri" w:eastAsia="Times New Roman" w:hAnsi="Calibri" w:cs="Calibri"/>
                <w:color w:val="000000"/>
                <w:sz w:val="16"/>
                <w:szCs w:val="16"/>
                <w:lang w:val="sr-Latn-RS" w:eastAsia="en-GB"/>
              </w:rPr>
              <w:instrText xml:space="preserve"> HYPERLINK "file:///C:\\Users\\stela.bobot\\Desktop\\Tabela%20AP%202022-2024.%2013.mart.xlsx" \l "RANGE!#REF!" </w:instrText>
            </w:r>
            <w:r w:rsidRPr="00DE523D">
              <w:rPr>
                <w:rFonts w:ascii="Calibri" w:eastAsia="Times New Roman" w:hAnsi="Calibri" w:cs="Calibri"/>
                <w:color w:val="000000"/>
                <w:sz w:val="16"/>
                <w:szCs w:val="16"/>
                <w:lang w:val="sr-Latn-RS" w:eastAsia="en-GB"/>
              </w:rPr>
              <w:fldChar w:fldCharType="separate"/>
            </w:r>
            <w:r w:rsidRPr="00DE523D">
              <w:rPr>
                <w:rFonts w:ascii="Calibri" w:eastAsia="Times New Roman" w:hAnsi="Calibri" w:cs="Calibri"/>
                <w:color w:val="000000"/>
                <w:sz w:val="16"/>
                <w:szCs w:val="16"/>
                <w:lang w:val="sr-Latn-RS" w:eastAsia="en-GB"/>
              </w:rPr>
              <w:t>28%</w:t>
            </w:r>
            <w:r w:rsidRPr="00DE523D">
              <w:rPr>
                <w:rFonts w:ascii="Calibri" w:eastAsia="Times New Roman" w:hAnsi="Calibri" w:cs="Calibri"/>
                <w:color w:val="000000"/>
                <w:sz w:val="16"/>
                <w:szCs w:val="16"/>
                <w:lang w:val="sr-Latn-RS" w:eastAsia="en-GB"/>
              </w:rPr>
              <w:fldChar w:fldCharType="end"/>
            </w:r>
            <w:bookmarkEnd w:id="16"/>
          </w:p>
        </w:tc>
        <w:tc>
          <w:tcPr>
            <w:tcW w:w="1742" w:type="dxa"/>
            <w:shd w:val="clear" w:color="auto" w:fill="DEEAF6" w:themeFill="accent5" w:themeFillTint="33"/>
            <w:vAlign w:val="center"/>
          </w:tcPr>
          <w:p w14:paraId="2FFE1576" w14:textId="77777777" w:rsidR="00DE523D" w:rsidRPr="00DE523D" w:rsidRDefault="00AC62E7" w:rsidP="00DE523D">
            <w:pPr>
              <w:jc w:val="center"/>
            </w:pPr>
            <w:hyperlink r:id="rId170" w:anchor="RANGE!#REF!" w:history="1">
              <w:r w:rsidR="00DE523D" w:rsidRPr="00DE523D">
                <w:rPr>
                  <w:rFonts w:ascii="Calibri" w:eastAsia="Times New Roman" w:hAnsi="Calibri" w:cs="Calibri"/>
                  <w:color w:val="000000"/>
                  <w:sz w:val="16"/>
                  <w:szCs w:val="16"/>
                  <w:lang w:val="sr-Latn-RS" w:eastAsia="en-GB"/>
                </w:rPr>
                <w:t>N/A</w:t>
              </w:r>
            </w:hyperlink>
          </w:p>
        </w:tc>
        <w:tc>
          <w:tcPr>
            <w:tcW w:w="1742" w:type="dxa"/>
            <w:shd w:val="clear" w:color="auto" w:fill="DEEAF6" w:themeFill="accent5" w:themeFillTint="33"/>
            <w:vAlign w:val="center"/>
          </w:tcPr>
          <w:p w14:paraId="418A0F2F"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42%</w:t>
            </w:r>
          </w:p>
        </w:tc>
        <w:tc>
          <w:tcPr>
            <w:tcW w:w="1742" w:type="dxa"/>
            <w:shd w:val="clear" w:color="auto" w:fill="DEEAF6" w:themeFill="accent5" w:themeFillTint="33"/>
            <w:vAlign w:val="center"/>
          </w:tcPr>
          <w:p w14:paraId="68754434" w14:textId="77777777" w:rsidR="00DE523D" w:rsidRPr="00DE523D" w:rsidRDefault="00DE523D" w:rsidP="00DE523D">
            <w:pPr>
              <w:jc w:val="center"/>
            </w:pPr>
            <w:r w:rsidRPr="00DE523D">
              <w:rPr>
                <w:rFonts w:ascii="Calibri" w:eastAsia="Times New Roman" w:hAnsi="Calibri" w:cs="Calibri"/>
                <w:b/>
                <w:bCs/>
                <w:noProof/>
                <w:color w:val="000000"/>
                <w:sz w:val="16"/>
                <w:szCs w:val="16"/>
              </w:rPr>
              <w:drawing>
                <wp:inline distT="0" distB="0" distL="0" distR="0" wp14:anchorId="475E06E0" wp14:editId="7D3A8F8B">
                  <wp:extent cx="209550" cy="200025"/>
                  <wp:effectExtent l="0" t="0" r="0" b="9525"/>
                  <wp:docPr id="17" name="Picture 17">
                    <a:extLst xmlns:a="http://schemas.openxmlformats.org/drawingml/2006/main">
                      <a:ext uri="{FF2B5EF4-FFF2-40B4-BE49-F238E27FC236}">
                        <a16:creationId xmlns:a16="http://schemas.microsoft.com/office/drawing/2014/main" id="{0BD7297E-E884-9B2C-7165-3FE270F23EE2}"/>
                      </a:ext>
                    </a:extLst>
                  </wp:docPr>
                  <wp:cNvGraphicFramePr/>
                  <a:graphic xmlns:a="http://schemas.openxmlformats.org/drawingml/2006/main">
                    <a:graphicData uri="http://schemas.openxmlformats.org/drawingml/2006/picture">
                      <pic:pic xmlns:pic="http://schemas.openxmlformats.org/drawingml/2006/picture">
                        <pic:nvPicPr>
                          <pic:cNvPr id="27" name="Picture 40">
                            <a:extLst>
                              <a:ext uri="{FF2B5EF4-FFF2-40B4-BE49-F238E27FC236}">
                                <a16:creationId xmlns:a16="http://schemas.microsoft.com/office/drawing/2014/main" id="{0BD7297E-E884-9B2C-7165-3FE270F23EE2}"/>
                              </a:ext>
                            </a:extLst>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pic:spPr>
                      </pic:pic>
                    </a:graphicData>
                  </a:graphic>
                </wp:inline>
              </w:drawing>
            </w:r>
          </w:p>
        </w:tc>
        <w:tc>
          <w:tcPr>
            <w:tcW w:w="1610" w:type="dxa"/>
            <w:shd w:val="clear" w:color="auto" w:fill="DEEAF6" w:themeFill="accent5" w:themeFillTint="33"/>
            <w:vAlign w:val="center"/>
          </w:tcPr>
          <w:p w14:paraId="75C67FB0"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50%</w:t>
            </w:r>
          </w:p>
        </w:tc>
        <w:tc>
          <w:tcPr>
            <w:tcW w:w="1533" w:type="dxa"/>
            <w:tcBorders>
              <w:right w:val="single" w:sz="4" w:space="0" w:color="auto"/>
            </w:tcBorders>
            <w:shd w:val="clear" w:color="auto" w:fill="DEEAF6" w:themeFill="accent5" w:themeFillTint="33"/>
            <w:vAlign w:val="center"/>
          </w:tcPr>
          <w:p w14:paraId="5B1D8C5B"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80%</w:t>
            </w:r>
          </w:p>
        </w:tc>
      </w:tr>
      <w:tr w:rsidR="00DE523D" w:rsidRPr="00DE523D" w14:paraId="1BD762D5" w14:textId="77777777" w:rsidTr="00AC62E7">
        <w:tc>
          <w:tcPr>
            <w:tcW w:w="2700" w:type="dxa"/>
            <w:tcBorders>
              <w:left w:val="single" w:sz="4" w:space="0" w:color="auto"/>
            </w:tcBorders>
            <w:shd w:val="clear" w:color="auto" w:fill="DEEAF6" w:themeFill="accent5" w:themeFillTint="33"/>
            <w:vAlign w:val="center"/>
          </w:tcPr>
          <w:p w14:paraId="3188B86F" w14:textId="77777777" w:rsidR="00DE523D" w:rsidRPr="00DE523D" w:rsidRDefault="00DE523D" w:rsidP="00DE523D">
            <w:r w:rsidRPr="00DE523D">
              <w:rPr>
                <w:rFonts w:ascii="Calibri" w:eastAsia="Times New Roman" w:hAnsi="Calibri" w:cs="Calibri"/>
                <w:color w:val="000000"/>
                <w:kern w:val="0"/>
                <w:sz w:val="16"/>
                <w:szCs w:val="16"/>
                <w14:ligatures w14:val="none"/>
              </w:rPr>
              <w:t xml:space="preserve">Number of administrative authorities having been subjected to </w:t>
            </w:r>
            <w:r w:rsidRPr="00DE523D">
              <w:rPr>
                <w:rFonts w:ascii="Calibri" w:eastAsia="Times New Roman" w:hAnsi="Calibri" w:cs="Calibri"/>
                <w:color w:val="000000"/>
                <w:kern w:val="0"/>
                <w:sz w:val="16"/>
                <w:szCs w:val="16"/>
                <w14:ligatures w14:val="none"/>
              </w:rPr>
              <w:lastRenderedPageBreak/>
              <w:t>administrative oversight by the line ministry</w:t>
            </w:r>
          </w:p>
        </w:tc>
        <w:tc>
          <w:tcPr>
            <w:tcW w:w="1620" w:type="dxa"/>
            <w:shd w:val="clear" w:color="auto" w:fill="DEEAF6" w:themeFill="accent5" w:themeFillTint="33"/>
            <w:vAlign w:val="center"/>
          </w:tcPr>
          <w:p w14:paraId="65184806"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lastRenderedPageBreak/>
              <w:t>0</w:t>
            </w:r>
          </w:p>
        </w:tc>
        <w:tc>
          <w:tcPr>
            <w:tcW w:w="1741" w:type="dxa"/>
            <w:shd w:val="clear" w:color="auto" w:fill="DEEAF6" w:themeFill="accent5" w:themeFillTint="33"/>
            <w:vAlign w:val="center"/>
          </w:tcPr>
          <w:p w14:paraId="6F8FF5E1"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0</w:t>
            </w:r>
          </w:p>
        </w:tc>
        <w:tc>
          <w:tcPr>
            <w:tcW w:w="1742" w:type="dxa"/>
            <w:shd w:val="clear" w:color="auto" w:fill="DEEAF6" w:themeFill="accent5" w:themeFillTint="33"/>
            <w:vAlign w:val="center"/>
          </w:tcPr>
          <w:p w14:paraId="00D8A191"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N/A</w:t>
            </w:r>
          </w:p>
        </w:tc>
        <w:tc>
          <w:tcPr>
            <w:tcW w:w="1742" w:type="dxa"/>
            <w:shd w:val="clear" w:color="auto" w:fill="DEEAF6" w:themeFill="accent5" w:themeFillTint="33"/>
            <w:vAlign w:val="center"/>
          </w:tcPr>
          <w:p w14:paraId="11BAEFA6"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 xml:space="preserve">The indicator cannot be tracked within the </w:t>
            </w:r>
            <w:r w:rsidRPr="00DE523D">
              <w:rPr>
                <w:rFonts w:ascii="Calibri" w:eastAsia="Times New Roman" w:hAnsi="Calibri" w:cs="Calibri"/>
                <w:color w:val="000000"/>
                <w:sz w:val="16"/>
                <w:szCs w:val="16"/>
                <w:lang w:val="sr-Latn-RS" w:eastAsia="en-GB"/>
              </w:rPr>
              <w:lastRenderedPageBreak/>
              <w:t>current organisational structure</w:t>
            </w:r>
          </w:p>
        </w:tc>
        <w:tc>
          <w:tcPr>
            <w:tcW w:w="1742" w:type="dxa"/>
            <w:shd w:val="clear" w:color="auto" w:fill="DEEAF6" w:themeFill="accent5" w:themeFillTint="33"/>
            <w:vAlign w:val="center"/>
          </w:tcPr>
          <w:p w14:paraId="4B888115" w14:textId="77777777" w:rsidR="00DE523D" w:rsidRPr="00DE523D" w:rsidRDefault="00DE523D" w:rsidP="00DE523D">
            <w:pPr>
              <w:jc w:val="center"/>
            </w:pPr>
            <w:r w:rsidRPr="00DE523D">
              <w:rPr>
                <w:rFonts w:ascii="Calibri" w:eastAsia="Times New Roman" w:hAnsi="Calibri" w:cs="Calibri"/>
                <w:b/>
                <w:bCs/>
                <w:noProof/>
                <w:color w:val="000000"/>
                <w:sz w:val="16"/>
                <w:szCs w:val="16"/>
              </w:rPr>
              <w:lastRenderedPageBreak/>
              <w:drawing>
                <wp:inline distT="0" distB="0" distL="0" distR="0" wp14:anchorId="4AA1D556" wp14:editId="3D82183D">
                  <wp:extent cx="180975" cy="171450"/>
                  <wp:effectExtent l="0" t="0" r="9525" b="0"/>
                  <wp:docPr id="18" name="Picture 18">
                    <a:extLst xmlns:a="http://schemas.openxmlformats.org/drawingml/2006/main">
                      <a:ext uri="{FF2B5EF4-FFF2-40B4-BE49-F238E27FC236}">
                        <a16:creationId xmlns:a16="http://schemas.microsoft.com/office/drawing/2014/main" id="{C2C8F4DF-8114-D04C-85EC-1FAFB62A4942}"/>
                      </a:ext>
                    </a:extLst>
                  </wp:docPr>
                  <wp:cNvGraphicFramePr/>
                  <a:graphic xmlns:a="http://schemas.openxmlformats.org/drawingml/2006/main">
                    <a:graphicData uri="http://schemas.openxmlformats.org/drawingml/2006/picture">
                      <pic:pic xmlns:pic="http://schemas.openxmlformats.org/drawingml/2006/picture">
                        <pic:nvPicPr>
                          <pic:cNvPr id="28" name="image3.png">
                            <a:extLst>
                              <a:ext uri="{FF2B5EF4-FFF2-40B4-BE49-F238E27FC236}">
                                <a16:creationId xmlns:a16="http://schemas.microsoft.com/office/drawing/2014/main" id="{C2C8F4DF-8114-D04C-85EC-1FAFB62A4942}"/>
                              </a:ext>
                            </a:extLst>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pic:spPr>
                      </pic:pic>
                    </a:graphicData>
                  </a:graphic>
                </wp:inline>
              </w:drawing>
            </w:r>
          </w:p>
        </w:tc>
        <w:tc>
          <w:tcPr>
            <w:tcW w:w="1610" w:type="dxa"/>
            <w:shd w:val="clear" w:color="auto" w:fill="DEEAF6" w:themeFill="accent5" w:themeFillTint="33"/>
            <w:vAlign w:val="center"/>
          </w:tcPr>
          <w:p w14:paraId="4ECCD670"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30%</w:t>
            </w:r>
          </w:p>
        </w:tc>
        <w:tc>
          <w:tcPr>
            <w:tcW w:w="1533" w:type="dxa"/>
            <w:tcBorders>
              <w:right w:val="single" w:sz="4" w:space="0" w:color="auto"/>
            </w:tcBorders>
            <w:shd w:val="clear" w:color="auto" w:fill="DEEAF6" w:themeFill="accent5" w:themeFillTint="33"/>
            <w:vAlign w:val="center"/>
          </w:tcPr>
          <w:p w14:paraId="234B53B7"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50%</w:t>
            </w:r>
          </w:p>
        </w:tc>
      </w:tr>
      <w:tr w:rsidR="00DE523D" w:rsidRPr="00DE523D" w14:paraId="0BA23391" w14:textId="77777777" w:rsidTr="00AC62E7">
        <w:tc>
          <w:tcPr>
            <w:tcW w:w="2700" w:type="dxa"/>
            <w:tcBorders>
              <w:left w:val="single" w:sz="4" w:space="0" w:color="auto"/>
              <w:bottom w:val="single" w:sz="4" w:space="0" w:color="auto"/>
            </w:tcBorders>
            <w:shd w:val="clear" w:color="auto" w:fill="DEEAF6" w:themeFill="accent5" w:themeFillTint="33"/>
            <w:vAlign w:val="center"/>
          </w:tcPr>
          <w:p w14:paraId="30F74691" w14:textId="77777777" w:rsidR="00DE523D" w:rsidRPr="00DE523D" w:rsidRDefault="00DE523D" w:rsidP="00DE523D">
            <w:r w:rsidRPr="00DE523D">
              <w:rPr>
                <w:rFonts w:ascii="Calibri" w:eastAsia="Times New Roman" w:hAnsi="Calibri" w:cs="Calibri"/>
                <w:color w:val="000000"/>
                <w:kern w:val="0"/>
                <w:sz w:val="16"/>
                <w:szCs w:val="16"/>
                <w:lang w:val="en-GB"/>
                <w14:ligatures w14:val="none"/>
              </w:rPr>
              <w:t>Percentage of laws which are harmonised with the Law on Public Administration</w:t>
            </w:r>
          </w:p>
        </w:tc>
        <w:tc>
          <w:tcPr>
            <w:tcW w:w="1620" w:type="dxa"/>
            <w:tcBorders>
              <w:bottom w:val="single" w:sz="4" w:space="0" w:color="auto"/>
            </w:tcBorders>
            <w:shd w:val="clear" w:color="auto" w:fill="DEEAF6" w:themeFill="accent5" w:themeFillTint="33"/>
            <w:vAlign w:val="center"/>
          </w:tcPr>
          <w:p w14:paraId="195B0391"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66.7%</w:t>
            </w:r>
          </w:p>
        </w:tc>
        <w:tc>
          <w:tcPr>
            <w:tcW w:w="1741" w:type="dxa"/>
            <w:tcBorders>
              <w:bottom w:val="single" w:sz="4" w:space="0" w:color="auto"/>
            </w:tcBorders>
            <w:shd w:val="clear" w:color="auto" w:fill="DEEAF6" w:themeFill="accent5" w:themeFillTint="33"/>
            <w:vAlign w:val="center"/>
          </w:tcPr>
          <w:p w14:paraId="53A491D0"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83.3%</w:t>
            </w:r>
          </w:p>
        </w:tc>
        <w:tc>
          <w:tcPr>
            <w:tcW w:w="1742" w:type="dxa"/>
            <w:tcBorders>
              <w:bottom w:val="single" w:sz="4" w:space="0" w:color="auto"/>
            </w:tcBorders>
            <w:shd w:val="clear" w:color="auto" w:fill="DEEAF6" w:themeFill="accent5" w:themeFillTint="33"/>
            <w:vAlign w:val="center"/>
          </w:tcPr>
          <w:p w14:paraId="6B7AC4FB"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83.3%</w:t>
            </w:r>
          </w:p>
        </w:tc>
        <w:tc>
          <w:tcPr>
            <w:tcW w:w="1742" w:type="dxa"/>
            <w:tcBorders>
              <w:bottom w:val="single" w:sz="4" w:space="0" w:color="auto"/>
            </w:tcBorders>
            <w:shd w:val="clear" w:color="auto" w:fill="DEEAF6" w:themeFill="accent5" w:themeFillTint="33"/>
            <w:vAlign w:val="center"/>
          </w:tcPr>
          <w:p w14:paraId="5FE3CB04"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100%</w:t>
            </w:r>
          </w:p>
        </w:tc>
        <w:tc>
          <w:tcPr>
            <w:tcW w:w="1742" w:type="dxa"/>
            <w:tcBorders>
              <w:bottom w:val="single" w:sz="4" w:space="0" w:color="auto"/>
            </w:tcBorders>
            <w:shd w:val="clear" w:color="auto" w:fill="DEEAF6" w:themeFill="accent5" w:themeFillTint="33"/>
            <w:vAlign w:val="center"/>
          </w:tcPr>
          <w:p w14:paraId="40F03FC8" w14:textId="77777777" w:rsidR="00DE523D" w:rsidRPr="00DE523D" w:rsidRDefault="00DE523D" w:rsidP="00DE523D">
            <w:pPr>
              <w:jc w:val="center"/>
            </w:pPr>
            <w:r w:rsidRPr="00DE523D">
              <w:rPr>
                <w:rFonts w:ascii="Calibri" w:eastAsia="Times New Roman" w:hAnsi="Calibri" w:cs="Calibri"/>
                <w:b/>
                <w:bCs/>
                <w:noProof/>
                <w:color w:val="000000"/>
                <w:sz w:val="16"/>
                <w:szCs w:val="16"/>
              </w:rPr>
              <w:drawing>
                <wp:inline distT="0" distB="0" distL="0" distR="0" wp14:anchorId="42E8A763" wp14:editId="726A68E3">
                  <wp:extent cx="209550" cy="209550"/>
                  <wp:effectExtent l="0" t="0" r="0" b="0"/>
                  <wp:docPr id="100" name="Picture 100">
                    <a:extLst xmlns:a="http://schemas.openxmlformats.org/drawingml/2006/main">
                      <a:ext uri="{FF2B5EF4-FFF2-40B4-BE49-F238E27FC236}">
                        <a16:creationId xmlns:a16="http://schemas.microsoft.com/office/drawing/2014/main" id="{2C1B0CCE-C79E-4EDE-9C11-1BFF0D65C4E3}"/>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C1B0CCE-C79E-4EDE-9C11-1BFF0D65C4E3}"/>
                              </a:ext>
                            </a:extLst>
                          </pic:cNvPr>
                          <pic:cNvPicPr>
                            <a:picLocks noChangeAspect="1"/>
                          </pic:cNvPicPr>
                        </pic:nvPicPr>
                        <pic:blipFill>
                          <a:blip r:embed="rId172">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p>
        </w:tc>
        <w:tc>
          <w:tcPr>
            <w:tcW w:w="1610" w:type="dxa"/>
            <w:tcBorders>
              <w:bottom w:val="single" w:sz="4" w:space="0" w:color="auto"/>
            </w:tcBorders>
            <w:shd w:val="clear" w:color="auto" w:fill="DEEAF6" w:themeFill="accent5" w:themeFillTint="33"/>
            <w:vAlign w:val="center"/>
          </w:tcPr>
          <w:p w14:paraId="5BCBA1A3"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95%</w:t>
            </w:r>
          </w:p>
        </w:tc>
        <w:tc>
          <w:tcPr>
            <w:tcW w:w="1533" w:type="dxa"/>
            <w:tcBorders>
              <w:bottom w:val="single" w:sz="4" w:space="0" w:color="auto"/>
              <w:right w:val="single" w:sz="4" w:space="0" w:color="auto"/>
            </w:tcBorders>
            <w:shd w:val="clear" w:color="auto" w:fill="DEEAF6" w:themeFill="accent5" w:themeFillTint="33"/>
            <w:vAlign w:val="center"/>
          </w:tcPr>
          <w:p w14:paraId="2E04DD15"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100%</w:t>
            </w:r>
          </w:p>
        </w:tc>
      </w:tr>
    </w:tbl>
    <w:p w14:paraId="68A0F958" w14:textId="77777777" w:rsidR="00DE523D" w:rsidRPr="00DE523D" w:rsidRDefault="00DE523D" w:rsidP="00DE523D">
      <w:pPr>
        <w:rPr>
          <w:kern w:val="2"/>
          <w14:ligatures w14:val="standardContextual"/>
        </w:rPr>
      </w:pPr>
    </w:p>
    <w:tbl>
      <w:tblPr>
        <w:tblStyle w:val="TableGrid1"/>
        <w:tblW w:w="15840" w:type="dxa"/>
        <w:tblInd w:w="-1445" w:type="dxa"/>
        <w:tblLook w:val="04A0" w:firstRow="1" w:lastRow="0" w:firstColumn="1" w:lastColumn="0" w:noHBand="0" w:noVBand="1"/>
      </w:tblPr>
      <w:tblGrid>
        <w:gridCol w:w="610"/>
        <w:gridCol w:w="24"/>
        <w:gridCol w:w="1612"/>
        <w:gridCol w:w="1086"/>
        <w:gridCol w:w="1342"/>
        <w:gridCol w:w="277"/>
        <w:gridCol w:w="976"/>
        <w:gridCol w:w="751"/>
        <w:gridCol w:w="14"/>
        <w:gridCol w:w="833"/>
        <w:gridCol w:w="909"/>
        <w:gridCol w:w="1635"/>
        <w:gridCol w:w="106"/>
        <w:gridCol w:w="964"/>
        <w:gridCol w:w="778"/>
        <w:gridCol w:w="323"/>
        <w:gridCol w:w="1116"/>
        <w:gridCol w:w="171"/>
        <w:gridCol w:w="857"/>
        <w:gridCol w:w="676"/>
        <w:gridCol w:w="780"/>
      </w:tblGrid>
      <w:tr w:rsidR="00DE523D" w:rsidRPr="00DE523D" w14:paraId="74E52077" w14:textId="77777777" w:rsidTr="00AC62E7">
        <w:tc>
          <w:tcPr>
            <w:tcW w:w="606" w:type="dxa"/>
            <w:shd w:val="clear" w:color="auto" w:fill="FBE4D5" w:themeFill="accent2" w:themeFillTint="33"/>
            <w:vAlign w:val="center"/>
          </w:tcPr>
          <w:p w14:paraId="028AA39A" w14:textId="77777777" w:rsidR="00DE523D" w:rsidRPr="00DE523D" w:rsidRDefault="00DE523D" w:rsidP="00DE523D">
            <w:pPr>
              <w:ind w:left="-12" w:right="-66"/>
            </w:pPr>
            <w:r w:rsidRPr="00DE523D">
              <w:rPr>
                <w:rFonts w:ascii="Calibri" w:eastAsia="Times New Roman" w:hAnsi="Calibri" w:cs="Calibri"/>
                <w:b/>
                <w:bCs/>
                <w:color w:val="000000"/>
                <w:sz w:val="16"/>
                <w:szCs w:val="16"/>
                <w:lang w:val="sr-Latn-RS" w:eastAsia="en-GB"/>
              </w:rPr>
              <w:t> </w:t>
            </w:r>
          </w:p>
        </w:tc>
        <w:tc>
          <w:tcPr>
            <w:tcW w:w="1637" w:type="dxa"/>
            <w:gridSpan w:val="2"/>
            <w:shd w:val="clear" w:color="auto" w:fill="FBE4D5" w:themeFill="accent2" w:themeFillTint="33"/>
            <w:vAlign w:val="center"/>
          </w:tcPr>
          <w:p w14:paraId="1BB2FD60"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Activity</w:t>
            </w:r>
          </w:p>
        </w:tc>
        <w:tc>
          <w:tcPr>
            <w:tcW w:w="2430" w:type="dxa"/>
            <w:gridSpan w:val="2"/>
            <w:shd w:val="clear" w:color="auto" w:fill="FBE4D5" w:themeFill="accent2" w:themeFillTint="33"/>
            <w:vAlign w:val="center"/>
          </w:tcPr>
          <w:p w14:paraId="3CAF08B8"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Outcome indicator</w:t>
            </w:r>
          </w:p>
        </w:tc>
        <w:tc>
          <w:tcPr>
            <w:tcW w:w="1253" w:type="dxa"/>
            <w:gridSpan w:val="2"/>
            <w:shd w:val="clear" w:color="auto" w:fill="FBE4D5" w:themeFill="accent2" w:themeFillTint="33"/>
            <w:vAlign w:val="center"/>
          </w:tcPr>
          <w:p w14:paraId="21EE5835"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Competent institutions</w:t>
            </w:r>
          </w:p>
        </w:tc>
        <w:tc>
          <w:tcPr>
            <w:tcW w:w="751" w:type="dxa"/>
            <w:shd w:val="clear" w:color="auto" w:fill="FBE4D5" w:themeFill="accent2" w:themeFillTint="33"/>
            <w:vAlign w:val="center"/>
          </w:tcPr>
          <w:p w14:paraId="4FBAA92B"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Start</w:t>
            </w:r>
          </w:p>
        </w:tc>
        <w:tc>
          <w:tcPr>
            <w:tcW w:w="847" w:type="dxa"/>
            <w:gridSpan w:val="2"/>
            <w:shd w:val="clear" w:color="auto" w:fill="FBE4D5" w:themeFill="accent2" w:themeFillTint="33"/>
            <w:vAlign w:val="center"/>
          </w:tcPr>
          <w:p w14:paraId="46F8AE23"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End</w:t>
            </w:r>
          </w:p>
        </w:tc>
        <w:tc>
          <w:tcPr>
            <w:tcW w:w="2545" w:type="dxa"/>
            <w:gridSpan w:val="2"/>
            <w:shd w:val="clear" w:color="auto" w:fill="FBE4D5" w:themeFill="accent2" w:themeFillTint="33"/>
            <w:vAlign w:val="center"/>
          </w:tcPr>
          <w:p w14:paraId="4D3D548C"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Indicator implementation status</w:t>
            </w:r>
          </w:p>
        </w:tc>
        <w:tc>
          <w:tcPr>
            <w:tcW w:w="1070" w:type="dxa"/>
            <w:gridSpan w:val="2"/>
            <w:shd w:val="clear" w:color="auto" w:fill="FBE4D5" w:themeFill="accent2" w:themeFillTint="33"/>
            <w:vAlign w:val="center"/>
          </w:tcPr>
          <w:p w14:paraId="44E164E9"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New deadline</w:t>
            </w:r>
          </w:p>
        </w:tc>
        <w:tc>
          <w:tcPr>
            <w:tcW w:w="1101" w:type="dxa"/>
            <w:gridSpan w:val="2"/>
            <w:shd w:val="clear" w:color="auto" w:fill="FBE4D5" w:themeFill="accent2" w:themeFillTint="33"/>
            <w:vAlign w:val="center"/>
          </w:tcPr>
          <w:p w14:paraId="15E9279F"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Funds planned</w:t>
            </w:r>
          </w:p>
        </w:tc>
        <w:tc>
          <w:tcPr>
            <w:tcW w:w="1116" w:type="dxa"/>
            <w:shd w:val="clear" w:color="auto" w:fill="FBE4D5" w:themeFill="accent2" w:themeFillTint="33"/>
            <w:vAlign w:val="center"/>
          </w:tcPr>
          <w:p w14:paraId="2CA1C499"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Funds realised</w:t>
            </w:r>
          </w:p>
        </w:tc>
        <w:tc>
          <w:tcPr>
            <w:tcW w:w="1028" w:type="dxa"/>
            <w:gridSpan w:val="2"/>
            <w:shd w:val="clear" w:color="auto" w:fill="FBE4D5" w:themeFill="accent2" w:themeFillTint="33"/>
            <w:vAlign w:val="center"/>
          </w:tcPr>
          <w:p w14:paraId="54FFE025"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Source of funding</w:t>
            </w:r>
          </w:p>
        </w:tc>
        <w:tc>
          <w:tcPr>
            <w:tcW w:w="1456" w:type="dxa"/>
            <w:gridSpan w:val="2"/>
            <w:shd w:val="clear" w:color="auto" w:fill="FBE4D5" w:themeFill="accent2" w:themeFillTint="33"/>
            <w:vAlign w:val="center"/>
          </w:tcPr>
          <w:p w14:paraId="7746DEFA"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Recommendations</w:t>
            </w:r>
          </w:p>
        </w:tc>
      </w:tr>
      <w:tr w:rsidR="00DE523D" w:rsidRPr="00DE523D" w14:paraId="14F0B61C" w14:textId="77777777" w:rsidTr="00AC62E7">
        <w:tc>
          <w:tcPr>
            <w:tcW w:w="606" w:type="dxa"/>
            <w:vAlign w:val="center"/>
          </w:tcPr>
          <w:p w14:paraId="151B7AFB" w14:textId="77777777" w:rsidR="00DE523D" w:rsidRPr="00DE523D" w:rsidRDefault="00DE523D" w:rsidP="00DE523D">
            <w:pPr>
              <w:ind w:left="-12" w:right="-66"/>
              <w:rPr>
                <w:rFonts w:cstheme="minorHAnsi"/>
                <w:sz w:val="16"/>
                <w:szCs w:val="16"/>
              </w:rPr>
            </w:pPr>
            <w:r w:rsidRPr="00DE523D">
              <w:rPr>
                <w:rFonts w:eastAsia="Times New Roman" w:cstheme="minorHAnsi"/>
                <w:color w:val="000000"/>
                <w:sz w:val="16"/>
                <w:szCs w:val="16"/>
                <w:lang w:val="sr-Latn-RS" w:eastAsia="en-GB"/>
              </w:rPr>
              <w:t>1.1.1</w:t>
            </w:r>
          </w:p>
        </w:tc>
        <w:tc>
          <w:tcPr>
            <w:tcW w:w="1637" w:type="dxa"/>
            <w:gridSpan w:val="2"/>
            <w:vAlign w:val="center"/>
          </w:tcPr>
          <w:p w14:paraId="5A49AB80" w14:textId="77777777" w:rsidR="00DE523D" w:rsidRPr="00DE523D" w:rsidRDefault="00DE523D" w:rsidP="00DE523D">
            <w:pPr>
              <w:ind w:left="-54" w:right="-102"/>
              <w:rPr>
                <w:rFonts w:cstheme="minorHAnsi"/>
                <w:sz w:val="16"/>
                <w:szCs w:val="16"/>
              </w:rPr>
            </w:pPr>
            <w:r w:rsidRPr="00DE523D">
              <w:rPr>
                <w:rFonts w:eastAsia="Times New Roman" w:cstheme="minorHAnsi"/>
                <w:color w:val="000000"/>
                <w:sz w:val="16"/>
                <w:szCs w:val="16"/>
                <w:lang w:val="sr-Latn-RS" w:eastAsia="en-GB"/>
              </w:rPr>
              <w:t>Drafting of the Proposal for the Law on the Government</w:t>
            </w:r>
          </w:p>
        </w:tc>
        <w:tc>
          <w:tcPr>
            <w:tcW w:w="2430" w:type="dxa"/>
            <w:gridSpan w:val="2"/>
            <w:vAlign w:val="center"/>
          </w:tcPr>
          <w:p w14:paraId="57452FCE" w14:textId="77777777" w:rsidR="00DE523D" w:rsidRPr="00DE523D" w:rsidRDefault="00DE523D" w:rsidP="00DE523D">
            <w:pPr>
              <w:rPr>
                <w:rFonts w:cstheme="minorHAnsi"/>
                <w:sz w:val="16"/>
                <w:szCs w:val="16"/>
              </w:rPr>
            </w:pPr>
            <w:r w:rsidRPr="00DE523D">
              <w:rPr>
                <w:rFonts w:eastAsia="Times New Roman" w:cstheme="minorHAnsi"/>
                <w:color w:val="000000"/>
                <w:sz w:val="16"/>
                <w:szCs w:val="16"/>
                <w:lang w:val="sr-Latn-RS" w:eastAsia="en-GB"/>
              </w:rPr>
              <w:t>The proposal of the Law has been approved by the Government</w:t>
            </w:r>
          </w:p>
        </w:tc>
        <w:tc>
          <w:tcPr>
            <w:tcW w:w="1253" w:type="dxa"/>
            <w:gridSpan w:val="2"/>
            <w:vAlign w:val="center"/>
          </w:tcPr>
          <w:p w14:paraId="1447D7AB" w14:textId="77777777" w:rsidR="00DE523D" w:rsidRPr="00DE523D" w:rsidRDefault="00DE523D" w:rsidP="00DE523D">
            <w:pPr>
              <w:jc w:val="center"/>
              <w:rPr>
                <w:rFonts w:cstheme="minorHAnsi"/>
                <w:sz w:val="16"/>
                <w:szCs w:val="16"/>
              </w:rPr>
            </w:pPr>
            <w:r w:rsidRPr="00DE523D">
              <w:rPr>
                <w:rFonts w:eastAsia="Times New Roman" w:cstheme="minorHAnsi"/>
                <w:color w:val="000000"/>
                <w:sz w:val="16"/>
                <w:szCs w:val="16"/>
                <w:lang w:val="sr-Latn-RS" w:eastAsia="en-GB"/>
              </w:rPr>
              <w:t>MPA</w:t>
            </w:r>
          </w:p>
        </w:tc>
        <w:tc>
          <w:tcPr>
            <w:tcW w:w="751" w:type="dxa"/>
            <w:vAlign w:val="center"/>
          </w:tcPr>
          <w:p w14:paraId="232968D4" w14:textId="77777777" w:rsidR="00DE523D" w:rsidRPr="00DE523D" w:rsidRDefault="00DE523D" w:rsidP="00DE523D">
            <w:pPr>
              <w:ind w:left="-84" w:right="-96"/>
              <w:jc w:val="center"/>
              <w:rPr>
                <w:rFonts w:cstheme="minorHAnsi"/>
                <w:sz w:val="16"/>
                <w:szCs w:val="16"/>
              </w:rPr>
            </w:pPr>
            <w:r w:rsidRPr="00DE523D">
              <w:rPr>
                <w:rFonts w:eastAsia="Times New Roman" w:cstheme="minorHAnsi"/>
                <w:color w:val="000000"/>
                <w:sz w:val="16"/>
                <w:szCs w:val="16"/>
                <w:lang w:val="sr-Latn-RS" w:eastAsia="en-GB"/>
              </w:rPr>
              <w:t>Q1 2022</w:t>
            </w:r>
          </w:p>
        </w:tc>
        <w:tc>
          <w:tcPr>
            <w:tcW w:w="847" w:type="dxa"/>
            <w:gridSpan w:val="2"/>
            <w:vAlign w:val="center"/>
          </w:tcPr>
          <w:p w14:paraId="06A75F37" w14:textId="77777777" w:rsidR="00DE523D" w:rsidRPr="00DE523D" w:rsidRDefault="00DE523D" w:rsidP="00DE523D">
            <w:pPr>
              <w:ind w:left="-120" w:right="-108"/>
              <w:jc w:val="center"/>
              <w:rPr>
                <w:rFonts w:cstheme="minorHAnsi"/>
                <w:sz w:val="16"/>
                <w:szCs w:val="16"/>
              </w:rPr>
            </w:pPr>
            <w:r w:rsidRPr="00DE523D">
              <w:rPr>
                <w:rFonts w:eastAsia="Times New Roman" w:cstheme="minorHAnsi"/>
                <w:color w:val="000000"/>
                <w:sz w:val="16"/>
                <w:szCs w:val="16"/>
                <w:lang w:val="sr-Latn-RS" w:eastAsia="en-GB"/>
              </w:rPr>
              <w:t>Q3 2024</w:t>
            </w:r>
          </w:p>
        </w:tc>
        <w:tc>
          <w:tcPr>
            <w:tcW w:w="2545" w:type="dxa"/>
            <w:gridSpan w:val="2"/>
            <w:shd w:val="clear" w:color="auto" w:fill="FFFF99"/>
            <w:vAlign w:val="center"/>
          </w:tcPr>
          <w:p w14:paraId="5DFC7E6C" w14:textId="77777777" w:rsidR="00DE523D" w:rsidRPr="00DE523D" w:rsidRDefault="00DE523D" w:rsidP="00DE523D">
            <w:pPr>
              <w:rPr>
                <w:rFonts w:cstheme="minorHAnsi"/>
                <w:sz w:val="16"/>
                <w:szCs w:val="16"/>
              </w:rPr>
            </w:pPr>
            <w:r w:rsidRPr="00DE523D">
              <w:rPr>
                <w:rFonts w:eastAsia="Times New Roman" w:cstheme="minorHAnsi"/>
                <w:color w:val="000000"/>
                <w:sz w:val="16"/>
                <w:szCs w:val="16"/>
                <w:lang w:val="sr-Latn-RS" w:eastAsia="en-GB"/>
              </w:rPr>
              <w:t>The working group prepared the Draft Law on the Government. In February 2025, it was sent to the EC for an opinion</w:t>
            </w:r>
          </w:p>
        </w:tc>
        <w:tc>
          <w:tcPr>
            <w:tcW w:w="1070" w:type="dxa"/>
            <w:gridSpan w:val="2"/>
            <w:vAlign w:val="center"/>
          </w:tcPr>
          <w:p w14:paraId="3A8ACCFA" w14:textId="77777777" w:rsidR="00DE523D" w:rsidRPr="00DE523D" w:rsidRDefault="00DE523D" w:rsidP="00DE523D">
            <w:pPr>
              <w:jc w:val="center"/>
              <w:rPr>
                <w:rFonts w:cstheme="minorHAnsi"/>
                <w:sz w:val="16"/>
                <w:szCs w:val="16"/>
              </w:rPr>
            </w:pPr>
            <w:r w:rsidRPr="00DE523D">
              <w:rPr>
                <w:rFonts w:eastAsia="Times New Roman" w:cstheme="minorHAnsi"/>
                <w:color w:val="000000"/>
                <w:sz w:val="16"/>
                <w:szCs w:val="16"/>
                <w:lang w:val="sr-Latn-RS" w:eastAsia="en-GB"/>
              </w:rPr>
              <w:t>Q4 2025</w:t>
            </w:r>
          </w:p>
        </w:tc>
        <w:tc>
          <w:tcPr>
            <w:tcW w:w="1101" w:type="dxa"/>
            <w:gridSpan w:val="2"/>
            <w:vAlign w:val="center"/>
          </w:tcPr>
          <w:p w14:paraId="79E66131" w14:textId="77777777" w:rsidR="00DE523D" w:rsidRPr="00DE523D" w:rsidRDefault="00DE523D" w:rsidP="00DE523D">
            <w:pPr>
              <w:jc w:val="center"/>
              <w:rPr>
                <w:rFonts w:cstheme="minorHAnsi"/>
                <w:sz w:val="16"/>
                <w:szCs w:val="16"/>
              </w:rPr>
            </w:pPr>
            <w:r w:rsidRPr="00DE523D">
              <w:rPr>
                <w:rFonts w:eastAsia="Times New Roman" w:cstheme="minorHAnsi"/>
                <w:color w:val="000000"/>
                <w:sz w:val="16"/>
                <w:szCs w:val="16"/>
                <w:lang w:val="sr-Latn-RS" w:eastAsia="en-GB"/>
              </w:rPr>
              <w:t>€5,000</w:t>
            </w:r>
          </w:p>
        </w:tc>
        <w:tc>
          <w:tcPr>
            <w:tcW w:w="1116" w:type="dxa"/>
            <w:vAlign w:val="center"/>
          </w:tcPr>
          <w:p w14:paraId="162B94DB" w14:textId="77777777" w:rsidR="00DE523D" w:rsidRPr="00DE523D" w:rsidRDefault="00DE523D" w:rsidP="00DE523D">
            <w:pPr>
              <w:jc w:val="center"/>
              <w:rPr>
                <w:rFonts w:cstheme="minorHAnsi"/>
                <w:sz w:val="16"/>
                <w:szCs w:val="16"/>
              </w:rPr>
            </w:pPr>
            <w:r w:rsidRPr="00DE523D">
              <w:rPr>
                <w:rFonts w:eastAsia="Times New Roman" w:cstheme="minorHAnsi"/>
                <w:color w:val="000000"/>
                <w:sz w:val="16"/>
                <w:szCs w:val="16"/>
                <w:lang w:val="sr-Latn-RS" w:eastAsia="en-GB"/>
              </w:rPr>
              <w:t>€8,000</w:t>
            </w:r>
          </w:p>
        </w:tc>
        <w:tc>
          <w:tcPr>
            <w:tcW w:w="1028" w:type="dxa"/>
            <w:gridSpan w:val="2"/>
            <w:vAlign w:val="center"/>
          </w:tcPr>
          <w:p w14:paraId="20FA595F" w14:textId="77777777" w:rsidR="00DE523D" w:rsidRPr="00DE523D" w:rsidRDefault="00DE523D" w:rsidP="00DE523D">
            <w:pPr>
              <w:jc w:val="center"/>
              <w:rPr>
                <w:rFonts w:cstheme="minorHAnsi"/>
                <w:sz w:val="16"/>
                <w:szCs w:val="16"/>
              </w:rPr>
            </w:pPr>
            <w:r w:rsidRPr="00DE523D">
              <w:rPr>
                <w:rFonts w:eastAsia="Times New Roman" w:cstheme="minorHAnsi"/>
                <w:color w:val="000000"/>
                <w:sz w:val="16"/>
                <w:szCs w:val="16"/>
                <w:lang w:val="sr-Latn-RS" w:eastAsia="en-GB"/>
              </w:rPr>
              <w:t>Budget of Montenegro</w:t>
            </w:r>
          </w:p>
        </w:tc>
        <w:tc>
          <w:tcPr>
            <w:tcW w:w="1456" w:type="dxa"/>
            <w:gridSpan w:val="2"/>
            <w:vAlign w:val="center"/>
          </w:tcPr>
          <w:p w14:paraId="3F4353C0" w14:textId="77777777" w:rsidR="00DE523D" w:rsidRPr="00DE523D" w:rsidRDefault="00DE523D" w:rsidP="00DE523D">
            <w:pPr>
              <w:jc w:val="center"/>
              <w:rPr>
                <w:rFonts w:cstheme="minorHAnsi"/>
                <w:sz w:val="16"/>
                <w:szCs w:val="16"/>
              </w:rPr>
            </w:pPr>
            <w:r w:rsidRPr="00DE523D">
              <w:rPr>
                <w:rFonts w:eastAsia="Times New Roman" w:cstheme="minorHAnsi"/>
                <w:color w:val="000000"/>
                <w:sz w:val="16"/>
                <w:szCs w:val="16"/>
                <w:lang w:val="sr-Latn-RS" w:eastAsia="en-GB"/>
              </w:rPr>
              <w:t>The activity will be acknowledged in AP 2025-2026</w:t>
            </w:r>
          </w:p>
        </w:tc>
      </w:tr>
      <w:tr w:rsidR="00DE523D" w:rsidRPr="00DE523D" w14:paraId="1F9D7FE8" w14:textId="77777777" w:rsidTr="00AC62E7">
        <w:tc>
          <w:tcPr>
            <w:tcW w:w="606" w:type="dxa"/>
            <w:vAlign w:val="center"/>
          </w:tcPr>
          <w:p w14:paraId="7186FCFA" w14:textId="77777777" w:rsidR="00DE523D" w:rsidRPr="00DE523D" w:rsidRDefault="00DE523D" w:rsidP="00DE523D">
            <w:pPr>
              <w:ind w:left="-12" w:right="-66"/>
              <w:rPr>
                <w:rFonts w:cstheme="minorHAnsi"/>
                <w:sz w:val="16"/>
                <w:szCs w:val="16"/>
              </w:rPr>
            </w:pPr>
            <w:r w:rsidRPr="00DE523D">
              <w:rPr>
                <w:rFonts w:eastAsia="Times New Roman" w:cstheme="minorHAnsi"/>
                <w:color w:val="000000"/>
                <w:sz w:val="16"/>
                <w:szCs w:val="16"/>
                <w:lang w:val="sr-Latn-RS" w:eastAsia="en-GB"/>
              </w:rPr>
              <w:t>1.1.2.</w:t>
            </w:r>
          </w:p>
        </w:tc>
        <w:tc>
          <w:tcPr>
            <w:tcW w:w="1637" w:type="dxa"/>
            <w:gridSpan w:val="2"/>
            <w:vAlign w:val="center"/>
          </w:tcPr>
          <w:p w14:paraId="62A3F47C" w14:textId="77777777" w:rsidR="00DE523D" w:rsidRPr="00DE523D" w:rsidRDefault="00DE523D" w:rsidP="00DE523D">
            <w:pPr>
              <w:ind w:left="-54" w:right="-102"/>
              <w:rPr>
                <w:rFonts w:cstheme="minorHAnsi"/>
                <w:sz w:val="16"/>
                <w:szCs w:val="16"/>
              </w:rPr>
            </w:pPr>
            <w:r w:rsidRPr="00DE523D">
              <w:rPr>
                <w:rFonts w:eastAsia="Times New Roman" w:cstheme="minorHAnsi"/>
                <w:color w:val="000000"/>
                <w:sz w:val="16"/>
                <w:szCs w:val="16"/>
                <w:lang w:val="sr-Latn-RS" w:eastAsia="en-GB"/>
              </w:rPr>
              <w:t>Adoption of the Law on Public Institutions</w:t>
            </w:r>
          </w:p>
        </w:tc>
        <w:tc>
          <w:tcPr>
            <w:tcW w:w="2430" w:type="dxa"/>
            <w:gridSpan w:val="2"/>
            <w:vAlign w:val="center"/>
          </w:tcPr>
          <w:p w14:paraId="46E72804" w14:textId="77777777" w:rsidR="00DE523D" w:rsidRPr="00DE523D" w:rsidRDefault="00DE523D" w:rsidP="00DE523D">
            <w:pPr>
              <w:rPr>
                <w:rFonts w:eastAsia="Times New Roman" w:cstheme="minorHAnsi"/>
                <w:color w:val="000000"/>
                <w:sz w:val="16"/>
                <w:szCs w:val="16"/>
                <w:lang w:val="sr-Latn-RS" w:eastAsia="en-GB"/>
              </w:rPr>
            </w:pPr>
            <w:r w:rsidRPr="00DE523D">
              <w:rPr>
                <w:rFonts w:eastAsia="Times New Roman" w:cstheme="minorHAnsi"/>
                <w:color w:val="000000"/>
                <w:sz w:val="16"/>
                <w:szCs w:val="16"/>
                <w:lang w:val="sr-Latn-RS" w:eastAsia="en-GB"/>
              </w:rPr>
              <w:t>- Conducted an analysis highlighting identified challenges and providing recommendations for the establishment of a normative framework for public institutions</w:t>
            </w:r>
          </w:p>
          <w:p w14:paraId="2CF6FBAB" w14:textId="77777777" w:rsidR="00DE523D" w:rsidRPr="00DE523D" w:rsidRDefault="00DE523D" w:rsidP="00DE523D">
            <w:pPr>
              <w:rPr>
                <w:rFonts w:cstheme="minorHAnsi"/>
                <w:sz w:val="16"/>
                <w:szCs w:val="16"/>
              </w:rPr>
            </w:pPr>
            <w:r w:rsidRPr="00DE523D">
              <w:rPr>
                <w:rFonts w:eastAsia="Times New Roman" w:cstheme="minorHAnsi"/>
                <w:color w:val="000000"/>
                <w:sz w:val="16"/>
                <w:szCs w:val="16"/>
                <w:lang w:val="sr-Latn-RS" w:eastAsia="en-GB"/>
              </w:rPr>
              <w:t xml:space="preserve"> - The Proposal Law on Public Institutions has received approval.</w:t>
            </w:r>
          </w:p>
        </w:tc>
        <w:tc>
          <w:tcPr>
            <w:tcW w:w="1253" w:type="dxa"/>
            <w:gridSpan w:val="2"/>
            <w:vAlign w:val="center"/>
          </w:tcPr>
          <w:p w14:paraId="1A219D46" w14:textId="77777777" w:rsidR="00DE523D" w:rsidRPr="00DE523D" w:rsidRDefault="00DE523D" w:rsidP="00DE523D">
            <w:pPr>
              <w:jc w:val="center"/>
              <w:rPr>
                <w:rFonts w:cstheme="minorHAnsi"/>
                <w:sz w:val="16"/>
                <w:szCs w:val="16"/>
              </w:rPr>
            </w:pPr>
            <w:r w:rsidRPr="00DE523D">
              <w:rPr>
                <w:rFonts w:eastAsia="Times New Roman" w:cstheme="minorHAnsi"/>
                <w:color w:val="000000"/>
                <w:sz w:val="16"/>
                <w:szCs w:val="16"/>
                <w:lang w:val="sr-Latn-RS" w:eastAsia="en-GB"/>
              </w:rPr>
              <w:t>MPA</w:t>
            </w:r>
          </w:p>
        </w:tc>
        <w:tc>
          <w:tcPr>
            <w:tcW w:w="751" w:type="dxa"/>
            <w:vAlign w:val="center"/>
          </w:tcPr>
          <w:p w14:paraId="169B4B37" w14:textId="77777777" w:rsidR="00DE523D" w:rsidRPr="00DE523D" w:rsidRDefault="00DE523D" w:rsidP="00DE523D">
            <w:pPr>
              <w:ind w:left="-84" w:right="-96"/>
              <w:jc w:val="center"/>
              <w:rPr>
                <w:rFonts w:cstheme="minorHAnsi"/>
                <w:sz w:val="16"/>
                <w:szCs w:val="16"/>
              </w:rPr>
            </w:pPr>
            <w:r w:rsidRPr="00DE523D">
              <w:rPr>
                <w:rFonts w:eastAsia="Times New Roman" w:cstheme="minorHAnsi"/>
                <w:color w:val="000000"/>
                <w:sz w:val="16"/>
                <w:szCs w:val="16"/>
                <w:lang w:val="sr-Latn-RS" w:eastAsia="en-GB"/>
              </w:rPr>
              <w:t>Q1 2023</w:t>
            </w:r>
          </w:p>
        </w:tc>
        <w:tc>
          <w:tcPr>
            <w:tcW w:w="847" w:type="dxa"/>
            <w:gridSpan w:val="2"/>
            <w:vAlign w:val="center"/>
          </w:tcPr>
          <w:p w14:paraId="5EA14D14" w14:textId="77777777" w:rsidR="00DE523D" w:rsidRPr="00DE523D" w:rsidRDefault="00DE523D" w:rsidP="00DE523D">
            <w:pPr>
              <w:ind w:left="-120" w:right="-108"/>
              <w:jc w:val="center"/>
              <w:rPr>
                <w:rFonts w:cstheme="minorHAnsi"/>
                <w:sz w:val="16"/>
                <w:szCs w:val="16"/>
              </w:rPr>
            </w:pPr>
            <w:r w:rsidRPr="00DE523D">
              <w:rPr>
                <w:rFonts w:eastAsia="Times New Roman" w:cstheme="minorHAnsi"/>
                <w:color w:val="000000"/>
                <w:sz w:val="16"/>
                <w:szCs w:val="16"/>
                <w:lang w:val="sr-Latn-RS" w:eastAsia="en-GB"/>
              </w:rPr>
              <w:t>Q4 2024</w:t>
            </w:r>
          </w:p>
        </w:tc>
        <w:tc>
          <w:tcPr>
            <w:tcW w:w="2545" w:type="dxa"/>
            <w:gridSpan w:val="2"/>
            <w:shd w:val="clear" w:color="auto" w:fill="FFFF99"/>
            <w:vAlign w:val="center"/>
          </w:tcPr>
          <w:p w14:paraId="6D16D8C5" w14:textId="77777777" w:rsidR="00DE523D" w:rsidRPr="00DE523D" w:rsidRDefault="00AC62E7" w:rsidP="00DE523D">
            <w:pPr>
              <w:rPr>
                <w:rFonts w:eastAsia="Times New Roman" w:cstheme="minorHAnsi"/>
                <w:color w:val="0563C1"/>
                <w:sz w:val="16"/>
                <w:szCs w:val="16"/>
                <w:u w:val="single"/>
                <w:lang w:val="sr-Latn-RS" w:eastAsia="en-GB"/>
              </w:rPr>
            </w:pPr>
            <w:hyperlink r:id="rId173" w:history="1">
              <w:r w:rsidR="00DE523D" w:rsidRPr="00DE523D">
                <w:rPr>
                  <w:rFonts w:eastAsia="Times New Roman" w:cstheme="minorHAnsi"/>
                  <w:color w:val="0563C1"/>
                  <w:sz w:val="16"/>
                  <w:szCs w:val="16"/>
                  <w:u w:val="single"/>
                  <w:lang w:val="sr-Latn-RS" w:eastAsia="en-GB"/>
                </w:rPr>
                <w:t>Analysis conducted</w:t>
              </w:r>
            </w:hyperlink>
          </w:p>
          <w:p w14:paraId="2086FBF9" w14:textId="77777777" w:rsidR="00DE523D" w:rsidRPr="00DE523D" w:rsidRDefault="00DE523D" w:rsidP="00DE523D">
            <w:pPr>
              <w:rPr>
                <w:rFonts w:cstheme="minorHAnsi"/>
                <w:sz w:val="16"/>
                <w:szCs w:val="16"/>
              </w:rPr>
            </w:pPr>
            <w:r w:rsidRPr="00DE523D">
              <w:rPr>
                <w:rFonts w:eastAsia="Times New Roman" w:cstheme="minorHAnsi"/>
                <w:color w:val="000000"/>
                <w:sz w:val="16"/>
                <w:szCs w:val="16"/>
                <w:lang w:val="sr-Latn-RS" w:eastAsia="en-GB"/>
              </w:rPr>
              <w:t>An interdepartmental Working Group for the Law on Public Institutions was established. Work on the Draft Law has begun</w:t>
            </w:r>
          </w:p>
        </w:tc>
        <w:tc>
          <w:tcPr>
            <w:tcW w:w="1070" w:type="dxa"/>
            <w:gridSpan w:val="2"/>
            <w:vAlign w:val="center"/>
          </w:tcPr>
          <w:p w14:paraId="757D436A" w14:textId="77777777" w:rsidR="00DE523D" w:rsidRPr="00DE523D" w:rsidRDefault="00DE523D" w:rsidP="00DE523D">
            <w:pPr>
              <w:jc w:val="center"/>
              <w:rPr>
                <w:rFonts w:cstheme="minorHAnsi"/>
                <w:sz w:val="16"/>
                <w:szCs w:val="16"/>
              </w:rPr>
            </w:pPr>
            <w:r w:rsidRPr="00DE523D">
              <w:rPr>
                <w:rFonts w:eastAsia="Times New Roman" w:cstheme="minorHAnsi"/>
                <w:color w:val="000000"/>
                <w:sz w:val="16"/>
                <w:szCs w:val="16"/>
                <w:lang w:val="sr-Latn-RS" w:eastAsia="en-GB"/>
              </w:rPr>
              <w:t>Q4 2025</w:t>
            </w:r>
          </w:p>
        </w:tc>
        <w:tc>
          <w:tcPr>
            <w:tcW w:w="1101" w:type="dxa"/>
            <w:gridSpan w:val="2"/>
            <w:vAlign w:val="center"/>
          </w:tcPr>
          <w:p w14:paraId="6190300B" w14:textId="77777777" w:rsidR="00DE523D" w:rsidRPr="00DE523D" w:rsidRDefault="00DE523D" w:rsidP="00DE523D">
            <w:pPr>
              <w:jc w:val="center"/>
              <w:rPr>
                <w:rFonts w:cstheme="minorHAnsi"/>
                <w:sz w:val="16"/>
                <w:szCs w:val="16"/>
              </w:rPr>
            </w:pPr>
            <w:r w:rsidRPr="00DE523D">
              <w:rPr>
                <w:rFonts w:eastAsia="Times New Roman" w:cstheme="minorHAnsi"/>
                <w:color w:val="000000"/>
                <w:sz w:val="16"/>
                <w:szCs w:val="16"/>
                <w:lang w:val="sr-Latn-RS" w:eastAsia="en-GB"/>
              </w:rPr>
              <w:t>€18,000</w:t>
            </w:r>
          </w:p>
        </w:tc>
        <w:tc>
          <w:tcPr>
            <w:tcW w:w="1116" w:type="dxa"/>
            <w:vAlign w:val="center"/>
          </w:tcPr>
          <w:p w14:paraId="738FFD9E" w14:textId="77777777" w:rsidR="00DE523D" w:rsidRPr="00DE523D" w:rsidRDefault="00DE523D" w:rsidP="00DE523D">
            <w:pPr>
              <w:jc w:val="center"/>
              <w:rPr>
                <w:rFonts w:cstheme="minorHAnsi"/>
                <w:sz w:val="16"/>
                <w:szCs w:val="16"/>
              </w:rPr>
            </w:pPr>
            <w:r w:rsidRPr="00DE523D">
              <w:rPr>
                <w:rFonts w:eastAsia="Times New Roman" w:cstheme="minorHAnsi"/>
                <w:color w:val="000000"/>
                <w:sz w:val="16"/>
                <w:szCs w:val="16"/>
                <w:lang w:val="sr-Latn-RS" w:eastAsia="en-GB"/>
              </w:rPr>
              <w:t>€8,000</w:t>
            </w:r>
          </w:p>
        </w:tc>
        <w:tc>
          <w:tcPr>
            <w:tcW w:w="1028" w:type="dxa"/>
            <w:gridSpan w:val="2"/>
            <w:vAlign w:val="center"/>
          </w:tcPr>
          <w:p w14:paraId="76019E9D" w14:textId="77777777" w:rsidR="00DE523D" w:rsidRPr="00DE523D" w:rsidRDefault="00DE523D" w:rsidP="00DE523D">
            <w:pPr>
              <w:jc w:val="center"/>
              <w:rPr>
                <w:rFonts w:cstheme="minorHAnsi"/>
                <w:sz w:val="16"/>
                <w:szCs w:val="16"/>
              </w:rPr>
            </w:pPr>
            <w:r w:rsidRPr="00DE523D">
              <w:rPr>
                <w:rFonts w:eastAsia="Times New Roman" w:cstheme="minorHAnsi"/>
                <w:color w:val="000000"/>
                <w:sz w:val="16"/>
                <w:szCs w:val="16"/>
                <w:lang w:val="sr-Latn-RS" w:eastAsia="en-GB"/>
              </w:rPr>
              <w:t>Budget of Montenegro</w:t>
            </w:r>
          </w:p>
        </w:tc>
        <w:tc>
          <w:tcPr>
            <w:tcW w:w="1456" w:type="dxa"/>
            <w:gridSpan w:val="2"/>
            <w:vAlign w:val="center"/>
          </w:tcPr>
          <w:p w14:paraId="372EF5EE" w14:textId="77777777" w:rsidR="00DE523D" w:rsidRPr="00DE523D" w:rsidRDefault="00DE523D" w:rsidP="00DE523D">
            <w:pPr>
              <w:jc w:val="center"/>
              <w:rPr>
                <w:rFonts w:cstheme="minorHAnsi"/>
                <w:sz w:val="16"/>
                <w:szCs w:val="16"/>
              </w:rPr>
            </w:pPr>
            <w:r w:rsidRPr="00DE523D">
              <w:rPr>
                <w:rFonts w:eastAsia="Times New Roman" w:cstheme="minorHAnsi"/>
                <w:color w:val="000000"/>
                <w:sz w:val="16"/>
                <w:szCs w:val="16"/>
                <w:lang w:val="sr-Latn-RS" w:eastAsia="en-GB"/>
              </w:rPr>
              <w:t>The activity will be acknowledged in AP 2025-2026</w:t>
            </w:r>
          </w:p>
        </w:tc>
      </w:tr>
      <w:tr w:rsidR="00DE523D" w:rsidRPr="00DE523D" w14:paraId="41BAD006" w14:textId="77777777" w:rsidTr="00AC62E7">
        <w:tc>
          <w:tcPr>
            <w:tcW w:w="606" w:type="dxa"/>
            <w:vAlign w:val="center"/>
          </w:tcPr>
          <w:p w14:paraId="7840B5F4" w14:textId="77777777" w:rsidR="00DE523D" w:rsidRPr="00DE523D" w:rsidRDefault="00DE523D" w:rsidP="00DE523D">
            <w:pPr>
              <w:ind w:left="-12" w:right="-66"/>
              <w:rPr>
                <w:rFonts w:cstheme="minorHAnsi"/>
                <w:sz w:val="16"/>
                <w:szCs w:val="16"/>
              </w:rPr>
            </w:pPr>
            <w:r w:rsidRPr="00DE523D">
              <w:rPr>
                <w:rFonts w:eastAsia="Times New Roman" w:cstheme="minorHAnsi"/>
                <w:color w:val="000000"/>
                <w:sz w:val="16"/>
                <w:szCs w:val="16"/>
                <w:lang w:val="sr-Latn-RS" w:eastAsia="en-GB"/>
              </w:rPr>
              <w:t>1.1.3</w:t>
            </w:r>
          </w:p>
        </w:tc>
        <w:tc>
          <w:tcPr>
            <w:tcW w:w="1637" w:type="dxa"/>
            <w:gridSpan w:val="2"/>
            <w:vAlign w:val="center"/>
          </w:tcPr>
          <w:p w14:paraId="65914733" w14:textId="77777777" w:rsidR="00DE523D" w:rsidRPr="00DE523D" w:rsidRDefault="00DE523D" w:rsidP="00DE523D">
            <w:pPr>
              <w:ind w:left="-54" w:right="-102"/>
              <w:rPr>
                <w:rFonts w:cstheme="minorHAnsi"/>
                <w:sz w:val="16"/>
                <w:szCs w:val="16"/>
              </w:rPr>
            </w:pPr>
            <w:r w:rsidRPr="00DE523D">
              <w:rPr>
                <w:rFonts w:eastAsia="Times New Roman" w:cs="Times New Roman"/>
                <w:color w:val="000000"/>
                <w:kern w:val="0"/>
                <w:sz w:val="16"/>
                <w:szCs w:val="16"/>
                <w14:ligatures w14:val="none"/>
              </w:rPr>
              <w:t>Establish Registry of State authorities and Institutions at the central and local levels</w:t>
            </w:r>
          </w:p>
        </w:tc>
        <w:tc>
          <w:tcPr>
            <w:tcW w:w="2430" w:type="dxa"/>
            <w:gridSpan w:val="2"/>
            <w:vAlign w:val="center"/>
          </w:tcPr>
          <w:p w14:paraId="11656F95" w14:textId="77777777" w:rsidR="00DE523D" w:rsidRPr="00DE523D" w:rsidRDefault="00DE523D" w:rsidP="00DE523D">
            <w:pPr>
              <w:rPr>
                <w:rFonts w:eastAsia="Times New Roman" w:cstheme="minorHAnsi"/>
                <w:color w:val="000000"/>
                <w:sz w:val="16"/>
                <w:szCs w:val="16"/>
                <w:lang w:val="sr-Latn-RS" w:eastAsia="en-GB"/>
              </w:rPr>
            </w:pPr>
            <w:r w:rsidRPr="00DE523D">
              <w:rPr>
                <w:rFonts w:eastAsia="Times New Roman" w:cstheme="minorHAnsi"/>
                <w:color w:val="000000"/>
                <w:sz w:val="16"/>
                <w:szCs w:val="16"/>
                <w:lang w:val="sr-Latn-RS" w:eastAsia="en-GB"/>
              </w:rPr>
              <w:t xml:space="preserve">- Enhanced </w:t>
            </w:r>
            <w:r w:rsidRPr="00DE523D">
              <w:rPr>
                <w:rFonts w:eastAsia="Times New Roman" w:cs="Times New Roman"/>
                <w:color w:val="000000"/>
                <w:kern w:val="0"/>
                <w:sz w:val="16"/>
                <w:szCs w:val="16"/>
                <w14:ligatures w14:val="none"/>
              </w:rPr>
              <w:t xml:space="preserve">Registry </w:t>
            </w:r>
            <w:r w:rsidRPr="00DE523D">
              <w:rPr>
                <w:rFonts w:eastAsia="Times New Roman" w:cstheme="minorHAnsi"/>
                <w:color w:val="000000"/>
                <w:sz w:val="16"/>
                <w:szCs w:val="16"/>
                <w:lang w:val="sr-Latn-RS" w:eastAsia="en-GB"/>
              </w:rPr>
              <w:t xml:space="preserve">of </w:t>
            </w:r>
            <w:r w:rsidRPr="00DE523D">
              <w:rPr>
                <w:rFonts w:eastAsia="Times New Roman" w:cs="Times New Roman"/>
                <w:color w:val="000000"/>
                <w:kern w:val="0"/>
                <w:sz w:val="16"/>
                <w:szCs w:val="16"/>
                <w14:ligatures w14:val="none"/>
              </w:rPr>
              <w:t xml:space="preserve">State authorities </w:t>
            </w:r>
            <w:r w:rsidRPr="00DE523D">
              <w:rPr>
                <w:rFonts w:eastAsia="Times New Roman" w:cstheme="minorHAnsi"/>
                <w:color w:val="000000"/>
                <w:sz w:val="16"/>
                <w:szCs w:val="16"/>
                <w:lang w:val="sr-Latn-RS" w:eastAsia="en-GB"/>
              </w:rPr>
              <w:t>available at www.drzavniorgani.me</w:t>
            </w:r>
          </w:p>
          <w:p w14:paraId="7B766ADC" w14:textId="77777777" w:rsidR="00DE523D" w:rsidRPr="00DE523D" w:rsidRDefault="00DE523D" w:rsidP="00DE523D">
            <w:pPr>
              <w:rPr>
                <w:rFonts w:eastAsia="Times New Roman" w:cstheme="minorHAnsi"/>
                <w:color w:val="000000"/>
                <w:sz w:val="16"/>
                <w:szCs w:val="16"/>
                <w:lang w:val="sr-Latn-RS" w:eastAsia="en-GB"/>
              </w:rPr>
            </w:pPr>
            <w:r w:rsidRPr="00DE523D">
              <w:rPr>
                <w:rFonts w:eastAsia="Times New Roman" w:cstheme="minorHAnsi"/>
                <w:color w:val="000000"/>
                <w:sz w:val="16"/>
                <w:szCs w:val="16"/>
                <w:lang w:val="sr-Latn-RS" w:eastAsia="en-GB"/>
              </w:rPr>
              <w:t xml:space="preserve"> - </w:t>
            </w:r>
            <w:r w:rsidRPr="00DE523D">
              <w:rPr>
                <w:rFonts w:eastAsia="Times New Roman" w:cs="Times New Roman"/>
                <w:color w:val="000000"/>
                <w:kern w:val="0"/>
                <w:sz w:val="16"/>
                <w:szCs w:val="16"/>
                <w14:ligatures w14:val="none"/>
              </w:rPr>
              <w:t xml:space="preserve">Registry </w:t>
            </w:r>
            <w:r w:rsidRPr="00DE523D">
              <w:rPr>
                <w:rFonts w:eastAsia="Times New Roman" w:cstheme="minorHAnsi"/>
                <w:color w:val="000000"/>
                <w:sz w:val="16"/>
                <w:szCs w:val="16"/>
                <w:lang w:val="sr-Latn-RS" w:eastAsia="en-GB"/>
              </w:rPr>
              <w:t xml:space="preserve">of public services has been established, with local self-government as its founder. </w:t>
            </w:r>
          </w:p>
          <w:p w14:paraId="08EE81EC" w14:textId="77777777" w:rsidR="00DE523D" w:rsidRPr="00DE523D" w:rsidRDefault="00DE523D" w:rsidP="00DE523D">
            <w:pPr>
              <w:rPr>
                <w:rFonts w:cstheme="minorHAnsi"/>
                <w:sz w:val="16"/>
                <w:szCs w:val="16"/>
              </w:rPr>
            </w:pPr>
            <w:r w:rsidRPr="00DE523D">
              <w:rPr>
                <w:rFonts w:eastAsia="Times New Roman" w:cstheme="minorHAnsi"/>
                <w:color w:val="000000"/>
                <w:sz w:val="16"/>
                <w:szCs w:val="16"/>
                <w:lang w:val="sr-Latn-RS" w:eastAsia="en-GB"/>
              </w:rPr>
              <w:t xml:space="preserve"> - Identification of relevant contacts within competent institutions for data entry into registries</w:t>
            </w:r>
          </w:p>
        </w:tc>
        <w:tc>
          <w:tcPr>
            <w:tcW w:w="1253" w:type="dxa"/>
            <w:gridSpan w:val="2"/>
            <w:vAlign w:val="center"/>
          </w:tcPr>
          <w:p w14:paraId="40FAE1EC" w14:textId="77777777" w:rsidR="00DE523D" w:rsidRPr="00DE523D" w:rsidRDefault="00DE523D" w:rsidP="00DE523D">
            <w:pPr>
              <w:jc w:val="center"/>
              <w:rPr>
                <w:rFonts w:eastAsia="Times New Roman" w:cstheme="minorHAnsi"/>
                <w:color w:val="000000"/>
                <w:sz w:val="16"/>
                <w:szCs w:val="16"/>
                <w:lang w:val="sr-Latn-RS" w:eastAsia="en-GB"/>
              </w:rPr>
            </w:pPr>
            <w:r w:rsidRPr="00DE523D">
              <w:rPr>
                <w:rFonts w:eastAsia="Times New Roman" w:cstheme="minorHAnsi"/>
                <w:color w:val="000000"/>
                <w:sz w:val="16"/>
                <w:szCs w:val="16"/>
                <w:lang w:val="sr-Latn-RS" w:eastAsia="en-GB"/>
              </w:rPr>
              <w:t>MPA</w:t>
            </w:r>
          </w:p>
          <w:p w14:paraId="73B9F47F" w14:textId="77777777" w:rsidR="00DE523D" w:rsidRPr="00DE523D" w:rsidRDefault="00DE523D" w:rsidP="00DE523D">
            <w:pPr>
              <w:jc w:val="center"/>
              <w:rPr>
                <w:rFonts w:eastAsia="Times New Roman" w:cstheme="minorHAnsi"/>
                <w:color w:val="000000"/>
                <w:sz w:val="16"/>
                <w:szCs w:val="16"/>
                <w:lang w:val="sr-Latn-RS" w:eastAsia="en-GB"/>
              </w:rPr>
            </w:pPr>
            <w:r w:rsidRPr="00DE523D">
              <w:rPr>
                <w:rFonts w:eastAsia="Times New Roman" w:cstheme="minorHAnsi"/>
                <w:color w:val="000000"/>
                <w:sz w:val="16"/>
                <w:szCs w:val="16"/>
                <w:lang w:val="sr-Latn-RS" w:eastAsia="en-GB"/>
              </w:rPr>
              <w:t xml:space="preserve">UoM </w:t>
            </w:r>
          </w:p>
          <w:p w14:paraId="3FE59D34" w14:textId="77777777" w:rsidR="00DE523D" w:rsidRPr="00DE523D" w:rsidRDefault="00DE523D" w:rsidP="00DE523D">
            <w:pPr>
              <w:jc w:val="center"/>
              <w:rPr>
                <w:rFonts w:eastAsia="Times New Roman" w:cstheme="minorHAnsi"/>
                <w:color w:val="000000"/>
                <w:sz w:val="16"/>
                <w:szCs w:val="16"/>
                <w:lang w:val="sr-Latn-RS" w:eastAsia="en-GB"/>
              </w:rPr>
            </w:pPr>
            <w:r w:rsidRPr="00DE523D">
              <w:rPr>
                <w:rFonts w:eastAsia="Times New Roman" w:cstheme="minorHAnsi"/>
                <w:color w:val="000000"/>
                <w:sz w:val="16"/>
                <w:szCs w:val="16"/>
                <w:lang w:val="sr-Latn-RS" w:eastAsia="en-GB"/>
              </w:rPr>
              <w:t xml:space="preserve">LSU </w:t>
            </w:r>
          </w:p>
          <w:p w14:paraId="66CCB179" w14:textId="77777777" w:rsidR="00DE523D" w:rsidRPr="00DE523D" w:rsidRDefault="00DE523D" w:rsidP="00DE523D">
            <w:pPr>
              <w:jc w:val="center"/>
              <w:rPr>
                <w:rFonts w:cstheme="minorHAnsi"/>
                <w:sz w:val="16"/>
                <w:szCs w:val="16"/>
              </w:rPr>
            </w:pPr>
            <w:r w:rsidRPr="00DE523D">
              <w:rPr>
                <w:rFonts w:eastAsia="Times New Roman" w:cstheme="minorHAnsi"/>
                <w:color w:val="000000"/>
                <w:sz w:val="16"/>
                <w:szCs w:val="16"/>
                <w:lang w:val="sr-Latn-RS" w:eastAsia="en-GB"/>
              </w:rPr>
              <w:t>SIGMA</w:t>
            </w:r>
          </w:p>
        </w:tc>
        <w:tc>
          <w:tcPr>
            <w:tcW w:w="751" w:type="dxa"/>
            <w:vAlign w:val="center"/>
          </w:tcPr>
          <w:p w14:paraId="55C16A23" w14:textId="77777777" w:rsidR="00DE523D" w:rsidRPr="00DE523D" w:rsidRDefault="00DE523D" w:rsidP="00DE523D">
            <w:pPr>
              <w:ind w:left="-84" w:right="-96"/>
              <w:jc w:val="center"/>
              <w:rPr>
                <w:rFonts w:cstheme="minorHAnsi"/>
                <w:sz w:val="16"/>
                <w:szCs w:val="16"/>
              </w:rPr>
            </w:pPr>
            <w:r w:rsidRPr="00DE523D">
              <w:rPr>
                <w:rFonts w:eastAsia="Times New Roman" w:cstheme="minorHAnsi"/>
                <w:color w:val="000000"/>
                <w:sz w:val="16"/>
                <w:szCs w:val="16"/>
                <w:lang w:val="sr-Latn-RS" w:eastAsia="en-GB"/>
              </w:rPr>
              <w:t>Q2 2022</w:t>
            </w:r>
          </w:p>
        </w:tc>
        <w:tc>
          <w:tcPr>
            <w:tcW w:w="847" w:type="dxa"/>
            <w:gridSpan w:val="2"/>
            <w:vAlign w:val="center"/>
          </w:tcPr>
          <w:p w14:paraId="7811B23A" w14:textId="77777777" w:rsidR="00DE523D" w:rsidRPr="00DE523D" w:rsidRDefault="00DE523D" w:rsidP="00DE523D">
            <w:pPr>
              <w:ind w:left="-120" w:right="-108"/>
              <w:jc w:val="center"/>
              <w:rPr>
                <w:rFonts w:cstheme="minorHAnsi"/>
                <w:sz w:val="16"/>
                <w:szCs w:val="16"/>
              </w:rPr>
            </w:pPr>
            <w:r w:rsidRPr="00DE523D">
              <w:rPr>
                <w:rFonts w:eastAsia="Times New Roman" w:cstheme="minorHAnsi"/>
                <w:color w:val="000000"/>
                <w:sz w:val="16"/>
                <w:szCs w:val="16"/>
                <w:lang w:val="sr-Latn-RS" w:eastAsia="en-GB"/>
              </w:rPr>
              <w:t>Q4 2024</w:t>
            </w:r>
          </w:p>
        </w:tc>
        <w:tc>
          <w:tcPr>
            <w:tcW w:w="2545" w:type="dxa"/>
            <w:gridSpan w:val="2"/>
            <w:shd w:val="clear" w:color="auto" w:fill="C5E0B3" w:themeFill="accent6" w:themeFillTint="66"/>
            <w:vAlign w:val="center"/>
          </w:tcPr>
          <w:p w14:paraId="59EF6264" w14:textId="77777777" w:rsidR="00DE523D" w:rsidRPr="00DE523D" w:rsidRDefault="00AC62E7" w:rsidP="00DE523D">
            <w:pPr>
              <w:rPr>
                <w:rFonts w:eastAsia="Times New Roman" w:cstheme="minorHAnsi"/>
                <w:color w:val="0563C1"/>
                <w:sz w:val="16"/>
                <w:szCs w:val="16"/>
                <w:u w:val="single"/>
                <w:lang w:val="sr-Latn-RS" w:eastAsia="en-GB"/>
              </w:rPr>
            </w:pPr>
            <w:hyperlink r:id="rId174" w:history="1">
              <w:r w:rsidR="00DE523D" w:rsidRPr="00DE523D">
                <w:rPr>
                  <w:rFonts w:eastAsia="Times New Roman" w:cstheme="minorHAnsi"/>
                  <w:color w:val="0563C1"/>
                  <w:sz w:val="16"/>
                  <w:szCs w:val="16"/>
                  <w:u w:val="single"/>
                  <w:lang w:val="sr-Latn-RS" w:eastAsia="en-GB"/>
                </w:rPr>
                <w:t>- Established Registry of State authorities at the central level</w:t>
              </w:r>
            </w:hyperlink>
          </w:p>
          <w:p w14:paraId="4F9E71F7" w14:textId="77777777" w:rsidR="00DE523D" w:rsidRPr="00DE523D" w:rsidRDefault="00DE523D" w:rsidP="00DE523D">
            <w:pPr>
              <w:rPr>
                <w:rFonts w:eastAsia="Times New Roman" w:cstheme="minorHAnsi"/>
                <w:color w:val="000000"/>
                <w:sz w:val="16"/>
                <w:szCs w:val="16"/>
                <w:lang w:val="sr-Latn-RS" w:eastAsia="en-GB"/>
              </w:rPr>
            </w:pPr>
            <w:r w:rsidRPr="00DE523D">
              <w:rPr>
                <w:rFonts w:eastAsia="Times New Roman" w:cstheme="minorHAnsi"/>
                <w:color w:val="000000"/>
                <w:sz w:val="16"/>
                <w:szCs w:val="16"/>
                <w:lang w:val="sr-Latn-RS" w:eastAsia="en-GB"/>
              </w:rPr>
              <w:t>- Registry at the local level established; Local governments are currently entering data</w:t>
            </w:r>
          </w:p>
        </w:tc>
        <w:tc>
          <w:tcPr>
            <w:tcW w:w="1070" w:type="dxa"/>
            <w:gridSpan w:val="2"/>
            <w:vAlign w:val="center"/>
          </w:tcPr>
          <w:p w14:paraId="0C86F031" w14:textId="77777777" w:rsidR="00DE523D" w:rsidRPr="00DE523D" w:rsidRDefault="00DE523D" w:rsidP="00DE523D">
            <w:pPr>
              <w:jc w:val="center"/>
              <w:rPr>
                <w:rFonts w:cstheme="minorHAnsi"/>
                <w:sz w:val="16"/>
                <w:szCs w:val="16"/>
              </w:rPr>
            </w:pPr>
            <w:r w:rsidRPr="00DE523D">
              <w:rPr>
                <w:rFonts w:eastAsia="Times New Roman" w:cstheme="minorHAnsi"/>
                <w:color w:val="000000"/>
                <w:sz w:val="16"/>
                <w:szCs w:val="16"/>
                <w:lang w:val="sr-Latn-RS" w:eastAsia="en-GB"/>
              </w:rPr>
              <w:t> </w:t>
            </w:r>
          </w:p>
        </w:tc>
        <w:tc>
          <w:tcPr>
            <w:tcW w:w="1101" w:type="dxa"/>
            <w:gridSpan w:val="2"/>
            <w:vAlign w:val="center"/>
          </w:tcPr>
          <w:p w14:paraId="2FB94B03" w14:textId="77777777" w:rsidR="00DE523D" w:rsidRPr="00DE523D" w:rsidRDefault="00DE523D" w:rsidP="00DE523D">
            <w:pPr>
              <w:jc w:val="center"/>
              <w:rPr>
                <w:rFonts w:cstheme="minorHAnsi"/>
                <w:sz w:val="16"/>
                <w:szCs w:val="16"/>
              </w:rPr>
            </w:pPr>
            <w:r w:rsidRPr="00DE523D">
              <w:rPr>
                <w:rFonts w:eastAsia="Times New Roman" w:cstheme="minorHAnsi"/>
                <w:color w:val="000000"/>
                <w:sz w:val="16"/>
                <w:szCs w:val="16"/>
                <w:lang w:val="sr-Latn-RS" w:eastAsia="en-GB"/>
              </w:rPr>
              <w:t>€35,000</w:t>
            </w:r>
          </w:p>
        </w:tc>
        <w:tc>
          <w:tcPr>
            <w:tcW w:w="1116" w:type="dxa"/>
            <w:vAlign w:val="center"/>
          </w:tcPr>
          <w:p w14:paraId="727F894E" w14:textId="77777777" w:rsidR="00DE523D" w:rsidRPr="00DE523D" w:rsidRDefault="00DE523D" w:rsidP="00DE523D">
            <w:pPr>
              <w:jc w:val="center"/>
              <w:rPr>
                <w:rFonts w:cstheme="minorHAnsi"/>
                <w:sz w:val="16"/>
                <w:szCs w:val="16"/>
              </w:rPr>
            </w:pPr>
            <w:r w:rsidRPr="00DE523D">
              <w:rPr>
                <w:rFonts w:eastAsia="Times New Roman" w:cstheme="minorHAnsi"/>
                <w:color w:val="000000"/>
                <w:sz w:val="16"/>
                <w:szCs w:val="16"/>
                <w:lang w:val="sr-Latn-RS" w:eastAsia="en-GB"/>
              </w:rPr>
              <w:t>€8,400</w:t>
            </w:r>
          </w:p>
        </w:tc>
        <w:tc>
          <w:tcPr>
            <w:tcW w:w="1028" w:type="dxa"/>
            <w:gridSpan w:val="2"/>
            <w:vAlign w:val="center"/>
          </w:tcPr>
          <w:p w14:paraId="21C35FA9" w14:textId="77777777" w:rsidR="00DE523D" w:rsidRPr="00DE523D" w:rsidRDefault="00DE523D" w:rsidP="00DE523D">
            <w:pPr>
              <w:jc w:val="center"/>
              <w:rPr>
                <w:rFonts w:cstheme="minorHAnsi"/>
                <w:sz w:val="16"/>
                <w:szCs w:val="16"/>
              </w:rPr>
            </w:pPr>
            <w:r w:rsidRPr="00DE523D">
              <w:rPr>
                <w:rFonts w:eastAsia="Times New Roman" w:cstheme="minorHAnsi"/>
                <w:color w:val="000000"/>
                <w:sz w:val="16"/>
                <w:szCs w:val="16"/>
                <w:lang w:val="sr-Latn-RS" w:eastAsia="en-GB"/>
              </w:rPr>
              <w:t>Budget of Montenegro</w:t>
            </w:r>
          </w:p>
        </w:tc>
        <w:tc>
          <w:tcPr>
            <w:tcW w:w="1456" w:type="dxa"/>
            <w:gridSpan w:val="2"/>
            <w:vAlign w:val="center"/>
          </w:tcPr>
          <w:p w14:paraId="5F39A6A4" w14:textId="77777777" w:rsidR="00DE523D" w:rsidRPr="00DE523D" w:rsidRDefault="00DE523D" w:rsidP="00DE523D">
            <w:pPr>
              <w:jc w:val="center"/>
              <w:rPr>
                <w:rFonts w:cstheme="minorHAnsi"/>
                <w:sz w:val="16"/>
                <w:szCs w:val="16"/>
              </w:rPr>
            </w:pPr>
          </w:p>
        </w:tc>
      </w:tr>
      <w:tr w:rsidR="00DE523D" w:rsidRPr="00DE523D" w14:paraId="7DCDC94C" w14:textId="77777777" w:rsidTr="00AC62E7">
        <w:tc>
          <w:tcPr>
            <w:tcW w:w="606" w:type="dxa"/>
            <w:vAlign w:val="center"/>
          </w:tcPr>
          <w:p w14:paraId="36CB45FB" w14:textId="77777777" w:rsidR="00DE523D" w:rsidRPr="00DE523D" w:rsidRDefault="00DE523D" w:rsidP="00DE523D">
            <w:pPr>
              <w:ind w:left="-12" w:right="-66"/>
              <w:rPr>
                <w:rFonts w:cstheme="minorHAnsi"/>
                <w:sz w:val="16"/>
                <w:szCs w:val="16"/>
              </w:rPr>
            </w:pPr>
            <w:r w:rsidRPr="00DE523D">
              <w:rPr>
                <w:rFonts w:eastAsia="Times New Roman" w:cstheme="minorHAnsi"/>
                <w:color w:val="000000"/>
                <w:sz w:val="16"/>
                <w:szCs w:val="16"/>
                <w:lang w:val="sr-Latn-RS" w:eastAsia="en-GB"/>
              </w:rPr>
              <w:t>1.1.4</w:t>
            </w:r>
          </w:p>
        </w:tc>
        <w:tc>
          <w:tcPr>
            <w:tcW w:w="1637" w:type="dxa"/>
            <w:gridSpan w:val="2"/>
            <w:vAlign w:val="center"/>
          </w:tcPr>
          <w:p w14:paraId="2F4872D2" w14:textId="77777777" w:rsidR="00DE523D" w:rsidRPr="00DE523D" w:rsidRDefault="00DE523D" w:rsidP="00DE523D">
            <w:pPr>
              <w:ind w:left="-54" w:right="-102"/>
              <w:rPr>
                <w:rFonts w:cstheme="minorHAnsi"/>
                <w:sz w:val="16"/>
                <w:szCs w:val="16"/>
              </w:rPr>
            </w:pPr>
            <w:r w:rsidRPr="00DE523D">
              <w:rPr>
                <w:rFonts w:eastAsia="Times New Roman" w:cs="Times New Roman"/>
                <w:color w:val="000000"/>
                <w:kern w:val="0"/>
                <w:sz w:val="16"/>
                <w:szCs w:val="16"/>
                <w14:ligatures w14:val="none"/>
              </w:rPr>
              <w:t>Draft amendments to the Law on Inspectorial Oversight</w:t>
            </w:r>
          </w:p>
        </w:tc>
        <w:tc>
          <w:tcPr>
            <w:tcW w:w="2430" w:type="dxa"/>
            <w:gridSpan w:val="2"/>
            <w:vAlign w:val="center"/>
          </w:tcPr>
          <w:p w14:paraId="0969A474" w14:textId="77777777" w:rsidR="00DE523D" w:rsidRPr="00DE523D" w:rsidRDefault="00DE523D" w:rsidP="00DE523D">
            <w:pPr>
              <w:rPr>
                <w:rFonts w:cstheme="minorHAnsi"/>
                <w:sz w:val="16"/>
                <w:szCs w:val="16"/>
              </w:rPr>
            </w:pPr>
            <w:r w:rsidRPr="00DE523D">
              <w:rPr>
                <w:rFonts w:eastAsia="Times New Roman" w:cs="Times New Roman"/>
                <w:color w:val="000000"/>
                <w:kern w:val="0"/>
                <w:sz w:val="16"/>
                <w:szCs w:val="16"/>
                <w14:ligatures w14:val="none"/>
              </w:rPr>
              <w:t>Law on Inspectorial Oversight is amended to introduce a combined method of work and efficiency of inspectorial oversight</w:t>
            </w:r>
          </w:p>
        </w:tc>
        <w:tc>
          <w:tcPr>
            <w:tcW w:w="1253" w:type="dxa"/>
            <w:gridSpan w:val="2"/>
            <w:vAlign w:val="center"/>
          </w:tcPr>
          <w:p w14:paraId="34D6B887" w14:textId="77777777" w:rsidR="00DE523D" w:rsidRPr="00DE523D" w:rsidRDefault="00DE523D" w:rsidP="00DE523D">
            <w:pPr>
              <w:jc w:val="center"/>
              <w:rPr>
                <w:rFonts w:cstheme="minorHAnsi"/>
                <w:sz w:val="16"/>
                <w:szCs w:val="16"/>
              </w:rPr>
            </w:pPr>
            <w:r w:rsidRPr="00DE523D">
              <w:rPr>
                <w:rFonts w:eastAsia="Times New Roman" w:cstheme="minorHAnsi"/>
                <w:color w:val="000000"/>
                <w:sz w:val="16"/>
                <w:szCs w:val="16"/>
                <w:lang w:val="sr-Latn-RS" w:eastAsia="en-GB"/>
              </w:rPr>
              <w:t>MPA</w:t>
            </w:r>
          </w:p>
        </w:tc>
        <w:tc>
          <w:tcPr>
            <w:tcW w:w="751" w:type="dxa"/>
            <w:vAlign w:val="center"/>
          </w:tcPr>
          <w:p w14:paraId="2C71EA56" w14:textId="77777777" w:rsidR="00DE523D" w:rsidRPr="00DE523D" w:rsidRDefault="00DE523D" w:rsidP="00DE523D">
            <w:pPr>
              <w:ind w:left="-84" w:right="-96"/>
              <w:jc w:val="center"/>
              <w:rPr>
                <w:rFonts w:cstheme="minorHAnsi"/>
                <w:sz w:val="16"/>
                <w:szCs w:val="16"/>
              </w:rPr>
            </w:pPr>
            <w:r w:rsidRPr="00DE523D">
              <w:rPr>
                <w:rFonts w:eastAsia="Times New Roman" w:cstheme="minorHAnsi"/>
                <w:color w:val="000000"/>
                <w:sz w:val="16"/>
                <w:szCs w:val="16"/>
                <w:lang w:val="sr-Latn-RS" w:eastAsia="en-GB"/>
              </w:rPr>
              <w:t>Q2 2022</w:t>
            </w:r>
          </w:p>
        </w:tc>
        <w:tc>
          <w:tcPr>
            <w:tcW w:w="847" w:type="dxa"/>
            <w:gridSpan w:val="2"/>
            <w:vAlign w:val="center"/>
          </w:tcPr>
          <w:p w14:paraId="2937B02C" w14:textId="77777777" w:rsidR="00DE523D" w:rsidRPr="00DE523D" w:rsidRDefault="00DE523D" w:rsidP="00DE523D">
            <w:pPr>
              <w:ind w:left="-120" w:right="-108"/>
              <w:jc w:val="center"/>
              <w:rPr>
                <w:rFonts w:cstheme="minorHAnsi"/>
                <w:sz w:val="16"/>
                <w:szCs w:val="16"/>
              </w:rPr>
            </w:pPr>
            <w:r w:rsidRPr="00DE523D">
              <w:rPr>
                <w:rFonts w:eastAsia="Times New Roman" w:cstheme="minorHAnsi"/>
                <w:color w:val="000000"/>
                <w:sz w:val="16"/>
                <w:szCs w:val="16"/>
                <w:lang w:val="sr-Latn-RS" w:eastAsia="en-GB"/>
              </w:rPr>
              <w:t>Q4 2024</w:t>
            </w:r>
          </w:p>
        </w:tc>
        <w:tc>
          <w:tcPr>
            <w:tcW w:w="2545" w:type="dxa"/>
            <w:gridSpan w:val="2"/>
            <w:shd w:val="clear" w:color="auto" w:fill="C5E0B3" w:themeFill="accent6" w:themeFillTint="66"/>
            <w:vAlign w:val="center"/>
          </w:tcPr>
          <w:p w14:paraId="586E5409" w14:textId="77777777" w:rsidR="00DE523D" w:rsidRPr="00DE523D" w:rsidRDefault="00DE523D" w:rsidP="00DE523D">
            <w:pPr>
              <w:rPr>
                <w:rFonts w:cstheme="minorHAnsi"/>
                <w:sz w:val="16"/>
                <w:szCs w:val="16"/>
              </w:rPr>
            </w:pPr>
            <w:r w:rsidRPr="00DE523D">
              <w:rPr>
                <w:rFonts w:eastAsia="Times New Roman" w:cstheme="minorHAnsi"/>
                <w:color w:val="000000"/>
                <w:sz w:val="16"/>
                <w:szCs w:val="16"/>
                <w:lang w:val="sr-Latn-RS" w:eastAsia="en-GB"/>
              </w:rPr>
              <w:t xml:space="preserve">The Law on Amendments to the Law on </w:t>
            </w:r>
            <w:r w:rsidRPr="00DE523D">
              <w:rPr>
                <w:rFonts w:eastAsia="Times New Roman" w:cs="Times New Roman"/>
                <w:color w:val="000000"/>
                <w:kern w:val="0"/>
                <w:sz w:val="16"/>
                <w:szCs w:val="16"/>
                <w14:ligatures w14:val="none"/>
              </w:rPr>
              <w:t xml:space="preserve">Inspectorial Oversight </w:t>
            </w:r>
            <w:r w:rsidRPr="00DE523D">
              <w:rPr>
                <w:rFonts w:eastAsia="Times New Roman" w:cstheme="minorHAnsi"/>
                <w:color w:val="000000"/>
                <w:sz w:val="16"/>
                <w:szCs w:val="16"/>
                <w:lang w:val="sr-Latn-RS" w:eastAsia="en-GB"/>
              </w:rPr>
              <w:t>with more effective Inspectorial Oversight was adopted</w:t>
            </w:r>
          </w:p>
        </w:tc>
        <w:tc>
          <w:tcPr>
            <w:tcW w:w="1070" w:type="dxa"/>
            <w:gridSpan w:val="2"/>
            <w:vAlign w:val="center"/>
          </w:tcPr>
          <w:p w14:paraId="1B9AC51F" w14:textId="77777777" w:rsidR="00DE523D" w:rsidRPr="00DE523D" w:rsidRDefault="00DE523D" w:rsidP="00DE523D">
            <w:pPr>
              <w:jc w:val="center"/>
              <w:rPr>
                <w:rFonts w:cstheme="minorHAnsi"/>
                <w:sz w:val="16"/>
                <w:szCs w:val="16"/>
              </w:rPr>
            </w:pPr>
            <w:r w:rsidRPr="00DE523D">
              <w:rPr>
                <w:rFonts w:eastAsia="Times New Roman" w:cstheme="minorHAnsi"/>
                <w:color w:val="000000"/>
                <w:sz w:val="16"/>
                <w:szCs w:val="16"/>
                <w:lang w:val="sr-Latn-RS" w:eastAsia="en-GB"/>
              </w:rPr>
              <w:t> </w:t>
            </w:r>
          </w:p>
        </w:tc>
        <w:tc>
          <w:tcPr>
            <w:tcW w:w="1101" w:type="dxa"/>
            <w:gridSpan w:val="2"/>
            <w:vAlign w:val="center"/>
          </w:tcPr>
          <w:p w14:paraId="1B8906AA" w14:textId="77777777" w:rsidR="00DE523D" w:rsidRPr="00DE523D" w:rsidRDefault="00DE523D" w:rsidP="00DE523D">
            <w:pPr>
              <w:jc w:val="center"/>
              <w:rPr>
                <w:rFonts w:cstheme="minorHAnsi"/>
                <w:sz w:val="16"/>
                <w:szCs w:val="16"/>
              </w:rPr>
            </w:pPr>
            <w:r w:rsidRPr="00DE523D">
              <w:rPr>
                <w:rFonts w:eastAsia="Times New Roman" w:cstheme="minorHAnsi"/>
                <w:color w:val="000000"/>
                <w:sz w:val="16"/>
                <w:szCs w:val="16"/>
                <w:lang w:val="sr-Latn-RS" w:eastAsia="en-GB"/>
              </w:rPr>
              <w:t>€5,000</w:t>
            </w:r>
          </w:p>
        </w:tc>
        <w:tc>
          <w:tcPr>
            <w:tcW w:w="1116" w:type="dxa"/>
            <w:vAlign w:val="center"/>
          </w:tcPr>
          <w:p w14:paraId="72D15769" w14:textId="77777777" w:rsidR="00DE523D" w:rsidRPr="00DE523D" w:rsidRDefault="00DE523D" w:rsidP="00DE523D">
            <w:pPr>
              <w:jc w:val="center"/>
              <w:rPr>
                <w:rFonts w:cstheme="minorHAnsi"/>
                <w:sz w:val="16"/>
                <w:szCs w:val="16"/>
              </w:rPr>
            </w:pPr>
            <w:r w:rsidRPr="00DE523D">
              <w:rPr>
                <w:rFonts w:eastAsia="Times New Roman" w:cstheme="minorHAnsi"/>
                <w:color w:val="000000"/>
                <w:sz w:val="16"/>
                <w:szCs w:val="16"/>
                <w:lang w:val="sr-Latn-RS" w:eastAsia="en-GB"/>
              </w:rPr>
              <w:t>No funds were spent</w:t>
            </w:r>
          </w:p>
        </w:tc>
        <w:tc>
          <w:tcPr>
            <w:tcW w:w="1028" w:type="dxa"/>
            <w:gridSpan w:val="2"/>
            <w:vAlign w:val="center"/>
          </w:tcPr>
          <w:p w14:paraId="64134510" w14:textId="77777777" w:rsidR="00DE523D" w:rsidRPr="00DE523D" w:rsidRDefault="00DE523D" w:rsidP="00DE523D">
            <w:pPr>
              <w:jc w:val="center"/>
              <w:rPr>
                <w:rFonts w:cstheme="minorHAnsi"/>
                <w:sz w:val="16"/>
                <w:szCs w:val="16"/>
              </w:rPr>
            </w:pPr>
            <w:r w:rsidRPr="00DE523D">
              <w:rPr>
                <w:rFonts w:eastAsia="Times New Roman" w:cstheme="minorHAnsi"/>
                <w:color w:val="000000"/>
                <w:sz w:val="16"/>
                <w:szCs w:val="16"/>
                <w:lang w:val="sr-Latn-RS" w:eastAsia="en-GB"/>
              </w:rPr>
              <w:t>Budget of Montenegro</w:t>
            </w:r>
          </w:p>
        </w:tc>
        <w:tc>
          <w:tcPr>
            <w:tcW w:w="1456" w:type="dxa"/>
            <w:gridSpan w:val="2"/>
            <w:vAlign w:val="center"/>
          </w:tcPr>
          <w:p w14:paraId="524D62A2" w14:textId="77777777" w:rsidR="00DE523D" w:rsidRPr="00DE523D" w:rsidRDefault="00DE523D" w:rsidP="00DE523D">
            <w:pPr>
              <w:jc w:val="center"/>
              <w:rPr>
                <w:rFonts w:cstheme="minorHAnsi"/>
                <w:sz w:val="16"/>
                <w:szCs w:val="16"/>
              </w:rPr>
            </w:pPr>
            <w:r w:rsidRPr="00DE523D">
              <w:rPr>
                <w:rFonts w:eastAsia="Times New Roman" w:cstheme="minorHAnsi"/>
                <w:color w:val="000000"/>
                <w:sz w:val="16"/>
                <w:szCs w:val="16"/>
                <w:lang w:val="sr-Latn-RS" w:eastAsia="en-GB"/>
              </w:rPr>
              <w:t>Government changes (42nd and 43rd) caused a delay in the implementation of this activity</w:t>
            </w:r>
          </w:p>
        </w:tc>
      </w:tr>
      <w:tr w:rsidR="00DE523D" w:rsidRPr="00DE523D" w14:paraId="1F4D99B9" w14:textId="77777777" w:rsidTr="00AC62E7">
        <w:tc>
          <w:tcPr>
            <w:tcW w:w="606" w:type="dxa"/>
            <w:vAlign w:val="center"/>
          </w:tcPr>
          <w:p w14:paraId="5AB070C1" w14:textId="77777777" w:rsidR="00DE523D" w:rsidRPr="00DE523D" w:rsidRDefault="00DE523D" w:rsidP="00DE523D">
            <w:pPr>
              <w:ind w:left="-12" w:right="-66"/>
              <w:rPr>
                <w:rFonts w:eastAsia="Times New Roman" w:cstheme="minorHAnsi"/>
                <w:color w:val="000000"/>
                <w:sz w:val="16"/>
                <w:szCs w:val="16"/>
                <w:lang w:val="sr-Latn-RS" w:eastAsia="en-GB"/>
              </w:rPr>
            </w:pPr>
            <w:r w:rsidRPr="00DE523D">
              <w:rPr>
                <w:rFonts w:eastAsia="Times New Roman" w:cstheme="minorHAnsi"/>
                <w:color w:val="000000"/>
                <w:sz w:val="16"/>
                <w:szCs w:val="16"/>
                <w:lang w:val="sr-Latn-RS" w:eastAsia="en-GB"/>
              </w:rPr>
              <w:t>1.1.5</w:t>
            </w:r>
          </w:p>
        </w:tc>
        <w:tc>
          <w:tcPr>
            <w:tcW w:w="1637" w:type="dxa"/>
            <w:gridSpan w:val="2"/>
            <w:vAlign w:val="center"/>
          </w:tcPr>
          <w:p w14:paraId="3DE2779A" w14:textId="77777777" w:rsidR="00DE523D" w:rsidRPr="00DE523D" w:rsidRDefault="00DE523D" w:rsidP="00DE523D">
            <w:pPr>
              <w:ind w:left="-54" w:right="-102"/>
              <w:rPr>
                <w:rFonts w:eastAsia="Times New Roman" w:cstheme="minorHAnsi"/>
                <w:color w:val="000000"/>
                <w:sz w:val="16"/>
                <w:szCs w:val="16"/>
                <w:lang w:val="sr-Latn-RS" w:eastAsia="en-GB"/>
              </w:rPr>
            </w:pPr>
            <w:r w:rsidRPr="00DE523D">
              <w:rPr>
                <w:rFonts w:eastAsia="Times New Roman" w:cstheme="minorHAnsi"/>
                <w:color w:val="000000"/>
                <w:sz w:val="16"/>
                <w:szCs w:val="16"/>
                <w:lang w:val="sr-Latn-RS" w:eastAsia="en-GB"/>
              </w:rPr>
              <w:t xml:space="preserve">Upgrade of the Single Inspection Information System (SIIS) includes a new module that allows business operators under supervision to </w:t>
            </w:r>
            <w:r w:rsidRPr="00DE523D">
              <w:rPr>
                <w:rFonts w:eastAsia="Times New Roman" w:cstheme="minorHAnsi"/>
                <w:color w:val="000000"/>
                <w:sz w:val="16"/>
                <w:szCs w:val="16"/>
                <w:lang w:val="sr-Latn-RS" w:eastAsia="en-GB"/>
              </w:rPr>
              <w:lastRenderedPageBreak/>
              <w:t>conduct self-assessments by completing checklists and submitting them directly to the database.</w:t>
            </w:r>
          </w:p>
        </w:tc>
        <w:tc>
          <w:tcPr>
            <w:tcW w:w="2430" w:type="dxa"/>
            <w:gridSpan w:val="2"/>
            <w:vAlign w:val="center"/>
          </w:tcPr>
          <w:p w14:paraId="34132078" w14:textId="77777777" w:rsidR="00DE523D" w:rsidRPr="00DE523D" w:rsidRDefault="00DE523D" w:rsidP="00DE523D">
            <w:pPr>
              <w:rPr>
                <w:rFonts w:eastAsia="Times New Roman" w:cstheme="minorHAnsi"/>
                <w:color w:val="000000"/>
                <w:sz w:val="16"/>
                <w:szCs w:val="16"/>
                <w:lang w:val="sr-Latn-RS" w:eastAsia="en-GB"/>
              </w:rPr>
            </w:pPr>
            <w:r w:rsidRPr="00DE523D">
              <w:rPr>
                <w:rFonts w:eastAsia="Times New Roman" w:cstheme="minorHAnsi"/>
                <w:color w:val="000000"/>
                <w:sz w:val="16"/>
                <w:szCs w:val="16"/>
                <w:lang w:val="sr-Latn-RS" w:eastAsia="en-GB"/>
              </w:rPr>
              <w:lastRenderedPageBreak/>
              <w:t>-ToR developed to include the necessary upgrade</w:t>
            </w:r>
          </w:p>
          <w:p w14:paraId="5CD1670C" w14:textId="77777777" w:rsidR="00DE523D" w:rsidRPr="00DE523D" w:rsidRDefault="00DE523D" w:rsidP="00DE523D">
            <w:pPr>
              <w:rPr>
                <w:rFonts w:eastAsia="Times New Roman" w:cstheme="minorHAnsi"/>
                <w:color w:val="000000"/>
                <w:sz w:val="16"/>
                <w:szCs w:val="16"/>
                <w:lang w:val="sr-Latn-RS" w:eastAsia="en-GB"/>
              </w:rPr>
            </w:pPr>
            <w:r w:rsidRPr="00DE523D">
              <w:rPr>
                <w:rFonts w:eastAsia="Times New Roman" w:cstheme="minorHAnsi"/>
                <w:color w:val="000000"/>
                <w:sz w:val="16"/>
                <w:szCs w:val="16"/>
                <w:lang w:val="sr-Latn-RS" w:eastAsia="en-GB"/>
              </w:rPr>
              <w:t xml:space="preserve">- SIIS upgrade tender published </w:t>
            </w:r>
          </w:p>
          <w:p w14:paraId="686B0DD3" w14:textId="77777777" w:rsidR="00DE523D" w:rsidRPr="00DE523D" w:rsidRDefault="00DE523D" w:rsidP="00DE523D">
            <w:pPr>
              <w:rPr>
                <w:rFonts w:eastAsia="Times New Roman" w:cstheme="minorHAnsi"/>
                <w:color w:val="000000"/>
                <w:sz w:val="16"/>
                <w:szCs w:val="16"/>
                <w:lang w:val="sr-Latn-RS" w:eastAsia="en-GB"/>
              </w:rPr>
            </w:pPr>
            <w:r w:rsidRPr="00DE523D">
              <w:rPr>
                <w:rFonts w:eastAsia="Times New Roman" w:cstheme="minorHAnsi"/>
                <w:color w:val="000000"/>
                <w:sz w:val="16"/>
                <w:szCs w:val="16"/>
                <w:lang w:val="sr-Latn-RS" w:eastAsia="en-GB"/>
              </w:rPr>
              <w:t>-New SIIS module developed</w:t>
            </w:r>
          </w:p>
        </w:tc>
        <w:tc>
          <w:tcPr>
            <w:tcW w:w="1253" w:type="dxa"/>
            <w:gridSpan w:val="2"/>
            <w:vAlign w:val="center"/>
          </w:tcPr>
          <w:p w14:paraId="6DFE4904" w14:textId="77777777" w:rsidR="00DE523D" w:rsidRPr="00DE523D" w:rsidRDefault="00DE523D" w:rsidP="00DE523D">
            <w:pPr>
              <w:jc w:val="center"/>
              <w:rPr>
                <w:rFonts w:eastAsia="Times New Roman" w:cstheme="minorHAnsi"/>
                <w:color w:val="000000"/>
                <w:sz w:val="16"/>
                <w:szCs w:val="16"/>
                <w:lang w:val="sr-Latn-RS" w:eastAsia="en-GB"/>
              </w:rPr>
            </w:pPr>
            <w:r w:rsidRPr="00DE523D">
              <w:rPr>
                <w:rFonts w:eastAsia="Times New Roman" w:cstheme="minorHAnsi"/>
                <w:color w:val="000000"/>
                <w:sz w:val="16"/>
                <w:szCs w:val="16"/>
                <w:lang w:val="sr-Latn-RS" w:eastAsia="en-GB"/>
              </w:rPr>
              <w:t>Directorate for Inspection Affairs</w:t>
            </w:r>
          </w:p>
        </w:tc>
        <w:tc>
          <w:tcPr>
            <w:tcW w:w="751" w:type="dxa"/>
            <w:vAlign w:val="center"/>
          </w:tcPr>
          <w:p w14:paraId="4F4417D6" w14:textId="77777777" w:rsidR="00DE523D" w:rsidRPr="00DE523D" w:rsidRDefault="00DE523D" w:rsidP="00DE523D">
            <w:pPr>
              <w:ind w:left="-84" w:right="-96"/>
              <w:jc w:val="center"/>
              <w:rPr>
                <w:rFonts w:eastAsia="Times New Roman" w:cstheme="minorHAnsi"/>
                <w:color w:val="000000"/>
                <w:sz w:val="16"/>
                <w:szCs w:val="16"/>
                <w:lang w:val="sr-Latn-RS" w:eastAsia="en-GB"/>
              </w:rPr>
            </w:pPr>
            <w:r w:rsidRPr="00DE523D">
              <w:rPr>
                <w:rFonts w:eastAsia="Times New Roman" w:cstheme="minorHAnsi"/>
                <w:color w:val="000000"/>
                <w:sz w:val="16"/>
                <w:szCs w:val="16"/>
                <w:lang w:val="sr-Latn-RS" w:eastAsia="en-GB"/>
              </w:rPr>
              <w:t>Q1 2023</w:t>
            </w:r>
          </w:p>
        </w:tc>
        <w:tc>
          <w:tcPr>
            <w:tcW w:w="847" w:type="dxa"/>
            <w:gridSpan w:val="2"/>
            <w:vAlign w:val="center"/>
          </w:tcPr>
          <w:p w14:paraId="0253507A" w14:textId="77777777" w:rsidR="00DE523D" w:rsidRPr="00DE523D" w:rsidRDefault="00DE523D" w:rsidP="00DE523D">
            <w:pPr>
              <w:ind w:left="-120" w:right="-108"/>
              <w:jc w:val="center"/>
              <w:rPr>
                <w:rFonts w:eastAsia="Times New Roman" w:cstheme="minorHAnsi"/>
                <w:color w:val="000000"/>
                <w:sz w:val="16"/>
                <w:szCs w:val="16"/>
                <w:lang w:val="sr-Latn-RS" w:eastAsia="en-GB"/>
              </w:rPr>
            </w:pPr>
            <w:r w:rsidRPr="00DE523D">
              <w:rPr>
                <w:rFonts w:eastAsia="Times New Roman" w:cstheme="minorHAnsi"/>
                <w:color w:val="000000"/>
                <w:sz w:val="16"/>
                <w:szCs w:val="16"/>
                <w:lang w:val="sr-Latn-RS" w:eastAsia="en-GB"/>
              </w:rPr>
              <w:t>Q1 2024</w:t>
            </w:r>
          </w:p>
        </w:tc>
        <w:tc>
          <w:tcPr>
            <w:tcW w:w="2545" w:type="dxa"/>
            <w:gridSpan w:val="2"/>
            <w:shd w:val="clear" w:color="auto" w:fill="C5E0B3" w:themeFill="accent6" w:themeFillTint="66"/>
            <w:vAlign w:val="center"/>
          </w:tcPr>
          <w:p w14:paraId="514302BB" w14:textId="77777777" w:rsidR="00DE523D" w:rsidRPr="00DE523D" w:rsidRDefault="00DE523D" w:rsidP="00DE523D">
            <w:pPr>
              <w:ind w:right="-108"/>
              <w:jc w:val="center"/>
              <w:rPr>
                <w:sz w:val="16"/>
                <w:szCs w:val="16"/>
              </w:rPr>
            </w:pPr>
            <w:r w:rsidRPr="00DE523D">
              <w:rPr>
                <w:sz w:val="16"/>
                <w:szCs w:val="16"/>
              </w:rPr>
              <w:t xml:space="preserve">The allocation of IPA funds facilitated the establishment of technical conditions, enabling the acquisition of state-of-the-art equipment. As a result, inspectors are now equipped with some of the latest and highest </w:t>
            </w:r>
            <w:r w:rsidRPr="00DE523D">
              <w:rPr>
                <w:sz w:val="16"/>
                <w:szCs w:val="16"/>
              </w:rPr>
              <w:lastRenderedPageBreak/>
              <w:t>quality computer technology for their tasks.</w:t>
            </w:r>
          </w:p>
          <w:p w14:paraId="12CC926F" w14:textId="77777777" w:rsidR="00DE523D" w:rsidRPr="00DE523D" w:rsidRDefault="00DE523D" w:rsidP="00DE523D">
            <w:pPr>
              <w:rPr>
                <w:rFonts w:eastAsia="Times New Roman" w:cstheme="minorHAnsi"/>
                <w:color w:val="000000"/>
                <w:sz w:val="16"/>
                <w:szCs w:val="16"/>
                <w:lang w:val="sr-Latn-RS" w:eastAsia="en-GB"/>
              </w:rPr>
            </w:pPr>
            <w:r w:rsidRPr="00DE523D">
              <w:rPr>
                <w:sz w:val="16"/>
                <w:szCs w:val="16"/>
              </w:rPr>
              <w:t xml:space="preserve"> Facilitated the self-assessment of supervised entities through the completion of checklists.</w:t>
            </w:r>
          </w:p>
        </w:tc>
        <w:tc>
          <w:tcPr>
            <w:tcW w:w="1070" w:type="dxa"/>
            <w:gridSpan w:val="2"/>
            <w:vAlign w:val="center"/>
          </w:tcPr>
          <w:p w14:paraId="4D1A7647" w14:textId="77777777" w:rsidR="00DE523D" w:rsidRPr="00DE523D" w:rsidRDefault="00DE523D" w:rsidP="00DE523D">
            <w:pPr>
              <w:jc w:val="center"/>
              <w:rPr>
                <w:rFonts w:eastAsia="Times New Roman" w:cstheme="minorHAnsi"/>
                <w:color w:val="000000"/>
                <w:sz w:val="16"/>
                <w:szCs w:val="16"/>
                <w:lang w:val="sr-Latn-RS" w:eastAsia="en-GB"/>
              </w:rPr>
            </w:pPr>
            <w:r w:rsidRPr="00DE523D">
              <w:rPr>
                <w:rFonts w:eastAsia="Times New Roman" w:cstheme="minorHAnsi"/>
                <w:color w:val="000000"/>
                <w:sz w:val="16"/>
                <w:szCs w:val="16"/>
                <w:lang w:val="sr-Latn-RS" w:eastAsia="en-GB"/>
              </w:rPr>
              <w:lastRenderedPageBreak/>
              <w:t> </w:t>
            </w:r>
          </w:p>
        </w:tc>
        <w:tc>
          <w:tcPr>
            <w:tcW w:w="1101" w:type="dxa"/>
            <w:gridSpan w:val="2"/>
            <w:vAlign w:val="center"/>
          </w:tcPr>
          <w:p w14:paraId="0B38665A" w14:textId="77777777" w:rsidR="00DE523D" w:rsidRPr="00DE523D" w:rsidRDefault="00DE523D" w:rsidP="00DE523D">
            <w:pPr>
              <w:jc w:val="center"/>
              <w:rPr>
                <w:rFonts w:eastAsia="Times New Roman" w:cstheme="minorHAnsi"/>
                <w:color w:val="000000"/>
                <w:sz w:val="16"/>
                <w:szCs w:val="16"/>
                <w:lang w:val="sr-Latn-RS" w:eastAsia="en-GB"/>
              </w:rPr>
            </w:pPr>
            <w:r w:rsidRPr="00DE523D">
              <w:rPr>
                <w:rFonts w:eastAsia="Times New Roman" w:cstheme="minorHAnsi"/>
                <w:color w:val="000000"/>
                <w:sz w:val="16"/>
                <w:szCs w:val="16"/>
                <w:lang w:val="sr-Latn-RS" w:eastAsia="en-GB"/>
              </w:rPr>
              <w:t>€60,000</w:t>
            </w:r>
          </w:p>
        </w:tc>
        <w:tc>
          <w:tcPr>
            <w:tcW w:w="1116" w:type="dxa"/>
            <w:vAlign w:val="center"/>
          </w:tcPr>
          <w:p w14:paraId="0DBB3508" w14:textId="77777777" w:rsidR="00DE523D" w:rsidRPr="00DE523D" w:rsidRDefault="00DE523D" w:rsidP="00DE523D">
            <w:pPr>
              <w:jc w:val="center"/>
              <w:rPr>
                <w:rFonts w:eastAsia="Times New Roman" w:cstheme="minorHAnsi"/>
                <w:color w:val="000000"/>
                <w:sz w:val="16"/>
                <w:szCs w:val="16"/>
                <w:lang w:val="sr-Latn-RS" w:eastAsia="en-GB"/>
              </w:rPr>
            </w:pPr>
            <w:r w:rsidRPr="00DE523D">
              <w:rPr>
                <w:rFonts w:eastAsia="Times New Roman" w:cstheme="minorHAnsi"/>
                <w:color w:val="000000"/>
                <w:sz w:val="16"/>
                <w:szCs w:val="16"/>
                <w:lang w:val="sr-Latn-RS" w:eastAsia="en-GB"/>
              </w:rPr>
              <w:t>€50,000</w:t>
            </w:r>
          </w:p>
        </w:tc>
        <w:tc>
          <w:tcPr>
            <w:tcW w:w="1028" w:type="dxa"/>
            <w:gridSpan w:val="2"/>
            <w:vAlign w:val="center"/>
          </w:tcPr>
          <w:p w14:paraId="61EE3F6F" w14:textId="77777777" w:rsidR="00DE523D" w:rsidRPr="00DE523D" w:rsidRDefault="00DE523D" w:rsidP="00DE523D">
            <w:pPr>
              <w:jc w:val="center"/>
              <w:rPr>
                <w:rFonts w:eastAsia="Times New Roman" w:cstheme="minorHAnsi"/>
                <w:color w:val="000000"/>
                <w:sz w:val="16"/>
                <w:szCs w:val="16"/>
                <w:lang w:val="sr-Latn-RS" w:eastAsia="en-GB"/>
              </w:rPr>
            </w:pPr>
            <w:r w:rsidRPr="00DE523D">
              <w:rPr>
                <w:rFonts w:eastAsia="Times New Roman" w:cstheme="minorHAnsi"/>
                <w:color w:val="000000"/>
                <w:sz w:val="16"/>
                <w:szCs w:val="16"/>
                <w:lang w:val="sr-Latn-RS" w:eastAsia="en-GB"/>
              </w:rPr>
              <w:t>Budget of Montenegro</w:t>
            </w:r>
          </w:p>
        </w:tc>
        <w:tc>
          <w:tcPr>
            <w:tcW w:w="1456" w:type="dxa"/>
            <w:gridSpan w:val="2"/>
            <w:vAlign w:val="center"/>
          </w:tcPr>
          <w:p w14:paraId="0C0462C3" w14:textId="77777777" w:rsidR="00DE523D" w:rsidRPr="00DE523D" w:rsidRDefault="00DE523D" w:rsidP="00DE523D">
            <w:pPr>
              <w:jc w:val="center"/>
              <w:rPr>
                <w:rFonts w:eastAsia="Times New Roman" w:cstheme="minorHAnsi"/>
                <w:color w:val="000000"/>
                <w:sz w:val="16"/>
                <w:szCs w:val="16"/>
                <w:lang w:val="sr-Latn-RS" w:eastAsia="en-GB"/>
              </w:rPr>
            </w:pPr>
            <w:r w:rsidRPr="00DE523D">
              <w:rPr>
                <w:rFonts w:eastAsia="Times New Roman" w:cstheme="minorHAnsi"/>
                <w:color w:val="000000"/>
                <w:sz w:val="16"/>
                <w:szCs w:val="16"/>
                <w:lang w:val="sr-Latn-RS" w:eastAsia="en-GB"/>
              </w:rPr>
              <w:t> </w:t>
            </w:r>
          </w:p>
        </w:tc>
      </w:tr>
      <w:tr w:rsidR="00DE523D" w:rsidRPr="00DE523D" w14:paraId="5FC26D4F" w14:textId="77777777" w:rsidTr="00AC62E7">
        <w:tc>
          <w:tcPr>
            <w:tcW w:w="606" w:type="dxa"/>
            <w:vAlign w:val="center"/>
          </w:tcPr>
          <w:p w14:paraId="7F0F2199" w14:textId="77777777" w:rsidR="00DE523D" w:rsidRPr="00DE523D" w:rsidRDefault="00DE523D" w:rsidP="00DE523D">
            <w:pPr>
              <w:ind w:left="-12" w:right="-66"/>
              <w:rPr>
                <w:rFonts w:eastAsia="Times New Roman" w:cstheme="minorHAnsi"/>
                <w:color w:val="000000"/>
                <w:sz w:val="16"/>
                <w:szCs w:val="16"/>
                <w:lang w:val="sr-Latn-RS" w:eastAsia="en-GB"/>
              </w:rPr>
            </w:pPr>
            <w:r w:rsidRPr="00DE523D">
              <w:rPr>
                <w:rFonts w:ascii="Calibri" w:eastAsia="Times New Roman" w:hAnsi="Calibri" w:cs="Calibri"/>
                <w:color w:val="000000"/>
                <w:sz w:val="16"/>
                <w:szCs w:val="16"/>
                <w:lang w:val="sr-Latn-RS" w:eastAsia="en-GB"/>
              </w:rPr>
              <w:t>1.1.6</w:t>
            </w:r>
          </w:p>
        </w:tc>
        <w:tc>
          <w:tcPr>
            <w:tcW w:w="1637" w:type="dxa"/>
            <w:gridSpan w:val="2"/>
            <w:vAlign w:val="center"/>
          </w:tcPr>
          <w:p w14:paraId="0288F128" w14:textId="77777777" w:rsidR="00DE523D" w:rsidRPr="00DE523D" w:rsidRDefault="00DE523D" w:rsidP="00DE523D">
            <w:pPr>
              <w:ind w:left="-54" w:right="-102"/>
              <w:rPr>
                <w:rFonts w:eastAsia="Times New Roman" w:cstheme="minorHAnsi"/>
                <w:color w:val="000000"/>
                <w:sz w:val="16"/>
                <w:szCs w:val="16"/>
                <w:lang w:val="sr-Latn-RS" w:eastAsia="en-GB"/>
              </w:rPr>
            </w:pPr>
            <w:r w:rsidRPr="00DE523D">
              <w:rPr>
                <w:rFonts w:ascii="Calibri" w:eastAsia="Times New Roman" w:hAnsi="Calibri" w:cs="Calibri"/>
                <w:color w:val="000000"/>
                <w:sz w:val="16"/>
                <w:szCs w:val="16"/>
                <w:lang w:val="sr-Latn-RS" w:eastAsia="en-GB"/>
              </w:rPr>
              <w:t>Strengthening the personnel capacities of the Administrative Inspectorate</w:t>
            </w:r>
          </w:p>
        </w:tc>
        <w:tc>
          <w:tcPr>
            <w:tcW w:w="2430" w:type="dxa"/>
            <w:gridSpan w:val="2"/>
            <w:vAlign w:val="center"/>
          </w:tcPr>
          <w:p w14:paraId="5A9847B3"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At least 6 training events for the officers of the Administrative Inspectorate have been carried out</w:t>
            </w:r>
          </w:p>
          <w:p w14:paraId="1F037267" w14:textId="77777777" w:rsidR="00DE523D" w:rsidRPr="00DE523D" w:rsidRDefault="00DE523D" w:rsidP="00DE523D">
            <w:pPr>
              <w:rPr>
                <w:rFonts w:eastAsia="Times New Roman" w:cstheme="minorHAnsi"/>
                <w:color w:val="000000"/>
                <w:sz w:val="16"/>
                <w:szCs w:val="16"/>
                <w:lang w:val="sr-Latn-RS" w:eastAsia="en-GB"/>
              </w:rPr>
            </w:pPr>
            <w:r w:rsidRPr="00DE523D">
              <w:rPr>
                <w:rFonts w:eastAsia="Times New Roman" w:cstheme="minorHAnsi"/>
                <w:color w:val="000000"/>
                <w:sz w:val="16"/>
                <w:szCs w:val="16"/>
                <w:lang w:val="sr-Latn-RS" w:eastAsia="en-GB"/>
              </w:rPr>
              <w:t xml:space="preserve">- </w:t>
            </w:r>
            <w:r w:rsidRPr="00DE523D">
              <w:rPr>
                <w:rFonts w:ascii="Calibri" w:eastAsia="Times New Roman" w:hAnsi="Calibri" w:cs="Calibri"/>
                <w:color w:val="000000"/>
                <w:sz w:val="16"/>
                <w:szCs w:val="16"/>
                <w:lang w:val="sr-Latn-RS" w:eastAsia="en-GB"/>
              </w:rPr>
              <w:t>The number of Administrative Inspectorate staff members increased</w:t>
            </w:r>
          </w:p>
        </w:tc>
        <w:tc>
          <w:tcPr>
            <w:tcW w:w="1253" w:type="dxa"/>
            <w:gridSpan w:val="2"/>
            <w:vAlign w:val="center"/>
          </w:tcPr>
          <w:p w14:paraId="624891C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HRA</w:t>
            </w:r>
          </w:p>
          <w:p w14:paraId="150CD676" w14:textId="77777777" w:rsidR="00DE523D" w:rsidRPr="00DE523D" w:rsidRDefault="00DE523D" w:rsidP="00DE523D">
            <w:pPr>
              <w:jc w:val="center"/>
              <w:rPr>
                <w:rFonts w:eastAsia="Times New Roman" w:cstheme="minorHAnsi"/>
                <w:color w:val="000000"/>
                <w:sz w:val="16"/>
                <w:szCs w:val="16"/>
                <w:lang w:val="sr-Latn-RS" w:eastAsia="en-GB"/>
              </w:rPr>
            </w:pPr>
            <w:r w:rsidRPr="00DE523D">
              <w:rPr>
                <w:rFonts w:ascii="Calibri" w:eastAsia="Times New Roman" w:hAnsi="Calibri" w:cs="Calibri"/>
                <w:color w:val="000000"/>
                <w:sz w:val="16"/>
                <w:szCs w:val="16"/>
                <w:lang w:val="sr-Latn-RS" w:eastAsia="en-GB"/>
              </w:rPr>
              <w:t xml:space="preserve"> MPA</w:t>
            </w:r>
          </w:p>
        </w:tc>
        <w:tc>
          <w:tcPr>
            <w:tcW w:w="751" w:type="dxa"/>
            <w:vAlign w:val="center"/>
          </w:tcPr>
          <w:p w14:paraId="288C2092" w14:textId="77777777" w:rsidR="00DE523D" w:rsidRPr="00DE523D" w:rsidRDefault="00DE523D" w:rsidP="00DE523D">
            <w:pPr>
              <w:ind w:left="-84" w:right="-96"/>
              <w:jc w:val="center"/>
              <w:rPr>
                <w:rFonts w:eastAsia="Times New Roman" w:cstheme="minorHAnsi"/>
                <w:color w:val="000000"/>
                <w:sz w:val="16"/>
                <w:szCs w:val="16"/>
                <w:lang w:val="sr-Latn-RS" w:eastAsia="en-GB"/>
              </w:rPr>
            </w:pPr>
            <w:r w:rsidRPr="00DE523D">
              <w:rPr>
                <w:rFonts w:ascii="Calibri" w:eastAsia="Times New Roman" w:hAnsi="Calibri" w:cs="Calibri"/>
                <w:color w:val="000000"/>
                <w:sz w:val="16"/>
                <w:szCs w:val="16"/>
                <w:lang w:val="sr-Latn-RS" w:eastAsia="en-GB"/>
              </w:rPr>
              <w:t>Q2 2022</w:t>
            </w:r>
          </w:p>
        </w:tc>
        <w:tc>
          <w:tcPr>
            <w:tcW w:w="847" w:type="dxa"/>
            <w:gridSpan w:val="2"/>
            <w:vAlign w:val="center"/>
          </w:tcPr>
          <w:p w14:paraId="22CA4141" w14:textId="77777777" w:rsidR="00DE523D" w:rsidRPr="00DE523D" w:rsidRDefault="00DE523D" w:rsidP="00DE523D">
            <w:pPr>
              <w:ind w:left="-120" w:right="-108"/>
              <w:jc w:val="center"/>
              <w:rPr>
                <w:rFonts w:eastAsia="Times New Roman" w:cstheme="minorHAns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45" w:type="dxa"/>
            <w:gridSpan w:val="2"/>
            <w:shd w:val="clear" w:color="auto" w:fill="FF7C80"/>
            <w:vAlign w:val="center"/>
          </w:tcPr>
          <w:p w14:paraId="443627A4" w14:textId="77777777" w:rsidR="00DE523D" w:rsidRPr="00DE523D" w:rsidRDefault="00DE523D" w:rsidP="00DE523D">
            <w:pPr>
              <w:rPr>
                <w:rFonts w:cstheme="minorHAnsi"/>
                <w:sz w:val="16"/>
                <w:szCs w:val="16"/>
              </w:rPr>
            </w:pPr>
            <w:r w:rsidRPr="00DE523D">
              <w:rPr>
                <w:rFonts w:ascii="Calibri" w:eastAsia="Times New Roman" w:hAnsi="Calibri" w:cs="Calibri"/>
                <w:color w:val="000000"/>
                <w:sz w:val="16"/>
                <w:szCs w:val="16"/>
                <w:lang w:val="sr-Latn-RS" w:eastAsia="en-GB"/>
              </w:rPr>
              <w:t xml:space="preserve"> </w:t>
            </w:r>
          </w:p>
        </w:tc>
        <w:tc>
          <w:tcPr>
            <w:tcW w:w="1070" w:type="dxa"/>
            <w:gridSpan w:val="2"/>
            <w:vAlign w:val="center"/>
          </w:tcPr>
          <w:p w14:paraId="6C9B8DED" w14:textId="77777777" w:rsidR="00DE523D" w:rsidRPr="00DE523D" w:rsidRDefault="00DE523D" w:rsidP="00DE523D">
            <w:pPr>
              <w:jc w:val="center"/>
              <w:rPr>
                <w:rFonts w:eastAsia="Times New Roman" w:cstheme="minorHAnsi"/>
                <w:color w:val="000000"/>
                <w:sz w:val="16"/>
                <w:szCs w:val="16"/>
                <w:lang w:val="sr-Latn-RS" w:eastAsia="en-GB"/>
              </w:rPr>
            </w:pPr>
            <w:r w:rsidRPr="00DE523D">
              <w:rPr>
                <w:rFonts w:ascii="Calibri" w:eastAsia="Times New Roman" w:hAnsi="Calibri" w:cs="Calibri"/>
                <w:color w:val="000000"/>
                <w:sz w:val="16"/>
                <w:szCs w:val="16"/>
                <w:lang w:val="sr-Latn-RS" w:eastAsia="en-GB"/>
              </w:rPr>
              <w:t>Q4 2026</w:t>
            </w:r>
          </w:p>
        </w:tc>
        <w:tc>
          <w:tcPr>
            <w:tcW w:w="1101" w:type="dxa"/>
            <w:gridSpan w:val="2"/>
            <w:vAlign w:val="center"/>
          </w:tcPr>
          <w:p w14:paraId="26A0A4A7" w14:textId="77777777" w:rsidR="00DE523D" w:rsidRPr="00DE523D" w:rsidRDefault="00DE523D" w:rsidP="00DE523D">
            <w:pPr>
              <w:jc w:val="center"/>
              <w:rPr>
                <w:rFonts w:eastAsia="Times New Roman" w:cstheme="minorHAnsi"/>
                <w:color w:val="000000"/>
                <w:sz w:val="16"/>
                <w:szCs w:val="16"/>
                <w:lang w:val="sr-Latn-RS" w:eastAsia="en-GB"/>
              </w:rPr>
            </w:pPr>
            <w:r w:rsidRPr="00DE523D">
              <w:rPr>
                <w:rFonts w:ascii="Calibri" w:eastAsia="Times New Roman" w:hAnsi="Calibri" w:cs="Calibri"/>
                <w:color w:val="000000"/>
                <w:sz w:val="16"/>
                <w:szCs w:val="16"/>
                <w:lang w:val="sr-Latn-RS" w:eastAsia="en-GB"/>
              </w:rPr>
              <w:t>€16,000</w:t>
            </w:r>
          </w:p>
        </w:tc>
        <w:tc>
          <w:tcPr>
            <w:tcW w:w="1116" w:type="dxa"/>
            <w:vAlign w:val="center"/>
          </w:tcPr>
          <w:p w14:paraId="7BD94F57" w14:textId="77777777" w:rsidR="00DE523D" w:rsidRPr="00DE523D" w:rsidRDefault="00DE523D" w:rsidP="00DE523D">
            <w:pPr>
              <w:jc w:val="center"/>
              <w:rPr>
                <w:rFonts w:eastAsia="Times New Roman" w:cstheme="minorHAnsi"/>
                <w:color w:val="000000"/>
                <w:sz w:val="16"/>
                <w:szCs w:val="16"/>
                <w:lang w:val="sr-Latn-RS" w:eastAsia="en-GB"/>
              </w:rPr>
            </w:pPr>
          </w:p>
        </w:tc>
        <w:tc>
          <w:tcPr>
            <w:tcW w:w="1028" w:type="dxa"/>
            <w:gridSpan w:val="2"/>
            <w:vAlign w:val="center"/>
          </w:tcPr>
          <w:p w14:paraId="5AC5B10B" w14:textId="77777777" w:rsidR="00DE523D" w:rsidRPr="00DE523D" w:rsidRDefault="00DE523D" w:rsidP="00DE523D">
            <w:pPr>
              <w:jc w:val="center"/>
              <w:rPr>
                <w:rFonts w:eastAsia="Times New Roman" w:cstheme="minorHAns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gridSpan w:val="2"/>
            <w:vAlign w:val="center"/>
          </w:tcPr>
          <w:p w14:paraId="6D25D753" w14:textId="77777777" w:rsidR="00DE523D" w:rsidRPr="00DE523D" w:rsidRDefault="00DE523D" w:rsidP="00DE523D">
            <w:pPr>
              <w:jc w:val="center"/>
              <w:rPr>
                <w:rFonts w:eastAsia="Times New Roman" w:cstheme="minorHAnsi"/>
                <w:color w:val="000000"/>
                <w:sz w:val="16"/>
                <w:szCs w:val="16"/>
                <w:lang w:val="sr-Latn-RS" w:eastAsia="en-GB"/>
              </w:rPr>
            </w:pPr>
            <w:r w:rsidRPr="00DE523D">
              <w:rPr>
                <w:rFonts w:ascii="Calibri" w:eastAsia="Times New Roman" w:hAnsi="Calibri" w:cs="Calibri"/>
                <w:color w:val="000000"/>
                <w:sz w:val="16"/>
                <w:szCs w:val="16"/>
                <w:lang w:val="sr-Latn-RS" w:eastAsia="en-GB"/>
              </w:rPr>
              <w:t>The activity will be acknowledged in AP 2025-2026</w:t>
            </w:r>
          </w:p>
        </w:tc>
      </w:tr>
      <w:tr w:rsidR="00DE523D" w:rsidRPr="00DE523D" w14:paraId="5BF74934" w14:textId="77777777" w:rsidTr="00AC62E7">
        <w:tc>
          <w:tcPr>
            <w:tcW w:w="606" w:type="dxa"/>
            <w:vAlign w:val="center"/>
          </w:tcPr>
          <w:p w14:paraId="40E847BD"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1.1.7</w:t>
            </w:r>
          </w:p>
        </w:tc>
        <w:tc>
          <w:tcPr>
            <w:tcW w:w="1637" w:type="dxa"/>
            <w:gridSpan w:val="2"/>
            <w:vAlign w:val="center"/>
          </w:tcPr>
          <w:p w14:paraId="2A1507E9"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Improving the transparency of the Administrative Inspectorate</w:t>
            </w:r>
          </w:p>
        </w:tc>
        <w:tc>
          <w:tcPr>
            <w:tcW w:w="2430" w:type="dxa"/>
            <w:gridSpan w:val="2"/>
            <w:vAlign w:val="center"/>
          </w:tcPr>
          <w:p w14:paraId="03DD3EDA"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A fragmented monitoring programme of the Administrative Inspectorate was developed</w:t>
            </w:r>
          </w:p>
        </w:tc>
        <w:tc>
          <w:tcPr>
            <w:tcW w:w="1253" w:type="dxa"/>
            <w:gridSpan w:val="2"/>
            <w:vAlign w:val="center"/>
          </w:tcPr>
          <w:p w14:paraId="59C0F66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Administrative Inspectorate</w:t>
            </w:r>
          </w:p>
        </w:tc>
        <w:tc>
          <w:tcPr>
            <w:tcW w:w="751" w:type="dxa"/>
            <w:vAlign w:val="center"/>
          </w:tcPr>
          <w:p w14:paraId="5ABAAD81"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2022</w:t>
            </w:r>
          </w:p>
        </w:tc>
        <w:tc>
          <w:tcPr>
            <w:tcW w:w="847" w:type="dxa"/>
            <w:gridSpan w:val="2"/>
            <w:vAlign w:val="center"/>
          </w:tcPr>
          <w:p w14:paraId="469F1C02"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2022</w:t>
            </w:r>
          </w:p>
        </w:tc>
        <w:tc>
          <w:tcPr>
            <w:tcW w:w="2545" w:type="dxa"/>
            <w:gridSpan w:val="2"/>
            <w:shd w:val="clear" w:color="auto" w:fill="FF7C80"/>
            <w:vAlign w:val="center"/>
          </w:tcPr>
          <w:p w14:paraId="61025303"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70" w:type="dxa"/>
            <w:gridSpan w:val="2"/>
            <w:vAlign w:val="center"/>
          </w:tcPr>
          <w:p w14:paraId="3137959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2025</w:t>
            </w:r>
          </w:p>
        </w:tc>
        <w:tc>
          <w:tcPr>
            <w:tcW w:w="1101" w:type="dxa"/>
            <w:gridSpan w:val="2"/>
            <w:vAlign w:val="center"/>
          </w:tcPr>
          <w:p w14:paraId="3C71E91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€5,000</w:t>
            </w:r>
          </w:p>
        </w:tc>
        <w:tc>
          <w:tcPr>
            <w:tcW w:w="1116" w:type="dxa"/>
            <w:vAlign w:val="center"/>
          </w:tcPr>
          <w:p w14:paraId="790701A5" w14:textId="77777777" w:rsidR="00DE523D" w:rsidRPr="00DE523D" w:rsidRDefault="00DE523D" w:rsidP="00DE523D">
            <w:pPr>
              <w:jc w:val="center"/>
              <w:rPr>
                <w:rFonts w:eastAsia="Times New Roman" w:cstheme="minorHAns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28" w:type="dxa"/>
            <w:gridSpan w:val="2"/>
            <w:vAlign w:val="center"/>
          </w:tcPr>
          <w:p w14:paraId="1CD71A4B"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gridSpan w:val="2"/>
            <w:vAlign w:val="center"/>
          </w:tcPr>
          <w:p w14:paraId="031872C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activity will be acknowledged in AP 2025-2026</w:t>
            </w:r>
          </w:p>
        </w:tc>
      </w:tr>
      <w:tr w:rsidR="00DE523D" w:rsidRPr="00DE523D" w14:paraId="53399E65" w14:textId="77777777" w:rsidTr="00AC62E7">
        <w:tc>
          <w:tcPr>
            <w:tcW w:w="606" w:type="dxa"/>
            <w:vAlign w:val="center"/>
          </w:tcPr>
          <w:p w14:paraId="38C029BC"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1.1.8</w:t>
            </w:r>
          </w:p>
        </w:tc>
        <w:tc>
          <w:tcPr>
            <w:tcW w:w="1637" w:type="dxa"/>
            <w:gridSpan w:val="2"/>
            <w:vAlign w:val="center"/>
          </w:tcPr>
          <w:p w14:paraId="3F0DD39C"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Improvement of the system of reporting on the work of the Administrative Inspectorate</w:t>
            </w:r>
          </w:p>
        </w:tc>
        <w:tc>
          <w:tcPr>
            <w:tcW w:w="2430" w:type="dxa"/>
            <w:gridSpan w:val="2"/>
            <w:vAlign w:val="center"/>
          </w:tcPr>
          <w:p w14:paraId="107BD800"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methodology for the development of the annual work report of the Administrative Inspectorate has been enhanced, incorporating details on recurring inspections and the outcomes of those evaluations.</w:t>
            </w:r>
          </w:p>
        </w:tc>
        <w:tc>
          <w:tcPr>
            <w:tcW w:w="1253" w:type="dxa"/>
            <w:gridSpan w:val="2"/>
            <w:vAlign w:val="center"/>
          </w:tcPr>
          <w:p w14:paraId="7A1A20A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Administrative Inspectorate</w:t>
            </w:r>
          </w:p>
        </w:tc>
        <w:tc>
          <w:tcPr>
            <w:tcW w:w="751" w:type="dxa"/>
            <w:vAlign w:val="center"/>
          </w:tcPr>
          <w:p w14:paraId="5764CB9D"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2022</w:t>
            </w:r>
          </w:p>
        </w:tc>
        <w:tc>
          <w:tcPr>
            <w:tcW w:w="847" w:type="dxa"/>
            <w:gridSpan w:val="2"/>
            <w:vAlign w:val="center"/>
          </w:tcPr>
          <w:p w14:paraId="50E4318E"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2023</w:t>
            </w:r>
          </w:p>
        </w:tc>
        <w:tc>
          <w:tcPr>
            <w:tcW w:w="2545" w:type="dxa"/>
            <w:gridSpan w:val="2"/>
            <w:shd w:val="clear" w:color="auto" w:fill="C5E0B3" w:themeFill="accent6" w:themeFillTint="66"/>
            <w:vAlign w:val="center"/>
          </w:tcPr>
          <w:p w14:paraId="5D4E0786"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methodological aspects of the report from the Department of Administrative Inspectorate have seen enhancements. The Report for 2024 is currently being crafted with an enhanced framework.</w:t>
            </w:r>
          </w:p>
        </w:tc>
        <w:tc>
          <w:tcPr>
            <w:tcW w:w="1070" w:type="dxa"/>
            <w:gridSpan w:val="2"/>
            <w:vAlign w:val="center"/>
          </w:tcPr>
          <w:p w14:paraId="158391F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1" w:type="dxa"/>
            <w:gridSpan w:val="2"/>
            <w:vAlign w:val="center"/>
          </w:tcPr>
          <w:p w14:paraId="7382CAD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€15,000</w:t>
            </w:r>
          </w:p>
        </w:tc>
        <w:tc>
          <w:tcPr>
            <w:tcW w:w="1116" w:type="dxa"/>
            <w:vAlign w:val="center"/>
          </w:tcPr>
          <w:p w14:paraId="7BABFFA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€5,000</w:t>
            </w:r>
          </w:p>
        </w:tc>
        <w:tc>
          <w:tcPr>
            <w:tcW w:w="1028" w:type="dxa"/>
            <w:gridSpan w:val="2"/>
            <w:vAlign w:val="center"/>
          </w:tcPr>
          <w:p w14:paraId="107BA56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gridSpan w:val="2"/>
            <w:vAlign w:val="center"/>
          </w:tcPr>
          <w:p w14:paraId="72842984" w14:textId="77777777" w:rsidR="00DE523D" w:rsidRPr="00DE523D" w:rsidRDefault="00DE523D" w:rsidP="00DE523D">
            <w:pPr>
              <w:jc w:val="center"/>
              <w:rPr>
                <w:rFonts w:ascii="Calibri" w:eastAsia="Times New Roman" w:hAnsi="Calibri" w:cs="Calibri"/>
                <w:color w:val="000000"/>
                <w:sz w:val="16"/>
                <w:szCs w:val="16"/>
                <w:lang w:val="sr-Latn-RS" w:eastAsia="en-GB"/>
              </w:rPr>
            </w:pPr>
          </w:p>
        </w:tc>
      </w:tr>
      <w:tr w:rsidR="00DE523D" w:rsidRPr="00DE523D" w14:paraId="0082B3C4" w14:textId="77777777" w:rsidTr="00AC62E7">
        <w:tc>
          <w:tcPr>
            <w:tcW w:w="606" w:type="dxa"/>
            <w:vAlign w:val="center"/>
          </w:tcPr>
          <w:p w14:paraId="647E62D4"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1.1.9</w:t>
            </w:r>
          </w:p>
        </w:tc>
        <w:tc>
          <w:tcPr>
            <w:tcW w:w="1637" w:type="dxa"/>
            <w:gridSpan w:val="2"/>
          </w:tcPr>
          <w:p w14:paraId="5FA24C8F"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mbria" w:cs="Cambria"/>
                <w:sz w:val="18"/>
                <w:szCs w:val="18"/>
              </w:rPr>
              <w:t>Develop analysis of the reasons/grounds for payment of additional enforcement costs in lost cases and implement recommendations in institutions identified as being involved in a higher number of disputes</w:t>
            </w:r>
          </w:p>
        </w:tc>
        <w:tc>
          <w:tcPr>
            <w:tcW w:w="2430" w:type="dxa"/>
            <w:gridSpan w:val="2"/>
          </w:tcPr>
          <w:p w14:paraId="705FF937" w14:textId="77777777" w:rsidR="00DE523D" w:rsidRPr="00DE523D" w:rsidRDefault="00DE523D" w:rsidP="00DE523D">
            <w:pPr>
              <w:spacing w:before="20" w:after="20"/>
              <w:rPr>
                <w:rFonts w:eastAsia="Cambria" w:cs="Cambria"/>
                <w:b/>
                <w:sz w:val="18"/>
                <w:szCs w:val="18"/>
              </w:rPr>
            </w:pPr>
            <w:r w:rsidRPr="00DE523D">
              <w:rPr>
                <w:rFonts w:eastAsia="Cambria" w:cs="Cambria"/>
                <w:sz w:val="18"/>
                <w:szCs w:val="18"/>
              </w:rPr>
              <w:t xml:space="preserve">- Comprehensive analysis of the reasons for paying enforcement costs in lost cases and concrete recommendations for improvement are developed </w:t>
            </w:r>
          </w:p>
          <w:p w14:paraId="2CE8A912"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Cambria" w:cs="Cambria"/>
                <w:sz w:val="18"/>
                <w:szCs w:val="18"/>
              </w:rPr>
              <w:t>- Dialogue and cooperation with the institutions identified as being involved in a higher number of disputes are improved</w:t>
            </w:r>
          </w:p>
        </w:tc>
        <w:tc>
          <w:tcPr>
            <w:tcW w:w="1253" w:type="dxa"/>
            <w:gridSpan w:val="2"/>
            <w:vAlign w:val="center"/>
          </w:tcPr>
          <w:p w14:paraId="74AAD53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xml:space="preserve">Protector of Property and Legal Interests MF </w:t>
            </w:r>
          </w:p>
          <w:p w14:paraId="58C21889"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MJHMR</w:t>
            </w:r>
          </w:p>
          <w:p w14:paraId="2934284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xml:space="preserve"> Agency for Peaceful Settlement of Disputes SIGMA</w:t>
            </w:r>
          </w:p>
        </w:tc>
        <w:tc>
          <w:tcPr>
            <w:tcW w:w="751" w:type="dxa"/>
            <w:vAlign w:val="center"/>
          </w:tcPr>
          <w:p w14:paraId="50FAADFF"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2022</w:t>
            </w:r>
          </w:p>
        </w:tc>
        <w:tc>
          <w:tcPr>
            <w:tcW w:w="847" w:type="dxa"/>
            <w:gridSpan w:val="2"/>
            <w:vAlign w:val="center"/>
          </w:tcPr>
          <w:p w14:paraId="3BF1E6EE"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45" w:type="dxa"/>
            <w:gridSpan w:val="2"/>
            <w:shd w:val="clear" w:color="auto" w:fill="C5E0B3" w:themeFill="accent6" w:themeFillTint="66"/>
            <w:vAlign w:val="center"/>
          </w:tcPr>
          <w:p w14:paraId="4A350364"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narrative section of the Protector’s Quarterly Report includes an examination of the data.</w:t>
            </w:r>
          </w:p>
        </w:tc>
        <w:tc>
          <w:tcPr>
            <w:tcW w:w="1070" w:type="dxa"/>
            <w:gridSpan w:val="2"/>
            <w:vAlign w:val="center"/>
          </w:tcPr>
          <w:p w14:paraId="6ECFDF6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1" w:type="dxa"/>
            <w:gridSpan w:val="2"/>
            <w:vAlign w:val="center"/>
          </w:tcPr>
          <w:p w14:paraId="37B9741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€18,000</w:t>
            </w:r>
          </w:p>
        </w:tc>
        <w:tc>
          <w:tcPr>
            <w:tcW w:w="1116" w:type="dxa"/>
            <w:vAlign w:val="center"/>
          </w:tcPr>
          <w:p w14:paraId="60A766E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No funds were spent</w:t>
            </w:r>
          </w:p>
        </w:tc>
        <w:tc>
          <w:tcPr>
            <w:tcW w:w="1028" w:type="dxa"/>
            <w:gridSpan w:val="2"/>
            <w:vAlign w:val="center"/>
          </w:tcPr>
          <w:p w14:paraId="11238FE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p w14:paraId="1C5343B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Donor funds - direct assistance SIGMA</w:t>
            </w:r>
          </w:p>
        </w:tc>
        <w:tc>
          <w:tcPr>
            <w:tcW w:w="1456" w:type="dxa"/>
            <w:gridSpan w:val="2"/>
            <w:vAlign w:val="center"/>
          </w:tcPr>
          <w:p w14:paraId="4158A36F" w14:textId="77777777" w:rsidR="00DE523D" w:rsidRPr="00DE523D" w:rsidRDefault="00DE523D" w:rsidP="00DE523D">
            <w:pPr>
              <w:jc w:val="center"/>
              <w:rPr>
                <w:rFonts w:ascii="Calibri" w:eastAsia="Times New Roman" w:hAnsi="Calibri" w:cs="Calibri"/>
                <w:color w:val="000000"/>
                <w:sz w:val="16"/>
                <w:szCs w:val="16"/>
                <w:lang w:val="sr-Latn-RS" w:eastAsia="en-GB"/>
              </w:rPr>
            </w:pPr>
          </w:p>
        </w:tc>
      </w:tr>
      <w:tr w:rsidR="00DE523D" w:rsidRPr="00DE523D" w14:paraId="0220A3CF" w14:textId="77777777" w:rsidTr="00AC62E7">
        <w:tc>
          <w:tcPr>
            <w:tcW w:w="606" w:type="dxa"/>
            <w:vAlign w:val="center"/>
          </w:tcPr>
          <w:p w14:paraId="313722E5"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1.1.10</w:t>
            </w:r>
          </w:p>
        </w:tc>
        <w:tc>
          <w:tcPr>
            <w:tcW w:w="1637" w:type="dxa"/>
            <w:gridSpan w:val="2"/>
            <w:vAlign w:val="center"/>
          </w:tcPr>
          <w:p w14:paraId="2B4289FA" w14:textId="77777777" w:rsidR="00DE523D" w:rsidRPr="00DE523D" w:rsidRDefault="00DE523D" w:rsidP="00DE523D">
            <w:pPr>
              <w:spacing w:before="20" w:after="20"/>
              <w:rPr>
                <w:rFonts w:eastAsia="Cambria" w:cs="Cambria"/>
                <w:b/>
                <w:sz w:val="16"/>
                <w:szCs w:val="16"/>
              </w:rPr>
            </w:pPr>
            <w:r w:rsidRPr="00DE523D">
              <w:rPr>
                <w:rFonts w:eastAsia="Cambria" w:cs="Cambria"/>
                <w:sz w:val="16"/>
                <w:szCs w:val="16"/>
              </w:rPr>
              <w:t xml:space="preserve">Improve the structure of reporting of the Protector of Property and Legal Interests on the costs of enforced payment </w:t>
            </w:r>
          </w:p>
          <w:p w14:paraId="32B4188C"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mbria" w:cs="Cambria"/>
                <w:sz w:val="16"/>
                <w:szCs w:val="16"/>
              </w:rPr>
              <w:t>in lost court cases</w:t>
            </w:r>
          </w:p>
        </w:tc>
        <w:tc>
          <w:tcPr>
            <w:tcW w:w="2430" w:type="dxa"/>
            <w:gridSpan w:val="2"/>
            <w:vAlign w:val="center"/>
          </w:tcPr>
          <w:p w14:paraId="421E7116"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xml:space="preserve">Report is improved and includes situation assessment and recommendations for improvement of work of the authorities recognised as being involved in a higher number of court cases, case-law, overview of </w:t>
            </w:r>
            <w:r w:rsidRPr="00DE523D">
              <w:rPr>
                <w:rFonts w:ascii="Calibri" w:eastAsia="Times New Roman" w:hAnsi="Calibri" w:cs="Calibri"/>
                <w:color w:val="000000"/>
                <w:sz w:val="16"/>
                <w:szCs w:val="16"/>
                <w:lang w:val="sr-Latn-RS" w:eastAsia="en-GB"/>
              </w:rPr>
              <w:lastRenderedPageBreak/>
              <w:t>costs, legal opinions relevant to the public interest</w:t>
            </w:r>
          </w:p>
        </w:tc>
        <w:tc>
          <w:tcPr>
            <w:tcW w:w="1253" w:type="dxa"/>
            <w:gridSpan w:val="2"/>
            <w:vAlign w:val="center"/>
          </w:tcPr>
          <w:p w14:paraId="24E5405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lastRenderedPageBreak/>
              <w:t>Protector of Property and Legal Interests</w:t>
            </w:r>
          </w:p>
        </w:tc>
        <w:tc>
          <w:tcPr>
            <w:tcW w:w="751" w:type="dxa"/>
            <w:vAlign w:val="center"/>
          </w:tcPr>
          <w:p w14:paraId="09E2BFAC"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2022</w:t>
            </w:r>
          </w:p>
        </w:tc>
        <w:tc>
          <w:tcPr>
            <w:tcW w:w="847" w:type="dxa"/>
            <w:gridSpan w:val="2"/>
            <w:vAlign w:val="center"/>
          </w:tcPr>
          <w:p w14:paraId="5ADFF071"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2024</w:t>
            </w:r>
          </w:p>
        </w:tc>
        <w:tc>
          <w:tcPr>
            <w:tcW w:w="2545" w:type="dxa"/>
            <w:gridSpan w:val="2"/>
            <w:shd w:val="clear" w:color="auto" w:fill="C5E0B3" w:themeFill="accent6" w:themeFillTint="66"/>
            <w:vAlign w:val="center"/>
          </w:tcPr>
          <w:p w14:paraId="5C17F96A" w14:textId="77777777" w:rsidR="00DE523D" w:rsidRPr="00DE523D" w:rsidRDefault="00AC62E7" w:rsidP="00DE523D">
            <w:pPr>
              <w:rPr>
                <w:rFonts w:ascii="Calibri" w:eastAsia="Times New Roman" w:hAnsi="Calibri" w:cs="Calibri"/>
                <w:color w:val="000000"/>
                <w:sz w:val="16"/>
                <w:szCs w:val="16"/>
                <w:lang w:val="sr-Latn-RS" w:eastAsia="en-GB"/>
              </w:rPr>
            </w:pPr>
            <w:hyperlink r:id="rId175" w:history="1">
              <w:r w:rsidR="00DE523D" w:rsidRPr="00DE523D">
                <w:rPr>
                  <w:rFonts w:ascii="Calibri" w:eastAsia="Times New Roman" w:hAnsi="Calibri" w:cs="Calibri"/>
                  <w:color w:val="000000"/>
                  <w:sz w:val="16"/>
                  <w:szCs w:val="16"/>
                  <w:lang w:val="sr-Latn-RS" w:eastAsia="en-GB"/>
                </w:rPr>
                <w:t>Improved reporting structure</w:t>
              </w:r>
            </w:hyperlink>
          </w:p>
        </w:tc>
        <w:tc>
          <w:tcPr>
            <w:tcW w:w="1070" w:type="dxa"/>
            <w:gridSpan w:val="2"/>
            <w:vAlign w:val="center"/>
          </w:tcPr>
          <w:p w14:paraId="1EC83399"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1" w:type="dxa"/>
            <w:gridSpan w:val="2"/>
            <w:vAlign w:val="center"/>
          </w:tcPr>
          <w:p w14:paraId="0170312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€2,000</w:t>
            </w:r>
          </w:p>
        </w:tc>
        <w:tc>
          <w:tcPr>
            <w:tcW w:w="1116" w:type="dxa"/>
            <w:vAlign w:val="center"/>
          </w:tcPr>
          <w:p w14:paraId="48196979"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No funds were spent</w:t>
            </w:r>
          </w:p>
        </w:tc>
        <w:tc>
          <w:tcPr>
            <w:tcW w:w="1028" w:type="dxa"/>
            <w:gridSpan w:val="2"/>
            <w:vAlign w:val="center"/>
          </w:tcPr>
          <w:p w14:paraId="11F0206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gridSpan w:val="2"/>
            <w:vAlign w:val="center"/>
          </w:tcPr>
          <w:p w14:paraId="4418AFE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r>
      <w:tr w:rsidR="00DE523D" w:rsidRPr="00DE523D" w14:paraId="3FE45E34" w14:textId="77777777" w:rsidTr="00AC62E7">
        <w:tc>
          <w:tcPr>
            <w:tcW w:w="606" w:type="dxa"/>
            <w:vAlign w:val="center"/>
          </w:tcPr>
          <w:p w14:paraId="3938F7D8"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1.1.11</w:t>
            </w:r>
          </w:p>
        </w:tc>
        <w:tc>
          <w:tcPr>
            <w:tcW w:w="1637" w:type="dxa"/>
            <w:gridSpan w:val="2"/>
          </w:tcPr>
          <w:p w14:paraId="5988E36D"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mbria" w:cs="Cambria"/>
                <w:sz w:val="18"/>
                <w:szCs w:val="18"/>
              </w:rPr>
              <w:t>Improve the analysis of impact of the proposed organisational changes with the focus on justifiability of establishing new or merging/abolishing authorities</w:t>
            </w:r>
          </w:p>
        </w:tc>
        <w:tc>
          <w:tcPr>
            <w:tcW w:w="2430" w:type="dxa"/>
            <w:gridSpan w:val="2"/>
          </w:tcPr>
          <w:p w14:paraId="7389A1CA" w14:textId="77777777" w:rsidR="00DE523D" w:rsidRPr="00DE523D" w:rsidRDefault="00DE523D" w:rsidP="00DE523D">
            <w:pPr>
              <w:spacing w:before="20" w:after="20"/>
              <w:rPr>
                <w:rFonts w:eastAsia="Cambria" w:cs="Cambria"/>
                <w:b/>
                <w:sz w:val="18"/>
                <w:szCs w:val="18"/>
              </w:rPr>
            </w:pPr>
            <w:r w:rsidRPr="00DE523D">
              <w:rPr>
                <w:rFonts w:eastAsia="Cambria" w:cs="Cambria"/>
                <w:sz w:val="18"/>
                <w:szCs w:val="18"/>
              </w:rPr>
              <w:t>Regulatory impact assessment (RIA) is improved</w:t>
            </w:r>
          </w:p>
          <w:p w14:paraId="0210B062"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Cambria" w:cs="Cambria"/>
                <w:sz w:val="18"/>
                <w:szCs w:val="18"/>
              </w:rPr>
              <w:t>*activity related to 3.3.7 and 5.1.1</w:t>
            </w:r>
          </w:p>
        </w:tc>
        <w:tc>
          <w:tcPr>
            <w:tcW w:w="1253" w:type="dxa"/>
            <w:gridSpan w:val="2"/>
            <w:vAlign w:val="center"/>
          </w:tcPr>
          <w:p w14:paraId="554B459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MPA, MF, SIGMA</w:t>
            </w:r>
          </w:p>
        </w:tc>
        <w:tc>
          <w:tcPr>
            <w:tcW w:w="751" w:type="dxa"/>
            <w:vAlign w:val="center"/>
          </w:tcPr>
          <w:p w14:paraId="43B98F38"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2022</w:t>
            </w:r>
          </w:p>
        </w:tc>
        <w:tc>
          <w:tcPr>
            <w:tcW w:w="847" w:type="dxa"/>
            <w:gridSpan w:val="2"/>
            <w:vAlign w:val="center"/>
          </w:tcPr>
          <w:p w14:paraId="40B82E43"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2022</w:t>
            </w:r>
          </w:p>
        </w:tc>
        <w:tc>
          <w:tcPr>
            <w:tcW w:w="2545" w:type="dxa"/>
            <w:gridSpan w:val="2"/>
            <w:shd w:val="clear" w:color="auto" w:fill="FF7C80"/>
            <w:vAlign w:val="center"/>
          </w:tcPr>
          <w:p w14:paraId="74D38EC9" w14:textId="77777777" w:rsidR="00DE523D" w:rsidRPr="00DE523D" w:rsidRDefault="00DE523D" w:rsidP="00DE523D">
            <w:r w:rsidRPr="00DE523D">
              <w:rPr>
                <w:rFonts w:ascii="Calibri" w:eastAsia="Times New Roman" w:hAnsi="Calibri" w:cs="Calibri"/>
                <w:color w:val="000000"/>
                <w:sz w:val="16"/>
                <w:szCs w:val="16"/>
                <w:lang w:val="sr-Latn-RS" w:eastAsia="en-GB"/>
              </w:rPr>
              <w:t> </w:t>
            </w:r>
          </w:p>
        </w:tc>
        <w:tc>
          <w:tcPr>
            <w:tcW w:w="1070" w:type="dxa"/>
            <w:gridSpan w:val="2"/>
            <w:vAlign w:val="center"/>
          </w:tcPr>
          <w:p w14:paraId="7319BC0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2025</w:t>
            </w:r>
          </w:p>
        </w:tc>
        <w:tc>
          <w:tcPr>
            <w:tcW w:w="1101" w:type="dxa"/>
            <w:gridSpan w:val="2"/>
            <w:vAlign w:val="center"/>
          </w:tcPr>
          <w:p w14:paraId="3D4FB1C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€10,000</w:t>
            </w:r>
          </w:p>
        </w:tc>
        <w:tc>
          <w:tcPr>
            <w:tcW w:w="1116" w:type="dxa"/>
            <w:vAlign w:val="center"/>
          </w:tcPr>
          <w:p w14:paraId="35634F7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28" w:type="dxa"/>
            <w:gridSpan w:val="2"/>
            <w:vAlign w:val="center"/>
          </w:tcPr>
          <w:p w14:paraId="3DED83D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xml:space="preserve">Budget of Montenegro Donor funds - direct SIGMA assistance </w:t>
            </w:r>
          </w:p>
        </w:tc>
        <w:tc>
          <w:tcPr>
            <w:tcW w:w="1456" w:type="dxa"/>
            <w:gridSpan w:val="2"/>
            <w:vAlign w:val="center"/>
          </w:tcPr>
          <w:p w14:paraId="5BE6CA1B"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activity will be acknowledged in AP 2025-2026</w:t>
            </w:r>
          </w:p>
        </w:tc>
      </w:tr>
      <w:tr w:rsidR="00DE523D" w:rsidRPr="00DE523D" w14:paraId="1D8CF102" w14:textId="77777777" w:rsidTr="00AC62E7">
        <w:tc>
          <w:tcPr>
            <w:tcW w:w="606" w:type="dxa"/>
            <w:vAlign w:val="center"/>
          </w:tcPr>
          <w:p w14:paraId="36FEB60D"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1.1.12</w:t>
            </w:r>
          </w:p>
        </w:tc>
        <w:tc>
          <w:tcPr>
            <w:tcW w:w="1637" w:type="dxa"/>
            <w:gridSpan w:val="2"/>
            <w:vAlign w:val="center"/>
          </w:tcPr>
          <w:p w14:paraId="649ADD4C"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Harmonisation of special laws with the Law on Public Administration</w:t>
            </w:r>
          </w:p>
        </w:tc>
        <w:tc>
          <w:tcPr>
            <w:tcW w:w="2430" w:type="dxa"/>
            <w:gridSpan w:val="2"/>
            <w:vAlign w:val="center"/>
          </w:tcPr>
          <w:p w14:paraId="24289EE1"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sz w:val="16"/>
                <w:szCs w:val="16"/>
              </w:rPr>
              <w:t>Information Brief on the level of harmonisation of special laws with LSA is developed and adopted</w:t>
            </w:r>
          </w:p>
        </w:tc>
        <w:tc>
          <w:tcPr>
            <w:tcW w:w="1253" w:type="dxa"/>
            <w:gridSpan w:val="2"/>
            <w:vAlign w:val="center"/>
          </w:tcPr>
          <w:p w14:paraId="4563D14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MPA</w:t>
            </w:r>
          </w:p>
        </w:tc>
        <w:tc>
          <w:tcPr>
            <w:tcW w:w="751" w:type="dxa"/>
            <w:vAlign w:val="center"/>
          </w:tcPr>
          <w:p w14:paraId="2160DC86"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2023</w:t>
            </w:r>
          </w:p>
        </w:tc>
        <w:tc>
          <w:tcPr>
            <w:tcW w:w="847" w:type="dxa"/>
            <w:gridSpan w:val="2"/>
            <w:vAlign w:val="center"/>
          </w:tcPr>
          <w:p w14:paraId="1BF8D5F3"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45" w:type="dxa"/>
            <w:gridSpan w:val="2"/>
            <w:shd w:val="clear" w:color="auto" w:fill="C5E0B3" w:themeFill="accent6" w:themeFillTint="66"/>
            <w:vAlign w:val="center"/>
          </w:tcPr>
          <w:p w14:paraId="343499E1"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All laws are harmonised with the Law on Public Administration</w:t>
            </w:r>
          </w:p>
        </w:tc>
        <w:tc>
          <w:tcPr>
            <w:tcW w:w="1070" w:type="dxa"/>
            <w:gridSpan w:val="2"/>
            <w:vAlign w:val="center"/>
          </w:tcPr>
          <w:p w14:paraId="610014F8"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1" w:type="dxa"/>
            <w:gridSpan w:val="2"/>
            <w:vAlign w:val="center"/>
          </w:tcPr>
          <w:p w14:paraId="5B314BD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€10,000</w:t>
            </w:r>
          </w:p>
        </w:tc>
        <w:tc>
          <w:tcPr>
            <w:tcW w:w="1116" w:type="dxa"/>
            <w:vAlign w:val="center"/>
          </w:tcPr>
          <w:p w14:paraId="0D36E6C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No funds spent</w:t>
            </w:r>
          </w:p>
        </w:tc>
        <w:tc>
          <w:tcPr>
            <w:tcW w:w="1028" w:type="dxa"/>
            <w:gridSpan w:val="2"/>
            <w:vAlign w:val="center"/>
          </w:tcPr>
          <w:p w14:paraId="0E3FFCD8"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gridSpan w:val="2"/>
            <w:vAlign w:val="center"/>
          </w:tcPr>
          <w:p w14:paraId="47D3A5D0" w14:textId="77777777" w:rsidR="00DE523D" w:rsidRPr="00DE523D" w:rsidRDefault="00DE523D" w:rsidP="00DE523D">
            <w:pPr>
              <w:jc w:val="center"/>
              <w:rPr>
                <w:rFonts w:ascii="Calibri" w:eastAsia="Times New Roman" w:hAnsi="Calibri" w:cs="Calibri"/>
                <w:color w:val="000000"/>
                <w:sz w:val="16"/>
                <w:szCs w:val="16"/>
                <w:lang w:val="sr-Latn-RS" w:eastAsia="en-GB"/>
              </w:rPr>
            </w:pPr>
          </w:p>
        </w:tc>
      </w:tr>
      <w:tr w:rsidR="00DE523D" w:rsidRPr="00DE523D" w14:paraId="5218CC80" w14:textId="77777777" w:rsidTr="00AC62E7">
        <w:tc>
          <w:tcPr>
            <w:tcW w:w="606" w:type="dxa"/>
            <w:vAlign w:val="center"/>
          </w:tcPr>
          <w:p w14:paraId="4306A867"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1.1.13</w:t>
            </w:r>
          </w:p>
        </w:tc>
        <w:tc>
          <w:tcPr>
            <w:tcW w:w="1637" w:type="dxa"/>
            <w:gridSpan w:val="2"/>
            <w:vAlign w:val="center"/>
          </w:tcPr>
          <w:p w14:paraId="7177469D"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Develop methodology for developing the work programme of state administration authorities including performance indicators</w:t>
            </w:r>
          </w:p>
        </w:tc>
        <w:tc>
          <w:tcPr>
            <w:tcW w:w="2430" w:type="dxa"/>
            <w:gridSpan w:val="2"/>
            <w:vAlign w:val="center"/>
          </w:tcPr>
          <w:p w14:paraId="07DCF504"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Prepared methodology for state administration bodies</w:t>
            </w:r>
          </w:p>
          <w:p w14:paraId="42B05738"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Methodology promoted for public institutions as well</w:t>
            </w:r>
          </w:p>
          <w:p w14:paraId="020EE51A"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253" w:type="dxa"/>
            <w:gridSpan w:val="2"/>
            <w:vAlign w:val="center"/>
          </w:tcPr>
          <w:p w14:paraId="1077BD3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MPA</w:t>
            </w:r>
          </w:p>
          <w:p w14:paraId="5CA18A6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SIGMA</w:t>
            </w:r>
          </w:p>
          <w:p w14:paraId="3C4718C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751" w:type="dxa"/>
            <w:vAlign w:val="center"/>
          </w:tcPr>
          <w:p w14:paraId="0E8DC30A"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2022</w:t>
            </w:r>
          </w:p>
        </w:tc>
        <w:tc>
          <w:tcPr>
            <w:tcW w:w="847" w:type="dxa"/>
            <w:gridSpan w:val="2"/>
            <w:vAlign w:val="center"/>
          </w:tcPr>
          <w:p w14:paraId="6F801412"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2022</w:t>
            </w:r>
          </w:p>
        </w:tc>
        <w:tc>
          <w:tcPr>
            <w:tcW w:w="2545" w:type="dxa"/>
            <w:gridSpan w:val="2"/>
            <w:shd w:val="clear" w:color="auto" w:fill="FF7C80"/>
            <w:vAlign w:val="center"/>
          </w:tcPr>
          <w:p w14:paraId="1F8EF4A5"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70" w:type="dxa"/>
            <w:gridSpan w:val="2"/>
            <w:vAlign w:val="center"/>
          </w:tcPr>
          <w:p w14:paraId="4A4C2C6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2025</w:t>
            </w:r>
          </w:p>
        </w:tc>
        <w:tc>
          <w:tcPr>
            <w:tcW w:w="1101" w:type="dxa"/>
            <w:gridSpan w:val="2"/>
            <w:vAlign w:val="center"/>
          </w:tcPr>
          <w:p w14:paraId="674FD8F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€25,000</w:t>
            </w:r>
          </w:p>
        </w:tc>
        <w:tc>
          <w:tcPr>
            <w:tcW w:w="1116" w:type="dxa"/>
            <w:vAlign w:val="center"/>
          </w:tcPr>
          <w:p w14:paraId="7D44218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28" w:type="dxa"/>
            <w:gridSpan w:val="2"/>
            <w:vAlign w:val="center"/>
          </w:tcPr>
          <w:p w14:paraId="39C6F3B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p w14:paraId="207F70E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Donor funds</w:t>
            </w:r>
          </w:p>
          <w:p w14:paraId="541ABF6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xml:space="preserve">Direct SIGMA assistance </w:t>
            </w:r>
          </w:p>
        </w:tc>
        <w:tc>
          <w:tcPr>
            <w:tcW w:w="1456" w:type="dxa"/>
            <w:gridSpan w:val="2"/>
            <w:vAlign w:val="center"/>
          </w:tcPr>
          <w:p w14:paraId="212CE34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activity will be acknowledged in AP 2025-2026, through the implementation of activity 5.1.1.</w:t>
            </w:r>
          </w:p>
        </w:tc>
      </w:tr>
      <w:tr w:rsidR="00DE523D" w:rsidRPr="00DE523D" w14:paraId="725B2C5D" w14:textId="77777777" w:rsidTr="00AC62E7">
        <w:tc>
          <w:tcPr>
            <w:tcW w:w="606" w:type="dxa"/>
            <w:vAlign w:val="center"/>
          </w:tcPr>
          <w:p w14:paraId="1C6A27F0"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1.1.14</w:t>
            </w:r>
          </w:p>
        </w:tc>
        <w:tc>
          <w:tcPr>
            <w:tcW w:w="1637" w:type="dxa"/>
            <w:gridSpan w:val="2"/>
            <w:vAlign w:val="center"/>
          </w:tcPr>
          <w:p w14:paraId="2F8AE912"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Develop methodology for  developing the work programme of authorities including an overview of implementation of objectives and performance indicators</w:t>
            </w:r>
          </w:p>
        </w:tc>
        <w:tc>
          <w:tcPr>
            <w:tcW w:w="2430" w:type="dxa"/>
            <w:gridSpan w:val="2"/>
            <w:vAlign w:val="center"/>
          </w:tcPr>
          <w:p w14:paraId="7F1C2AEE"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Adopted methodology to encourage results-oriented reporting</w:t>
            </w:r>
          </w:p>
        </w:tc>
        <w:tc>
          <w:tcPr>
            <w:tcW w:w="1253" w:type="dxa"/>
            <w:gridSpan w:val="2"/>
            <w:vAlign w:val="center"/>
          </w:tcPr>
          <w:p w14:paraId="76A7F30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MPA – Directorate for Normative Affairs</w:t>
            </w:r>
          </w:p>
          <w:p w14:paraId="24235C7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MF</w:t>
            </w:r>
          </w:p>
          <w:p w14:paraId="7B9E092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SIGMA</w:t>
            </w:r>
          </w:p>
        </w:tc>
        <w:tc>
          <w:tcPr>
            <w:tcW w:w="751" w:type="dxa"/>
            <w:vAlign w:val="center"/>
          </w:tcPr>
          <w:p w14:paraId="78D12C06"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2022</w:t>
            </w:r>
          </w:p>
        </w:tc>
        <w:tc>
          <w:tcPr>
            <w:tcW w:w="847" w:type="dxa"/>
            <w:gridSpan w:val="2"/>
            <w:vAlign w:val="center"/>
          </w:tcPr>
          <w:p w14:paraId="0B92D7E5"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2022</w:t>
            </w:r>
          </w:p>
        </w:tc>
        <w:tc>
          <w:tcPr>
            <w:tcW w:w="2545" w:type="dxa"/>
            <w:gridSpan w:val="2"/>
            <w:shd w:val="clear" w:color="auto" w:fill="FF7C80"/>
            <w:vAlign w:val="center"/>
          </w:tcPr>
          <w:p w14:paraId="1B712D75"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70" w:type="dxa"/>
            <w:gridSpan w:val="2"/>
            <w:vAlign w:val="center"/>
          </w:tcPr>
          <w:p w14:paraId="5FE99CF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2025</w:t>
            </w:r>
          </w:p>
        </w:tc>
        <w:tc>
          <w:tcPr>
            <w:tcW w:w="1101" w:type="dxa"/>
            <w:gridSpan w:val="2"/>
            <w:vAlign w:val="center"/>
          </w:tcPr>
          <w:p w14:paraId="2038C50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€12,000</w:t>
            </w:r>
          </w:p>
        </w:tc>
        <w:tc>
          <w:tcPr>
            <w:tcW w:w="1116" w:type="dxa"/>
            <w:vAlign w:val="center"/>
          </w:tcPr>
          <w:p w14:paraId="3CEB174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28" w:type="dxa"/>
            <w:gridSpan w:val="2"/>
            <w:vAlign w:val="center"/>
          </w:tcPr>
          <w:p w14:paraId="21E7C23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xml:space="preserve">Budget of Montenegro Donor funds - direct SIGMA assistance </w:t>
            </w:r>
          </w:p>
        </w:tc>
        <w:tc>
          <w:tcPr>
            <w:tcW w:w="1456" w:type="dxa"/>
            <w:gridSpan w:val="2"/>
            <w:vAlign w:val="center"/>
          </w:tcPr>
          <w:p w14:paraId="5311F119"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activity will be acknowledged in AP 2025-2026, through the implementation of activity 5.1.1.</w:t>
            </w:r>
          </w:p>
        </w:tc>
      </w:tr>
      <w:tr w:rsidR="00DE523D" w:rsidRPr="00DE523D" w14:paraId="27B4C952" w14:textId="77777777" w:rsidTr="00AC62E7">
        <w:trPr>
          <w:trHeight w:val="58"/>
        </w:trPr>
        <w:tc>
          <w:tcPr>
            <w:tcW w:w="606" w:type="dxa"/>
            <w:vAlign w:val="center"/>
          </w:tcPr>
          <w:p w14:paraId="2EC1D549"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1.1.15</w:t>
            </w:r>
          </w:p>
        </w:tc>
        <w:tc>
          <w:tcPr>
            <w:tcW w:w="1637" w:type="dxa"/>
            <w:gridSpan w:val="2"/>
          </w:tcPr>
          <w:p w14:paraId="5D2021C4"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sz w:val="16"/>
                <w:szCs w:val="16"/>
              </w:rPr>
              <w:t>Analyse available data and upgrade necessary data and information in two pilot institutions</w:t>
            </w:r>
          </w:p>
        </w:tc>
        <w:tc>
          <w:tcPr>
            <w:tcW w:w="2430" w:type="dxa"/>
            <w:gridSpan w:val="2"/>
          </w:tcPr>
          <w:p w14:paraId="34BC4AA6"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sz w:val="16"/>
                <w:szCs w:val="16"/>
              </w:rPr>
              <w:t>Analysis covering two pilot institutions MPA and HRA is published</w:t>
            </w:r>
          </w:p>
        </w:tc>
        <w:tc>
          <w:tcPr>
            <w:tcW w:w="1253" w:type="dxa"/>
            <w:gridSpan w:val="2"/>
            <w:vAlign w:val="center"/>
          </w:tcPr>
          <w:p w14:paraId="3688921B"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MPA, HRA</w:t>
            </w:r>
          </w:p>
        </w:tc>
        <w:tc>
          <w:tcPr>
            <w:tcW w:w="751" w:type="dxa"/>
            <w:vAlign w:val="center"/>
          </w:tcPr>
          <w:p w14:paraId="3059DA72"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2022</w:t>
            </w:r>
          </w:p>
        </w:tc>
        <w:tc>
          <w:tcPr>
            <w:tcW w:w="847" w:type="dxa"/>
            <w:gridSpan w:val="2"/>
            <w:vAlign w:val="center"/>
          </w:tcPr>
          <w:p w14:paraId="021E0994"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45" w:type="dxa"/>
            <w:gridSpan w:val="2"/>
            <w:shd w:val="clear" w:color="auto" w:fill="FF7C80"/>
            <w:vAlign w:val="center"/>
          </w:tcPr>
          <w:p w14:paraId="55623527"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70" w:type="dxa"/>
            <w:gridSpan w:val="2"/>
            <w:vAlign w:val="center"/>
          </w:tcPr>
          <w:p w14:paraId="339DF07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FF0000"/>
                <w:sz w:val="16"/>
                <w:szCs w:val="16"/>
                <w:lang w:val="sr-Latn-RS" w:eastAsia="en-GB"/>
              </w:rPr>
              <w:t> </w:t>
            </w:r>
          </w:p>
        </w:tc>
        <w:tc>
          <w:tcPr>
            <w:tcW w:w="1101" w:type="dxa"/>
            <w:gridSpan w:val="2"/>
            <w:vAlign w:val="center"/>
          </w:tcPr>
          <w:p w14:paraId="4D1EC0C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€25,000</w:t>
            </w:r>
          </w:p>
        </w:tc>
        <w:tc>
          <w:tcPr>
            <w:tcW w:w="1116" w:type="dxa"/>
            <w:vAlign w:val="center"/>
          </w:tcPr>
          <w:p w14:paraId="2FD73B7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28" w:type="dxa"/>
            <w:gridSpan w:val="2"/>
            <w:vAlign w:val="center"/>
          </w:tcPr>
          <w:p w14:paraId="6F10E02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gridSpan w:val="2"/>
            <w:vMerge w:val="restart"/>
            <w:vAlign w:val="center"/>
          </w:tcPr>
          <w:p w14:paraId="75751508"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xml:space="preserve">Activities </w:t>
            </w:r>
            <w:r w:rsidRPr="00DE523D">
              <w:rPr>
                <w:rFonts w:ascii="Calibri" w:eastAsia="Times New Roman" w:hAnsi="Calibri" w:cs="Calibri"/>
                <w:color w:val="000000"/>
                <w:sz w:val="16"/>
                <w:szCs w:val="16"/>
                <w:lang w:val="sr-Latn-CS" w:eastAsia="en-GB"/>
              </w:rPr>
              <w:t xml:space="preserve">will </w:t>
            </w:r>
            <w:r w:rsidRPr="00DE523D">
              <w:rPr>
                <w:rFonts w:ascii="Calibri" w:eastAsia="Times New Roman" w:hAnsi="Calibri" w:cs="Calibri"/>
                <w:color w:val="000000"/>
                <w:sz w:val="16"/>
                <w:szCs w:val="16"/>
                <w:lang w:val="sr-Latn-RS" w:eastAsia="en-GB"/>
              </w:rPr>
              <w:t>be acknowledged in AP 2025-2026</w:t>
            </w:r>
          </w:p>
        </w:tc>
      </w:tr>
      <w:tr w:rsidR="00DE523D" w:rsidRPr="00DE523D" w14:paraId="3496FE8C" w14:textId="77777777" w:rsidTr="00AC62E7">
        <w:trPr>
          <w:trHeight w:val="58"/>
        </w:trPr>
        <w:tc>
          <w:tcPr>
            <w:tcW w:w="606" w:type="dxa"/>
            <w:vAlign w:val="center"/>
          </w:tcPr>
          <w:p w14:paraId="5D9C1A8A"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1.1.16</w:t>
            </w:r>
          </w:p>
        </w:tc>
        <w:tc>
          <w:tcPr>
            <w:tcW w:w="1637" w:type="dxa"/>
            <w:gridSpan w:val="2"/>
          </w:tcPr>
          <w:p w14:paraId="48B31279"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sz w:val="16"/>
                <w:szCs w:val="16"/>
              </w:rPr>
              <w:t>Increase availability of data held by two pilot institutions</w:t>
            </w:r>
          </w:p>
        </w:tc>
        <w:tc>
          <w:tcPr>
            <w:tcW w:w="2430" w:type="dxa"/>
            <w:gridSpan w:val="2"/>
          </w:tcPr>
          <w:p w14:paraId="18D88CD8"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sz w:val="16"/>
                <w:szCs w:val="16"/>
              </w:rPr>
              <w:t>Number of datasets on the websites of two pilot institutions MPA and HRA</w:t>
            </w:r>
          </w:p>
        </w:tc>
        <w:tc>
          <w:tcPr>
            <w:tcW w:w="1253" w:type="dxa"/>
            <w:gridSpan w:val="2"/>
            <w:vAlign w:val="center"/>
          </w:tcPr>
          <w:p w14:paraId="469FE8A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MPA, HRA</w:t>
            </w:r>
          </w:p>
        </w:tc>
        <w:tc>
          <w:tcPr>
            <w:tcW w:w="751" w:type="dxa"/>
            <w:vAlign w:val="center"/>
          </w:tcPr>
          <w:p w14:paraId="7FAC17C4"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2022</w:t>
            </w:r>
          </w:p>
        </w:tc>
        <w:tc>
          <w:tcPr>
            <w:tcW w:w="847" w:type="dxa"/>
            <w:gridSpan w:val="2"/>
            <w:vAlign w:val="center"/>
          </w:tcPr>
          <w:p w14:paraId="0818ABA6"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45" w:type="dxa"/>
            <w:gridSpan w:val="2"/>
            <w:shd w:val="clear" w:color="auto" w:fill="FF7C80"/>
            <w:vAlign w:val="center"/>
          </w:tcPr>
          <w:p w14:paraId="357DB315"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FF0000"/>
                <w:sz w:val="16"/>
                <w:szCs w:val="16"/>
                <w:lang w:val="sr-Latn-RS" w:eastAsia="en-GB"/>
              </w:rPr>
              <w:t> </w:t>
            </w:r>
          </w:p>
        </w:tc>
        <w:tc>
          <w:tcPr>
            <w:tcW w:w="1070" w:type="dxa"/>
            <w:gridSpan w:val="2"/>
            <w:vAlign w:val="center"/>
          </w:tcPr>
          <w:p w14:paraId="324BF3D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FF0000"/>
                <w:sz w:val="16"/>
                <w:szCs w:val="16"/>
                <w:lang w:val="sr-Latn-RS" w:eastAsia="en-GB"/>
              </w:rPr>
              <w:t> </w:t>
            </w:r>
          </w:p>
        </w:tc>
        <w:tc>
          <w:tcPr>
            <w:tcW w:w="1101" w:type="dxa"/>
            <w:gridSpan w:val="2"/>
            <w:vAlign w:val="center"/>
          </w:tcPr>
          <w:p w14:paraId="26D53B78"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€25,000</w:t>
            </w:r>
          </w:p>
        </w:tc>
        <w:tc>
          <w:tcPr>
            <w:tcW w:w="1116" w:type="dxa"/>
            <w:vAlign w:val="center"/>
          </w:tcPr>
          <w:p w14:paraId="5D573A5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28" w:type="dxa"/>
            <w:gridSpan w:val="2"/>
            <w:vAlign w:val="center"/>
          </w:tcPr>
          <w:p w14:paraId="7665197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gridSpan w:val="2"/>
            <w:vMerge/>
            <w:vAlign w:val="center"/>
          </w:tcPr>
          <w:p w14:paraId="1F8E63CA" w14:textId="77777777" w:rsidR="00DE523D" w:rsidRPr="00DE523D" w:rsidRDefault="00DE523D" w:rsidP="00DE523D">
            <w:pPr>
              <w:jc w:val="center"/>
              <w:rPr>
                <w:rFonts w:ascii="Calibri" w:eastAsia="Times New Roman" w:hAnsi="Calibri" w:cs="Calibri"/>
                <w:color w:val="000000"/>
                <w:sz w:val="16"/>
                <w:szCs w:val="16"/>
                <w:lang w:val="sr-Latn-RS" w:eastAsia="en-GB"/>
              </w:rPr>
            </w:pPr>
          </w:p>
        </w:tc>
      </w:tr>
      <w:tr w:rsidR="00DE523D" w:rsidRPr="00DE523D" w14:paraId="2D11D473" w14:textId="77777777" w:rsidTr="00AC62E7">
        <w:trPr>
          <w:trHeight w:val="58"/>
        </w:trPr>
        <w:tc>
          <w:tcPr>
            <w:tcW w:w="606" w:type="dxa"/>
            <w:vAlign w:val="center"/>
          </w:tcPr>
          <w:p w14:paraId="1FB00340"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1.1.17</w:t>
            </w:r>
          </w:p>
        </w:tc>
        <w:tc>
          <w:tcPr>
            <w:tcW w:w="1637" w:type="dxa"/>
            <w:gridSpan w:val="2"/>
          </w:tcPr>
          <w:p w14:paraId="3E795F2E"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sz w:val="16"/>
                <w:szCs w:val="16"/>
              </w:rPr>
              <w:t>Improve organisation of work and communication based on available data in two pilot institutions</w:t>
            </w:r>
          </w:p>
        </w:tc>
        <w:tc>
          <w:tcPr>
            <w:tcW w:w="2430" w:type="dxa"/>
            <w:gridSpan w:val="2"/>
          </w:tcPr>
          <w:p w14:paraId="514532A3"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sz w:val="16"/>
                <w:szCs w:val="16"/>
              </w:rPr>
              <w:t>Plan for improving communication in two pilot institutions MPA and HRA is developed</w:t>
            </w:r>
          </w:p>
        </w:tc>
        <w:tc>
          <w:tcPr>
            <w:tcW w:w="1253" w:type="dxa"/>
            <w:gridSpan w:val="2"/>
            <w:vAlign w:val="center"/>
          </w:tcPr>
          <w:p w14:paraId="66B489A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MPA, HRA</w:t>
            </w:r>
          </w:p>
        </w:tc>
        <w:tc>
          <w:tcPr>
            <w:tcW w:w="751" w:type="dxa"/>
            <w:vAlign w:val="center"/>
          </w:tcPr>
          <w:p w14:paraId="3710CD57"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2023</w:t>
            </w:r>
          </w:p>
        </w:tc>
        <w:tc>
          <w:tcPr>
            <w:tcW w:w="847" w:type="dxa"/>
            <w:gridSpan w:val="2"/>
            <w:vAlign w:val="center"/>
          </w:tcPr>
          <w:p w14:paraId="1AA25302"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2024</w:t>
            </w:r>
          </w:p>
        </w:tc>
        <w:tc>
          <w:tcPr>
            <w:tcW w:w="2545" w:type="dxa"/>
            <w:gridSpan w:val="2"/>
            <w:shd w:val="clear" w:color="auto" w:fill="FF7C80"/>
            <w:vAlign w:val="center"/>
          </w:tcPr>
          <w:p w14:paraId="60572361" w14:textId="77777777" w:rsidR="00DE523D" w:rsidRPr="00DE523D" w:rsidRDefault="00DE523D" w:rsidP="00DE523D">
            <w:pPr>
              <w:rPr>
                <w:rFonts w:ascii="Calibri" w:eastAsia="Times New Roman" w:hAnsi="Calibri" w:cs="Calibri"/>
                <w:color w:val="FF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70" w:type="dxa"/>
            <w:gridSpan w:val="2"/>
            <w:vAlign w:val="center"/>
          </w:tcPr>
          <w:p w14:paraId="09F52E29" w14:textId="77777777" w:rsidR="00DE523D" w:rsidRPr="00DE523D" w:rsidRDefault="00DE523D" w:rsidP="00DE523D">
            <w:pPr>
              <w:jc w:val="center"/>
              <w:rPr>
                <w:rFonts w:ascii="Calibri" w:eastAsia="Times New Roman" w:hAnsi="Calibri" w:cs="Calibri"/>
                <w:color w:val="FF0000"/>
                <w:sz w:val="16"/>
                <w:szCs w:val="16"/>
                <w:lang w:val="sr-Latn-RS" w:eastAsia="en-GB"/>
              </w:rPr>
            </w:pPr>
            <w:r w:rsidRPr="00DE523D">
              <w:rPr>
                <w:rFonts w:ascii="Calibri" w:eastAsia="Times New Roman" w:hAnsi="Calibri" w:cs="Calibri"/>
                <w:color w:val="FF0000"/>
                <w:sz w:val="16"/>
                <w:szCs w:val="16"/>
                <w:lang w:val="sr-Latn-RS" w:eastAsia="en-GB"/>
              </w:rPr>
              <w:t> </w:t>
            </w:r>
          </w:p>
        </w:tc>
        <w:tc>
          <w:tcPr>
            <w:tcW w:w="1101" w:type="dxa"/>
            <w:gridSpan w:val="2"/>
            <w:vAlign w:val="center"/>
          </w:tcPr>
          <w:p w14:paraId="1DF8A048"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€45,000</w:t>
            </w:r>
          </w:p>
        </w:tc>
        <w:tc>
          <w:tcPr>
            <w:tcW w:w="1116" w:type="dxa"/>
            <w:vAlign w:val="center"/>
          </w:tcPr>
          <w:p w14:paraId="6629A54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28" w:type="dxa"/>
            <w:gridSpan w:val="2"/>
            <w:vAlign w:val="center"/>
          </w:tcPr>
          <w:p w14:paraId="66B6545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w:t>
            </w:r>
          </w:p>
        </w:tc>
        <w:tc>
          <w:tcPr>
            <w:tcW w:w="1456" w:type="dxa"/>
            <w:gridSpan w:val="2"/>
            <w:vMerge/>
            <w:vAlign w:val="center"/>
          </w:tcPr>
          <w:p w14:paraId="7BCE1BEA" w14:textId="77777777" w:rsidR="00DE523D" w:rsidRPr="00DE523D" w:rsidRDefault="00DE523D" w:rsidP="00DE523D">
            <w:pPr>
              <w:jc w:val="center"/>
              <w:rPr>
                <w:rFonts w:ascii="Calibri" w:eastAsia="Times New Roman" w:hAnsi="Calibri" w:cs="Calibri"/>
                <w:color w:val="000000"/>
                <w:sz w:val="16"/>
                <w:szCs w:val="16"/>
                <w:lang w:val="sr-Latn-RS" w:eastAsia="en-GB"/>
              </w:rPr>
            </w:pPr>
          </w:p>
        </w:tc>
      </w:tr>
      <w:tr w:rsidR="00DE523D" w:rsidRPr="00DE523D" w14:paraId="33CAC660" w14:textId="77777777" w:rsidTr="00AC62E7">
        <w:trPr>
          <w:trHeight w:val="58"/>
        </w:trPr>
        <w:tc>
          <w:tcPr>
            <w:tcW w:w="606" w:type="dxa"/>
            <w:vAlign w:val="center"/>
          </w:tcPr>
          <w:p w14:paraId="200FFDBF"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lastRenderedPageBreak/>
              <w:t>1.1.18</w:t>
            </w:r>
          </w:p>
        </w:tc>
        <w:tc>
          <w:tcPr>
            <w:tcW w:w="1637" w:type="dxa"/>
            <w:gridSpan w:val="2"/>
          </w:tcPr>
          <w:p w14:paraId="2086442F"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sz w:val="16"/>
                <w:szCs w:val="16"/>
              </w:rPr>
              <w:t>Organise training on application of methodology for  developing work programmes and reporting on the work of authorities, including an overview of implementation of objectives and performance indicators</w:t>
            </w:r>
          </w:p>
        </w:tc>
        <w:tc>
          <w:tcPr>
            <w:tcW w:w="2430" w:type="dxa"/>
            <w:gridSpan w:val="2"/>
          </w:tcPr>
          <w:p w14:paraId="59F2709A" w14:textId="77777777" w:rsidR="00DE523D" w:rsidRPr="00DE523D" w:rsidRDefault="00DE523D" w:rsidP="00DE523D">
            <w:pPr>
              <w:rPr>
                <w:sz w:val="16"/>
                <w:szCs w:val="16"/>
              </w:rPr>
            </w:pPr>
            <w:r w:rsidRPr="00DE523D">
              <w:rPr>
                <w:sz w:val="16"/>
                <w:szCs w:val="16"/>
              </w:rPr>
              <w:t xml:space="preserve">- At least 70 employees are trained in developing work programmes and reporting on the work of authorities, including an overview of implementation of objectives and performance indicators </w:t>
            </w:r>
          </w:p>
          <w:p w14:paraId="44D6A042" w14:textId="77777777" w:rsidR="00DE523D" w:rsidRPr="00DE523D" w:rsidRDefault="00DE523D" w:rsidP="00DE523D">
            <w:pPr>
              <w:rPr>
                <w:rFonts w:eastAsia="Times New Roman" w:cs="Times New Roman"/>
                <w:color w:val="000000"/>
                <w:kern w:val="0"/>
                <w:sz w:val="16"/>
                <w:szCs w:val="16"/>
                <w14:ligatures w14:val="none"/>
              </w:rPr>
            </w:pPr>
            <w:r w:rsidRPr="00DE523D">
              <w:rPr>
                <w:rFonts w:eastAsia="Times New Roman" w:cs="Times New Roman"/>
                <w:color w:val="000000"/>
                <w:kern w:val="0"/>
                <w:sz w:val="16"/>
                <w:szCs w:val="16"/>
                <w14:ligatures w14:val="none"/>
              </w:rPr>
              <w:t>- 37 employees in the first training event</w:t>
            </w:r>
          </w:p>
          <w:p w14:paraId="78CED56C" w14:textId="77777777" w:rsidR="00DE523D" w:rsidRPr="00DE523D" w:rsidRDefault="00DE523D" w:rsidP="00DE523D">
            <w:pPr>
              <w:numPr>
                <w:ilvl w:val="0"/>
                <w:numId w:val="27"/>
              </w:numPr>
              <w:ind w:left="132" w:hanging="132"/>
              <w:contextualSpacing/>
              <w:rPr>
                <w:rFonts w:ascii="Calibri" w:eastAsia="Times New Roman" w:hAnsi="Calibri" w:cs="Calibri"/>
                <w:color w:val="000000"/>
                <w:sz w:val="16"/>
                <w:szCs w:val="16"/>
                <w:lang w:val="sr-Latn-RS" w:eastAsia="en-GB"/>
              </w:rPr>
            </w:pPr>
            <w:r w:rsidRPr="00DE523D">
              <w:rPr>
                <w:rFonts w:eastAsia="Times New Roman" w:cs="Times New Roman"/>
                <w:color w:val="000000"/>
                <w:kern w:val="0"/>
                <w:sz w:val="16"/>
                <w:szCs w:val="16"/>
                <w14:ligatures w14:val="none"/>
              </w:rPr>
              <w:t>37 employees in the second training event</w:t>
            </w:r>
          </w:p>
        </w:tc>
        <w:tc>
          <w:tcPr>
            <w:tcW w:w="1253" w:type="dxa"/>
            <w:gridSpan w:val="2"/>
            <w:vAlign w:val="center"/>
          </w:tcPr>
          <w:p w14:paraId="31DE7B1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HRA, GSG, MPA</w:t>
            </w:r>
          </w:p>
        </w:tc>
        <w:tc>
          <w:tcPr>
            <w:tcW w:w="751" w:type="dxa"/>
            <w:vAlign w:val="center"/>
          </w:tcPr>
          <w:p w14:paraId="3F24AF5E"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2022</w:t>
            </w:r>
          </w:p>
        </w:tc>
        <w:tc>
          <w:tcPr>
            <w:tcW w:w="847" w:type="dxa"/>
            <w:gridSpan w:val="2"/>
            <w:vAlign w:val="center"/>
          </w:tcPr>
          <w:p w14:paraId="7D6881B6"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45" w:type="dxa"/>
            <w:gridSpan w:val="2"/>
            <w:shd w:val="clear" w:color="auto" w:fill="FF7C80"/>
            <w:vAlign w:val="center"/>
          </w:tcPr>
          <w:p w14:paraId="2D4517C8"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xml:space="preserve">      </w:t>
            </w:r>
          </w:p>
        </w:tc>
        <w:tc>
          <w:tcPr>
            <w:tcW w:w="1070" w:type="dxa"/>
            <w:gridSpan w:val="2"/>
            <w:vAlign w:val="center"/>
          </w:tcPr>
          <w:p w14:paraId="4EAE2674" w14:textId="77777777" w:rsidR="00DE523D" w:rsidRPr="00DE523D" w:rsidRDefault="00DE523D" w:rsidP="00DE523D">
            <w:pPr>
              <w:jc w:val="center"/>
              <w:rPr>
                <w:rFonts w:ascii="Calibri" w:eastAsia="Times New Roman" w:hAnsi="Calibri" w:cs="Calibri"/>
                <w:color w:val="FF0000"/>
                <w:sz w:val="16"/>
                <w:szCs w:val="16"/>
                <w:lang w:val="sr-Latn-RS" w:eastAsia="en-GB"/>
              </w:rPr>
            </w:pPr>
            <w:r w:rsidRPr="00DE523D">
              <w:rPr>
                <w:rFonts w:ascii="Calibri" w:eastAsia="Times New Roman" w:hAnsi="Calibri" w:cs="Calibri"/>
                <w:color w:val="000000"/>
                <w:sz w:val="16"/>
                <w:szCs w:val="16"/>
                <w:lang w:val="sr-Latn-RS" w:eastAsia="en-GB"/>
              </w:rPr>
              <w:t>Q4 2025</w:t>
            </w:r>
          </w:p>
        </w:tc>
        <w:tc>
          <w:tcPr>
            <w:tcW w:w="1101" w:type="dxa"/>
            <w:gridSpan w:val="2"/>
            <w:vAlign w:val="center"/>
          </w:tcPr>
          <w:p w14:paraId="0A05FEF8"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€12,000</w:t>
            </w:r>
          </w:p>
        </w:tc>
        <w:tc>
          <w:tcPr>
            <w:tcW w:w="1116" w:type="dxa"/>
            <w:vAlign w:val="center"/>
          </w:tcPr>
          <w:p w14:paraId="231326D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28" w:type="dxa"/>
            <w:gridSpan w:val="2"/>
            <w:vAlign w:val="center"/>
          </w:tcPr>
          <w:p w14:paraId="30C6E40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gridSpan w:val="2"/>
            <w:vMerge/>
            <w:vAlign w:val="center"/>
          </w:tcPr>
          <w:p w14:paraId="592677B2" w14:textId="77777777" w:rsidR="00DE523D" w:rsidRPr="00DE523D" w:rsidRDefault="00DE523D" w:rsidP="00DE523D">
            <w:pPr>
              <w:jc w:val="center"/>
              <w:rPr>
                <w:rFonts w:ascii="Calibri" w:eastAsia="Times New Roman" w:hAnsi="Calibri" w:cs="Calibri"/>
                <w:color w:val="000000"/>
                <w:sz w:val="16"/>
                <w:szCs w:val="16"/>
                <w:lang w:val="sr-Latn-RS" w:eastAsia="en-GB"/>
              </w:rPr>
            </w:pPr>
          </w:p>
        </w:tc>
      </w:tr>
      <w:tr w:rsidR="00DE523D" w:rsidRPr="00DE523D" w14:paraId="1493CB03" w14:textId="77777777" w:rsidTr="00AC62E7">
        <w:trPr>
          <w:trHeight w:val="58"/>
        </w:trPr>
        <w:tc>
          <w:tcPr>
            <w:tcW w:w="606" w:type="dxa"/>
            <w:vAlign w:val="center"/>
          </w:tcPr>
          <w:p w14:paraId="05291B22"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1.1.19</w:t>
            </w:r>
          </w:p>
        </w:tc>
        <w:tc>
          <w:tcPr>
            <w:tcW w:w="1637" w:type="dxa"/>
            <w:gridSpan w:val="2"/>
          </w:tcPr>
          <w:p w14:paraId="15029B0E"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mbria" w:cs="Cambria"/>
                <w:sz w:val="16"/>
                <w:szCs w:val="16"/>
              </w:rPr>
              <w:t>Improve the normative framework governing administrative disputes</w:t>
            </w:r>
          </w:p>
        </w:tc>
        <w:tc>
          <w:tcPr>
            <w:tcW w:w="2430" w:type="dxa"/>
            <w:gridSpan w:val="2"/>
          </w:tcPr>
          <w:p w14:paraId="2003284D" w14:textId="77777777" w:rsidR="00DE523D" w:rsidRPr="00DE523D" w:rsidRDefault="00DE523D" w:rsidP="00DE523D">
            <w:pPr>
              <w:pBdr>
                <w:top w:val="nil"/>
                <w:left w:val="nil"/>
                <w:bottom w:val="nil"/>
                <w:right w:val="nil"/>
                <w:between w:val="nil"/>
              </w:pBdr>
              <w:ind w:left="86"/>
              <w:rPr>
                <w:rFonts w:eastAsia="Cambria" w:cs="Cambria"/>
                <w:sz w:val="16"/>
                <w:szCs w:val="16"/>
              </w:rPr>
            </w:pPr>
            <w:r w:rsidRPr="00DE523D">
              <w:rPr>
                <w:rFonts w:eastAsia="Cambria" w:cs="Cambria"/>
                <w:sz w:val="16"/>
                <w:szCs w:val="16"/>
              </w:rPr>
              <w:t xml:space="preserve">- The legislation concerning Administrative Dispute has been revised to address the expenses associated with disputes and the management of oral hearings, aiming to shorten the duration of administrative disputes. </w:t>
            </w:r>
          </w:p>
          <w:p w14:paraId="342DDF00"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Cambria" w:cs="Cambria"/>
                <w:sz w:val="16"/>
                <w:szCs w:val="16"/>
              </w:rPr>
              <w:t xml:space="preserve"> - Training sessions for judges regarding the application of the recent legislation</w:t>
            </w:r>
          </w:p>
        </w:tc>
        <w:tc>
          <w:tcPr>
            <w:tcW w:w="1253" w:type="dxa"/>
            <w:gridSpan w:val="2"/>
            <w:vAlign w:val="center"/>
          </w:tcPr>
          <w:p w14:paraId="5ED0D259"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MJHMR</w:t>
            </w:r>
          </w:p>
          <w:p w14:paraId="0C2287E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Judicial Training Centre</w:t>
            </w:r>
          </w:p>
          <w:p w14:paraId="23C3C3F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xml:space="preserve"> Administrative Court</w:t>
            </w:r>
          </w:p>
        </w:tc>
        <w:tc>
          <w:tcPr>
            <w:tcW w:w="751" w:type="dxa"/>
            <w:vAlign w:val="center"/>
          </w:tcPr>
          <w:p w14:paraId="2842A76A"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2022</w:t>
            </w:r>
          </w:p>
        </w:tc>
        <w:tc>
          <w:tcPr>
            <w:tcW w:w="847" w:type="dxa"/>
            <w:gridSpan w:val="2"/>
            <w:vAlign w:val="center"/>
          </w:tcPr>
          <w:p w14:paraId="201D5391"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45" w:type="dxa"/>
            <w:gridSpan w:val="2"/>
            <w:shd w:val="clear" w:color="auto" w:fill="C5E0B3" w:themeFill="accent6" w:themeFillTint="66"/>
            <w:vAlign w:val="center"/>
          </w:tcPr>
          <w:p w14:paraId="201BB526" w14:textId="77777777" w:rsidR="00DE523D" w:rsidRPr="00DE523D" w:rsidRDefault="00AC62E7" w:rsidP="00DE523D">
            <w:pPr>
              <w:rPr>
                <w:rFonts w:ascii="Calibri" w:eastAsia="Times New Roman" w:hAnsi="Calibri" w:cs="Calibri"/>
                <w:color w:val="000000"/>
                <w:sz w:val="16"/>
                <w:szCs w:val="16"/>
                <w:lang w:val="sr-Latn-RS" w:eastAsia="en-GB"/>
              </w:rPr>
            </w:pPr>
            <w:hyperlink r:id="rId176" w:history="1">
              <w:r w:rsidR="00DE523D" w:rsidRPr="00DE523D">
                <w:rPr>
                  <w:rFonts w:ascii="Calibri" w:eastAsia="Times New Roman" w:hAnsi="Calibri" w:cs="Calibri"/>
                  <w:color w:val="0563C1"/>
                  <w:sz w:val="16"/>
                  <w:szCs w:val="16"/>
                  <w:u w:val="single"/>
                  <w:lang w:val="sr-Latn-RS" w:eastAsia="en-GB"/>
                </w:rPr>
                <w:t>The Government approved the Proposal Law on Amendments to the Law on Administrative Disputes</w:t>
              </w:r>
            </w:hyperlink>
          </w:p>
        </w:tc>
        <w:tc>
          <w:tcPr>
            <w:tcW w:w="1070" w:type="dxa"/>
            <w:gridSpan w:val="2"/>
            <w:vAlign w:val="center"/>
          </w:tcPr>
          <w:p w14:paraId="6201339E" w14:textId="77777777" w:rsidR="00DE523D" w:rsidRPr="00DE523D" w:rsidRDefault="00DE523D" w:rsidP="00DE523D">
            <w:pPr>
              <w:jc w:val="center"/>
              <w:rPr>
                <w:rFonts w:ascii="Calibri" w:eastAsia="Times New Roman" w:hAnsi="Calibri" w:cs="Calibri"/>
                <w:color w:val="FF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1" w:type="dxa"/>
            <w:gridSpan w:val="2"/>
            <w:vAlign w:val="center"/>
          </w:tcPr>
          <w:p w14:paraId="632612C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€12,000</w:t>
            </w:r>
          </w:p>
        </w:tc>
        <w:tc>
          <w:tcPr>
            <w:tcW w:w="1116" w:type="dxa"/>
            <w:vAlign w:val="center"/>
          </w:tcPr>
          <w:p w14:paraId="46AC63F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€45,000</w:t>
            </w:r>
          </w:p>
        </w:tc>
        <w:tc>
          <w:tcPr>
            <w:tcW w:w="1028" w:type="dxa"/>
            <w:gridSpan w:val="2"/>
            <w:vAlign w:val="center"/>
          </w:tcPr>
          <w:p w14:paraId="5E82FF19"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gridSpan w:val="2"/>
            <w:vAlign w:val="center"/>
          </w:tcPr>
          <w:p w14:paraId="62814729" w14:textId="77777777" w:rsidR="00DE523D" w:rsidRPr="00DE523D" w:rsidRDefault="00DE523D" w:rsidP="00DE523D">
            <w:pPr>
              <w:rPr>
                <w:rFonts w:ascii="Calibri" w:eastAsia="Times New Roman" w:hAnsi="Calibri" w:cs="Calibri"/>
                <w:color w:val="000000"/>
                <w:sz w:val="16"/>
                <w:szCs w:val="16"/>
                <w:lang w:val="sr-Latn-RS" w:eastAsia="en-GB"/>
              </w:rPr>
            </w:pPr>
          </w:p>
        </w:tc>
      </w:tr>
      <w:tr w:rsidR="00DE523D" w:rsidRPr="00DE523D" w14:paraId="5CEA43DC" w14:textId="77777777" w:rsidTr="00AC62E7">
        <w:trPr>
          <w:trHeight w:val="58"/>
        </w:trPr>
        <w:tc>
          <w:tcPr>
            <w:tcW w:w="606" w:type="dxa"/>
            <w:vAlign w:val="center"/>
          </w:tcPr>
          <w:p w14:paraId="04DFE0C6"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1.1.20</w:t>
            </w:r>
          </w:p>
        </w:tc>
        <w:tc>
          <w:tcPr>
            <w:tcW w:w="1637" w:type="dxa"/>
            <w:gridSpan w:val="2"/>
          </w:tcPr>
          <w:p w14:paraId="1BBEC5A1"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mbria" w:cs="Cambria"/>
                <w:sz w:val="16"/>
                <w:szCs w:val="16"/>
              </w:rPr>
              <w:t>Develop Analysis with recommendations on the length of administrative disputes in administrative matters</w:t>
            </w:r>
          </w:p>
        </w:tc>
        <w:tc>
          <w:tcPr>
            <w:tcW w:w="2430" w:type="dxa"/>
            <w:gridSpan w:val="2"/>
          </w:tcPr>
          <w:p w14:paraId="00B05FB9" w14:textId="77777777" w:rsidR="00DE523D" w:rsidRPr="00DE523D" w:rsidRDefault="00DE523D" w:rsidP="00DE523D">
            <w:pPr>
              <w:spacing w:before="20" w:after="20"/>
              <w:rPr>
                <w:rFonts w:eastAsia="Cambria" w:cs="Cambria"/>
                <w:sz w:val="16"/>
                <w:szCs w:val="16"/>
              </w:rPr>
            </w:pPr>
            <w:r w:rsidRPr="00DE523D">
              <w:rPr>
                <w:rFonts w:eastAsia="Cambria" w:cs="Cambria"/>
                <w:sz w:val="16"/>
                <w:szCs w:val="16"/>
              </w:rPr>
              <w:t>- Analysis of ping-pong cases is developed</w:t>
            </w:r>
          </w:p>
          <w:p w14:paraId="0954F275" w14:textId="77777777" w:rsidR="00DE523D" w:rsidRPr="00DE523D" w:rsidRDefault="00DE523D" w:rsidP="00DE523D">
            <w:pPr>
              <w:spacing w:before="20" w:after="20"/>
              <w:rPr>
                <w:rFonts w:eastAsia="Cambria" w:cs="Cambria"/>
                <w:sz w:val="16"/>
                <w:szCs w:val="16"/>
              </w:rPr>
            </w:pPr>
            <w:r w:rsidRPr="00DE523D">
              <w:rPr>
                <w:rFonts w:eastAsia="Cambria" w:cs="Cambria"/>
                <w:sz w:val="16"/>
                <w:szCs w:val="16"/>
              </w:rPr>
              <w:t>- Identification of institutions with the highest percentage of annulled acts</w:t>
            </w:r>
          </w:p>
          <w:p w14:paraId="1AE63977"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Cambria" w:cs="Cambria"/>
                <w:sz w:val="16"/>
                <w:szCs w:val="16"/>
              </w:rPr>
              <w:t>- Administrative procedure training for identified institutions is delivered</w:t>
            </w:r>
          </w:p>
        </w:tc>
        <w:tc>
          <w:tcPr>
            <w:tcW w:w="1253" w:type="dxa"/>
            <w:gridSpan w:val="2"/>
            <w:vAlign w:val="center"/>
          </w:tcPr>
          <w:p w14:paraId="0D3749BC"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Administrative Court</w:t>
            </w:r>
          </w:p>
          <w:p w14:paraId="1D1475AC"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MPA,</w:t>
            </w:r>
          </w:p>
          <w:p w14:paraId="34F30471"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HRA</w:t>
            </w:r>
          </w:p>
          <w:p w14:paraId="69FE20A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Cambria" w:cs="Cambria"/>
                <w:sz w:val="16"/>
                <w:szCs w:val="16"/>
              </w:rPr>
              <w:t>SIGMA</w:t>
            </w:r>
          </w:p>
        </w:tc>
        <w:tc>
          <w:tcPr>
            <w:tcW w:w="751" w:type="dxa"/>
            <w:vAlign w:val="center"/>
          </w:tcPr>
          <w:p w14:paraId="55388931"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2022</w:t>
            </w:r>
          </w:p>
        </w:tc>
        <w:tc>
          <w:tcPr>
            <w:tcW w:w="847" w:type="dxa"/>
            <w:gridSpan w:val="2"/>
            <w:vAlign w:val="center"/>
          </w:tcPr>
          <w:p w14:paraId="74F3F404"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2024</w:t>
            </w:r>
          </w:p>
        </w:tc>
        <w:tc>
          <w:tcPr>
            <w:tcW w:w="2545" w:type="dxa"/>
            <w:gridSpan w:val="2"/>
            <w:shd w:val="clear" w:color="auto" w:fill="C5E0B3" w:themeFill="accent6" w:themeFillTint="66"/>
            <w:vAlign w:val="center"/>
          </w:tcPr>
          <w:p w14:paraId="4DE527C7" w14:textId="77777777" w:rsidR="00DE523D" w:rsidRPr="00DE523D" w:rsidRDefault="00AC62E7" w:rsidP="00DE523D">
            <w:pPr>
              <w:rPr>
                <w:rFonts w:ascii="Calibri" w:eastAsia="Times New Roman" w:hAnsi="Calibri" w:cs="Calibri"/>
                <w:color w:val="000000"/>
                <w:sz w:val="16"/>
                <w:szCs w:val="16"/>
                <w:lang w:val="sr-Latn-RS" w:eastAsia="en-GB"/>
              </w:rPr>
            </w:pPr>
            <w:hyperlink r:id="rId177" w:history="1">
              <w:r w:rsidR="00DE523D" w:rsidRPr="00DE523D">
                <w:rPr>
                  <w:rFonts w:ascii="Calibri" w:eastAsia="Times New Roman" w:hAnsi="Calibri" w:cs="Calibri"/>
                  <w:color w:val="0563C1"/>
                  <w:sz w:val="16"/>
                  <w:szCs w:val="16"/>
                  <w:u w:val="single"/>
                  <w:lang w:val="sr-Latn-RS" w:eastAsia="en-GB"/>
                </w:rPr>
                <w:t>Report on proceedings in administrative matters for the year 2022, with reference to the year 2021</w:t>
              </w:r>
            </w:hyperlink>
          </w:p>
        </w:tc>
        <w:tc>
          <w:tcPr>
            <w:tcW w:w="1070" w:type="dxa"/>
            <w:gridSpan w:val="2"/>
            <w:vAlign w:val="center"/>
          </w:tcPr>
          <w:p w14:paraId="6B33CD8A" w14:textId="77777777" w:rsidR="00DE523D" w:rsidRPr="00DE523D" w:rsidRDefault="00DE523D" w:rsidP="00DE523D">
            <w:pPr>
              <w:jc w:val="center"/>
              <w:rPr>
                <w:rFonts w:ascii="Calibri" w:eastAsia="Times New Roman" w:hAnsi="Calibri" w:cs="Calibri"/>
                <w:color w:val="FF0000"/>
                <w:sz w:val="16"/>
                <w:szCs w:val="16"/>
                <w:lang w:val="sr-Latn-RS" w:eastAsia="en-GB"/>
              </w:rPr>
            </w:pPr>
            <w:r w:rsidRPr="00DE523D">
              <w:rPr>
                <w:rFonts w:ascii="Calibri" w:eastAsia="Times New Roman" w:hAnsi="Calibri" w:cs="Calibri"/>
                <w:sz w:val="16"/>
                <w:szCs w:val="16"/>
                <w:lang w:val="sr-Latn-RS" w:eastAsia="en-GB"/>
              </w:rPr>
              <w:t>Q3 2026</w:t>
            </w:r>
          </w:p>
        </w:tc>
        <w:tc>
          <w:tcPr>
            <w:tcW w:w="1101" w:type="dxa"/>
            <w:gridSpan w:val="2"/>
            <w:vAlign w:val="center"/>
          </w:tcPr>
          <w:p w14:paraId="3D61159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€25,000</w:t>
            </w:r>
          </w:p>
        </w:tc>
        <w:tc>
          <w:tcPr>
            <w:tcW w:w="1116" w:type="dxa"/>
            <w:vAlign w:val="center"/>
          </w:tcPr>
          <w:p w14:paraId="50859EB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28" w:type="dxa"/>
            <w:gridSpan w:val="2"/>
            <w:vAlign w:val="center"/>
          </w:tcPr>
          <w:p w14:paraId="3126A50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xml:space="preserve">Budget of Montenegro Donor funds - direct SIGMA assistance </w:t>
            </w:r>
          </w:p>
        </w:tc>
        <w:tc>
          <w:tcPr>
            <w:tcW w:w="1456" w:type="dxa"/>
            <w:gridSpan w:val="2"/>
            <w:vAlign w:val="center"/>
          </w:tcPr>
          <w:p w14:paraId="3296C402" w14:textId="77777777" w:rsidR="00DE523D" w:rsidRPr="00DE523D" w:rsidRDefault="00DE523D" w:rsidP="00DE523D">
            <w:pPr>
              <w:jc w:val="center"/>
              <w:rPr>
                <w:rFonts w:ascii="Calibri" w:eastAsia="Times New Roman" w:hAnsi="Calibri" w:cs="Calibri"/>
                <w:color w:val="000000"/>
                <w:sz w:val="16"/>
                <w:szCs w:val="16"/>
                <w:lang w:val="sr-Latn-RS" w:eastAsia="en-GB"/>
              </w:rPr>
            </w:pPr>
          </w:p>
        </w:tc>
      </w:tr>
      <w:tr w:rsidR="00DE523D" w:rsidRPr="00DE523D" w14:paraId="6AA6B47C" w14:textId="77777777" w:rsidTr="00AC62E7">
        <w:trPr>
          <w:trHeight w:val="58"/>
        </w:trPr>
        <w:tc>
          <w:tcPr>
            <w:tcW w:w="606" w:type="dxa"/>
            <w:vAlign w:val="center"/>
          </w:tcPr>
          <w:p w14:paraId="223A4589"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1.1.21</w:t>
            </w:r>
          </w:p>
        </w:tc>
        <w:tc>
          <w:tcPr>
            <w:tcW w:w="1637" w:type="dxa"/>
            <w:gridSpan w:val="2"/>
          </w:tcPr>
          <w:p w14:paraId="308A60DA"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sz w:val="16"/>
                <w:szCs w:val="16"/>
              </w:rPr>
              <w:t>Improvement of the structure of annual reporting by including overview of the situation regarding implementation of recommendations given by Ombudsman</w:t>
            </w:r>
          </w:p>
        </w:tc>
        <w:tc>
          <w:tcPr>
            <w:tcW w:w="2430" w:type="dxa"/>
            <w:gridSpan w:val="2"/>
          </w:tcPr>
          <w:p w14:paraId="47B25AFE" w14:textId="77777777" w:rsidR="00DE523D" w:rsidRPr="00DE523D" w:rsidRDefault="00DE523D" w:rsidP="00DE523D">
            <w:pPr>
              <w:spacing w:before="20" w:after="20"/>
              <w:rPr>
                <w:sz w:val="16"/>
                <w:szCs w:val="16"/>
              </w:rPr>
            </w:pPr>
            <w:r w:rsidRPr="00DE523D">
              <w:rPr>
                <w:sz w:val="16"/>
                <w:szCs w:val="16"/>
              </w:rPr>
              <w:t xml:space="preserve">- Ombudsman’s annual report is improved concerning implemented recommendations and violations of citizens’ rights and freedoms by state authorities </w:t>
            </w:r>
          </w:p>
          <w:p w14:paraId="2059AD46"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sz w:val="16"/>
                <w:szCs w:val="16"/>
              </w:rPr>
              <w:t>- Proactive work of Ombudsman through promotion of human rights and freedoms in the context of recommendations given to state authorities</w:t>
            </w:r>
          </w:p>
        </w:tc>
        <w:tc>
          <w:tcPr>
            <w:tcW w:w="1253" w:type="dxa"/>
            <w:gridSpan w:val="2"/>
            <w:vAlign w:val="center"/>
          </w:tcPr>
          <w:p w14:paraId="2B591898"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Cambria" w:cs="Cambria"/>
                <w:sz w:val="16"/>
                <w:szCs w:val="16"/>
              </w:rPr>
              <w:t>Ombudsman</w:t>
            </w:r>
          </w:p>
        </w:tc>
        <w:tc>
          <w:tcPr>
            <w:tcW w:w="751" w:type="dxa"/>
            <w:vAlign w:val="center"/>
          </w:tcPr>
          <w:p w14:paraId="1411419C"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2022</w:t>
            </w:r>
          </w:p>
        </w:tc>
        <w:tc>
          <w:tcPr>
            <w:tcW w:w="847" w:type="dxa"/>
            <w:gridSpan w:val="2"/>
            <w:vAlign w:val="center"/>
          </w:tcPr>
          <w:p w14:paraId="750EAE99"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2023</w:t>
            </w:r>
          </w:p>
        </w:tc>
        <w:tc>
          <w:tcPr>
            <w:tcW w:w="2545" w:type="dxa"/>
            <w:gridSpan w:val="2"/>
            <w:shd w:val="clear" w:color="auto" w:fill="C5E0B3" w:themeFill="accent6" w:themeFillTint="66"/>
            <w:vAlign w:val="center"/>
          </w:tcPr>
          <w:p w14:paraId="4F4D14DF" w14:textId="77777777" w:rsidR="00DE523D" w:rsidRPr="00DE523D" w:rsidRDefault="00AC62E7" w:rsidP="00DE523D">
            <w:pPr>
              <w:rPr>
                <w:rFonts w:ascii="Calibri" w:eastAsia="Times New Roman" w:hAnsi="Calibri" w:cs="Calibri"/>
                <w:color w:val="0563C1"/>
                <w:sz w:val="16"/>
                <w:szCs w:val="16"/>
                <w:u w:val="single"/>
                <w:lang w:val="sr-Latn-RS" w:eastAsia="en-GB"/>
              </w:rPr>
            </w:pPr>
            <w:hyperlink r:id="rId178" w:history="1">
              <w:r w:rsidR="00DE523D" w:rsidRPr="00DE523D">
                <w:rPr>
                  <w:rFonts w:ascii="Calibri" w:eastAsia="Times New Roman" w:hAnsi="Calibri" w:cs="Calibri"/>
                  <w:color w:val="0563C1"/>
                  <w:sz w:val="16"/>
                  <w:szCs w:val="16"/>
                  <w:u w:val="single"/>
                  <w:lang w:val="sr-Latn-RS" w:eastAsia="en-GB"/>
                </w:rPr>
                <w:t>- The annual report has been improved</w:t>
              </w:r>
            </w:hyperlink>
          </w:p>
          <w:p w14:paraId="5B26A16D" w14:textId="77777777" w:rsidR="00DE523D" w:rsidRPr="00DE523D" w:rsidRDefault="00DE523D" w:rsidP="00DE523D">
            <w:r w:rsidRPr="00DE523D">
              <w:rPr>
                <w:rFonts w:ascii="Calibri" w:eastAsia="Times New Roman" w:hAnsi="Calibri" w:cs="Calibri"/>
                <w:color w:val="70AD47"/>
                <w:sz w:val="16"/>
                <w:szCs w:val="16"/>
                <w:lang w:val="sr-Latn-RS" w:eastAsia="en-GB"/>
              </w:rPr>
              <w:t xml:space="preserve">- </w:t>
            </w:r>
            <w:r w:rsidRPr="00DE523D">
              <w:rPr>
                <w:rFonts w:ascii="Calibri" w:eastAsia="Times New Roman" w:hAnsi="Calibri" w:cs="Calibri"/>
                <w:color w:val="000000"/>
                <w:sz w:val="16"/>
                <w:szCs w:val="16"/>
                <w:lang w:val="sr-Latn-RS" w:eastAsia="en-GB"/>
              </w:rPr>
              <w:t>Field visits and thematic meetings with institutions are held on an annual basis</w:t>
            </w:r>
          </w:p>
        </w:tc>
        <w:tc>
          <w:tcPr>
            <w:tcW w:w="1070" w:type="dxa"/>
            <w:gridSpan w:val="2"/>
            <w:vAlign w:val="center"/>
          </w:tcPr>
          <w:p w14:paraId="740BBA72" w14:textId="77777777" w:rsidR="00DE523D" w:rsidRPr="00DE523D" w:rsidRDefault="00DE523D" w:rsidP="00DE523D">
            <w:pPr>
              <w:jc w:val="center"/>
              <w:rPr>
                <w:rFonts w:ascii="Calibri" w:eastAsia="Times New Roman" w:hAnsi="Calibri" w:cs="Calibri"/>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1" w:type="dxa"/>
            <w:gridSpan w:val="2"/>
            <w:vAlign w:val="center"/>
          </w:tcPr>
          <w:p w14:paraId="00FC9E2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€7,000</w:t>
            </w:r>
          </w:p>
        </w:tc>
        <w:tc>
          <w:tcPr>
            <w:tcW w:w="1116" w:type="dxa"/>
            <w:vAlign w:val="center"/>
          </w:tcPr>
          <w:p w14:paraId="764CFA7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No funds were spent</w:t>
            </w:r>
          </w:p>
        </w:tc>
        <w:tc>
          <w:tcPr>
            <w:tcW w:w="1028" w:type="dxa"/>
            <w:gridSpan w:val="2"/>
            <w:vAlign w:val="center"/>
          </w:tcPr>
          <w:p w14:paraId="02308F9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gridSpan w:val="2"/>
            <w:vAlign w:val="center"/>
          </w:tcPr>
          <w:p w14:paraId="1C00ED92" w14:textId="77777777" w:rsidR="00DE523D" w:rsidRPr="00DE523D" w:rsidRDefault="00DE523D" w:rsidP="00DE523D">
            <w:pPr>
              <w:jc w:val="center"/>
              <w:rPr>
                <w:rFonts w:ascii="Calibri" w:eastAsia="Times New Roman" w:hAnsi="Calibri" w:cs="Calibri"/>
                <w:color w:val="000000"/>
                <w:sz w:val="16"/>
                <w:szCs w:val="16"/>
                <w:lang w:val="sr-Latn-RS" w:eastAsia="en-GB"/>
              </w:rPr>
            </w:pPr>
          </w:p>
        </w:tc>
      </w:tr>
      <w:tr w:rsidR="00DE523D" w:rsidRPr="00DE523D" w14:paraId="2335610A" w14:textId="77777777" w:rsidTr="00AC62E7">
        <w:trPr>
          <w:trHeight w:val="58"/>
        </w:trPr>
        <w:tc>
          <w:tcPr>
            <w:tcW w:w="606" w:type="dxa"/>
            <w:vAlign w:val="center"/>
          </w:tcPr>
          <w:p w14:paraId="1866DD9A"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1.1.22</w:t>
            </w:r>
          </w:p>
        </w:tc>
        <w:tc>
          <w:tcPr>
            <w:tcW w:w="1637" w:type="dxa"/>
            <w:gridSpan w:val="2"/>
          </w:tcPr>
          <w:p w14:paraId="3D502DA5"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mbria" w:cs="Cambria"/>
                <w:sz w:val="16"/>
                <w:szCs w:val="16"/>
              </w:rPr>
              <w:t xml:space="preserve">Develop and present Information Brief on unimplemented Ombudsman’s recommendations given </w:t>
            </w:r>
            <w:r w:rsidRPr="00DE523D">
              <w:rPr>
                <w:rFonts w:eastAsia="Cambria" w:cs="Cambria"/>
                <w:sz w:val="16"/>
                <w:szCs w:val="16"/>
              </w:rPr>
              <w:lastRenderedPageBreak/>
              <w:t>to state authorities from previous reporting periods, in order to determine the way to improve the implementation rate</w:t>
            </w:r>
          </w:p>
        </w:tc>
        <w:tc>
          <w:tcPr>
            <w:tcW w:w="2430" w:type="dxa"/>
            <w:gridSpan w:val="2"/>
          </w:tcPr>
          <w:p w14:paraId="47F3DE78" w14:textId="77777777" w:rsidR="00DE523D" w:rsidRPr="00DE523D" w:rsidRDefault="00DE523D" w:rsidP="00DE523D">
            <w:pPr>
              <w:spacing w:before="20" w:after="20"/>
              <w:rPr>
                <w:sz w:val="16"/>
                <w:szCs w:val="16"/>
              </w:rPr>
            </w:pPr>
            <w:r w:rsidRPr="00DE523D">
              <w:rPr>
                <w:sz w:val="16"/>
                <w:szCs w:val="16"/>
              </w:rPr>
              <w:lastRenderedPageBreak/>
              <w:t>-  Information Brief adopted and presented</w:t>
            </w:r>
          </w:p>
          <w:p w14:paraId="71AA7F07"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sz w:val="16"/>
                <w:szCs w:val="16"/>
              </w:rPr>
              <w:t xml:space="preserve">- Intensive dialogue with the institutions frequently violating citizens’ rights  and failing to </w:t>
            </w:r>
            <w:r w:rsidRPr="00DE523D">
              <w:rPr>
                <w:sz w:val="16"/>
                <w:szCs w:val="16"/>
              </w:rPr>
              <w:lastRenderedPageBreak/>
              <w:t xml:space="preserve">follow Ombudsman’s recommendations is established </w:t>
            </w:r>
          </w:p>
        </w:tc>
        <w:tc>
          <w:tcPr>
            <w:tcW w:w="1253" w:type="dxa"/>
            <w:gridSpan w:val="2"/>
            <w:vAlign w:val="center"/>
          </w:tcPr>
          <w:p w14:paraId="34D81CC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lastRenderedPageBreak/>
              <w:t>Ombudsperson, Parliamentary Committee, SIGMA</w:t>
            </w:r>
          </w:p>
        </w:tc>
        <w:tc>
          <w:tcPr>
            <w:tcW w:w="751" w:type="dxa"/>
            <w:vAlign w:val="center"/>
          </w:tcPr>
          <w:p w14:paraId="61D544ED"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2023</w:t>
            </w:r>
          </w:p>
        </w:tc>
        <w:tc>
          <w:tcPr>
            <w:tcW w:w="847" w:type="dxa"/>
            <w:gridSpan w:val="2"/>
            <w:vAlign w:val="center"/>
          </w:tcPr>
          <w:p w14:paraId="4DC2263E"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2024</w:t>
            </w:r>
          </w:p>
        </w:tc>
        <w:tc>
          <w:tcPr>
            <w:tcW w:w="2545" w:type="dxa"/>
            <w:gridSpan w:val="2"/>
            <w:shd w:val="clear" w:color="auto" w:fill="C5E0B3" w:themeFill="accent6" w:themeFillTint="66"/>
            <w:vAlign w:val="center"/>
          </w:tcPr>
          <w:p w14:paraId="2C41F2D0"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xml:space="preserve">- In the annual overview of the Ombudsperson’s activities, the report is structured to include details on recommendations that have been fully implemented, </w:t>
            </w:r>
            <w:r w:rsidRPr="00DE523D">
              <w:rPr>
                <w:rFonts w:ascii="Calibri" w:eastAsia="Times New Roman" w:hAnsi="Calibri" w:cs="Calibri"/>
                <w:color w:val="000000"/>
                <w:sz w:val="16"/>
                <w:szCs w:val="16"/>
                <w:lang w:val="sr-Latn-RS" w:eastAsia="en-GB"/>
              </w:rPr>
              <w:lastRenderedPageBreak/>
              <w:t>partially implemented, and those that remain unimplemented.  The document is submitted to the Parliament and is accessible to the public.</w:t>
            </w:r>
          </w:p>
          <w:p w14:paraId="790CEAAE" w14:textId="77777777" w:rsidR="00DE523D" w:rsidRPr="00DE523D" w:rsidRDefault="00DE523D" w:rsidP="00DE523D">
            <w:r w:rsidRPr="00DE523D">
              <w:rPr>
                <w:rFonts w:ascii="Calibri" w:eastAsia="Times New Roman" w:hAnsi="Calibri" w:cs="Calibri"/>
                <w:color w:val="000000"/>
                <w:sz w:val="16"/>
                <w:szCs w:val="16"/>
                <w:lang w:val="sr-Latn-RS" w:eastAsia="en-GB"/>
              </w:rPr>
              <w:t xml:space="preserve"> - Annual field visits and thematic meetings are conducted with institutions recognised for frequently infringing upon citizens’ rights.</w:t>
            </w:r>
          </w:p>
        </w:tc>
        <w:tc>
          <w:tcPr>
            <w:tcW w:w="1070" w:type="dxa"/>
            <w:gridSpan w:val="2"/>
            <w:vAlign w:val="center"/>
          </w:tcPr>
          <w:p w14:paraId="7F93FC3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lastRenderedPageBreak/>
              <w:t> </w:t>
            </w:r>
          </w:p>
        </w:tc>
        <w:tc>
          <w:tcPr>
            <w:tcW w:w="1101" w:type="dxa"/>
            <w:gridSpan w:val="2"/>
            <w:vAlign w:val="center"/>
          </w:tcPr>
          <w:p w14:paraId="6B4080B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€7,000</w:t>
            </w:r>
          </w:p>
        </w:tc>
        <w:tc>
          <w:tcPr>
            <w:tcW w:w="1116" w:type="dxa"/>
            <w:vAlign w:val="center"/>
          </w:tcPr>
          <w:p w14:paraId="249683C9"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No funds were spent</w:t>
            </w:r>
          </w:p>
        </w:tc>
        <w:tc>
          <w:tcPr>
            <w:tcW w:w="1028" w:type="dxa"/>
            <w:gridSpan w:val="2"/>
            <w:vAlign w:val="center"/>
          </w:tcPr>
          <w:p w14:paraId="3D4A7C6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xml:space="preserve">Budget of Montenegro Donor funds - direct </w:t>
            </w:r>
            <w:r w:rsidRPr="00DE523D">
              <w:rPr>
                <w:rFonts w:ascii="Calibri" w:eastAsia="Times New Roman" w:hAnsi="Calibri" w:cs="Calibri"/>
                <w:color w:val="000000"/>
                <w:sz w:val="16"/>
                <w:szCs w:val="16"/>
                <w:lang w:val="sr-Latn-RS" w:eastAsia="en-GB"/>
              </w:rPr>
              <w:lastRenderedPageBreak/>
              <w:t xml:space="preserve">SIGMA assistance </w:t>
            </w:r>
          </w:p>
        </w:tc>
        <w:tc>
          <w:tcPr>
            <w:tcW w:w="1456" w:type="dxa"/>
            <w:gridSpan w:val="2"/>
            <w:vAlign w:val="center"/>
          </w:tcPr>
          <w:p w14:paraId="6D925E37" w14:textId="77777777" w:rsidR="00DE523D" w:rsidRPr="00DE523D" w:rsidRDefault="00DE523D" w:rsidP="00DE523D">
            <w:pPr>
              <w:jc w:val="center"/>
              <w:rPr>
                <w:rFonts w:ascii="Calibri" w:eastAsia="Times New Roman" w:hAnsi="Calibri" w:cs="Calibri"/>
                <w:color w:val="000000"/>
                <w:sz w:val="16"/>
                <w:szCs w:val="16"/>
                <w:lang w:val="sr-Latn-RS" w:eastAsia="en-GB"/>
              </w:rPr>
            </w:pPr>
          </w:p>
        </w:tc>
      </w:tr>
      <w:tr w:rsidR="00DE523D" w:rsidRPr="00DE523D" w14:paraId="2DFB83DF" w14:textId="77777777" w:rsidTr="00AC62E7">
        <w:trPr>
          <w:trHeight w:val="58"/>
        </w:trPr>
        <w:tc>
          <w:tcPr>
            <w:tcW w:w="606" w:type="dxa"/>
            <w:vAlign w:val="center"/>
          </w:tcPr>
          <w:p w14:paraId="51D87640"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1.1.23</w:t>
            </w:r>
          </w:p>
        </w:tc>
        <w:tc>
          <w:tcPr>
            <w:tcW w:w="1637" w:type="dxa"/>
            <w:gridSpan w:val="2"/>
          </w:tcPr>
          <w:p w14:paraId="783D693C"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cs="Mongolian Baiti"/>
                <w:sz w:val="16"/>
                <w:szCs w:val="16"/>
                <w:lang w:eastAsia="ja-JP"/>
              </w:rPr>
              <w:t xml:space="preserve">Develop plan of Ombudsman’s visits to the authorities having failed to implement recommendations, including methods of follow-up reporting </w:t>
            </w:r>
          </w:p>
        </w:tc>
        <w:tc>
          <w:tcPr>
            <w:tcW w:w="2430" w:type="dxa"/>
            <w:gridSpan w:val="2"/>
          </w:tcPr>
          <w:p w14:paraId="66FB29E4"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6"/>
                <w:szCs w:val="16"/>
                <w:lang w:eastAsia="ja-JP"/>
              </w:rPr>
              <w:t>Plan of Ombudsman’s visits to the authorities having failed to implement recommendations, including methods of follow-up reporting is developed</w:t>
            </w:r>
          </w:p>
        </w:tc>
        <w:tc>
          <w:tcPr>
            <w:tcW w:w="1253" w:type="dxa"/>
            <w:gridSpan w:val="2"/>
            <w:vAlign w:val="center"/>
          </w:tcPr>
          <w:p w14:paraId="4C82FCD9" w14:textId="77777777" w:rsidR="00DE523D" w:rsidRPr="00DE523D" w:rsidRDefault="00DE523D" w:rsidP="00DE523D">
            <w:pPr>
              <w:spacing w:before="20" w:after="20"/>
              <w:jc w:val="center"/>
              <w:rPr>
                <w:sz w:val="16"/>
                <w:szCs w:val="16"/>
              </w:rPr>
            </w:pPr>
            <w:r w:rsidRPr="00DE523D">
              <w:rPr>
                <w:sz w:val="16"/>
                <w:szCs w:val="16"/>
              </w:rPr>
              <w:t>Ombudsman</w:t>
            </w:r>
          </w:p>
          <w:p w14:paraId="582AF5AF"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Parliamentary Committee</w:t>
            </w:r>
          </w:p>
          <w:p w14:paraId="0320272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sz w:val="16"/>
                <w:szCs w:val="16"/>
              </w:rPr>
              <w:t>SIGMA</w:t>
            </w:r>
          </w:p>
        </w:tc>
        <w:tc>
          <w:tcPr>
            <w:tcW w:w="751" w:type="dxa"/>
            <w:vAlign w:val="center"/>
          </w:tcPr>
          <w:p w14:paraId="038A97DA"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2024</w:t>
            </w:r>
          </w:p>
        </w:tc>
        <w:tc>
          <w:tcPr>
            <w:tcW w:w="847" w:type="dxa"/>
            <w:gridSpan w:val="2"/>
            <w:vAlign w:val="center"/>
          </w:tcPr>
          <w:p w14:paraId="76F03EC4"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45" w:type="dxa"/>
            <w:gridSpan w:val="2"/>
            <w:shd w:val="clear" w:color="auto" w:fill="FF7C80"/>
            <w:vAlign w:val="center"/>
          </w:tcPr>
          <w:p w14:paraId="79A4DB5A" w14:textId="77777777" w:rsidR="00DE523D" w:rsidRPr="00DE523D" w:rsidRDefault="00DE523D" w:rsidP="00DE523D">
            <w:r w:rsidRPr="00DE523D">
              <w:rPr>
                <w:rFonts w:ascii="Calibri" w:eastAsia="Times New Roman" w:hAnsi="Calibri" w:cs="Calibri"/>
                <w:color w:val="000000"/>
                <w:sz w:val="16"/>
                <w:szCs w:val="16"/>
                <w:lang w:val="sr-Latn-RS" w:eastAsia="en-GB"/>
              </w:rPr>
              <w:t> </w:t>
            </w:r>
          </w:p>
        </w:tc>
        <w:tc>
          <w:tcPr>
            <w:tcW w:w="1070" w:type="dxa"/>
            <w:gridSpan w:val="2"/>
            <w:vAlign w:val="center"/>
          </w:tcPr>
          <w:p w14:paraId="44800DD9"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April 2026</w:t>
            </w:r>
          </w:p>
        </w:tc>
        <w:tc>
          <w:tcPr>
            <w:tcW w:w="1101" w:type="dxa"/>
            <w:gridSpan w:val="2"/>
            <w:vAlign w:val="center"/>
          </w:tcPr>
          <w:p w14:paraId="7FA004E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€8,000</w:t>
            </w:r>
          </w:p>
        </w:tc>
        <w:tc>
          <w:tcPr>
            <w:tcW w:w="1116" w:type="dxa"/>
            <w:vAlign w:val="center"/>
          </w:tcPr>
          <w:p w14:paraId="38EA537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28" w:type="dxa"/>
            <w:gridSpan w:val="2"/>
            <w:vAlign w:val="center"/>
          </w:tcPr>
          <w:p w14:paraId="1091B64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gridSpan w:val="2"/>
            <w:vAlign w:val="center"/>
          </w:tcPr>
          <w:p w14:paraId="4109BF4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activity will be acknowledged in AP 2025-2026</w:t>
            </w:r>
          </w:p>
        </w:tc>
      </w:tr>
      <w:tr w:rsidR="00DE523D" w:rsidRPr="00DE523D" w14:paraId="3E3DCF72" w14:textId="77777777" w:rsidTr="00AC62E7">
        <w:trPr>
          <w:trHeight w:val="58"/>
        </w:trPr>
        <w:tc>
          <w:tcPr>
            <w:tcW w:w="606" w:type="dxa"/>
            <w:vAlign w:val="center"/>
          </w:tcPr>
          <w:p w14:paraId="24FED8A1"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1.1.24</w:t>
            </w:r>
          </w:p>
        </w:tc>
        <w:tc>
          <w:tcPr>
            <w:tcW w:w="1637" w:type="dxa"/>
            <w:gridSpan w:val="2"/>
          </w:tcPr>
          <w:p w14:paraId="5FC9716D"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mbria" w:cs="Cambria"/>
                <w:sz w:val="16"/>
                <w:szCs w:val="16"/>
              </w:rPr>
              <w:t>Amend the legal framework on internal controls in the public sector</w:t>
            </w:r>
          </w:p>
        </w:tc>
        <w:tc>
          <w:tcPr>
            <w:tcW w:w="2430" w:type="dxa"/>
            <w:gridSpan w:val="2"/>
          </w:tcPr>
          <w:p w14:paraId="4E1153BD"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Cambria" w:cs="Cambria"/>
                <w:sz w:val="16"/>
                <w:szCs w:val="16"/>
              </w:rPr>
              <w:t>Law on Management and Internal Controls in the Public Sector is amended with respect to managerial accountability</w:t>
            </w:r>
          </w:p>
        </w:tc>
        <w:tc>
          <w:tcPr>
            <w:tcW w:w="1253" w:type="dxa"/>
            <w:gridSpan w:val="2"/>
            <w:vAlign w:val="center"/>
          </w:tcPr>
          <w:p w14:paraId="09C65E25" w14:textId="77777777" w:rsidR="00DE523D" w:rsidRPr="00DE523D" w:rsidRDefault="00AC62E7" w:rsidP="00DE523D">
            <w:pPr>
              <w:jc w:val="center"/>
              <w:rPr>
                <w:rFonts w:ascii="Calibri" w:eastAsia="Times New Roman" w:hAnsi="Calibri" w:cs="Calibri"/>
                <w:color w:val="000000"/>
                <w:sz w:val="16"/>
                <w:szCs w:val="16"/>
                <w:lang w:val="sr-Latn-RS" w:eastAsia="en-GB"/>
              </w:rPr>
            </w:pPr>
            <w:sdt>
              <w:sdtPr>
                <w:rPr>
                  <w:sz w:val="16"/>
                  <w:szCs w:val="16"/>
                </w:rPr>
                <w:tag w:val="goog_rdk_79"/>
                <w:id w:val="207387900"/>
              </w:sdtPr>
              <w:sdtContent/>
            </w:sdt>
            <w:r w:rsidR="00DE523D" w:rsidRPr="00DE523D">
              <w:rPr>
                <w:rFonts w:eastAsia="Cambria" w:cs="Cambria"/>
                <w:sz w:val="16"/>
                <w:szCs w:val="16"/>
              </w:rPr>
              <w:t>MF – Directorate for Central Harmonisation</w:t>
            </w:r>
          </w:p>
        </w:tc>
        <w:tc>
          <w:tcPr>
            <w:tcW w:w="751" w:type="dxa"/>
            <w:vAlign w:val="center"/>
          </w:tcPr>
          <w:p w14:paraId="1A1654CF"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2022</w:t>
            </w:r>
          </w:p>
        </w:tc>
        <w:tc>
          <w:tcPr>
            <w:tcW w:w="847" w:type="dxa"/>
            <w:gridSpan w:val="2"/>
            <w:vAlign w:val="center"/>
          </w:tcPr>
          <w:p w14:paraId="65C058D9"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2024</w:t>
            </w:r>
          </w:p>
        </w:tc>
        <w:tc>
          <w:tcPr>
            <w:tcW w:w="2545" w:type="dxa"/>
            <w:gridSpan w:val="2"/>
            <w:shd w:val="clear" w:color="auto" w:fill="FFFF99"/>
            <w:vAlign w:val="center"/>
          </w:tcPr>
          <w:p w14:paraId="1F1D59E5" w14:textId="77777777" w:rsidR="00DE523D" w:rsidRPr="00DE523D" w:rsidRDefault="00DE523D" w:rsidP="00DE523D">
            <w:r w:rsidRPr="00DE523D">
              <w:rPr>
                <w:rFonts w:ascii="Calibri" w:eastAsia="Times New Roman" w:hAnsi="Calibri" w:cs="Calibri"/>
                <w:color w:val="000000"/>
                <w:sz w:val="16"/>
                <w:szCs w:val="16"/>
                <w:lang w:val="sr-Latn-RS" w:eastAsia="en-GB"/>
              </w:rPr>
              <w:t>Draft Law prepared</w:t>
            </w:r>
          </w:p>
        </w:tc>
        <w:tc>
          <w:tcPr>
            <w:tcW w:w="1070" w:type="dxa"/>
            <w:gridSpan w:val="2"/>
            <w:vAlign w:val="center"/>
          </w:tcPr>
          <w:p w14:paraId="440E7098"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2025</w:t>
            </w:r>
          </w:p>
        </w:tc>
        <w:tc>
          <w:tcPr>
            <w:tcW w:w="1101" w:type="dxa"/>
            <w:gridSpan w:val="2"/>
            <w:vAlign w:val="center"/>
          </w:tcPr>
          <w:p w14:paraId="79025F3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€5,000</w:t>
            </w:r>
          </w:p>
        </w:tc>
        <w:tc>
          <w:tcPr>
            <w:tcW w:w="1116" w:type="dxa"/>
            <w:vAlign w:val="center"/>
          </w:tcPr>
          <w:p w14:paraId="6B0BC5A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28" w:type="dxa"/>
            <w:gridSpan w:val="2"/>
            <w:vAlign w:val="center"/>
          </w:tcPr>
          <w:p w14:paraId="3DAB721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gridSpan w:val="2"/>
            <w:vAlign w:val="center"/>
          </w:tcPr>
          <w:p w14:paraId="75439F29"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activity will be acknowledged in AP 2025-2026</w:t>
            </w:r>
          </w:p>
        </w:tc>
      </w:tr>
      <w:tr w:rsidR="00DE523D" w:rsidRPr="00DE523D" w14:paraId="3EFCF0DC" w14:textId="77777777" w:rsidTr="00AC62E7">
        <w:trPr>
          <w:trHeight w:val="58"/>
        </w:trPr>
        <w:tc>
          <w:tcPr>
            <w:tcW w:w="606" w:type="dxa"/>
            <w:vAlign w:val="center"/>
          </w:tcPr>
          <w:p w14:paraId="644C2373"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1.1.25</w:t>
            </w:r>
          </w:p>
        </w:tc>
        <w:tc>
          <w:tcPr>
            <w:tcW w:w="1637" w:type="dxa"/>
            <w:gridSpan w:val="2"/>
          </w:tcPr>
          <w:p w14:paraId="57F8E737"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mbria" w:cs="Cambria"/>
                <w:sz w:val="16"/>
                <w:szCs w:val="16"/>
              </w:rPr>
              <w:t xml:space="preserve">Raise senior management awareness of managerial accountability </w:t>
            </w:r>
          </w:p>
        </w:tc>
        <w:tc>
          <w:tcPr>
            <w:tcW w:w="2430" w:type="dxa"/>
            <w:gridSpan w:val="2"/>
          </w:tcPr>
          <w:p w14:paraId="02CB0D2A" w14:textId="77777777" w:rsidR="00DE523D" w:rsidRPr="00DE523D" w:rsidRDefault="00DE523D" w:rsidP="00DE523D">
            <w:pPr>
              <w:spacing w:before="20" w:after="20"/>
              <w:rPr>
                <w:rFonts w:eastAsia="Cambria" w:cs="Cambria"/>
                <w:sz w:val="16"/>
                <w:szCs w:val="16"/>
              </w:rPr>
            </w:pPr>
            <w:r w:rsidRPr="00DE523D">
              <w:rPr>
                <w:rFonts w:eastAsia="Cambria" w:cs="Cambria"/>
                <w:sz w:val="16"/>
                <w:szCs w:val="16"/>
              </w:rPr>
              <w:t>- At least 50 managers and employees are trained on the importance of implementation of managerial accountability in the public administration</w:t>
            </w:r>
          </w:p>
          <w:p w14:paraId="42C4B21D" w14:textId="77777777" w:rsidR="00DE523D" w:rsidRPr="00DE523D" w:rsidRDefault="00DE523D" w:rsidP="00DE523D">
            <w:pPr>
              <w:rPr>
                <w:rFonts w:eastAsia="Cambria" w:cs="Cambria"/>
                <w:sz w:val="16"/>
                <w:szCs w:val="16"/>
              </w:rPr>
            </w:pPr>
            <w:r w:rsidRPr="00DE523D">
              <w:rPr>
                <w:rFonts w:eastAsia="Cambria" w:cs="Cambria"/>
                <w:sz w:val="16"/>
                <w:szCs w:val="16"/>
              </w:rPr>
              <w:t>- One roundtable meeting on senior management awareness of managerial accountability is held</w:t>
            </w:r>
          </w:p>
          <w:p w14:paraId="0EF1E2AC" w14:textId="77777777" w:rsidR="00DE523D" w:rsidRPr="00DE523D" w:rsidRDefault="00DE523D" w:rsidP="00DE523D">
            <w:pPr>
              <w:rPr>
                <w:rFonts w:eastAsia="Cambria" w:cs="Cambria"/>
                <w:sz w:val="18"/>
                <w:szCs w:val="18"/>
              </w:rPr>
            </w:pPr>
            <w:r w:rsidRPr="00DE523D">
              <w:rPr>
                <w:rFonts w:ascii="Calibri" w:eastAsia="Times New Roman" w:hAnsi="Calibri" w:cs="Calibri"/>
                <w:color w:val="000000"/>
                <w:sz w:val="16"/>
                <w:szCs w:val="16"/>
                <w:lang w:val="sr-Latn-RS" w:eastAsia="en-GB"/>
              </w:rPr>
              <w:t xml:space="preserve">- </w:t>
            </w:r>
            <w:r w:rsidRPr="00DE523D">
              <w:rPr>
                <w:rFonts w:eastAsia="Cambria" w:cs="Cambria"/>
                <w:sz w:val="18"/>
                <w:szCs w:val="18"/>
              </w:rPr>
              <w:t>In 2022, 25 managers</w:t>
            </w:r>
          </w:p>
          <w:p w14:paraId="7091ACAF" w14:textId="77777777" w:rsidR="00DE523D" w:rsidRPr="00DE523D" w:rsidRDefault="00DE523D" w:rsidP="00DE523D">
            <w:pPr>
              <w:rPr>
                <w:rFonts w:ascii="Calibri" w:eastAsia="Times New Roman" w:hAnsi="Calibri" w:cs="Calibri"/>
                <w:color w:val="000000"/>
                <w:sz w:val="16"/>
                <w:szCs w:val="16"/>
                <w:lang w:val="sr-Latn-RS" w:eastAsia="en-GB"/>
              </w:rPr>
            </w:pPr>
          </w:p>
        </w:tc>
        <w:tc>
          <w:tcPr>
            <w:tcW w:w="1253" w:type="dxa"/>
            <w:gridSpan w:val="2"/>
            <w:vAlign w:val="center"/>
          </w:tcPr>
          <w:p w14:paraId="1F9AAB5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HRA, MF, AMM</w:t>
            </w:r>
          </w:p>
        </w:tc>
        <w:tc>
          <w:tcPr>
            <w:tcW w:w="751" w:type="dxa"/>
            <w:vAlign w:val="center"/>
          </w:tcPr>
          <w:p w14:paraId="0BACD6F2"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2022</w:t>
            </w:r>
          </w:p>
        </w:tc>
        <w:tc>
          <w:tcPr>
            <w:tcW w:w="847" w:type="dxa"/>
            <w:gridSpan w:val="2"/>
            <w:vAlign w:val="center"/>
          </w:tcPr>
          <w:p w14:paraId="00BEB252"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2023</w:t>
            </w:r>
          </w:p>
        </w:tc>
        <w:tc>
          <w:tcPr>
            <w:tcW w:w="2545" w:type="dxa"/>
            <w:gridSpan w:val="2"/>
            <w:shd w:val="clear" w:color="auto" w:fill="C5E0B3" w:themeFill="accent6" w:themeFillTint="66"/>
            <w:vAlign w:val="center"/>
          </w:tcPr>
          <w:p w14:paraId="2ECBB44E"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A training session centered on the theme of managerial accountability was held for both managers and employees at the local level.  The invitation was sent to the central institutions; however, the training could not proceed because there were not enough applicants.</w:t>
            </w:r>
          </w:p>
          <w:p w14:paraId="57D0D6DF"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xml:space="preserve">  -   In late November 2023, the Ministry of Finance convened a Conference on Managerial Accountability aimed at increasing the awareness of managers in the public administration sector.</w:t>
            </w:r>
          </w:p>
        </w:tc>
        <w:tc>
          <w:tcPr>
            <w:tcW w:w="1070" w:type="dxa"/>
            <w:gridSpan w:val="2"/>
            <w:vAlign w:val="center"/>
          </w:tcPr>
          <w:p w14:paraId="01D019B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1" w:type="dxa"/>
            <w:gridSpan w:val="2"/>
            <w:vAlign w:val="center"/>
          </w:tcPr>
          <w:p w14:paraId="27785F6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€16,000</w:t>
            </w:r>
          </w:p>
        </w:tc>
        <w:tc>
          <w:tcPr>
            <w:tcW w:w="1116" w:type="dxa"/>
            <w:vAlign w:val="center"/>
          </w:tcPr>
          <w:p w14:paraId="4FF0899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€2,500</w:t>
            </w:r>
          </w:p>
        </w:tc>
        <w:tc>
          <w:tcPr>
            <w:tcW w:w="1028" w:type="dxa"/>
            <w:gridSpan w:val="2"/>
            <w:vAlign w:val="center"/>
          </w:tcPr>
          <w:p w14:paraId="59DA9BC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gridSpan w:val="2"/>
            <w:vAlign w:val="center"/>
          </w:tcPr>
          <w:p w14:paraId="3295FC4D" w14:textId="77777777" w:rsidR="00DE523D" w:rsidRPr="00DE523D" w:rsidRDefault="00DE523D" w:rsidP="00DE523D">
            <w:pPr>
              <w:jc w:val="center"/>
              <w:rPr>
                <w:rFonts w:ascii="Calibri" w:eastAsia="Times New Roman" w:hAnsi="Calibri" w:cs="Calibri"/>
                <w:color w:val="000000"/>
                <w:sz w:val="16"/>
                <w:szCs w:val="16"/>
                <w:lang w:val="sr-Latn-RS" w:eastAsia="en-GB"/>
              </w:rPr>
            </w:pPr>
          </w:p>
        </w:tc>
      </w:tr>
      <w:tr w:rsidR="00DE523D" w:rsidRPr="00DE523D" w14:paraId="48E847E9" w14:textId="77777777" w:rsidTr="00AC62E7">
        <w:trPr>
          <w:trHeight w:val="58"/>
        </w:trPr>
        <w:tc>
          <w:tcPr>
            <w:tcW w:w="606" w:type="dxa"/>
            <w:vAlign w:val="center"/>
          </w:tcPr>
          <w:p w14:paraId="08B10E6D"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1.1.26</w:t>
            </w:r>
          </w:p>
        </w:tc>
        <w:tc>
          <w:tcPr>
            <w:tcW w:w="1637" w:type="dxa"/>
            <w:gridSpan w:val="2"/>
          </w:tcPr>
          <w:p w14:paraId="0B8331A9"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mbria" w:cs="Cambria"/>
                <w:sz w:val="16"/>
                <w:szCs w:val="16"/>
              </w:rPr>
              <w:t>Organise training for internal auditors to improve their skills for evaluating the implementation of managerial accountability</w:t>
            </w:r>
          </w:p>
        </w:tc>
        <w:tc>
          <w:tcPr>
            <w:tcW w:w="2430" w:type="dxa"/>
            <w:gridSpan w:val="2"/>
          </w:tcPr>
          <w:p w14:paraId="4314CD80"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Cambria" w:cs="Cambria"/>
                <w:sz w:val="16"/>
                <w:szCs w:val="16"/>
              </w:rPr>
              <w:t>At least 60 internal auditors are equipped with skills for evaluating the implementation of managerial accountability</w:t>
            </w:r>
          </w:p>
        </w:tc>
        <w:tc>
          <w:tcPr>
            <w:tcW w:w="1253" w:type="dxa"/>
            <w:gridSpan w:val="2"/>
            <w:vAlign w:val="center"/>
          </w:tcPr>
          <w:p w14:paraId="101C8EAE"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HRA</w:t>
            </w:r>
          </w:p>
          <w:p w14:paraId="329A614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Cambria" w:cs="Cambria"/>
                <w:sz w:val="16"/>
                <w:szCs w:val="16"/>
              </w:rPr>
              <w:t>MF</w:t>
            </w:r>
          </w:p>
        </w:tc>
        <w:tc>
          <w:tcPr>
            <w:tcW w:w="751" w:type="dxa"/>
            <w:vAlign w:val="center"/>
          </w:tcPr>
          <w:p w14:paraId="6791F5B8"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2023</w:t>
            </w:r>
          </w:p>
        </w:tc>
        <w:tc>
          <w:tcPr>
            <w:tcW w:w="847" w:type="dxa"/>
            <w:gridSpan w:val="2"/>
            <w:vAlign w:val="center"/>
          </w:tcPr>
          <w:p w14:paraId="658C7E64"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2023</w:t>
            </w:r>
          </w:p>
        </w:tc>
        <w:tc>
          <w:tcPr>
            <w:tcW w:w="2545" w:type="dxa"/>
            <w:gridSpan w:val="2"/>
            <w:shd w:val="clear" w:color="auto" w:fill="C5E0B3" w:themeFill="accent6" w:themeFillTint="66"/>
            <w:vAlign w:val="center"/>
          </w:tcPr>
          <w:p w14:paraId="59D9A768"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sz w:val="16"/>
                <w:szCs w:val="16"/>
              </w:rPr>
              <w:t xml:space="preserve">As part of the continuous professional development efforts for certified internal auditors in the public sector, four training sessions were held for internal auditors from different internal audit units at both central and local levels.  The sessions centered around the themes of Managerial </w:t>
            </w:r>
            <w:r w:rsidRPr="00DE523D">
              <w:rPr>
                <w:sz w:val="16"/>
                <w:szCs w:val="16"/>
              </w:rPr>
              <w:lastRenderedPageBreak/>
              <w:t>Accountability Audits and the Development of Internal Audit Soft Skills, attracting 104 participants.</w:t>
            </w:r>
          </w:p>
        </w:tc>
        <w:tc>
          <w:tcPr>
            <w:tcW w:w="1070" w:type="dxa"/>
            <w:gridSpan w:val="2"/>
            <w:vAlign w:val="center"/>
          </w:tcPr>
          <w:p w14:paraId="0DF81BE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lastRenderedPageBreak/>
              <w:t> </w:t>
            </w:r>
          </w:p>
        </w:tc>
        <w:tc>
          <w:tcPr>
            <w:tcW w:w="1101" w:type="dxa"/>
            <w:gridSpan w:val="2"/>
            <w:vAlign w:val="center"/>
          </w:tcPr>
          <w:p w14:paraId="0252F53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€2,000</w:t>
            </w:r>
          </w:p>
        </w:tc>
        <w:tc>
          <w:tcPr>
            <w:tcW w:w="1116" w:type="dxa"/>
            <w:vAlign w:val="center"/>
          </w:tcPr>
          <w:p w14:paraId="4396DEDB"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€2,000</w:t>
            </w:r>
          </w:p>
        </w:tc>
        <w:tc>
          <w:tcPr>
            <w:tcW w:w="1028" w:type="dxa"/>
            <w:gridSpan w:val="2"/>
            <w:vAlign w:val="center"/>
          </w:tcPr>
          <w:p w14:paraId="0DF04C29"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w:t>
            </w:r>
          </w:p>
        </w:tc>
        <w:tc>
          <w:tcPr>
            <w:tcW w:w="1456" w:type="dxa"/>
            <w:gridSpan w:val="2"/>
            <w:vAlign w:val="center"/>
          </w:tcPr>
          <w:p w14:paraId="56A667C8" w14:textId="77777777" w:rsidR="00DE523D" w:rsidRPr="00DE523D" w:rsidRDefault="00DE523D" w:rsidP="00DE523D">
            <w:pPr>
              <w:jc w:val="center"/>
              <w:rPr>
                <w:rFonts w:ascii="Calibri" w:eastAsia="Times New Roman" w:hAnsi="Calibri" w:cs="Calibri"/>
                <w:color w:val="000000"/>
                <w:sz w:val="16"/>
                <w:szCs w:val="16"/>
                <w:lang w:val="sr-Latn-RS" w:eastAsia="en-GB"/>
              </w:rPr>
            </w:pPr>
          </w:p>
        </w:tc>
      </w:tr>
      <w:tr w:rsidR="00DE523D" w:rsidRPr="00DE523D" w14:paraId="40FD458D" w14:textId="77777777" w:rsidTr="00AC62E7">
        <w:trPr>
          <w:trHeight w:val="58"/>
        </w:trPr>
        <w:tc>
          <w:tcPr>
            <w:tcW w:w="606" w:type="dxa"/>
            <w:vAlign w:val="center"/>
          </w:tcPr>
          <w:p w14:paraId="121B90D6"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1.1.27</w:t>
            </w:r>
          </w:p>
        </w:tc>
        <w:tc>
          <w:tcPr>
            <w:tcW w:w="1637" w:type="dxa"/>
            <w:gridSpan w:val="2"/>
          </w:tcPr>
          <w:p w14:paraId="46901764"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mbria" w:cs="Cambria"/>
                <w:sz w:val="16"/>
                <w:szCs w:val="16"/>
              </w:rPr>
              <w:t>Review the quality of management and internal control to evaluate the situation</w:t>
            </w:r>
          </w:p>
        </w:tc>
        <w:tc>
          <w:tcPr>
            <w:tcW w:w="2430" w:type="dxa"/>
            <w:gridSpan w:val="2"/>
          </w:tcPr>
          <w:p w14:paraId="20DE3344"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Cambria" w:cs="Cambria"/>
                <w:sz w:val="16"/>
                <w:szCs w:val="16"/>
              </w:rPr>
              <w:t>Reports including situation assessment, identified problems and recommendations for improvement are adopted</w:t>
            </w:r>
          </w:p>
        </w:tc>
        <w:tc>
          <w:tcPr>
            <w:tcW w:w="1253" w:type="dxa"/>
            <w:gridSpan w:val="2"/>
            <w:vAlign w:val="center"/>
          </w:tcPr>
          <w:p w14:paraId="07618CA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Cambria" w:cs="Cambria"/>
                <w:sz w:val="16"/>
                <w:szCs w:val="16"/>
              </w:rPr>
              <w:t>MF</w:t>
            </w:r>
          </w:p>
        </w:tc>
        <w:tc>
          <w:tcPr>
            <w:tcW w:w="751" w:type="dxa"/>
            <w:vAlign w:val="center"/>
          </w:tcPr>
          <w:p w14:paraId="445E7B93"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2022</w:t>
            </w:r>
          </w:p>
        </w:tc>
        <w:tc>
          <w:tcPr>
            <w:tcW w:w="847" w:type="dxa"/>
            <w:gridSpan w:val="2"/>
            <w:vAlign w:val="center"/>
          </w:tcPr>
          <w:p w14:paraId="77B78F1D"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2023</w:t>
            </w:r>
          </w:p>
        </w:tc>
        <w:tc>
          <w:tcPr>
            <w:tcW w:w="2545" w:type="dxa"/>
            <w:gridSpan w:val="2"/>
            <w:shd w:val="clear" w:color="auto" w:fill="C5E0B3" w:themeFill="accent6" w:themeFillTint="66"/>
            <w:vAlign w:val="center"/>
          </w:tcPr>
          <w:p w14:paraId="57FA4E22"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sz w:val="16"/>
                <w:szCs w:val="16"/>
              </w:rPr>
              <w:t>In February 2024, reports on the quality of management and internal controls were conducted, accompanied by an assessment of the current situation and recommendations for enhancement.</w:t>
            </w:r>
          </w:p>
        </w:tc>
        <w:tc>
          <w:tcPr>
            <w:tcW w:w="1070" w:type="dxa"/>
            <w:gridSpan w:val="2"/>
            <w:vAlign w:val="center"/>
          </w:tcPr>
          <w:p w14:paraId="38945F4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1" w:type="dxa"/>
            <w:gridSpan w:val="2"/>
            <w:vAlign w:val="center"/>
          </w:tcPr>
          <w:p w14:paraId="2F17A9A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€2,000</w:t>
            </w:r>
          </w:p>
        </w:tc>
        <w:tc>
          <w:tcPr>
            <w:tcW w:w="1116" w:type="dxa"/>
            <w:vAlign w:val="center"/>
          </w:tcPr>
          <w:p w14:paraId="39D3CEA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No funds were spent</w:t>
            </w:r>
          </w:p>
        </w:tc>
        <w:tc>
          <w:tcPr>
            <w:tcW w:w="1028" w:type="dxa"/>
            <w:gridSpan w:val="2"/>
            <w:vAlign w:val="center"/>
          </w:tcPr>
          <w:p w14:paraId="0DAC6B0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gridSpan w:val="2"/>
            <w:vAlign w:val="center"/>
          </w:tcPr>
          <w:p w14:paraId="2A92135B" w14:textId="77777777" w:rsidR="00DE523D" w:rsidRPr="00DE523D" w:rsidRDefault="00DE523D" w:rsidP="00DE523D">
            <w:pPr>
              <w:jc w:val="center"/>
              <w:rPr>
                <w:rFonts w:ascii="Calibri" w:eastAsia="Times New Roman" w:hAnsi="Calibri" w:cs="Calibri"/>
                <w:color w:val="000000"/>
                <w:sz w:val="16"/>
                <w:szCs w:val="16"/>
                <w:lang w:val="sr-Latn-RS" w:eastAsia="en-GB"/>
              </w:rPr>
            </w:pPr>
          </w:p>
        </w:tc>
      </w:tr>
      <w:tr w:rsidR="00DE523D" w:rsidRPr="00DE523D" w14:paraId="6ECA8BA7" w14:textId="77777777" w:rsidTr="00AC62E7">
        <w:trPr>
          <w:trHeight w:val="58"/>
        </w:trPr>
        <w:tc>
          <w:tcPr>
            <w:tcW w:w="606" w:type="dxa"/>
            <w:vAlign w:val="center"/>
          </w:tcPr>
          <w:p w14:paraId="4F62149A"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1.1.28</w:t>
            </w:r>
          </w:p>
        </w:tc>
        <w:tc>
          <w:tcPr>
            <w:tcW w:w="1637" w:type="dxa"/>
            <w:gridSpan w:val="2"/>
          </w:tcPr>
          <w:p w14:paraId="00BD44BF"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mbria" w:cs="Cambria"/>
                <w:sz w:val="16"/>
                <w:szCs w:val="16"/>
              </w:rPr>
              <w:t>Promote public administration based on diversity, non-discrimination policies and equal opportunities</w:t>
            </w:r>
          </w:p>
        </w:tc>
        <w:tc>
          <w:tcPr>
            <w:tcW w:w="2430" w:type="dxa"/>
            <w:gridSpan w:val="2"/>
          </w:tcPr>
          <w:p w14:paraId="7802FCF8"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Cambria" w:cs="Cambria"/>
                <w:sz w:val="16"/>
                <w:szCs w:val="16"/>
              </w:rPr>
              <w:t>Regulatory framework governing and affirming diversity, equality, inclusion is promoted (Law on the Prohibition of Discrimination, Law on Gender Equality, Law on Same Sex Life Partnership)</w:t>
            </w:r>
          </w:p>
        </w:tc>
        <w:tc>
          <w:tcPr>
            <w:tcW w:w="1253" w:type="dxa"/>
            <w:gridSpan w:val="2"/>
            <w:vAlign w:val="center"/>
          </w:tcPr>
          <w:p w14:paraId="25AFAF08"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MPA</w:t>
            </w:r>
          </w:p>
          <w:p w14:paraId="5FDA8B5D"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MJHMR</w:t>
            </w:r>
          </w:p>
          <w:p w14:paraId="5E21573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Cambria" w:cs="Cambria"/>
                <w:sz w:val="16"/>
                <w:szCs w:val="16"/>
              </w:rPr>
              <w:t>Line ministries</w:t>
            </w:r>
          </w:p>
        </w:tc>
        <w:tc>
          <w:tcPr>
            <w:tcW w:w="751" w:type="dxa"/>
            <w:vAlign w:val="center"/>
          </w:tcPr>
          <w:p w14:paraId="401C7A94"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2022</w:t>
            </w:r>
          </w:p>
        </w:tc>
        <w:tc>
          <w:tcPr>
            <w:tcW w:w="847" w:type="dxa"/>
            <w:gridSpan w:val="2"/>
            <w:vAlign w:val="center"/>
          </w:tcPr>
          <w:p w14:paraId="1F975B2E"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45" w:type="dxa"/>
            <w:gridSpan w:val="2"/>
            <w:shd w:val="clear" w:color="auto" w:fill="FFFF99"/>
            <w:vAlign w:val="center"/>
          </w:tcPr>
          <w:p w14:paraId="0C91BE45" w14:textId="77777777" w:rsidR="00DE523D" w:rsidRPr="00DE523D" w:rsidRDefault="00DE523D" w:rsidP="00DE523D">
            <w:pPr>
              <w:spacing w:before="20" w:after="20"/>
              <w:jc w:val="center"/>
              <w:rPr>
                <w:rFonts w:eastAsia="Cambria" w:cs="Cambria"/>
                <w:sz w:val="16"/>
                <w:szCs w:val="16"/>
              </w:rPr>
            </w:pPr>
            <w:r w:rsidRPr="00DE523D">
              <w:rPr>
                <w:rFonts w:ascii="Calibri" w:eastAsia="Times New Roman" w:hAnsi="Calibri" w:cs="Calibri"/>
                <w:color w:val="000000"/>
                <w:sz w:val="16"/>
                <w:szCs w:val="16"/>
                <w:lang w:val="sr-Latn-RS" w:eastAsia="en-GB"/>
              </w:rPr>
              <w:t xml:space="preserve">The activity is consistently carried out during all public engagements, alongside the involvement of representatives from the Ministry of Public Administration in working groups aimed at enhancing the strategic and regulatory framework of the </w:t>
            </w:r>
            <w:r w:rsidRPr="00DE523D">
              <w:rPr>
                <w:rFonts w:eastAsia="Cambria" w:cs="Cambria"/>
                <w:sz w:val="16"/>
                <w:szCs w:val="16"/>
              </w:rPr>
              <w:t>MJHMR.</w:t>
            </w:r>
          </w:p>
        </w:tc>
        <w:tc>
          <w:tcPr>
            <w:tcW w:w="1070" w:type="dxa"/>
            <w:gridSpan w:val="2"/>
            <w:vAlign w:val="center"/>
          </w:tcPr>
          <w:p w14:paraId="4E3D064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2026</w:t>
            </w:r>
          </w:p>
        </w:tc>
        <w:tc>
          <w:tcPr>
            <w:tcW w:w="1101" w:type="dxa"/>
            <w:gridSpan w:val="2"/>
            <w:vAlign w:val="center"/>
          </w:tcPr>
          <w:p w14:paraId="1626A7E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€15,000</w:t>
            </w:r>
          </w:p>
        </w:tc>
        <w:tc>
          <w:tcPr>
            <w:tcW w:w="1116" w:type="dxa"/>
            <w:vAlign w:val="center"/>
          </w:tcPr>
          <w:p w14:paraId="64037DF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28" w:type="dxa"/>
            <w:gridSpan w:val="2"/>
            <w:vAlign w:val="center"/>
          </w:tcPr>
          <w:p w14:paraId="75053A88"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gridSpan w:val="2"/>
            <w:vAlign w:val="center"/>
          </w:tcPr>
          <w:p w14:paraId="64A37BA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activity will be acknowledged through AP 2025-2026</w:t>
            </w:r>
          </w:p>
        </w:tc>
      </w:tr>
      <w:tr w:rsidR="00DE523D" w:rsidRPr="00DE523D" w14:paraId="6CC4B4C8" w14:textId="77777777" w:rsidTr="00AC62E7">
        <w:trPr>
          <w:trHeight w:val="58"/>
        </w:trPr>
        <w:tc>
          <w:tcPr>
            <w:tcW w:w="606" w:type="dxa"/>
            <w:vAlign w:val="center"/>
          </w:tcPr>
          <w:p w14:paraId="6B5C8066"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1.1.29</w:t>
            </w:r>
          </w:p>
        </w:tc>
        <w:tc>
          <w:tcPr>
            <w:tcW w:w="1637" w:type="dxa"/>
            <w:gridSpan w:val="2"/>
          </w:tcPr>
          <w:p w14:paraId="56B6B746"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mbria" w:cs="Cambria"/>
                <w:sz w:val="16"/>
                <w:szCs w:val="16"/>
              </w:rPr>
              <w:t>Develop public administration communications plan affirming diversity, equality, non-discrimination policies and equal opportunities, while considering sector-specific approach to these matters</w:t>
            </w:r>
          </w:p>
        </w:tc>
        <w:tc>
          <w:tcPr>
            <w:tcW w:w="2430" w:type="dxa"/>
            <w:gridSpan w:val="2"/>
          </w:tcPr>
          <w:p w14:paraId="3AA1D9C3"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sz w:val="16"/>
                <w:szCs w:val="16"/>
              </w:rPr>
              <w:t>Communications plan developed and adopted</w:t>
            </w:r>
          </w:p>
        </w:tc>
        <w:tc>
          <w:tcPr>
            <w:tcW w:w="1253" w:type="dxa"/>
            <w:gridSpan w:val="2"/>
            <w:vAlign w:val="center"/>
          </w:tcPr>
          <w:p w14:paraId="6E2BE5CE" w14:textId="77777777" w:rsidR="00DE523D" w:rsidRPr="00DE523D" w:rsidRDefault="00DE523D" w:rsidP="00DE523D">
            <w:pPr>
              <w:spacing w:before="20" w:after="20"/>
              <w:jc w:val="center"/>
              <w:rPr>
                <w:sz w:val="16"/>
                <w:szCs w:val="16"/>
              </w:rPr>
            </w:pPr>
            <w:r w:rsidRPr="00DE523D">
              <w:rPr>
                <w:sz w:val="16"/>
                <w:szCs w:val="16"/>
              </w:rPr>
              <w:t>MPA</w:t>
            </w:r>
          </w:p>
          <w:p w14:paraId="251BF31E" w14:textId="77777777" w:rsidR="00DE523D" w:rsidRPr="00DE523D" w:rsidRDefault="00DE523D" w:rsidP="00DE523D">
            <w:pPr>
              <w:spacing w:before="20" w:after="20"/>
              <w:jc w:val="center"/>
              <w:rPr>
                <w:sz w:val="16"/>
                <w:szCs w:val="16"/>
              </w:rPr>
            </w:pPr>
            <w:r w:rsidRPr="00DE523D">
              <w:rPr>
                <w:sz w:val="16"/>
                <w:szCs w:val="16"/>
              </w:rPr>
              <w:t>MJHMR</w:t>
            </w:r>
          </w:p>
          <w:p w14:paraId="3C4A934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Cambria" w:cs="Cambria"/>
                <w:sz w:val="16"/>
                <w:szCs w:val="16"/>
              </w:rPr>
              <w:t>Line ministries</w:t>
            </w:r>
          </w:p>
        </w:tc>
        <w:tc>
          <w:tcPr>
            <w:tcW w:w="751" w:type="dxa"/>
            <w:vAlign w:val="center"/>
          </w:tcPr>
          <w:p w14:paraId="1401BCCE"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2023</w:t>
            </w:r>
          </w:p>
        </w:tc>
        <w:tc>
          <w:tcPr>
            <w:tcW w:w="847" w:type="dxa"/>
            <w:gridSpan w:val="2"/>
            <w:vAlign w:val="center"/>
          </w:tcPr>
          <w:p w14:paraId="21B4D76C"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45" w:type="dxa"/>
            <w:gridSpan w:val="2"/>
            <w:shd w:val="clear" w:color="auto" w:fill="C5E0B3" w:themeFill="accent6" w:themeFillTint="66"/>
            <w:vAlign w:val="center"/>
          </w:tcPr>
          <w:p w14:paraId="31B900A2"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Activity implemented</w:t>
            </w:r>
          </w:p>
        </w:tc>
        <w:tc>
          <w:tcPr>
            <w:tcW w:w="1070" w:type="dxa"/>
            <w:gridSpan w:val="2"/>
            <w:vAlign w:val="center"/>
          </w:tcPr>
          <w:p w14:paraId="215A1BB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1" w:type="dxa"/>
            <w:gridSpan w:val="2"/>
            <w:vAlign w:val="center"/>
          </w:tcPr>
          <w:p w14:paraId="18E7408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€30,000</w:t>
            </w:r>
          </w:p>
        </w:tc>
        <w:tc>
          <w:tcPr>
            <w:tcW w:w="1116" w:type="dxa"/>
            <w:vAlign w:val="center"/>
          </w:tcPr>
          <w:p w14:paraId="7AA2980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28" w:type="dxa"/>
            <w:gridSpan w:val="2"/>
            <w:vAlign w:val="center"/>
          </w:tcPr>
          <w:p w14:paraId="4AB079A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gridSpan w:val="2"/>
            <w:vAlign w:val="center"/>
          </w:tcPr>
          <w:p w14:paraId="6F38AFFF" w14:textId="77777777" w:rsidR="00DE523D" w:rsidRPr="00DE523D" w:rsidRDefault="00DE523D" w:rsidP="00DE523D">
            <w:pPr>
              <w:jc w:val="center"/>
              <w:rPr>
                <w:rFonts w:ascii="Calibri" w:eastAsia="Times New Roman" w:hAnsi="Calibri" w:cs="Calibri"/>
                <w:color w:val="000000"/>
                <w:sz w:val="16"/>
                <w:szCs w:val="16"/>
                <w:lang w:val="sr-Latn-RS" w:eastAsia="en-GB"/>
              </w:rPr>
            </w:pPr>
          </w:p>
        </w:tc>
      </w:tr>
      <w:tr w:rsidR="00DE523D" w:rsidRPr="00DE523D" w14:paraId="6303AD6E" w14:textId="77777777" w:rsidTr="00AC62E7">
        <w:trPr>
          <w:trHeight w:val="58"/>
        </w:trPr>
        <w:tc>
          <w:tcPr>
            <w:tcW w:w="606" w:type="dxa"/>
            <w:vAlign w:val="center"/>
          </w:tcPr>
          <w:p w14:paraId="51585344"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1.1.30</w:t>
            </w:r>
          </w:p>
        </w:tc>
        <w:tc>
          <w:tcPr>
            <w:tcW w:w="1637" w:type="dxa"/>
            <w:gridSpan w:val="2"/>
          </w:tcPr>
          <w:p w14:paraId="447F4639"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mbria" w:cs="Cambria"/>
                <w:sz w:val="16"/>
                <w:szCs w:val="16"/>
              </w:rPr>
              <w:t>Develop a platform of institutions reflecting the commitment to affirmation of human rights, gender equality, value of diversity and improtance of inclusion</w:t>
            </w:r>
          </w:p>
        </w:tc>
        <w:tc>
          <w:tcPr>
            <w:tcW w:w="2430" w:type="dxa"/>
            <w:gridSpan w:val="2"/>
          </w:tcPr>
          <w:p w14:paraId="61B5CF79" w14:textId="77777777" w:rsidR="00DE523D" w:rsidRPr="00DE523D" w:rsidRDefault="00DE523D" w:rsidP="00DE523D">
            <w:pPr>
              <w:spacing w:before="20" w:after="20"/>
              <w:jc w:val="both"/>
              <w:rPr>
                <w:rFonts w:eastAsia="Cambria" w:cs="Cambria"/>
                <w:sz w:val="16"/>
                <w:szCs w:val="16"/>
              </w:rPr>
            </w:pPr>
            <w:r w:rsidRPr="00DE523D">
              <w:rPr>
                <w:rFonts w:eastAsia="Cambria" w:cs="Cambria"/>
                <w:sz w:val="16"/>
                <w:szCs w:val="16"/>
              </w:rPr>
              <w:t>- Websites of institutions are upgraded</w:t>
            </w:r>
          </w:p>
          <w:p w14:paraId="16E53BD6" w14:textId="77777777" w:rsidR="00DE523D" w:rsidRPr="00DE523D" w:rsidRDefault="00DE523D" w:rsidP="00DE523D">
            <w:pPr>
              <w:spacing w:before="20" w:after="20"/>
              <w:jc w:val="both"/>
              <w:rPr>
                <w:rFonts w:eastAsia="Cambria" w:cs="Cambria"/>
                <w:sz w:val="16"/>
                <w:szCs w:val="16"/>
              </w:rPr>
            </w:pPr>
            <w:r w:rsidRPr="00DE523D">
              <w:rPr>
                <w:rFonts w:eastAsia="Cambria" w:cs="Cambria"/>
                <w:sz w:val="16"/>
                <w:szCs w:val="16"/>
              </w:rPr>
              <w:t>- Communications plans of institutions are improved</w:t>
            </w:r>
          </w:p>
          <w:p w14:paraId="73354347" w14:textId="77777777" w:rsidR="00DE523D" w:rsidRPr="00DE523D" w:rsidRDefault="00DE523D" w:rsidP="00DE523D">
            <w:pPr>
              <w:spacing w:before="20" w:after="20"/>
              <w:jc w:val="both"/>
              <w:rPr>
                <w:rFonts w:eastAsia="Cambria" w:cs="Cambria"/>
                <w:sz w:val="16"/>
                <w:szCs w:val="16"/>
              </w:rPr>
            </w:pPr>
            <w:r w:rsidRPr="00DE523D">
              <w:rPr>
                <w:rFonts w:eastAsia="Cambria" w:cs="Cambria"/>
                <w:sz w:val="16"/>
                <w:szCs w:val="16"/>
              </w:rPr>
              <w:t>- Three roundtable meetings are held</w:t>
            </w:r>
          </w:p>
          <w:p w14:paraId="5D62E005"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Cambria" w:cs="Cambria"/>
                <w:sz w:val="16"/>
                <w:szCs w:val="16"/>
              </w:rPr>
              <w:t>- Promotional activities– video, iconography, etc.</w:t>
            </w:r>
          </w:p>
        </w:tc>
        <w:tc>
          <w:tcPr>
            <w:tcW w:w="1253" w:type="dxa"/>
            <w:gridSpan w:val="2"/>
            <w:vAlign w:val="center"/>
          </w:tcPr>
          <w:p w14:paraId="353908F1" w14:textId="77777777" w:rsidR="00DE523D" w:rsidRPr="00DE523D" w:rsidRDefault="00DE523D" w:rsidP="00DE523D">
            <w:pPr>
              <w:spacing w:before="20" w:after="20"/>
              <w:jc w:val="center"/>
              <w:rPr>
                <w:sz w:val="16"/>
                <w:szCs w:val="16"/>
              </w:rPr>
            </w:pPr>
            <w:r w:rsidRPr="00DE523D">
              <w:rPr>
                <w:sz w:val="16"/>
                <w:szCs w:val="16"/>
              </w:rPr>
              <w:t>MPA</w:t>
            </w:r>
          </w:p>
          <w:p w14:paraId="6818D952" w14:textId="77777777" w:rsidR="00DE523D" w:rsidRPr="00DE523D" w:rsidRDefault="00DE523D" w:rsidP="00DE523D">
            <w:pPr>
              <w:spacing w:before="20" w:after="20"/>
              <w:jc w:val="center"/>
              <w:rPr>
                <w:sz w:val="16"/>
                <w:szCs w:val="16"/>
              </w:rPr>
            </w:pPr>
            <w:r w:rsidRPr="00DE523D">
              <w:rPr>
                <w:sz w:val="16"/>
                <w:szCs w:val="16"/>
              </w:rPr>
              <w:t>MJHMR</w:t>
            </w:r>
          </w:p>
          <w:p w14:paraId="1C55FB7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Cambria" w:cs="Cambria"/>
                <w:sz w:val="16"/>
                <w:szCs w:val="16"/>
              </w:rPr>
              <w:t>Line ministries</w:t>
            </w:r>
          </w:p>
        </w:tc>
        <w:tc>
          <w:tcPr>
            <w:tcW w:w="751" w:type="dxa"/>
            <w:vAlign w:val="center"/>
          </w:tcPr>
          <w:p w14:paraId="299D453F"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2024</w:t>
            </w:r>
          </w:p>
        </w:tc>
        <w:tc>
          <w:tcPr>
            <w:tcW w:w="847" w:type="dxa"/>
            <w:gridSpan w:val="2"/>
            <w:vAlign w:val="center"/>
          </w:tcPr>
          <w:p w14:paraId="11765822"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45" w:type="dxa"/>
            <w:gridSpan w:val="2"/>
            <w:shd w:val="clear" w:color="auto" w:fill="FF7C80"/>
            <w:vAlign w:val="center"/>
          </w:tcPr>
          <w:p w14:paraId="041FC674"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70" w:type="dxa"/>
            <w:gridSpan w:val="2"/>
            <w:vAlign w:val="center"/>
          </w:tcPr>
          <w:p w14:paraId="520D0929"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2026</w:t>
            </w:r>
          </w:p>
        </w:tc>
        <w:tc>
          <w:tcPr>
            <w:tcW w:w="1101" w:type="dxa"/>
            <w:gridSpan w:val="2"/>
            <w:vAlign w:val="center"/>
          </w:tcPr>
          <w:p w14:paraId="59254C8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€40,000</w:t>
            </w:r>
          </w:p>
        </w:tc>
        <w:tc>
          <w:tcPr>
            <w:tcW w:w="1116" w:type="dxa"/>
            <w:vAlign w:val="center"/>
          </w:tcPr>
          <w:p w14:paraId="06F4A5D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28" w:type="dxa"/>
            <w:gridSpan w:val="2"/>
            <w:vAlign w:val="center"/>
          </w:tcPr>
          <w:p w14:paraId="728AECB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w:t>
            </w:r>
          </w:p>
        </w:tc>
        <w:tc>
          <w:tcPr>
            <w:tcW w:w="1456" w:type="dxa"/>
            <w:gridSpan w:val="2"/>
            <w:vAlign w:val="center"/>
          </w:tcPr>
          <w:p w14:paraId="56A715F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activity will be acknowledged in AP 2025-2026</w:t>
            </w:r>
          </w:p>
        </w:tc>
      </w:tr>
      <w:tr w:rsidR="00DE523D" w:rsidRPr="00DE523D" w14:paraId="13BA9C66" w14:textId="77777777" w:rsidTr="00AC62E7">
        <w:trPr>
          <w:trHeight w:val="58"/>
        </w:trPr>
        <w:tc>
          <w:tcPr>
            <w:tcW w:w="606" w:type="dxa"/>
            <w:vAlign w:val="center"/>
          </w:tcPr>
          <w:p w14:paraId="1F212DFA"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1.1.31</w:t>
            </w:r>
          </w:p>
        </w:tc>
        <w:tc>
          <w:tcPr>
            <w:tcW w:w="1637" w:type="dxa"/>
            <w:gridSpan w:val="2"/>
          </w:tcPr>
          <w:p w14:paraId="56EDA191"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mbria" w:cs="Cambria"/>
                <w:sz w:val="16"/>
                <w:szCs w:val="16"/>
              </w:rPr>
              <w:t>Develop methodology for developing gender equality plans in all ministries</w:t>
            </w:r>
          </w:p>
        </w:tc>
        <w:tc>
          <w:tcPr>
            <w:tcW w:w="2430" w:type="dxa"/>
            <w:gridSpan w:val="2"/>
          </w:tcPr>
          <w:p w14:paraId="755C1808"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Cambria" w:cs="Cambria"/>
                <w:sz w:val="16"/>
                <w:szCs w:val="16"/>
              </w:rPr>
              <w:t>Methodology for developing gender equality plans in ministries is developed</w:t>
            </w:r>
          </w:p>
        </w:tc>
        <w:tc>
          <w:tcPr>
            <w:tcW w:w="1253" w:type="dxa"/>
            <w:gridSpan w:val="2"/>
            <w:vAlign w:val="center"/>
          </w:tcPr>
          <w:p w14:paraId="6912DB5F" w14:textId="77777777" w:rsidR="00DE523D" w:rsidRPr="00DE523D" w:rsidRDefault="00DE523D" w:rsidP="00DE523D">
            <w:pPr>
              <w:ind w:right="141"/>
              <w:jc w:val="center"/>
              <w:rPr>
                <w:rFonts w:eastAsia="Cambria" w:cs="Cambria"/>
                <w:sz w:val="16"/>
                <w:szCs w:val="16"/>
              </w:rPr>
            </w:pPr>
            <w:r w:rsidRPr="00DE523D">
              <w:rPr>
                <w:rFonts w:eastAsia="Cambria" w:cs="Cambria"/>
                <w:sz w:val="16"/>
                <w:szCs w:val="16"/>
              </w:rPr>
              <w:t>MJHMR</w:t>
            </w:r>
          </w:p>
          <w:p w14:paraId="1376BE1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Cambria" w:cs="Cambria"/>
                <w:sz w:val="16"/>
                <w:szCs w:val="16"/>
              </w:rPr>
              <w:t>GSG</w:t>
            </w:r>
          </w:p>
        </w:tc>
        <w:tc>
          <w:tcPr>
            <w:tcW w:w="751" w:type="dxa"/>
            <w:vAlign w:val="center"/>
          </w:tcPr>
          <w:p w14:paraId="4D66D4B0"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2022</w:t>
            </w:r>
          </w:p>
        </w:tc>
        <w:tc>
          <w:tcPr>
            <w:tcW w:w="847" w:type="dxa"/>
            <w:gridSpan w:val="2"/>
            <w:vAlign w:val="center"/>
          </w:tcPr>
          <w:p w14:paraId="7CFA5274"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45" w:type="dxa"/>
            <w:gridSpan w:val="2"/>
            <w:shd w:val="clear" w:color="auto" w:fill="FFFF99"/>
            <w:vAlign w:val="center"/>
          </w:tcPr>
          <w:p w14:paraId="2A3A2946"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sz w:val="16"/>
                <w:szCs w:val="16"/>
                <w:lang w:val="sr-Latn-RS" w:eastAsia="en-GB"/>
              </w:rPr>
              <w:t>The implementation of activities is ongoing through the project “United in Gender Eqality”.</w:t>
            </w:r>
          </w:p>
        </w:tc>
        <w:tc>
          <w:tcPr>
            <w:tcW w:w="1070" w:type="dxa"/>
            <w:gridSpan w:val="2"/>
            <w:vAlign w:val="center"/>
          </w:tcPr>
          <w:p w14:paraId="144E2319"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2026</w:t>
            </w:r>
          </w:p>
        </w:tc>
        <w:tc>
          <w:tcPr>
            <w:tcW w:w="1101" w:type="dxa"/>
            <w:gridSpan w:val="2"/>
            <w:vAlign w:val="center"/>
          </w:tcPr>
          <w:p w14:paraId="14A5203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€7,000</w:t>
            </w:r>
          </w:p>
        </w:tc>
        <w:tc>
          <w:tcPr>
            <w:tcW w:w="1116" w:type="dxa"/>
            <w:vAlign w:val="center"/>
          </w:tcPr>
          <w:p w14:paraId="1DD0D4C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€5,000</w:t>
            </w:r>
          </w:p>
        </w:tc>
        <w:tc>
          <w:tcPr>
            <w:tcW w:w="1028" w:type="dxa"/>
            <w:gridSpan w:val="2"/>
            <w:vAlign w:val="center"/>
          </w:tcPr>
          <w:p w14:paraId="6F800CD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gridSpan w:val="2"/>
            <w:vAlign w:val="center"/>
          </w:tcPr>
          <w:p w14:paraId="1E789A0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activity will be acknowledged in AP 2025-2026</w:t>
            </w:r>
          </w:p>
        </w:tc>
      </w:tr>
      <w:tr w:rsidR="00DE523D" w:rsidRPr="00DE523D" w14:paraId="0DB2B13B" w14:textId="77777777" w:rsidTr="00AC62E7">
        <w:trPr>
          <w:trHeight w:val="58"/>
        </w:trPr>
        <w:tc>
          <w:tcPr>
            <w:tcW w:w="606" w:type="dxa"/>
            <w:vAlign w:val="center"/>
          </w:tcPr>
          <w:p w14:paraId="790EA6F4"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1.1.32</w:t>
            </w:r>
          </w:p>
        </w:tc>
        <w:tc>
          <w:tcPr>
            <w:tcW w:w="1637" w:type="dxa"/>
            <w:gridSpan w:val="2"/>
          </w:tcPr>
          <w:p w14:paraId="4227DDCB"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mbria" w:cs="Cambria"/>
                <w:sz w:val="16"/>
                <w:szCs w:val="16"/>
              </w:rPr>
              <w:t>Develop gender equality plans in 3 pilot ministries</w:t>
            </w:r>
          </w:p>
        </w:tc>
        <w:tc>
          <w:tcPr>
            <w:tcW w:w="2430" w:type="dxa"/>
            <w:gridSpan w:val="2"/>
          </w:tcPr>
          <w:p w14:paraId="0E749808"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Cambria" w:cs="Cambria"/>
                <w:sz w:val="16"/>
                <w:szCs w:val="16"/>
              </w:rPr>
              <w:t>At least 3 ministries have developed individual gender equality plans</w:t>
            </w:r>
          </w:p>
        </w:tc>
        <w:tc>
          <w:tcPr>
            <w:tcW w:w="1253" w:type="dxa"/>
            <w:gridSpan w:val="2"/>
            <w:vAlign w:val="center"/>
          </w:tcPr>
          <w:p w14:paraId="29F911DF" w14:textId="77777777" w:rsidR="00DE523D" w:rsidRPr="00DE523D" w:rsidRDefault="00DE523D" w:rsidP="00DE523D">
            <w:pPr>
              <w:spacing w:before="20" w:after="20"/>
              <w:jc w:val="center"/>
              <w:rPr>
                <w:rFonts w:ascii="Calibri" w:eastAsia="Times New Roman" w:hAnsi="Calibri" w:cs="Calibri"/>
                <w:color w:val="000000"/>
                <w:sz w:val="16"/>
                <w:szCs w:val="16"/>
                <w:lang w:val="sr-Latn-RS" w:eastAsia="en-GB"/>
              </w:rPr>
            </w:pPr>
            <w:r w:rsidRPr="00DE523D">
              <w:rPr>
                <w:rFonts w:eastAsia="Cambria" w:cs="Cambria"/>
                <w:sz w:val="16"/>
                <w:szCs w:val="16"/>
              </w:rPr>
              <w:t>MJHMR</w:t>
            </w:r>
          </w:p>
        </w:tc>
        <w:tc>
          <w:tcPr>
            <w:tcW w:w="751" w:type="dxa"/>
            <w:vAlign w:val="center"/>
          </w:tcPr>
          <w:p w14:paraId="532F5CDF"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2022</w:t>
            </w:r>
          </w:p>
        </w:tc>
        <w:tc>
          <w:tcPr>
            <w:tcW w:w="847" w:type="dxa"/>
            <w:gridSpan w:val="2"/>
            <w:vAlign w:val="center"/>
          </w:tcPr>
          <w:p w14:paraId="5B0AAE14"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45" w:type="dxa"/>
            <w:gridSpan w:val="2"/>
            <w:shd w:val="clear" w:color="auto" w:fill="FFFF99"/>
            <w:vAlign w:val="center"/>
          </w:tcPr>
          <w:p w14:paraId="43C511A7"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sz w:val="16"/>
                <w:szCs w:val="16"/>
                <w:lang w:val="sr-Latn-RS" w:eastAsia="en-GB"/>
              </w:rPr>
              <w:t>The implementation of activities is ongoing through the project “United in Gender Eqality”.</w:t>
            </w:r>
          </w:p>
        </w:tc>
        <w:tc>
          <w:tcPr>
            <w:tcW w:w="1070" w:type="dxa"/>
            <w:gridSpan w:val="2"/>
            <w:vAlign w:val="center"/>
          </w:tcPr>
          <w:p w14:paraId="7A430C1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2026</w:t>
            </w:r>
          </w:p>
        </w:tc>
        <w:tc>
          <w:tcPr>
            <w:tcW w:w="1101" w:type="dxa"/>
            <w:gridSpan w:val="2"/>
            <w:vAlign w:val="center"/>
          </w:tcPr>
          <w:p w14:paraId="7933685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€18,000</w:t>
            </w:r>
          </w:p>
        </w:tc>
        <w:tc>
          <w:tcPr>
            <w:tcW w:w="1116" w:type="dxa"/>
            <w:vAlign w:val="center"/>
          </w:tcPr>
          <w:p w14:paraId="44374619"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€12,000</w:t>
            </w:r>
          </w:p>
        </w:tc>
        <w:tc>
          <w:tcPr>
            <w:tcW w:w="1028" w:type="dxa"/>
            <w:gridSpan w:val="2"/>
            <w:vAlign w:val="center"/>
          </w:tcPr>
          <w:p w14:paraId="1788FB3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gridSpan w:val="2"/>
            <w:vAlign w:val="center"/>
          </w:tcPr>
          <w:p w14:paraId="7D1AF19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activity will be acknowledged in AP 2025-2026</w:t>
            </w:r>
          </w:p>
        </w:tc>
      </w:tr>
      <w:tr w:rsidR="00DE523D" w:rsidRPr="00DE523D" w14:paraId="627B8BAD" w14:textId="77777777" w:rsidTr="00AC62E7">
        <w:trPr>
          <w:gridBefore w:val="2"/>
          <w:gridAfter w:val="1"/>
          <w:wBefore w:w="630" w:type="dxa"/>
          <w:wAfter w:w="780" w:type="dxa"/>
        </w:trPr>
        <w:tc>
          <w:tcPr>
            <w:tcW w:w="14430" w:type="dxa"/>
            <w:gridSpan w:val="18"/>
            <w:shd w:val="clear" w:color="auto" w:fill="FBE4D5" w:themeFill="accent2" w:themeFillTint="33"/>
          </w:tcPr>
          <w:p w14:paraId="1B45DEA8" w14:textId="77777777" w:rsidR="00DE523D" w:rsidRPr="00DE523D" w:rsidRDefault="00DE523D" w:rsidP="00DE523D">
            <w:pPr>
              <w:spacing w:before="60" w:after="60"/>
              <w:rPr>
                <w:b/>
                <w:bCs/>
              </w:rPr>
            </w:pPr>
            <w:r w:rsidRPr="00DE523D">
              <w:rPr>
                <w:rFonts w:ascii="Calibri" w:eastAsia="Times New Roman" w:hAnsi="Calibri" w:cs="Calibri"/>
                <w:b/>
                <w:bCs/>
                <w:color w:val="000000"/>
                <w:lang w:val="sr-Latn-RS" w:eastAsia="en-GB"/>
              </w:rPr>
              <w:lastRenderedPageBreak/>
              <w:t>Operational objective 1.2 Paperless administration</w:t>
            </w:r>
          </w:p>
        </w:tc>
      </w:tr>
      <w:tr w:rsidR="00DE523D" w:rsidRPr="00DE523D" w14:paraId="2A0691DD" w14:textId="77777777" w:rsidTr="00AC62E7">
        <w:trPr>
          <w:gridBefore w:val="2"/>
          <w:gridAfter w:val="1"/>
          <w:wBefore w:w="630" w:type="dxa"/>
          <w:wAfter w:w="780" w:type="dxa"/>
        </w:trPr>
        <w:tc>
          <w:tcPr>
            <w:tcW w:w="2700" w:type="dxa"/>
            <w:gridSpan w:val="2"/>
            <w:shd w:val="clear" w:color="auto" w:fill="FFF2CC" w:themeFill="accent4" w:themeFillTint="33"/>
            <w:vAlign w:val="center"/>
          </w:tcPr>
          <w:p w14:paraId="38AA51FA"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INDICATOR</w:t>
            </w:r>
          </w:p>
        </w:tc>
        <w:tc>
          <w:tcPr>
            <w:tcW w:w="1620" w:type="dxa"/>
            <w:gridSpan w:val="2"/>
            <w:shd w:val="clear" w:color="auto" w:fill="FFF2CC" w:themeFill="accent4" w:themeFillTint="33"/>
            <w:vAlign w:val="center"/>
          </w:tcPr>
          <w:p w14:paraId="7917AD66"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Baseline value</w:t>
            </w:r>
          </w:p>
        </w:tc>
        <w:tc>
          <w:tcPr>
            <w:tcW w:w="1741" w:type="dxa"/>
            <w:gridSpan w:val="3"/>
            <w:shd w:val="clear" w:color="auto" w:fill="FFF2CC" w:themeFill="accent4" w:themeFillTint="33"/>
            <w:vAlign w:val="center"/>
          </w:tcPr>
          <w:p w14:paraId="1C640A22"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Value for 2022</w:t>
            </w:r>
          </w:p>
        </w:tc>
        <w:tc>
          <w:tcPr>
            <w:tcW w:w="1742" w:type="dxa"/>
            <w:gridSpan w:val="2"/>
            <w:shd w:val="clear" w:color="auto" w:fill="FFF2CC" w:themeFill="accent4" w:themeFillTint="33"/>
            <w:vAlign w:val="center"/>
          </w:tcPr>
          <w:p w14:paraId="44E5795E"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Value for 2023</w:t>
            </w:r>
          </w:p>
        </w:tc>
        <w:tc>
          <w:tcPr>
            <w:tcW w:w="1742" w:type="dxa"/>
            <w:gridSpan w:val="2"/>
            <w:shd w:val="clear" w:color="auto" w:fill="FFF2CC" w:themeFill="accent4" w:themeFillTint="33"/>
            <w:vAlign w:val="center"/>
          </w:tcPr>
          <w:p w14:paraId="326DDBC6"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Value for 2024</w:t>
            </w:r>
          </w:p>
        </w:tc>
        <w:tc>
          <w:tcPr>
            <w:tcW w:w="1742" w:type="dxa"/>
            <w:gridSpan w:val="2"/>
            <w:shd w:val="clear" w:color="auto" w:fill="FFF2CC" w:themeFill="accent4" w:themeFillTint="33"/>
            <w:vAlign w:val="center"/>
          </w:tcPr>
          <w:p w14:paraId="3B94FF7D"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Trend</w:t>
            </w:r>
          </w:p>
        </w:tc>
        <w:tc>
          <w:tcPr>
            <w:tcW w:w="1610" w:type="dxa"/>
            <w:gridSpan w:val="3"/>
            <w:shd w:val="clear" w:color="auto" w:fill="FFF2CC" w:themeFill="accent4" w:themeFillTint="33"/>
            <w:vAlign w:val="center"/>
          </w:tcPr>
          <w:p w14:paraId="5E1A3FF7"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Target value by 2024</w:t>
            </w:r>
          </w:p>
        </w:tc>
        <w:tc>
          <w:tcPr>
            <w:tcW w:w="1533" w:type="dxa"/>
            <w:gridSpan w:val="2"/>
            <w:shd w:val="clear" w:color="auto" w:fill="FFF2CC" w:themeFill="accent4" w:themeFillTint="33"/>
            <w:vAlign w:val="center"/>
          </w:tcPr>
          <w:p w14:paraId="3014D39A"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Target value by 2026</w:t>
            </w:r>
          </w:p>
        </w:tc>
      </w:tr>
      <w:tr w:rsidR="00DE523D" w:rsidRPr="00DE523D" w14:paraId="61932C47" w14:textId="77777777" w:rsidTr="00AC62E7">
        <w:trPr>
          <w:gridBefore w:val="2"/>
          <w:gridAfter w:val="1"/>
          <w:wBefore w:w="630" w:type="dxa"/>
          <w:wAfter w:w="780" w:type="dxa"/>
        </w:trPr>
        <w:tc>
          <w:tcPr>
            <w:tcW w:w="2700" w:type="dxa"/>
            <w:gridSpan w:val="2"/>
            <w:shd w:val="clear" w:color="auto" w:fill="DEEAF6" w:themeFill="accent5" w:themeFillTint="33"/>
          </w:tcPr>
          <w:p w14:paraId="591699BC" w14:textId="77777777" w:rsidR="00DE523D" w:rsidRPr="00DE523D" w:rsidRDefault="00DE523D" w:rsidP="00DE523D">
            <w:r w:rsidRPr="00DE523D">
              <w:rPr>
                <w:rFonts w:eastAsia="Cambria" w:cs="Cambria"/>
                <w:sz w:val="18"/>
                <w:szCs w:val="18"/>
              </w:rPr>
              <w:t>Percentage of state authorities which have established electronic document management system</w:t>
            </w:r>
          </w:p>
        </w:tc>
        <w:tc>
          <w:tcPr>
            <w:tcW w:w="1620" w:type="dxa"/>
            <w:gridSpan w:val="2"/>
            <w:shd w:val="clear" w:color="auto" w:fill="DEEAF6" w:themeFill="accent5" w:themeFillTint="33"/>
            <w:vAlign w:val="center"/>
          </w:tcPr>
          <w:p w14:paraId="5314A1F4"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38%</w:t>
            </w:r>
          </w:p>
        </w:tc>
        <w:tc>
          <w:tcPr>
            <w:tcW w:w="1741" w:type="dxa"/>
            <w:gridSpan w:val="3"/>
            <w:shd w:val="clear" w:color="auto" w:fill="DEEAF6" w:themeFill="accent5" w:themeFillTint="33"/>
            <w:vAlign w:val="center"/>
          </w:tcPr>
          <w:p w14:paraId="5995F39E"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40%</w:t>
            </w:r>
          </w:p>
        </w:tc>
        <w:tc>
          <w:tcPr>
            <w:tcW w:w="1742" w:type="dxa"/>
            <w:gridSpan w:val="2"/>
            <w:shd w:val="clear" w:color="auto" w:fill="DEEAF6" w:themeFill="accent5" w:themeFillTint="33"/>
            <w:vAlign w:val="center"/>
          </w:tcPr>
          <w:p w14:paraId="68AFD667"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38%</w:t>
            </w:r>
          </w:p>
        </w:tc>
        <w:tc>
          <w:tcPr>
            <w:tcW w:w="1742" w:type="dxa"/>
            <w:gridSpan w:val="2"/>
            <w:shd w:val="clear" w:color="auto" w:fill="DEEAF6" w:themeFill="accent5" w:themeFillTint="33"/>
            <w:vAlign w:val="center"/>
          </w:tcPr>
          <w:p w14:paraId="3CC11DBC"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55%</w:t>
            </w:r>
          </w:p>
        </w:tc>
        <w:tc>
          <w:tcPr>
            <w:tcW w:w="1742" w:type="dxa"/>
            <w:gridSpan w:val="2"/>
            <w:shd w:val="clear" w:color="auto" w:fill="DEEAF6" w:themeFill="accent5" w:themeFillTint="33"/>
            <w:vAlign w:val="center"/>
          </w:tcPr>
          <w:p w14:paraId="579E99D9" w14:textId="77777777" w:rsidR="00DE523D" w:rsidRPr="00DE523D" w:rsidRDefault="00DE523D" w:rsidP="00DE523D">
            <w:pPr>
              <w:jc w:val="center"/>
            </w:pPr>
            <w:r w:rsidRPr="00DE523D">
              <w:rPr>
                <w:rFonts w:ascii="Calibri" w:eastAsia="Times New Roman" w:hAnsi="Calibri" w:cs="Calibri"/>
                <w:noProof/>
                <w:color w:val="000000"/>
                <w:sz w:val="16"/>
                <w:szCs w:val="16"/>
              </w:rPr>
              <w:drawing>
                <wp:anchor distT="0" distB="0" distL="114300" distR="114300" simplePos="0" relativeHeight="252366848" behindDoc="0" locked="0" layoutInCell="1" allowOverlap="1" wp14:anchorId="7746CA31" wp14:editId="71C7B235">
                  <wp:simplePos x="0" y="0"/>
                  <wp:positionH relativeFrom="column">
                    <wp:posOffset>471170</wp:posOffset>
                  </wp:positionH>
                  <wp:positionV relativeFrom="paragraph">
                    <wp:posOffset>-22860</wp:posOffset>
                  </wp:positionV>
                  <wp:extent cx="232410" cy="236220"/>
                  <wp:effectExtent l="0" t="0" r="0" b="0"/>
                  <wp:wrapNone/>
                  <wp:docPr id="99" name="Picture 99" descr="Arrow Rotate right">
                    <a:extLst xmlns:a="http://schemas.openxmlformats.org/drawingml/2006/main">
                      <a:ext uri="{FF2B5EF4-FFF2-40B4-BE49-F238E27FC236}">
                        <a16:creationId xmlns:a16="http://schemas.microsoft.com/office/drawing/2014/main" id="{FE8F5DD7-106F-4CEA-A81E-DB4708D0C413}"/>
                      </a:ext>
                    </a:extLst>
                  </wp:docPr>
                  <wp:cNvGraphicFramePr/>
                  <a:graphic xmlns:a="http://schemas.openxmlformats.org/drawingml/2006/main">
                    <a:graphicData uri="http://schemas.openxmlformats.org/drawingml/2006/picture">
                      <pic:pic xmlns:pic="http://schemas.openxmlformats.org/drawingml/2006/picture">
                        <pic:nvPicPr>
                          <pic:cNvPr id="35" name="Picture 34" descr="Arrow Rotate right">
                            <a:extLst>
                              <a:ext uri="{FF2B5EF4-FFF2-40B4-BE49-F238E27FC236}">
                                <a16:creationId xmlns:a16="http://schemas.microsoft.com/office/drawing/2014/main" id="{FE8F5DD7-106F-4CEA-A81E-DB4708D0C413}"/>
                              </a:ext>
                            </a:extLst>
                          </pic:cNvPr>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rot="10800000">
                            <a:off x="0" y="0"/>
                            <a:ext cx="232410" cy="236220"/>
                          </a:xfrm>
                          <a:prstGeom prst="rect">
                            <a:avLst/>
                          </a:prstGeom>
                          <a:noFill/>
                        </pic:spPr>
                      </pic:pic>
                    </a:graphicData>
                  </a:graphic>
                  <wp14:sizeRelH relativeFrom="page">
                    <wp14:pctWidth>0</wp14:pctWidth>
                  </wp14:sizeRelH>
                  <wp14:sizeRelV relativeFrom="page">
                    <wp14:pctHeight>0</wp14:pctHeight>
                  </wp14:sizeRelV>
                </wp:anchor>
              </w:drawing>
            </w:r>
          </w:p>
        </w:tc>
        <w:tc>
          <w:tcPr>
            <w:tcW w:w="1610" w:type="dxa"/>
            <w:gridSpan w:val="3"/>
            <w:shd w:val="clear" w:color="auto" w:fill="DEEAF6" w:themeFill="accent5" w:themeFillTint="33"/>
            <w:vAlign w:val="center"/>
          </w:tcPr>
          <w:p w14:paraId="7A8110E4"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50%</w:t>
            </w:r>
          </w:p>
        </w:tc>
        <w:tc>
          <w:tcPr>
            <w:tcW w:w="1533" w:type="dxa"/>
            <w:gridSpan w:val="2"/>
            <w:shd w:val="clear" w:color="auto" w:fill="DEEAF6" w:themeFill="accent5" w:themeFillTint="33"/>
            <w:vAlign w:val="center"/>
          </w:tcPr>
          <w:p w14:paraId="4471ECB8"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80%</w:t>
            </w:r>
          </w:p>
        </w:tc>
      </w:tr>
      <w:tr w:rsidR="00DE523D" w:rsidRPr="00DE523D" w14:paraId="1465BAB6" w14:textId="77777777" w:rsidTr="00AC62E7">
        <w:trPr>
          <w:gridBefore w:val="2"/>
          <w:gridAfter w:val="1"/>
          <w:wBefore w:w="630" w:type="dxa"/>
          <w:wAfter w:w="780" w:type="dxa"/>
        </w:trPr>
        <w:tc>
          <w:tcPr>
            <w:tcW w:w="2700" w:type="dxa"/>
            <w:gridSpan w:val="2"/>
            <w:shd w:val="clear" w:color="auto" w:fill="DEEAF6" w:themeFill="accent5" w:themeFillTint="33"/>
          </w:tcPr>
          <w:p w14:paraId="66168D09" w14:textId="77777777" w:rsidR="00DE523D" w:rsidRPr="00DE523D" w:rsidRDefault="00DE523D" w:rsidP="00DE523D">
            <w:r w:rsidRPr="00DE523D">
              <w:rPr>
                <w:rFonts w:eastAsia="Cambria" w:cs="Cambria"/>
                <w:sz w:val="18"/>
                <w:szCs w:val="18"/>
              </w:rPr>
              <w:t xml:space="preserve">Percentage of state authorities performing fully electronic exchange (externally) of documents via eDMS </w:t>
            </w:r>
          </w:p>
        </w:tc>
        <w:tc>
          <w:tcPr>
            <w:tcW w:w="1620" w:type="dxa"/>
            <w:gridSpan w:val="2"/>
            <w:shd w:val="clear" w:color="auto" w:fill="DEEAF6" w:themeFill="accent5" w:themeFillTint="33"/>
            <w:vAlign w:val="center"/>
          </w:tcPr>
          <w:p w14:paraId="0A2D8C08"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0</w:t>
            </w:r>
          </w:p>
        </w:tc>
        <w:tc>
          <w:tcPr>
            <w:tcW w:w="1741" w:type="dxa"/>
            <w:gridSpan w:val="3"/>
            <w:shd w:val="clear" w:color="auto" w:fill="DEEAF6" w:themeFill="accent5" w:themeFillTint="33"/>
            <w:vAlign w:val="center"/>
          </w:tcPr>
          <w:p w14:paraId="1061C8C1"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1.30%</w:t>
            </w:r>
          </w:p>
        </w:tc>
        <w:tc>
          <w:tcPr>
            <w:tcW w:w="1742" w:type="dxa"/>
            <w:gridSpan w:val="2"/>
            <w:shd w:val="clear" w:color="auto" w:fill="DEEAF6" w:themeFill="accent5" w:themeFillTint="33"/>
            <w:vAlign w:val="center"/>
          </w:tcPr>
          <w:p w14:paraId="125F5049"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0%</w:t>
            </w:r>
          </w:p>
        </w:tc>
        <w:tc>
          <w:tcPr>
            <w:tcW w:w="1742" w:type="dxa"/>
            <w:gridSpan w:val="2"/>
            <w:shd w:val="clear" w:color="auto" w:fill="DEEAF6" w:themeFill="accent5" w:themeFillTint="33"/>
            <w:vAlign w:val="center"/>
          </w:tcPr>
          <w:p w14:paraId="6D97AE86"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0%</w:t>
            </w:r>
          </w:p>
        </w:tc>
        <w:tc>
          <w:tcPr>
            <w:tcW w:w="1742" w:type="dxa"/>
            <w:gridSpan w:val="2"/>
            <w:shd w:val="clear" w:color="auto" w:fill="DEEAF6" w:themeFill="accent5" w:themeFillTint="33"/>
            <w:vAlign w:val="center"/>
          </w:tcPr>
          <w:p w14:paraId="6F0F38BF" w14:textId="77777777" w:rsidR="00DE523D" w:rsidRPr="00DE523D" w:rsidRDefault="00DE523D" w:rsidP="00DE523D">
            <w:pPr>
              <w:jc w:val="center"/>
            </w:pPr>
            <w:r w:rsidRPr="00DE523D">
              <w:rPr>
                <w:rFonts w:ascii="Calibri" w:eastAsia="Times New Roman" w:hAnsi="Calibri" w:cs="Calibri"/>
                <w:noProof/>
                <w:color w:val="000000"/>
                <w:sz w:val="16"/>
                <w:szCs w:val="16"/>
              </w:rPr>
              <w:drawing>
                <wp:anchor distT="0" distB="0" distL="114300" distR="114300" simplePos="0" relativeHeight="252367872" behindDoc="0" locked="0" layoutInCell="1" allowOverlap="1" wp14:anchorId="150C9790" wp14:editId="1F1F2FFA">
                  <wp:simplePos x="0" y="0"/>
                  <wp:positionH relativeFrom="column">
                    <wp:posOffset>455930</wp:posOffset>
                  </wp:positionH>
                  <wp:positionV relativeFrom="paragraph">
                    <wp:posOffset>5715</wp:posOffset>
                  </wp:positionV>
                  <wp:extent cx="247650" cy="243840"/>
                  <wp:effectExtent l="0" t="0" r="0" b="3810"/>
                  <wp:wrapNone/>
                  <wp:docPr id="98" name="Picture 98">
                    <a:extLst xmlns:a="http://schemas.openxmlformats.org/drawingml/2006/main">
                      <a:ext uri="{FF2B5EF4-FFF2-40B4-BE49-F238E27FC236}">
                        <a16:creationId xmlns:a16="http://schemas.microsoft.com/office/drawing/2014/main" id="{D8C26FE6-0E1C-43B7-93EC-8DC24E0988B9}"/>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8C26FE6-0E1C-43B7-93EC-8DC24E0988B9}"/>
                              </a:ext>
                            </a:extLst>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47650" cy="243840"/>
                          </a:xfrm>
                          <a:prstGeom prst="rect">
                            <a:avLst/>
                          </a:prstGeom>
                          <a:noFill/>
                        </pic:spPr>
                      </pic:pic>
                    </a:graphicData>
                  </a:graphic>
                  <wp14:sizeRelH relativeFrom="page">
                    <wp14:pctWidth>0</wp14:pctWidth>
                  </wp14:sizeRelH>
                  <wp14:sizeRelV relativeFrom="page">
                    <wp14:pctHeight>0</wp14:pctHeight>
                  </wp14:sizeRelV>
                </wp:anchor>
              </w:drawing>
            </w:r>
          </w:p>
        </w:tc>
        <w:tc>
          <w:tcPr>
            <w:tcW w:w="1610" w:type="dxa"/>
            <w:gridSpan w:val="3"/>
            <w:shd w:val="clear" w:color="auto" w:fill="DEEAF6" w:themeFill="accent5" w:themeFillTint="33"/>
            <w:vAlign w:val="center"/>
          </w:tcPr>
          <w:p w14:paraId="3600F125"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20%</w:t>
            </w:r>
          </w:p>
        </w:tc>
        <w:tc>
          <w:tcPr>
            <w:tcW w:w="1533" w:type="dxa"/>
            <w:gridSpan w:val="2"/>
            <w:shd w:val="clear" w:color="auto" w:fill="DEEAF6" w:themeFill="accent5" w:themeFillTint="33"/>
            <w:vAlign w:val="center"/>
          </w:tcPr>
          <w:p w14:paraId="5D2FF8B9"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40%</w:t>
            </w:r>
          </w:p>
        </w:tc>
      </w:tr>
    </w:tbl>
    <w:p w14:paraId="1DB88201" w14:textId="77777777" w:rsidR="00DE523D" w:rsidRPr="00DE523D" w:rsidRDefault="00DE523D" w:rsidP="00DE523D">
      <w:pPr>
        <w:rPr>
          <w:kern w:val="2"/>
          <w14:ligatures w14:val="standardContextual"/>
        </w:rPr>
      </w:pPr>
    </w:p>
    <w:tbl>
      <w:tblPr>
        <w:tblStyle w:val="TableGrid1"/>
        <w:tblW w:w="15840" w:type="dxa"/>
        <w:tblInd w:w="-1445" w:type="dxa"/>
        <w:tblLook w:val="04A0" w:firstRow="1" w:lastRow="0" w:firstColumn="1" w:lastColumn="0" w:noHBand="0" w:noVBand="1"/>
      </w:tblPr>
      <w:tblGrid>
        <w:gridCol w:w="605"/>
        <w:gridCol w:w="1630"/>
        <w:gridCol w:w="2405"/>
        <w:gridCol w:w="1265"/>
        <w:gridCol w:w="753"/>
        <w:gridCol w:w="850"/>
        <w:gridCol w:w="2546"/>
        <w:gridCol w:w="1072"/>
        <w:gridCol w:w="1107"/>
        <w:gridCol w:w="1123"/>
        <w:gridCol w:w="1028"/>
        <w:gridCol w:w="1456"/>
      </w:tblGrid>
      <w:tr w:rsidR="00DE523D" w:rsidRPr="00DE523D" w14:paraId="6795C23B" w14:textId="77777777" w:rsidTr="00AC62E7">
        <w:tc>
          <w:tcPr>
            <w:tcW w:w="605" w:type="dxa"/>
            <w:shd w:val="clear" w:color="auto" w:fill="FBE4D5" w:themeFill="accent2" w:themeFillTint="33"/>
            <w:vAlign w:val="center"/>
          </w:tcPr>
          <w:p w14:paraId="4A602872" w14:textId="77777777" w:rsidR="00DE523D" w:rsidRPr="00DE523D" w:rsidRDefault="00DE523D" w:rsidP="00DE523D">
            <w:pPr>
              <w:ind w:left="-12" w:right="-66"/>
            </w:pPr>
            <w:r w:rsidRPr="00DE523D">
              <w:rPr>
                <w:rFonts w:ascii="Calibri" w:eastAsia="Times New Roman" w:hAnsi="Calibri" w:cs="Calibri"/>
                <w:b/>
                <w:bCs/>
                <w:color w:val="000000"/>
                <w:sz w:val="16"/>
                <w:szCs w:val="16"/>
                <w:lang w:val="sr-Latn-RS" w:eastAsia="en-GB"/>
              </w:rPr>
              <w:t> </w:t>
            </w:r>
          </w:p>
        </w:tc>
        <w:tc>
          <w:tcPr>
            <w:tcW w:w="1630" w:type="dxa"/>
            <w:shd w:val="clear" w:color="auto" w:fill="FBE4D5" w:themeFill="accent2" w:themeFillTint="33"/>
            <w:vAlign w:val="center"/>
          </w:tcPr>
          <w:p w14:paraId="65FC6D36"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Activity</w:t>
            </w:r>
          </w:p>
        </w:tc>
        <w:tc>
          <w:tcPr>
            <w:tcW w:w="2405" w:type="dxa"/>
            <w:shd w:val="clear" w:color="auto" w:fill="FBE4D5" w:themeFill="accent2" w:themeFillTint="33"/>
            <w:vAlign w:val="center"/>
          </w:tcPr>
          <w:p w14:paraId="1FF69B9E"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Outcome indicator</w:t>
            </w:r>
          </w:p>
        </w:tc>
        <w:tc>
          <w:tcPr>
            <w:tcW w:w="1265" w:type="dxa"/>
            <w:shd w:val="clear" w:color="auto" w:fill="FBE4D5" w:themeFill="accent2" w:themeFillTint="33"/>
            <w:vAlign w:val="center"/>
          </w:tcPr>
          <w:p w14:paraId="52BCBE8F"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Competent institutions</w:t>
            </w:r>
          </w:p>
        </w:tc>
        <w:tc>
          <w:tcPr>
            <w:tcW w:w="753" w:type="dxa"/>
            <w:shd w:val="clear" w:color="auto" w:fill="FBE4D5" w:themeFill="accent2" w:themeFillTint="33"/>
            <w:vAlign w:val="center"/>
          </w:tcPr>
          <w:p w14:paraId="2DE75CB3"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Start</w:t>
            </w:r>
          </w:p>
        </w:tc>
        <w:tc>
          <w:tcPr>
            <w:tcW w:w="850" w:type="dxa"/>
            <w:shd w:val="clear" w:color="auto" w:fill="FBE4D5" w:themeFill="accent2" w:themeFillTint="33"/>
            <w:vAlign w:val="center"/>
          </w:tcPr>
          <w:p w14:paraId="1FDC1652"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End</w:t>
            </w:r>
          </w:p>
        </w:tc>
        <w:tc>
          <w:tcPr>
            <w:tcW w:w="2546" w:type="dxa"/>
            <w:shd w:val="clear" w:color="auto" w:fill="FBE4D5" w:themeFill="accent2" w:themeFillTint="33"/>
            <w:vAlign w:val="center"/>
          </w:tcPr>
          <w:p w14:paraId="595112B7"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Indicator implementation status</w:t>
            </w:r>
          </w:p>
        </w:tc>
        <w:tc>
          <w:tcPr>
            <w:tcW w:w="1072" w:type="dxa"/>
            <w:shd w:val="clear" w:color="auto" w:fill="FBE4D5" w:themeFill="accent2" w:themeFillTint="33"/>
            <w:vAlign w:val="center"/>
          </w:tcPr>
          <w:p w14:paraId="1647E8E6"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New deadline</w:t>
            </w:r>
          </w:p>
        </w:tc>
        <w:tc>
          <w:tcPr>
            <w:tcW w:w="1107" w:type="dxa"/>
            <w:shd w:val="clear" w:color="auto" w:fill="FBE4D5" w:themeFill="accent2" w:themeFillTint="33"/>
            <w:vAlign w:val="center"/>
          </w:tcPr>
          <w:p w14:paraId="5FBE810A"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Funds planned</w:t>
            </w:r>
          </w:p>
        </w:tc>
        <w:tc>
          <w:tcPr>
            <w:tcW w:w="1123" w:type="dxa"/>
            <w:shd w:val="clear" w:color="auto" w:fill="FBE4D5" w:themeFill="accent2" w:themeFillTint="33"/>
            <w:vAlign w:val="center"/>
          </w:tcPr>
          <w:p w14:paraId="2A695365"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Funds realised</w:t>
            </w:r>
          </w:p>
        </w:tc>
        <w:tc>
          <w:tcPr>
            <w:tcW w:w="1028" w:type="dxa"/>
            <w:shd w:val="clear" w:color="auto" w:fill="FBE4D5" w:themeFill="accent2" w:themeFillTint="33"/>
            <w:vAlign w:val="center"/>
          </w:tcPr>
          <w:p w14:paraId="25B11FB6"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Source of funding</w:t>
            </w:r>
          </w:p>
        </w:tc>
        <w:tc>
          <w:tcPr>
            <w:tcW w:w="1456" w:type="dxa"/>
            <w:shd w:val="clear" w:color="auto" w:fill="FBE4D5" w:themeFill="accent2" w:themeFillTint="33"/>
            <w:vAlign w:val="center"/>
          </w:tcPr>
          <w:p w14:paraId="171A50AD"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Recommendations</w:t>
            </w:r>
          </w:p>
        </w:tc>
      </w:tr>
      <w:tr w:rsidR="00DE523D" w:rsidRPr="00DE523D" w14:paraId="45A215FF" w14:textId="77777777" w:rsidTr="00AC62E7">
        <w:tc>
          <w:tcPr>
            <w:tcW w:w="605" w:type="dxa"/>
            <w:vAlign w:val="center"/>
          </w:tcPr>
          <w:p w14:paraId="774932EA" w14:textId="77777777" w:rsidR="00DE523D" w:rsidRPr="00DE523D" w:rsidRDefault="00DE523D" w:rsidP="00DE523D">
            <w:pPr>
              <w:ind w:left="-12" w:right="-66"/>
              <w:rPr>
                <w:rFonts w:cstheme="minorHAnsi"/>
                <w:sz w:val="16"/>
                <w:szCs w:val="16"/>
              </w:rPr>
            </w:pPr>
            <w:r w:rsidRPr="00DE523D">
              <w:rPr>
                <w:rFonts w:ascii="Calibri" w:eastAsia="Times New Roman" w:hAnsi="Calibri" w:cs="Calibri"/>
                <w:color w:val="000000"/>
                <w:sz w:val="16"/>
                <w:szCs w:val="16"/>
                <w:lang w:val="sr-Latn-RS" w:eastAsia="en-GB"/>
              </w:rPr>
              <w:t>1.2.1</w:t>
            </w:r>
          </w:p>
        </w:tc>
        <w:tc>
          <w:tcPr>
            <w:tcW w:w="1630" w:type="dxa"/>
          </w:tcPr>
          <w:p w14:paraId="4E3320E9" w14:textId="77777777" w:rsidR="00DE523D" w:rsidRPr="00DE523D" w:rsidRDefault="00DE523D" w:rsidP="00DE523D">
            <w:pPr>
              <w:ind w:left="-54" w:right="-102"/>
              <w:rPr>
                <w:rFonts w:cstheme="minorHAnsi"/>
                <w:sz w:val="16"/>
                <w:szCs w:val="16"/>
              </w:rPr>
            </w:pPr>
            <w:r w:rsidRPr="00DE523D">
              <w:rPr>
                <w:sz w:val="18"/>
                <w:szCs w:val="18"/>
              </w:rPr>
              <w:t>Analyse challenges and advantages of eDMS</w:t>
            </w:r>
          </w:p>
        </w:tc>
        <w:tc>
          <w:tcPr>
            <w:tcW w:w="2405" w:type="dxa"/>
          </w:tcPr>
          <w:p w14:paraId="1A8265AF" w14:textId="77777777" w:rsidR="00DE523D" w:rsidRPr="00DE523D" w:rsidRDefault="00DE523D" w:rsidP="00DE523D">
            <w:pPr>
              <w:rPr>
                <w:rFonts w:cstheme="minorHAnsi"/>
                <w:sz w:val="16"/>
                <w:szCs w:val="16"/>
              </w:rPr>
            </w:pPr>
            <w:r w:rsidRPr="00DE523D">
              <w:rPr>
                <w:sz w:val="18"/>
                <w:szCs w:val="18"/>
              </w:rPr>
              <w:t>Analysis of technical eDM systems which are in place is carried out</w:t>
            </w:r>
          </w:p>
        </w:tc>
        <w:tc>
          <w:tcPr>
            <w:tcW w:w="1265" w:type="dxa"/>
            <w:vAlign w:val="center"/>
          </w:tcPr>
          <w:p w14:paraId="1783B8A7" w14:textId="77777777" w:rsidR="00DE523D" w:rsidRPr="00DE523D" w:rsidRDefault="00DE523D" w:rsidP="00DE523D">
            <w:pPr>
              <w:jc w:val="center"/>
              <w:rPr>
                <w:rFonts w:cstheme="minorHAnsi"/>
                <w:sz w:val="16"/>
                <w:szCs w:val="16"/>
              </w:rPr>
            </w:pPr>
            <w:r w:rsidRPr="00DE523D">
              <w:rPr>
                <w:rFonts w:eastAsia="Cambria" w:cs="Cambria"/>
                <w:sz w:val="18"/>
                <w:szCs w:val="18"/>
              </w:rPr>
              <w:t>MPA</w:t>
            </w:r>
          </w:p>
        </w:tc>
        <w:tc>
          <w:tcPr>
            <w:tcW w:w="753" w:type="dxa"/>
            <w:vAlign w:val="center"/>
          </w:tcPr>
          <w:p w14:paraId="334F9C7C" w14:textId="77777777" w:rsidR="00DE523D" w:rsidRPr="00DE523D" w:rsidRDefault="00DE523D" w:rsidP="00DE523D">
            <w:pPr>
              <w:ind w:left="-84" w:right="-96"/>
              <w:jc w:val="center"/>
              <w:rPr>
                <w:rFonts w:cstheme="minorHAnsi"/>
                <w:sz w:val="16"/>
                <w:szCs w:val="16"/>
              </w:rPr>
            </w:pPr>
            <w:r w:rsidRPr="00DE523D">
              <w:rPr>
                <w:rFonts w:ascii="Calibri" w:eastAsia="Times New Roman" w:hAnsi="Calibri" w:cs="Calibri"/>
                <w:color w:val="000000"/>
                <w:sz w:val="16"/>
                <w:szCs w:val="16"/>
                <w:lang w:val="sr-Latn-RS" w:eastAsia="en-GB"/>
              </w:rPr>
              <w:t>Q1 2022</w:t>
            </w:r>
          </w:p>
        </w:tc>
        <w:tc>
          <w:tcPr>
            <w:tcW w:w="850" w:type="dxa"/>
            <w:vAlign w:val="center"/>
          </w:tcPr>
          <w:p w14:paraId="10331545" w14:textId="77777777" w:rsidR="00DE523D" w:rsidRPr="00DE523D" w:rsidRDefault="00DE523D" w:rsidP="00DE523D">
            <w:pPr>
              <w:ind w:left="-120" w:right="-108"/>
              <w:jc w:val="center"/>
              <w:rPr>
                <w:rFonts w:cstheme="minorHAnsi"/>
                <w:sz w:val="16"/>
                <w:szCs w:val="16"/>
              </w:rPr>
            </w:pPr>
            <w:r w:rsidRPr="00DE523D">
              <w:rPr>
                <w:rFonts w:ascii="Calibri" w:eastAsia="Times New Roman" w:hAnsi="Calibri" w:cs="Calibri"/>
                <w:color w:val="000000"/>
                <w:sz w:val="16"/>
                <w:szCs w:val="16"/>
                <w:lang w:val="sr-Latn-RS" w:eastAsia="en-GB"/>
              </w:rPr>
              <w:t>Q1 2023</w:t>
            </w:r>
          </w:p>
        </w:tc>
        <w:tc>
          <w:tcPr>
            <w:tcW w:w="2546" w:type="dxa"/>
            <w:shd w:val="clear" w:color="auto" w:fill="C5E0B3" w:themeFill="accent6" w:themeFillTint="66"/>
            <w:vAlign w:val="center"/>
          </w:tcPr>
          <w:p w14:paraId="12C3B1D7" w14:textId="77777777" w:rsidR="00DE523D" w:rsidRPr="00DE523D" w:rsidRDefault="00DE523D" w:rsidP="00DE523D">
            <w:pPr>
              <w:rPr>
                <w:rFonts w:cstheme="minorHAnsi"/>
                <w:sz w:val="16"/>
                <w:szCs w:val="16"/>
              </w:rPr>
            </w:pPr>
            <w:r w:rsidRPr="00DE523D">
              <w:rPr>
                <w:sz w:val="16"/>
                <w:szCs w:val="16"/>
              </w:rPr>
              <w:t>An analysis of the pilot phase was conducted to formulate a plan for the subsequent integration of additional institutions into this framework</w:t>
            </w:r>
          </w:p>
        </w:tc>
        <w:tc>
          <w:tcPr>
            <w:tcW w:w="1072" w:type="dxa"/>
            <w:vAlign w:val="center"/>
          </w:tcPr>
          <w:p w14:paraId="788A3A4D"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 </w:t>
            </w:r>
          </w:p>
        </w:tc>
        <w:tc>
          <w:tcPr>
            <w:tcW w:w="1107" w:type="dxa"/>
            <w:vAlign w:val="center"/>
          </w:tcPr>
          <w:p w14:paraId="69EB9AD3"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€27,000</w:t>
            </w:r>
          </w:p>
        </w:tc>
        <w:tc>
          <w:tcPr>
            <w:tcW w:w="1123" w:type="dxa"/>
            <w:vAlign w:val="center"/>
          </w:tcPr>
          <w:p w14:paraId="0E9F7E6D"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€80,000</w:t>
            </w:r>
          </w:p>
        </w:tc>
        <w:tc>
          <w:tcPr>
            <w:tcW w:w="1028" w:type="dxa"/>
            <w:vAlign w:val="center"/>
          </w:tcPr>
          <w:p w14:paraId="17C1D30C"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Budget of Montenegro Donor funds - Direct assistance from SIGMA</w:t>
            </w:r>
          </w:p>
        </w:tc>
        <w:tc>
          <w:tcPr>
            <w:tcW w:w="1456" w:type="dxa"/>
            <w:vAlign w:val="center"/>
          </w:tcPr>
          <w:p w14:paraId="01CA36B9" w14:textId="77777777" w:rsidR="00DE523D" w:rsidRPr="00DE523D" w:rsidRDefault="00DE523D" w:rsidP="00DE523D">
            <w:pPr>
              <w:jc w:val="center"/>
              <w:rPr>
                <w:rFonts w:cstheme="minorHAnsi"/>
                <w:sz w:val="16"/>
                <w:szCs w:val="16"/>
              </w:rPr>
            </w:pPr>
          </w:p>
        </w:tc>
      </w:tr>
      <w:tr w:rsidR="00DE523D" w:rsidRPr="00DE523D" w14:paraId="56C389A5" w14:textId="77777777" w:rsidTr="00AC62E7">
        <w:tc>
          <w:tcPr>
            <w:tcW w:w="605" w:type="dxa"/>
            <w:vAlign w:val="center"/>
          </w:tcPr>
          <w:p w14:paraId="7632B9B8" w14:textId="77777777" w:rsidR="00DE523D" w:rsidRPr="00DE523D" w:rsidRDefault="00DE523D" w:rsidP="00DE523D">
            <w:pPr>
              <w:ind w:left="-12" w:right="-66"/>
              <w:rPr>
                <w:rFonts w:cstheme="minorHAnsi"/>
                <w:sz w:val="16"/>
                <w:szCs w:val="16"/>
              </w:rPr>
            </w:pPr>
            <w:r w:rsidRPr="00DE523D">
              <w:rPr>
                <w:rFonts w:ascii="Calibri" w:eastAsia="Times New Roman" w:hAnsi="Calibri" w:cs="Calibri"/>
                <w:color w:val="000000"/>
                <w:sz w:val="16"/>
                <w:szCs w:val="16"/>
                <w:lang w:val="sr-Latn-RS" w:eastAsia="en-GB"/>
              </w:rPr>
              <w:t>1.2.2.</w:t>
            </w:r>
          </w:p>
        </w:tc>
        <w:tc>
          <w:tcPr>
            <w:tcW w:w="1630" w:type="dxa"/>
          </w:tcPr>
          <w:p w14:paraId="130BAFC6" w14:textId="77777777" w:rsidR="00DE523D" w:rsidRPr="00DE523D" w:rsidRDefault="00DE523D" w:rsidP="00DE523D">
            <w:pPr>
              <w:ind w:left="-54" w:right="-102"/>
              <w:rPr>
                <w:rFonts w:cstheme="minorHAnsi"/>
                <w:sz w:val="16"/>
                <w:szCs w:val="16"/>
              </w:rPr>
            </w:pPr>
            <w:r w:rsidRPr="00DE523D">
              <w:rPr>
                <w:sz w:val="16"/>
                <w:szCs w:val="16"/>
              </w:rPr>
              <w:t>Redesign eDMS and link it to e-government portal</w:t>
            </w:r>
          </w:p>
        </w:tc>
        <w:tc>
          <w:tcPr>
            <w:tcW w:w="2405" w:type="dxa"/>
          </w:tcPr>
          <w:p w14:paraId="4262F002" w14:textId="77777777" w:rsidR="00DE523D" w:rsidRPr="00DE523D" w:rsidRDefault="00DE523D" w:rsidP="00DE523D">
            <w:pPr>
              <w:spacing w:before="20" w:after="20"/>
              <w:rPr>
                <w:sz w:val="16"/>
                <w:szCs w:val="16"/>
              </w:rPr>
            </w:pPr>
            <w:r w:rsidRPr="00DE523D">
              <w:rPr>
                <w:sz w:val="16"/>
                <w:szCs w:val="16"/>
              </w:rPr>
              <w:t xml:space="preserve">- Development of technical specification for eDMS redesign </w:t>
            </w:r>
          </w:p>
          <w:p w14:paraId="689E5597" w14:textId="77777777" w:rsidR="00DE523D" w:rsidRPr="00DE523D" w:rsidRDefault="00DE523D" w:rsidP="00DE523D">
            <w:pPr>
              <w:spacing w:before="20" w:after="20"/>
              <w:rPr>
                <w:sz w:val="16"/>
                <w:szCs w:val="16"/>
              </w:rPr>
            </w:pPr>
            <w:r w:rsidRPr="00DE523D">
              <w:rPr>
                <w:sz w:val="16"/>
                <w:szCs w:val="16"/>
              </w:rPr>
              <w:t xml:space="preserve">- UX/UI system redesign based on user experience </w:t>
            </w:r>
          </w:p>
          <w:p w14:paraId="1D466C08" w14:textId="77777777" w:rsidR="00DE523D" w:rsidRPr="00DE523D" w:rsidRDefault="00DE523D" w:rsidP="00DE523D">
            <w:pPr>
              <w:rPr>
                <w:rFonts w:cstheme="minorHAnsi"/>
                <w:sz w:val="16"/>
                <w:szCs w:val="16"/>
              </w:rPr>
            </w:pPr>
          </w:p>
        </w:tc>
        <w:tc>
          <w:tcPr>
            <w:tcW w:w="1265" w:type="dxa"/>
            <w:vAlign w:val="center"/>
          </w:tcPr>
          <w:p w14:paraId="31AB3125" w14:textId="77777777" w:rsidR="00DE523D" w:rsidRPr="00DE523D" w:rsidRDefault="00DE523D" w:rsidP="00DE523D">
            <w:pPr>
              <w:jc w:val="center"/>
              <w:rPr>
                <w:rFonts w:cstheme="minorHAnsi"/>
                <w:sz w:val="16"/>
                <w:szCs w:val="16"/>
              </w:rPr>
            </w:pPr>
            <w:r w:rsidRPr="00DE523D">
              <w:rPr>
                <w:rFonts w:eastAsia="Cambria" w:cs="Cambria"/>
                <w:sz w:val="16"/>
                <w:szCs w:val="16"/>
              </w:rPr>
              <w:t>MPA</w:t>
            </w:r>
          </w:p>
        </w:tc>
        <w:tc>
          <w:tcPr>
            <w:tcW w:w="753" w:type="dxa"/>
            <w:vAlign w:val="center"/>
          </w:tcPr>
          <w:p w14:paraId="0F8921CD" w14:textId="77777777" w:rsidR="00DE523D" w:rsidRPr="00DE523D" w:rsidRDefault="00DE523D" w:rsidP="00DE523D">
            <w:pPr>
              <w:ind w:left="-84" w:right="-96"/>
              <w:jc w:val="center"/>
              <w:rPr>
                <w:rFonts w:cstheme="minorHAnsi"/>
                <w:sz w:val="16"/>
                <w:szCs w:val="16"/>
              </w:rPr>
            </w:pPr>
            <w:r w:rsidRPr="00DE523D">
              <w:rPr>
                <w:rFonts w:ascii="Calibri" w:eastAsia="Times New Roman" w:hAnsi="Calibri" w:cs="Calibri"/>
                <w:color w:val="000000"/>
                <w:sz w:val="16"/>
                <w:szCs w:val="16"/>
                <w:lang w:val="sr-Latn-RS" w:eastAsia="en-GB"/>
              </w:rPr>
              <w:t>Q4 2023</w:t>
            </w:r>
          </w:p>
        </w:tc>
        <w:tc>
          <w:tcPr>
            <w:tcW w:w="850" w:type="dxa"/>
            <w:vAlign w:val="center"/>
          </w:tcPr>
          <w:p w14:paraId="1AE26248" w14:textId="77777777" w:rsidR="00DE523D" w:rsidRPr="00DE523D" w:rsidRDefault="00DE523D" w:rsidP="00DE523D">
            <w:pPr>
              <w:ind w:left="-120" w:right="-108"/>
              <w:jc w:val="center"/>
              <w:rPr>
                <w:rFonts w:cstheme="minorHAnsi"/>
                <w:sz w:val="16"/>
                <w:szCs w:val="16"/>
              </w:rPr>
            </w:pPr>
            <w:r w:rsidRPr="00DE523D">
              <w:rPr>
                <w:rFonts w:ascii="Calibri" w:eastAsia="Times New Roman" w:hAnsi="Calibri" w:cs="Calibri"/>
                <w:color w:val="000000"/>
                <w:sz w:val="16"/>
                <w:szCs w:val="16"/>
                <w:lang w:val="sr-Latn-RS" w:eastAsia="en-GB"/>
              </w:rPr>
              <w:t>Q3 2024</w:t>
            </w:r>
          </w:p>
        </w:tc>
        <w:tc>
          <w:tcPr>
            <w:tcW w:w="2546" w:type="dxa"/>
            <w:shd w:val="clear" w:color="auto" w:fill="C5E0B3" w:themeFill="accent6" w:themeFillTint="66"/>
            <w:vAlign w:val="center"/>
          </w:tcPr>
          <w:p w14:paraId="79E12F75"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redesign of the system was done within the framework of activity 1.2.4</w:t>
            </w:r>
          </w:p>
          <w:p w14:paraId="4EE68A66" w14:textId="77777777" w:rsidR="00DE523D" w:rsidRPr="00DE523D" w:rsidRDefault="00AC62E7" w:rsidP="00DE523D">
            <w:pPr>
              <w:rPr>
                <w:rFonts w:cstheme="minorHAnsi"/>
                <w:sz w:val="16"/>
                <w:szCs w:val="16"/>
              </w:rPr>
            </w:pPr>
            <w:hyperlink r:id="rId181" w:history="1">
              <w:r w:rsidR="00DE523D" w:rsidRPr="00DE523D">
                <w:rPr>
                  <w:rFonts w:ascii="Calibri" w:eastAsia="Times New Roman" w:hAnsi="Calibri" w:cs="Calibri"/>
                  <w:color w:val="0563C1"/>
                  <w:sz w:val="16"/>
                  <w:szCs w:val="16"/>
                  <w:u w:val="single"/>
                  <w:lang w:val="sr-Latn-RS" w:eastAsia="en-GB"/>
                </w:rPr>
                <w:t>Information on the implementation of the Information System for electronic document management and management of the process of electronic sessions of the Government of Montenegro</w:t>
              </w:r>
            </w:hyperlink>
          </w:p>
        </w:tc>
        <w:tc>
          <w:tcPr>
            <w:tcW w:w="1072" w:type="dxa"/>
            <w:vAlign w:val="center"/>
          </w:tcPr>
          <w:p w14:paraId="7D583E4C"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 </w:t>
            </w:r>
          </w:p>
        </w:tc>
        <w:tc>
          <w:tcPr>
            <w:tcW w:w="1107" w:type="dxa"/>
            <w:vAlign w:val="center"/>
          </w:tcPr>
          <w:p w14:paraId="3D5AE23F"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€30,000</w:t>
            </w:r>
          </w:p>
        </w:tc>
        <w:tc>
          <w:tcPr>
            <w:tcW w:w="1123" w:type="dxa"/>
            <w:vAlign w:val="center"/>
          </w:tcPr>
          <w:p w14:paraId="62A64F72"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€30,000</w:t>
            </w:r>
          </w:p>
        </w:tc>
        <w:tc>
          <w:tcPr>
            <w:tcW w:w="1028" w:type="dxa"/>
            <w:vAlign w:val="center"/>
          </w:tcPr>
          <w:p w14:paraId="2142A9F9"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157F7BF8" w14:textId="77777777" w:rsidR="00DE523D" w:rsidRPr="00DE523D" w:rsidRDefault="00DE523D" w:rsidP="00DE523D">
            <w:pPr>
              <w:jc w:val="center"/>
              <w:rPr>
                <w:rFonts w:cstheme="minorHAnsi"/>
                <w:sz w:val="16"/>
                <w:szCs w:val="16"/>
              </w:rPr>
            </w:pPr>
          </w:p>
        </w:tc>
      </w:tr>
      <w:tr w:rsidR="00DE523D" w:rsidRPr="00DE523D" w14:paraId="383F2FE5" w14:textId="77777777" w:rsidTr="00AC62E7">
        <w:tc>
          <w:tcPr>
            <w:tcW w:w="605" w:type="dxa"/>
            <w:vAlign w:val="center"/>
          </w:tcPr>
          <w:p w14:paraId="268473C2"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1.2.3</w:t>
            </w:r>
          </w:p>
        </w:tc>
        <w:tc>
          <w:tcPr>
            <w:tcW w:w="1630" w:type="dxa"/>
          </w:tcPr>
          <w:p w14:paraId="425993C5"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sz w:val="16"/>
                <w:szCs w:val="16"/>
              </w:rPr>
              <w:t>Improve employees’ knowledge of eDMS</w:t>
            </w:r>
          </w:p>
        </w:tc>
        <w:tc>
          <w:tcPr>
            <w:tcW w:w="2405" w:type="dxa"/>
          </w:tcPr>
          <w:p w14:paraId="0186D28C" w14:textId="77777777" w:rsidR="00DE523D" w:rsidRPr="00DE523D" w:rsidRDefault="00DE523D" w:rsidP="00DE523D">
            <w:pPr>
              <w:spacing w:before="20" w:after="20"/>
              <w:rPr>
                <w:rFonts w:eastAsia="Cambria" w:cs="Cambria"/>
                <w:sz w:val="16"/>
                <w:szCs w:val="16"/>
              </w:rPr>
            </w:pPr>
            <w:r w:rsidRPr="00DE523D">
              <w:rPr>
                <w:rFonts w:eastAsia="Cambria" w:cs="Cambria"/>
                <w:sz w:val="16"/>
                <w:szCs w:val="16"/>
              </w:rPr>
              <w:t>- Minimum 150 public administration employees successfully completed eDMS training</w:t>
            </w:r>
          </w:p>
          <w:p w14:paraId="2C480081"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Cambria" w:cs="Cambria"/>
                <w:sz w:val="16"/>
                <w:szCs w:val="16"/>
              </w:rPr>
              <w:t>- eDMS is linked to electronic Government sessions</w:t>
            </w:r>
          </w:p>
        </w:tc>
        <w:tc>
          <w:tcPr>
            <w:tcW w:w="1265" w:type="dxa"/>
            <w:vAlign w:val="center"/>
          </w:tcPr>
          <w:p w14:paraId="61481ED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sz w:val="16"/>
                <w:szCs w:val="16"/>
              </w:rPr>
              <w:t>MPA</w:t>
            </w:r>
          </w:p>
        </w:tc>
        <w:tc>
          <w:tcPr>
            <w:tcW w:w="753" w:type="dxa"/>
            <w:vAlign w:val="center"/>
          </w:tcPr>
          <w:p w14:paraId="26D327FC"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2024</w:t>
            </w:r>
          </w:p>
        </w:tc>
        <w:tc>
          <w:tcPr>
            <w:tcW w:w="850" w:type="dxa"/>
            <w:vAlign w:val="center"/>
          </w:tcPr>
          <w:p w14:paraId="0DB1A77F"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2024</w:t>
            </w:r>
          </w:p>
        </w:tc>
        <w:tc>
          <w:tcPr>
            <w:tcW w:w="2546" w:type="dxa"/>
            <w:shd w:val="clear" w:color="auto" w:fill="C5E0B3" w:themeFill="accent6" w:themeFillTint="66"/>
            <w:vAlign w:val="center"/>
          </w:tcPr>
          <w:p w14:paraId="73736868"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sz w:val="16"/>
                <w:szCs w:val="16"/>
              </w:rPr>
              <w:t>A total of 439 users have been trained on the eDMS system linked to the electronic sessions of the Government.</w:t>
            </w:r>
          </w:p>
        </w:tc>
        <w:tc>
          <w:tcPr>
            <w:tcW w:w="1072" w:type="dxa"/>
            <w:vAlign w:val="center"/>
          </w:tcPr>
          <w:p w14:paraId="2D79639B"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7" w:type="dxa"/>
            <w:vAlign w:val="center"/>
          </w:tcPr>
          <w:p w14:paraId="24EEF4A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€30,000</w:t>
            </w:r>
          </w:p>
        </w:tc>
        <w:tc>
          <w:tcPr>
            <w:tcW w:w="1123" w:type="dxa"/>
            <w:vAlign w:val="center"/>
          </w:tcPr>
          <w:p w14:paraId="7E2D294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€30,000</w:t>
            </w:r>
          </w:p>
        </w:tc>
        <w:tc>
          <w:tcPr>
            <w:tcW w:w="1028" w:type="dxa"/>
            <w:vAlign w:val="center"/>
          </w:tcPr>
          <w:p w14:paraId="2595448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6A722696" w14:textId="77777777" w:rsidR="00DE523D" w:rsidRPr="00DE523D" w:rsidRDefault="00DE523D" w:rsidP="00DE523D">
            <w:pPr>
              <w:jc w:val="center"/>
              <w:rPr>
                <w:rFonts w:cstheme="minorHAnsi"/>
                <w:sz w:val="16"/>
                <w:szCs w:val="16"/>
              </w:rPr>
            </w:pPr>
          </w:p>
        </w:tc>
      </w:tr>
      <w:tr w:rsidR="00DE523D" w:rsidRPr="00DE523D" w14:paraId="329332A5" w14:textId="77777777" w:rsidTr="00AC62E7">
        <w:tc>
          <w:tcPr>
            <w:tcW w:w="605" w:type="dxa"/>
            <w:vAlign w:val="center"/>
          </w:tcPr>
          <w:p w14:paraId="6B1D3124"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1.2.4</w:t>
            </w:r>
          </w:p>
        </w:tc>
        <w:tc>
          <w:tcPr>
            <w:tcW w:w="1630" w:type="dxa"/>
          </w:tcPr>
          <w:p w14:paraId="59F320D2"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sz w:val="16"/>
                <w:szCs w:val="16"/>
              </w:rPr>
              <w:t>Implement document management system</w:t>
            </w:r>
            <w:r w:rsidRPr="00DE523D">
              <w:rPr>
                <w:rFonts w:eastAsia="Cambria" w:cs="Cambria"/>
                <w:sz w:val="16"/>
                <w:szCs w:val="16"/>
                <w:vertAlign w:val="superscript"/>
              </w:rPr>
              <w:t xml:space="preserve"> </w:t>
            </w:r>
            <w:r w:rsidRPr="00DE523D">
              <w:rPr>
                <w:sz w:val="16"/>
                <w:szCs w:val="16"/>
              </w:rPr>
              <w:t>in authorities with the highest volume of interaction with the citizens</w:t>
            </w:r>
          </w:p>
        </w:tc>
        <w:tc>
          <w:tcPr>
            <w:tcW w:w="2405" w:type="dxa"/>
          </w:tcPr>
          <w:p w14:paraId="5F3F041C" w14:textId="77777777" w:rsidR="00DE523D" w:rsidRPr="00DE523D" w:rsidRDefault="00DE523D" w:rsidP="00DE523D">
            <w:pPr>
              <w:spacing w:before="20" w:after="20"/>
              <w:rPr>
                <w:sz w:val="16"/>
                <w:szCs w:val="16"/>
              </w:rPr>
            </w:pPr>
            <w:r w:rsidRPr="00DE523D">
              <w:rPr>
                <w:sz w:val="16"/>
                <w:szCs w:val="16"/>
              </w:rPr>
              <w:t xml:space="preserve">- Analysis identifying administrative and technical requirements for establishment of eDMS is developed </w:t>
            </w:r>
          </w:p>
          <w:p w14:paraId="0F8D8EA0"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sz w:val="16"/>
                <w:szCs w:val="16"/>
              </w:rPr>
              <w:lastRenderedPageBreak/>
              <w:t>- Document management system implemented in additional 16 state authorities</w:t>
            </w:r>
          </w:p>
        </w:tc>
        <w:tc>
          <w:tcPr>
            <w:tcW w:w="1265" w:type="dxa"/>
            <w:vAlign w:val="center"/>
          </w:tcPr>
          <w:p w14:paraId="44A54B8B"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lastRenderedPageBreak/>
              <w:t>MPA</w:t>
            </w:r>
          </w:p>
          <w:p w14:paraId="144FEEE9"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Cambria" w:cs="Cambria"/>
                <w:sz w:val="16"/>
                <w:szCs w:val="16"/>
              </w:rPr>
              <w:t xml:space="preserve">State authorities implementing the system (pilot in </w:t>
            </w:r>
            <w:r w:rsidRPr="00DE523D">
              <w:rPr>
                <w:rFonts w:eastAsia="Cambria" w:cs="Cambria"/>
                <w:sz w:val="16"/>
                <w:szCs w:val="16"/>
              </w:rPr>
              <w:lastRenderedPageBreak/>
              <w:t>selected agencies, administrations, fund)</w:t>
            </w:r>
          </w:p>
        </w:tc>
        <w:tc>
          <w:tcPr>
            <w:tcW w:w="753" w:type="dxa"/>
            <w:vAlign w:val="center"/>
          </w:tcPr>
          <w:p w14:paraId="598D2B32"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lastRenderedPageBreak/>
              <w:t>Q2 2023</w:t>
            </w:r>
          </w:p>
        </w:tc>
        <w:tc>
          <w:tcPr>
            <w:tcW w:w="850" w:type="dxa"/>
            <w:vAlign w:val="center"/>
          </w:tcPr>
          <w:p w14:paraId="17BF131B"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46" w:type="dxa"/>
            <w:shd w:val="clear" w:color="auto" w:fill="C5E0B3" w:themeFill="accent6" w:themeFillTint="66"/>
            <w:vAlign w:val="center"/>
          </w:tcPr>
          <w:p w14:paraId="184CA28A"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Developed document, “Creation and maintenance of information system for eDMS and management of the process of electronic sessions of the Government.”</w:t>
            </w:r>
          </w:p>
          <w:p w14:paraId="4F0456A8"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The system has been implemented in over 20 authorities</w:t>
            </w:r>
          </w:p>
        </w:tc>
        <w:tc>
          <w:tcPr>
            <w:tcW w:w="1072" w:type="dxa"/>
            <w:vAlign w:val="center"/>
          </w:tcPr>
          <w:p w14:paraId="747D52A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7" w:type="dxa"/>
            <w:vAlign w:val="center"/>
          </w:tcPr>
          <w:p w14:paraId="06D8D8E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€430,000</w:t>
            </w:r>
          </w:p>
        </w:tc>
        <w:tc>
          <w:tcPr>
            <w:tcW w:w="1123" w:type="dxa"/>
            <w:vAlign w:val="center"/>
          </w:tcPr>
          <w:p w14:paraId="48055EF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€430,000</w:t>
            </w:r>
          </w:p>
        </w:tc>
        <w:tc>
          <w:tcPr>
            <w:tcW w:w="1028" w:type="dxa"/>
            <w:vAlign w:val="center"/>
          </w:tcPr>
          <w:p w14:paraId="111A310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34D6E16F" w14:textId="77777777" w:rsidR="00DE523D" w:rsidRPr="00DE523D" w:rsidRDefault="00DE523D" w:rsidP="00DE523D">
            <w:pPr>
              <w:jc w:val="center"/>
              <w:rPr>
                <w:rFonts w:cstheme="minorHAnsi"/>
                <w:sz w:val="16"/>
                <w:szCs w:val="16"/>
              </w:rPr>
            </w:pPr>
          </w:p>
        </w:tc>
      </w:tr>
      <w:tr w:rsidR="00DE523D" w:rsidRPr="00DE523D" w14:paraId="2DCFE052" w14:textId="77777777" w:rsidTr="00AC62E7">
        <w:tc>
          <w:tcPr>
            <w:tcW w:w="605" w:type="dxa"/>
            <w:vAlign w:val="center"/>
          </w:tcPr>
          <w:p w14:paraId="540ABD2E"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1.2.5</w:t>
            </w:r>
          </w:p>
        </w:tc>
        <w:tc>
          <w:tcPr>
            <w:tcW w:w="1630" w:type="dxa"/>
          </w:tcPr>
          <w:p w14:paraId="3B08745D"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sz w:val="16"/>
                <w:szCs w:val="16"/>
              </w:rPr>
              <w:t>Introduce eDMS at the local level in four selected LSGUs having no electronic document management system in place</w:t>
            </w:r>
          </w:p>
        </w:tc>
        <w:tc>
          <w:tcPr>
            <w:tcW w:w="2405" w:type="dxa"/>
          </w:tcPr>
          <w:p w14:paraId="4E64E7C7" w14:textId="77777777" w:rsidR="00DE523D" w:rsidRPr="00DE523D" w:rsidRDefault="00DE523D" w:rsidP="00DE523D">
            <w:pPr>
              <w:spacing w:before="20" w:after="20"/>
              <w:rPr>
                <w:sz w:val="16"/>
                <w:szCs w:val="16"/>
              </w:rPr>
            </w:pPr>
            <w:r w:rsidRPr="00DE523D">
              <w:rPr>
                <w:sz w:val="16"/>
                <w:szCs w:val="16"/>
              </w:rPr>
              <w:t xml:space="preserve">- Situation analysis regarding current status to identify requirements for establishment of eDMS (technical and administrative requirements) </w:t>
            </w:r>
          </w:p>
          <w:p w14:paraId="101CAEE3" w14:textId="77777777" w:rsidR="00DE523D" w:rsidRPr="00DE523D" w:rsidRDefault="00DE523D" w:rsidP="00DE523D">
            <w:pPr>
              <w:spacing w:before="20" w:after="20"/>
              <w:rPr>
                <w:sz w:val="16"/>
                <w:szCs w:val="16"/>
              </w:rPr>
            </w:pPr>
            <w:r w:rsidRPr="00DE523D">
              <w:rPr>
                <w:sz w:val="16"/>
                <w:szCs w:val="16"/>
              </w:rPr>
              <w:t xml:space="preserve">- eDMS is introduced in two selected LSGUs </w:t>
            </w:r>
          </w:p>
          <w:p w14:paraId="376DFC07"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sz w:val="16"/>
                <w:szCs w:val="16"/>
              </w:rPr>
              <w:t xml:space="preserve">- eDMS training is organised for a minimum of 60 LSGU employees </w:t>
            </w:r>
          </w:p>
        </w:tc>
        <w:tc>
          <w:tcPr>
            <w:tcW w:w="1265" w:type="dxa"/>
            <w:vAlign w:val="center"/>
          </w:tcPr>
          <w:p w14:paraId="116A6FEA"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MPA</w:t>
            </w:r>
          </w:p>
          <w:p w14:paraId="3B540F8B"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LSGUs</w:t>
            </w:r>
          </w:p>
          <w:p w14:paraId="22E50F6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Cambria" w:cs="Cambria"/>
                <w:sz w:val="16"/>
                <w:szCs w:val="16"/>
              </w:rPr>
              <w:t>HRA</w:t>
            </w:r>
          </w:p>
        </w:tc>
        <w:tc>
          <w:tcPr>
            <w:tcW w:w="753" w:type="dxa"/>
            <w:vAlign w:val="center"/>
          </w:tcPr>
          <w:p w14:paraId="488DB0D3"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2023</w:t>
            </w:r>
          </w:p>
        </w:tc>
        <w:tc>
          <w:tcPr>
            <w:tcW w:w="850" w:type="dxa"/>
            <w:vAlign w:val="center"/>
          </w:tcPr>
          <w:p w14:paraId="7EC55B86"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46" w:type="dxa"/>
            <w:shd w:val="clear" w:color="auto" w:fill="FF7C80"/>
            <w:vAlign w:val="center"/>
          </w:tcPr>
          <w:p w14:paraId="745531D1"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mbria" w:eastAsia="Times New Roman" w:hAnsi="Cambria" w:cs="Calibri"/>
                <w:color w:val="000000"/>
                <w:sz w:val="16"/>
                <w:szCs w:val="16"/>
                <w:lang w:val="sr-Latn-RS" w:eastAsia="en-GB"/>
              </w:rPr>
              <w:t> </w:t>
            </w:r>
          </w:p>
        </w:tc>
        <w:tc>
          <w:tcPr>
            <w:tcW w:w="1072" w:type="dxa"/>
            <w:vAlign w:val="center"/>
          </w:tcPr>
          <w:p w14:paraId="03650EC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2025</w:t>
            </w:r>
          </w:p>
        </w:tc>
        <w:tc>
          <w:tcPr>
            <w:tcW w:w="1107" w:type="dxa"/>
            <w:vAlign w:val="center"/>
          </w:tcPr>
          <w:p w14:paraId="56F562E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€250,000</w:t>
            </w:r>
          </w:p>
        </w:tc>
        <w:tc>
          <w:tcPr>
            <w:tcW w:w="1123" w:type="dxa"/>
            <w:vAlign w:val="center"/>
          </w:tcPr>
          <w:p w14:paraId="1EE10E7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28" w:type="dxa"/>
            <w:vAlign w:val="center"/>
          </w:tcPr>
          <w:p w14:paraId="3AF5BCE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005DE968"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The activity will be acknowledged through AP 2025-2026</w:t>
            </w:r>
          </w:p>
        </w:tc>
      </w:tr>
      <w:tr w:rsidR="00DE523D" w:rsidRPr="00DE523D" w14:paraId="2508F22B" w14:textId="77777777" w:rsidTr="00AC62E7">
        <w:tc>
          <w:tcPr>
            <w:tcW w:w="605" w:type="dxa"/>
            <w:vAlign w:val="center"/>
          </w:tcPr>
          <w:p w14:paraId="1ADD83B5"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1.2.6</w:t>
            </w:r>
          </w:p>
        </w:tc>
        <w:tc>
          <w:tcPr>
            <w:tcW w:w="1630" w:type="dxa"/>
          </w:tcPr>
          <w:p w14:paraId="3F12776B"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sz w:val="16"/>
                <w:szCs w:val="16"/>
              </w:rPr>
              <w:t>Strengthen the capacity of MPA IT Department staff members</w:t>
            </w:r>
          </w:p>
        </w:tc>
        <w:tc>
          <w:tcPr>
            <w:tcW w:w="2405" w:type="dxa"/>
          </w:tcPr>
          <w:p w14:paraId="427C1458"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sz w:val="16"/>
                <w:szCs w:val="16"/>
              </w:rPr>
              <w:t>Minimum 10 specialised training events for IT personnel</w:t>
            </w:r>
          </w:p>
        </w:tc>
        <w:tc>
          <w:tcPr>
            <w:tcW w:w="1265" w:type="dxa"/>
            <w:vAlign w:val="center"/>
          </w:tcPr>
          <w:p w14:paraId="2D2550F5"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MPA - Directorate for Digitalisation and e-Services</w:t>
            </w:r>
          </w:p>
          <w:p w14:paraId="0B9F8A7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Cambria" w:cs="Cambria"/>
                <w:sz w:val="16"/>
                <w:szCs w:val="16"/>
              </w:rPr>
              <w:t>Specialised IT training providers</w:t>
            </w:r>
          </w:p>
        </w:tc>
        <w:tc>
          <w:tcPr>
            <w:tcW w:w="753" w:type="dxa"/>
            <w:vAlign w:val="center"/>
          </w:tcPr>
          <w:p w14:paraId="028ED6D0"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2023</w:t>
            </w:r>
          </w:p>
        </w:tc>
        <w:tc>
          <w:tcPr>
            <w:tcW w:w="850" w:type="dxa"/>
            <w:vAlign w:val="center"/>
          </w:tcPr>
          <w:p w14:paraId="3CD3A129"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46" w:type="dxa"/>
            <w:shd w:val="clear" w:color="auto" w:fill="FFFF99"/>
            <w:vAlign w:val="center"/>
          </w:tcPr>
          <w:p w14:paraId="1DDA7332"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9C5700"/>
                <w:lang w:val="sr-Latn-RS" w:eastAsia="en-GB"/>
              </w:rPr>
              <w:t> </w:t>
            </w:r>
          </w:p>
        </w:tc>
        <w:tc>
          <w:tcPr>
            <w:tcW w:w="1072" w:type="dxa"/>
            <w:vAlign w:val="center"/>
          </w:tcPr>
          <w:p w14:paraId="608212B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2026</w:t>
            </w:r>
          </w:p>
        </w:tc>
        <w:tc>
          <w:tcPr>
            <w:tcW w:w="1107" w:type="dxa"/>
            <w:vAlign w:val="center"/>
          </w:tcPr>
          <w:p w14:paraId="7914D03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€47,000</w:t>
            </w:r>
          </w:p>
        </w:tc>
        <w:tc>
          <w:tcPr>
            <w:tcW w:w="1123" w:type="dxa"/>
            <w:vAlign w:val="center"/>
          </w:tcPr>
          <w:p w14:paraId="2E85CB9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€30,000</w:t>
            </w:r>
          </w:p>
        </w:tc>
        <w:tc>
          <w:tcPr>
            <w:tcW w:w="1028" w:type="dxa"/>
            <w:vAlign w:val="center"/>
          </w:tcPr>
          <w:p w14:paraId="5DE03D7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7EA1ECDE"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The activity will be acknowledged through AP 2025-2026</w:t>
            </w:r>
          </w:p>
        </w:tc>
      </w:tr>
    </w:tbl>
    <w:p w14:paraId="633F164A" w14:textId="77777777" w:rsidR="00DE523D" w:rsidRPr="00DE523D" w:rsidRDefault="00DE523D" w:rsidP="00DE523D">
      <w:pPr>
        <w:rPr>
          <w:kern w:val="2"/>
          <w14:ligatures w14:val="standardContextual"/>
        </w:rPr>
      </w:pPr>
    </w:p>
    <w:tbl>
      <w:tblPr>
        <w:tblStyle w:val="TableGrid1"/>
        <w:tblW w:w="0" w:type="auto"/>
        <w:tblInd w:w="-815" w:type="dxa"/>
        <w:tblLook w:val="04A0" w:firstRow="1" w:lastRow="0" w:firstColumn="1" w:lastColumn="0" w:noHBand="0" w:noVBand="1"/>
      </w:tblPr>
      <w:tblGrid>
        <w:gridCol w:w="2700"/>
        <w:gridCol w:w="1620"/>
        <w:gridCol w:w="1741"/>
        <w:gridCol w:w="1742"/>
        <w:gridCol w:w="1742"/>
        <w:gridCol w:w="1742"/>
        <w:gridCol w:w="1610"/>
        <w:gridCol w:w="1533"/>
      </w:tblGrid>
      <w:tr w:rsidR="00DE523D" w:rsidRPr="00DE523D" w14:paraId="6B8B9201" w14:textId="77777777" w:rsidTr="00AC62E7">
        <w:tc>
          <w:tcPr>
            <w:tcW w:w="14430" w:type="dxa"/>
            <w:gridSpan w:val="8"/>
            <w:shd w:val="clear" w:color="auto" w:fill="FBE4D5" w:themeFill="accent2" w:themeFillTint="33"/>
          </w:tcPr>
          <w:p w14:paraId="0646F758" w14:textId="77777777" w:rsidR="00DE523D" w:rsidRPr="00DE523D" w:rsidRDefault="00DE523D" w:rsidP="00DE523D">
            <w:pPr>
              <w:spacing w:before="60" w:after="60"/>
              <w:rPr>
                <w:b/>
                <w:bCs/>
              </w:rPr>
            </w:pPr>
            <w:bookmarkStart w:id="17" w:name="_Hlk193974433"/>
            <w:r w:rsidRPr="00DE523D">
              <w:rPr>
                <w:rFonts w:ascii="Calibri" w:eastAsia="Times New Roman" w:hAnsi="Calibri" w:cs="Calibri"/>
                <w:b/>
                <w:bCs/>
                <w:color w:val="000000"/>
                <w:lang w:val="sr-Latn-RS" w:eastAsia="en-GB"/>
              </w:rPr>
              <w:t>Operational objective 1.3 Strengthening functional and financially independent municipalities to ensure more equal development of all LSGUs</w:t>
            </w:r>
          </w:p>
        </w:tc>
      </w:tr>
      <w:tr w:rsidR="00DE523D" w:rsidRPr="00DE523D" w14:paraId="5D438B29" w14:textId="77777777" w:rsidTr="00AC62E7">
        <w:tc>
          <w:tcPr>
            <w:tcW w:w="2700" w:type="dxa"/>
            <w:shd w:val="clear" w:color="auto" w:fill="FFF2CC" w:themeFill="accent4" w:themeFillTint="33"/>
            <w:vAlign w:val="center"/>
          </w:tcPr>
          <w:p w14:paraId="646D228D"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INDICATOR</w:t>
            </w:r>
          </w:p>
        </w:tc>
        <w:tc>
          <w:tcPr>
            <w:tcW w:w="1620" w:type="dxa"/>
            <w:shd w:val="clear" w:color="auto" w:fill="FFF2CC" w:themeFill="accent4" w:themeFillTint="33"/>
            <w:vAlign w:val="center"/>
          </w:tcPr>
          <w:p w14:paraId="49D37488"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Baseline value</w:t>
            </w:r>
          </w:p>
        </w:tc>
        <w:tc>
          <w:tcPr>
            <w:tcW w:w="1741" w:type="dxa"/>
            <w:shd w:val="clear" w:color="auto" w:fill="FFF2CC" w:themeFill="accent4" w:themeFillTint="33"/>
            <w:vAlign w:val="center"/>
          </w:tcPr>
          <w:p w14:paraId="502A622B"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Value for 2022</w:t>
            </w:r>
          </w:p>
        </w:tc>
        <w:tc>
          <w:tcPr>
            <w:tcW w:w="1742" w:type="dxa"/>
            <w:shd w:val="clear" w:color="auto" w:fill="FFF2CC" w:themeFill="accent4" w:themeFillTint="33"/>
            <w:vAlign w:val="center"/>
          </w:tcPr>
          <w:p w14:paraId="0504E085"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Value for 2023</w:t>
            </w:r>
          </w:p>
        </w:tc>
        <w:tc>
          <w:tcPr>
            <w:tcW w:w="1742" w:type="dxa"/>
            <w:shd w:val="clear" w:color="auto" w:fill="FFF2CC" w:themeFill="accent4" w:themeFillTint="33"/>
            <w:vAlign w:val="center"/>
          </w:tcPr>
          <w:p w14:paraId="2725FA14"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Value for 2024</w:t>
            </w:r>
          </w:p>
        </w:tc>
        <w:tc>
          <w:tcPr>
            <w:tcW w:w="1742" w:type="dxa"/>
            <w:shd w:val="clear" w:color="auto" w:fill="FFF2CC" w:themeFill="accent4" w:themeFillTint="33"/>
            <w:vAlign w:val="center"/>
          </w:tcPr>
          <w:p w14:paraId="76F787BC"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Trend</w:t>
            </w:r>
          </w:p>
        </w:tc>
        <w:tc>
          <w:tcPr>
            <w:tcW w:w="1610" w:type="dxa"/>
            <w:shd w:val="clear" w:color="auto" w:fill="FFF2CC" w:themeFill="accent4" w:themeFillTint="33"/>
            <w:vAlign w:val="center"/>
          </w:tcPr>
          <w:p w14:paraId="111F3987"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Target value by 2024</w:t>
            </w:r>
          </w:p>
        </w:tc>
        <w:tc>
          <w:tcPr>
            <w:tcW w:w="1533" w:type="dxa"/>
            <w:shd w:val="clear" w:color="auto" w:fill="FFF2CC" w:themeFill="accent4" w:themeFillTint="33"/>
            <w:vAlign w:val="center"/>
          </w:tcPr>
          <w:p w14:paraId="75EE97D4"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Target value by 2026</w:t>
            </w:r>
          </w:p>
        </w:tc>
      </w:tr>
      <w:tr w:rsidR="00DE523D" w:rsidRPr="00DE523D" w14:paraId="0AC56661" w14:textId="77777777" w:rsidTr="00AC62E7">
        <w:tc>
          <w:tcPr>
            <w:tcW w:w="2700" w:type="dxa"/>
            <w:shd w:val="clear" w:color="auto" w:fill="DEEAF6" w:themeFill="accent5" w:themeFillTint="33"/>
          </w:tcPr>
          <w:p w14:paraId="033E9A83" w14:textId="77777777" w:rsidR="00DE523D" w:rsidRPr="00DE523D" w:rsidRDefault="00DE523D" w:rsidP="00DE523D">
            <w:pPr>
              <w:rPr>
                <w:sz w:val="16"/>
                <w:szCs w:val="16"/>
              </w:rPr>
            </w:pPr>
            <w:r w:rsidRPr="00DE523D">
              <w:rPr>
                <w:rFonts w:eastAsia="Cambria" w:cs="Cambria"/>
                <w:sz w:val="16"/>
                <w:szCs w:val="16"/>
              </w:rPr>
              <w:t>Number of tasks involving inter-municipal cooperation</w:t>
            </w:r>
          </w:p>
        </w:tc>
        <w:tc>
          <w:tcPr>
            <w:tcW w:w="1620" w:type="dxa"/>
            <w:shd w:val="clear" w:color="auto" w:fill="DEEAF6" w:themeFill="accent5" w:themeFillTint="33"/>
            <w:vAlign w:val="center"/>
          </w:tcPr>
          <w:p w14:paraId="13BA3550"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20</w:t>
            </w:r>
          </w:p>
        </w:tc>
        <w:tc>
          <w:tcPr>
            <w:tcW w:w="1741" w:type="dxa"/>
            <w:shd w:val="clear" w:color="auto" w:fill="DEEAF6" w:themeFill="accent5" w:themeFillTint="33"/>
            <w:vAlign w:val="center"/>
          </w:tcPr>
          <w:p w14:paraId="699BE77F"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N/A</w:t>
            </w:r>
          </w:p>
        </w:tc>
        <w:tc>
          <w:tcPr>
            <w:tcW w:w="1742" w:type="dxa"/>
            <w:shd w:val="clear" w:color="auto" w:fill="DEEAF6" w:themeFill="accent5" w:themeFillTint="33"/>
            <w:vAlign w:val="center"/>
          </w:tcPr>
          <w:p w14:paraId="1D0CF524" w14:textId="77777777" w:rsidR="00DE523D" w:rsidRPr="00DE523D" w:rsidRDefault="00AC62E7" w:rsidP="00DE523D">
            <w:pPr>
              <w:jc w:val="center"/>
            </w:pPr>
            <w:hyperlink r:id="rId182" w:anchor="RANGE!#REF!" w:history="1">
              <w:r w:rsidR="00DE523D" w:rsidRPr="00DE523D">
                <w:rPr>
                  <w:rFonts w:ascii="Calibri" w:eastAsia="Times New Roman" w:hAnsi="Calibri" w:cs="Calibri"/>
                  <w:color w:val="000000"/>
                  <w:sz w:val="16"/>
                  <w:szCs w:val="16"/>
                  <w:lang w:val="sr-Latn-RS" w:eastAsia="en-GB"/>
                </w:rPr>
                <w:t>N/A</w:t>
              </w:r>
            </w:hyperlink>
          </w:p>
        </w:tc>
        <w:tc>
          <w:tcPr>
            <w:tcW w:w="1742" w:type="dxa"/>
            <w:shd w:val="clear" w:color="auto" w:fill="DEEAF6" w:themeFill="accent5" w:themeFillTint="33"/>
            <w:vAlign w:val="center"/>
          </w:tcPr>
          <w:p w14:paraId="15251F2D"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31</w:t>
            </w:r>
          </w:p>
        </w:tc>
        <w:tc>
          <w:tcPr>
            <w:tcW w:w="1742" w:type="dxa"/>
            <w:shd w:val="clear" w:color="auto" w:fill="DEEAF6" w:themeFill="accent5" w:themeFillTint="33"/>
            <w:vAlign w:val="center"/>
          </w:tcPr>
          <w:p w14:paraId="4C29C48F" w14:textId="77777777" w:rsidR="00DE523D" w:rsidRPr="00DE523D" w:rsidRDefault="00DE523D" w:rsidP="00DE523D">
            <w:pPr>
              <w:jc w:val="center"/>
            </w:pPr>
            <w:r w:rsidRPr="00DE523D">
              <w:rPr>
                <w:rFonts w:ascii="Calibri" w:eastAsia="Times New Roman" w:hAnsi="Calibri" w:cs="Calibri"/>
                <w:noProof/>
                <w:color w:val="000000"/>
                <w:sz w:val="16"/>
                <w:szCs w:val="16"/>
              </w:rPr>
              <w:drawing>
                <wp:anchor distT="0" distB="0" distL="114300" distR="114300" simplePos="0" relativeHeight="252368896" behindDoc="0" locked="0" layoutInCell="1" allowOverlap="1" wp14:anchorId="0A805A4C" wp14:editId="7914CC3B">
                  <wp:simplePos x="0" y="0"/>
                  <wp:positionH relativeFrom="column">
                    <wp:posOffset>505460</wp:posOffset>
                  </wp:positionH>
                  <wp:positionV relativeFrom="paragraph">
                    <wp:posOffset>15875</wp:posOffset>
                  </wp:positionV>
                  <wp:extent cx="209550" cy="209550"/>
                  <wp:effectExtent l="0" t="0" r="0" b="0"/>
                  <wp:wrapNone/>
                  <wp:docPr id="97" name="Picture 97">
                    <a:extLst xmlns:a="http://schemas.openxmlformats.org/drawingml/2006/main">
                      <a:ext uri="{FF2B5EF4-FFF2-40B4-BE49-F238E27FC236}">
                        <a16:creationId xmlns:a16="http://schemas.microsoft.com/office/drawing/2014/main" id="{4116038E-5F2A-BA11-E12E-E9BEAC4D153C}"/>
                      </a:ext>
                    </a:extLst>
                  </wp:docPr>
                  <wp:cNvGraphicFramePr/>
                  <a:graphic xmlns:a="http://schemas.openxmlformats.org/drawingml/2006/main">
                    <a:graphicData uri="http://schemas.openxmlformats.org/drawingml/2006/picture">
                      <pic:pic xmlns:pic="http://schemas.openxmlformats.org/drawingml/2006/picture">
                        <pic:nvPicPr>
                          <pic:cNvPr id="36" name="Picture 42">
                            <a:extLst>
                              <a:ext uri="{FF2B5EF4-FFF2-40B4-BE49-F238E27FC236}">
                                <a16:creationId xmlns:a16="http://schemas.microsoft.com/office/drawing/2014/main" id="{4116038E-5F2A-BA11-E12E-E9BEAC4D153C}"/>
                              </a:ext>
                            </a:extLst>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pic:spPr>
                      </pic:pic>
                    </a:graphicData>
                  </a:graphic>
                  <wp14:sizeRelH relativeFrom="page">
                    <wp14:pctWidth>0</wp14:pctWidth>
                  </wp14:sizeRelH>
                  <wp14:sizeRelV relativeFrom="page">
                    <wp14:pctHeight>0</wp14:pctHeight>
                  </wp14:sizeRelV>
                </wp:anchor>
              </w:drawing>
            </w:r>
          </w:p>
        </w:tc>
        <w:tc>
          <w:tcPr>
            <w:tcW w:w="1610" w:type="dxa"/>
            <w:shd w:val="clear" w:color="auto" w:fill="DEEAF6" w:themeFill="accent5" w:themeFillTint="33"/>
            <w:vAlign w:val="center"/>
          </w:tcPr>
          <w:p w14:paraId="7966792A"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24</w:t>
            </w:r>
          </w:p>
        </w:tc>
        <w:tc>
          <w:tcPr>
            <w:tcW w:w="1533" w:type="dxa"/>
            <w:shd w:val="clear" w:color="auto" w:fill="DEEAF6" w:themeFill="accent5" w:themeFillTint="33"/>
            <w:vAlign w:val="center"/>
          </w:tcPr>
          <w:p w14:paraId="6B432A94"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30</w:t>
            </w:r>
          </w:p>
        </w:tc>
      </w:tr>
      <w:tr w:rsidR="00DE523D" w:rsidRPr="00DE523D" w14:paraId="571FE9B7" w14:textId="77777777" w:rsidTr="00AC62E7">
        <w:tc>
          <w:tcPr>
            <w:tcW w:w="2700" w:type="dxa"/>
            <w:shd w:val="clear" w:color="auto" w:fill="DEEAF6" w:themeFill="accent5" w:themeFillTint="33"/>
          </w:tcPr>
          <w:p w14:paraId="51F55F65" w14:textId="77777777" w:rsidR="00DE523D" w:rsidRPr="00DE523D" w:rsidRDefault="00DE523D" w:rsidP="00DE523D">
            <w:pPr>
              <w:rPr>
                <w:sz w:val="16"/>
                <w:szCs w:val="16"/>
              </w:rPr>
            </w:pPr>
            <w:r w:rsidRPr="00DE523D">
              <w:rPr>
                <w:rFonts w:eastAsia="Cambria" w:cs="Cambria"/>
                <w:sz w:val="16"/>
                <w:szCs w:val="16"/>
              </w:rPr>
              <w:t>Ratio of debt of all municipalities to their total revenue (at the level of all municipalities)</w:t>
            </w:r>
          </w:p>
        </w:tc>
        <w:tc>
          <w:tcPr>
            <w:tcW w:w="1620" w:type="dxa"/>
            <w:shd w:val="clear" w:color="auto" w:fill="DEEAF6" w:themeFill="accent5" w:themeFillTint="33"/>
            <w:vAlign w:val="center"/>
          </w:tcPr>
          <w:p w14:paraId="4D597C75"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33.50%</w:t>
            </w:r>
          </w:p>
        </w:tc>
        <w:tc>
          <w:tcPr>
            <w:tcW w:w="1741" w:type="dxa"/>
            <w:shd w:val="clear" w:color="auto" w:fill="DEEAF6" w:themeFill="accent5" w:themeFillTint="33"/>
            <w:vAlign w:val="center"/>
          </w:tcPr>
          <w:p w14:paraId="7D087B61"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28.3%</w:t>
            </w:r>
          </w:p>
        </w:tc>
        <w:tc>
          <w:tcPr>
            <w:tcW w:w="1742" w:type="dxa"/>
            <w:shd w:val="clear" w:color="auto" w:fill="DEEAF6" w:themeFill="accent5" w:themeFillTint="33"/>
            <w:vAlign w:val="center"/>
          </w:tcPr>
          <w:p w14:paraId="49722123" w14:textId="77777777" w:rsidR="00DE523D" w:rsidRPr="00DE523D" w:rsidRDefault="00AC62E7" w:rsidP="00DE523D">
            <w:pPr>
              <w:jc w:val="center"/>
            </w:pPr>
            <w:hyperlink r:id="rId184" w:anchor="RANGE!#REF!" w:history="1">
              <w:r w:rsidR="00DE523D" w:rsidRPr="00DE523D">
                <w:rPr>
                  <w:rFonts w:ascii="Calibri" w:eastAsia="Times New Roman" w:hAnsi="Calibri" w:cs="Calibri"/>
                  <w:color w:val="000000"/>
                  <w:sz w:val="16"/>
                  <w:szCs w:val="16"/>
                  <w:lang w:val="sr-Latn-RS" w:eastAsia="en-GB"/>
                </w:rPr>
                <w:t>22.2%</w:t>
              </w:r>
            </w:hyperlink>
          </w:p>
        </w:tc>
        <w:tc>
          <w:tcPr>
            <w:tcW w:w="1742" w:type="dxa"/>
            <w:shd w:val="clear" w:color="auto" w:fill="DEEAF6" w:themeFill="accent5" w:themeFillTint="33"/>
            <w:vAlign w:val="center"/>
          </w:tcPr>
          <w:p w14:paraId="3A6E20F2"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N/A</w:t>
            </w:r>
          </w:p>
        </w:tc>
        <w:tc>
          <w:tcPr>
            <w:tcW w:w="1742" w:type="dxa"/>
            <w:shd w:val="clear" w:color="auto" w:fill="DEEAF6" w:themeFill="accent5" w:themeFillTint="33"/>
            <w:vAlign w:val="center"/>
          </w:tcPr>
          <w:p w14:paraId="2DF2A69A" w14:textId="77777777" w:rsidR="00DE523D" w:rsidRPr="00DE523D" w:rsidRDefault="00DE523D" w:rsidP="00DE523D">
            <w:pPr>
              <w:jc w:val="center"/>
            </w:pPr>
            <w:r w:rsidRPr="00DE523D">
              <w:rPr>
                <w:rFonts w:ascii="Calibri" w:eastAsia="Times New Roman" w:hAnsi="Calibri" w:cs="Calibri"/>
                <w:noProof/>
                <w:color w:val="000000"/>
                <w:sz w:val="16"/>
                <w:szCs w:val="16"/>
              </w:rPr>
              <w:drawing>
                <wp:anchor distT="0" distB="0" distL="114300" distR="114300" simplePos="0" relativeHeight="252369920" behindDoc="0" locked="0" layoutInCell="1" allowOverlap="1" wp14:anchorId="2DEBDD3C" wp14:editId="4C930C8E">
                  <wp:simplePos x="0" y="0"/>
                  <wp:positionH relativeFrom="column">
                    <wp:posOffset>524510</wp:posOffset>
                  </wp:positionH>
                  <wp:positionV relativeFrom="paragraph">
                    <wp:posOffset>35560</wp:posOffset>
                  </wp:positionV>
                  <wp:extent cx="180975" cy="180975"/>
                  <wp:effectExtent l="0" t="0" r="9525" b="9525"/>
                  <wp:wrapNone/>
                  <wp:docPr id="96" name="Picture 96">
                    <a:extLst xmlns:a="http://schemas.openxmlformats.org/drawingml/2006/main">
                      <a:ext uri="{FF2B5EF4-FFF2-40B4-BE49-F238E27FC236}">
                        <a16:creationId xmlns:a16="http://schemas.microsoft.com/office/drawing/2014/main" id="{74E3BFF8-AEF5-47DA-8F9D-D08D451AEFF6}"/>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74E3BFF8-AEF5-47DA-8F9D-D08D451AEFF6}"/>
                              </a:ext>
                            </a:extLst>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pic:spPr>
                      </pic:pic>
                    </a:graphicData>
                  </a:graphic>
                  <wp14:sizeRelH relativeFrom="page">
                    <wp14:pctWidth>0</wp14:pctWidth>
                  </wp14:sizeRelH>
                  <wp14:sizeRelV relativeFrom="page">
                    <wp14:pctHeight>0</wp14:pctHeight>
                  </wp14:sizeRelV>
                </wp:anchor>
              </w:drawing>
            </w:r>
          </w:p>
        </w:tc>
        <w:tc>
          <w:tcPr>
            <w:tcW w:w="1610" w:type="dxa"/>
            <w:shd w:val="clear" w:color="auto" w:fill="DEEAF6" w:themeFill="accent5" w:themeFillTint="33"/>
            <w:vAlign w:val="center"/>
          </w:tcPr>
          <w:p w14:paraId="50EE2EBF"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32%</w:t>
            </w:r>
          </w:p>
        </w:tc>
        <w:tc>
          <w:tcPr>
            <w:tcW w:w="1533" w:type="dxa"/>
            <w:shd w:val="clear" w:color="auto" w:fill="DEEAF6" w:themeFill="accent5" w:themeFillTint="33"/>
            <w:vAlign w:val="center"/>
          </w:tcPr>
          <w:p w14:paraId="5C843631" w14:textId="77777777" w:rsidR="00DE523D" w:rsidRPr="00DE523D" w:rsidRDefault="00DE523D" w:rsidP="00DE523D">
            <w:pPr>
              <w:jc w:val="center"/>
            </w:pPr>
          </w:p>
        </w:tc>
      </w:tr>
      <w:bookmarkEnd w:id="17"/>
    </w:tbl>
    <w:p w14:paraId="7E55EB3E" w14:textId="77777777" w:rsidR="00DE523D" w:rsidRPr="00DE523D" w:rsidRDefault="00DE523D" w:rsidP="00DE523D">
      <w:pPr>
        <w:rPr>
          <w:kern w:val="2"/>
          <w14:ligatures w14:val="standardContextual"/>
        </w:rPr>
      </w:pPr>
    </w:p>
    <w:tbl>
      <w:tblPr>
        <w:tblStyle w:val="TableGrid1"/>
        <w:tblW w:w="15840" w:type="dxa"/>
        <w:tblInd w:w="-1445" w:type="dxa"/>
        <w:tblLook w:val="04A0" w:firstRow="1" w:lastRow="0" w:firstColumn="1" w:lastColumn="0" w:noHBand="0" w:noVBand="1"/>
      </w:tblPr>
      <w:tblGrid>
        <w:gridCol w:w="607"/>
        <w:gridCol w:w="1648"/>
        <w:gridCol w:w="2446"/>
        <w:gridCol w:w="1127"/>
        <w:gridCol w:w="759"/>
        <w:gridCol w:w="860"/>
        <w:gridCol w:w="2582"/>
        <w:gridCol w:w="1080"/>
        <w:gridCol w:w="1113"/>
        <w:gridCol w:w="1134"/>
        <w:gridCol w:w="1028"/>
        <w:gridCol w:w="1456"/>
      </w:tblGrid>
      <w:tr w:rsidR="00DE523D" w:rsidRPr="00DE523D" w14:paraId="3B8E30BC" w14:textId="77777777" w:rsidTr="00AC62E7">
        <w:tc>
          <w:tcPr>
            <w:tcW w:w="607" w:type="dxa"/>
            <w:shd w:val="clear" w:color="auto" w:fill="FBE4D5" w:themeFill="accent2" w:themeFillTint="33"/>
            <w:vAlign w:val="center"/>
          </w:tcPr>
          <w:p w14:paraId="412E9A97" w14:textId="77777777" w:rsidR="00DE523D" w:rsidRPr="00DE523D" w:rsidRDefault="00DE523D" w:rsidP="00DE523D">
            <w:pPr>
              <w:ind w:left="-12" w:right="-66"/>
            </w:pPr>
            <w:r w:rsidRPr="00DE523D">
              <w:rPr>
                <w:rFonts w:ascii="Calibri" w:eastAsia="Times New Roman" w:hAnsi="Calibri" w:cs="Calibri"/>
                <w:b/>
                <w:bCs/>
                <w:color w:val="000000"/>
                <w:sz w:val="16"/>
                <w:szCs w:val="16"/>
                <w:lang w:val="sr-Latn-RS" w:eastAsia="en-GB"/>
              </w:rPr>
              <w:t> </w:t>
            </w:r>
          </w:p>
        </w:tc>
        <w:tc>
          <w:tcPr>
            <w:tcW w:w="1648" w:type="dxa"/>
            <w:shd w:val="clear" w:color="auto" w:fill="FBE4D5" w:themeFill="accent2" w:themeFillTint="33"/>
            <w:vAlign w:val="center"/>
          </w:tcPr>
          <w:p w14:paraId="33ED7071"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Activity</w:t>
            </w:r>
          </w:p>
        </w:tc>
        <w:tc>
          <w:tcPr>
            <w:tcW w:w="2446" w:type="dxa"/>
            <w:shd w:val="clear" w:color="auto" w:fill="FBE4D5" w:themeFill="accent2" w:themeFillTint="33"/>
            <w:vAlign w:val="center"/>
          </w:tcPr>
          <w:p w14:paraId="36FF73DF"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Outcome indicator</w:t>
            </w:r>
          </w:p>
        </w:tc>
        <w:tc>
          <w:tcPr>
            <w:tcW w:w="1127" w:type="dxa"/>
            <w:shd w:val="clear" w:color="auto" w:fill="FBE4D5" w:themeFill="accent2" w:themeFillTint="33"/>
            <w:vAlign w:val="center"/>
          </w:tcPr>
          <w:p w14:paraId="010CFD2B"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Competent institutions</w:t>
            </w:r>
          </w:p>
        </w:tc>
        <w:tc>
          <w:tcPr>
            <w:tcW w:w="759" w:type="dxa"/>
            <w:shd w:val="clear" w:color="auto" w:fill="FBE4D5" w:themeFill="accent2" w:themeFillTint="33"/>
            <w:vAlign w:val="center"/>
          </w:tcPr>
          <w:p w14:paraId="6A591536"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Start</w:t>
            </w:r>
          </w:p>
        </w:tc>
        <w:tc>
          <w:tcPr>
            <w:tcW w:w="860" w:type="dxa"/>
            <w:shd w:val="clear" w:color="auto" w:fill="FBE4D5" w:themeFill="accent2" w:themeFillTint="33"/>
            <w:vAlign w:val="center"/>
          </w:tcPr>
          <w:p w14:paraId="768FBA77"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End</w:t>
            </w:r>
          </w:p>
        </w:tc>
        <w:tc>
          <w:tcPr>
            <w:tcW w:w="2582" w:type="dxa"/>
            <w:shd w:val="clear" w:color="auto" w:fill="FBE4D5" w:themeFill="accent2" w:themeFillTint="33"/>
            <w:vAlign w:val="center"/>
          </w:tcPr>
          <w:p w14:paraId="02F16A95"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Indicator implementation status</w:t>
            </w:r>
          </w:p>
        </w:tc>
        <w:tc>
          <w:tcPr>
            <w:tcW w:w="1080" w:type="dxa"/>
            <w:shd w:val="clear" w:color="auto" w:fill="FBE4D5" w:themeFill="accent2" w:themeFillTint="33"/>
            <w:vAlign w:val="center"/>
          </w:tcPr>
          <w:p w14:paraId="029299A5"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New deadline</w:t>
            </w:r>
          </w:p>
        </w:tc>
        <w:tc>
          <w:tcPr>
            <w:tcW w:w="1113" w:type="dxa"/>
            <w:shd w:val="clear" w:color="auto" w:fill="FBE4D5" w:themeFill="accent2" w:themeFillTint="33"/>
            <w:vAlign w:val="center"/>
          </w:tcPr>
          <w:p w14:paraId="4D1CF54E"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Funds planned</w:t>
            </w:r>
          </w:p>
        </w:tc>
        <w:tc>
          <w:tcPr>
            <w:tcW w:w="1134" w:type="dxa"/>
            <w:shd w:val="clear" w:color="auto" w:fill="FBE4D5" w:themeFill="accent2" w:themeFillTint="33"/>
            <w:vAlign w:val="center"/>
          </w:tcPr>
          <w:p w14:paraId="6AFBA22C"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Funds realised</w:t>
            </w:r>
          </w:p>
        </w:tc>
        <w:tc>
          <w:tcPr>
            <w:tcW w:w="1028" w:type="dxa"/>
            <w:shd w:val="clear" w:color="auto" w:fill="FBE4D5" w:themeFill="accent2" w:themeFillTint="33"/>
            <w:vAlign w:val="center"/>
          </w:tcPr>
          <w:p w14:paraId="5289594F"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Source of funding</w:t>
            </w:r>
          </w:p>
        </w:tc>
        <w:tc>
          <w:tcPr>
            <w:tcW w:w="1456" w:type="dxa"/>
            <w:shd w:val="clear" w:color="auto" w:fill="FBE4D5" w:themeFill="accent2" w:themeFillTint="33"/>
            <w:vAlign w:val="center"/>
          </w:tcPr>
          <w:p w14:paraId="7A34181E"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Recommendations</w:t>
            </w:r>
          </w:p>
        </w:tc>
      </w:tr>
      <w:tr w:rsidR="00DE523D" w:rsidRPr="00DE523D" w14:paraId="13D69AD0" w14:textId="77777777" w:rsidTr="00AC62E7">
        <w:tc>
          <w:tcPr>
            <w:tcW w:w="607" w:type="dxa"/>
            <w:vAlign w:val="center"/>
          </w:tcPr>
          <w:p w14:paraId="58F05D42" w14:textId="77777777" w:rsidR="00DE523D" w:rsidRPr="00DE523D" w:rsidRDefault="00DE523D" w:rsidP="00DE523D">
            <w:pPr>
              <w:ind w:left="-12" w:right="-66"/>
              <w:rPr>
                <w:rFonts w:cstheme="minorHAnsi"/>
                <w:sz w:val="16"/>
                <w:szCs w:val="16"/>
              </w:rPr>
            </w:pPr>
            <w:r w:rsidRPr="00DE523D">
              <w:rPr>
                <w:rFonts w:ascii="Calibri" w:eastAsia="Times New Roman" w:hAnsi="Calibri" w:cs="Calibri"/>
                <w:color w:val="000000"/>
                <w:sz w:val="16"/>
                <w:szCs w:val="16"/>
                <w:lang w:val="sr-Latn-RS" w:eastAsia="en-GB"/>
              </w:rPr>
              <w:t>1.3.1</w:t>
            </w:r>
          </w:p>
        </w:tc>
        <w:tc>
          <w:tcPr>
            <w:tcW w:w="1648" w:type="dxa"/>
          </w:tcPr>
          <w:p w14:paraId="18369953" w14:textId="77777777" w:rsidR="00DE523D" w:rsidRPr="00DE523D" w:rsidRDefault="00DE523D" w:rsidP="00DE523D">
            <w:pPr>
              <w:ind w:left="-54" w:right="-102"/>
              <w:rPr>
                <w:rFonts w:cstheme="minorHAnsi"/>
                <w:sz w:val="16"/>
                <w:szCs w:val="16"/>
              </w:rPr>
            </w:pPr>
            <w:r w:rsidRPr="00DE523D">
              <w:rPr>
                <w:rFonts w:eastAsia="Cambria" w:cs="Cambria"/>
                <w:sz w:val="16"/>
                <w:szCs w:val="16"/>
              </w:rPr>
              <w:t>Screen the functioning of the local self-government</w:t>
            </w:r>
          </w:p>
        </w:tc>
        <w:tc>
          <w:tcPr>
            <w:tcW w:w="2446" w:type="dxa"/>
          </w:tcPr>
          <w:p w14:paraId="01A4D1A9" w14:textId="77777777" w:rsidR="00DE523D" w:rsidRPr="00DE523D" w:rsidRDefault="00DE523D" w:rsidP="00DE523D">
            <w:pPr>
              <w:rPr>
                <w:rFonts w:cstheme="minorHAnsi"/>
                <w:sz w:val="16"/>
                <w:szCs w:val="16"/>
              </w:rPr>
            </w:pPr>
            <w:r w:rsidRPr="00DE523D">
              <w:rPr>
                <w:rFonts w:eastAsia="Cambria" w:cs="Cambria"/>
                <w:sz w:val="16"/>
                <w:szCs w:val="16"/>
              </w:rPr>
              <w:t xml:space="preserve">Screening of current LSGUs tasks is implemented for all areas, including situation assessment, level of implementation and proposed measures for future functioning of LSGUs, challenges faced by LSGUs in performing: delegated and entrusted tasks, </w:t>
            </w:r>
            <w:r w:rsidRPr="00DE523D">
              <w:rPr>
                <w:rFonts w:eastAsia="Cambria" w:cs="Cambria"/>
                <w:sz w:val="16"/>
                <w:szCs w:val="16"/>
              </w:rPr>
              <w:lastRenderedPageBreak/>
              <w:t>transfer of powers to municipalities under strategic documents without ensured funding by central-level authorities, cost-benefit analysis of core LSGU tasks, with recommendations for improvement and options for introducing soft poly-typic functioning system</w:t>
            </w:r>
          </w:p>
        </w:tc>
        <w:tc>
          <w:tcPr>
            <w:tcW w:w="1127" w:type="dxa"/>
            <w:vAlign w:val="center"/>
          </w:tcPr>
          <w:p w14:paraId="2B0BDEF8"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lastRenderedPageBreak/>
              <w:t>MPA</w:t>
            </w:r>
          </w:p>
          <w:p w14:paraId="017587C5" w14:textId="77777777" w:rsidR="00DE523D" w:rsidRPr="00DE523D" w:rsidRDefault="00DE523D" w:rsidP="00DE523D">
            <w:pPr>
              <w:spacing w:before="20" w:after="20"/>
              <w:jc w:val="center"/>
              <w:rPr>
                <w:rFonts w:eastAsia="Cambria" w:cs="Cambria"/>
                <w:sz w:val="16"/>
                <w:szCs w:val="16"/>
              </w:rPr>
            </w:pPr>
            <w:r w:rsidRPr="00DE523D">
              <w:rPr>
                <w:sz w:val="16"/>
                <w:szCs w:val="16"/>
              </w:rPr>
              <w:t>UoM</w:t>
            </w:r>
          </w:p>
          <w:p w14:paraId="14E64DF9" w14:textId="77777777" w:rsidR="00DE523D" w:rsidRPr="00DE523D" w:rsidRDefault="00DE523D" w:rsidP="00DE523D">
            <w:pPr>
              <w:jc w:val="center"/>
              <w:rPr>
                <w:rFonts w:cstheme="minorHAnsi"/>
                <w:sz w:val="16"/>
                <w:szCs w:val="16"/>
              </w:rPr>
            </w:pPr>
            <w:r w:rsidRPr="00DE523D">
              <w:rPr>
                <w:sz w:val="16"/>
                <w:szCs w:val="16"/>
              </w:rPr>
              <w:t>LSGUs</w:t>
            </w:r>
          </w:p>
        </w:tc>
        <w:tc>
          <w:tcPr>
            <w:tcW w:w="759" w:type="dxa"/>
            <w:vAlign w:val="center"/>
          </w:tcPr>
          <w:p w14:paraId="624A0A88" w14:textId="77777777" w:rsidR="00DE523D" w:rsidRPr="00DE523D" w:rsidRDefault="00DE523D" w:rsidP="00DE523D">
            <w:pPr>
              <w:ind w:left="-84" w:right="-96"/>
              <w:jc w:val="center"/>
              <w:rPr>
                <w:rFonts w:cstheme="minorHAnsi"/>
                <w:sz w:val="16"/>
                <w:szCs w:val="16"/>
              </w:rPr>
            </w:pPr>
            <w:r w:rsidRPr="00DE523D">
              <w:rPr>
                <w:rFonts w:ascii="Calibri" w:eastAsia="Times New Roman" w:hAnsi="Calibri" w:cs="Calibri"/>
                <w:color w:val="000000"/>
                <w:sz w:val="16"/>
                <w:szCs w:val="16"/>
                <w:lang w:val="sr-Latn-RS" w:eastAsia="en-GB"/>
              </w:rPr>
              <w:t>Q1 2022</w:t>
            </w:r>
          </w:p>
        </w:tc>
        <w:tc>
          <w:tcPr>
            <w:tcW w:w="860" w:type="dxa"/>
            <w:vAlign w:val="center"/>
          </w:tcPr>
          <w:p w14:paraId="4D82F286" w14:textId="77777777" w:rsidR="00DE523D" w:rsidRPr="00DE523D" w:rsidRDefault="00DE523D" w:rsidP="00DE523D">
            <w:pPr>
              <w:ind w:left="-120" w:right="-108"/>
              <w:jc w:val="center"/>
              <w:rPr>
                <w:rFonts w:cstheme="minorHAnsi"/>
                <w:sz w:val="16"/>
                <w:szCs w:val="16"/>
              </w:rPr>
            </w:pPr>
            <w:r w:rsidRPr="00DE523D">
              <w:rPr>
                <w:rFonts w:ascii="Calibri" w:eastAsia="Times New Roman" w:hAnsi="Calibri" w:cs="Calibri"/>
                <w:color w:val="000000"/>
                <w:sz w:val="16"/>
                <w:szCs w:val="16"/>
                <w:lang w:val="sr-Latn-RS" w:eastAsia="en-GB"/>
              </w:rPr>
              <w:t>Q3 2023</w:t>
            </w:r>
          </w:p>
        </w:tc>
        <w:tc>
          <w:tcPr>
            <w:tcW w:w="2582" w:type="dxa"/>
            <w:shd w:val="clear" w:color="auto" w:fill="C5E0B3" w:themeFill="accent6" w:themeFillTint="66"/>
            <w:vAlign w:val="center"/>
          </w:tcPr>
          <w:p w14:paraId="339EE6D5" w14:textId="77777777" w:rsidR="00DE523D" w:rsidRPr="00DE523D" w:rsidRDefault="00AC62E7" w:rsidP="00DE523D">
            <w:pPr>
              <w:rPr>
                <w:rFonts w:cstheme="minorHAnsi"/>
                <w:sz w:val="16"/>
                <w:szCs w:val="16"/>
              </w:rPr>
            </w:pPr>
            <w:hyperlink r:id="rId185" w:history="1">
              <w:r w:rsidR="00DE523D" w:rsidRPr="00DE523D">
                <w:rPr>
                  <w:rFonts w:ascii="Calibri" w:eastAsia="Times New Roman" w:hAnsi="Calibri" w:cs="Calibri"/>
                  <w:color w:val="0563C1"/>
                  <w:sz w:val="16"/>
                  <w:szCs w:val="16"/>
                  <w:u w:val="single"/>
                  <w:lang w:val="sr-Latn-RS" w:eastAsia="en-GB"/>
                </w:rPr>
                <w:t>At the session held in January 2024, the Government of Montenegro adopted the Screening of the Local Self-Government System</w:t>
              </w:r>
            </w:hyperlink>
          </w:p>
        </w:tc>
        <w:tc>
          <w:tcPr>
            <w:tcW w:w="1080" w:type="dxa"/>
            <w:vAlign w:val="center"/>
          </w:tcPr>
          <w:p w14:paraId="720A3F49"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Q1 2024</w:t>
            </w:r>
          </w:p>
        </w:tc>
        <w:tc>
          <w:tcPr>
            <w:tcW w:w="1113" w:type="dxa"/>
            <w:vAlign w:val="center"/>
          </w:tcPr>
          <w:p w14:paraId="0E2ABF6B"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€30,000</w:t>
            </w:r>
          </w:p>
        </w:tc>
        <w:tc>
          <w:tcPr>
            <w:tcW w:w="1134" w:type="dxa"/>
            <w:vAlign w:val="center"/>
          </w:tcPr>
          <w:p w14:paraId="18FE34EE"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€5,448</w:t>
            </w:r>
          </w:p>
        </w:tc>
        <w:tc>
          <w:tcPr>
            <w:tcW w:w="1028" w:type="dxa"/>
            <w:vAlign w:val="center"/>
          </w:tcPr>
          <w:p w14:paraId="6B4145C1"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421DFF44"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SIGMA expert support provided</w:t>
            </w:r>
          </w:p>
        </w:tc>
      </w:tr>
      <w:tr w:rsidR="00DE523D" w:rsidRPr="00DE523D" w14:paraId="6AAFEB42" w14:textId="77777777" w:rsidTr="00AC62E7">
        <w:tc>
          <w:tcPr>
            <w:tcW w:w="607" w:type="dxa"/>
            <w:vAlign w:val="center"/>
          </w:tcPr>
          <w:p w14:paraId="2AFDDF80" w14:textId="77777777" w:rsidR="00DE523D" w:rsidRPr="00DE523D" w:rsidRDefault="00DE523D" w:rsidP="00DE523D">
            <w:pPr>
              <w:ind w:left="-12" w:right="-66"/>
              <w:rPr>
                <w:rFonts w:cstheme="minorHAnsi"/>
                <w:sz w:val="16"/>
                <w:szCs w:val="16"/>
              </w:rPr>
            </w:pPr>
            <w:r w:rsidRPr="00DE523D">
              <w:rPr>
                <w:rFonts w:ascii="Calibri" w:eastAsia="Times New Roman" w:hAnsi="Calibri" w:cs="Calibri"/>
                <w:color w:val="000000"/>
                <w:sz w:val="16"/>
                <w:szCs w:val="16"/>
                <w:lang w:val="sr-Latn-RS" w:eastAsia="en-GB"/>
              </w:rPr>
              <w:t>1.3.2</w:t>
            </w:r>
          </w:p>
        </w:tc>
        <w:tc>
          <w:tcPr>
            <w:tcW w:w="1648" w:type="dxa"/>
          </w:tcPr>
          <w:p w14:paraId="68740558" w14:textId="77777777" w:rsidR="00DE523D" w:rsidRPr="00DE523D" w:rsidRDefault="00DE523D" w:rsidP="00DE523D">
            <w:pPr>
              <w:ind w:left="-54" w:right="-102"/>
              <w:rPr>
                <w:rFonts w:cstheme="minorHAnsi"/>
                <w:sz w:val="16"/>
                <w:szCs w:val="16"/>
              </w:rPr>
            </w:pPr>
            <w:r w:rsidRPr="00DE523D">
              <w:rPr>
                <w:rFonts w:eastAsia="Cambria" w:cs="Cambria"/>
                <w:sz w:val="16"/>
                <w:szCs w:val="16"/>
              </w:rPr>
              <w:t>Adopt a plan with recommendations based on findings of the screening activity under 1.3.1</w:t>
            </w:r>
          </w:p>
        </w:tc>
        <w:tc>
          <w:tcPr>
            <w:tcW w:w="2446" w:type="dxa"/>
          </w:tcPr>
          <w:p w14:paraId="45FDE4A0" w14:textId="77777777" w:rsidR="00DE523D" w:rsidRPr="00DE523D" w:rsidRDefault="00DE523D" w:rsidP="00DE523D">
            <w:pPr>
              <w:rPr>
                <w:rFonts w:cstheme="minorHAnsi"/>
                <w:sz w:val="16"/>
                <w:szCs w:val="16"/>
              </w:rPr>
            </w:pPr>
            <w:r w:rsidRPr="00DE523D">
              <w:rPr>
                <w:sz w:val="16"/>
                <w:szCs w:val="16"/>
              </w:rPr>
              <w:t>Plan with recommendations is adopted</w:t>
            </w:r>
          </w:p>
        </w:tc>
        <w:tc>
          <w:tcPr>
            <w:tcW w:w="1127" w:type="dxa"/>
            <w:vAlign w:val="center"/>
          </w:tcPr>
          <w:p w14:paraId="383897EE" w14:textId="77777777" w:rsidR="00DE523D" w:rsidRPr="00DE523D" w:rsidRDefault="00DE523D" w:rsidP="00DE523D">
            <w:pPr>
              <w:spacing w:before="20" w:after="20"/>
              <w:jc w:val="center"/>
              <w:rPr>
                <w:sz w:val="16"/>
                <w:szCs w:val="16"/>
              </w:rPr>
            </w:pPr>
            <w:r w:rsidRPr="00DE523D">
              <w:rPr>
                <w:sz w:val="16"/>
                <w:szCs w:val="16"/>
              </w:rPr>
              <w:t>MPA</w:t>
            </w:r>
          </w:p>
          <w:p w14:paraId="6E295C13" w14:textId="77777777" w:rsidR="00DE523D" w:rsidRPr="00DE523D" w:rsidRDefault="00DE523D" w:rsidP="00DE523D">
            <w:pPr>
              <w:spacing w:before="20" w:after="20"/>
              <w:jc w:val="center"/>
              <w:rPr>
                <w:sz w:val="16"/>
                <w:szCs w:val="16"/>
              </w:rPr>
            </w:pPr>
            <w:r w:rsidRPr="00DE523D">
              <w:rPr>
                <w:sz w:val="16"/>
                <w:szCs w:val="16"/>
              </w:rPr>
              <w:t>UoM</w:t>
            </w:r>
          </w:p>
          <w:p w14:paraId="43BE4435" w14:textId="77777777" w:rsidR="00DE523D" w:rsidRPr="00DE523D" w:rsidRDefault="00DE523D" w:rsidP="00DE523D">
            <w:pPr>
              <w:jc w:val="center"/>
              <w:rPr>
                <w:rFonts w:cstheme="minorHAnsi"/>
                <w:sz w:val="16"/>
                <w:szCs w:val="16"/>
              </w:rPr>
            </w:pPr>
            <w:r w:rsidRPr="00DE523D">
              <w:rPr>
                <w:sz w:val="16"/>
                <w:szCs w:val="16"/>
              </w:rPr>
              <w:t>LSGUs</w:t>
            </w:r>
          </w:p>
        </w:tc>
        <w:tc>
          <w:tcPr>
            <w:tcW w:w="759" w:type="dxa"/>
            <w:vAlign w:val="center"/>
          </w:tcPr>
          <w:p w14:paraId="754B701B" w14:textId="77777777" w:rsidR="00DE523D" w:rsidRPr="00DE523D" w:rsidRDefault="00DE523D" w:rsidP="00DE523D">
            <w:pPr>
              <w:ind w:left="-84" w:right="-96"/>
              <w:jc w:val="center"/>
              <w:rPr>
                <w:rFonts w:cstheme="minorHAnsi"/>
                <w:sz w:val="16"/>
                <w:szCs w:val="16"/>
              </w:rPr>
            </w:pPr>
            <w:r w:rsidRPr="00DE523D">
              <w:rPr>
                <w:rFonts w:ascii="Calibri" w:eastAsia="Times New Roman" w:hAnsi="Calibri" w:cs="Calibri"/>
                <w:color w:val="000000"/>
                <w:sz w:val="16"/>
                <w:szCs w:val="16"/>
                <w:lang w:val="sr-Latn-RS" w:eastAsia="en-GB"/>
              </w:rPr>
              <w:t>Q4 2022</w:t>
            </w:r>
          </w:p>
        </w:tc>
        <w:tc>
          <w:tcPr>
            <w:tcW w:w="860" w:type="dxa"/>
            <w:vAlign w:val="center"/>
          </w:tcPr>
          <w:p w14:paraId="6A18A741" w14:textId="77777777" w:rsidR="00DE523D" w:rsidRPr="00DE523D" w:rsidRDefault="00DE523D" w:rsidP="00DE523D">
            <w:pPr>
              <w:ind w:left="-120" w:right="-108"/>
              <w:jc w:val="center"/>
              <w:rPr>
                <w:rFonts w:cstheme="minorHAnsi"/>
                <w:sz w:val="16"/>
                <w:szCs w:val="16"/>
              </w:rPr>
            </w:pPr>
            <w:r w:rsidRPr="00DE523D">
              <w:rPr>
                <w:rFonts w:ascii="Calibri" w:eastAsia="Times New Roman" w:hAnsi="Calibri" w:cs="Calibri"/>
                <w:color w:val="000000"/>
                <w:sz w:val="16"/>
                <w:szCs w:val="16"/>
                <w:lang w:val="sr-Latn-RS" w:eastAsia="en-GB"/>
              </w:rPr>
              <w:t>Q2 2023</w:t>
            </w:r>
          </w:p>
        </w:tc>
        <w:tc>
          <w:tcPr>
            <w:tcW w:w="2582" w:type="dxa"/>
            <w:shd w:val="clear" w:color="auto" w:fill="C5E0B3" w:themeFill="accent6" w:themeFillTint="66"/>
            <w:vAlign w:val="center"/>
          </w:tcPr>
          <w:p w14:paraId="4ED554BC" w14:textId="77777777" w:rsidR="00DE523D" w:rsidRPr="00DE523D" w:rsidRDefault="00DE523D" w:rsidP="00DE523D">
            <w:pPr>
              <w:rPr>
                <w:rFonts w:cstheme="minorHAnsi"/>
                <w:sz w:val="16"/>
                <w:szCs w:val="16"/>
              </w:rPr>
            </w:pPr>
            <w:r w:rsidRPr="00DE523D">
              <w:rPr>
                <w:rFonts w:ascii="Calibri" w:eastAsia="Times New Roman" w:hAnsi="Calibri" w:cs="Calibri"/>
                <w:color w:val="000000"/>
                <w:sz w:val="16"/>
                <w:szCs w:val="16"/>
                <w:lang w:val="sr-Latn-RS" w:eastAsia="en-GB"/>
              </w:rPr>
              <w:t>The plan is an integral part of the Screening of the Local Self-Government System.</w:t>
            </w:r>
          </w:p>
        </w:tc>
        <w:tc>
          <w:tcPr>
            <w:tcW w:w="1080" w:type="dxa"/>
            <w:vAlign w:val="center"/>
          </w:tcPr>
          <w:p w14:paraId="69208E41"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Q1 2024</w:t>
            </w:r>
          </w:p>
        </w:tc>
        <w:tc>
          <w:tcPr>
            <w:tcW w:w="1113" w:type="dxa"/>
            <w:vAlign w:val="center"/>
          </w:tcPr>
          <w:p w14:paraId="20FE4B47"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€9,000</w:t>
            </w:r>
          </w:p>
        </w:tc>
        <w:tc>
          <w:tcPr>
            <w:tcW w:w="1134" w:type="dxa"/>
            <w:vAlign w:val="center"/>
          </w:tcPr>
          <w:p w14:paraId="569A9957"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The funds were spent within the framework of activity 1.3.1</w:t>
            </w:r>
          </w:p>
        </w:tc>
        <w:tc>
          <w:tcPr>
            <w:tcW w:w="1028" w:type="dxa"/>
            <w:vAlign w:val="center"/>
          </w:tcPr>
          <w:p w14:paraId="03F98171"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15E76F92" w14:textId="77777777" w:rsidR="00DE523D" w:rsidRPr="00DE523D" w:rsidRDefault="00DE523D" w:rsidP="00DE523D">
            <w:pPr>
              <w:jc w:val="center"/>
              <w:rPr>
                <w:rFonts w:cstheme="minorHAnsi"/>
                <w:sz w:val="16"/>
                <w:szCs w:val="16"/>
              </w:rPr>
            </w:pPr>
          </w:p>
        </w:tc>
      </w:tr>
      <w:tr w:rsidR="00DE523D" w:rsidRPr="00DE523D" w14:paraId="24C9E004" w14:textId="77777777" w:rsidTr="00AC62E7">
        <w:tc>
          <w:tcPr>
            <w:tcW w:w="607" w:type="dxa"/>
            <w:vAlign w:val="center"/>
          </w:tcPr>
          <w:p w14:paraId="79E13E28"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1.3.3</w:t>
            </w:r>
          </w:p>
        </w:tc>
        <w:tc>
          <w:tcPr>
            <w:tcW w:w="1648" w:type="dxa"/>
          </w:tcPr>
          <w:p w14:paraId="511A760C"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mbria" w:cs="Cambria"/>
                <w:sz w:val="16"/>
                <w:szCs w:val="16"/>
              </w:rPr>
              <w:t>Amend the Law on Local Self-Government</w:t>
            </w:r>
          </w:p>
        </w:tc>
        <w:tc>
          <w:tcPr>
            <w:tcW w:w="2446" w:type="dxa"/>
          </w:tcPr>
          <w:p w14:paraId="7F2F8B63" w14:textId="77777777" w:rsidR="00DE523D" w:rsidRPr="00DE523D" w:rsidRDefault="00DE523D" w:rsidP="00DE523D">
            <w:pPr>
              <w:spacing w:before="20" w:after="20"/>
              <w:rPr>
                <w:rFonts w:eastAsia="Cambria" w:cs="Cambria"/>
                <w:sz w:val="16"/>
                <w:szCs w:val="16"/>
              </w:rPr>
            </w:pPr>
            <w:r w:rsidRPr="00DE523D">
              <w:rPr>
                <w:rFonts w:eastAsia="Cambria" w:cs="Cambria"/>
                <w:sz w:val="16"/>
                <w:szCs w:val="16"/>
              </w:rPr>
              <w:t xml:space="preserve">Law on Local Self-Government amendments regulating the following are adopted: </w:t>
            </w:r>
          </w:p>
          <w:p w14:paraId="5E035DC8" w14:textId="77777777" w:rsidR="00DE523D" w:rsidRPr="00DE523D" w:rsidRDefault="00DE523D" w:rsidP="00DE523D">
            <w:pPr>
              <w:spacing w:before="20" w:after="20"/>
              <w:rPr>
                <w:rFonts w:eastAsia="Cambria" w:cs="Cambria"/>
                <w:sz w:val="16"/>
                <w:szCs w:val="16"/>
              </w:rPr>
            </w:pPr>
            <w:r w:rsidRPr="00DE523D">
              <w:rPr>
                <w:rFonts w:eastAsia="Cambria" w:cs="Cambria"/>
                <w:sz w:val="16"/>
                <w:szCs w:val="16"/>
              </w:rPr>
              <w:t>- harmonisation with the Law on Civil Servants and State Employees</w:t>
            </w:r>
          </w:p>
          <w:p w14:paraId="4231B592" w14:textId="77777777" w:rsidR="00DE523D" w:rsidRPr="00DE523D" w:rsidRDefault="00DE523D" w:rsidP="00DE523D">
            <w:pPr>
              <w:spacing w:before="20" w:after="20"/>
              <w:rPr>
                <w:rFonts w:eastAsia="Cambria" w:cs="Cambria"/>
                <w:sz w:val="16"/>
                <w:szCs w:val="16"/>
              </w:rPr>
            </w:pPr>
            <w:r w:rsidRPr="00DE523D">
              <w:rPr>
                <w:rFonts w:eastAsia="Cambria" w:cs="Cambria"/>
                <w:sz w:val="16"/>
                <w:szCs w:val="16"/>
              </w:rPr>
              <w:t>- improvement of administrative oversight over the work of public services</w:t>
            </w:r>
          </w:p>
          <w:p w14:paraId="080F7BCF" w14:textId="77777777" w:rsidR="00DE523D" w:rsidRPr="00DE523D" w:rsidRDefault="00DE523D" w:rsidP="00DE523D">
            <w:pPr>
              <w:spacing w:before="20" w:after="20"/>
              <w:rPr>
                <w:rFonts w:eastAsia="Cambria" w:cs="Cambria"/>
                <w:sz w:val="16"/>
                <w:szCs w:val="16"/>
              </w:rPr>
            </w:pPr>
            <w:r w:rsidRPr="00DE523D">
              <w:rPr>
                <w:rFonts w:eastAsia="Cambria" w:cs="Cambria"/>
                <w:sz w:val="16"/>
                <w:szCs w:val="16"/>
              </w:rPr>
              <w:t>- elimination of challenges in implementing the current Law</w:t>
            </w:r>
          </w:p>
          <w:p w14:paraId="550D588A" w14:textId="77777777" w:rsidR="00DE523D" w:rsidRPr="00DE523D" w:rsidRDefault="00DE523D" w:rsidP="00DE523D">
            <w:pPr>
              <w:spacing w:before="20" w:after="20"/>
              <w:rPr>
                <w:rFonts w:eastAsia="Cambria" w:cs="Cambria"/>
                <w:sz w:val="16"/>
                <w:szCs w:val="16"/>
              </w:rPr>
            </w:pPr>
            <w:r w:rsidRPr="00DE523D">
              <w:rPr>
                <w:rFonts w:eastAsia="Cambria" w:cs="Cambria"/>
                <w:sz w:val="16"/>
                <w:szCs w:val="16"/>
              </w:rPr>
              <w:t>- inter-municipal cooperation</w:t>
            </w:r>
          </w:p>
          <w:p w14:paraId="7C0A83A4" w14:textId="77777777" w:rsidR="00DE523D" w:rsidRPr="00DE523D" w:rsidRDefault="00DE523D" w:rsidP="00DE523D">
            <w:pPr>
              <w:spacing w:before="20" w:after="20"/>
              <w:rPr>
                <w:rFonts w:eastAsia="Cambria" w:cs="Cambria"/>
                <w:sz w:val="16"/>
                <w:szCs w:val="16"/>
              </w:rPr>
            </w:pPr>
            <w:r w:rsidRPr="00DE523D">
              <w:rPr>
                <w:rFonts w:eastAsia="Cambria" w:cs="Cambria"/>
                <w:sz w:val="16"/>
                <w:szCs w:val="16"/>
              </w:rPr>
              <w:t>- use of electronic services of trust of LSGU performed by the state administration authority in charge of  electronic administration affairs and electronic business operations</w:t>
            </w:r>
          </w:p>
          <w:p w14:paraId="3A691ECB"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Cambria" w:cs="Cambria"/>
                <w:sz w:val="16"/>
                <w:szCs w:val="16"/>
              </w:rPr>
              <w:t>- other amendments according to the screening results</w:t>
            </w:r>
          </w:p>
        </w:tc>
        <w:tc>
          <w:tcPr>
            <w:tcW w:w="1127" w:type="dxa"/>
            <w:vAlign w:val="center"/>
          </w:tcPr>
          <w:p w14:paraId="6DCF2118"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MPA</w:t>
            </w:r>
          </w:p>
          <w:p w14:paraId="3E357D45"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MF</w:t>
            </w:r>
          </w:p>
          <w:p w14:paraId="25139B1B"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UOM</w:t>
            </w:r>
          </w:p>
          <w:p w14:paraId="7C3228E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Cambria" w:cs="Cambria"/>
                <w:sz w:val="16"/>
                <w:szCs w:val="16"/>
              </w:rPr>
              <w:t>LSGUs</w:t>
            </w:r>
          </w:p>
        </w:tc>
        <w:tc>
          <w:tcPr>
            <w:tcW w:w="759" w:type="dxa"/>
            <w:vAlign w:val="center"/>
          </w:tcPr>
          <w:p w14:paraId="2B574A48"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2023</w:t>
            </w:r>
          </w:p>
        </w:tc>
        <w:tc>
          <w:tcPr>
            <w:tcW w:w="860" w:type="dxa"/>
            <w:vAlign w:val="center"/>
          </w:tcPr>
          <w:p w14:paraId="4EC98073"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2024</w:t>
            </w:r>
          </w:p>
        </w:tc>
        <w:tc>
          <w:tcPr>
            <w:tcW w:w="2582" w:type="dxa"/>
            <w:shd w:val="clear" w:color="auto" w:fill="FFFF99"/>
            <w:vAlign w:val="center"/>
          </w:tcPr>
          <w:p w14:paraId="2351A2E1"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draft law is in the phase of coordination with the Secretariat for Legislation, and its adoption is expected in Q1 2025</w:t>
            </w:r>
          </w:p>
        </w:tc>
        <w:tc>
          <w:tcPr>
            <w:tcW w:w="1080" w:type="dxa"/>
            <w:vAlign w:val="center"/>
          </w:tcPr>
          <w:p w14:paraId="0DE2692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2025</w:t>
            </w:r>
          </w:p>
        </w:tc>
        <w:tc>
          <w:tcPr>
            <w:tcW w:w="1113" w:type="dxa"/>
            <w:vAlign w:val="center"/>
          </w:tcPr>
          <w:p w14:paraId="41E9E29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€3,000</w:t>
            </w:r>
          </w:p>
        </w:tc>
        <w:tc>
          <w:tcPr>
            <w:tcW w:w="1134" w:type="dxa"/>
            <w:vAlign w:val="center"/>
          </w:tcPr>
          <w:p w14:paraId="44A60B9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€1,000</w:t>
            </w:r>
          </w:p>
        </w:tc>
        <w:tc>
          <w:tcPr>
            <w:tcW w:w="1028" w:type="dxa"/>
            <w:vAlign w:val="center"/>
          </w:tcPr>
          <w:p w14:paraId="3116EF0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57DBC2B8"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The activity will be acknowledged in AP 2025-2026</w:t>
            </w:r>
          </w:p>
        </w:tc>
      </w:tr>
      <w:tr w:rsidR="00DE523D" w:rsidRPr="00DE523D" w14:paraId="3EA8DB9D" w14:textId="77777777" w:rsidTr="00AC62E7">
        <w:tc>
          <w:tcPr>
            <w:tcW w:w="607" w:type="dxa"/>
            <w:vAlign w:val="center"/>
          </w:tcPr>
          <w:p w14:paraId="6FA3C4C1"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1.3.4</w:t>
            </w:r>
          </w:p>
        </w:tc>
        <w:tc>
          <w:tcPr>
            <w:tcW w:w="1648" w:type="dxa"/>
          </w:tcPr>
          <w:p w14:paraId="78C00F01"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mbria" w:cs="Cambria"/>
                <w:sz w:val="16"/>
                <w:szCs w:val="16"/>
              </w:rPr>
              <w:t>Promote the mechanism of inter-municipal cooperation</w:t>
            </w:r>
          </w:p>
        </w:tc>
        <w:tc>
          <w:tcPr>
            <w:tcW w:w="2446" w:type="dxa"/>
          </w:tcPr>
          <w:p w14:paraId="7B0C92F8"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Cambria" w:cs="Cambria"/>
                <w:sz w:val="16"/>
                <w:szCs w:val="16"/>
              </w:rPr>
              <w:t>Two workshops on the importance of inter-municipal cooperation are held and attended by all LSGUs</w:t>
            </w:r>
          </w:p>
        </w:tc>
        <w:tc>
          <w:tcPr>
            <w:tcW w:w="1127" w:type="dxa"/>
            <w:vAlign w:val="center"/>
          </w:tcPr>
          <w:p w14:paraId="2C6F2CCE"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MPA</w:t>
            </w:r>
          </w:p>
          <w:p w14:paraId="4016A64A"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UoM</w:t>
            </w:r>
          </w:p>
          <w:p w14:paraId="3FF63B5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Cambria" w:cs="Cambria"/>
                <w:sz w:val="16"/>
                <w:szCs w:val="16"/>
              </w:rPr>
              <w:t>LSGUs</w:t>
            </w:r>
          </w:p>
        </w:tc>
        <w:tc>
          <w:tcPr>
            <w:tcW w:w="759" w:type="dxa"/>
            <w:vAlign w:val="center"/>
          </w:tcPr>
          <w:p w14:paraId="644FB6B2"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2023</w:t>
            </w:r>
          </w:p>
        </w:tc>
        <w:tc>
          <w:tcPr>
            <w:tcW w:w="860" w:type="dxa"/>
            <w:vAlign w:val="center"/>
          </w:tcPr>
          <w:p w14:paraId="6120C40C"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2023</w:t>
            </w:r>
          </w:p>
        </w:tc>
        <w:tc>
          <w:tcPr>
            <w:tcW w:w="2582" w:type="dxa"/>
            <w:shd w:val="clear" w:color="auto" w:fill="C5E0B3" w:themeFill="accent6" w:themeFillTint="66"/>
            <w:vAlign w:val="center"/>
          </w:tcPr>
          <w:p w14:paraId="410DE417" w14:textId="77777777" w:rsidR="00DE523D" w:rsidRPr="00DE523D" w:rsidRDefault="00AC62E7" w:rsidP="00DE523D">
            <w:pPr>
              <w:rPr>
                <w:rFonts w:ascii="Calibri" w:eastAsia="Times New Roman" w:hAnsi="Calibri" w:cs="Calibri"/>
                <w:color w:val="000000"/>
                <w:sz w:val="16"/>
                <w:szCs w:val="16"/>
                <w:lang w:val="sr-Latn-RS" w:eastAsia="en-GB"/>
              </w:rPr>
            </w:pPr>
            <w:hyperlink r:id="rId186" w:history="1">
              <w:r w:rsidR="00DE523D" w:rsidRPr="00DE523D">
                <w:rPr>
                  <w:rFonts w:ascii="Calibri" w:eastAsia="Times New Roman" w:hAnsi="Calibri" w:cs="Calibri"/>
                  <w:color w:val="0563C1"/>
                  <w:sz w:val="16"/>
                  <w:szCs w:val="16"/>
                  <w:u w:val="single"/>
                  <w:lang w:val="sr-Latn-RS" w:eastAsia="en-GB"/>
                </w:rPr>
                <w:t>The Union of Municipalities of Montenegro continuously promotes the mechanism of inter-municipal cooperation through workshops, meetings with LGUs, round tables, etc.</w:t>
              </w:r>
            </w:hyperlink>
          </w:p>
        </w:tc>
        <w:tc>
          <w:tcPr>
            <w:tcW w:w="1080" w:type="dxa"/>
            <w:vAlign w:val="center"/>
          </w:tcPr>
          <w:p w14:paraId="4CF4172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13" w:type="dxa"/>
            <w:vAlign w:val="center"/>
          </w:tcPr>
          <w:p w14:paraId="4B281F7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€13,000</w:t>
            </w:r>
          </w:p>
        </w:tc>
        <w:tc>
          <w:tcPr>
            <w:tcW w:w="1134" w:type="dxa"/>
            <w:vAlign w:val="center"/>
          </w:tcPr>
          <w:p w14:paraId="5D4CB15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funds were not spent</w:t>
            </w:r>
          </w:p>
        </w:tc>
        <w:tc>
          <w:tcPr>
            <w:tcW w:w="1028" w:type="dxa"/>
            <w:vAlign w:val="center"/>
          </w:tcPr>
          <w:p w14:paraId="623D040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59D0E9DE" w14:textId="77777777" w:rsidR="00DE523D" w:rsidRPr="00DE523D" w:rsidRDefault="00DE523D" w:rsidP="00DE523D">
            <w:pPr>
              <w:jc w:val="center"/>
              <w:rPr>
                <w:rFonts w:cstheme="minorHAnsi"/>
                <w:sz w:val="16"/>
                <w:szCs w:val="16"/>
              </w:rPr>
            </w:pPr>
          </w:p>
        </w:tc>
      </w:tr>
      <w:tr w:rsidR="00DE523D" w:rsidRPr="00DE523D" w14:paraId="029A0EF5" w14:textId="77777777" w:rsidTr="00AC62E7">
        <w:tc>
          <w:tcPr>
            <w:tcW w:w="607" w:type="dxa"/>
            <w:vAlign w:val="center"/>
          </w:tcPr>
          <w:p w14:paraId="6EFDFA70"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1.3.5</w:t>
            </w:r>
          </w:p>
        </w:tc>
        <w:tc>
          <w:tcPr>
            <w:tcW w:w="1648" w:type="dxa"/>
          </w:tcPr>
          <w:p w14:paraId="207D83D0"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mbria" w:cs="Cambria"/>
                <w:sz w:val="16"/>
                <w:szCs w:val="16"/>
              </w:rPr>
              <w:t xml:space="preserve">Carry out analysis of challenges associated with the collection of </w:t>
            </w:r>
            <w:r w:rsidRPr="00DE523D">
              <w:rPr>
                <w:rFonts w:eastAsia="Cambria" w:cs="Cambria"/>
                <w:sz w:val="16"/>
                <w:szCs w:val="16"/>
              </w:rPr>
              <w:lastRenderedPageBreak/>
              <w:t>local public revenues and fiscal capacity of LSGUs</w:t>
            </w:r>
          </w:p>
        </w:tc>
        <w:tc>
          <w:tcPr>
            <w:tcW w:w="2446" w:type="dxa"/>
          </w:tcPr>
          <w:p w14:paraId="0A369669"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Cambria" w:cs="Cambria"/>
                <w:sz w:val="16"/>
                <w:szCs w:val="16"/>
              </w:rPr>
              <w:lastRenderedPageBreak/>
              <w:t>Analysis with action plan for improving the collection of local public revenues is carried out</w:t>
            </w:r>
          </w:p>
        </w:tc>
        <w:tc>
          <w:tcPr>
            <w:tcW w:w="1127" w:type="dxa"/>
            <w:vAlign w:val="center"/>
          </w:tcPr>
          <w:p w14:paraId="6B34F76F"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MPA</w:t>
            </w:r>
          </w:p>
          <w:p w14:paraId="6A054D7D"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UoM</w:t>
            </w:r>
          </w:p>
          <w:p w14:paraId="687AB177"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lastRenderedPageBreak/>
              <w:t>LSGUs</w:t>
            </w:r>
          </w:p>
          <w:p w14:paraId="45F7022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Cambria" w:cs="Cambria"/>
                <w:sz w:val="16"/>
                <w:szCs w:val="16"/>
              </w:rPr>
              <w:t>SIGMA</w:t>
            </w:r>
          </w:p>
        </w:tc>
        <w:tc>
          <w:tcPr>
            <w:tcW w:w="759" w:type="dxa"/>
            <w:vAlign w:val="center"/>
          </w:tcPr>
          <w:p w14:paraId="3019E5BD"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lastRenderedPageBreak/>
              <w:t>Q2 2022</w:t>
            </w:r>
          </w:p>
        </w:tc>
        <w:tc>
          <w:tcPr>
            <w:tcW w:w="860" w:type="dxa"/>
            <w:vAlign w:val="center"/>
          </w:tcPr>
          <w:p w14:paraId="6C8F4226"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2023</w:t>
            </w:r>
          </w:p>
        </w:tc>
        <w:tc>
          <w:tcPr>
            <w:tcW w:w="2582" w:type="dxa"/>
            <w:shd w:val="clear" w:color="auto" w:fill="C5E0B3" w:themeFill="accent6" w:themeFillTint="66"/>
            <w:vAlign w:val="center"/>
          </w:tcPr>
          <w:p w14:paraId="4EE99860" w14:textId="77777777" w:rsidR="00DE523D" w:rsidRPr="00DE523D" w:rsidRDefault="00AC62E7" w:rsidP="00DE523D">
            <w:pPr>
              <w:rPr>
                <w:rFonts w:ascii="Calibri" w:eastAsia="Times New Roman" w:hAnsi="Calibri" w:cs="Calibri"/>
                <w:color w:val="000000"/>
                <w:sz w:val="16"/>
                <w:szCs w:val="16"/>
                <w:lang w:val="sr-Latn-RS" w:eastAsia="en-GB"/>
              </w:rPr>
            </w:pPr>
            <w:hyperlink r:id="rId187" w:history="1">
              <w:r w:rsidR="00DE523D" w:rsidRPr="00DE523D">
                <w:rPr>
                  <w:rFonts w:ascii="Calibri" w:eastAsia="Times New Roman" w:hAnsi="Calibri" w:cs="Calibri"/>
                  <w:color w:val="0563C1"/>
                  <w:sz w:val="16"/>
                  <w:szCs w:val="16"/>
                  <w:u w:val="single"/>
                  <w:lang w:val="sr-Latn-RS" w:eastAsia="en-GB"/>
                </w:rPr>
                <w:t>This activity is included in the Screening of the Local Self-Government System</w:t>
              </w:r>
            </w:hyperlink>
          </w:p>
        </w:tc>
        <w:tc>
          <w:tcPr>
            <w:tcW w:w="1080" w:type="dxa"/>
            <w:vAlign w:val="center"/>
          </w:tcPr>
          <w:p w14:paraId="72877C5B"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13" w:type="dxa"/>
            <w:vAlign w:val="center"/>
          </w:tcPr>
          <w:p w14:paraId="52BA94F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€13,000</w:t>
            </w:r>
          </w:p>
        </w:tc>
        <w:tc>
          <w:tcPr>
            <w:tcW w:w="1134" w:type="dxa"/>
            <w:vAlign w:val="center"/>
          </w:tcPr>
          <w:p w14:paraId="5AF17C6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Funds spent within activity 1.3.1.</w:t>
            </w:r>
          </w:p>
        </w:tc>
        <w:tc>
          <w:tcPr>
            <w:tcW w:w="1028" w:type="dxa"/>
            <w:vAlign w:val="center"/>
          </w:tcPr>
          <w:p w14:paraId="7D3E6FD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xml:space="preserve">Budget of Montenegro Donor funds </w:t>
            </w:r>
            <w:r w:rsidRPr="00DE523D">
              <w:rPr>
                <w:rFonts w:ascii="Calibri" w:eastAsia="Times New Roman" w:hAnsi="Calibri" w:cs="Calibri"/>
                <w:color w:val="000000"/>
                <w:sz w:val="16"/>
                <w:szCs w:val="16"/>
                <w:lang w:val="sr-Latn-RS" w:eastAsia="en-GB"/>
              </w:rPr>
              <w:lastRenderedPageBreak/>
              <w:t xml:space="preserve">- Direct SIGMA assistance </w:t>
            </w:r>
          </w:p>
        </w:tc>
        <w:tc>
          <w:tcPr>
            <w:tcW w:w="1456" w:type="dxa"/>
            <w:vAlign w:val="center"/>
          </w:tcPr>
          <w:p w14:paraId="5F5608BC" w14:textId="77777777" w:rsidR="00DE523D" w:rsidRPr="00DE523D" w:rsidRDefault="00DE523D" w:rsidP="00DE523D">
            <w:pPr>
              <w:jc w:val="center"/>
              <w:rPr>
                <w:rFonts w:cstheme="minorHAnsi"/>
                <w:sz w:val="16"/>
                <w:szCs w:val="16"/>
              </w:rPr>
            </w:pPr>
          </w:p>
        </w:tc>
      </w:tr>
      <w:tr w:rsidR="00DE523D" w:rsidRPr="00DE523D" w14:paraId="13FF5DF1" w14:textId="77777777" w:rsidTr="00AC62E7">
        <w:tc>
          <w:tcPr>
            <w:tcW w:w="607" w:type="dxa"/>
            <w:vAlign w:val="center"/>
          </w:tcPr>
          <w:p w14:paraId="6B3C8DBD"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1.3.6</w:t>
            </w:r>
          </w:p>
        </w:tc>
        <w:tc>
          <w:tcPr>
            <w:tcW w:w="1648" w:type="dxa"/>
          </w:tcPr>
          <w:p w14:paraId="0D168978" w14:textId="77777777" w:rsidR="00DE523D" w:rsidRPr="00DE523D" w:rsidRDefault="00DE523D" w:rsidP="00DE523D">
            <w:pPr>
              <w:spacing w:before="20" w:after="20"/>
              <w:rPr>
                <w:rFonts w:eastAsia="Cambria" w:cs="Cambria"/>
                <w:sz w:val="16"/>
                <w:szCs w:val="16"/>
              </w:rPr>
            </w:pPr>
            <w:r w:rsidRPr="00DE523D">
              <w:rPr>
                <w:rFonts w:eastAsia="Cambria" w:cs="Cambria"/>
                <w:sz w:val="16"/>
                <w:szCs w:val="16"/>
              </w:rPr>
              <w:t>Strengthen oversight of LSGU financial operations by giving opinions on the budget and periodic reports on the financial situation of LSGUs which will include concrete recommendations</w:t>
            </w:r>
          </w:p>
          <w:p w14:paraId="34A48A19" w14:textId="77777777" w:rsidR="00DE523D" w:rsidRPr="00DE523D" w:rsidRDefault="00DE523D" w:rsidP="00DE523D">
            <w:pPr>
              <w:ind w:left="-54" w:right="-102"/>
              <w:rPr>
                <w:rFonts w:ascii="Calibri" w:eastAsia="Times New Roman" w:hAnsi="Calibri" w:cs="Calibri"/>
                <w:color w:val="000000"/>
                <w:sz w:val="16"/>
                <w:szCs w:val="16"/>
                <w:lang w:val="sr-Latn-RS" w:eastAsia="en-GB"/>
              </w:rPr>
            </w:pPr>
          </w:p>
        </w:tc>
        <w:tc>
          <w:tcPr>
            <w:tcW w:w="2446" w:type="dxa"/>
          </w:tcPr>
          <w:p w14:paraId="2752C231" w14:textId="77777777" w:rsidR="00DE523D" w:rsidRPr="00DE523D" w:rsidRDefault="00DE523D" w:rsidP="00DE523D">
            <w:pPr>
              <w:rPr>
                <w:rFonts w:eastAsia="Cambria" w:cs="Cambria"/>
                <w:sz w:val="16"/>
                <w:szCs w:val="16"/>
              </w:rPr>
            </w:pPr>
            <w:r w:rsidRPr="00DE523D">
              <w:rPr>
                <w:rFonts w:eastAsia="Cambria" w:cs="Cambria"/>
                <w:sz w:val="16"/>
                <w:szCs w:val="16"/>
              </w:rPr>
              <w:t>- Outstanding debt of local self-governments is reduced in absolute amounts</w:t>
            </w:r>
          </w:p>
          <w:p w14:paraId="2CF094DD" w14:textId="77777777" w:rsidR="00DE523D" w:rsidRPr="00DE523D" w:rsidRDefault="00DE523D" w:rsidP="00DE523D">
            <w:pPr>
              <w:rPr>
                <w:rFonts w:eastAsia="Cambria" w:cs="Cambria"/>
                <w:sz w:val="16"/>
                <w:szCs w:val="16"/>
              </w:rPr>
            </w:pPr>
            <w:r w:rsidRPr="00DE523D">
              <w:rPr>
                <w:rFonts w:eastAsia="Cambria" w:cs="Cambria"/>
                <w:sz w:val="16"/>
                <w:szCs w:val="16"/>
              </w:rPr>
              <w:t>- Number of issued opinions</w:t>
            </w:r>
          </w:p>
          <w:p w14:paraId="248BAB91"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Cambria" w:cs="Cambria"/>
                <w:sz w:val="16"/>
                <w:szCs w:val="16"/>
              </w:rPr>
              <w:t>- Number of controls of budget inspectorate</w:t>
            </w:r>
          </w:p>
        </w:tc>
        <w:tc>
          <w:tcPr>
            <w:tcW w:w="1127" w:type="dxa"/>
            <w:vAlign w:val="center"/>
          </w:tcPr>
          <w:p w14:paraId="1D41A5E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Cambria" w:cs="Cambria"/>
                <w:sz w:val="16"/>
                <w:szCs w:val="16"/>
              </w:rPr>
              <w:t xml:space="preserve">MF </w:t>
            </w:r>
          </w:p>
        </w:tc>
        <w:tc>
          <w:tcPr>
            <w:tcW w:w="759" w:type="dxa"/>
            <w:vAlign w:val="center"/>
          </w:tcPr>
          <w:p w14:paraId="7A857829"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2023</w:t>
            </w:r>
          </w:p>
        </w:tc>
        <w:tc>
          <w:tcPr>
            <w:tcW w:w="860" w:type="dxa"/>
            <w:vAlign w:val="center"/>
          </w:tcPr>
          <w:p w14:paraId="6D5FAB69"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82" w:type="dxa"/>
            <w:shd w:val="clear" w:color="auto" w:fill="C5E0B3" w:themeFill="accent6" w:themeFillTint="66"/>
            <w:vAlign w:val="center"/>
          </w:tcPr>
          <w:p w14:paraId="0A3FD85A"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Ministry of Finance gave 20 opinions on the submitted Proposals Decisions on Amendments to Decisions on Municipal Budgets for 2024 and 24 opinions on the Proposal Decisions on Municipal Budgets for 2025 (the Municipality of Kotor did not submit the Proposal Decision on the Budget for 2025 for opinion).</w:t>
            </w:r>
          </w:p>
          <w:p w14:paraId="4E5BBC40" w14:textId="77777777" w:rsidR="00DE523D" w:rsidRPr="00DE523D" w:rsidRDefault="00DE523D" w:rsidP="00DE523D">
            <w:r w:rsidRPr="00DE523D">
              <w:rPr>
                <w:rFonts w:ascii="Calibri" w:eastAsia="Times New Roman" w:hAnsi="Calibri" w:cs="Calibri"/>
                <w:color w:val="000000"/>
                <w:sz w:val="16"/>
                <w:szCs w:val="16"/>
                <w:lang w:val="sr-Latn-RS" w:eastAsia="en-GB"/>
              </w:rPr>
              <w:t>- One control of the Budget Inspectorate was carried out</w:t>
            </w:r>
          </w:p>
        </w:tc>
        <w:tc>
          <w:tcPr>
            <w:tcW w:w="1080" w:type="dxa"/>
            <w:vAlign w:val="center"/>
          </w:tcPr>
          <w:p w14:paraId="3051CF0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13" w:type="dxa"/>
            <w:vAlign w:val="center"/>
          </w:tcPr>
          <w:p w14:paraId="4D7EEE1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€15,000</w:t>
            </w:r>
          </w:p>
        </w:tc>
        <w:tc>
          <w:tcPr>
            <w:tcW w:w="1134" w:type="dxa"/>
            <w:vAlign w:val="center"/>
          </w:tcPr>
          <w:p w14:paraId="1981DAC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No funds were spent</w:t>
            </w:r>
          </w:p>
        </w:tc>
        <w:tc>
          <w:tcPr>
            <w:tcW w:w="1028" w:type="dxa"/>
            <w:vAlign w:val="center"/>
          </w:tcPr>
          <w:p w14:paraId="25B3C58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7CAD00A9"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 </w:t>
            </w:r>
          </w:p>
        </w:tc>
      </w:tr>
      <w:tr w:rsidR="00DE523D" w:rsidRPr="00DE523D" w14:paraId="4969E68E" w14:textId="77777777" w:rsidTr="00AC62E7">
        <w:tc>
          <w:tcPr>
            <w:tcW w:w="607" w:type="dxa"/>
            <w:vAlign w:val="center"/>
          </w:tcPr>
          <w:p w14:paraId="46C3947B"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1.3.7</w:t>
            </w:r>
          </w:p>
        </w:tc>
        <w:tc>
          <w:tcPr>
            <w:tcW w:w="1648" w:type="dxa"/>
          </w:tcPr>
          <w:p w14:paraId="582419C9"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mbria" w:cs="Cambria"/>
                <w:sz w:val="16"/>
                <w:szCs w:val="16"/>
              </w:rPr>
              <w:t>Increase the share of own revenue in the current  revenue of LSGUs</w:t>
            </w:r>
          </w:p>
        </w:tc>
        <w:tc>
          <w:tcPr>
            <w:tcW w:w="2446" w:type="dxa"/>
          </w:tcPr>
          <w:p w14:paraId="7BFE0B75" w14:textId="77777777" w:rsidR="00DE523D" w:rsidRPr="00DE523D" w:rsidRDefault="00DE523D" w:rsidP="00DE523D">
            <w:pPr>
              <w:spacing w:before="20" w:after="20"/>
              <w:rPr>
                <w:rFonts w:eastAsia="Cambria" w:cs="Cambria"/>
                <w:sz w:val="16"/>
                <w:szCs w:val="16"/>
              </w:rPr>
            </w:pPr>
            <w:r w:rsidRPr="00DE523D">
              <w:rPr>
                <w:rFonts w:eastAsia="Cambria" w:cs="Cambria"/>
                <w:sz w:val="16"/>
                <w:szCs w:val="16"/>
              </w:rPr>
              <w:t>- Number of training events to strengthen the capacity of LSGs to collect own revenues</w:t>
            </w:r>
          </w:p>
          <w:p w14:paraId="5C0A86BB"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Cambria" w:cs="Cambria"/>
                <w:sz w:val="16"/>
                <w:szCs w:val="16"/>
              </w:rPr>
              <w:t>- Normative framework for collection of own revenues is improved</w:t>
            </w:r>
          </w:p>
        </w:tc>
        <w:tc>
          <w:tcPr>
            <w:tcW w:w="1127" w:type="dxa"/>
            <w:vAlign w:val="center"/>
          </w:tcPr>
          <w:p w14:paraId="1ADF9E42"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MF</w:t>
            </w:r>
          </w:p>
          <w:p w14:paraId="0FC71A27"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LSGUs</w:t>
            </w:r>
          </w:p>
          <w:p w14:paraId="64430B4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Cambria" w:cs="Cambria"/>
                <w:sz w:val="16"/>
                <w:szCs w:val="16"/>
              </w:rPr>
              <w:t>UoM</w:t>
            </w:r>
          </w:p>
        </w:tc>
        <w:tc>
          <w:tcPr>
            <w:tcW w:w="759" w:type="dxa"/>
            <w:vAlign w:val="center"/>
          </w:tcPr>
          <w:p w14:paraId="7B149D13"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2022</w:t>
            </w:r>
          </w:p>
        </w:tc>
        <w:tc>
          <w:tcPr>
            <w:tcW w:w="860" w:type="dxa"/>
            <w:vAlign w:val="center"/>
          </w:tcPr>
          <w:p w14:paraId="60DACC86"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2023</w:t>
            </w:r>
          </w:p>
        </w:tc>
        <w:tc>
          <w:tcPr>
            <w:tcW w:w="2582" w:type="dxa"/>
            <w:shd w:val="clear" w:color="auto" w:fill="C5E0B3" w:themeFill="accent6" w:themeFillTint="66"/>
            <w:vAlign w:val="center"/>
          </w:tcPr>
          <w:p w14:paraId="44E51CCD"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Three trainings were organised under the title “Subsidiary application of the Law on Administrative Procedure in the area of determination and collection of local public revenues”. Two round tables were organised on the topic of real estate taxes</w:t>
            </w:r>
          </w:p>
          <w:p w14:paraId="248EC26F" w14:textId="77777777" w:rsidR="00DE523D" w:rsidRPr="00DE523D" w:rsidRDefault="00DE523D" w:rsidP="00DE523D">
            <w:r w:rsidRPr="00DE523D">
              <w:rPr>
                <w:rFonts w:ascii="Calibri" w:eastAsia="Times New Roman" w:hAnsi="Calibri" w:cs="Calibri"/>
                <w:color w:val="0563C1"/>
                <w:sz w:val="16"/>
                <w:szCs w:val="16"/>
                <w:u w:val="single"/>
                <w:lang w:val="sr-Latn-RS" w:eastAsia="en-GB"/>
              </w:rPr>
              <w:t>The Law on Amendments to the Law on Financing of Local Self-Governments was adopted by the Parliament on January 19, 2024</w:t>
            </w:r>
          </w:p>
        </w:tc>
        <w:tc>
          <w:tcPr>
            <w:tcW w:w="1080" w:type="dxa"/>
            <w:vAlign w:val="center"/>
          </w:tcPr>
          <w:p w14:paraId="13C5EDA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13" w:type="dxa"/>
            <w:vAlign w:val="center"/>
          </w:tcPr>
          <w:p w14:paraId="2B39C9A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€5,000</w:t>
            </w:r>
          </w:p>
        </w:tc>
        <w:tc>
          <w:tcPr>
            <w:tcW w:w="1134" w:type="dxa"/>
            <w:vAlign w:val="center"/>
          </w:tcPr>
          <w:p w14:paraId="62FAAE5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€2,500</w:t>
            </w:r>
          </w:p>
        </w:tc>
        <w:tc>
          <w:tcPr>
            <w:tcW w:w="1028" w:type="dxa"/>
            <w:vAlign w:val="center"/>
          </w:tcPr>
          <w:p w14:paraId="45FE234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419D44EC"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 </w:t>
            </w:r>
          </w:p>
        </w:tc>
      </w:tr>
      <w:tr w:rsidR="00DE523D" w:rsidRPr="00DE523D" w14:paraId="722C6337" w14:textId="77777777" w:rsidTr="00AC62E7">
        <w:tc>
          <w:tcPr>
            <w:tcW w:w="607" w:type="dxa"/>
            <w:vAlign w:val="center"/>
          </w:tcPr>
          <w:p w14:paraId="7EBEA0BC"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1.3.8</w:t>
            </w:r>
          </w:p>
        </w:tc>
        <w:tc>
          <w:tcPr>
            <w:tcW w:w="1648" w:type="dxa"/>
          </w:tcPr>
          <w:p w14:paraId="7229539D"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mbria" w:cs="Cambria"/>
                <w:sz w:val="16"/>
                <w:szCs w:val="16"/>
              </w:rPr>
              <w:t xml:space="preserve">Strengthen the capacity of LSGU Representative of Property and Legal Interests </w:t>
            </w:r>
          </w:p>
        </w:tc>
        <w:tc>
          <w:tcPr>
            <w:tcW w:w="2446" w:type="dxa"/>
          </w:tcPr>
          <w:p w14:paraId="3679B009" w14:textId="77777777" w:rsidR="00DE523D" w:rsidRPr="00DE523D" w:rsidRDefault="00DE523D" w:rsidP="00DE523D">
            <w:pPr>
              <w:spacing w:before="20" w:after="20"/>
              <w:rPr>
                <w:rFonts w:eastAsia="Cambria" w:cs="Cambria"/>
                <w:sz w:val="16"/>
                <w:szCs w:val="16"/>
              </w:rPr>
            </w:pPr>
            <w:r w:rsidRPr="00DE523D">
              <w:rPr>
                <w:rFonts w:eastAsia="Cambria" w:cs="Cambria"/>
                <w:sz w:val="16"/>
                <w:szCs w:val="16"/>
              </w:rPr>
              <w:t>- At least  20 persons completed training</w:t>
            </w:r>
          </w:p>
          <w:p w14:paraId="756328CD"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Cambria" w:cs="Cambria"/>
                <w:sz w:val="16"/>
                <w:szCs w:val="16"/>
              </w:rPr>
              <w:t>- Role of the LSGU Representative of Property and Legal Interests is promoted by means of training addressing amended decision on internal organisation and method of operation of local self-government bodies, workshops etc.</w:t>
            </w:r>
          </w:p>
        </w:tc>
        <w:tc>
          <w:tcPr>
            <w:tcW w:w="1127" w:type="dxa"/>
            <w:vAlign w:val="center"/>
          </w:tcPr>
          <w:p w14:paraId="78213103"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HRA</w:t>
            </w:r>
          </w:p>
          <w:p w14:paraId="2C6239B3"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MPA</w:t>
            </w:r>
          </w:p>
          <w:p w14:paraId="4F4C5A5F"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UOM</w:t>
            </w:r>
          </w:p>
          <w:p w14:paraId="3F33E04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Cambria" w:cs="Cambria"/>
                <w:sz w:val="16"/>
                <w:szCs w:val="16"/>
              </w:rPr>
              <w:t>LSGUs</w:t>
            </w:r>
          </w:p>
        </w:tc>
        <w:tc>
          <w:tcPr>
            <w:tcW w:w="759" w:type="dxa"/>
            <w:vAlign w:val="center"/>
          </w:tcPr>
          <w:p w14:paraId="442EED1D"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2023</w:t>
            </w:r>
          </w:p>
        </w:tc>
        <w:tc>
          <w:tcPr>
            <w:tcW w:w="860" w:type="dxa"/>
            <w:vAlign w:val="center"/>
          </w:tcPr>
          <w:p w14:paraId="574B40A9"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82" w:type="dxa"/>
            <w:shd w:val="clear" w:color="auto" w:fill="FF7C80"/>
            <w:vAlign w:val="center"/>
          </w:tcPr>
          <w:p w14:paraId="7CFC6609"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80" w:type="dxa"/>
            <w:vAlign w:val="center"/>
          </w:tcPr>
          <w:p w14:paraId="79E374E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2026</w:t>
            </w:r>
          </w:p>
        </w:tc>
        <w:tc>
          <w:tcPr>
            <w:tcW w:w="1113" w:type="dxa"/>
            <w:vAlign w:val="center"/>
          </w:tcPr>
          <w:p w14:paraId="2607E7A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€18,000</w:t>
            </w:r>
          </w:p>
        </w:tc>
        <w:tc>
          <w:tcPr>
            <w:tcW w:w="1134" w:type="dxa"/>
            <w:vAlign w:val="center"/>
          </w:tcPr>
          <w:p w14:paraId="184DEA2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xml:space="preserve"> </w:t>
            </w:r>
          </w:p>
        </w:tc>
        <w:tc>
          <w:tcPr>
            <w:tcW w:w="1028" w:type="dxa"/>
            <w:vAlign w:val="center"/>
          </w:tcPr>
          <w:p w14:paraId="001B90E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3C9318D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activity was redefined through AP 2025-2026.</w:t>
            </w:r>
          </w:p>
        </w:tc>
      </w:tr>
    </w:tbl>
    <w:p w14:paraId="2BE73A48" w14:textId="1A7AC443" w:rsidR="00DE523D" w:rsidRDefault="00DE523D" w:rsidP="00DE523D">
      <w:pPr>
        <w:rPr>
          <w:kern w:val="2"/>
          <w14:ligatures w14:val="standardContextual"/>
        </w:rPr>
      </w:pPr>
    </w:p>
    <w:p w14:paraId="72C7EF1E" w14:textId="7B2D3540" w:rsidR="00DE523D" w:rsidRDefault="00DE523D" w:rsidP="00DE523D">
      <w:pPr>
        <w:rPr>
          <w:kern w:val="2"/>
          <w14:ligatures w14:val="standardContextual"/>
        </w:rPr>
      </w:pPr>
    </w:p>
    <w:p w14:paraId="1060D310" w14:textId="77777777" w:rsidR="00DE523D" w:rsidRPr="00DE523D" w:rsidRDefault="00DE523D" w:rsidP="00DE523D">
      <w:pPr>
        <w:rPr>
          <w:kern w:val="2"/>
          <w14:ligatures w14:val="standardContextual"/>
        </w:rPr>
      </w:pPr>
    </w:p>
    <w:tbl>
      <w:tblPr>
        <w:tblStyle w:val="TableGrid1"/>
        <w:tblW w:w="0" w:type="auto"/>
        <w:tblInd w:w="-815" w:type="dxa"/>
        <w:tblLook w:val="04A0" w:firstRow="1" w:lastRow="0" w:firstColumn="1" w:lastColumn="0" w:noHBand="0" w:noVBand="1"/>
      </w:tblPr>
      <w:tblGrid>
        <w:gridCol w:w="14400"/>
      </w:tblGrid>
      <w:tr w:rsidR="00DE523D" w:rsidRPr="00DE523D" w14:paraId="64690236" w14:textId="77777777" w:rsidTr="00AC62E7">
        <w:tc>
          <w:tcPr>
            <w:tcW w:w="14400" w:type="dxa"/>
            <w:shd w:val="clear" w:color="auto" w:fill="FF9999"/>
          </w:tcPr>
          <w:p w14:paraId="60B39506" w14:textId="77777777" w:rsidR="00DE523D" w:rsidRPr="00DE523D" w:rsidRDefault="00DE523D" w:rsidP="00DE523D">
            <w:pPr>
              <w:spacing w:before="60" w:after="60"/>
              <w:jc w:val="center"/>
              <w:rPr>
                <w:b/>
                <w:bCs/>
              </w:rPr>
            </w:pPr>
            <w:r w:rsidRPr="00DE523D">
              <w:rPr>
                <w:b/>
                <w:bCs/>
                <w:sz w:val="28"/>
                <w:szCs w:val="28"/>
              </w:rPr>
              <w:lastRenderedPageBreak/>
              <w:t xml:space="preserve">STRATEGIC GOAL II </w:t>
            </w:r>
            <w:r w:rsidRPr="00DE523D">
              <w:rPr>
                <w:rFonts w:ascii="Calibri" w:eastAsia="Times New Roman" w:hAnsi="Calibri" w:cs="Calibri"/>
                <w:b/>
                <w:bCs/>
                <w:color w:val="000000"/>
                <w:sz w:val="28"/>
                <w:szCs w:val="28"/>
                <w:lang w:val="sr-Latn-RS" w:eastAsia="en-GB"/>
              </w:rPr>
              <w:t>CITIZENS AND BUSINESSES USE HIGH-QUALITY SERVICES OF THE PUBLIC ADMINISTRATION</w:t>
            </w:r>
          </w:p>
        </w:tc>
      </w:tr>
    </w:tbl>
    <w:p w14:paraId="2B86B533" w14:textId="77777777" w:rsidR="00DE523D" w:rsidRPr="00DE523D" w:rsidRDefault="00DE523D" w:rsidP="00DE523D">
      <w:pPr>
        <w:rPr>
          <w:kern w:val="2"/>
          <w14:ligatures w14:val="standardContextual"/>
        </w:rPr>
      </w:pPr>
    </w:p>
    <w:tbl>
      <w:tblPr>
        <w:tblStyle w:val="TableGrid1"/>
        <w:tblW w:w="0" w:type="auto"/>
        <w:tblInd w:w="-815" w:type="dxa"/>
        <w:tblLook w:val="04A0" w:firstRow="1" w:lastRow="0" w:firstColumn="1" w:lastColumn="0" w:noHBand="0" w:noVBand="1"/>
      </w:tblPr>
      <w:tblGrid>
        <w:gridCol w:w="2700"/>
        <w:gridCol w:w="1620"/>
        <w:gridCol w:w="1741"/>
        <w:gridCol w:w="1742"/>
        <w:gridCol w:w="1742"/>
        <w:gridCol w:w="1742"/>
        <w:gridCol w:w="1610"/>
        <w:gridCol w:w="1533"/>
      </w:tblGrid>
      <w:tr w:rsidR="00DE523D" w:rsidRPr="00DE523D" w14:paraId="24335286" w14:textId="77777777" w:rsidTr="00AC62E7">
        <w:tc>
          <w:tcPr>
            <w:tcW w:w="14430" w:type="dxa"/>
            <w:gridSpan w:val="8"/>
            <w:shd w:val="clear" w:color="auto" w:fill="FBE4D5" w:themeFill="accent2" w:themeFillTint="33"/>
          </w:tcPr>
          <w:p w14:paraId="69E2285C" w14:textId="77777777" w:rsidR="00DE523D" w:rsidRPr="00DE523D" w:rsidRDefault="00DE523D" w:rsidP="00DE523D">
            <w:pPr>
              <w:spacing w:before="60" w:after="60"/>
              <w:rPr>
                <w:b/>
                <w:bCs/>
              </w:rPr>
            </w:pPr>
            <w:r w:rsidRPr="00DE523D">
              <w:rPr>
                <w:rFonts w:ascii="Calibri" w:eastAsia="Times New Roman" w:hAnsi="Calibri" w:cs="Calibri"/>
                <w:b/>
                <w:bCs/>
                <w:color w:val="000000"/>
                <w:lang w:val="sr-Latn-RS" w:eastAsia="en-GB"/>
              </w:rPr>
              <w:t>Operational goal 2.1 Higher efficiency of service delivery and introduction of service delivery quality management</w:t>
            </w:r>
          </w:p>
        </w:tc>
      </w:tr>
      <w:tr w:rsidR="00DE523D" w:rsidRPr="00DE523D" w14:paraId="5BD1C581" w14:textId="77777777" w:rsidTr="00AC62E7">
        <w:tc>
          <w:tcPr>
            <w:tcW w:w="2700" w:type="dxa"/>
            <w:shd w:val="clear" w:color="auto" w:fill="FFF2CC" w:themeFill="accent4" w:themeFillTint="33"/>
            <w:vAlign w:val="center"/>
          </w:tcPr>
          <w:p w14:paraId="5FF1B73E"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INDICATOR</w:t>
            </w:r>
          </w:p>
        </w:tc>
        <w:tc>
          <w:tcPr>
            <w:tcW w:w="1620" w:type="dxa"/>
            <w:shd w:val="clear" w:color="auto" w:fill="FFF2CC" w:themeFill="accent4" w:themeFillTint="33"/>
            <w:vAlign w:val="center"/>
          </w:tcPr>
          <w:p w14:paraId="570FBA30"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Baseline value</w:t>
            </w:r>
          </w:p>
        </w:tc>
        <w:tc>
          <w:tcPr>
            <w:tcW w:w="1741" w:type="dxa"/>
            <w:shd w:val="clear" w:color="auto" w:fill="FFF2CC" w:themeFill="accent4" w:themeFillTint="33"/>
            <w:vAlign w:val="center"/>
          </w:tcPr>
          <w:p w14:paraId="11669629"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Value for 2022</w:t>
            </w:r>
          </w:p>
        </w:tc>
        <w:tc>
          <w:tcPr>
            <w:tcW w:w="1742" w:type="dxa"/>
            <w:shd w:val="clear" w:color="auto" w:fill="FFF2CC" w:themeFill="accent4" w:themeFillTint="33"/>
            <w:vAlign w:val="center"/>
          </w:tcPr>
          <w:p w14:paraId="279B6AC1"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Value for 2023</w:t>
            </w:r>
          </w:p>
        </w:tc>
        <w:tc>
          <w:tcPr>
            <w:tcW w:w="1742" w:type="dxa"/>
            <w:shd w:val="clear" w:color="auto" w:fill="FFF2CC" w:themeFill="accent4" w:themeFillTint="33"/>
            <w:vAlign w:val="center"/>
          </w:tcPr>
          <w:p w14:paraId="105B2903"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Value for 2024</w:t>
            </w:r>
          </w:p>
        </w:tc>
        <w:tc>
          <w:tcPr>
            <w:tcW w:w="1742" w:type="dxa"/>
            <w:shd w:val="clear" w:color="auto" w:fill="FFF2CC" w:themeFill="accent4" w:themeFillTint="33"/>
            <w:vAlign w:val="center"/>
          </w:tcPr>
          <w:p w14:paraId="144102BA"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Trend</w:t>
            </w:r>
          </w:p>
        </w:tc>
        <w:tc>
          <w:tcPr>
            <w:tcW w:w="1610" w:type="dxa"/>
            <w:shd w:val="clear" w:color="auto" w:fill="FFF2CC" w:themeFill="accent4" w:themeFillTint="33"/>
            <w:vAlign w:val="center"/>
          </w:tcPr>
          <w:p w14:paraId="1D125A9C"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Target value by 2024</w:t>
            </w:r>
          </w:p>
        </w:tc>
        <w:tc>
          <w:tcPr>
            <w:tcW w:w="1533" w:type="dxa"/>
            <w:shd w:val="clear" w:color="auto" w:fill="FFF2CC" w:themeFill="accent4" w:themeFillTint="33"/>
            <w:vAlign w:val="center"/>
          </w:tcPr>
          <w:p w14:paraId="642ADF9F"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Target value by 2026</w:t>
            </w:r>
          </w:p>
        </w:tc>
      </w:tr>
      <w:tr w:rsidR="00DE523D" w:rsidRPr="00DE523D" w14:paraId="705328B6" w14:textId="77777777" w:rsidTr="00AC62E7">
        <w:tc>
          <w:tcPr>
            <w:tcW w:w="2700" w:type="dxa"/>
            <w:shd w:val="clear" w:color="auto" w:fill="DEEAF6" w:themeFill="accent5" w:themeFillTint="33"/>
          </w:tcPr>
          <w:p w14:paraId="1992D18A" w14:textId="77777777" w:rsidR="00DE523D" w:rsidRPr="00DE523D" w:rsidRDefault="00DE523D" w:rsidP="00DE523D">
            <w:pPr>
              <w:rPr>
                <w:sz w:val="16"/>
                <w:szCs w:val="16"/>
              </w:rPr>
            </w:pPr>
            <w:r w:rsidRPr="00DE523D">
              <w:rPr>
                <w:rFonts w:cstheme="majorHAnsi"/>
                <w:sz w:val="16"/>
                <w:szCs w:val="16"/>
              </w:rPr>
              <w:t>Number of institutions with introduced quality management system</w:t>
            </w:r>
            <w:r w:rsidRPr="00DE523D">
              <w:rPr>
                <w:sz w:val="16"/>
                <w:szCs w:val="16"/>
              </w:rPr>
              <w:t xml:space="preserve">  </w:t>
            </w:r>
          </w:p>
        </w:tc>
        <w:tc>
          <w:tcPr>
            <w:tcW w:w="1620" w:type="dxa"/>
            <w:shd w:val="clear" w:color="auto" w:fill="DEEAF6" w:themeFill="accent5" w:themeFillTint="33"/>
            <w:vAlign w:val="center"/>
          </w:tcPr>
          <w:p w14:paraId="307D4F49"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0</w:t>
            </w:r>
          </w:p>
        </w:tc>
        <w:tc>
          <w:tcPr>
            <w:tcW w:w="1741" w:type="dxa"/>
            <w:shd w:val="clear" w:color="auto" w:fill="DEEAF6" w:themeFill="accent5" w:themeFillTint="33"/>
            <w:vAlign w:val="center"/>
          </w:tcPr>
          <w:p w14:paraId="5257672E"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1</w:t>
            </w:r>
          </w:p>
        </w:tc>
        <w:tc>
          <w:tcPr>
            <w:tcW w:w="1742" w:type="dxa"/>
            <w:shd w:val="clear" w:color="auto" w:fill="DEEAF6" w:themeFill="accent5" w:themeFillTint="33"/>
            <w:vAlign w:val="center"/>
          </w:tcPr>
          <w:p w14:paraId="7E1E2A5F"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1</w:t>
            </w:r>
          </w:p>
        </w:tc>
        <w:tc>
          <w:tcPr>
            <w:tcW w:w="1742" w:type="dxa"/>
            <w:shd w:val="clear" w:color="auto" w:fill="DEEAF6" w:themeFill="accent5" w:themeFillTint="33"/>
            <w:vAlign w:val="center"/>
          </w:tcPr>
          <w:p w14:paraId="664C7678"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11</w:t>
            </w:r>
          </w:p>
        </w:tc>
        <w:tc>
          <w:tcPr>
            <w:tcW w:w="1742" w:type="dxa"/>
            <w:shd w:val="clear" w:color="auto" w:fill="DEEAF6" w:themeFill="accent5" w:themeFillTint="33"/>
          </w:tcPr>
          <w:p w14:paraId="1E69D275" w14:textId="77777777" w:rsidR="00DE523D" w:rsidRPr="00DE523D" w:rsidRDefault="00DE523D" w:rsidP="00DE523D">
            <w:pPr>
              <w:jc w:val="center"/>
            </w:pPr>
            <w:r w:rsidRPr="00DE523D">
              <w:rPr>
                <w:rFonts w:ascii="Calibri" w:eastAsia="Times New Roman" w:hAnsi="Calibri" w:cs="Calibri"/>
                <w:noProof/>
                <w:color w:val="000000"/>
                <w:sz w:val="16"/>
                <w:szCs w:val="16"/>
              </w:rPr>
              <w:drawing>
                <wp:inline distT="0" distB="0" distL="0" distR="0" wp14:anchorId="4055818C" wp14:editId="2B57A928">
                  <wp:extent cx="209550" cy="200025"/>
                  <wp:effectExtent l="0" t="0" r="0" b="9525"/>
                  <wp:docPr id="95" name="Picture 95">
                    <a:extLst xmlns:a="http://schemas.openxmlformats.org/drawingml/2006/main">
                      <a:ext uri="{FF2B5EF4-FFF2-40B4-BE49-F238E27FC236}">
                        <a16:creationId xmlns:a16="http://schemas.microsoft.com/office/drawing/2014/main" id="{907B6EE7-9AD8-4B39-8FC2-2004ADBB7F06}"/>
                      </a:ext>
                    </a:extLst>
                  </wp:docPr>
                  <wp:cNvGraphicFramePr/>
                  <a:graphic xmlns:a="http://schemas.openxmlformats.org/drawingml/2006/main">
                    <a:graphicData uri="http://schemas.openxmlformats.org/drawingml/2006/picture">
                      <pic:pic xmlns:pic="http://schemas.openxmlformats.org/drawingml/2006/picture">
                        <pic:nvPicPr>
                          <pic:cNvPr id="38" name="image2.png">
                            <a:extLst>
                              <a:ext uri="{FF2B5EF4-FFF2-40B4-BE49-F238E27FC236}">
                                <a16:creationId xmlns:a16="http://schemas.microsoft.com/office/drawing/2014/main" id="{907B6EE7-9AD8-4B39-8FC2-2004ADBB7F06}"/>
                              </a:ext>
                            </a:extLs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610" w:type="dxa"/>
            <w:shd w:val="clear" w:color="auto" w:fill="DEEAF6" w:themeFill="accent5" w:themeFillTint="33"/>
            <w:vAlign w:val="center"/>
          </w:tcPr>
          <w:p w14:paraId="5CBB8574"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5</w:t>
            </w:r>
          </w:p>
        </w:tc>
        <w:tc>
          <w:tcPr>
            <w:tcW w:w="1533" w:type="dxa"/>
            <w:shd w:val="clear" w:color="auto" w:fill="DEEAF6" w:themeFill="accent5" w:themeFillTint="33"/>
            <w:vAlign w:val="center"/>
          </w:tcPr>
          <w:p w14:paraId="20FBA0C3"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15</w:t>
            </w:r>
          </w:p>
        </w:tc>
      </w:tr>
      <w:tr w:rsidR="00DE523D" w:rsidRPr="00DE523D" w14:paraId="72F43F38" w14:textId="77777777" w:rsidTr="00AC62E7">
        <w:tc>
          <w:tcPr>
            <w:tcW w:w="2700" w:type="dxa"/>
            <w:shd w:val="clear" w:color="auto" w:fill="DEEAF6" w:themeFill="accent5" w:themeFillTint="33"/>
          </w:tcPr>
          <w:p w14:paraId="414DC015" w14:textId="77777777" w:rsidR="00DE523D" w:rsidRPr="00DE523D" w:rsidRDefault="00DE523D" w:rsidP="00DE523D">
            <w:pPr>
              <w:rPr>
                <w:sz w:val="16"/>
                <w:szCs w:val="16"/>
              </w:rPr>
            </w:pPr>
            <w:r w:rsidRPr="00DE523D">
              <w:rPr>
                <w:rFonts w:cstheme="majorHAnsi"/>
                <w:sz w:val="16"/>
                <w:szCs w:val="16"/>
              </w:rPr>
              <w:t>Citizens’ satisfaction with public services (Balkan barometer)</w:t>
            </w:r>
          </w:p>
        </w:tc>
        <w:tc>
          <w:tcPr>
            <w:tcW w:w="1620" w:type="dxa"/>
            <w:shd w:val="clear" w:color="auto" w:fill="DEEAF6" w:themeFill="accent5" w:themeFillTint="33"/>
            <w:vAlign w:val="center"/>
          </w:tcPr>
          <w:p w14:paraId="5ECECA1B"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2.9</w:t>
            </w:r>
          </w:p>
        </w:tc>
        <w:tc>
          <w:tcPr>
            <w:tcW w:w="1741" w:type="dxa"/>
            <w:shd w:val="clear" w:color="auto" w:fill="DEEAF6" w:themeFill="accent5" w:themeFillTint="33"/>
            <w:vAlign w:val="center"/>
          </w:tcPr>
          <w:p w14:paraId="3E2C5DE7"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3</w:t>
            </w:r>
          </w:p>
        </w:tc>
        <w:tc>
          <w:tcPr>
            <w:tcW w:w="1742" w:type="dxa"/>
            <w:shd w:val="clear" w:color="auto" w:fill="DEEAF6" w:themeFill="accent5" w:themeFillTint="33"/>
            <w:vAlign w:val="center"/>
          </w:tcPr>
          <w:p w14:paraId="471B3691" w14:textId="77777777" w:rsidR="00DE523D" w:rsidRPr="00DE523D" w:rsidRDefault="00AC62E7" w:rsidP="00DE523D">
            <w:pPr>
              <w:jc w:val="center"/>
            </w:pPr>
            <w:hyperlink r:id="rId189" w:anchor="RANGE!#REF!" w:history="1">
              <w:r w:rsidR="00DE523D" w:rsidRPr="00DE523D">
                <w:rPr>
                  <w:rFonts w:ascii="Calibri" w:eastAsia="Times New Roman" w:hAnsi="Calibri" w:cs="Calibri"/>
                  <w:color w:val="000000"/>
                  <w:sz w:val="16"/>
                  <w:szCs w:val="16"/>
                  <w:lang w:val="sr-Latn-RS" w:eastAsia="en-GB"/>
                </w:rPr>
                <w:t>2.8</w:t>
              </w:r>
            </w:hyperlink>
          </w:p>
        </w:tc>
        <w:tc>
          <w:tcPr>
            <w:tcW w:w="1742" w:type="dxa"/>
            <w:shd w:val="clear" w:color="auto" w:fill="DEEAF6" w:themeFill="accent5" w:themeFillTint="33"/>
            <w:vAlign w:val="center"/>
          </w:tcPr>
          <w:p w14:paraId="7A0935BC"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4</w:t>
            </w:r>
          </w:p>
        </w:tc>
        <w:tc>
          <w:tcPr>
            <w:tcW w:w="1742" w:type="dxa"/>
            <w:shd w:val="clear" w:color="auto" w:fill="DEEAF6" w:themeFill="accent5" w:themeFillTint="33"/>
          </w:tcPr>
          <w:p w14:paraId="4E5F5E10" w14:textId="77777777" w:rsidR="00DE523D" w:rsidRPr="00DE523D" w:rsidRDefault="00DE523D" w:rsidP="00DE523D">
            <w:pPr>
              <w:jc w:val="center"/>
            </w:pPr>
            <w:r w:rsidRPr="00DE523D">
              <w:rPr>
                <w:rFonts w:ascii="Calibri" w:eastAsia="Times New Roman" w:hAnsi="Calibri" w:cs="Calibri"/>
                <w:noProof/>
                <w:color w:val="000000"/>
                <w:sz w:val="16"/>
                <w:szCs w:val="16"/>
              </w:rPr>
              <w:drawing>
                <wp:inline distT="0" distB="0" distL="0" distR="0" wp14:anchorId="5D014071" wp14:editId="141211E2">
                  <wp:extent cx="209550" cy="209550"/>
                  <wp:effectExtent l="0" t="0" r="0" b="0"/>
                  <wp:docPr id="89" name="Picture 89">
                    <a:extLst xmlns:a="http://schemas.openxmlformats.org/drawingml/2006/main">
                      <a:ext uri="{FF2B5EF4-FFF2-40B4-BE49-F238E27FC236}">
                        <a16:creationId xmlns:a16="http://schemas.microsoft.com/office/drawing/2014/main" id="{E6028243-CB1B-4189-AE17-440555ED3413}"/>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6028243-CB1B-4189-AE17-440555ED3413}"/>
                              </a:ext>
                            </a:extLst>
                          </pic:cNvPr>
                          <pic:cNvPicPr>
                            <a:picLocks noChangeAspect="1"/>
                          </pic:cNvPicPr>
                        </pic:nvPicPr>
                        <pic:blipFill>
                          <a:blip r:embed="rId190">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p>
        </w:tc>
        <w:tc>
          <w:tcPr>
            <w:tcW w:w="1610" w:type="dxa"/>
            <w:shd w:val="clear" w:color="auto" w:fill="DEEAF6" w:themeFill="accent5" w:themeFillTint="33"/>
            <w:vAlign w:val="center"/>
          </w:tcPr>
          <w:p w14:paraId="3BA873E3"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3.5</w:t>
            </w:r>
          </w:p>
        </w:tc>
        <w:tc>
          <w:tcPr>
            <w:tcW w:w="1533" w:type="dxa"/>
            <w:shd w:val="clear" w:color="auto" w:fill="DEEAF6" w:themeFill="accent5" w:themeFillTint="33"/>
            <w:vAlign w:val="center"/>
          </w:tcPr>
          <w:p w14:paraId="4872B0C5"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3.7</w:t>
            </w:r>
          </w:p>
        </w:tc>
      </w:tr>
      <w:tr w:rsidR="00DE523D" w:rsidRPr="00DE523D" w14:paraId="5C9ED52F" w14:textId="77777777" w:rsidTr="00AC62E7">
        <w:tc>
          <w:tcPr>
            <w:tcW w:w="2700" w:type="dxa"/>
            <w:shd w:val="clear" w:color="auto" w:fill="DEEAF6" w:themeFill="accent5" w:themeFillTint="33"/>
          </w:tcPr>
          <w:p w14:paraId="1F2A3664" w14:textId="77777777" w:rsidR="00DE523D" w:rsidRPr="00DE523D" w:rsidRDefault="00DE523D" w:rsidP="00DE523D">
            <w:pPr>
              <w:rPr>
                <w:sz w:val="16"/>
                <w:szCs w:val="16"/>
              </w:rPr>
            </w:pPr>
            <w:r w:rsidRPr="00DE523D">
              <w:rPr>
                <w:rFonts w:cstheme="majorHAnsi"/>
                <w:sz w:val="16"/>
                <w:szCs w:val="16"/>
              </w:rPr>
              <w:t xml:space="preserve">Percentage of administrative acts cancelled by the Administrative Court </w:t>
            </w:r>
          </w:p>
        </w:tc>
        <w:tc>
          <w:tcPr>
            <w:tcW w:w="1620" w:type="dxa"/>
            <w:shd w:val="clear" w:color="auto" w:fill="DEEAF6" w:themeFill="accent5" w:themeFillTint="33"/>
            <w:vAlign w:val="center"/>
          </w:tcPr>
          <w:p w14:paraId="3175554C"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20.33%</w:t>
            </w:r>
          </w:p>
        </w:tc>
        <w:tc>
          <w:tcPr>
            <w:tcW w:w="1741" w:type="dxa"/>
            <w:shd w:val="clear" w:color="auto" w:fill="DEEAF6" w:themeFill="accent5" w:themeFillTint="33"/>
            <w:vAlign w:val="center"/>
          </w:tcPr>
          <w:p w14:paraId="7D561C92"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28%</w:t>
            </w:r>
          </w:p>
        </w:tc>
        <w:tc>
          <w:tcPr>
            <w:tcW w:w="1742" w:type="dxa"/>
            <w:shd w:val="clear" w:color="auto" w:fill="DEEAF6" w:themeFill="accent5" w:themeFillTint="33"/>
            <w:vAlign w:val="center"/>
          </w:tcPr>
          <w:p w14:paraId="6B9316AE"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N/A</w:t>
            </w:r>
          </w:p>
        </w:tc>
        <w:tc>
          <w:tcPr>
            <w:tcW w:w="1742" w:type="dxa"/>
            <w:shd w:val="clear" w:color="auto" w:fill="DEEAF6" w:themeFill="accent5" w:themeFillTint="33"/>
            <w:vAlign w:val="center"/>
          </w:tcPr>
          <w:p w14:paraId="04DA04FB"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N/A</w:t>
            </w:r>
          </w:p>
        </w:tc>
        <w:tc>
          <w:tcPr>
            <w:tcW w:w="1742" w:type="dxa"/>
            <w:shd w:val="clear" w:color="auto" w:fill="DEEAF6" w:themeFill="accent5" w:themeFillTint="33"/>
          </w:tcPr>
          <w:p w14:paraId="3AFDB6B9" w14:textId="77777777" w:rsidR="00DE523D" w:rsidRPr="00DE523D" w:rsidRDefault="00DE523D" w:rsidP="00DE523D">
            <w:pPr>
              <w:jc w:val="center"/>
            </w:pPr>
            <w:r w:rsidRPr="00DE523D">
              <w:rPr>
                <w:rFonts w:ascii="Calibri" w:eastAsia="Times New Roman" w:hAnsi="Calibri" w:cs="Calibri"/>
                <w:noProof/>
                <w:color w:val="000000"/>
                <w:sz w:val="16"/>
                <w:szCs w:val="16"/>
              </w:rPr>
              <w:drawing>
                <wp:inline distT="0" distB="0" distL="0" distR="0" wp14:anchorId="1444D4FC" wp14:editId="2FAB7EC5">
                  <wp:extent cx="180975" cy="180975"/>
                  <wp:effectExtent l="0" t="0" r="9525" b="9525"/>
                  <wp:docPr id="88" name="Picture 88">
                    <a:extLst xmlns:a="http://schemas.openxmlformats.org/drawingml/2006/main">
                      <a:ext uri="{FF2B5EF4-FFF2-40B4-BE49-F238E27FC236}">
                        <a16:creationId xmlns:a16="http://schemas.microsoft.com/office/drawing/2014/main" id="{A17B94EA-5158-B92A-1300-2D08A99CC958}"/>
                      </a:ext>
                    </a:extLst>
                  </wp:docPr>
                  <wp:cNvGraphicFramePr/>
                  <a:graphic xmlns:a="http://schemas.openxmlformats.org/drawingml/2006/main">
                    <a:graphicData uri="http://schemas.openxmlformats.org/drawingml/2006/picture">
                      <pic:pic xmlns:pic="http://schemas.openxmlformats.org/drawingml/2006/picture">
                        <pic:nvPicPr>
                          <pic:cNvPr id="40" name="image3.png">
                            <a:extLst>
                              <a:ext uri="{FF2B5EF4-FFF2-40B4-BE49-F238E27FC236}">
                                <a16:creationId xmlns:a16="http://schemas.microsoft.com/office/drawing/2014/main" id="{A17B94EA-5158-B92A-1300-2D08A99CC958}"/>
                              </a:ext>
                            </a:extLst>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610" w:type="dxa"/>
            <w:shd w:val="clear" w:color="auto" w:fill="DEEAF6" w:themeFill="accent5" w:themeFillTint="33"/>
            <w:vAlign w:val="center"/>
          </w:tcPr>
          <w:p w14:paraId="3257B11F"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20%</w:t>
            </w:r>
          </w:p>
        </w:tc>
        <w:tc>
          <w:tcPr>
            <w:tcW w:w="1533" w:type="dxa"/>
            <w:shd w:val="clear" w:color="auto" w:fill="DEEAF6" w:themeFill="accent5" w:themeFillTint="33"/>
            <w:vAlign w:val="center"/>
          </w:tcPr>
          <w:p w14:paraId="6932CAE6"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18%</w:t>
            </w:r>
          </w:p>
        </w:tc>
      </w:tr>
    </w:tbl>
    <w:p w14:paraId="54656109" w14:textId="77777777" w:rsidR="00DE523D" w:rsidRPr="00DE523D" w:rsidRDefault="00DE523D" w:rsidP="00DE523D">
      <w:pPr>
        <w:spacing w:after="0" w:line="240" w:lineRule="auto"/>
        <w:rPr>
          <w:kern w:val="2"/>
          <w14:ligatures w14:val="standardContextual"/>
        </w:rPr>
      </w:pPr>
    </w:p>
    <w:tbl>
      <w:tblPr>
        <w:tblStyle w:val="TableGrid1"/>
        <w:tblW w:w="15840" w:type="dxa"/>
        <w:tblInd w:w="-1445" w:type="dxa"/>
        <w:tblLook w:val="04A0" w:firstRow="1" w:lastRow="0" w:firstColumn="1" w:lastColumn="0" w:noHBand="0" w:noVBand="1"/>
      </w:tblPr>
      <w:tblGrid>
        <w:gridCol w:w="610"/>
        <w:gridCol w:w="1626"/>
        <w:gridCol w:w="2436"/>
        <w:gridCol w:w="1259"/>
        <w:gridCol w:w="755"/>
        <w:gridCol w:w="846"/>
        <w:gridCol w:w="2532"/>
        <w:gridCol w:w="1064"/>
        <w:gridCol w:w="1105"/>
        <w:gridCol w:w="1123"/>
        <w:gridCol w:w="1028"/>
        <w:gridCol w:w="1456"/>
      </w:tblGrid>
      <w:tr w:rsidR="00DE523D" w:rsidRPr="00DE523D" w14:paraId="75D3D878" w14:textId="77777777" w:rsidTr="00AC62E7">
        <w:tc>
          <w:tcPr>
            <w:tcW w:w="606" w:type="dxa"/>
            <w:shd w:val="clear" w:color="auto" w:fill="FBE4D5" w:themeFill="accent2" w:themeFillTint="33"/>
            <w:vAlign w:val="center"/>
          </w:tcPr>
          <w:p w14:paraId="504884DD" w14:textId="77777777" w:rsidR="00DE523D" w:rsidRPr="00DE523D" w:rsidRDefault="00DE523D" w:rsidP="00DE523D">
            <w:pPr>
              <w:ind w:left="-12" w:right="-66"/>
            </w:pPr>
            <w:r w:rsidRPr="00DE523D">
              <w:rPr>
                <w:rFonts w:ascii="Calibri" w:eastAsia="Times New Roman" w:hAnsi="Calibri" w:cs="Calibri"/>
                <w:b/>
                <w:bCs/>
                <w:color w:val="000000"/>
                <w:sz w:val="16"/>
                <w:szCs w:val="16"/>
                <w:lang w:val="sr-Latn-RS" w:eastAsia="en-GB"/>
              </w:rPr>
              <w:t> </w:t>
            </w:r>
          </w:p>
        </w:tc>
        <w:tc>
          <w:tcPr>
            <w:tcW w:w="1627" w:type="dxa"/>
            <w:shd w:val="clear" w:color="auto" w:fill="FBE4D5" w:themeFill="accent2" w:themeFillTint="33"/>
            <w:vAlign w:val="center"/>
          </w:tcPr>
          <w:p w14:paraId="091DF006"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Activity</w:t>
            </w:r>
          </w:p>
        </w:tc>
        <w:tc>
          <w:tcPr>
            <w:tcW w:w="2438" w:type="dxa"/>
            <w:shd w:val="clear" w:color="auto" w:fill="FBE4D5" w:themeFill="accent2" w:themeFillTint="33"/>
            <w:vAlign w:val="center"/>
          </w:tcPr>
          <w:p w14:paraId="5C8DD292"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Outcome indicator</w:t>
            </w:r>
          </w:p>
        </w:tc>
        <w:tc>
          <w:tcPr>
            <w:tcW w:w="1259" w:type="dxa"/>
            <w:shd w:val="clear" w:color="auto" w:fill="FBE4D5" w:themeFill="accent2" w:themeFillTint="33"/>
            <w:vAlign w:val="center"/>
          </w:tcPr>
          <w:p w14:paraId="47D41450"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Competent institutions</w:t>
            </w:r>
          </w:p>
        </w:tc>
        <w:tc>
          <w:tcPr>
            <w:tcW w:w="755" w:type="dxa"/>
            <w:shd w:val="clear" w:color="auto" w:fill="FBE4D5" w:themeFill="accent2" w:themeFillTint="33"/>
            <w:vAlign w:val="center"/>
          </w:tcPr>
          <w:p w14:paraId="2E1C22C5"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Start</w:t>
            </w:r>
          </w:p>
        </w:tc>
        <w:tc>
          <w:tcPr>
            <w:tcW w:w="846" w:type="dxa"/>
            <w:shd w:val="clear" w:color="auto" w:fill="FBE4D5" w:themeFill="accent2" w:themeFillTint="33"/>
            <w:vAlign w:val="center"/>
          </w:tcPr>
          <w:p w14:paraId="086EB404"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End</w:t>
            </w:r>
          </w:p>
        </w:tc>
        <w:tc>
          <w:tcPr>
            <w:tcW w:w="2533" w:type="dxa"/>
            <w:shd w:val="clear" w:color="auto" w:fill="FBE4D5" w:themeFill="accent2" w:themeFillTint="33"/>
            <w:vAlign w:val="center"/>
          </w:tcPr>
          <w:p w14:paraId="19FCA5C4"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Indicator implementation status</w:t>
            </w:r>
          </w:p>
        </w:tc>
        <w:tc>
          <w:tcPr>
            <w:tcW w:w="1064" w:type="dxa"/>
            <w:shd w:val="clear" w:color="auto" w:fill="FBE4D5" w:themeFill="accent2" w:themeFillTint="33"/>
            <w:vAlign w:val="center"/>
          </w:tcPr>
          <w:p w14:paraId="0C701F68"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New deadline</w:t>
            </w:r>
          </w:p>
        </w:tc>
        <w:tc>
          <w:tcPr>
            <w:tcW w:w="1105" w:type="dxa"/>
            <w:shd w:val="clear" w:color="auto" w:fill="FBE4D5" w:themeFill="accent2" w:themeFillTint="33"/>
            <w:vAlign w:val="center"/>
          </w:tcPr>
          <w:p w14:paraId="44718C08"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Funds planned</w:t>
            </w:r>
          </w:p>
        </w:tc>
        <w:tc>
          <w:tcPr>
            <w:tcW w:w="1123" w:type="dxa"/>
            <w:shd w:val="clear" w:color="auto" w:fill="FBE4D5" w:themeFill="accent2" w:themeFillTint="33"/>
            <w:vAlign w:val="center"/>
          </w:tcPr>
          <w:p w14:paraId="5315F209"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Funds realised</w:t>
            </w:r>
          </w:p>
        </w:tc>
        <w:tc>
          <w:tcPr>
            <w:tcW w:w="1028" w:type="dxa"/>
            <w:shd w:val="clear" w:color="auto" w:fill="FBE4D5" w:themeFill="accent2" w:themeFillTint="33"/>
            <w:vAlign w:val="center"/>
          </w:tcPr>
          <w:p w14:paraId="0BF32907"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Source of funding</w:t>
            </w:r>
          </w:p>
        </w:tc>
        <w:tc>
          <w:tcPr>
            <w:tcW w:w="1456" w:type="dxa"/>
            <w:shd w:val="clear" w:color="auto" w:fill="FBE4D5" w:themeFill="accent2" w:themeFillTint="33"/>
            <w:vAlign w:val="center"/>
          </w:tcPr>
          <w:p w14:paraId="0A799849"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Recommendations</w:t>
            </w:r>
          </w:p>
        </w:tc>
      </w:tr>
      <w:tr w:rsidR="00DE523D" w:rsidRPr="00DE523D" w14:paraId="2A91975D" w14:textId="77777777" w:rsidTr="00AC62E7">
        <w:tc>
          <w:tcPr>
            <w:tcW w:w="606" w:type="dxa"/>
            <w:vAlign w:val="center"/>
          </w:tcPr>
          <w:p w14:paraId="5B247D63" w14:textId="77777777" w:rsidR="00DE523D" w:rsidRPr="00DE523D" w:rsidRDefault="00DE523D" w:rsidP="00DE523D">
            <w:pPr>
              <w:ind w:left="-12" w:right="-66"/>
              <w:rPr>
                <w:rFonts w:cstheme="minorHAnsi"/>
                <w:sz w:val="16"/>
                <w:szCs w:val="16"/>
              </w:rPr>
            </w:pPr>
            <w:r w:rsidRPr="00DE523D">
              <w:rPr>
                <w:rFonts w:ascii="Calibri" w:eastAsia="Times New Roman" w:hAnsi="Calibri" w:cs="Calibri"/>
                <w:color w:val="000000"/>
                <w:sz w:val="16"/>
                <w:szCs w:val="16"/>
                <w:lang w:val="sr-Latn-RS" w:eastAsia="en-GB"/>
              </w:rPr>
              <w:t>2.1.1</w:t>
            </w:r>
          </w:p>
        </w:tc>
        <w:tc>
          <w:tcPr>
            <w:tcW w:w="1627" w:type="dxa"/>
          </w:tcPr>
          <w:p w14:paraId="21EB1A4E" w14:textId="77777777" w:rsidR="00DE523D" w:rsidRPr="00DE523D" w:rsidRDefault="00DE523D" w:rsidP="00DE523D">
            <w:pPr>
              <w:ind w:left="-54" w:right="-102"/>
              <w:rPr>
                <w:rFonts w:cstheme="minorHAnsi"/>
                <w:sz w:val="16"/>
                <w:szCs w:val="16"/>
              </w:rPr>
            </w:pPr>
            <w:r w:rsidRPr="00DE523D">
              <w:rPr>
                <w:rFonts w:cs="Mongolian Baiti"/>
                <w:sz w:val="16"/>
                <w:szCs w:val="16"/>
              </w:rPr>
              <w:t xml:space="preserve">Defining Roadmap for introducing service delivery quality management system </w:t>
            </w:r>
          </w:p>
        </w:tc>
        <w:tc>
          <w:tcPr>
            <w:tcW w:w="2438" w:type="dxa"/>
          </w:tcPr>
          <w:p w14:paraId="535CE5EC" w14:textId="77777777" w:rsidR="00DE523D" w:rsidRPr="00DE523D" w:rsidRDefault="00DE523D" w:rsidP="00DE523D">
            <w:pPr>
              <w:rPr>
                <w:rFonts w:cstheme="minorHAnsi"/>
                <w:sz w:val="16"/>
                <w:szCs w:val="16"/>
              </w:rPr>
            </w:pPr>
            <w:r w:rsidRPr="00DE523D">
              <w:rPr>
                <w:rFonts w:cs="Mongolian Baiti"/>
                <w:sz w:val="16"/>
                <w:szCs w:val="16"/>
              </w:rPr>
              <w:t xml:space="preserve">Roadmap defined at the Council for Public Administration Reform  </w:t>
            </w:r>
          </w:p>
        </w:tc>
        <w:tc>
          <w:tcPr>
            <w:tcW w:w="1259" w:type="dxa"/>
            <w:vAlign w:val="center"/>
          </w:tcPr>
          <w:p w14:paraId="2DED626E" w14:textId="77777777" w:rsidR="00DE523D" w:rsidRPr="00DE523D" w:rsidRDefault="00DE523D" w:rsidP="00DE523D">
            <w:pPr>
              <w:jc w:val="center"/>
              <w:rPr>
                <w:rFonts w:cstheme="minorHAnsi"/>
                <w:sz w:val="16"/>
                <w:szCs w:val="16"/>
              </w:rPr>
            </w:pPr>
            <w:r w:rsidRPr="00DE523D">
              <w:rPr>
                <w:rFonts w:cs="Mongolian Baiti"/>
                <w:sz w:val="16"/>
                <w:szCs w:val="16"/>
              </w:rPr>
              <w:t xml:space="preserve">MPA </w:t>
            </w:r>
          </w:p>
        </w:tc>
        <w:tc>
          <w:tcPr>
            <w:tcW w:w="755" w:type="dxa"/>
            <w:vAlign w:val="center"/>
          </w:tcPr>
          <w:p w14:paraId="06E5EBAF" w14:textId="77777777" w:rsidR="00DE523D" w:rsidRPr="00DE523D" w:rsidRDefault="00DE523D" w:rsidP="00DE523D">
            <w:pPr>
              <w:ind w:left="-84" w:right="-96"/>
              <w:jc w:val="center"/>
              <w:rPr>
                <w:rFonts w:cstheme="minorHAnsi"/>
                <w:sz w:val="16"/>
                <w:szCs w:val="16"/>
              </w:rPr>
            </w:pPr>
            <w:r w:rsidRPr="00DE523D">
              <w:rPr>
                <w:rFonts w:ascii="Calibri" w:eastAsia="Times New Roman" w:hAnsi="Calibri" w:cs="Calibri"/>
                <w:color w:val="000000"/>
                <w:sz w:val="16"/>
                <w:szCs w:val="16"/>
                <w:lang w:val="sr-Latn-RS" w:eastAsia="en-GB"/>
              </w:rPr>
              <w:t>Q1 2022</w:t>
            </w:r>
          </w:p>
        </w:tc>
        <w:tc>
          <w:tcPr>
            <w:tcW w:w="846" w:type="dxa"/>
            <w:vAlign w:val="center"/>
          </w:tcPr>
          <w:p w14:paraId="3D8F4442" w14:textId="77777777" w:rsidR="00DE523D" w:rsidRPr="00DE523D" w:rsidRDefault="00DE523D" w:rsidP="00DE523D">
            <w:pPr>
              <w:ind w:left="-120" w:right="-108"/>
              <w:jc w:val="center"/>
              <w:rPr>
                <w:rFonts w:cstheme="minorHAnsi"/>
                <w:sz w:val="16"/>
                <w:szCs w:val="16"/>
              </w:rPr>
            </w:pPr>
            <w:r w:rsidRPr="00DE523D">
              <w:rPr>
                <w:rFonts w:ascii="Calibri" w:eastAsia="Times New Roman" w:hAnsi="Calibri" w:cs="Calibri"/>
                <w:color w:val="000000"/>
                <w:sz w:val="16"/>
                <w:szCs w:val="16"/>
                <w:lang w:val="sr-Latn-RS" w:eastAsia="en-GB"/>
              </w:rPr>
              <w:t>Q2 2024</w:t>
            </w:r>
          </w:p>
        </w:tc>
        <w:tc>
          <w:tcPr>
            <w:tcW w:w="2533" w:type="dxa"/>
            <w:shd w:val="clear" w:color="auto" w:fill="C5E0B3" w:themeFill="accent6" w:themeFillTint="66"/>
            <w:vAlign w:val="center"/>
          </w:tcPr>
          <w:p w14:paraId="3C3A6DD8" w14:textId="77777777" w:rsidR="00DE523D" w:rsidRPr="00DE523D" w:rsidRDefault="00AC62E7" w:rsidP="00DE523D">
            <w:pPr>
              <w:rPr>
                <w:rFonts w:cstheme="minorHAnsi"/>
                <w:sz w:val="16"/>
                <w:szCs w:val="16"/>
              </w:rPr>
            </w:pPr>
            <w:hyperlink r:id="rId191" w:history="1">
              <w:r w:rsidR="00DE523D" w:rsidRPr="00DE523D">
                <w:rPr>
                  <w:rFonts w:ascii="Calibri" w:eastAsia="Times New Roman" w:hAnsi="Calibri" w:cs="Calibri"/>
                  <w:color w:val="0563C1"/>
                  <w:sz w:val="16"/>
                  <w:szCs w:val="16"/>
                  <w:u w:val="single"/>
                  <w:lang w:val="sr-Latn-RS" w:eastAsia="en-GB"/>
                </w:rPr>
                <w:t>The Roadmap of quality management in the public administration of Montenegro with a promotion plan for the period 2024-2026 was adopted by the Government on July 11, 2024</w:t>
              </w:r>
            </w:hyperlink>
          </w:p>
        </w:tc>
        <w:tc>
          <w:tcPr>
            <w:tcW w:w="1064" w:type="dxa"/>
            <w:vAlign w:val="center"/>
          </w:tcPr>
          <w:p w14:paraId="2894D774"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 </w:t>
            </w:r>
          </w:p>
        </w:tc>
        <w:tc>
          <w:tcPr>
            <w:tcW w:w="1105" w:type="dxa"/>
            <w:vAlign w:val="center"/>
          </w:tcPr>
          <w:p w14:paraId="711A4AC3"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€27,000</w:t>
            </w:r>
          </w:p>
        </w:tc>
        <w:tc>
          <w:tcPr>
            <w:tcW w:w="1123" w:type="dxa"/>
            <w:vAlign w:val="center"/>
          </w:tcPr>
          <w:p w14:paraId="18B321F0"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€19,220</w:t>
            </w:r>
          </w:p>
        </w:tc>
        <w:tc>
          <w:tcPr>
            <w:tcW w:w="1028" w:type="dxa"/>
            <w:vAlign w:val="center"/>
          </w:tcPr>
          <w:p w14:paraId="2B29BAD9"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7AF1D552"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The Roadmap was developed with the support of ReSPA through an on-demand tool</w:t>
            </w:r>
          </w:p>
        </w:tc>
      </w:tr>
      <w:tr w:rsidR="00DE523D" w:rsidRPr="00DE523D" w14:paraId="56F11203" w14:textId="77777777" w:rsidTr="00AC62E7">
        <w:tc>
          <w:tcPr>
            <w:tcW w:w="606" w:type="dxa"/>
            <w:vAlign w:val="center"/>
          </w:tcPr>
          <w:p w14:paraId="2E6885E8" w14:textId="77777777" w:rsidR="00DE523D" w:rsidRPr="00DE523D" w:rsidRDefault="00DE523D" w:rsidP="00DE523D">
            <w:pPr>
              <w:ind w:left="-12" w:right="-66"/>
              <w:rPr>
                <w:rFonts w:cstheme="minorHAnsi"/>
                <w:sz w:val="16"/>
                <w:szCs w:val="16"/>
              </w:rPr>
            </w:pPr>
            <w:r w:rsidRPr="00DE523D">
              <w:rPr>
                <w:rFonts w:ascii="Calibri" w:eastAsia="Times New Roman" w:hAnsi="Calibri" w:cs="Calibri"/>
                <w:color w:val="000000"/>
                <w:sz w:val="16"/>
                <w:szCs w:val="16"/>
                <w:lang w:val="sr-Latn-RS" w:eastAsia="en-GB"/>
              </w:rPr>
              <w:t>2.1.2</w:t>
            </w:r>
          </w:p>
        </w:tc>
        <w:tc>
          <w:tcPr>
            <w:tcW w:w="1627" w:type="dxa"/>
          </w:tcPr>
          <w:p w14:paraId="7AE5D4D1" w14:textId="77777777" w:rsidR="00DE523D" w:rsidRPr="00DE523D" w:rsidRDefault="00DE523D" w:rsidP="00DE523D">
            <w:pPr>
              <w:ind w:left="-54" w:right="-102"/>
              <w:rPr>
                <w:rFonts w:cstheme="minorHAnsi"/>
                <w:sz w:val="16"/>
                <w:szCs w:val="16"/>
              </w:rPr>
            </w:pPr>
            <w:r w:rsidRPr="00DE523D">
              <w:rPr>
                <w:rFonts w:cs="Mongolian Baiti"/>
                <w:sz w:val="16"/>
                <w:szCs w:val="16"/>
              </w:rPr>
              <w:t xml:space="preserve">Development of methodology for introduction of quality management in the public administration system </w:t>
            </w:r>
          </w:p>
        </w:tc>
        <w:tc>
          <w:tcPr>
            <w:tcW w:w="2438" w:type="dxa"/>
          </w:tcPr>
          <w:p w14:paraId="5E225753" w14:textId="77777777" w:rsidR="00DE523D" w:rsidRPr="00DE523D" w:rsidRDefault="00DE523D" w:rsidP="00DE523D">
            <w:pPr>
              <w:rPr>
                <w:rFonts w:cstheme="minorHAnsi"/>
                <w:sz w:val="16"/>
                <w:szCs w:val="16"/>
              </w:rPr>
            </w:pPr>
            <w:r w:rsidRPr="00DE523D">
              <w:rPr>
                <w:rFonts w:cs="Mongolian Baiti"/>
                <w:sz w:val="16"/>
                <w:szCs w:val="16"/>
              </w:rPr>
              <w:t xml:space="preserve">Methodology for introduction of quality management in the public administration system developed and promoted </w:t>
            </w:r>
          </w:p>
        </w:tc>
        <w:tc>
          <w:tcPr>
            <w:tcW w:w="1259" w:type="dxa"/>
            <w:vAlign w:val="center"/>
          </w:tcPr>
          <w:p w14:paraId="667CFFAA" w14:textId="77777777" w:rsidR="00DE523D" w:rsidRPr="00DE523D" w:rsidRDefault="00DE523D" w:rsidP="00DE523D">
            <w:pPr>
              <w:shd w:val="clear" w:color="auto" w:fill="FFFFFF" w:themeFill="background1"/>
              <w:spacing w:before="20" w:after="20"/>
              <w:jc w:val="center"/>
              <w:rPr>
                <w:rFonts w:cs="Mongolian Baiti"/>
                <w:sz w:val="16"/>
                <w:szCs w:val="16"/>
              </w:rPr>
            </w:pPr>
            <w:r w:rsidRPr="00DE523D">
              <w:rPr>
                <w:rFonts w:cs="Mongolian Baiti"/>
                <w:sz w:val="16"/>
                <w:szCs w:val="16"/>
              </w:rPr>
              <w:t>MPA</w:t>
            </w:r>
          </w:p>
          <w:p w14:paraId="646907E7" w14:textId="77777777" w:rsidR="00DE523D" w:rsidRPr="00DE523D" w:rsidRDefault="00DE523D" w:rsidP="00DE523D">
            <w:pPr>
              <w:shd w:val="clear" w:color="auto" w:fill="FFFFFF" w:themeFill="background1"/>
              <w:spacing w:before="20" w:after="20"/>
              <w:jc w:val="center"/>
              <w:rPr>
                <w:rFonts w:cs="Mongolian Baiti"/>
                <w:sz w:val="16"/>
                <w:szCs w:val="16"/>
              </w:rPr>
            </w:pPr>
            <w:r w:rsidRPr="00DE523D">
              <w:rPr>
                <w:rFonts w:cs="Mongolian Baiti"/>
                <w:sz w:val="16"/>
                <w:szCs w:val="16"/>
              </w:rPr>
              <w:t xml:space="preserve">ReSPA </w:t>
            </w:r>
          </w:p>
          <w:p w14:paraId="2C611F62" w14:textId="77777777" w:rsidR="00DE523D" w:rsidRPr="00DE523D" w:rsidRDefault="00DE523D" w:rsidP="00DE523D">
            <w:pPr>
              <w:jc w:val="center"/>
              <w:rPr>
                <w:rFonts w:cstheme="minorHAnsi"/>
                <w:sz w:val="16"/>
                <w:szCs w:val="16"/>
              </w:rPr>
            </w:pPr>
          </w:p>
        </w:tc>
        <w:tc>
          <w:tcPr>
            <w:tcW w:w="755" w:type="dxa"/>
            <w:vAlign w:val="center"/>
          </w:tcPr>
          <w:p w14:paraId="24FDACBF" w14:textId="77777777" w:rsidR="00DE523D" w:rsidRPr="00DE523D" w:rsidRDefault="00DE523D" w:rsidP="00DE523D">
            <w:pPr>
              <w:ind w:left="-84" w:right="-96"/>
              <w:jc w:val="center"/>
              <w:rPr>
                <w:rFonts w:cstheme="minorHAnsi"/>
                <w:sz w:val="16"/>
                <w:szCs w:val="16"/>
              </w:rPr>
            </w:pPr>
            <w:r w:rsidRPr="00DE523D">
              <w:rPr>
                <w:rFonts w:ascii="Calibri" w:eastAsia="Times New Roman" w:hAnsi="Calibri" w:cs="Calibri"/>
                <w:color w:val="000000"/>
                <w:sz w:val="16"/>
                <w:szCs w:val="16"/>
                <w:lang w:val="sr-Latn-RS" w:eastAsia="en-GB"/>
              </w:rPr>
              <w:t>Q3 2022</w:t>
            </w:r>
          </w:p>
        </w:tc>
        <w:tc>
          <w:tcPr>
            <w:tcW w:w="846" w:type="dxa"/>
            <w:vAlign w:val="center"/>
          </w:tcPr>
          <w:p w14:paraId="32D8F36E" w14:textId="77777777" w:rsidR="00DE523D" w:rsidRPr="00DE523D" w:rsidRDefault="00DE523D" w:rsidP="00DE523D">
            <w:pPr>
              <w:ind w:left="-120" w:right="-108"/>
              <w:jc w:val="center"/>
              <w:rPr>
                <w:rFonts w:cstheme="minorHAnsi"/>
                <w:sz w:val="16"/>
                <w:szCs w:val="16"/>
              </w:rPr>
            </w:pPr>
            <w:r w:rsidRPr="00DE523D">
              <w:rPr>
                <w:rFonts w:ascii="Calibri" w:eastAsia="Times New Roman" w:hAnsi="Calibri" w:cs="Calibri"/>
                <w:color w:val="000000"/>
                <w:sz w:val="16"/>
                <w:szCs w:val="16"/>
                <w:lang w:val="sr-Latn-RS" w:eastAsia="en-GB"/>
              </w:rPr>
              <w:t>Q2 2023</w:t>
            </w:r>
          </w:p>
        </w:tc>
        <w:tc>
          <w:tcPr>
            <w:tcW w:w="2533" w:type="dxa"/>
            <w:shd w:val="clear" w:color="auto" w:fill="FF7C80"/>
            <w:vAlign w:val="center"/>
          </w:tcPr>
          <w:p w14:paraId="47FF86D9" w14:textId="77777777" w:rsidR="00DE523D" w:rsidRPr="00DE523D" w:rsidRDefault="00DE523D" w:rsidP="00DE523D">
            <w:pPr>
              <w:rPr>
                <w:rFonts w:cstheme="minorHAnsi"/>
                <w:sz w:val="16"/>
                <w:szCs w:val="16"/>
              </w:rPr>
            </w:pPr>
            <w:r w:rsidRPr="00DE523D">
              <w:rPr>
                <w:rFonts w:ascii="Calibri" w:eastAsia="Times New Roman" w:hAnsi="Calibri" w:cs="Calibri"/>
                <w:color w:val="000000"/>
                <w:sz w:val="16"/>
                <w:szCs w:val="16"/>
                <w:lang w:val="sr-Latn-RS" w:eastAsia="en-GB"/>
              </w:rPr>
              <w:t xml:space="preserve"> </w:t>
            </w:r>
          </w:p>
        </w:tc>
        <w:tc>
          <w:tcPr>
            <w:tcW w:w="1064" w:type="dxa"/>
            <w:vAlign w:val="center"/>
          </w:tcPr>
          <w:p w14:paraId="30E4FC0A"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 </w:t>
            </w:r>
          </w:p>
        </w:tc>
        <w:tc>
          <w:tcPr>
            <w:tcW w:w="1105" w:type="dxa"/>
            <w:vAlign w:val="center"/>
          </w:tcPr>
          <w:p w14:paraId="5BA5D0DD"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€10,000</w:t>
            </w:r>
          </w:p>
        </w:tc>
        <w:tc>
          <w:tcPr>
            <w:tcW w:w="1123" w:type="dxa"/>
            <w:vAlign w:val="center"/>
          </w:tcPr>
          <w:p w14:paraId="034AA833" w14:textId="77777777" w:rsidR="00DE523D" w:rsidRPr="00DE523D" w:rsidRDefault="00DE523D" w:rsidP="00DE523D">
            <w:pPr>
              <w:jc w:val="center"/>
              <w:rPr>
                <w:rFonts w:cstheme="minorHAnsi"/>
                <w:sz w:val="16"/>
                <w:szCs w:val="16"/>
              </w:rPr>
            </w:pPr>
          </w:p>
        </w:tc>
        <w:tc>
          <w:tcPr>
            <w:tcW w:w="1028" w:type="dxa"/>
            <w:vAlign w:val="center"/>
          </w:tcPr>
          <w:p w14:paraId="62234DF2"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Budget of Montenegro Donor funds - direct assistance from SIGMA</w:t>
            </w:r>
          </w:p>
        </w:tc>
        <w:tc>
          <w:tcPr>
            <w:tcW w:w="1456" w:type="dxa"/>
            <w:vAlign w:val="center"/>
          </w:tcPr>
          <w:p w14:paraId="7F721734"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The development of the Methodology was discountinued</w:t>
            </w:r>
          </w:p>
        </w:tc>
      </w:tr>
      <w:tr w:rsidR="00DE523D" w:rsidRPr="00DE523D" w14:paraId="0886CFEB" w14:textId="77777777" w:rsidTr="00AC62E7">
        <w:tc>
          <w:tcPr>
            <w:tcW w:w="606" w:type="dxa"/>
            <w:vAlign w:val="center"/>
          </w:tcPr>
          <w:p w14:paraId="794CDB1F"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2.1.3</w:t>
            </w:r>
          </w:p>
        </w:tc>
        <w:tc>
          <w:tcPr>
            <w:tcW w:w="1627" w:type="dxa"/>
          </w:tcPr>
          <w:p w14:paraId="147F32E5"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cs="Mongolian Baiti"/>
                <w:sz w:val="16"/>
                <w:szCs w:val="16"/>
              </w:rPr>
              <w:t xml:space="preserve">Implementation of quality management mechanism CAF and CAF performance assessment </w:t>
            </w:r>
          </w:p>
        </w:tc>
        <w:tc>
          <w:tcPr>
            <w:tcW w:w="2438" w:type="dxa"/>
          </w:tcPr>
          <w:p w14:paraId="6ED02DC4" w14:textId="77777777" w:rsidR="00DE523D" w:rsidRPr="00DE523D" w:rsidRDefault="00DE523D" w:rsidP="00DE523D">
            <w:pPr>
              <w:shd w:val="clear" w:color="auto" w:fill="FFFFFF" w:themeFill="background1"/>
              <w:spacing w:before="20" w:after="20"/>
              <w:rPr>
                <w:rFonts w:cs="Mongolian Baiti"/>
                <w:sz w:val="16"/>
                <w:szCs w:val="16"/>
              </w:rPr>
            </w:pPr>
            <w:r w:rsidRPr="00DE523D">
              <w:rPr>
                <w:rFonts w:cs="Mongolian Baiti"/>
                <w:sz w:val="16"/>
                <w:szCs w:val="16"/>
              </w:rPr>
              <w:t xml:space="preserve">CAF model implemented in three institutions/organisational units of the administration </w:t>
            </w:r>
          </w:p>
          <w:p w14:paraId="4378A958"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6"/>
                <w:szCs w:val="16"/>
              </w:rPr>
              <w:t>Report on external CAF evaluation in institutions/organisational units of the public administration</w:t>
            </w:r>
          </w:p>
        </w:tc>
        <w:tc>
          <w:tcPr>
            <w:tcW w:w="1259" w:type="dxa"/>
            <w:vAlign w:val="center"/>
          </w:tcPr>
          <w:p w14:paraId="0705799A" w14:textId="77777777" w:rsidR="00DE523D" w:rsidRPr="00DE523D" w:rsidRDefault="00DE523D" w:rsidP="00DE523D">
            <w:pPr>
              <w:shd w:val="clear" w:color="auto" w:fill="FFFFFF" w:themeFill="background1"/>
              <w:spacing w:before="20" w:after="20"/>
              <w:jc w:val="center"/>
              <w:rPr>
                <w:rFonts w:cs="Mongolian Baiti"/>
                <w:sz w:val="16"/>
                <w:szCs w:val="16"/>
              </w:rPr>
            </w:pPr>
            <w:r w:rsidRPr="00DE523D">
              <w:rPr>
                <w:rFonts w:cs="Mongolian Baiti"/>
                <w:sz w:val="16"/>
                <w:szCs w:val="16"/>
              </w:rPr>
              <w:t>MPA</w:t>
            </w:r>
          </w:p>
          <w:p w14:paraId="7816BA3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Mongolian Baiti"/>
                <w:sz w:val="16"/>
                <w:szCs w:val="16"/>
              </w:rPr>
              <w:t>ReSPA</w:t>
            </w:r>
          </w:p>
        </w:tc>
        <w:tc>
          <w:tcPr>
            <w:tcW w:w="755" w:type="dxa"/>
            <w:vAlign w:val="center"/>
          </w:tcPr>
          <w:p w14:paraId="1AF3F0A9"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2022</w:t>
            </w:r>
          </w:p>
        </w:tc>
        <w:tc>
          <w:tcPr>
            <w:tcW w:w="846" w:type="dxa"/>
            <w:vAlign w:val="center"/>
          </w:tcPr>
          <w:p w14:paraId="1B643AEB"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33" w:type="dxa"/>
            <w:shd w:val="clear" w:color="auto" w:fill="C5E0B3" w:themeFill="accent6" w:themeFillTint="66"/>
            <w:vAlign w:val="center"/>
          </w:tcPr>
          <w:p w14:paraId="6F3513B3"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CAF implemented in 3 institutions - MPA, Institute of Metrology and Municipality of Zeta, CAF quality management mechanism and made an improvement plan.</w:t>
            </w:r>
          </w:p>
        </w:tc>
        <w:tc>
          <w:tcPr>
            <w:tcW w:w="1064" w:type="dxa"/>
            <w:vAlign w:val="center"/>
          </w:tcPr>
          <w:p w14:paraId="62419B0F" w14:textId="77777777" w:rsidR="00DE523D" w:rsidRPr="00DE523D" w:rsidRDefault="00DE523D" w:rsidP="00DE523D">
            <w:pPr>
              <w:jc w:val="center"/>
              <w:rPr>
                <w:rFonts w:ascii="Calibri" w:eastAsia="Times New Roman" w:hAnsi="Calibri" w:cs="Calibri"/>
                <w:color w:val="000000"/>
                <w:sz w:val="16"/>
                <w:szCs w:val="16"/>
                <w:lang w:val="sr-Latn-RS" w:eastAsia="en-GB"/>
              </w:rPr>
            </w:pPr>
          </w:p>
        </w:tc>
        <w:tc>
          <w:tcPr>
            <w:tcW w:w="1105" w:type="dxa"/>
            <w:vAlign w:val="center"/>
          </w:tcPr>
          <w:p w14:paraId="09E670F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€75,000</w:t>
            </w:r>
          </w:p>
        </w:tc>
        <w:tc>
          <w:tcPr>
            <w:tcW w:w="1123" w:type="dxa"/>
            <w:vAlign w:val="center"/>
          </w:tcPr>
          <w:p w14:paraId="6889218D"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€11,200</w:t>
            </w:r>
          </w:p>
        </w:tc>
        <w:tc>
          <w:tcPr>
            <w:tcW w:w="1028" w:type="dxa"/>
            <w:vAlign w:val="center"/>
          </w:tcPr>
          <w:p w14:paraId="6FD90C4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 Donor funds - direct assistance from SIGMA</w:t>
            </w:r>
          </w:p>
        </w:tc>
        <w:tc>
          <w:tcPr>
            <w:tcW w:w="1456" w:type="dxa"/>
            <w:vAlign w:val="center"/>
          </w:tcPr>
          <w:p w14:paraId="74B96C9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Project implemented with the support of ReSPA</w:t>
            </w:r>
          </w:p>
        </w:tc>
      </w:tr>
      <w:tr w:rsidR="00DE523D" w:rsidRPr="00DE523D" w14:paraId="0E4C92E9" w14:textId="77777777" w:rsidTr="00AC62E7">
        <w:tc>
          <w:tcPr>
            <w:tcW w:w="606" w:type="dxa"/>
            <w:vAlign w:val="center"/>
          </w:tcPr>
          <w:p w14:paraId="36E32ABC"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2.1.4</w:t>
            </w:r>
          </w:p>
        </w:tc>
        <w:tc>
          <w:tcPr>
            <w:tcW w:w="1627" w:type="dxa"/>
          </w:tcPr>
          <w:p w14:paraId="43EB4943"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cs="Mongolian Baiti"/>
                <w:sz w:val="16"/>
                <w:szCs w:val="16"/>
              </w:rPr>
              <w:t xml:space="preserve">Establishing Public Administration Quality Management Network </w:t>
            </w:r>
          </w:p>
        </w:tc>
        <w:tc>
          <w:tcPr>
            <w:tcW w:w="2438" w:type="dxa"/>
          </w:tcPr>
          <w:p w14:paraId="34665673" w14:textId="77777777" w:rsidR="00DE523D" w:rsidRPr="00DE523D" w:rsidRDefault="00DE523D" w:rsidP="00DE523D">
            <w:pPr>
              <w:shd w:val="clear" w:color="auto" w:fill="FFFFFF" w:themeFill="background1"/>
              <w:spacing w:before="20" w:after="20"/>
              <w:rPr>
                <w:rFonts w:cs="Mongolian Baiti"/>
                <w:sz w:val="16"/>
                <w:szCs w:val="16"/>
              </w:rPr>
            </w:pPr>
            <w:r w:rsidRPr="00DE523D">
              <w:rPr>
                <w:rFonts w:cs="Mongolian Baiti"/>
                <w:sz w:val="16"/>
                <w:szCs w:val="16"/>
              </w:rPr>
              <w:t>-  Institutions with the highest frequency of service provision to citizens and businesses in Montenegro identified</w:t>
            </w:r>
          </w:p>
          <w:p w14:paraId="550F3BB7" w14:textId="77777777" w:rsidR="00DE523D" w:rsidRPr="00DE523D" w:rsidRDefault="00DE523D" w:rsidP="00DE523D">
            <w:pPr>
              <w:shd w:val="clear" w:color="auto" w:fill="FFFFFF" w:themeFill="background1"/>
              <w:spacing w:before="20" w:after="20"/>
              <w:rPr>
                <w:rFonts w:cs="Mongolian Baiti"/>
                <w:sz w:val="16"/>
                <w:szCs w:val="16"/>
              </w:rPr>
            </w:pPr>
            <w:r w:rsidRPr="00DE523D">
              <w:rPr>
                <w:rFonts w:cs="Mongolian Baiti"/>
                <w:sz w:val="16"/>
                <w:szCs w:val="16"/>
              </w:rPr>
              <w:lastRenderedPageBreak/>
              <w:t>- Focal points for establishing for Public Administration Quality Management Network identified</w:t>
            </w:r>
          </w:p>
          <w:p w14:paraId="4472AF53"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6"/>
                <w:szCs w:val="16"/>
              </w:rPr>
              <w:t>- Minimum three Network meetings held</w:t>
            </w:r>
          </w:p>
        </w:tc>
        <w:tc>
          <w:tcPr>
            <w:tcW w:w="1259" w:type="dxa"/>
            <w:vAlign w:val="center"/>
          </w:tcPr>
          <w:p w14:paraId="7EBCE6CE" w14:textId="77777777" w:rsidR="00DE523D" w:rsidRPr="00DE523D" w:rsidRDefault="00DE523D" w:rsidP="00DE523D">
            <w:pPr>
              <w:shd w:val="clear" w:color="auto" w:fill="FFFFFF" w:themeFill="background1"/>
              <w:spacing w:before="20" w:after="20"/>
              <w:jc w:val="center"/>
              <w:rPr>
                <w:rFonts w:cs="Mongolian Baiti"/>
                <w:sz w:val="16"/>
                <w:szCs w:val="16"/>
              </w:rPr>
            </w:pPr>
            <w:r w:rsidRPr="00DE523D">
              <w:rPr>
                <w:rFonts w:cs="Mongolian Baiti"/>
                <w:sz w:val="16"/>
                <w:szCs w:val="16"/>
              </w:rPr>
              <w:lastRenderedPageBreak/>
              <w:t xml:space="preserve">MPA </w:t>
            </w:r>
          </w:p>
          <w:p w14:paraId="2FEF5D01" w14:textId="77777777" w:rsidR="00DE523D" w:rsidRPr="00DE523D" w:rsidRDefault="00DE523D" w:rsidP="00DE523D">
            <w:pPr>
              <w:shd w:val="clear" w:color="auto" w:fill="FFFFFF" w:themeFill="background1"/>
              <w:spacing w:before="20" w:after="20"/>
              <w:jc w:val="center"/>
              <w:rPr>
                <w:rFonts w:cs="Mongolian Baiti"/>
                <w:sz w:val="16"/>
                <w:szCs w:val="16"/>
              </w:rPr>
            </w:pPr>
            <w:r w:rsidRPr="00DE523D">
              <w:rPr>
                <w:rFonts w:cs="Mongolian Baiti"/>
                <w:sz w:val="16"/>
                <w:szCs w:val="16"/>
              </w:rPr>
              <w:t xml:space="preserve">Public administration authorities </w:t>
            </w:r>
          </w:p>
          <w:p w14:paraId="0CCFC60F" w14:textId="77777777" w:rsidR="00DE523D" w:rsidRPr="00DE523D" w:rsidRDefault="00DE523D" w:rsidP="00DE523D">
            <w:pPr>
              <w:shd w:val="clear" w:color="auto" w:fill="FFFFFF" w:themeFill="background1"/>
              <w:spacing w:before="20" w:after="20"/>
              <w:jc w:val="center"/>
              <w:rPr>
                <w:rFonts w:cs="Mongolian Baiti"/>
                <w:sz w:val="16"/>
                <w:szCs w:val="16"/>
              </w:rPr>
            </w:pPr>
          </w:p>
          <w:p w14:paraId="19EDE6FF" w14:textId="77777777" w:rsidR="00DE523D" w:rsidRPr="00DE523D" w:rsidRDefault="00DE523D" w:rsidP="00DE523D">
            <w:pPr>
              <w:jc w:val="center"/>
              <w:rPr>
                <w:rFonts w:ascii="Calibri" w:eastAsia="Times New Roman" w:hAnsi="Calibri" w:cs="Calibri"/>
                <w:color w:val="000000"/>
                <w:sz w:val="16"/>
                <w:szCs w:val="16"/>
                <w:lang w:val="sr-Latn-RS" w:eastAsia="en-GB"/>
              </w:rPr>
            </w:pPr>
          </w:p>
        </w:tc>
        <w:tc>
          <w:tcPr>
            <w:tcW w:w="755" w:type="dxa"/>
            <w:vAlign w:val="center"/>
          </w:tcPr>
          <w:p w14:paraId="56C38B4B"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2023</w:t>
            </w:r>
          </w:p>
        </w:tc>
        <w:tc>
          <w:tcPr>
            <w:tcW w:w="846" w:type="dxa"/>
            <w:vAlign w:val="center"/>
          </w:tcPr>
          <w:p w14:paraId="26C3A11A"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33" w:type="dxa"/>
            <w:shd w:val="clear" w:color="auto" w:fill="FFFF99"/>
            <w:vAlign w:val="center"/>
          </w:tcPr>
          <w:p w14:paraId="3A0828A7"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A registry of institutions that use some of the quality management standards has been created and contact persons have been identified</w:t>
            </w:r>
          </w:p>
        </w:tc>
        <w:tc>
          <w:tcPr>
            <w:tcW w:w="1064" w:type="dxa"/>
            <w:vAlign w:val="center"/>
          </w:tcPr>
          <w:p w14:paraId="660C701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2025</w:t>
            </w:r>
          </w:p>
        </w:tc>
        <w:tc>
          <w:tcPr>
            <w:tcW w:w="1105" w:type="dxa"/>
            <w:vAlign w:val="center"/>
          </w:tcPr>
          <w:p w14:paraId="063467D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€18,000</w:t>
            </w:r>
          </w:p>
        </w:tc>
        <w:tc>
          <w:tcPr>
            <w:tcW w:w="1123" w:type="dxa"/>
            <w:vAlign w:val="center"/>
          </w:tcPr>
          <w:p w14:paraId="23805BE7" w14:textId="77777777" w:rsidR="00DE523D" w:rsidRPr="00DE523D" w:rsidRDefault="00DE523D" w:rsidP="00DE523D">
            <w:pPr>
              <w:jc w:val="center"/>
              <w:rPr>
                <w:rFonts w:cstheme="minorHAnsi"/>
                <w:sz w:val="16"/>
                <w:szCs w:val="16"/>
              </w:rPr>
            </w:pPr>
          </w:p>
        </w:tc>
        <w:tc>
          <w:tcPr>
            <w:tcW w:w="1028" w:type="dxa"/>
            <w:vAlign w:val="center"/>
          </w:tcPr>
          <w:p w14:paraId="0E527A9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0D36E71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activity will be acknowledged in AP 2025-2026</w:t>
            </w:r>
          </w:p>
        </w:tc>
      </w:tr>
      <w:tr w:rsidR="00DE523D" w:rsidRPr="00DE523D" w14:paraId="6281AE77" w14:textId="77777777" w:rsidTr="00AC62E7">
        <w:tc>
          <w:tcPr>
            <w:tcW w:w="606" w:type="dxa"/>
            <w:vAlign w:val="center"/>
          </w:tcPr>
          <w:p w14:paraId="2AACAC8B"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2.1.5</w:t>
            </w:r>
          </w:p>
        </w:tc>
        <w:tc>
          <w:tcPr>
            <w:tcW w:w="1627" w:type="dxa"/>
          </w:tcPr>
          <w:p w14:paraId="3D64174E"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cs="Mongolian Baiti"/>
                <w:sz w:val="16"/>
                <w:szCs w:val="16"/>
              </w:rPr>
              <w:t xml:space="preserve">Raising awareness on quality management system (CAF as one of the methods) and its relevance for public administration </w:t>
            </w:r>
          </w:p>
        </w:tc>
        <w:tc>
          <w:tcPr>
            <w:tcW w:w="2438" w:type="dxa"/>
          </w:tcPr>
          <w:p w14:paraId="43DED7C3" w14:textId="77777777" w:rsidR="00DE523D" w:rsidRPr="00DE523D" w:rsidRDefault="00DE523D" w:rsidP="00DE523D">
            <w:pPr>
              <w:shd w:val="clear" w:color="auto" w:fill="FFFFFF" w:themeFill="background1"/>
              <w:spacing w:before="20" w:after="20"/>
              <w:rPr>
                <w:rFonts w:cs="Mongolian Baiti"/>
                <w:sz w:val="16"/>
                <w:szCs w:val="16"/>
              </w:rPr>
            </w:pPr>
            <w:r w:rsidRPr="00DE523D">
              <w:rPr>
                <w:rFonts w:cs="Mongolian Baiti"/>
                <w:sz w:val="16"/>
                <w:szCs w:val="16"/>
              </w:rPr>
              <w:t xml:space="preserve">- Experience and best practice exchanged between public administration employees aiming at raising service quality and service users satisfaction (via training, study visits, round tables, regional initiatives)  </w:t>
            </w:r>
          </w:p>
          <w:p w14:paraId="5708382B" w14:textId="77777777" w:rsidR="00DE523D" w:rsidRPr="00DE523D" w:rsidRDefault="00DE523D" w:rsidP="00DE523D">
            <w:pPr>
              <w:shd w:val="clear" w:color="auto" w:fill="FFFFFF" w:themeFill="background1"/>
              <w:spacing w:before="20" w:after="20"/>
              <w:rPr>
                <w:rFonts w:cs="Mongolian Baiti"/>
                <w:sz w:val="16"/>
                <w:szCs w:val="16"/>
              </w:rPr>
            </w:pPr>
            <w:r w:rsidRPr="00DE523D">
              <w:rPr>
                <w:rFonts w:cs="Mongolian Baiti"/>
                <w:sz w:val="16"/>
                <w:szCs w:val="16"/>
              </w:rPr>
              <w:t>- Web page development designated to quality management</w:t>
            </w:r>
          </w:p>
          <w:p w14:paraId="715FABC6"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6"/>
                <w:szCs w:val="16"/>
              </w:rPr>
              <w:t xml:space="preserve">- Promotion activities on social media and videos, presentation of good practice at two round tables implemented  </w:t>
            </w:r>
          </w:p>
        </w:tc>
        <w:tc>
          <w:tcPr>
            <w:tcW w:w="1259" w:type="dxa"/>
            <w:vAlign w:val="center"/>
          </w:tcPr>
          <w:p w14:paraId="7E4DC92E" w14:textId="77777777" w:rsidR="00DE523D" w:rsidRPr="00DE523D" w:rsidRDefault="00DE523D" w:rsidP="00DE523D">
            <w:pPr>
              <w:shd w:val="clear" w:color="auto" w:fill="FFFFFF" w:themeFill="background1"/>
              <w:spacing w:before="20" w:after="20"/>
              <w:jc w:val="center"/>
              <w:rPr>
                <w:rFonts w:cs="Mongolian Baiti"/>
                <w:sz w:val="16"/>
                <w:szCs w:val="16"/>
              </w:rPr>
            </w:pPr>
            <w:r w:rsidRPr="00DE523D">
              <w:rPr>
                <w:rFonts w:cs="Mongolian Baiti"/>
                <w:sz w:val="16"/>
                <w:szCs w:val="16"/>
              </w:rPr>
              <w:t xml:space="preserve">MPA </w:t>
            </w:r>
          </w:p>
          <w:p w14:paraId="092BEC77" w14:textId="77777777" w:rsidR="00DE523D" w:rsidRPr="00DE523D" w:rsidRDefault="00DE523D" w:rsidP="00DE523D">
            <w:pPr>
              <w:shd w:val="clear" w:color="auto" w:fill="FFFFFF" w:themeFill="background1"/>
              <w:spacing w:before="20" w:after="20"/>
              <w:jc w:val="center"/>
              <w:rPr>
                <w:rFonts w:cs="Mongolian Baiti"/>
                <w:sz w:val="16"/>
                <w:szCs w:val="16"/>
              </w:rPr>
            </w:pPr>
            <w:r w:rsidRPr="00DE523D">
              <w:rPr>
                <w:rFonts w:cs="Mongolian Baiti"/>
                <w:sz w:val="16"/>
                <w:szCs w:val="16"/>
              </w:rPr>
              <w:t>Chamber of Commerce</w:t>
            </w:r>
          </w:p>
          <w:p w14:paraId="751B435B" w14:textId="77777777" w:rsidR="00DE523D" w:rsidRPr="00DE523D" w:rsidRDefault="00DE523D" w:rsidP="00DE523D">
            <w:pPr>
              <w:shd w:val="clear" w:color="auto" w:fill="FFFFFF" w:themeFill="background1"/>
              <w:spacing w:before="20" w:after="20"/>
              <w:jc w:val="center"/>
              <w:rPr>
                <w:rFonts w:cs="Mongolian Baiti"/>
                <w:sz w:val="16"/>
                <w:szCs w:val="16"/>
              </w:rPr>
            </w:pPr>
            <w:r w:rsidRPr="00DE523D">
              <w:rPr>
                <w:rFonts w:cs="Mongolian Baiti"/>
                <w:sz w:val="16"/>
                <w:szCs w:val="16"/>
              </w:rPr>
              <w:t xml:space="preserve">ReSPA </w:t>
            </w:r>
          </w:p>
          <w:p w14:paraId="31F3E7C1" w14:textId="77777777" w:rsidR="00DE523D" w:rsidRPr="00DE523D" w:rsidRDefault="00DE523D" w:rsidP="00DE523D">
            <w:pPr>
              <w:jc w:val="center"/>
              <w:rPr>
                <w:rFonts w:ascii="Calibri" w:eastAsia="Times New Roman" w:hAnsi="Calibri" w:cs="Calibri"/>
                <w:color w:val="000000"/>
                <w:sz w:val="16"/>
                <w:szCs w:val="16"/>
                <w:lang w:val="sr-Latn-RS" w:eastAsia="en-GB"/>
              </w:rPr>
            </w:pPr>
          </w:p>
        </w:tc>
        <w:tc>
          <w:tcPr>
            <w:tcW w:w="755" w:type="dxa"/>
            <w:vAlign w:val="center"/>
          </w:tcPr>
          <w:p w14:paraId="750EADF4"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2022</w:t>
            </w:r>
          </w:p>
        </w:tc>
        <w:tc>
          <w:tcPr>
            <w:tcW w:w="846" w:type="dxa"/>
            <w:vAlign w:val="center"/>
          </w:tcPr>
          <w:p w14:paraId="4F34577C"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33" w:type="dxa"/>
            <w:shd w:val="clear" w:color="auto" w:fill="C5E0B3" w:themeFill="accent6" w:themeFillTint="66"/>
            <w:vAlign w:val="center"/>
          </w:tcPr>
          <w:p w14:paraId="260D14FA"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Organised conference on the topic: “Quality Management in Montenegro - Doing the Right Thing.”</w:t>
            </w:r>
          </w:p>
          <w:p w14:paraId="5EEA87FF" w14:textId="77777777" w:rsidR="00DE523D" w:rsidRPr="00DE523D" w:rsidRDefault="00AC62E7" w:rsidP="00DE523D">
            <w:pPr>
              <w:rPr>
                <w:rFonts w:ascii="Calibri" w:eastAsia="Times New Roman" w:hAnsi="Calibri" w:cs="Calibri"/>
                <w:color w:val="0563C1"/>
                <w:sz w:val="16"/>
                <w:szCs w:val="16"/>
                <w:u w:val="single"/>
                <w:lang w:val="sr-Latn-RS" w:eastAsia="en-GB"/>
              </w:rPr>
            </w:pPr>
            <w:hyperlink r:id="rId192" w:history="1">
              <w:r w:rsidR="00DE523D" w:rsidRPr="00DE523D">
                <w:rPr>
                  <w:rFonts w:ascii="Calibri" w:eastAsia="Times New Roman" w:hAnsi="Calibri" w:cs="Calibri"/>
                  <w:color w:val="0563C1"/>
                  <w:sz w:val="16"/>
                  <w:szCs w:val="16"/>
                  <w:u w:val="single"/>
                  <w:lang w:val="sr-Latn-RS" w:eastAsia="en-GB"/>
                </w:rPr>
                <w:t>- Created a page dedicated to the CAF method within the MPA portal</w:t>
              </w:r>
            </w:hyperlink>
          </w:p>
          <w:p w14:paraId="66701EEC" w14:textId="77777777" w:rsidR="00DE523D" w:rsidRPr="00DE523D" w:rsidRDefault="00AC62E7" w:rsidP="00DE523D">
            <w:pPr>
              <w:rPr>
                <w:rFonts w:ascii="Calibri" w:eastAsia="Times New Roman" w:hAnsi="Calibri" w:cs="Calibri"/>
                <w:color w:val="000000"/>
                <w:sz w:val="16"/>
                <w:szCs w:val="16"/>
                <w:lang w:val="sr-Latn-RS" w:eastAsia="en-GB"/>
              </w:rPr>
            </w:pPr>
            <w:hyperlink r:id="rId193" w:history="1">
              <w:r w:rsidR="00DE523D" w:rsidRPr="00DE523D">
                <w:rPr>
                  <w:rFonts w:ascii="Calibri" w:eastAsia="Times New Roman" w:hAnsi="Calibri" w:cs="Calibri"/>
                  <w:color w:val="0563C1"/>
                  <w:sz w:val="16"/>
                  <w:szCs w:val="16"/>
                  <w:u w:val="single"/>
                  <w:lang w:val="sr-Latn-RS" w:eastAsia="en-GB"/>
                </w:rPr>
                <w:t>- Created and published a video on CAF Quality Management</w:t>
              </w:r>
            </w:hyperlink>
          </w:p>
        </w:tc>
        <w:tc>
          <w:tcPr>
            <w:tcW w:w="1064" w:type="dxa"/>
            <w:vAlign w:val="center"/>
          </w:tcPr>
          <w:p w14:paraId="765F230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5" w:type="dxa"/>
            <w:vAlign w:val="center"/>
          </w:tcPr>
          <w:p w14:paraId="3AD038A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€53,000</w:t>
            </w:r>
          </w:p>
        </w:tc>
        <w:tc>
          <w:tcPr>
            <w:tcW w:w="1123" w:type="dxa"/>
            <w:vAlign w:val="center"/>
          </w:tcPr>
          <w:p w14:paraId="61197E62"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€5,716</w:t>
            </w:r>
          </w:p>
        </w:tc>
        <w:tc>
          <w:tcPr>
            <w:tcW w:w="1028" w:type="dxa"/>
            <w:vAlign w:val="center"/>
          </w:tcPr>
          <w:p w14:paraId="2A12662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1EE56C8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r>
      <w:tr w:rsidR="00DE523D" w:rsidRPr="00DE523D" w14:paraId="41C3DC3D" w14:textId="77777777" w:rsidTr="00AC62E7">
        <w:tc>
          <w:tcPr>
            <w:tcW w:w="606" w:type="dxa"/>
            <w:vAlign w:val="center"/>
          </w:tcPr>
          <w:p w14:paraId="240EFE3F"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2.1.6</w:t>
            </w:r>
          </w:p>
        </w:tc>
        <w:tc>
          <w:tcPr>
            <w:tcW w:w="1627" w:type="dxa"/>
          </w:tcPr>
          <w:p w14:paraId="6E3C89C1" w14:textId="77777777" w:rsidR="00DE523D" w:rsidRPr="00DE523D" w:rsidRDefault="00DE523D" w:rsidP="00DE523D">
            <w:pPr>
              <w:shd w:val="clear" w:color="auto" w:fill="FFFFFF" w:themeFill="background1"/>
              <w:spacing w:before="20" w:after="20"/>
              <w:rPr>
                <w:rFonts w:cstheme="majorHAnsi"/>
                <w:sz w:val="16"/>
                <w:szCs w:val="16"/>
              </w:rPr>
            </w:pPr>
            <w:r w:rsidRPr="00DE523D">
              <w:rPr>
                <w:rFonts w:cstheme="majorHAnsi"/>
                <w:sz w:val="16"/>
                <w:szCs w:val="16"/>
              </w:rPr>
              <w:t xml:space="preserve">Work processes mapping with a view to optimise operations and introduction of management system at the level of public administration </w:t>
            </w:r>
          </w:p>
          <w:p w14:paraId="237DAD46" w14:textId="77777777" w:rsidR="00DE523D" w:rsidRPr="00DE523D" w:rsidRDefault="00DE523D" w:rsidP="00DE523D">
            <w:pPr>
              <w:ind w:left="-54" w:right="-102"/>
              <w:rPr>
                <w:rFonts w:ascii="Calibri" w:eastAsia="Times New Roman" w:hAnsi="Calibri" w:cs="Calibri"/>
                <w:color w:val="000000"/>
                <w:sz w:val="16"/>
                <w:szCs w:val="16"/>
                <w:lang w:val="sr-Latn-RS" w:eastAsia="en-GB"/>
              </w:rPr>
            </w:pPr>
          </w:p>
        </w:tc>
        <w:tc>
          <w:tcPr>
            <w:tcW w:w="2438" w:type="dxa"/>
          </w:tcPr>
          <w:p w14:paraId="276D0928" w14:textId="77777777" w:rsidR="00DE523D" w:rsidRPr="00DE523D" w:rsidRDefault="00DE523D" w:rsidP="00DE523D">
            <w:pPr>
              <w:shd w:val="clear" w:color="auto" w:fill="FFFFFF" w:themeFill="background1"/>
              <w:spacing w:before="20" w:after="20"/>
              <w:rPr>
                <w:rFonts w:cstheme="majorHAnsi"/>
                <w:sz w:val="16"/>
                <w:szCs w:val="16"/>
              </w:rPr>
            </w:pPr>
            <w:r w:rsidRPr="00DE523D">
              <w:rPr>
                <w:rFonts w:cstheme="majorHAnsi"/>
                <w:sz w:val="16"/>
                <w:szCs w:val="16"/>
              </w:rPr>
              <w:t xml:space="preserve">Analysis for improving work processes and services with specific recommendations for improving internal organisation developed in minimum four pilot institutions (MPA, Sports and Youth Administration, Agency for Personal Data Protection and Free Access to Information, Social Welfare Centre Podgorica, Employment Agency) </w:t>
            </w:r>
          </w:p>
          <w:p w14:paraId="1D051C40" w14:textId="77777777" w:rsidR="00DE523D" w:rsidRPr="00DE523D" w:rsidRDefault="00DE523D" w:rsidP="00DE523D">
            <w:pPr>
              <w:shd w:val="clear" w:color="auto" w:fill="FFFFFF" w:themeFill="background1"/>
              <w:spacing w:before="20" w:after="20"/>
              <w:rPr>
                <w:rFonts w:cs="Mongolian Baiti"/>
                <w:sz w:val="16"/>
                <w:szCs w:val="16"/>
              </w:rPr>
            </w:pPr>
            <w:r w:rsidRPr="00DE523D">
              <w:rPr>
                <w:rFonts w:cstheme="majorHAnsi"/>
                <w:sz w:val="16"/>
                <w:szCs w:val="16"/>
              </w:rPr>
              <w:t>- Improvement and digitalisation of internal procedures (including streamlining)</w:t>
            </w:r>
          </w:p>
          <w:p w14:paraId="6819791F"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6"/>
                <w:szCs w:val="16"/>
              </w:rPr>
              <w:t xml:space="preserve">- Reorganisation and optimal work processes implemented in line with the Analysis </w:t>
            </w:r>
          </w:p>
        </w:tc>
        <w:tc>
          <w:tcPr>
            <w:tcW w:w="1259" w:type="dxa"/>
            <w:vAlign w:val="center"/>
          </w:tcPr>
          <w:p w14:paraId="34488B1B" w14:textId="77777777" w:rsidR="00DE523D" w:rsidRPr="00DE523D" w:rsidRDefault="00DE523D" w:rsidP="00DE523D">
            <w:pPr>
              <w:shd w:val="clear" w:color="auto" w:fill="FFFFFF" w:themeFill="background1"/>
              <w:spacing w:before="20" w:after="20"/>
              <w:jc w:val="center"/>
              <w:rPr>
                <w:rFonts w:cs="Mongolian Baiti"/>
                <w:sz w:val="16"/>
                <w:szCs w:val="16"/>
              </w:rPr>
            </w:pPr>
            <w:r w:rsidRPr="00DE523D">
              <w:rPr>
                <w:rFonts w:cs="Mongolian Baiti"/>
                <w:sz w:val="16"/>
                <w:szCs w:val="16"/>
              </w:rPr>
              <w:t>MPA</w:t>
            </w:r>
          </w:p>
          <w:p w14:paraId="5E0D536A" w14:textId="77777777" w:rsidR="00DE523D" w:rsidRPr="00DE523D" w:rsidRDefault="00DE523D" w:rsidP="00DE523D">
            <w:pPr>
              <w:shd w:val="clear" w:color="auto" w:fill="FFFFFF" w:themeFill="background1"/>
              <w:spacing w:before="20" w:after="20"/>
              <w:jc w:val="center"/>
              <w:rPr>
                <w:rFonts w:cs="Mongolian Baiti"/>
                <w:sz w:val="16"/>
                <w:szCs w:val="16"/>
              </w:rPr>
            </w:pPr>
            <w:r w:rsidRPr="00DE523D">
              <w:rPr>
                <w:rFonts w:cs="Mongolian Baiti"/>
                <w:sz w:val="16"/>
                <w:szCs w:val="16"/>
              </w:rPr>
              <w:t>MF</w:t>
            </w:r>
          </w:p>
          <w:p w14:paraId="4045E3B9" w14:textId="77777777" w:rsidR="00DE523D" w:rsidRPr="00DE523D" w:rsidRDefault="00DE523D" w:rsidP="00DE523D">
            <w:pPr>
              <w:shd w:val="clear" w:color="auto" w:fill="FFFFFF" w:themeFill="background1"/>
              <w:spacing w:before="20" w:after="20"/>
              <w:jc w:val="center"/>
              <w:rPr>
                <w:rFonts w:cs="Mongolian Baiti"/>
                <w:sz w:val="16"/>
                <w:szCs w:val="16"/>
              </w:rPr>
            </w:pPr>
            <w:r w:rsidRPr="00DE523D">
              <w:rPr>
                <w:rFonts w:cs="Mongolian Baiti"/>
                <w:sz w:val="16"/>
                <w:szCs w:val="16"/>
              </w:rPr>
              <w:t xml:space="preserve">APDPFAI </w:t>
            </w:r>
          </w:p>
          <w:p w14:paraId="543DFE5B" w14:textId="77777777" w:rsidR="00DE523D" w:rsidRPr="00DE523D" w:rsidRDefault="00DE523D" w:rsidP="00DE523D">
            <w:pPr>
              <w:shd w:val="clear" w:color="auto" w:fill="FFFFFF" w:themeFill="background1"/>
              <w:spacing w:before="20" w:after="20"/>
              <w:jc w:val="center"/>
              <w:rPr>
                <w:rFonts w:cs="Mongolian Baiti"/>
                <w:sz w:val="16"/>
                <w:szCs w:val="16"/>
              </w:rPr>
            </w:pPr>
            <w:r w:rsidRPr="00DE523D">
              <w:rPr>
                <w:rFonts w:cs="Mongolian Baiti"/>
                <w:sz w:val="16"/>
                <w:szCs w:val="16"/>
              </w:rPr>
              <w:t xml:space="preserve">Social Welfare Centre Podgorica </w:t>
            </w:r>
          </w:p>
          <w:p w14:paraId="6953D434" w14:textId="77777777" w:rsidR="00DE523D" w:rsidRPr="00DE523D" w:rsidRDefault="00DE523D" w:rsidP="00DE523D">
            <w:pPr>
              <w:shd w:val="clear" w:color="auto" w:fill="FFFFFF" w:themeFill="background1"/>
              <w:spacing w:before="20" w:after="20"/>
              <w:jc w:val="center"/>
              <w:rPr>
                <w:rFonts w:cs="Mongolian Baiti"/>
                <w:sz w:val="16"/>
                <w:szCs w:val="16"/>
              </w:rPr>
            </w:pPr>
            <w:r w:rsidRPr="00DE523D">
              <w:rPr>
                <w:rFonts w:cs="Mongolian Baiti"/>
                <w:sz w:val="16"/>
                <w:szCs w:val="16"/>
              </w:rPr>
              <w:t>Employment Agency</w:t>
            </w:r>
          </w:p>
          <w:p w14:paraId="5000C55A" w14:textId="77777777" w:rsidR="00DE523D" w:rsidRPr="00DE523D" w:rsidRDefault="00DE523D" w:rsidP="00DE523D">
            <w:pPr>
              <w:shd w:val="clear" w:color="auto" w:fill="FFFFFF" w:themeFill="background1"/>
              <w:spacing w:before="20" w:after="20"/>
              <w:jc w:val="center"/>
              <w:rPr>
                <w:rFonts w:cstheme="majorHAnsi"/>
                <w:sz w:val="16"/>
                <w:szCs w:val="16"/>
              </w:rPr>
            </w:pPr>
            <w:r w:rsidRPr="00DE523D">
              <w:rPr>
                <w:rFonts w:cstheme="majorHAnsi"/>
                <w:sz w:val="16"/>
                <w:szCs w:val="16"/>
              </w:rPr>
              <w:t>Sports Administration</w:t>
            </w:r>
          </w:p>
          <w:p w14:paraId="489FEE34" w14:textId="77777777" w:rsidR="00DE523D" w:rsidRPr="00DE523D" w:rsidRDefault="00DE523D" w:rsidP="00DE523D">
            <w:pPr>
              <w:shd w:val="clear" w:color="auto" w:fill="FFFFFF" w:themeFill="background1"/>
              <w:spacing w:before="20" w:after="20"/>
              <w:jc w:val="center"/>
              <w:rPr>
                <w:rFonts w:cs="Mongolian Baiti"/>
                <w:sz w:val="16"/>
                <w:szCs w:val="16"/>
              </w:rPr>
            </w:pPr>
            <w:r w:rsidRPr="00DE523D">
              <w:rPr>
                <w:rFonts w:cstheme="majorHAnsi"/>
                <w:sz w:val="16"/>
                <w:szCs w:val="16"/>
              </w:rPr>
              <w:t>LSGUs (Nik</w:t>
            </w:r>
            <w:r w:rsidRPr="00DE523D">
              <w:rPr>
                <w:rFonts w:cstheme="majorHAnsi"/>
                <w:sz w:val="16"/>
                <w:szCs w:val="16"/>
                <w:lang w:val="sr-Latn-ME"/>
              </w:rPr>
              <w:t>šić, Pljevlja)</w:t>
            </w:r>
            <w:r w:rsidRPr="00DE523D">
              <w:rPr>
                <w:rFonts w:cs="Mongolian Baiti"/>
                <w:sz w:val="16"/>
                <w:szCs w:val="16"/>
              </w:rPr>
              <w:t xml:space="preserve"> </w:t>
            </w:r>
          </w:p>
          <w:p w14:paraId="3A8218EF" w14:textId="77777777" w:rsidR="00DE523D" w:rsidRPr="00DE523D" w:rsidRDefault="00DE523D" w:rsidP="00DE523D">
            <w:pPr>
              <w:shd w:val="clear" w:color="auto" w:fill="FFFFFF" w:themeFill="background1"/>
              <w:spacing w:before="20" w:after="20"/>
              <w:jc w:val="center"/>
              <w:rPr>
                <w:rFonts w:cs="Mongolian Baiti"/>
                <w:sz w:val="16"/>
                <w:szCs w:val="16"/>
              </w:rPr>
            </w:pPr>
            <w:r w:rsidRPr="00DE523D">
              <w:rPr>
                <w:rFonts w:cs="Mongolian Baiti"/>
                <w:sz w:val="16"/>
                <w:szCs w:val="16"/>
              </w:rPr>
              <w:br/>
            </w:r>
          </w:p>
          <w:p w14:paraId="2C034CB6" w14:textId="77777777" w:rsidR="00DE523D" w:rsidRPr="00DE523D" w:rsidRDefault="00DE523D" w:rsidP="00DE523D">
            <w:pPr>
              <w:shd w:val="clear" w:color="auto" w:fill="FFFFFF" w:themeFill="background1"/>
              <w:spacing w:before="20" w:after="20"/>
              <w:jc w:val="center"/>
              <w:rPr>
                <w:rFonts w:cs="Mongolian Baiti"/>
                <w:sz w:val="16"/>
                <w:szCs w:val="16"/>
              </w:rPr>
            </w:pPr>
          </w:p>
          <w:p w14:paraId="15A2AB53" w14:textId="77777777" w:rsidR="00DE523D" w:rsidRPr="00DE523D" w:rsidRDefault="00DE523D" w:rsidP="00DE523D">
            <w:pPr>
              <w:shd w:val="clear" w:color="auto" w:fill="FFFFFF" w:themeFill="background1"/>
              <w:spacing w:before="20" w:after="20"/>
              <w:jc w:val="center"/>
              <w:rPr>
                <w:rFonts w:cs="Mongolian Baiti"/>
                <w:sz w:val="16"/>
                <w:szCs w:val="16"/>
              </w:rPr>
            </w:pPr>
          </w:p>
          <w:p w14:paraId="1C935463" w14:textId="77777777" w:rsidR="00DE523D" w:rsidRPr="00DE523D" w:rsidRDefault="00DE523D" w:rsidP="00DE523D">
            <w:pPr>
              <w:jc w:val="center"/>
              <w:rPr>
                <w:rFonts w:ascii="Calibri" w:eastAsia="Times New Roman" w:hAnsi="Calibri" w:cs="Calibri"/>
                <w:color w:val="000000"/>
                <w:sz w:val="16"/>
                <w:szCs w:val="16"/>
                <w:lang w:val="sr-Latn-RS" w:eastAsia="en-GB"/>
              </w:rPr>
            </w:pPr>
          </w:p>
        </w:tc>
        <w:tc>
          <w:tcPr>
            <w:tcW w:w="755" w:type="dxa"/>
            <w:vAlign w:val="center"/>
          </w:tcPr>
          <w:p w14:paraId="5B192D82"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2022</w:t>
            </w:r>
          </w:p>
        </w:tc>
        <w:tc>
          <w:tcPr>
            <w:tcW w:w="846" w:type="dxa"/>
            <w:vAlign w:val="center"/>
          </w:tcPr>
          <w:p w14:paraId="6FF3C25E"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2023</w:t>
            </w:r>
          </w:p>
        </w:tc>
        <w:tc>
          <w:tcPr>
            <w:tcW w:w="2533" w:type="dxa"/>
            <w:shd w:val="clear" w:color="auto" w:fill="C5E0B3" w:themeFill="accent6" w:themeFillTint="66"/>
            <w:vAlign w:val="center"/>
          </w:tcPr>
          <w:p w14:paraId="757490CC"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CAF - 3 institutions (MPA, Institute of Metrology and Municipality of Zeta); ISO 9001 - 6 institutions (Ministry of Maritime Affairs, Directorate of Maritime Security and Port Management, Agency for the Prevention of Corruption, Ministry of Transport, Health Insurance Fund, Institute for Medicines and Medical Devices); BFC SEE - 2 institutions (Municipality of Bijelo Polje, Municipality of Bar)</w:t>
            </w:r>
          </w:p>
        </w:tc>
        <w:tc>
          <w:tcPr>
            <w:tcW w:w="1064" w:type="dxa"/>
            <w:vAlign w:val="center"/>
          </w:tcPr>
          <w:p w14:paraId="13E3DDAB"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5" w:type="dxa"/>
            <w:vAlign w:val="center"/>
          </w:tcPr>
          <w:p w14:paraId="27BBB0D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€370,000</w:t>
            </w:r>
          </w:p>
        </w:tc>
        <w:tc>
          <w:tcPr>
            <w:tcW w:w="1123" w:type="dxa"/>
            <w:vAlign w:val="center"/>
          </w:tcPr>
          <w:p w14:paraId="667B8855"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€120,000</w:t>
            </w:r>
          </w:p>
        </w:tc>
        <w:tc>
          <w:tcPr>
            <w:tcW w:w="1028" w:type="dxa"/>
            <w:vAlign w:val="center"/>
          </w:tcPr>
          <w:p w14:paraId="2C2A247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67C6695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activity will be acknowledged through AP 2025-2026</w:t>
            </w:r>
          </w:p>
        </w:tc>
      </w:tr>
      <w:tr w:rsidR="00DE523D" w:rsidRPr="00DE523D" w14:paraId="102B26DF" w14:textId="77777777" w:rsidTr="00AC62E7">
        <w:tc>
          <w:tcPr>
            <w:tcW w:w="606" w:type="dxa"/>
            <w:vAlign w:val="center"/>
          </w:tcPr>
          <w:p w14:paraId="11E4DB64"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2.1.7</w:t>
            </w:r>
          </w:p>
        </w:tc>
        <w:tc>
          <w:tcPr>
            <w:tcW w:w="1627" w:type="dxa"/>
          </w:tcPr>
          <w:p w14:paraId="13C14CE5"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cs="Mongolian Baiti"/>
                <w:sz w:val="16"/>
                <w:szCs w:val="16"/>
              </w:rPr>
              <w:t xml:space="preserve">Improving reporting on administrative decisions quality </w:t>
            </w:r>
          </w:p>
        </w:tc>
        <w:tc>
          <w:tcPr>
            <w:tcW w:w="2438" w:type="dxa"/>
          </w:tcPr>
          <w:p w14:paraId="79AF9E31"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6"/>
                <w:szCs w:val="16"/>
              </w:rPr>
              <w:t xml:space="preserve">Methodology improved with adjudication on the merits in the II instance, data exchange as official duty and authorised official, parties present their position on the results of the proceedings and ping pong effect, </w:t>
            </w:r>
            <w:r w:rsidRPr="00DE523D">
              <w:rPr>
                <w:rFonts w:cs="Mongolian Baiti"/>
                <w:sz w:val="16"/>
                <w:szCs w:val="16"/>
              </w:rPr>
              <w:lastRenderedPageBreak/>
              <w:t>repeated proceedings, detailed statistics on deciding of the Administrative Court with emphasis on the number and content of final decisions on its own merits in respect to specific administrative matter, and the number of decisions when administrative matters have been returned for repeated proceedings</w:t>
            </w:r>
          </w:p>
        </w:tc>
        <w:tc>
          <w:tcPr>
            <w:tcW w:w="1259" w:type="dxa"/>
            <w:vAlign w:val="center"/>
          </w:tcPr>
          <w:p w14:paraId="6154B60F" w14:textId="77777777" w:rsidR="00DE523D" w:rsidRPr="00DE523D" w:rsidRDefault="00DE523D" w:rsidP="00DE523D">
            <w:pPr>
              <w:shd w:val="clear" w:color="auto" w:fill="FFFFFF" w:themeFill="background1"/>
              <w:spacing w:before="20" w:after="20"/>
              <w:jc w:val="center"/>
              <w:rPr>
                <w:rFonts w:cs="Mongolian Baiti"/>
                <w:sz w:val="16"/>
                <w:szCs w:val="16"/>
              </w:rPr>
            </w:pPr>
            <w:r w:rsidRPr="00DE523D">
              <w:rPr>
                <w:rFonts w:cs="Mongolian Baiti"/>
                <w:sz w:val="16"/>
                <w:szCs w:val="16"/>
              </w:rPr>
              <w:lastRenderedPageBreak/>
              <w:t>MPA -</w:t>
            </w:r>
          </w:p>
          <w:p w14:paraId="09D94BD2" w14:textId="77777777" w:rsidR="00DE523D" w:rsidRPr="00DE523D" w:rsidRDefault="00DE523D" w:rsidP="00DE523D">
            <w:pPr>
              <w:shd w:val="clear" w:color="auto" w:fill="FFFFFF" w:themeFill="background1"/>
              <w:spacing w:before="20" w:after="20"/>
              <w:jc w:val="center"/>
              <w:rPr>
                <w:rFonts w:cs="Mongolian Baiti"/>
                <w:sz w:val="16"/>
                <w:szCs w:val="16"/>
              </w:rPr>
            </w:pPr>
            <w:r w:rsidRPr="00DE523D">
              <w:rPr>
                <w:rFonts w:cs="Mongolian Baiti"/>
                <w:sz w:val="16"/>
                <w:szCs w:val="16"/>
              </w:rPr>
              <w:t xml:space="preserve">Directorate for Efficient Good Governance Implementation SIGMA </w:t>
            </w:r>
          </w:p>
          <w:p w14:paraId="703E801E" w14:textId="77777777" w:rsidR="00DE523D" w:rsidRPr="00DE523D" w:rsidRDefault="00DE523D" w:rsidP="00DE523D">
            <w:pPr>
              <w:jc w:val="center"/>
              <w:rPr>
                <w:rFonts w:ascii="Calibri" w:eastAsia="Times New Roman" w:hAnsi="Calibri" w:cs="Calibri"/>
                <w:color w:val="000000"/>
                <w:sz w:val="16"/>
                <w:szCs w:val="16"/>
                <w:lang w:val="sr-Latn-RS" w:eastAsia="en-GB"/>
              </w:rPr>
            </w:pPr>
          </w:p>
        </w:tc>
        <w:tc>
          <w:tcPr>
            <w:tcW w:w="755" w:type="dxa"/>
            <w:vAlign w:val="center"/>
          </w:tcPr>
          <w:p w14:paraId="28C5EE05"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2022</w:t>
            </w:r>
          </w:p>
        </w:tc>
        <w:tc>
          <w:tcPr>
            <w:tcW w:w="846" w:type="dxa"/>
            <w:vAlign w:val="center"/>
          </w:tcPr>
          <w:p w14:paraId="4C48F7AE"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2023</w:t>
            </w:r>
          </w:p>
        </w:tc>
        <w:tc>
          <w:tcPr>
            <w:tcW w:w="2533" w:type="dxa"/>
            <w:shd w:val="clear" w:color="auto" w:fill="C5E0B3" w:themeFill="accent6" w:themeFillTint="66"/>
            <w:vAlign w:val="center"/>
          </w:tcPr>
          <w:p w14:paraId="26529B17" w14:textId="77777777" w:rsidR="00DE523D" w:rsidRPr="00DE523D" w:rsidRDefault="00AC62E7" w:rsidP="00DE523D">
            <w:pPr>
              <w:rPr>
                <w:rFonts w:ascii="Calibri" w:eastAsia="Times New Roman" w:hAnsi="Calibri" w:cs="Calibri"/>
                <w:color w:val="000000"/>
                <w:sz w:val="16"/>
                <w:szCs w:val="16"/>
                <w:lang w:val="sr-Latn-RS" w:eastAsia="en-GB"/>
              </w:rPr>
            </w:pPr>
            <w:hyperlink r:id="rId194" w:history="1">
              <w:r w:rsidR="00DE523D" w:rsidRPr="00DE523D">
                <w:rPr>
                  <w:rFonts w:ascii="Calibri" w:eastAsia="Times New Roman" w:hAnsi="Calibri" w:cs="Calibri"/>
                  <w:color w:val="0563C1"/>
                  <w:sz w:val="16"/>
                  <w:szCs w:val="16"/>
                  <w:u w:val="single"/>
                  <w:lang w:val="sr-Latn-RS" w:eastAsia="en-GB"/>
                </w:rPr>
                <w:t>The report on handling administrative matters for 2022 contains a new methodological approach</w:t>
              </w:r>
            </w:hyperlink>
          </w:p>
        </w:tc>
        <w:tc>
          <w:tcPr>
            <w:tcW w:w="1064" w:type="dxa"/>
            <w:vAlign w:val="center"/>
          </w:tcPr>
          <w:p w14:paraId="4A1482C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5" w:type="dxa"/>
            <w:vAlign w:val="center"/>
          </w:tcPr>
          <w:p w14:paraId="0FE9890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€6,000</w:t>
            </w:r>
          </w:p>
        </w:tc>
        <w:tc>
          <w:tcPr>
            <w:tcW w:w="1123" w:type="dxa"/>
            <w:vAlign w:val="center"/>
          </w:tcPr>
          <w:p w14:paraId="0D3978C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No funds were spent</w:t>
            </w:r>
          </w:p>
        </w:tc>
        <w:tc>
          <w:tcPr>
            <w:tcW w:w="1028" w:type="dxa"/>
            <w:vAlign w:val="center"/>
          </w:tcPr>
          <w:p w14:paraId="70DB3179"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 Donor funds - direct assistance from SIGMA</w:t>
            </w:r>
          </w:p>
        </w:tc>
        <w:tc>
          <w:tcPr>
            <w:tcW w:w="1456" w:type="dxa"/>
            <w:vAlign w:val="center"/>
          </w:tcPr>
          <w:p w14:paraId="2405DE3A" w14:textId="77777777" w:rsidR="00DE523D" w:rsidRPr="00DE523D" w:rsidRDefault="00DE523D" w:rsidP="00DE523D">
            <w:pPr>
              <w:jc w:val="center"/>
              <w:rPr>
                <w:rFonts w:ascii="Calibri" w:eastAsia="Times New Roman" w:hAnsi="Calibri" w:cs="Calibri"/>
                <w:color w:val="000000"/>
                <w:sz w:val="16"/>
                <w:szCs w:val="16"/>
                <w:lang w:val="sr-Latn-RS" w:eastAsia="en-GB"/>
              </w:rPr>
            </w:pPr>
          </w:p>
        </w:tc>
      </w:tr>
      <w:tr w:rsidR="00DE523D" w:rsidRPr="00DE523D" w14:paraId="3C26A8B7" w14:textId="77777777" w:rsidTr="00AC62E7">
        <w:tc>
          <w:tcPr>
            <w:tcW w:w="606" w:type="dxa"/>
            <w:vAlign w:val="center"/>
          </w:tcPr>
          <w:p w14:paraId="627EFDA5"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2.1.8</w:t>
            </w:r>
          </w:p>
        </w:tc>
        <w:tc>
          <w:tcPr>
            <w:tcW w:w="1627" w:type="dxa"/>
          </w:tcPr>
          <w:p w14:paraId="3CD58B78"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cs="Mongolian Baiti"/>
                <w:sz w:val="16"/>
                <w:szCs w:val="16"/>
              </w:rPr>
              <w:t xml:space="preserve">Creation of Catalogue of services in pilot institutions </w:t>
            </w:r>
          </w:p>
        </w:tc>
        <w:tc>
          <w:tcPr>
            <w:tcW w:w="2438" w:type="dxa"/>
          </w:tcPr>
          <w:p w14:paraId="67543CFA"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iCs/>
                <w:sz w:val="16"/>
                <w:szCs w:val="16"/>
              </w:rPr>
              <w:t xml:space="preserve">Catalogue of services and administrative procedures pilot project in five institutions with cost estimate and possibility of digitalisation of specific services </w:t>
            </w:r>
          </w:p>
        </w:tc>
        <w:tc>
          <w:tcPr>
            <w:tcW w:w="1259" w:type="dxa"/>
            <w:vAlign w:val="center"/>
          </w:tcPr>
          <w:p w14:paraId="25B4407A" w14:textId="77777777" w:rsidR="00DE523D" w:rsidRPr="00DE523D" w:rsidRDefault="00DE523D" w:rsidP="00DE523D">
            <w:pPr>
              <w:shd w:val="clear" w:color="auto" w:fill="FFFFFF" w:themeFill="background1"/>
              <w:spacing w:before="20" w:after="20"/>
              <w:jc w:val="center"/>
              <w:rPr>
                <w:rFonts w:cs="Mongolian Baiti"/>
                <w:sz w:val="16"/>
                <w:szCs w:val="16"/>
              </w:rPr>
            </w:pPr>
            <w:r w:rsidRPr="00DE523D">
              <w:rPr>
                <w:rFonts w:cs="Mongolian Baiti"/>
                <w:sz w:val="16"/>
                <w:szCs w:val="16"/>
              </w:rPr>
              <w:t>MPA -</w:t>
            </w:r>
          </w:p>
          <w:p w14:paraId="0F1A534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Mongolian Baiti"/>
                <w:sz w:val="16"/>
                <w:szCs w:val="16"/>
              </w:rPr>
              <w:t xml:space="preserve">Directorate for Efficient Good Governance Implementation  </w:t>
            </w:r>
          </w:p>
        </w:tc>
        <w:tc>
          <w:tcPr>
            <w:tcW w:w="755" w:type="dxa"/>
            <w:vAlign w:val="center"/>
          </w:tcPr>
          <w:p w14:paraId="7FF88A4C"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2022</w:t>
            </w:r>
          </w:p>
        </w:tc>
        <w:tc>
          <w:tcPr>
            <w:tcW w:w="846" w:type="dxa"/>
            <w:vAlign w:val="center"/>
          </w:tcPr>
          <w:p w14:paraId="7CDE93D2"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33" w:type="dxa"/>
            <w:shd w:val="clear" w:color="auto" w:fill="C5E0B3" w:themeFill="accent6" w:themeFillTint="66"/>
            <w:vAlign w:val="center"/>
          </w:tcPr>
          <w:p w14:paraId="01D9D634" w14:textId="77777777" w:rsidR="00DE523D" w:rsidRPr="00DE523D" w:rsidRDefault="00AC62E7" w:rsidP="00DE523D">
            <w:pPr>
              <w:rPr>
                <w:rFonts w:ascii="Calibri" w:eastAsia="Times New Roman" w:hAnsi="Calibri" w:cs="Calibri"/>
                <w:color w:val="0563C1"/>
                <w:sz w:val="16"/>
                <w:szCs w:val="16"/>
                <w:u w:val="single"/>
                <w:lang w:val="sr-Latn-RS" w:eastAsia="en-GB"/>
              </w:rPr>
            </w:pPr>
            <w:hyperlink r:id="rId195" w:history="1">
              <w:r w:rsidR="00DE523D" w:rsidRPr="00DE523D">
                <w:rPr>
                  <w:rFonts w:ascii="Calibri" w:eastAsia="Times New Roman" w:hAnsi="Calibri" w:cs="Calibri"/>
                  <w:color w:val="0563C1"/>
                  <w:sz w:val="16"/>
                  <w:szCs w:val="16"/>
                  <w:u w:val="single"/>
                  <w:lang w:val="sr-Latn-RS" w:eastAsia="en-GB"/>
                </w:rPr>
                <w:t>MPA developed a Guide to administrative procedures</w:t>
              </w:r>
            </w:hyperlink>
          </w:p>
          <w:p w14:paraId="1CFB468F"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Drafted 10 Guides to administrative procedures. Guides under the jurisdiction of the Ministry of Public Administration and the Ministry of Sports have been published</w:t>
            </w:r>
          </w:p>
        </w:tc>
        <w:tc>
          <w:tcPr>
            <w:tcW w:w="1064" w:type="dxa"/>
            <w:vAlign w:val="center"/>
          </w:tcPr>
          <w:p w14:paraId="6ECEA23B"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5" w:type="dxa"/>
            <w:vAlign w:val="center"/>
          </w:tcPr>
          <w:p w14:paraId="0832B0D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€16,000</w:t>
            </w:r>
          </w:p>
        </w:tc>
        <w:tc>
          <w:tcPr>
            <w:tcW w:w="1123" w:type="dxa"/>
            <w:vAlign w:val="center"/>
          </w:tcPr>
          <w:p w14:paraId="1BB5ED5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No funds were spent</w:t>
            </w:r>
          </w:p>
        </w:tc>
        <w:tc>
          <w:tcPr>
            <w:tcW w:w="1028" w:type="dxa"/>
            <w:vAlign w:val="center"/>
          </w:tcPr>
          <w:p w14:paraId="2D5DD00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0303998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r>
      <w:tr w:rsidR="00DE523D" w:rsidRPr="00DE523D" w14:paraId="621E59C3" w14:textId="77777777" w:rsidTr="00AC62E7">
        <w:tc>
          <w:tcPr>
            <w:tcW w:w="606" w:type="dxa"/>
            <w:vAlign w:val="center"/>
          </w:tcPr>
          <w:p w14:paraId="32233CF1"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2.1.9</w:t>
            </w:r>
          </w:p>
        </w:tc>
        <w:tc>
          <w:tcPr>
            <w:tcW w:w="1627" w:type="dxa"/>
          </w:tcPr>
          <w:p w14:paraId="0CE5A679"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cs="Mongolian Baiti"/>
                <w:sz w:val="16"/>
                <w:szCs w:val="16"/>
              </w:rPr>
              <w:t>Creation of Catalogue of all services at the central and local level</w:t>
            </w:r>
          </w:p>
        </w:tc>
        <w:tc>
          <w:tcPr>
            <w:tcW w:w="2438" w:type="dxa"/>
          </w:tcPr>
          <w:p w14:paraId="613016EB"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i/>
                <w:iCs/>
                <w:sz w:val="16"/>
                <w:szCs w:val="16"/>
              </w:rPr>
              <w:t xml:space="preserve">Off-line and On-line </w:t>
            </w:r>
            <w:r w:rsidRPr="00DE523D">
              <w:rPr>
                <w:rFonts w:cs="Mongolian Baiti"/>
                <w:sz w:val="16"/>
                <w:szCs w:val="16"/>
              </w:rPr>
              <w:t xml:space="preserve">Services Catalogue with analysis of their condition/quality with the concept of </w:t>
            </w:r>
            <w:r w:rsidRPr="00DE523D">
              <w:rPr>
                <w:rFonts w:cs="Mongolian Baiti"/>
                <w:i/>
                <w:iCs/>
                <w:sz w:val="16"/>
                <w:szCs w:val="16"/>
              </w:rPr>
              <w:t xml:space="preserve">“human centered design” </w:t>
            </w:r>
            <w:r w:rsidRPr="00DE523D">
              <w:rPr>
                <w:rFonts w:cs="Mongolian Baiti"/>
                <w:sz w:val="16"/>
                <w:szCs w:val="16"/>
              </w:rPr>
              <w:t xml:space="preserve">with an overview of administrative procedures and recommedations for further aligning of bylaws wth the Law on Administrative Procedure developed </w:t>
            </w:r>
          </w:p>
        </w:tc>
        <w:tc>
          <w:tcPr>
            <w:tcW w:w="1259" w:type="dxa"/>
            <w:vAlign w:val="center"/>
          </w:tcPr>
          <w:p w14:paraId="0CEC2099" w14:textId="77777777" w:rsidR="00DE523D" w:rsidRPr="00DE523D" w:rsidRDefault="00DE523D" w:rsidP="00DE523D">
            <w:pPr>
              <w:shd w:val="clear" w:color="auto" w:fill="FFFFFF" w:themeFill="background1"/>
              <w:spacing w:before="20" w:after="20"/>
              <w:jc w:val="center"/>
              <w:rPr>
                <w:rFonts w:cs="Mongolian Baiti"/>
                <w:sz w:val="16"/>
                <w:szCs w:val="16"/>
              </w:rPr>
            </w:pPr>
            <w:r w:rsidRPr="00DE523D">
              <w:rPr>
                <w:rFonts w:cs="Mongolian Baiti"/>
                <w:sz w:val="16"/>
                <w:szCs w:val="16"/>
              </w:rPr>
              <w:t>MPA</w:t>
            </w:r>
          </w:p>
          <w:p w14:paraId="59AB3E49" w14:textId="77777777" w:rsidR="00DE523D" w:rsidRPr="00DE523D" w:rsidRDefault="00DE523D" w:rsidP="00DE523D">
            <w:pPr>
              <w:shd w:val="clear" w:color="auto" w:fill="FFFFFF" w:themeFill="background1"/>
              <w:spacing w:before="20" w:after="20"/>
              <w:jc w:val="center"/>
              <w:rPr>
                <w:rFonts w:cs="Mongolian Baiti"/>
                <w:sz w:val="16"/>
                <w:szCs w:val="16"/>
              </w:rPr>
            </w:pPr>
            <w:r w:rsidRPr="00DE523D">
              <w:rPr>
                <w:rFonts w:cs="Mongolian Baiti"/>
                <w:sz w:val="16"/>
                <w:szCs w:val="16"/>
              </w:rPr>
              <w:t xml:space="preserve">Public administration authorities </w:t>
            </w:r>
          </w:p>
          <w:p w14:paraId="198152E9"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Mongolian Baiti"/>
                <w:sz w:val="16"/>
                <w:szCs w:val="16"/>
              </w:rPr>
              <w:t>SIGMA</w:t>
            </w:r>
          </w:p>
        </w:tc>
        <w:tc>
          <w:tcPr>
            <w:tcW w:w="755" w:type="dxa"/>
            <w:vAlign w:val="center"/>
          </w:tcPr>
          <w:p w14:paraId="115666B3"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2023</w:t>
            </w:r>
          </w:p>
        </w:tc>
        <w:tc>
          <w:tcPr>
            <w:tcW w:w="846" w:type="dxa"/>
            <w:vAlign w:val="center"/>
          </w:tcPr>
          <w:p w14:paraId="3AAEA164"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33" w:type="dxa"/>
            <w:shd w:val="clear" w:color="auto" w:fill="C5E0B3" w:themeFill="accent6" w:themeFillTint="66"/>
            <w:vAlign w:val="center"/>
          </w:tcPr>
          <w:p w14:paraId="5872544A"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Catalogue developed</w:t>
            </w:r>
          </w:p>
        </w:tc>
        <w:tc>
          <w:tcPr>
            <w:tcW w:w="1064" w:type="dxa"/>
            <w:vAlign w:val="center"/>
          </w:tcPr>
          <w:p w14:paraId="3518885B"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5" w:type="dxa"/>
            <w:vAlign w:val="center"/>
          </w:tcPr>
          <w:p w14:paraId="0933CD0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€372,000</w:t>
            </w:r>
          </w:p>
        </w:tc>
        <w:tc>
          <w:tcPr>
            <w:tcW w:w="1123" w:type="dxa"/>
            <w:vAlign w:val="center"/>
          </w:tcPr>
          <w:p w14:paraId="234C267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€300,000</w:t>
            </w:r>
          </w:p>
        </w:tc>
        <w:tc>
          <w:tcPr>
            <w:tcW w:w="1028" w:type="dxa"/>
            <w:vAlign w:val="center"/>
          </w:tcPr>
          <w:p w14:paraId="3B6D205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 Donor funds - direct assistance from SIGMA</w:t>
            </w:r>
          </w:p>
        </w:tc>
        <w:tc>
          <w:tcPr>
            <w:tcW w:w="1456" w:type="dxa"/>
            <w:vAlign w:val="center"/>
          </w:tcPr>
          <w:p w14:paraId="647E7368"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In the first phase, services under the jurisdiction of 10 ministries were listed, while procedures were initiated with some. If the need for Phase II is recognised, services from the competence of other state administration bodies will also be listed.</w:t>
            </w:r>
          </w:p>
        </w:tc>
      </w:tr>
      <w:tr w:rsidR="00DE523D" w:rsidRPr="00DE523D" w14:paraId="04CA1E72" w14:textId="77777777" w:rsidTr="00AC62E7">
        <w:tc>
          <w:tcPr>
            <w:tcW w:w="606" w:type="dxa"/>
            <w:vAlign w:val="center"/>
          </w:tcPr>
          <w:p w14:paraId="416666C8"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2.1.10</w:t>
            </w:r>
          </w:p>
        </w:tc>
        <w:tc>
          <w:tcPr>
            <w:tcW w:w="1627" w:type="dxa"/>
          </w:tcPr>
          <w:p w14:paraId="1081D170" w14:textId="77777777" w:rsidR="00DE523D" w:rsidRPr="00DE523D" w:rsidRDefault="00DE523D" w:rsidP="00DE523D">
            <w:pPr>
              <w:shd w:val="clear" w:color="auto" w:fill="FFFFFF" w:themeFill="background1"/>
              <w:spacing w:before="20" w:after="20"/>
              <w:rPr>
                <w:rFonts w:cs="Mongolian Baiti"/>
                <w:sz w:val="16"/>
                <w:szCs w:val="16"/>
              </w:rPr>
            </w:pPr>
            <w:r w:rsidRPr="00DE523D">
              <w:rPr>
                <w:rFonts w:cs="Mongolian Baiti"/>
                <w:sz w:val="16"/>
                <w:szCs w:val="16"/>
              </w:rPr>
              <w:t xml:space="preserve">MPA change management capacities improvement </w:t>
            </w:r>
          </w:p>
          <w:p w14:paraId="5F4C73CD" w14:textId="77777777" w:rsidR="00DE523D" w:rsidRPr="00DE523D" w:rsidRDefault="00DE523D" w:rsidP="00DE523D">
            <w:pPr>
              <w:ind w:left="-54" w:right="-102"/>
              <w:rPr>
                <w:rFonts w:ascii="Calibri" w:eastAsia="Times New Roman" w:hAnsi="Calibri" w:cs="Calibri"/>
                <w:color w:val="000000"/>
                <w:sz w:val="16"/>
                <w:szCs w:val="16"/>
                <w:lang w:val="sr-Latn-RS" w:eastAsia="en-GB"/>
              </w:rPr>
            </w:pPr>
          </w:p>
        </w:tc>
        <w:tc>
          <w:tcPr>
            <w:tcW w:w="2438" w:type="dxa"/>
          </w:tcPr>
          <w:p w14:paraId="13036F92"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6"/>
                <w:szCs w:val="16"/>
              </w:rPr>
              <w:t xml:space="preserve">Minimum 20 MPA civil servants attended specialised trainings related to work processes management, quality of delivered services and change of culture modeled after countries with the best practice  </w:t>
            </w:r>
          </w:p>
        </w:tc>
        <w:tc>
          <w:tcPr>
            <w:tcW w:w="1259" w:type="dxa"/>
            <w:vAlign w:val="center"/>
          </w:tcPr>
          <w:p w14:paraId="05DBDD5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Mongolian Baiti"/>
                <w:sz w:val="16"/>
                <w:szCs w:val="16"/>
              </w:rPr>
              <w:t xml:space="preserve">MPA </w:t>
            </w:r>
          </w:p>
        </w:tc>
        <w:tc>
          <w:tcPr>
            <w:tcW w:w="755" w:type="dxa"/>
            <w:vAlign w:val="center"/>
          </w:tcPr>
          <w:p w14:paraId="5EC69636"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2023</w:t>
            </w:r>
          </w:p>
        </w:tc>
        <w:tc>
          <w:tcPr>
            <w:tcW w:w="846" w:type="dxa"/>
            <w:vAlign w:val="center"/>
          </w:tcPr>
          <w:p w14:paraId="037D8663"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2023</w:t>
            </w:r>
          </w:p>
        </w:tc>
        <w:tc>
          <w:tcPr>
            <w:tcW w:w="2533" w:type="dxa"/>
            <w:shd w:val="clear" w:color="auto" w:fill="C5E0B3" w:themeFill="accent6" w:themeFillTint="66"/>
            <w:vAlign w:val="center"/>
          </w:tcPr>
          <w:p w14:paraId="0199459B"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More than 30 employees underwent training in strategic planning, quality management, communication and presentation, improvement of service delivery and others</w:t>
            </w:r>
          </w:p>
        </w:tc>
        <w:tc>
          <w:tcPr>
            <w:tcW w:w="1064" w:type="dxa"/>
            <w:vAlign w:val="center"/>
          </w:tcPr>
          <w:p w14:paraId="7010034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5" w:type="dxa"/>
            <w:vAlign w:val="center"/>
          </w:tcPr>
          <w:p w14:paraId="315AAEE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€16,000</w:t>
            </w:r>
          </w:p>
        </w:tc>
        <w:tc>
          <w:tcPr>
            <w:tcW w:w="1123" w:type="dxa"/>
            <w:vAlign w:val="center"/>
          </w:tcPr>
          <w:p w14:paraId="7EF5DAA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€25,000</w:t>
            </w:r>
          </w:p>
        </w:tc>
        <w:tc>
          <w:tcPr>
            <w:tcW w:w="1028" w:type="dxa"/>
            <w:vAlign w:val="center"/>
          </w:tcPr>
          <w:p w14:paraId="38D2B5C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06945D4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r>
    </w:tbl>
    <w:p w14:paraId="58FEA5BF" w14:textId="77777777" w:rsidR="00DE523D" w:rsidRPr="00DE523D" w:rsidRDefault="00DE523D" w:rsidP="00DE523D">
      <w:pPr>
        <w:spacing w:after="0" w:line="240" w:lineRule="auto"/>
        <w:rPr>
          <w:kern w:val="2"/>
          <w14:ligatures w14:val="standardContextual"/>
        </w:rPr>
      </w:pPr>
    </w:p>
    <w:tbl>
      <w:tblPr>
        <w:tblStyle w:val="TableGrid1"/>
        <w:tblW w:w="0" w:type="auto"/>
        <w:tblInd w:w="-815" w:type="dxa"/>
        <w:tblLook w:val="04A0" w:firstRow="1" w:lastRow="0" w:firstColumn="1" w:lastColumn="0" w:noHBand="0" w:noVBand="1"/>
      </w:tblPr>
      <w:tblGrid>
        <w:gridCol w:w="2700"/>
        <w:gridCol w:w="1620"/>
        <w:gridCol w:w="1741"/>
        <w:gridCol w:w="1742"/>
        <w:gridCol w:w="1742"/>
        <w:gridCol w:w="1742"/>
        <w:gridCol w:w="1610"/>
        <w:gridCol w:w="1533"/>
      </w:tblGrid>
      <w:tr w:rsidR="00DE523D" w:rsidRPr="00DE523D" w14:paraId="1F77BB3B" w14:textId="77777777" w:rsidTr="00AC62E7">
        <w:tc>
          <w:tcPr>
            <w:tcW w:w="14430" w:type="dxa"/>
            <w:gridSpan w:val="8"/>
            <w:shd w:val="clear" w:color="auto" w:fill="FBE4D5" w:themeFill="accent2" w:themeFillTint="33"/>
          </w:tcPr>
          <w:p w14:paraId="3C298247" w14:textId="77777777" w:rsidR="00DE523D" w:rsidRPr="00DE523D" w:rsidRDefault="00DE523D" w:rsidP="00DE523D">
            <w:pPr>
              <w:spacing w:before="60" w:after="60"/>
              <w:rPr>
                <w:b/>
                <w:bCs/>
              </w:rPr>
            </w:pPr>
            <w:bookmarkStart w:id="18" w:name="_Hlk193975179"/>
            <w:r w:rsidRPr="00DE523D">
              <w:rPr>
                <w:rFonts w:ascii="Calibri" w:eastAsia="Times New Roman" w:hAnsi="Calibri" w:cs="Calibri"/>
                <w:b/>
                <w:bCs/>
                <w:color w:val="000000"/>
                <w:lang w:val="sr-Latn-RS" w:eastAsia="en-GB"/>
              </w:rPr>
              <w:lastRenderedPageBreak/>
              <w:t xml:space="preserve">Operational objective 2.2 Full interoperability of information systems and increased number of electronic services with high level of sophistication   </w:t>
            </w:r>
          </w:p>
        </w:tc>
      </w:tr>
      <w:tr w:rsidR="00DE523D" w:rsidRPr="00DE523D" w14:paraId="778DEF7C" w14:textId="77777777" w:rsidTr="00AC62E7">
        <w:tc>
          <w:tcPr>
            <w:tcW w:w="2700" w:type="dxa"/>
            <w:shd w:val="clear" w:color="auto" w:fill="FFF2CC" w:themeFill="accent4" w:themeFillTint="33"/>
            <w:vAlign w:val="center"/>
          </w:tcPr>
          <w:p w14:paraId="4F568D51"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INDICATOR</w:t>
            </w:r>
          </w:p>
        </w:tc>
        <w:tc>
          <w:tcPr>
            <w:tcW w:w="1620" w:type="dxa"/>
            <w:shd w:val="clear" w:color="auto" w:fill="FFF2CC" w:themeFill="accent4" w:themeFillTint="33"/>
            <w:vAlign w:val="center"/>
          </w:tcPr>
          <w:p w14:paraId="46782FD2"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Baseline value</w:t>
            </w:r>
          </w:p>
        </w:tc>
        <w:tc>
          <w:tcPr>
            <w:tcW w:w="1741" w:type="dxa"/>
            <w:shd w:val="clear" w:color="auto" w:fill="FFF2CC" w:themeFill="accent4" w:themeFillTint="33"/>
            <w:vAlign w:val="center"/>
          </w:tcPr>
          <w:p w14:paraId="0BCF6B80"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Value for 2022</w:t>
            </w:r>
          </w:p>
        </w:tc>
        <w:tc>
          <w:tcPr>
            <w:tcW w:w="1742" w:type="dxa"/>
            <w:shd w:val="clear" w:color="auto" w:fill="FFF2CC" w:themeFill="accent4" w:themeFillTint="33"/>
            <w:vAlign w:val="center"/>
          </w:tcPr>
          <w:p w14:paraId="2F5BC9AB"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Value for 2023</w:t>
            </w:r>
          </w:p>
        </w:tc>
        <w:tc>
          <w:tcPr>
            <w:tcW w:w="1742" w:type="dxa"/>
            <w:shd w:val="clear" w:color="auto" w:fill="FFF2CC" w:themeFill="accent4" w:themeFillTint="33"/>
            <w:vAlign w:val="center"/>
          </w:tcPr>
          <w:p w14:paraId="6F54797D"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Value for 2024</w:t>
            </w:r>
          </w:p>
        </w:tc>
        <w:tc>
          <w:tcPr>
            <w:tcW w:w="1742" w:type="dxa"/>
            <w:shd w:val="clear" w:color="auto" w:fill="FFF2CC" w:themeFill="accent4" w:themeFillTint="33"/>
            <w:vAlign w:val="center"/>
          </w:tcPr>
          <w:p w14:paraId="16C59E7C"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Trend</w:t>
            </w:r>
          </w:p>
        </w:tc>
        <w:tc>
          <w:tcPr>
            <w:tcW w:w="1610" w:type="dxa"/>
            <w:shd w:val="clear" w:color="auto" w:fill="FFF2CC" w:themeFill="accent4" w:themeFillTint="33"/>
            <w:vAlign w:val="center"/>
          </w:tcPr>
          <w:p w14:paraId="365DA814"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Target value by 2024</w:t>
            </w:r>
          </w:p>
        </w:tc>
        <w:tc>
          <w:tcPr>
            <w:tcW w:w="1533" w:type="dxa"/>
            <w:shd w:val="clear" w:color="auto" w:fill="FFF2CC" w:themeFill="accent4" w:themeFillTint="33"/>
            <w:vAlign w:val="center"/>
          </w:tcPr>
          <w:p w14:paraId="4205E779"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Target value by 2026</w:t>
            </w:r>
          </w:p>
        </w:tc>
      </w:tr>
      <w:tr w:rsidR="00DE523D" w:rsidRPr="00DE523D" w14:paraId="14F2E706" w14:textId="77777777" w:rsidTr="00AC62E7">
        <w:tc>
          <w:tcPr>
            <w:tcW w:w="2700" w:type="dxa"/>
            <w:shd w:val="clear" w:color="auto" w:fill="DEEAF6" w:themeFill="accent5" w:themeFillTint="33"/>
          </w:tcPr>
          <w:p w14:paraId="1B2962C8" w14:textId="77777777" w:rsidR="00DE523D" w:rsidRPr="00DE523D" w:rsidRDefault="00DE523D" w:rsidP="00DE523D">
            <w:pPr>
              <w:rPr>
                <w:rFonts w:cstheme="minorHAnsi"/>
                <w:sz w:val="16"/>
                <w:szCs w:val="16"/>
              </w:rPr>
            </w:pPr>
            <w:r w:rsidRPr="00DE523D">
              <w:rPr>
                <w:rFonts w:cstheme="minorHAnsi"/>
                <w:color w:val="000000" w:themeColor="text1"/>
                <w:sz w:val="16"/>
                <w:szCs w:val="16"/>
              </w:rPr>
              <w:t>Number of digitalised services in a single portal in areas defined in line with EU methodology “eGovernment Benchmark”</w:t>
            </w:r>
          </w:p>
        </w:tc>
        <w:tc>
          <w:tcPr>
            <w:tcW w:w="1620" w:type="dxa"/>
            <w:shd w:val="clear" w:color="auto" w:fill="DEEAF6" w:themeFill="accent5" w:themeFillTint="33"/>
            <w:vAlign w:val="center"/>
          </w:tcPr>
          <w:p w14:paraId="1DBF5A84"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0 (2020)</w:t>
            </w:r>
          </w:p>
        </w:tc>
        <w:tc>
          <w:tcPr>
            <w:tcW w:w="1741" w:type="dxa"/>
            <w:shd w:val="clear" w:color="auto" w:fill="DEEAF6" w:themeFill="accent5" w:themeFillTint="33"/>
            <w:vAlign w:val="center"/>
          </w:tcPr>
          <w:p w14:paraId="510034D9"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0</w:t>
            </w:r>
          </w:p>
        </w:tc>
        <w:tc>
          <w:tcPr>
            <w:tcW w:w="1742" w:type="dxa"/>
            <w:shd w:val="clear" w:color="auto" w:fill="DEEAF6" w:themeFill="accent5" w:themeFillTint="33"/>
            <w:vAlign w:val="center"/>
          </w:tcPr>
          <w:p w14:paraId="0FF839D5"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0</w:t>
            </w:r>
          </w:p>
        </w:tc>
        <w:tc>
          <w:tcPr>
            <w:tcW w:w="1742" w:type="dxa"/>
            <w:shd w:val="clear" w:color="auto" w:fill="DEEAF6" w:themeFill="accent5" w:themeFillTint="33"/>
            <w:vAlign w:val="center"/>
          </w:tcPr>
          <w:p w14:paraId="40CF616B"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32</w:t>
            </w:r>
          </w:p>
        </w:tc>
        <w:tc>
          <w:tcPr>
            <w:tcW w:w="1742" w:type="dxa"/>
            <w:shd w:val="clear" w:color="auto" w:fill="DEEAF6" w:themeFill="accent5" w:themeFillTint="33"/>
            <w:vAlign w:val="center"/>
          </w:tcPr>
          <w:p w14:paraId="6ED912D2" w14:textId="77777777" w:rsidR="00DE523D" w:rsidRPr="00DE523D" w:rsidRDefault="00DE523D" w:rsidP="00DE523D">
            <w:pPr>
              <w:jc w:val="center"/>
            </w:pPr>
            <w:r w:rsidRPr="00DE523D">
              <w:rPr>
                <w:rFonts w:ascii="Calibri" w:eastAsia="Times New Roman" w:hAnsi="Calibri" w:cs="Calibri"/>
                <w:noProof/>
                <w:color w:val="000000"/>
                <w:sz w:val="16"/>
                <w:szCs w:val="16"/>
              </w:rPr>
              <w:drawing>
                <wp:inline distT="0" distB="0" distL="0" distR="0" wp14:anchorId="612B2062" wp14:editId="4E86411E">
                  <wp:extent cx="209550" cy="200025"/>
                  <wp:effectExtent l="0" t="0" r="0" b="9525"/>
                  <wp:docPr id="87" name="Picture 87">
                    <a:extLst xmlns:a="http://schemas.openxmlformats.org/drawingml/2006/main">
                      <a:ext uri="{FF2B5EF4-FFF2-40B4-BE49-F238E27FC236}">
                        <a16:creationId xmlns:a16="http://schemas.microsoft.com/office/drawing/2014/main" id="{51A728C4-74DF-4C89-B703-E1E54B7AF822}"/>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1A728C4-74DF-4C89-B703-E1E54B7AF822}"/>
                              </a:ext>
                            </a:extLst>
                          </pic:cNvPr>
                          <pic:cNvPicPr>
                            <a:picLocks noChangeAspect="1"/>
                          </pic:cNvPicPr>
                        </pic:nvPicPr>
                        <pic:blipFill>
                          <a:blip r:embed="rId190">
                            <a:extLst>
                              <a:ext uri="{28A0092B-C50C-407E-A947-70E740481C1C}">
                                <a14:useLocalDpi xmlns:a14="http://schemas.microsoft.com/office/drawing/2010/main" val="0"/>
                              </a:ext>
                            </a:extLst>
                          </a:blip>
                          <a:stretch>
                            <a:fillRect/>
                          </a:stretch>
                        </pic:blipFill>
                        <pic:spPr>
                          <a:xfrm>
                            <a:off x="0" y="0"/>
                            <a:ext cx="209550" cy="200025"/>
                          </a:xfrm>
                          <a:prstGeom prst="rect">
                            <a:avLst/>
                          </a:prstGeom>
                        </pic:spPr>
                      </pic:pic>
                    </a:graphicData>
                  </a:graphic>
                </wp:inline>
              </w:drawing>
            </w:r>
          </w:p>
        </w:tc>
        <w:tc>
          <w:tcPr>
            <w:tcW w:w="1610" w:type="dxa"/>
            <w:shd w:val="clear" w:color="auto" w:fill="DEEAF6" w:themeFill="accent5" w:themeFillTint="33"/>
            <w:vAlign w:val="center"/>
          </w:tcPr>
          <w:p w14:paraId="18B3F109"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10 digitised services on a single portal</w:t>
            </w:r>
          </w:p>
        </w:tc>
        <w:tc>
          <w:tcPr>
            <w:tcW w:w="1533" w:type="dxa"/>
            <w:shd w:val="clear" w:color="auto" w:fill="DEEAF6" w:themeFill="accent5" w:themeFillTint="33"/>
            <w:vAlign w:val="center"/>
          </w:tcPr>
          <w:p w14:paraId="4A32ABBA"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20 digitised services on a single portal</w:t>
            </w:r>
          </w:p>
        </w:tc>
      </w:tr>
      <w:tr w:rsidR="00DE523D" w:rsidRPr="00DE523D" w14:paraId="65E018A6" w14:textId="77777777" w:rsidTr="00AC62E7">
        <w:tc>
          <w:tcPr>
            <w:tcW w:w="2700" w:type="dxa"/>
            <w:shd w:val="clear" w:color="auto" w:fill="DEEAF6" w:themeFill="accent5" w:themeFillTint="33"/>
          </w:tcPr>
          <w:p w14:paraId="45958C99" w14:textId="77777777" w:rsidR="00DE523D" w:rsidRPr="00DE523D" w:rsidRDefault="00DE523D" w:rsidP="00DE523D">
            <w:pPr>
              <w:rPr>
                <w:rFonts w:cstheme="minorHAnsi"/>
                <w:sz w:val="16"/>
                <w:szCs w:val="16"/>
              </w:rPr>
            </w:pPr>
            <w:r w:rsidRPr="00DE523D">
              <w:rPr>
                <w:rFonts w:cstheme="minorHAnsi"/>
                <w:color w:val="000000" w:themeColor="text1"/>
                <w:sz w:val="16"/>
                <w:szCs w:val="16"/>
              </w:rPr>
              <w:t>Percentage of electronically submitted requests compared to the total number of submitted requests by users for pilot service use [1]</w:t>
            </w:r>
          </w:p>
        </w:tc>
        <w:tc>
          <w:tcPr>
            <w:tcW w:w="1620" w:type="dxa"/>
            <w:shd w:val="clear" w:color="auto" w:fill="DEEAF6" w:themeFill="accent5" w:themeFillTint="33"/>
            <w:vAlign w:val="center"/>
          </w:tcPr>
          <w:p w14:paraId="153FA4FF"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0</w:t>
            </w:r>
          </w:p>
        </w:tc>
        <w:tc>
          <w:tcPr>
            <w:tcW w:w="1741" w:type="dxa"/>
            <w:shd w:val="clear" w:color="auto" w:fill="DEEAF6" w:themeFill="accent5" w:themeFillTint="33"/>
            <w:vAlign w:val="center"/>
          </w:tcPr>
          <w:p w14:paraId="45A99531"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85.3%</w:t>
            </w:r>
          </w:p>
        </w:tc>
        <w:tc>
          <w:tcPr>
            <w:tcW w:w="1742" w:type="dxa"/>
            <w:shd w:val="clear" w:color="auto" w:fill="DEEAF6" w:themeFill="accent5" w:themeFillTint="33"/>
            <w:vAlign w:val="center"/>
          </w:tcPr>
          <w:p w14:paraId="15CD4861"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86.14%</w:t>
            </w:r>
          </w:p>
        </w:tc>
        <w:tc>
          <w:tcPr>
            <w:tcW w:w="1742" w:type="dxa"/>
            <w:shd w:val="clear" w:color="auto" w:fill="DEEAF6" w:themeFill="accent5" w:themeFillTint="33"/>
            <w:vAlign w:val="center"/>
          </w:tcPr>
          <w:p w14:paraId="7F5E60F7"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86.14%</w:t>
            </w:r>
          </w:p>
        </w:tc>
        <w:tc>
          <w:tcPr>
            <w:tcW w:w="1742" w:type="dxa"/>
            <w:shd w:val="clear" w:color="auto" w:fill="DEEAF6" w:themeFill="accent5" w:themeFillTint="33"/>
            <w:vAlign w:val="center"/>
          </w:tcPr>
          <w:p w14:paraId="62BAD89E" w14:textId="77777777" w:rsidR="00DE523D" w:rsidRPr="00DE523D" w:rsidRDefault="00DE523D" w:rsidP="00DE523D">
            <w:pPr>
              <w:jc w:val="center"/>
            </w:pPr>
            <w:r w:rsidRPr="00DE523D">
              <w:rPr>
                <w:rFonts w:ascii="Calibri" w:eastAsia="Times New Roman" w:hAnsi="Calibri" w:cs="Calibri"/>
                <w:noProof/>
                <w:color w:val="000000"/>
                <w:sz w:val="16"/>
                <w:szCs w:val="16"/>
              </w:rPr>
              <w:drawing>
                <wp:inline distT="0" distB="0" distL="0" distR="0" wp14:anchorId="0F7CFCDC" wp14:editId="48FD390C">
                  <wp:extent cx="209550" cy="200025"/>
                  <wp:effectExtent l="0" t="0" r="0" b="9525"/>
                  <wp:docPr id="84" name="Picture 84">
                    <a:extLst xmlns:a="http://schemas.openxmlformats.org/drawingml/2006/main">
                      <a:ext uri="{FF2B5EF4-FFF2-40B4-BE49-F238E27FC236}">
                        <a16:creationId xmlns:a16="http://schemas.microsoft.com/office/drawing/2014/main" id="{8CC76D06-F1B9-4185-A2E9-157CF7FFD15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CC76D06-F1B9-4185-A2E9-157CF7FFD150}"/>
                              </a:ext>
                            </a:extLst>
                          </pic:cNvPr>
                          <pic:cNvPicPr>
                            <a:picLocks noChangeAspect="1"/>
                          </pic:cNvPicPr>
                        </pic:nvPicPr>
                        <pic:blipFill>
                          <a:blip r:embed="rId190">
                            <a:extLst>
                              <a:ext uri="{28A0092B-C50C-407E-A947-70E740481C1C}">
                                <a14:useLocalDpi xmlns:a14="http://schemas.microsoft.com/office/drawing/2010/main" val="0"/>
                              </a:ext>
                            </a:extLst>
                          </a:blip>
                          <a:stretch>
                            <a:fillRect/>
                          </a:stretch>
                        </pic:blipFill>
                        <pic:spPr>
                          <a:xfrm>
                            <a:off x="0" y="0"/>
                            <a:ext cx="209550" cy="200025"/>
                          </a:xfrm>
                          <a:prstGeom prst="rect">
                            <a:avLst/>
                          </a:prstGeom>
                        </pic:spPr>
                      </pic:pic>
                    </a:graphicData>
                  </a:graphic>
                </wp:inline>
              </w:drawing>
            </w:r>
          </w:p>
        </w:tc>
        <w:tc>
          <w:tcPr>
            <w:tcW w:w="1610" w:type="dxa"/>
            <w:shd w:val="clear" w:color="auto" w:fill="DEEAF6" w:themeFill="accent5" w:themeFillTint="33"/>
            <w:vAlign w:val="center"/>
          </w:tcPr>
          <w:p w14:paraId="35150D06"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15% per pilot service</w:t>
            </w:r>
          </w:p>
        </w:tc>
        <w:tc>
          <w:tcPr>
            <w:tcW w:w="1533" w:type="dxa"/>
            <w:shd w:val="clear" w:color="auto" w:fill="DEEAF6" w:themeFill="accent5" w:themeFillTint="33"/>
            <w:vAlign w:val="center"/>
          </w:tcPr>
          <w:p w14:paraId="03A1810A"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45% per pilot service</w:t>
            </w:r>
          </w:p>
        </w:tc>
      </w:tr>
      <w:tr w:rsidR="00DE523D" w:rsidRPr="00DE523D" w14:paraId="07993DBB" w14:textId="77777777" w:rsidTr="00AC62E7">
        <w:tc>
          <w:tcPr>
            <w:tcW w:w="2700" w:type="dxa"/>
            <w:shd w:val="clear" w:color="auto" w:fill="DEEAF6" w:themeFill="accent5" w:themeFillTint="33"/>
          </w:tcPr>
          <w:p w14:paraId="611E8519" w14:textId="77777777" w:rsidR="00DE523D" w:rsidRPr="00DE523D" w:rsidRDefault="00DE523D" w:rsidP="00DE523D">
            <w:pPr>
              <w:rPr>
                <w:rFonts w:cstheme="minorHAnsi"/>
                <w:sz w:val="16"/>
                <w:szCs w:val="16"/>
              </w:rPr>
            </w:pPr>
            <w:r w:rsidRPr="00DE523D">
              <w:rPr>
                <w:rFonts w:cstheme="minorHAnsi"/>
                <w:color w:val="000000" w:themeColor="text1"/>
                <w:sz w:val="16"/>
                <w:szCs w:val="16"/>
              </w:rPr>
              <w:t xml:space="preserve">Number of electronic exchanges from registries in metaregistry </w:t>
            </w:r>
          </w:p>
        </w:tc>
        <w:tc>
          <w:tcPr>
            <w:tcW w:w="1620" w:type="dxa"/>
            <w:shd w:val="clear" w:color="auto" w:fill="DEEAF6" w:themeFill="accent5" w:themeFillTint="33"/>
            <w:vAlign w:val="center"/>
          </w:tcPr>
          <w:p w14:paraId="6AE50664"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8 (2021)</w:t>
            </w:r>
          </w:p>
        </w:tc>
        <w:tc>
          <w:tcPr>
            <w:tcW w:w="1741" w:type="dxa"/>
            <w:shd w:val="clear" w:color="auto" w:fill="DEEAF6" w:themeFill="accent5" w:themeFillTint="33"/>
            <w:vAlign w:val="center"/>
          </w:tcPr>
          <w:p w14:paraId="6F332343"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12</w:t>
            </w:r>
          </w:p>
        </w:tc>
        <w:tc>
          <w:tcPr>
            <w:tcW w:w="1742" w:type="dxa"/>
            <w:shd w:val="clear" w:color="auto" w:fill="DEEAF6" w:themeFill="accent5" w:themeFillTint="33"/>
            <w:vAlign w:val="center"/>
          </w:tcPr>
          <w:p w14:paraId="17DCA1C6"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16</w:t>
            </w:r>
          </w:p>
        </w:tc>
        <w:tc>
          <w:tcPr>
            <w:tcW w:w="1742" w:type="dxa"/>
            <w:shd w:val="clear" w:color="auto" w:fill="DEEAF6" w:themeFill="accent5" w:themeFillTint="33"/>
            <w:vAlign w:val="center"/>
          </w:tcPr>
          <w:p w14:paraId="0636FA15"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16</w:t>
            </w:r>
          </w:p>
        </w:tc>
        <w:tc>
          <w:tcPr>
            <w:tcW w:w="1742" w:type="dxa"/>
            <w:shd w:val="clear" w:color="auto" w:fill="DEEAF6" w:themeFill="accent5" w:themeFillTint="33"/>
            <w:vAlign w:val="center"/>
          </w:tcPr>
          <w:p w14:paraId="0624A03E" w14:textId="77777777" w:rsidR="00DE523D" w:rsidRPr="00DE523D" w:rsidRDefault="00DE523D" w:rsidP="00DE523D">
            <w:pPr>
              <w:jc w:val="center"/>
              <w:rPr>
                <w:rFonts w:ascii="Calibri" w:eastAsia="Times New Roman" w:hAnsi="Calibri" w:cs="Calibri"/>
                <w:color w:val="000000"/>
                <w:lang w:val="sr-Latn-RS" w:eastAsia="en-GB"/>
              </w:rPr>
            </w:pPr>
            <w:r w:rsidRPr="00DE523D">
              <w:rPr>
                <w:rFonts w:ascii="Calibri" w:eastAsia="Times New Roman" w:hAnsi="Calibri" w:cs="Calibri"/>
                <w:noProof/>
                <w:color w:val="000000"/>
              </w:rPr>
              <w:drawing>
                <wp:inline distT="0" distB="0" distL="0" distR="0" wp14:anchorId="358252E2" wp14:editId="63B2738D">
                  <wp:extent cx="209550" cy="200025"/>
                  <wp:effectExtent l="0" t="0" r="0" b="9525"/>
                  <wp:docPr id="79" name="Picture 79">
                    <a:extLst xmlns:a="http://schemas.openxmlformats.org/drawingml/2006/main">
                      <a:ext uri="{FF2B5EF4-FFF2-40B4-BE49-F238E27FC236}">
                        <a16:creationId xmlns:a16="http://schemas.microsoft.com/office/drawing/2014/main" id="{AD5EF2F3-EAF1-4B68-A43B-9CB5FFEDE921}"/>
                      </a:ext>
                    </a:extLst>
                  </wp:docPr>
                  <wp:cNvGraphicFramePr/>
                  <a:graphic xmlns:a="http://schemas.openxmlformats.org/drawingml/2006/main">
                    <a:graphicData uri="http://schemas.openxmlformats.org/drawingml/2006/picture">
                      <pic:pic xmlns:pic="http://schemas.openxmlformats.org/drawingml/2006/picture">
                        <pic:nvPicPr>
                          <pic:cNvPr id="92" name="Picture 91">
                            <a:extLst>
                              <a:ext uri="{FF2B5EF4-FFF2-40B4-BE49-F238E27FC236}">
                                <a16:creationId xmlns:a16="http://schemas.microsoft.com/office/drawing/2014/main" id="{AD5EF2F3-EAF1-4B68-A43B-9CB5FFEDE921}"/>
                              </a:ext>
                            </a:extLst>
                          </pic:cNvPr>
                          <pic:cNvPicPr>
                            <a:picLocks noChangeAspect="1"/>
                          </pic:cNvPicPr>
                        </pic:nvPicPr>
                        <pic:blipFill>
                          <a:blip r:embed="rId190">
                            <a:extLst>
                              <a:ext uri="{28A0092B-C50C-407E-A947-70E740481C1C}">
                                <a14:useLocalDpi xmlns:a14="http://schemas.microsoft.com/office/drawing/2010/main" val="0"/>
                              </a:ext>
                            </a:extLst>
                          </a:blip>
                          <a:stretch>
                            <a:fillRect/>
                          </a:stretch>
                        </pic:blipFill>
                        <pic:spPr>
                          <a:xfrm>
                            <a:off x="0" y="0"/>
                            <a:ext cx="209550" cy="200025"/>
                          </a:xfrm>
                          <a:prstGeom prst="rect">
                            <a:avLst/>
                          </a:prstGeom>
                        </pic:spPr>
                      </pic:pic>
                    </a:graphicData>
                  </a:graphic>
                </wp:inline>
              </w:drawing>
            </w:r>
          </w:p>
        </w:tc>
        <w:tc>
          <w:tcPr>
            <w:tcW w:w="1610" w:type="dxa"/>
            <w:shd w:val="clear" w:color="auto" w:fill="DEEAF6" w:themeFill="accent5" w:themeFillTint="33"/>
            <w:vAlign w:val="center"/>
          </w:tcPr>
          <w:p w14:paraId="46242F3C"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30</w:t>
            </w:r>
          </w:p>
        </w:tc>
        <w:tc>
          <w:tcPr>
            <w:tcW w:w="1533" w:type="dxa"/>
            <w:shd w:val="clear" w:color="auto" w:fill="DEEAF6" w:themeFill="accent5" w:themeFillTint="33"/>
            <w:vAlign w:val="center"/>
          </w:tcPr>
          <w:p w14:paraId="7534D9ED"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50</w:t>
            </w:r>
          </w:p>
        </w:tc>
      </w:tr>
      <w:bookmarkEnd w:id="18"/>
    </w:tbl>
    <w:p w14:paraId="1CE1E050" w14:textId="77777777" w:rsidR="00DE523D" w:rsidRPr="00DE523D" w:rsidRDefault="00DE523D" w:rsidP="00DE523D">
      <w:pPr>
        <w:rPr>
          <w:kern w:val="2"/>
          <w14:ligatures w14:val="standardContextual"/>
        </w:rPr>
      </w:pPr>
    </w:p>
    <w:tbl>
      <w:tblPr>
        <w:tblStyle w:val="TableGrid1"/>
        <w:tblW w:w="15840" w:type="dxa"/>
        <w:tblInd w:w="-1445" w:type="dxa"/>
        <w:tblLook w:val="04A0" w:firstRow="1" w:lastRow="0" w:firstColumn="1" w:lastColumn="0" w:noHBand="0" w:noVBand="1"/>
      </w:tblPr>
      <w:tblGrid>
        <w:gridCol w:w="610"/>
        <w:gridCol w:w="1614"/>
        <w:gridCol w:w="2381"/>
        <w:gridCol w:w="1298"/>
        <w:gridCol w:w="753"/>
        <w:gridCol w:w="837"/>
        <w:gridCol w:w="2500"/>
        <w:gridCol w:w="1055"/>
        <w:gridCol w:w="1105"/>
        <w:gridCol w:w="1124"/>
        <w:gridCol w:w="1107"/>
        <w:gridCol w:w="1456"/>
      </w:tblGrid>
      <w:tr w:rsidR="00DE523D" w:rsidRPr="00DE523D" w14:paraId="29265EB6" w14:textId="77777777" w:rsidTr="00AC62E7">
        <w:tc>
          <w:tcPr>
            <w:tcW w:w="609" w:type="dxa"/>
            <w:shd w:val="clear" w:color="auto" w:fill="FBE4D5" w:themeFill="accent2" w:themeFillTint="33"/>
            <w:vAlign w:val="center"/>
          </w:tcPr>
          <w:p w14:paraId="20672B71" w14:textId="77777777" w:rsidR="00DE523D" w:rsidRPr="00DE523D" w:rsidRDefault="00DE523D" w:rsidP="00DE523D">
            <w:pPr>
              <w:ind w:left="-12" w:right="-66"/>
            </w:pPr>
            <w:r w:rsidRPr="00DE523D">
              <w:rPr>
                <w:rFonts w:ascii="Calibri" w:eastAsia="Times New Roman" w:hAnsi="Calibri" w:cs="Calibri"/>
                <w:b/>
                <w:bCs/>
                <w:color w:val="000000"/>
                <w:sz w:val="16"/>
                <w:szCs w:val="16"/>
                <w:lang w:val="sr-Latn-RS" w:eastAsia="en-GB"/>
              </w:rPr>
              <w:t> </w:t>
            </w:r>
          </w:p>
        </w:tc>
        <w:tc>
          <w:tcPr>
            <w:tcW w:w="1620" w:type="dxa"/>
            <w:shd w:val="clear" w:color="auto" w:fill="FBE4D5" w:themeFill="accent2" w:themeFillTint="33"/>
            <w:vAlign w:val="center"/>
          </w:tcPr>
          <w:p w14:paraId="30FA4161"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Activity</w:t>
            </w:r>
          </w:p>
        </w:tc>
        <w:tc>
          <w:tcPr>
            <w:tcW w:w="2403" w:type="dxa"/>
            <w:shd w:val="clear" w:color="auto" w:fill="FBE4D5" w:themeFill="accent2" w:themeFillTint="33"/>
            <w:vAlign w:val="center"/>
          </w:tcPr>
          <w:p w14:paraId="0BAAE9FA"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Outcome indicator</w:t>
            </w:r>
          </w:p>
        </w:tc>
        <w:tc>
          <w:tcPr>
            <w:tcW w:w="1222" w:type="dxa"/>
            <w:shd w:val="clear" w:color="auto" w:fill="FBE4D5" w:themeFill="accent2" w:themeFillTint="33"/>
            <w:vAlign w:val="center"/>
          </w:tcPr>
          <w:p w14:paraId="36DED717"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Competent institutions</w:t>
            </w:r>
          </w:p>
        </w:tc>
        <w:tc>
          <w:tcPr>
            <w:tcW w:w="757" w:type="dxa"/>
            <w:shd w:val="clear" w:color="auto" w:fill="FBE4D5" w:themeFill="accent2" w:themeFillTint="33"/>
            <w:vAlign w:val="center"/>
          </w:tcPr>
          <w:p w14:paraId="1DEE5AD5"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Start</w:t>
            </w:r>
          </w:p>
        </w:tc>
        <w:tc>
          <w:tcPr>
            <w:tcW w:w="845" w:type="dxa"/>
            <w:shd w:val="clear" w:color="auto" w:fill="FBE4D5" w:themeFill="accent2" w:themeFillTint="33"/>
            <w:vAlign w:val="center"/>
          </w:tcPr>
          <w:p w14:paraId="5C1F702C"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End</w:t>
            </w:r>
          </w:p>
        </w:tc>
        <w:tc>
          <w:tcPr>
            <w:tcW w:w="2525" w:type="dxa"/>
            <w:shd w:val="clear" w:color="auto" w:fill="FBE4D5" w:themeFill="accent2" w:themeFillTint="33"/>
            <w:vAlign w:val="center"/>
          </w:tcPr>
          <w:p w14:paraId="3D1F3D2C"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Indicator implementation status</w:t>
            </w:r>
          </w:p>
        </w:tc>
        <w:tc>
          <w:tcPr>
            <w:tcW w:w="1060" w:type="dxa"/>
            <w:shd w:val="clear" w:color="auto" w:fill="FBE4D5" w:themeFill="accent2" w:themeFillTint="33"/>
            <w:vAlign w:val="center"/>
          </w:tcPr>
          <w:p w14:paraId="727A9E1E"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New deadline</w:t>
            </w:r>
          </w:p>
        </w:tc>
        <w:tc>
          <w:tcPr>
            <w:tcW w:w="1108" w:type="dxa"/>
            <w:shd w:val="clear" w:color="auto" w:fill="FBE4D5" w:themeFill="accent2" w:themeFillTint="33"/>
            <w:vAlign w:val="center"/>
          </w:tcPr>
          <w:p w14:paraId="6510DCA2"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Funds planned</w:t>
            </w:r>
          </w:p>
        </w:tc>
        <w:tc>
          <w:tcPr>
            <w:tcW w:w="1128" w:type="dxa"/>
            <w:shd w:val="clear" w:color="auto" w:fill="FBE4D5" w:themeFill="accent2" w:themeFillTint="33"/>
            <w:vAlign w:val="center"/>
          </w:tcPr>
          <w:p w14:paraId="52ED16E1"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Funds realised</w:t>
            </w:r>
          </w:p>
        </w:tc>
        <w:tc>
          <w:tcPr>
            <w:tcW w:w="1107" w:type="dxa"/>
            <w:shd w:val="clear" w:color="auto" w:fill="FBE4D5" w:themeFill="accent2" w:themeFillTint="33"/>
            <w:vAlign w:val="center"/>
          </w:tcPr>
          <w:p w14:paraId="6C93A262"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Source of funding</w:t>
            </w:r>
          </w:p>
        </w:tc>
        <w:tc>
          <w:tcPr>
            <w:tcW w:w="1456" w:type="dxa"/>
            <w:shd w:val="clear" w:color="auto" w:fill="FBE4D5" w:themeFill="accent2" w:themeFillTint="33"/>
            <w:vAlign w:val="center"/>
          </w:tcPr>
          <w:p w14:paraId="76C971F9"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Recommendations</w:t>
            </w:r>
          </w:p>
        </w:tc>
      </w:tr>
      <w:tr w:rsidR="00DE523D" w:rsidRPr="00DE523D" w14:paraId="492C43D9" w14:textId="77777777" w:rsidTr="00AC62E7">
        <w:tc>
          <w:tcPr>
            <w:tcW w:w="609" w:type="dxa"/>
            <w:vAlign w:val="center"/>
          </w:tcPr>
          <w:p w14:paraId="400C2C55" w14:textId="77777777" w:rsidR="00DE523D" w:rsidRPr="00DE523D" w:rsidRDefault="00DE523D" w:rsidP="00DE523D">
            <w:pPr>
              <w:ind w:left="-12" w:right="-66"/>
              <w:rPr>
                <w:rFonts w:cstheme="minorHAnsi"/>
                <w:sz w:val="16"/>
                <w:szCs w:val="16"/>
              </w:rPr>
            </w:pPr>
            <w:r w:rsidRPr="00DE523D">
              <w:rPr>
                <w:rFonts w:ascii="Calibri" w:eastAsia="Times New Roman" w:hAnsi="Calibri" w:cs="Calibri"/>
                <w:color w:val="000000"/>
                <w:sz w:val="16"/>
                <w:szCs w:val="16"/>
                <w:lang w:val="sr-Latn-RS" w:eastAsia="en-GB"/>
              </w:rPr>
              <w:t>2.2.1</w:t>
            </w:r>
          </w:p>
        </w:tc>
        <w:tc>
          <w:tcPr>
            <w:tcW w:w="1620" w:type="dxa"/>
          </w:tcPr>
          <w:p w14:paraId="2E0D85E8" w14:textId="77777777" w:rsidR="00DE523D" w:rsidRPr="00DE523D" w:rsidRDefault="00DE523D" w:rsidP="00DE523D">
            <w:pPr>
              <w:ind w:left="-54" w:right="-102"/>
              <w:rPr>
                <w:rFonts w:cstheme="minorHAnsi"/>
                <w:sz w:val="16"/>
                <w:szCs w:val="16"/>
              </w:rPr>
            </w:pPr>
            <w:r w:rsidRPr="00DE523D">
              <w:rPr>
                <w:rFonts w:cs="Mongolian Baiti"/>
                <w:sz w:val="18"/>
                <w:szCs w:val="18"/>
              </w:rPr>
              <w:t xml:space="preserve">“Montenegro Digital” project implementation </w:t>
            </w:r>
          </w:p>
        </w:tc>
        <w:tc>
          <w:tcPr>
            <w:tcW w:w="2403" w:type="dxa"/>
          </w:tcPr>
          <w:p w14:paraId="57D6E4A1" w14:textId="77777777" w:rsidR="00DE523D" w:rsidRPr="00DE523D" w:rsidRDefault="00DE523D" w:rsidP="00DE523D">
            <w:pPr>
              <w:spacing w:before="20" w:after="20"/>
              <w:rPr>
                <w:rFonts w:cs="Mongolian Baiti"/>
                <w:sz w:val="18"/>
                <w:szCs w:val="18"/>
              </w:rPr>
            </w:pPr>
            <w:r w:rsidRPr="00DE523D">
              <w:rPr>
                <w:rFonts w:cs="Mongolian Baiti"/>
                <w:sz w:val="18"/>
                <w:szCs w:val="18"/>
              </w:rPr>
              <w:t>- Project adopted by the Government</w:t>
            </w:r>
          </w:p>
          <w:p w14:paraId="6A0DDC09" w14:textId="77777777" w:rsidR="00DE523D" w:rsidRPr="00DE523D" w:rsidRDefault="00DE523D" w:rsidP="00DE523D">
            <w:pPr>
              <w:rPr>
                <w:rFonts w:cstheme="minorHAnsi"/>
                <w:sz w:val="16"/>
                <w:szCs w:val="16"/>
              </w:rPr>
            </w:pPr>
          </w:p>
        </w:tc>
        <w:tc>
          <w:tcPr>
            <w:tcW w:w="1222" w:type="dxa"/>
            <w:vAlign w:val="center"/>
          </w:tcPr>
          <w:p w14:paraId="30BF4686" w14:textId="77777777" w:rsidR="00DE523D" w:rsidRPr="00DE523D" w:rsidRDefault="00DE523D" w:rsidP="00DE523D">
            <w:pPr>
              <w:jc w:val="center"/>
              <w:rPr>
                <w:rFonts w:cstheme="minorHAnsi"/>
                <w:sz w:val="16"/>
                <w:szCs w:val="16"/>
              </w:rPr>
            </w:pPr>
            <w:r w:rsidRPr="00DE523D">
              <w:rPr>
                <w:rFonts w:cs="Mongolian Baiti"/>
                <w:sz w:val="18"/>
                <w:szCs w:val="18"/>
              </w:rPr>
              <w:t>MPA</w:t>
            </w:r>
          </w:p>
        </w:tc>
        <w:tc>
          <w:tcPr>
            <w:tcW w:w="757" w:type="dxa"/>
            <w:vAlign w:val="center"/>
          </w:tcPr>
          <w:p w14:paraId="350142D2" w14:textId="77777777" w:rsidR="00DE523D" w:rsidRPr="00DE523D" w:rsidRDefault="00DE523D" w:rsidP="00DE523D">
            <w:pPr>
              <w:ind w:left="-84" w:right="-96"/>
              <w:jc w:val="center"/>
              <w:rPr>
                <w:rFonts w:cstheme="minorHAnsi"/>
                <w:sz w:val="16"/>
                <w:szCs w:val="16"/>
              </w:rPr>
            </w:pPr>
            <w:r w:rsidRPr="00DE523D">
              <w:rPr>
                <w:rFonts w:ascii="Calibri" w:eastAsia="Times New Roman" w:hAnsi="Calibri" w:cs="Calibri"/>
                <w:color w:val="000000"/>
                <w:sz w:val="16"/>
                <w:szCs w:val="16"/>
                <w:lang w:val="sr-Latn-RS" w:eastAsia="en-GB"/>
              </w:rPr>
              <w:t>Q1 2022</w:t>
            </w:r>
          </w:p>
        </w:tc>
        <w:tc>
          <w:tcPr>
            <w:tcW w:w="845" w:type="dxa"/>
            <w:vAlign w:val="center"/>
          </w:tcPr>
          <w:p w14:paraId="0C6D385A" w14:textId="77777777" w:rsidR="00DE523D" w:rsidRPr="00DE523D" w:rsidRDefault="00DE523D" w:rsidP="00DE523D">
            <w:pPr>
              <w:ind w:left="-120" w:right="-108"/>
              <w:jc w:val="center"/>
              <w:rPr>
                <w:rFonts w:cstheme="minorHAnsi"/>
                <w:sz w:val="16"/>
                <w:szCs w:val="16"/>
              </w:rPr>
            </w:pPr>
            <w:r w:rsidRPr="00DE523D">
              <w:rPr>
                <w:rFonts w:ascii="Calibri" w:eastAsia="Times New Roman" w:hAnsi="Calibri" w:cs="Calibri"/>
                <w:color w:val="000000"/>
                <w:sz w:val="16"/>
                <w:szCs w:val="16"/>
                <w:lang w:val="sr-Latn-RS" w:eastAsia="en-GB"/>
              </w:rPr>
              <w:t>Q3 2024</w:t>
            </w:r>
          </w:p>
        </w:tc>
        <w:tc>
          <w:tcPr>
            <w:tcW w:w="2525" w:type="dxa"/>
            <w:shd w:val="clear" w:color="auto" w:fill="C5E0B3" w:themeFill="accent6" w:themeFillTint="66"/>
            <w:vAlign w:val="center"/>
          </w:tcPr>
          <w:p w14:paraId="551781CD" w14:textId="77777777" w:rsidR="00DE523D" w:rsidRPr="00DE523D" w:rsidRDefault="00DE523D" w:rsidP="00DE523D">
            <w:pPr>
              <w:rPr>
                <w:rFonts w:cstheme="minorHAnsi"/>
                <w:sz w:val="16"/>
                <w:szCs w:val="16"/>
              </w:rPr>
            </w:pPr>
            <w:r w:rsidRPr="00DE523D">
              <w:rPr>
                <w:rFonts w:ascii="Calibri" w:eastAsia="Times New Roman" w:hAnsi="Calibri" w:cs="Calibri"/>
                <w:color w:val="000000"/>
                <w:sz w:val="16"/>
                <w:szCs w:val="16"/>
                <w:lang w:val="sr-Latn-RS" w:eastAsia="en-GB"/>
              </w:rPr>
              <w:t>The Montenegro Digital project has shifted its focus following the execution of the Agreement established with the EU for participation in the Digital Europe programme. The 59th session of the Government, held on November 28, 2024, adopted the Information on the activities related to the Digital Europe (DIGITAL) Project, which  concluded this activity.</w:t>
            </w:r>
          </w:p>
        </w:tc>
        <w:tc>
          <w:tcPr>
            <w:tcW w:w="1060" w:type="dxa"/>
            <w:vAlign w:val="center"/>
          </w:tcPr>
          <w:p w14:paraId="01DB7CA7"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 </w:t>
            </w:r>
          </w:p>
        </w:tc>
        <w:tc>
          <w:tcPr>
            <w:tcW w:w="1108" w:type="dxa"/>
            <w:vAlign w:val="center"/>
          </w:tcPr>
          <w:p w14:paraId="5C49CAB7"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€1,900,000</w:t>
            </w:r>
          </w:p>
        </w:tc>
        <w:tc>
          <w:tcPr>
            <w:tcW w:w="1128" w:type="dxa"/>
            <w:vAlign w:val="center"/>
          </w:tcPr>
          <w:p w14:paraId="15F2A33B" w14:textId="77777777" w:rsidR="00DE523D" w:rsidRPr="00DE523D" w:rsidRDefault="00DE523D" w:rsidP="00DE523D">
            <w:pPr>
              <w:jc w:val="center"/>
              <w:rPr>
                <w:rFonts w:cstheme="minorHAnsi"/>
                <w:sz w:val="16"/>
                <w:szCs w:val="16"/>
              </w:rPr>
            </w:pPr>
          </w:p>
        </w:tc>
        <w:tc>
          <w:tcPr>
            <w:tcW w:w="1107" w:type="dxa"/>
            <w:vAlign w:val="center"/>
          </w:tcPr>
          <w:p w14:paraId="186CC343"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1F8B96FE" w14:textId="77777777" w:rsidR="00DE523D" w:rsidRPr="00DE523D" w:rsidRDefault="00DE523D" w:rsidP="00DE523D">
            <w:pPr>
              <w:rPr>
                <w:rFonts w:cstheme="minorHAnsi"/>
                <w:sz w:val="16"/>
                <w:szCs w:val="16"/>
              </w:rPr>
            </w:pPr>
          </w:p>
        </w:tc>
      </w:tr>
      <w:tr w:rsidR="00DE523D" w:rsidRPr="00DE523D" w14:paraId="5387B2B1" w14:textId="77777777" w:rsidTr="00AC62E7">
        <w:tc>
          <w:tcPr>
            <w:tcW w:w="609" w:type="dxa"/>
            <w:vAlign w:val="center"/>
          </w:tcPr>
          <w:p w14:paraId="4233B0CD" w14:textId="77777777" w:rsidR="00DE523D" w:rsidRPr="00DE523D" w:rsidRDefault="00DE523D" w:rsidP="00DE523D">
            <w:pPr>
              <w:ind w:left="-12" w:right="-66"/>
              <w:rPr>
                <w:rFonts w:cstheme="minorHAnsi"/>
                <w:sz w:val="16"/>
                <w:szCs w:val="16"/>
              </w:rPr>
            </w:pPr>
            <w:r w:rsidRPr="00DE523D">
              <w:rPr>
                <w:rFonts w:ascii="Calibri" w:eastAsia="Times New Roman" w:hAnsi="Calibri" w:cs="Calibri"/>
                <w:color w:val="000000"/>
                <w:sz w:val="16"/>
                <w:szCs w:val="16"/>
                <w:lang w:val="sr-Latn-RS" w:eastAsia="en-GB"/>
              </w:rPr>
              <w:t>2.2.2</w:t>
            </w:r>
          </w:p>
        </w:tc>
        <w:tc>
          <w:tcPr>
            <w:tcW w:w="1620" w:type="dxa"/>
          </w:tcPr>
          <w:p w14:paraId="54128190" w14:textId="77777777" w:rsidR="00DE523D" w:rsidRPr="00DE523D" w:rsidRDefault="00DE523D" w:rsidP="00DE523D">
            <w:pPr>
              <w:ind w:left="-54" w:right="-102"/>
              <w:rPr>
                <w:rFonts w:cstheme="minorHAnsi"/>
                <w:sz w:val="16"/>
                <w:szCs w:val="16"/>
              </w:rPr>
            </w:pPr>
            <w:r w:rsidRPr="00DE523D">
              <w:rPr>
                <w:rFonts w:cs="Mongolian Baiti"/>
                <w:sz w:val="18"/>
                <w:szCs w:val="18"/>
              </w:rPr>
              <w:t>Designing new single public administration ePortal</w:t>
            </w:r>
          </w:p>
        </w:tc>
        <w:tc>
          <w:tcPr>
            <w:tcW w:w="2403" w:type="dxa"/>
          </w:tcPr>
          <w:p w14:paraId="65014A07" w14:textId="77777777" w:rsidR="00DE523D" w:rsidRPr="00DE523D" w:rsidRDefault="00DE523D" w:rsidP="00DE523D">
            <w:pPr>
              <w:spacing w:before="20" w:after="20"/>
              <w:rPr>
                <w:rFonts w:cs="Mongolian Baiti"/>
                <w:sz w:val="18"/>
                <w:szCs w:val="18"/>
              </w:rPr>
            </w:pPr>
            <w:r w:rsidRPr="00DE523D">
              <w:rPr>
                <w:rFonts w:cs="Mongolian Baiti"/>
                <w:sz w:val="18"/>
                <w:szCs w:val="18"/>
              </w:rPr>
              <w:t>- New public administration portal designed based on once-only principle in regards to integration of separated systems as a single point for all services of public administration: electronic payments, electronic authentication and electronic identification of users (availability of services delivered by LSGUs)</w:t>
            </w:r>
          </w:p>
          <w:p w14:paraId="7D81CAC7" w14:textId="77777777" w:rsidR="00DE523D" w:rsidRPr="00DE523D" w:rsidRDefault="00DE523D" w:rsidP="00DE523D">
            <w:pPr>
              <w:rPr>
                <w:rFonts w:cstheme="minorHAnsi"/>
                <w:sz w:val="16"/>
                <w:szCs w:val="16"/>
              </w:rPr>
            </w:pPr>
            <w:r w:rsidRPr="00DE523D">
              <w:rPr>
                <w:rFonts w:cs="Mongolian Baiti"/>
                <w:sz w:val="18"/>
                <w:szCs w:val="18"/>
              </w:rPr>
              <w:lastRenderedPageBreak/>
              <w:t xml:space="preserve">- eGovernment portal improved to be accessible to people with disabilities </w:t>
            </w:r>
          </w:p>
        </w:tc>
        <w:tc>
          <w:tcPr>
            <w:tcW w:w="1222" w:type="dxa"/>
            <w:vAlign w:val="center"/>
          </w:tcPr>
          <w:p w14:paraId="774D2522" w14:textId="77777777" w:rsidR="00DE523D" w:rsidRPr="00DE523D" w:rsidRDefault="00DE523D" w:rsidP="00DE523D">
            <w:pPr>
              <w:spacing w:before="20" w:after="20"/>
              <w:jc w:val="center"/>
              <w:rPr>
                <w:rFonts w:cs="Mongolian Baiti"/>
                <w:sz w:val="18"/>
                <w:szCs w:val="18"/>
              </w:rPr>
            </w:pPr>
            <w:r w:rsidRPr="00DE523D">
              <w:rPr>
                <w:rFonts w:cs="Mongolian Baiti"/>
                <w:sz w:val="18"/>
                <w:szCs w:val="18"/>
              </w:rPr>
              <w:lastRenderedPageBreak/>
              <w:t xml:space="preserve">MPA– </w:t>
            </w:r>
          </w:p>
          <w:p w14:paraId="65967878" w14:textId="77777777" w:rsidR="00DE523D" w:rsidRPr="00DE523D" w:rsidRDefault="00DE523D" w:rsidP="00DE523D">
            <w:pPr>
              <w:jc w:val="center"/>
              <w:rPr>
                <w:rFonts w:cstheme="minorHAnsi"/>
                <w:sz w:val="16"/>
                <w:szCs w:val="16"/>
              </w:rPr>
            </w:pPr>
            <w:r w:rsidRPr="00DE523D">
              <w:rPr>
                <w:rFonts w:cs="Mongolian Baiti"/>
                <w:sz w:val="18"/>
                <w:szCs w:val="18"/>
              </w:rPr>
              <w:t xml:space="preserve">Directorate for Digitalisation and eServices  </w:t>
            </w:r>
          </w:p>
        </w:tc>
        <w:tc>
          <w:tcPr>
            <w:tcW w:w="757" w:type="dxa"/>
            <w:vAlign w:val="center"/>
          </w:tcPr>
          <w:p w14:paraId="58987BD1" w14:textId="77777777" w:rsidR="00DE523D" w:rsidRPr="00DE523D" w:rsidRDefault="00DE523D" w:rsidP="00DE523D">
            <w:pPr>
              <w:ind w:left="-84" w:right="-96"/>
              <w:jc w:val="center"/>
              <w:rPr>
                <w:rFonts w:cstheme="minorHAnsi"/>
                <w:sz w:val="16"/>
                <w:szCs w:val="16"/>
              </w:rPr>
            </w:pPr>
            <w:r w:rsidRPr="00DE523D">
              <w:rPr>
                <w:rFonts w:ascii="Calibri" w:eastAsia="Times New Roman" w:hAnsi="Calibri" w:cs="Calibri"/>
                <w:color w:val="000000"/>
                <w:sz w:val="16"/>
                <w:szCs w:val="16"/>
                <w:lang w:val="sr-Latn-RS" w:eastAsia="en-GB"/>
              </w:rPr>
              <w:t>Q2 2022</w:t>
            </w:r>
          </w:p>
        </w:tc>
        <w:tc>
          <w:tcPr>
            <w:tcW w:w="845" w:type="dxa"/>
            <w:vAlign w:val="center"/>
          </w:tcPr>
          <w:p w14:paraId="6CD2F42A" w14:textId="77777777" w:rsidR="00DE523D" w:rsidRPr="00DE523D" w:rsidRDefault="00DE523D" w:rsidP="00DE523D">
            <w:pPr>
              <w:ind w:left="-120" w:right="-108"/>
              <w:jc w:val="center"/>
              <w:rPr>
                <w:rFonts w:cstheme="minorHAnsi"/>
                <w:sz w:val="16"/>
                <w:szCs w:val="16"/>
              </w:rPr>
            </w:pPr>
            <w:r w:rsidRPr="00DE523D">
              <w:rPr>
                <w:rFonts w:ascii="Calibri" w:eastAsia="Times New Roman" w:hAnsi="Calibri" w:cs="Calibri"/>
                <w:color w:val="000000"/>
                <w:sz w:val="16"/>
                <w:szCs w:val="16"/>
                <w:lang w:val="sr-Latn-RS" w:eastAsia="en-GB"/>
              </w:rPr>
              <w:t>Q4 2024</w:t>
            </w:r>
          </w:p>
        </w:tc>
        <w:tc>
          <w:tcPr>
            <w:tcW w:w="2525" w:type="dxa"/>
            <w:shd w:val="clear" w:color="auto" w:fill="C5E0B3" w:themeFill="accent6" w:themeFillTint="66"/>
            <w:vAlign w:val="center"/>
          </w:tcPr>
          <w:p w14:paraId="73EDD708" w14:textId="77777777" w:rsidR="00DE523D" w:rsidRPr="00DE523D" w:rsidRDefault="00DE523D" w:rsidP="00DE523D">
            <w:pPr>
              <w:rPr>
                <w:rFonts w:cstheme="minorHAnsi"/>
                <w:sz w:val="16"/>
                <w:szCs w:val="16"/>
              </w:rPr>
            </w:pPr>
            <w:r w:rsidRPr="00DE523D">
              <w:rPr>
                <w:rFonts w:ascii="Calibri" w:eastAsia="Times New Roman" w:hAnsi="Calibri" w:cs="Calibri"/>
                <w:color w:val="000000"/>
                <w:sz w:val="16"/>
                <w:szCs w:val="16"/>
                <w:lang w:val="sr-Latn-RS" w:eastAsia="en-GB"/>
              </w:rPr>
              <w:t>The new eGovernment Portal has been implemented. It is expected to go into production in March 2025</w:t>
            </w:r>
          </w:p>
        </w:tc>
        <w:tc>
          <w:tcPr>
            <w:tcW w:w="1060" w:type="dxa"/>
            <w:vAlign w:val="center"/>
          </w:tcPr>
          <w:p w14:paraId="065F3DC7"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 </w:t>
            </w:r>
          </w:p>
        </w:tc>
        <w:tc>
          <w:tcPr>
            <w:tcW w:w="1108" w:type="dxa"/>
            <w:vAlign w:val="center"/>
          </w:tcPr>
          <w:p w14:paraId="0ED1B61D"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€655,000</w:t>
            </w:r>
          </w:p>
        </w:tc>
        <w:tc>
          <w:tcPr>
            <w:tcW w:w="1128" w:type="dxa"/>
            <w:vAlign w:val="center"/>
          </w:tcPr>
          <w:p w14:paraId="1E444091"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€232,650</w:t>
            </w:r>
          </w:p>
        </w:tc>
        <w:tc>
          <w:tcPr>
            <w:tcW w:w="1107" w:type="dxa"/>
            <w:vAlign w:val="center"/>
          </w:tcPr>
          <w:p w14:paraId="3B6DBFD6"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Budget of Montenegro Donor funds EU/UNDP project “E-services and digital infrastructure as a response measure to COVID-19”</w:t>
            </w:r>
          </w:p>
        </w:tc>
        <w:tc>
          <w:tcPr>
            <w:tcW w:w="1456" w:type="dxa"/>
            <w:vAlign w:val="center"/>
          </w:tcPr>
          <w:p w14:paraId="7C654151" w14:textId="77777777" w:rsidR="00DE523D" w:rsidRPr="00DE523D" w:rsidRDefault="00DE523D" w:rsidP="00DE523D">
            <w:pPr>
              <w:jc w:val="center"/>
              <w:rPr>
                <w:rFonts w:cstheme="minorHAnsi"/>
                <w:sz w:val="16"/>
                <w:szCs w:val="16"/>
              </w:rPr>
            </w:pPr>
          </w:p>
        </w:tc>
      </w:tr>
      <w:tr w:rsidR="00DE523D" w:rsidRPr="00DE523D" w14:paraId="1E306360" w14:textId="77777777" w:rsidTr="00AC62E7">
        <w:tc>
          <w:tcPr>
            <w:tcW w:w="609" w:type="dxa"/>
            <w:vAlign w:val="center"/>
          </w:tcPr>
          <w:p w14:paraId="17DF0A4B"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2.2.3</w:t>
            </w:r>
          </w:p>
        </w:tc>
        <w:tc>
          <w:tcPr>
            <w:tcW w:w="1620" w:type="dxa"/>
          </w:tcPr>
          <w:p w14:paraId="629A987D"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cs="Mongolian Baiti"/>
                <w:sz w:val="18"/>
                <w:szCs w:val="18"/>
              </w:rPr>
              <w:t xml:space="preserve">Development of new eServices in a single public administration portal in key life events </w:t>
            </w:r>
          </w:p>
        </w:tc>
        <w:tc>
          <w:tcPr>
            <w:tcW w:w="2403" w:type="dxa"/>
          </w:tcPr>
          <w:p w14:paraId="5FD8EAEB" w14:textId="77777777" w:rsidR="00DE523D" w:rsidRPr="00DE523D" w:rsidRDefault="00DE523D" w:rsidP="00DE523D">
            <w:pPr>
              <w:spacing w:before="20" w:after="20"/>
              <w:rPr>
                <w:rFonts w:cs="Mongolian Baiti"/>
                <w:sz w:val="18"/>
                <w:szCs w:val="18"/>
              </w:rPr>
            </w:pPr>
            <w:r w:rsidRPr="00DE523D">
              <w:rPr>
                <w:rFonts w:cs="Mongolian Baiti"/>
                <w:sz w:val="18"/>
                <w:szCs w:val="18"/>
              </w:rPr>
              <w:t xml:space="preserve">- 10 new eServices developed in line with </w:t>
            </w:r>
            <w:r w:rsidRPr="00DE523D">
              <w:rPr>
                <w:rFonts w:cs="Mongolian Baiti"/>
                <w:i/>
                <w:iCs/>
                <w:sz w:val="18"/>
                <w:szCs w:val="18"/>
              </w:rPr>
              <w:t xml:space="preserve">eGovernment Benchmark </w:t>
            </w:r>
            <w:r w:rsidRPr="00DE523D">
              <w:rPr>
                <w:rFonts w:cs="Mongolian Baiti"/>
                <w:sz w:val="18"/>
                <w:szCs w:val="18"/>
              </w:rPr>
              <w:t>minimum level of sophistication 3*/4*</w:t>
            </w:r>
          </w:p>
          <w:p w14:paraId="1FB92EB6"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8"/>
                <w:szCs w:val="18"/>
              </w:rPr>
              <w:t xml:space="preserve">- Promotion activities- short videos on use of services, video instructions, information campaigns </w:t>
            </w:r>
          </w:p>
        </w:tc>
        <w:tc>
          <w:tcPr>
            <w:tcW w:w="1222" w:type="dxa"/>
            <w:vAlign w:val="center"/>
          </w:tcPr>
          <w:p w14:paraId="1E41C0D4" w14:textId="77777777" w:rsidR="00DE523D" w:rsidRPr="00DE523D" w:rsidRDefault="00DE523D" w:rsidP="00DE523D">
            <w:pPr>
              <w:spacing w:before="20" w:after="20"/>
              <w:jc w:val="center"/>
              <w:rPr>
                <w:rFonts w:cs="Mongolian Baiti"/>
                <w:sz w:val="18"/>
                <w:szCs w:val="18"/>
              </w:rPr>
            </w:pPr>
            <w:r w:rsidRPr="00DE523D">
              <w:rPr>
                <w:rFonts w:cs="Mongolian Baiti"/>
                <w:sz w:val="18"/>
                <w:szCs w:val="18"/>
              </w:rPr>
              <w:t>MPA</w:t>
            </w:r>
          </w:p>
          <w:p w14:paraId="5B8F4E2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Mongolian Baiti"/>
                <w:sz w:val="18"/>
                <w:szCs w:val="18"/>
              </w:rPr>
              <w:t xml:space="preserve">Public administration authorities </w:t>
            </w:r>
          </w:p>
        </w:tc>
        <w:tc>
          <w:tcPr>
            <w:tcW w:w="757" w:type="dxa"/>
            <w:vAlign w:val="center"/>
          </w:tcPr>
          <w:p w14:paraId="23B5C612"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2022</w:t>
            </w:r>
          </w:p>
        </w:tc>
        <w:tc>
          <w:tcPr>
            <w:tcW w:w="845" w:type="dxa"/>
            <w:vAlign w:val="center"/>
          </w:tcPr>
          <w:p w14:paraId="0F7C7835"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25" w:type="dxa"/>
            <w:shd w:val="clear" w:color="auto" w:fill="FFFF99"/>
            <w:vAlign w:val="center"/>
          </w:tcPr>
          <w:p w14:paraId="351C50A9"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xml:space="preserve">It is expected that 32 services will be installed on the eGovernment Portal, including services related to NGOs, the Ministry of Culture and Media and the Directorate for Diaspora. </w:t>
            </w:r>
            <w:r w:rsidRPr="00DE523D">
              <w:rPr>
                <w:rFonts w:ascii="Calibri" w:eastAsia="Times New Roman" w:hAnsi="Calibri" w:cs="Calibri"/>
                <w:color w:val="000000"/>
                <w:sz w:val="16"/>
                <w:szCs w:val="16"/>
                <w:lang w:val="sr-Latn-RS" w:eastAsia="en-GB"/>
              </w:rPr>
              <w:br/>
              <w:t>A promotional video was published on the MPA YouTube channel.</w:t>
            </w:r>
          </w:p>
        </w:tc>
        <w:tc>
          <w:tcPr>
            <w:tcW w:w="1060" w:type="dxa"/>
            <w:vAlign w:val="center"/>
          </w:tcPr>
          <w:p w14:paraId="1A4F413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2026</w:t>
            </w:r>
          </w:p>
        </w:tc>
        <w:tc>
          <w:tcPr>
            <w:tcW w:w="1108" w:type="dxa"/>
            <w:vAlign w:val="center"/>
          </w:tcPr>
          <w:p w14:paraId="6D85519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€337,000</w:t>
            </w:r>
          </w:p>
        </w:tc>
        <w:tc>
          <w:tcPr>
            <w:tcW w:w="1128" w:type="dxa"/>
            <w:vAlign w:val="center"/>
          </w:tcPr>
          <w:p w14:paraId="2E98D93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€275,305</w:t>
            </w:r>
          </w:p>
        </w:tc>
        <w:tc>
          <w:tcPr>
            <w:tcW w:w="1107" w:type="dxa"/>
            <w:vAlign w:val="center"/>
          </w:tcPr>
          <w:p w14:paraId="38D0E8AB"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 Donor funds EU/UNDP project “E-services and digital infrastructure as a response measure to COVID-19”</w:t>
            </w:r>
          </w:p>
        </w:tc>
        <w:tc>
          <w:tcPr>
            <w:tcW w:w="1456" w:type="dxa"/>
            <w:vAlign w:val="center"/>
          </w:tcPr>
          <w:p w14:paraId="417AC6FB" w14:textId="77777777" w:rsidR="00DE523D" w:rsidRPr="00DE523D" w:rsidRDefault="00DE523D" w:rsidP="00DE523D">
            <w:pPr>
              <w:jc w:val="center"/>
              <w:rPr>
                <w:rFonts w:cstheme="minorHAnsi"/>
                <w:sz w:val="16"/>
                <w:szCs w:val="16"/>
              </w:rPr>
            </w:pPr>
          </w:p>
        </w:tc>
      </w:tr>
      <w:tr w:rsidR="00DE523D" w:rsidRPr="00DE523D" w14:paraId="7FB72C68" w14:textId="77777777" w:rsidTr="00AC62E7">
        <w:tc>
          <w:tcPr>
            <w:tcW w:w="609" w:type="dxa"/>
            <w:vAlign w:val="center"/>
          </w:tcPr>
          <w:p w14:paraId="41612BB2"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2.2.4</w:t>
            </w:r>
          </w:p>
        </w:tc>
        <w:tc>
          <w:tcPr>
            <w:tcW w:w="1620" w:type="dxa"/>
          </w:tcPr>
          <w:p w14:paraId="47D632FD"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cs="Calibri"/>
                <w:sz w:val="18"/>
                <w:szCs w:val="18"/>
              </w:rPr>
              <w:t xml:space="preserve">Analysing method for keeping and managing state administration authorities and local self-government units registries  </w:t>
            </w:r>
          </w:p>
        </w:tc>
        <w:tc>
          <w:tcPr>
            <w:tcW w:w="2403" w:type="dxa"/>
          </w:tcPr>
          <w:p w14:paraId="7F6F0041"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Calibri"/>
                <w:sz w:val="18"/>
                <w:szCs w:val="18"/>
              </w:rPr>
              <w:t xml:space="preserve">Analysis on the method for keeping and managing state administration authorities and local self-government units registries adopted with proposal of measures for improvement  </w:t>
            </w:r>
          </w:p>
        </w:tc>
        <w:tc>
          <w:tcPr>
            <w:tcW w:w="1222" w:type="dxa"/>
            <w:vAlign w:val="center"/>
          </w:tcPr>
          <w:p w14:paraId="6069B07A" w14:textId="77777777" w:rsidR="00DE523D" w:rsidRPr="00DE523D" w:rsidRDefault="00DE523D" w:rsidP="00DE523D">
            <w:pPr>
              <w:spacing w:after="40"/>
              <w:jc w:val="center"/>
              <w:rPr>
                <w:rFonts w:cs="Calibri"/>
                <w:sz w:val="18"/>
                <w:szCs w:val="18"/>
              </w:rPr>
            </w:pPr>
            <w:r w:rsidRPr="00DE523D">
              <w:rPr>
                <w:rFonts w:cs="Calibri"/>
                <w:sz w:val="18"/>
                <w:szCs w:val="18"/>
              </w:rPr>
              <w:t>MIA</w:t>
            </w:r>
          </w:p>
          <w:p w14:paraId="51A423B1" w14:textId="77777777" w:rsidR="00DE523D" w:rsidRPr="00DE523D" w:rsidRDefault="00DE523D" w:rsidP="00DE523D">
            <w:pPr>
              <w:spacing w:after="40"/>
              <w:jc w:val="center"/>
              <w:rPr>
                <w:rFonts w:cs="Calibri"/>
                <w:sz w:val="18"/>
                <w:szCs w:val="18"/>
              </w:rPr>
            </w:pPr>
            <w:r w:rsidRPr="00DE523D">
              <w:rPr>
                <w:rFonts w:cs="Calibri"/>
                <w:sz w:val="18"/>
                <w:szCs w:val="18"/>
              </w:rPr>
              <w:t>MPA</w:t>
            </w:r>
          </w:p>
          <w:p w14:paraId="20FA224E" w14:textId="77777777" w:rsidR="00DE523D" w:rsidRPr="00DE523D" w:rsidRDefault="00DE523D" w:rsidP="00DE523D">
            <w:pPr>
              <w:spacing w:after="40"/>
              <w:jc w:val="center"/>
              <w:rPr>
                <w:rFonts w:cs="Calibri"/>
                <w:sz w:val="18"/>
                <w:szCs w:val="18"/>
              </w:rPr>
            </w:pPr>
            <w:r w:rsidRPr="00DE523D">
              <w:rPr>
                <w:rFonts w:cs="Calibri"/>
                <w:sz w:val="18"/>
                <w:szCs w:val="18"/>
              </w:rPr>
              <w:t>MF</w:t>
            </w:r>
          </w:p>
          <w:p w14:paraId="3702DE7B" w14:textId="77777777" w:rsidR="00DE523D" w:rsidRPr="00DE523D" w:rsidRDefault="00DE523D" w:rsidP="00DE523D">
            <w:pPr>
              <w:jc w:val="center"/>
              <w:rPr>
                <w:rFonts w:ascii="Calibri" w:eastAsia="Times New Roman" w:hAnsi="Calibri" w:cs="Calibri"/>
                <w:color w:val="000000"/>
                <w:sz w:val="16"/>
                <w:szCs w:val="16"/>
                <w:lang w:val="sr-Latn-RS" w:eastAsia="en-GB"/>
              </w:rPr>
            </w:pPr>
          </w:p>
        </w:tc>
        <w:tc>
          <w:tcPr>
            <w:tcW w:w="757" w:type="dxa"/>
            <w:vAlign w:val="center"/>
          </w:tcPr>
          <w:p w14:paraId="041DEDDA"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2023</w:t>
            </w:r>
          </w:p>
        </w:tc>
        <w:tc>
          <w:tcPr>
            <w:tcW w:w="845" w:type="dxa"/>
            <w:vAlign w:val="center"/>
          </w:tcPr>
          <w:p w14:paraId="0B3A7D85"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2023</w:t>
            </w:r>
          </w:p>
        </w:tc>
        <w:tc>
          <w:tcPr>
            <w:tcW w:w="2525" w:type="dxa"/>
            <w:shd w:val="clear" w:color="auto" w:fill="C5E0B3" w:themeFill="accent6" w:themeFillTint="66"/>
            <w:vAlign w:val="center"/>
          </w:tcPr>
          <w:p w14:paraId="5DEE0911" w14:textId="77777777" w:rsidR="00DE523D" w:rsidRPr="00DE523D" w:rsidRDefault="00AC62E7" w:rsidP="00DE523D">
            <w:pPr>
              <w:rPr>
                <w:rFonts w:ascii="Calibri" w:eastAsia="Times New Roman" w:hAnsi="Calibri" w:cs="Calibri"/>
                <w:color w:val="000000"/>
                <w:sz w:val="16"/>
                <w:szCs w:val="16"/>
                <w:lang w:val="sr-Latn-RS" w:eastAsia="en-GB"/>
              </w:rPr>
            </w:pPr>
            <w:hyperlink r:id="rId196" w:history="1">
              <w:r w:rsidR="00DE523D" w:rsidRPr="00DE523D">
                <w:rPr>
                  <w:rFonts w:ascii="Calibri" w:eastAsia="Times New Roman" w:hAnsi="Calibri" w:cs="Calibri"/>
                  <w:color w:val="0563C1"/>
                  <w:sz w:val="16"/>
                  <w:szCs w:val="16"/>
                  <w:u w:val="single"/>
                  <w:lang w:val="sr-Latn-RS" w:eastAsia="en-GB"/>
                </w:rPr>
                <w:t>Analysis - Information on electronic data exchange between registries adopted on December 21, 2023</w:t>
              </w:r>
            </w:hyperlink>
          </w:p>
        </w:tc>
        <w:tc>
          <w:tcPr>
            <w:tcW w:w="1060" w:type="dxa"/>
            <w:vAlign w:val="center"/>
          </w:tcPr>
          <w:p w14:paraId="0FDEC26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8" w:type="dxa"/>
            <w:vAlign w:val="center"/>
          </w:tcPr>
          <w:p w14:paraId="6FD461C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€7,000</w:t>
            </w:r>
          </w:p>
        </w:tc>
        <w:tc>
          <w:tcPr>
            <w:tcW w:w="1128" w:type="dxa"/>
            <w:vAlign w:val="center"/>
          </w:tcPr>
          <w:p w14:paraId="41B7D4E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7" w:type="dxa"/>
            <w:vAlign w:val="center"/>
          </w:tcPr>
          <w:p w14:paraId="446F720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456" w:type="dxa"/>
            <w:vAlign w:val="center"/>
          </w:tcPr>
          <w:p w14:paraId="0275E3F7"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Budget of Montenegro</w:t>
            </w:r>
          </w:p>
        </w:tc>
      </w:tr>
      <w:tr w:rsidR="00DE523D" w:rsidRPr="00DE523D" w14:paraId="3752568D" w14:textId="77777777" w:rsidTr="00AC62E7">
        <w:tc>
          <w:tcPr>
            <w:tcW w:w="609" w:type="dxa"/>
            <w:vAlign w:val="center"/>
          </w:tcPr>
          <w:p w14:paraId="312F7C08"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2.2.5</w:t>
            </w:r>
          </w:p>
        </w:tc>
        <w:tc>
          <w:tcPr>
            <w:tcW w:w="1620" w:type="dxa"/>
          </w:tcPr>
          <w:p w14:paraId="05B61F31"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cs="Mongolian Baiti"/>
                <w:sz w:val="18"/>
                <w:szCs w:val="18"/>
              </w:rPr>
              <w:t xml:space="preserve">Setting up electronic exchange of data between registries </w:t>
            </w:r>
          </w:p>
        </w:tc>
        <w:tc>
          <w:tcPr>
            <w:tcW w:w="2403" w:type="dxa"/>
          </w:tcPr>
          <w:p w14:paraId="36D75DF0" w14:textId="77777777" w:rsidR="00DE523D" w:rsidRPr="00DE523D" w:rsidRDefault="00DE523D" w:rsidP="00DE523D">
            <w:pPr>
              <w:spacing w:before="20" w:after="20"/>
              <w:rPr>
                <w:rFonts w:cs="Mongolian Baiti"/>
                <w:sz w:val="18"/>
                <w:szCs w:val="18"/>
              </w:rPr>
            </w:pPr>
            <w:r w:rsidRPr="00DE523D">
              <w:rPr>
                <w:rFonts w:cs="Mongolian Baiti"/>
                <w:sz w:val="18"/>
                <w:szCs w:val="18"/>
              </w:rPr>
              <w:t xml:space="preserve">-  Development of new data exchange web services </w:t>
            </w:r>
          </w:p>
          <w:p w14:paraId="7F3B906F"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8"/>
                <w:szCs w:val="18"/>
              </w:rPr>
              <w:t>- Minimum 30 public administration civil servants attended training for setting up electronic data exchange between registries and SISEDE use</w:t>
            </w:r>
          </w:p>
        </w:tc>
        <w:tc>
          <w:tcPr>
            <w:tcW w:w="1222" w:type="dxa"/>
            <w:vAlign w:val="center"/>
          </w:tcPr>
          <w:p w14:paraId="2B20E0C5" w14:textId="77777777" w:rsidR="00DE523D" w:rsidRPr="00DE523D" w:rsidRDefault="00DE523D" w:rsidP="00DE523D">
            <w:pPr>
              <w:spacing w:before="20" w:after="20"/>
              <w:jc w:val="center"/>
              <w:rPr>
                <w:rFonts w:cs="Mongolian Baiti"/>
                <w:sz w:val="18"/>
                <w:szCs w:val="18"/>
              </w:rPr>
            </w:pPr>
            <w:r w:rsidRPr="00DE523D">
              <w:rPr>
                <w:rFonts w:cs="Mongolian Baiti"/>
                <w:sz w:val="18"/>
                <w:szCs w:val="18"/>
              </w:rPr>
              <w:t>MPA</w:t>
            </w:r>
          </w:p>
          <w:p w14:paraId="275BB584" w14:textId="77777777" w:rsidR="00DE523D" w:rsidRPr="00DE523D" w:rsidRDefault="00DE523D" w:rsidP="00DE523D">
            <w:pPr>
              <w:spacing w:before="20" w:after="20"/>
              <w:jc w:val="center"/>
              <w:rPr>
                <w:rFonts w:cs="Mongolian Baiti"/>
                <w:sz w:val="18"/>
                <w:szCs w:val="18"/>
              </w:rPr>
            </w:pPr>
            <w:r w:rsidRPr="00DE523D">
              <w:rPr>
                <w:rFonts w:cs="Mongolian Baiti"/>
                <w:sz w:val="18"/>
                <w:szCs w:val="18"/>
              </w:rPr>
              <w:t>MIA</w:t>
            </w:r>
          </w:p>
          <w:p w14:paraId="044F5B87" w14:textId="77777777" w:rsidR="00DE523D" w:rsidRPr="00DE523D" w:rsidRDefault="00DE523D" w:rsidP="00DE523D">
            <w:pPr>
              <w:spacing w:before="20" w:after="20"/>
              <w:jc w:val="center"/>
              <w:rPr>
                <w:rFonts w:cs="Mongolian Baiti"/>
                <w:sz w:val="18"/>
                <w:szCs w:val="18"/>
              </w:rPr>
            </w:pPr>
            <w:r w:rsidRPr="00DE523D">
              <w:rPr>
                <w:rFonts w:cs="Mongolian Baiti"/>
                <w:sz w:val="18"/>
                <w:szCs w:val="18"/>
              </w:rPr>
              <w:t>MJHMR</w:t>
            </w:r>
          </w:p>
          <w:p w14:paraId="737703F6" w14:textId="77777777" w:rsidR="00DE523D" w:rsidRPr="00DE523D" w:rsidRDefault="00DE523D" w:rsidP="00DE523D">
            <w:pPr>
              <w:spacing w:before="20" w:after="20"/>
              <w:jc w:val="center"/>
              <w:rPr>
                <w:rFonts w:cs="Mongolian Baiti"/>
                <w:sz w:val="18"/>
                <w:szCs w:val="18"/>
              </w:rPr>
            </w:pPr>
            <w:r w:rsidRPr="00DE523D">
              <w:rPr>
                <w:rFonts w:cs="Mongolian Baiti"/>
                <w:sz w:val="18"/>
                <w:szCs w:val="18"/>
              </w:rPr>
              <w:t xml:space="preserve">Tax Administration </w:t>
            </w:r>
          </w:p>
          <w:p w14:paraId="37DFDDDE" w14:textId="77777777" w:rsidR="00DE523D" w:rsidRPr="00DE523D" w:rsidRDefault="00DE523D" w:rsidP="00DE523D">
            <w:pPr>
              <w:spacing w:before="20" w:after="20"/>
              <w:jc w:val="center"/>
              <w:rPr>
                <w:rFonts w:cs="Mongolian Baiti"/>
                <w:sz w:val="18"/>
                <w:szCs w:val="18"/>
              </w:rPr>
            </w:pPr>
            <w:r w:rsidRPr="00DE523D">
              <w:rPr>
                <w:rFonts w:cs="Mongolian Baiti"/>
                <w:sz w:val="18"/>
                <w:szCs w:val="18"/>
              </w:rPr>
              <w:t>UoM</w:t>
            </w:r>
          </w:p>
          <w:p w14:paraId="224F5DE6" w14:textId="77777777" w:rsidR="00DE523D" w:rsidRPr="00DE523D" w:rsidRDefault="00DE523D" w:rsidP="00DE523D">
            <w:pPr>
              <w:spacing w:before="20" w:after="20"/>
              <w:jc w:val="center"/>
              <w:rPr>
                <w:rFonts w:cs="Mongolian Baiti"/>
                <w:sz w:val="18"/>
                <w:szCs w:val="18"/>
              </w:rPr>
            </w:pPr>
            <w:r w:rsidRPr="00DE523D">
              <w:rPr>
                <w:rFonts w:cs="Mongolian Baiti"/>
                <w:sz w:val="18"/>
                <w:szCs w:val="18"/>
              </w:rPr>
              <w:t>LSGUs</w:t>
            </w:r>
          </w:p>
          <w:p w14:paraId="59D208A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Mongolian Baiti"/>
                <w:sz w:val="18"/>
                <w:szCs w:val="18"/>
              </w:rPr>
              <w:t xml:space="preserve">Cadastre </w:t>
            </w:r>
          </w:p>
        </w:tc>
        <w:tc>
          <w:tcPr>
            <w:tcW w:w="757" w:type="dxa"/>
            <w:vAlign w:val="center"/>
          </w:tcPr>
          <w:p w14:paraId="69A22503"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2022</w:t>
            </w:r>
          </w:p>
        </w:tc>
        <w:tc>
          <w:tcPr>
            <w:tcW w:w="845" w:type="dxa"/>
            <w:vAlign w:val="center"/>
          </w:tcPr>
          <w:p w14:paraId="0C72CF17"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2023</w:t>
            </w:r>
          </w:p>
        </w:tc>
        <w:tc>
          <w:tcPr>
            <w:tcW w:w="2525" w:type="dxa"/>
            <w:shd w:val="clear" w:color="auto" w:fill="C5E0B3" w:themeFill="accent6" w:themeFillTint="66"/>
            <w:vAlign w:val="center"/>
          </w:tcPr>
          <w:p w14:paraId="2B7F6785"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xml:space="preserve">Electronic data exchanges between 16 pairs of registries are currently active </w:t>
            </w:r>
            <w:r w:rsidRPr="00DE523D">
              <w:rPr>
                <w:rFonts w:ascii="Calibri" w:eastAsia="Times New Roman" w:hAnsi="Calibri" w:cs="Calibri"/>
                <w:color w:val="000000"/>
                <w:sz w:val="16"/>
                <w:szCs w:val="16"/>
                <w:lang w:val="sr-Latn-RS" w:eastAsia="en-GB"/>
              </w:rPr>
              <w:br/>
            </w:r>
            <w:r w:rsidRPr="00DE523D">
              <w:rPr>
                <w:rFonts w:ascii="Calibri" w:eastAsia="Times New Roman" w:hAnsi="Calibri" w:cs="Calibri"/>
                <w:color w:val="000000"/>
                <w:sz w:val="16"/>
                <w:szCs w:val="16"/>
                <w:lang w:val="sr-Latn-RS" w:eastAsia="en-GB"/>
              </w:rPr>
              <w:br/>
              <w:t>Interoperability Academy organised</w:t>
            </w:r>
          </w:p>
          <w:p w14:paraId="51B31BB4"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Workshops for ICT practitioners organised</w:t>
            </w:r>
          </w:p>
        </w:tc>
        <w:tc>
          <w:tcPr>
            <w:tcW w:w="1060" w:type="dxa"/>
            <w:vAlign w:val="center"/>
          </w:tcPr>
          <w:p w14:paraId="5F3A9FA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8" w:type="dxa"/>
            <w:vAlign w:val="center"/>
          </w:tcPr>
          <w:p w14:paraId="670CC78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€378,000</w:t>
            </w:r>
          </w:p>
        </w:tc>
        <w:tc>
          <w:tcPr>
            <w:tcW w:w="1128" w:type="dxa"/>
            <w:vAlign w:val="center"/>
          </w:tcPr>
          <w:p w14:paraId="704E6BE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€50,800</w:t>
            </w:r>
          </w:p>
        </w:tc>
        <w:tc>
          <w:tcPr>
            <w:tcW w:w="1107" w:type="dxa"/>
            <w:vAlign w:val="center"/>
          </w:tcPr>
          <w:p w14:paraId="0B8ED7D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 Donor funds EU/UNDP project “E-services and digital infrastructure as response measures to covid-19”</w:t>
            </w:r>
          </w:p>
        </w:tc>
        <w:tc>
          <w:tcPr>
            <w:tcW w:w="1456" w:type="dxa"/>
            <w:vAlign w:val="center"/>
          </w:tcPr>
          <w:p w14:paraId="01FBE379"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 </w:t>
            </w:r>
          </w:p>
        </w:tc>
      </w:tr>
      <w:tr w:rsidR="00DE523D" w:rsidRPr="00DE523D" w14:paraId="3DDB6F3E" w14:textId="77777777" w:rsidTr="00AC62E7">
        <w:tc>
          <w:tcPr>
            <w:tcW w:w="609" w:type="dxa"/>
            <w:vAlign w:val="center"/>
          </w:tcPr>
          <w:p w14:paraId="6CCF1E89"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2.2.6</w:t>
            </w:r>
          </w:p>
        </w:tc>
        <w:tc>
          <w:tcPr>
            <w:tcW w:w="1620" w:type="dxa"/>
          </w:tcPr>
          <w:p w14:paraId="60D37144"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cs="Mongolian Baiti"/>
                <w:sz w:val="18"/>
                <w:szCs w:val="18"/>
              </w:rPr>
              <w:t xml:space="preserve">Establishing Certification Authority (CA) for state administration authorities and local self-government authorities needs and provision of qualified trust electronic services </w:t>
            </w:r>
            <w:r w:rsidRPr="00DE523D">
              <w:rPr>
                <w:rFonts w:cs="Mongolian Baiti"/>
                <w:sz w:val="18"/>
                <w:szCs w:val="18"/>
              </w:rPr>
              <w:lastRenderedPageBreak/>
              <w:t xml:space="preserve">(certificates for: qualified electronic signature, qualified electronic seal and service of qualified time stamp) </w:t>
            </w:r>
          </w:p>
        </w:tc>
        <w:tc>
          <w:tcPr>
            <w:tcW w:w="2403" w:type="dxa"/>
          </w:tcPr>
          <w:p w14:paraId="2AAD3584" w14:textId="77777777" w:rsidR="00DE523D" w:rsidRPr="00DE523D" w:rsidRDefault="00DE523D" w:rsidP="00DE523D">
            <w:pPr>
              <w:spacing w:before="20" w:after="20"/>
              <w:rPr>
                <w:rFonts w:cs="Mongolian Baiti"/>
                <w:sz w:val="18"/>
                <w:szCs w:val="18"/>
              </w:rPr>
            </w:pPr>
            <w:r w:rsidRPr="00DE523D">
              <w:rPr>
                <w:rFonts w:cs="Mongolian Baiti"/>
                <w:sz w:val="18"/>
                <w:szCs w:val="18"/>
              </w:rPr>
              <w:lastRenderedPageBreak/>
              <w:t xml:space="preserve">- Certification Authority (CA) established with the status of qualified provider of trust electronic services  </w:t>
            </w:r>
          </w:p>
          <w:p w14:paraId="51EACD70" w14:textId="77777777" w:rsidR="00DE523D" w:rsidRPr="00DE523D" w:rsidRDefault="00DE523D" w:rsidP="00DE523D">
            <w:pPr>
              <w:spacing w:before="20" w:after="20"/>
              <w:rPr>
                <w:rFonts w:cs="Mongolian Baiti"/>
                <w:sz w:val="18"/>
                <w:szCs w:val="18"/>
              </w:rPr>
            </w:pPr>
            <w:r w:rsidRPr="00DE523D">
              <w:rPr>
                <w:rFonts w:cs="Mongolian Baiti"/>
                <w:sz w:val="18"/>
                <w:szCs w:val="18"/>
              </w:rPr>
              <w:t xml:space="preserve">- Number of issued certificates for state administration authorities needs for: qualified electronic signature and qualified electronic seal </w:t>
            </w:r>
          </w:p>
          <w:p w14:paraId="37D81C47" w14:textId="77777777" w:rsidR="00DE523D" w:rsidRPr="00DE523D" w:rsidRDefault="00DE523D" w:rsidP="00DE523D">
            <w:pPr>
              <w:spacing w:before="20" w:after="20"/>
              <w:rPr>
                <w:rFonts w:cs="Mongolian Baiti"/>
                <w:sz w:val="18"/>
                <w:szCs w:val="18"/>
              </w:rPr>
            </w:pPr>
            <w:r w:rsidRPr="00DE523D">
              <w:rPr>
                <w:rFonts w:cs="Mongolian Baiti"/>
                <w:sz w:val="18"/>
                <w:szCs w:val="18"/>
              </w:rPr>
              <w:lastRenderedPageBreak/>
              <w:t xml:space="preserve">- Number of state administration authorities using qualified time stamp service </w:t>
            </w:r>
          </w:p>
          <w:p w14:paraId="78C19A6B"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8"/>
                <w:szCs w:val="18"/>
              </w:rPr>
              <w:t>- Number of local self-government authorities and administration authorities using qualified time stamp service</w:t>
            </w:r>
          </w:p>
        </w:tc>
        <w:tc>
          <w:tcPr>
            <w:tcW w:w="1222" w:type="dxa"/>
            <w:vAlign w:val="center"/>
          </w:tcPr>
          <w:p w14:paraId="364DF7C7" w14:textId="77777777" w:rsidR="00DE523D" w:rsidRPr="00DE523D" w:rsidRDefault="00DE523D" w:rsidP="00DE523D">
            <w:pPr>
              <w:spacing w:before="20" w:after="20"/>
              <w:jc w:val="center"/>
              <w:rPr>
                <w:rFonts w:cs="Mongolian Baiti"/>
                <w:sz w:val="18"/>
                <w:szCs w:val="18"/>
              </w:rPr>
            </w:pPr>
            <w:r w:rsidRPr="00DE523D">
              <w:rPr>
                <w:rFonts w:cs="Mongolian Baiti"/>
                <w:sz w:val="18"/>
                <w:szCs w:val="18"/>
              </w:rPr>
              <w:lastRenderedPageBreak/>
              <w:t>MPA</w:t>
            </w:r>
          </w:p>
          <w:p w14:paraId="68275F5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Mongolian Baiti"/>
                <w:sz w:val="18"/>
                <w:szCs w:val="18"/>
              </w:rPr>
              <w:t xml:space="preserve">LSGUs </w:t>
            </w:r>
          </w:p>
        </w:tc>
        <w:tc>
          <w:tcPr>
            <w:tcW w:w="757" w:type="dxa"/>
            <w:vAlign w:val="center"/>
          </w:tcPr>
          <w:p w14:paraId="49816279"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2022</w:t>
            </w:r>
          </w:p>
        </w:tc>
        <w:tc>
          <w:tcPr>
            <w:tcW w:w="845" w:type="dxa"/>
            <w:vAlign w:val="center"/>
          </w:tcPr>
          <w:p w14:paraId="03AB9BF2"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25" w:type="dxa"/>
            <w:shd w:val="clear" w:color="auto" w:fill="C5E0B3" w:themeFill="accent6" w:themeFillTint="66"/>
            <w:vAlign w:val="center"/>
          </w:tcPr>
          <w:p w14:paraId="698A3A2D"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certification body (GovME CA) has been successfully established</w:t>
            </w:r>
          </w:p>
        </w:tc>
        <w:tc>
          <w:tcPr>
            <w:tcW w:w="1060" w:type="dxa"/>
            <w:vAlign w:val="center"/>
          </w:tcPr>
          <w:p w14:paraId="76E6B11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8" w:type="dxa"/>
            <w:vAlign w:val="center"/>
          </w:tcPr>
          <w:p w14:paraId="0B24393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€49,000</w:t>
            </w:r>
          </w:p>
        </w:tc>
        <w:tc>
          <w:tcPr>
            <w:tcW w:w="1128" w:type="dxa"/>
            <w:vAlign w:val="center"/>
          </w:tcPr>
          <w:p w14:paraId="07B3AAA8"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€1,198,793</w:t>
            </w:r>
          </w:p>
        </w:tc>
        <w:tc>
          <w:tcPr>
            <w:tcW w:w="1107" w:type="dxa"/>
            <w:vAlign w:val="center"/>
          </w:tcPr>
          <w:p w14:paraId="12A6A0F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1D78C99E"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 xml:space="preserve">The production solution is in use. The complete documentation has been prepared and the procedure for registering MPA in the Registry of Qualified Trust Service Providers </w:t>
            </w:r>
            <w:r w:rsidRPr="00DE523D">
              <w:rPr>
                <w:rFonts w:ascii="Calibri" w:eastAsia="Times New Roman" w:hAnsi="Calibri" w:cs="Calibri"/>
                <w:color w:val="000000"/>
                <w:sz w:val="16"/>
                <w:szCs w:val="16"/>
                <w:lang w:val="sr-Latn-RS" w:eastAsia="en-GB"/>
              </w:rPr>
              <w:lastRenderedPageBreak/>
              <w:t>will be completed soon</w:t>
            </w:r>
          </w:p>
        </w:tc>
      </w:tr>
      <w:tr w:rsidR="00DE523D" w:rsidRPr="00DE523D" w14:paraId="74E5614A" w14:textId="77777777" w:rsidTr="00AC62E7">
        <w:tc>
          <w:tcPr>
            <w:tcW w:w="609" w:type="dxa"/>
            <w:vAlign w:val="center"/>
          </w:tcPr>
          <w:p w14:paraId="264763E2"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2.2.7</w:t>
            </w:r>
          </w:p>
        </w:tc>
        <w:tc>
          <w:tcPr>
            <w:tcW w:w="1620" w:type="dxa"/>
          </w:tcPr>
          <w:p w14:paraId="1BCF9E16"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cs="Mongolian Baiti"/>
                <w:sz w:val="18"/>
                <w:szCs w:val="18"/>
              </w:rPr>
              <w:t xml:space="preserve">Connecting LSGUs to SISEDE aiming at data exchange </w:t>
            </w:r>
          </w:p>
        </w:tc>
        <w:tc>
          <w:tcPr>
            <w:tcW w:w="2403" w:type="dxa"/>
          </w:tcPr>
          <w:p w14:paraId="06F06253"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8"/>
                <w:szCs w:val="18"/>
              </w:rPr>
              <w:t xml:space="preserve">Technical requirements and safety standards for LSGUs access to this system aiming at data exchange established </w:t>
            </w:r>
          </w:p>
        </w:tc>
        <w:tc>
          <w:tcPr>
            <w:tcW w:w="1222" w:type="dxa"/>
            <w:vAlign w:val="center"/>
          </w:tcPr>
          <w:p w14:paraId="4EF8C3B2" w14:textId="77777777" w:rsidR="00DE523D" w:rsidRPr="00DE523D" w:rsidRDefault="00DE523D" w:rsidP="00DE523D">
            <w:pPr>
              <w:spacing w:before="20" w:after="20"/>
              <w:jc w:val="center"/>
              <w:rPr>
                <w:rFonts w:cs="Mongolian Baiti"/>
                <w:sz w:val="18"/>
                <w:szCs w:val="18"/>
              </w:rPr>
            </w:pPr>
            <w:r w:rsidRPr="00DE523D">
              <w:rPr>
                <w:rFonts w:cs="Mongolian Baiti"/>
                <w:sz w:val="18"/>
                <w:szCs w:val="18"/>
              </w:rPr>
              <w:t>MPA</w:t>
            </w:r>
          </w:p>
          <w:p w14:paraId="387870AF" w14:textId="77777777" w:rsidR="00DE523D" w:rsidRPr="00DE523D" w:rsidRDefault="00DE523D" w:rsidP="00DE523D">
            <w:pPr>
              <w:spacing w:before="20" w:after="20"/>
              <w:jc w:val="center"/>
              <w:rPr>
                <w:rFonts w:cs="Mongolian Baiti"/>
                <w:sz w:val="18"/>
                <w:szCs w:val="18"/>
              </w:rPr>
            </w:pPr>
            <w:r w:rsidRPr="00DE523D">
              <w:rPr>
                <w:rFonts w:cs="Mongolian Baiti"/>
                <w:sz w:val="18"/>
                <w:szCs w:val="18"/>
              </w:rPr>
              <w:t>LSGUs</w:t>
            </w:r>
          </w:p>
          <w:p w14:paraId="7F87CE6D" w14:textId="77777777" w:rsidR="00DE523D" w:rsidRPr="00DE523D" w:rsidRDefault="00DE523D" w:rsidP="00DE523D">
            <w:pPr>
              <w:spacing w:before="20" w:after="20"/>
              <w:rPr>
                <w:rFonts w:cs="Mongolian Baiti"/>
                <w:sz w:val="18"/>
                <w:szCs w:val="18"/>
              </w:rPr>
            </w:pPr>
          </w:p>
          <w:p w14:paraId="1807182C" w14:textId="77777777" w:rsidR="00DE523D" w:rsidRPr="00DE523D" w:rsidRDefault="00DE523D" w:rsidP="00DE523D">
            <w:pPr>
              <w:jc w:val="center"/>
              <w:rPr>
                <w:rFonts w:ascii="Calibri" w:eastAsia="Times New Roman" w:hAnsi="Calibri" w:cs="Calibri"/>
                <w:color w:val="000000"/>
                <w:sz w:val="16"/>
                <w:szCs w:val="16"/>
                <w:lang w:val="sr-Latn-RS" w:eastAsia="en-GB"/>
              </w:rPr>
            </w:pPr>
          </w:p>
        </w:tc>
        <w:tc>
          <w:tcPr>
            <w:tcW w:w="757" w:type="dxa"/>
            <w:vAlign w:val="center"/>
          </w:tcPr>
          <w:p w14:paraId="63370B1A"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2022</w:t>
            </w:r>
          </w:p>
        </w:tc>
        <w:tc>
          <w:tcPr>
            <w:tcW w:w="845" w:type="dxa"/>
            <w:vAlign w:val="center"/>
          </w:tcPr>
          <w:p w14:paraId="51B1CA59"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25" w:type="dxa"/>
            <w:shd w:val="clear" w:color="auto" w:fill="C5E0B3" w:themeFill="accent6" w:themeFillTint="66"/>
            <w:vAlign w:val="center"/>
          </w:tcPr>
          <w:p w14:paraId="2CAC935F"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capital city is connected to SISEDE and consumes CRS data (registry of the Ministry of Internal Affairs). Connection of other LGUs is underway</w:t>
            </w:r>
          </w:p>
        </w:tc>
        <w:tc>
          <w:tcPr>
            <w:tcW w:w="1060" w:type="dxa"/>
            <w:vAlign w:val="center"/>
          </w:tcPr>
          <w:p w14:paraId="739E719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8" w:type="dxa"/>
            <w:vAlign w:val="center"/>
          </w:tcPr>
          <w:p w14:paraId="20786BA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€270,000</w:t>
            </w:r>
          </w:p>
        </w:tc>
        <w:tc>
          <w:tcPr>
            <w:tcW w:w="1128" w:type="dxa"/>
            <w:vAlign w:val="center"/>
          </w:tcPr>
          <w:p w14:paraId="46C779C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€14,949</w:t>
            </w:r>
          </w:p>
        </w:tc>
        <w:tc>
          <w:tcPr>
            <w:tcW w:w="1107" w:type="dxa"/>
            <w:vAlign w:val="center"/>
          </w:tcPr>
          <w:p w14:paraId="6D97AE6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6F0A302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r>
      <w:tr w:rsidR="00DE523D" w:rsidRPr="00DE523D" w14:paraId="55C6873A" w14:textId="77777777" w:rsidTr="00AC62E7">
        <w:tc>
          <w:tcPr>
            <w:tcW w:w="609" w:type="dxa"/>
            <w:vAlign w:val="center"/>
          </w:tcPr>
          <w:p w14:paraId="1ED2451A"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2.2.8</w:t>
            </w:r>
          </w:p>
        </w:tc>
        <w:tc>
          <w:tcPr>
            <w:tcW w:w="1620" w:type="dxa"/>
          </w:tcPr>
          <w:p w14:paraId="03B1BB9C"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cs="Mongolian Baiti"/>
                <w:sz w:val="18"/>
                <w:szCs w:val="18"/>
              </w:rPr>
              <w:t xml:space="preserve">IT system upgrade with a view of data collection for statistical purpose </w:t>
            </w:r>
          </w:p>
        </w:tc>
        <w:tc>
          <w:tcPr>
            <w:tcW w:w="2403" w:type="dxa"/>
          </w:tcPr>
          <w:p w14:paraId="5476F5E2"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8"/>
                <w:szCs w:val="18"/>
              </w:rPr>
              <w:t xml:space="preserve">Increased use of CAPI, CAWI and introduction of CATI method for data collection </w:t>
            </w:r>
          </w:p>
        </w:tc>
        <w:tc>
          <w:tcPr>
            <w:tcW w:w="1222" w:type="dxa"/>
            <w:vAlign w:val="center"/>
          </w:tcPr>
          <w:p w14:paraId="72C3D15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Mongolian Baiti"/>
                <w:sz w:val="18"/>
                <w:szCs w:val="18"/>
              </w:rPr>
              <w:t>MONTSTAT</w:t>
            </w:r>
          </w:p>
        </w:tc>
        <w:tc>
          <w:tcPr>
            <w:tcW w:w="757" w:type="dxa"/>
            <w:vAlign w:val="center"/>
          </w:tcPr>
          <w:p w14:paraId="5D43DD10"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2023</w:t>
            </w:r>
          </w:p>
        </w:tc>
        <w:tc>
          <w:tcPr>
            <w:tcW w:w="845" w:type="dxa"/>
            <w:vAlign w:val="center"/>
          </w:tcPr>
          <w:p w14:paraId="0F848775"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25" w:type="dxa"/>
            <w:shd w:val="clear" w:color="auto" w:fill="C5E0B3" w:themeFill="accent6" w:themeFillTint="66"/>
            <w:vAlign w:val="center"/>
          </w:tcPr>
          <w:p w14:paraId="6A4D4268"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Increased application of the CAPI and CAWI method (in 2024, the CAPI method was introduced for one statistical survey and the CAWI method for one statistical survey)</w:t>
            </w:r>
          </w:p>
        </w:tc>
        <w:tc>
          <w:tcPr>
            <w:tcW w:w="1060" w:type="dxa"/>
            <w:vAlign w:val="center"/>
          </w:tcPr>
          <w:p w14:paraId="30F984B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8" w:type="dxa"/>
            <w:vAlign w:val="center"/>
          </w:tcPr>
          <w:p w14:paraId="6F665B9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€590,000</w:t>
            </w:r>
          </w:p>
        </w:tc>
        <w:tc>
          <w:tcPr>
            <w:tcW w:w="1128" w:type="dxa"/>
            <w:vAlign w:val="center"/>
          </w:tcPr>
          <w:p w14:paraId="44D59A2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€200,450</w:t>
            </w:r>
          </w:p>
        </w:tc>
        <w:tc>
          <w:tcPr>
            <w:tcW w:w="1107" w:type="dxa"/>
            <w:vAlign w:val="center"/>
          </w:tcPr>
          <w:p w14:paraId="5186ED2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4045EDF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FF0000"/>
                <w:sz w:val="16"/>
                <w:szCs w:val="16"/>
                <w:lang w:val="sr-Latn-RS" w:eastAsia="en-GB"/>
              </w:rPr>
              <w:t> </w:t>
            </w:r>
          </w:p>
        </w:tc>
      </w:tr>
      <w:tr w:rsidR="00DE523D" w:rsidRPr="00DE523D" w14:paraId="479E9705" w14:textId="77777777" w:rsidTr="00AC62E7">
        <w:tc>
          <w:tcPr>
            <w:tcW w:w="609" w:type="dxa"/>
            <w:vAlign w:val="center"/>
          </w:tcPr>
          <w:p w14:paraId="3C3E90E4"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2.2.9</w:t>
            </w:r>
          </w:p>
        </w:tc>
        <w:tc>
          <w:tcPr>
            <w:tcW w:w="1620" w:type="dxa"/>
          </w:tcPr>
          <w:p w14:paraId="474945FB"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cs="Mongolian Baiti"/>
                <w:sz w:val="18"/>
                <w:szCs w:val="18"/>
              </w:rPr>
              <w:t xml:space="preserve">Establishing efficient information systems (IS) and electronic services auditing within state administration authorities  </w:t>
            </w:r>
          </w:p>
        </w:tc>
        <w:tc>
          <w:tcPr>
            <w:tcW w:w="2403" w:type="dxa"/>
          </w:tcPr>
          <w:p w14:paraId="610E8F24" w14:textId="77777777" w:rsidR="00DE523D" w:rsidRPr="00DE523D" w:rsidRDefault="00DE523D" w:rsidP="00DE523D">
            <w:pPr>
              <w:spacing w:before="20" w:after="20"/>
              <w:rPr>
                <w:rFonts w:eastAsia="Sitka Text" w:cs="Sitka Text"/>
                <w:sz w:val="18"/>
                <w:szCs w:val="18"/>
              </w:rPr>
            </w:pPr>
            <w:r w:rsidRPr="00DE523D">
              <w:rPr>
                <w:rFonts w:eastAsia="Sitka Text" w:cs="Sitka Text"/>
                <w:sz w:val="18"/>
                <w:szCs w:val="18"/>
              </w:rPr>
              <w:t xml:space="preserve">- Guidelines for IS and electronic services auditing in state administration authorities developed  </w:t>
            </w:r>
          </w:p>
          <w:p w14:paraId="06963392"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Sitka Text" w:cs="Sitka Text"/>
                <w:sz w:val="18"/>
                <w:szCs w:val="18"/>
              </w:rPr>
              <w:t xml:space="preserve">- Two workshops for IT sector employees implemented aiming at training on key standards in managing IS </w:t>
            </w:r>
          </w:p>
        </w:tc>
        <w:tc>
          <w:tcPr>
            <w:tcW w:w="1222" w:type="dxa"/>
            <w:vAlign w:val="center"/>
          </w:tcPr>
          <w:p w14:paraId="4B451333" w14:textId="77777777" w:rsidR="00DE523D" w:rsidRPr="00DE523D" w:rsidRDefault="00DE523D" w:rsidP="00DE523D">
            <w:pPr>
              <w:spacing w:before="20" w:after="20"/>
              <w:jc w:val="center"/>
              <w:rPr>
                <w:rFonts w:eastAsia="Sitka Text" w:cs="Sitka Text"/>
                <w:sz w:val="18"/>
                <w:szCs w:val="18"/>
              </w:rPr>
            </w:pPr>
            <w:r w:rsidRPr="00DE523D">
              <w:rPr>
                <w:rFonts w:eastAsia="Sitka Text" w:cs="Sitka Text"/>
                <w:sz w:val="18"/>
                <w:szCs w:val="18"/>
              </w:rPr>
              <w:t>MPA</w:t>
            </w:r>
          </w:p>
          <w:p w14:paraId="33FE56FB" w14:textId="77777777" w:rsidR="00DE523D" w:rsidRPr="00DE523D" w:rsidRDefault="00DE523D" w:rsidP="00DE523D">
            <w:pPr>
              <w:spacing w:before="20" w:after="20"/>
              <w:jc w:val="center"/>
              <w:rPr>
                <w:rFonts w:eastAsia="Sitka Text" w:cs="Sitka Text"/>
                <w:sz w:val="18"/>
                <w:szCs w:val="18"/>
              </w:rPr>
            </w:pPr>
            <w:r w:rsidRPr="00DE523D">
              <w:rPr>
                <w:rFonts w:eastAsia="Sitka Text" w:cs="Sitka Text"/>
                <w:sz w:val="18"/>
                <w:szCs w:val="18"/>
              </w:rPr>
              <w:t>MF</w:t>
            </w:r>
          </w:p>
          <w:p w14:paraId="3F5BB1A7" w14:textId="77777777" w:rsidR="00DE523D" w:rsidRPr="00DE523D" w:rsidRDefault="00DE523D" w:rsidP="00DE523D">
            <w:pPr>
              <w:spacing w:before="20" w:after="20"/>
              <w:jc w:val="center"/>
              <w:rPr>
                <w:rFonts w:eastAsia="Sitka Text" w:cs="Sitka Text"/>
                <w:sz w:val="18"/>
                <w:szCs w:val="18"/>
              </w:rPr>
            </w:pPr>
          </w:p>
          <w:p w14:paraId="3BBB1EAC" w14:textId="77777777" w:rsidR="00DE523D" w:rsidRPr="00DE523D" w:rsidRDefault="00DE523D" w:rsidP="00DE523D">
            <w:pPr>
              <w:jc w:val="center"/>
              <w:rPr>
                <w:rFonts w:ascii="Calibri" w:eastAsia="Times New Roman" w:hAnsi="Calibri" w:cs="Calibri"/>
                <w:color w:val="000000"/>
                <w:sz w:val="16"/>
                <w:szCs w:val="16"/>
                <w:lang w:val="sr-Latn-RS" w:eastAsia="en-GB"/>
              </w:rPr>
            </w:pPr>
          </w:p>
        </w:tc>
        <w:tc>
          <w:tcPr>
            <w:tcW w:w="757" w:type="dxa"/>
            <w:vAlign w:val="center"/>
          </w:tcPr>
          <w:p w14:paraId="14947F82"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2022</w:t>
            </w:r>
          </w:p>
        </w:tc>
        <w:tc>
          <w:tcPr>
            <w:tcW w:w="845" w:type="dxa"/>
            <w:vAlign w:val="center"/>
          </w:tcPr>
          <w:p w14:paraId="1FEC5B98"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25" w:type="dxa"/>
            <w:shd w:val="clear" w:color="auto" w:fill="FFFF99"/>
            <w:vAlign w:val="center"/>
          </w:tcPr>
          <w:p w14:paraId="4982A6FE"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60" w:type="dxa"/>
            <w:vAlign w:val="center"/>
          </w:tcPr>
          <w:p w14:paraId="344D30C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2026</w:t>
            </w:r>
          </w:p>
        </w:tc>
        <w:tc>
          <w:tcPr>
            <w:tcW w:w="1108" w:type="dxa"/>
            <w:vAlign w:val="center"/>
          </w:tcPr>
          <w:p w14:paraId="1054CEE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€27,000</w:t>
            </w:r>
          </w:p>
        </w:tc>
        <w:tc>
          <w:tcPr>
            <w:tcW w:w="1128" w:type="dxa"/>
            <w:vAlign w:val="center"/>
          </w:tcPr>
          <w:p w14:paraId="20917B5C" w14:textId="77777777" w:rsidR="00DE523D" w:rsidRPr="00DE523D" w:rsidRDefault="00DE523D" w:rsidP="00DE523D">
            <w:pPr>
              <w:jc w:val="center"/>
              <w:rPr>
                <w:rFonts w:ascii="Calibri" w:eastAsia="Times New Roman" w:hAnsi="Calibri" w:cs="Calibri"/>
                <w:color w:val="000000"/>
                <w:sz w:val="16"/>
                <w:szCs w:val="16"/>
                <w:lang w:val="sr-Latn-RS" w:eastAsia="en-GB"/>
              </w:rPr>
            </w:pPr>
          </w:p>
        </w:tc>
        <w:tc>
          <w:tcPr>
            <w:tcW w:w="1107" w:type="dxa"/>
            <w:vAlign w:val="center"/>
          </w:tcPr>
          <w:p w14:paraId="0836484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2580573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activity will be acknowledged through the new AP 2025-2026</w:t>
            </w:r>
          </w:p>
        </w:tc>
      </w:tr>
      <w:tr w:rsidR="00DE523D" w:rsidRPr="00DE523D" w14:paraId="1A4323BD" w14:textId="77777777" w:rsidTr="00AC62E7">
        <w:tc>
          <w:tcPr>
            <w:tcW w:w="609" w:type="dxa"/>
            <w:vAlign w:val="center"/>
          </w:tcPr>
          <w:p w14:paraId="2A1483F1"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2.2.10</w:t>
            </w:r>
          </w:p>
        </w:tc>
        <w:tc>
          <w:tcPr>
            <w:tcW w:w="1620" w:type="dxa"/>
          </w:tcPr>
          <w:p w14:paraId="70168851"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cs="Mongolian Baiti"/>
                <w:sz w:val="18"/>
                <w:szCs w:val="18"/>
              </w:rPr>
              <w:t xml:space="preserve">Risk identification system quality raising in the process of IS and electronic services management  </w:t>
            </w:r>
          </w:p>
        </w:tc>
        <w:tc>
          <w:tcPr>
            <w:tcW w:w="2403" w:type="dxa"/>
          </w:tcPr>
          <w:p w14:paraId="2B788E7A" w14:textId="77777777" w:rsidR="00DE523D" w:rsidRPr="00DE523D" w:rsidRDefault="00DE523D" w:rsidP="00DE523D">
            <w:pPr>
              <w:spacing w:before="20" w:after="20"/>
              <w:rPr>
                <w:rFonts w:eastAsia="Sitka Text" w:cs="Sitka Text"/>
                <w:sz w:val="18"/>
                <w:szCs w:val="18"/>
              </w:rPr>
            </w:pPr>
            <w:r w:rsidRPr="00DE523D">
              <w:rPr>
                <w:rFonts w:eastAsia="Sitka Text" w:cs="Sitka Text"/>
                <w:sz w:val="18"/>
                <w:szCs w:val="18"/>
              </w:rPr>
              <w:t xml:space="preserve">- Framework for risk identification in the process of IS management and use by state administration authorities analysed aiming at creating guidelines for raising IS quality level </w:t>
            </w:r>
          </w:p>
          <w:p w14:paraId="4AFEAC52"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Sitka Text" w:cs="Sitka Text"/>
                <w:sz w:val="18"/>
                <w:szCs w:val="18"/>
              </w:rPr>
              <w:t xml:space="preserve">-Two workshops implemented for leaders on the role of IS auditing in raising the quality of risk management and controls in </w:t>
            </w:r>
            <w:r w:rsidRPr="00DE523D">
              <w:rPr>
                <w:rFonts w:eastAsia="Sitka Text" w:cs="Sitka Text"/>
                <w:sz w:val="18"/>
                <w:szCs w:val="18"/>
              </w:rPr>
              <w:lastRenderedPageBreak/>
              <w:t xml:space="preserve">the area of IS and electronic services </w:t>
            </w:r>
          </w:p>
        </w:tc>
        <w:tc>
          <w:tcPr>
            <w:tcW w:w="1222" w:type="dxa"/>
            <w:vAlign w:val="center"/>
          </w:tcPr>
          <w:p w14:paraId="2725A300" w14:textId="77777777" w:rsidR="00DE523D" w:rsidRPr="00DE523D" w:rsidRDefault="00DE523D" w:rsidP="00DE523D">
            <w:pPr>
              <w:spacing w:before="20" w:after="20"/>
              <w:jc w:val="center"/>
              <w:rPr>
                <w:rFonts w:eastAsia="Sitka Text" w:cs="Sitka Text"/>
                <w:sz w:val="18"/>
                <w:szCs w:val="18"/>
              </w:rPr>
            </w:pPr>
            <w:r w:rsidRPr="00DE523D">
              <w:rPr>
                <w:rFonts w:eastAsia="Sitka Text" w:cs="Sitka Text"/>
                <w:sz w:val="18"/>
                <w:szCs w:val="18"/>
              </w:rPr>
              <w:lastRenderedPageBreak/>
              <w:t xml:space="preserve">MPA </w:t>
            </w:r>
          </w:p>
          <w:p w14:paraId="69EB0F57" w14:textId="77777777" w:rsidR="00DE523D" w:rsidRPr="00DE523D" w:rsidRDefault="00DE523D" w:rsidP="00DE523D">
            <w:pPr>
              <w:spacing w:before="20" w:after="20"/>
              <w:jc w:val="center"/>
              <w:rPr>
                <w:rFonts w:eastAsia="Sitka Text" w:cs="Sitka Text"/>
                <w:sz w:val="18"/>
                <w:szCs w:val="18"/>
              </w:rPr>
            </w:pPr>
            <w:r w:rsidRPr="00DE523D">
              <w:rPr>
                <w:rFonts w:eastAsia="Sitka Text" w:cs="Sitka Text"/>
                <w:sz w:val="18"/>
                <w:szCs w:val="18"/>
              </w:rPr>
              <w:t>MF</w:t>
            </w:r>
          </w:p>
          <w:p w14:paraId="79B85C5C" w14:textId="77777777" w:rsidR="00DE523D" w:rsidRPr="00DE523D" w:rsidRDefault="00DE523D" w:rsidP="00DE523D">
            <w:pPr>
              <w:spacing w:before="20" w:after="20"/>
              <w:jc w:val="center"/>
              <w:rPr>
                <w:rFonts w:eastAsia="Sitka Text" w:cs="Sitka Text"/>
                <w:sz w:val="18"/>
                <w:szCs w:val="18"/>
              </w:rPr>
            </w:pPr>
          </w:p>
          <w:p w14:paraId="30BC3ADF" w14:textId="77777777" w:rsidR="00DE523D" w:rsidRPr="00DE523D" w:rsidRDefault="00DE523D" w:rsidP="00DE523D">
            <w:pPr>
              <w:jc w:val="center"/>
              <w:rPr>
                <w:rFonts w:ascii="Calibri" w:eastAsia="Times New Roman" w:hAnsi="Calibri" w:cs="Calibri"/>
                <w:color w:val="000000"/>
                <w:sz w:val="16"/>
                <w:szCs w:val="16"/>
                <w:lang w:val="sr-Latn-RS" w:eastAsia="en-GB"/>
              </w:rPr>
            </w:pPr>
          </w:p>
        </w:tc>
        <w:tc>
          <w:tcPr>
            <w:tcW w:w="757" w:type="dxa"/>
            <w:vAlign w:val="center"/>
          </w:tcPr>
          <w:p w14:paraId="402B43D2"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2022</w:t>
            </w:r>
          </w:p>
        </w:tc>
        <w:tc>
          <w:tcPr>
            <w:tcW w:w="845" w:type="dxa"/>
            <w:vAlign w:val="center"/>
          </w:tcPr>
          <w:p w14:paraId="56D59BB7"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25" w:type="dxa"/>
            <w:shd w:val="clear" w:color="auto" w:fill="FFFF99"/>
            <w:vAlign w:val="center"/>
          </w:tcPr>
          <w:p w14:paraId="5BC39FCF"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Analysis in progress</w:t>
            </w:r>
          </w:p>
          <w:p w14:paraId="7AD6AA5A"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Held 3 workshops for over 50 participants, on the topic “IT controls and audit of the information system” for internal auditors in the public sector.</w:t>
            </w:r>
          </w:p>
        </w:tc>
        <w:tc>
          <w:tcPr>
            <w:tcW w:w="1060" w:type="dxa"/>
            <w:vAlign w:val="center"/>
          </w:tcPr>
          <w:p w14:paraId="18523CF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2026</w:t>
            </w:r>
          </w:p>
        </w:tc>
        <w:tc>
          <w:tcPr>
            <w:tcW w:w="1108" w:type="dxa"/>
            <w:vAlign w:val="center"/>
          </w:tcPr>
          <w:p w14:paraId="25F912A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€38,000</w:t>
            </w:r>
          </w:p>
        </w:tc>
        <w:tc>
          <w:tcPr>
            <w:tcW w:w="1128" w:type="dxa"/>
            <w:vAlign w:val="center"/>
          </w:tcPr>
          <w:p w14:paraId="5F4DDC2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€7,500</w:t>
            </w:r>
          </w:p>
        </w:tc>
        <w:tc>
          <w:tcPr>
            <w:tcW w:w="1107" w:type="dxa"/>
            <w:vAlign w:val="center"/>
          </w:tcPr>
          <w:p w14:paraId="49046AB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497EA31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activity will be acknowledged through the new AP 2025-2026</w:t>
            </w:r>
          </w:p>
        </w:tc>
      </w:tr>
      <w:tr w:rsidR="00DE523D" w:rsidRPr="00DE523D" w14:paraId="4C9D5A61" w14:textId="77777777" w:rsidTr="00AC62E7">
        <w:tc>
          <w:tcPr>
            <w:tcW w:w="609" w:type="dxa"/>
            <w:vAlign w:val="center"/>
          </w:tcPr>
          <w:p w14:paraId="1CBECB99"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2.2.11</w:t>
            </w:r>
          </w:p>
        </w:tc>
        <w:tc>
          <w:tcPr>
            <w:tcW w:w="1620" w:type="dxa"/>
          </w:tcPr>
          <w:p w14:paraId="5E95806D"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Sitka Text" w:cs="Sitka Text"/>
                <w:sz w:val="18"/>
                <w:szCs w:val="18"/>
              </w:rPr>
              <w:t xml:space="preserve">Conducting analysis of needs and existing tools for IS auditing support with reference to use of CAAT software  </w:t>
            </w:r>
          </w:p>
        </w:tc>
        <w:tc>
          <w:tcPr>
            <w:tcW w:w="2403" w:type="dxa"/>
          </w:tcPr>
          <w:p w14:paraId="286CB941" w14:textId="77777777" w:rsidR="00DE523D" w:rsidRPr="00DE523D" w:rsidRDefault="00DE523D" w:rsidP="00DE523D">
            <w:pPr>
              <w:spacing w:before="20" w:after="20"/>
              <w:rPr>
                <w:rFonts w:eastAsia="Sitka Text" w:cs="Sitka Text"/>
                <w:sz w:val="18"/>
                <w:szCs w:val="18"/>
              </w:rPr>
            </w:pPr>
            <w:r w:rsidRPr="00DE523D">
              <w:rPr>
                <w:rFonts w:eastAsia="Sitka Text" w:cs="Sitka Text"/>
                <w:sz w:val="18"/>
                <w:szCs w:val="18"/>
              </w:rPr>
              <w:t>Analysis on support tools for IS auditing conducted</w:t>
            </w:r>
          </w:p>
          <w:p w14:paraId="6E0BBC6A" w14:textId="77777777" w:rsidR="00DE523D" w:rsidRPr="00DE523D" w:rsidRDefault="00DE523D" w:rsidP="00DE523D">
            <w:pPr>
              <w:spacing w:before="20" w:after="20"/>
              <w:rPr>
                <w:rFonts w:eastAsia="Sitka Text" w:cs="Sitka Text"/>
                <w:sz w:val="18"/>
                <w:szCs w:val="18"/>
              </w:rPr>
            </w:pPr>
            <w:r w:rsidRPr="00DE523D">
              <w:rPr>
                <w:rFonts w:eastAsia="Sitka Text" w:cs="Sitka Text"/>
                <w:sz w:val="18"/>
                <w:szCs w:val="18"/>
              </w:rPr>
              <w:t xml:space="preserve"> </w:t>
            </w:r>
          </w:p>
          <w:p w14:paraId="53482B7D" w14:textId="77777777" w:rsidR="00DE523D" w:rsidRPr="00DE523D" w:rsidRDefault="00DE523D" w:rsidP="00DE523D">
            <w:pPr>
              <w:rPr>
                <w:rFonts w:ascii="Calibri" w:eastAsia="Times New Roman" w:hAnsi="Calibri" w:cs="Calibri"/>
                <w:color w:val="000000"/>
                <w:sz w:val="16"/>
                <w:szCs w:val="16"/>
                <w:lang w:val="sr-Latn-RS" w:eastAsia="en-GB"/>
              </w:rPr>
            </w:pPr>
          </w:p>
        </w:tc>
        <w:tc>
          <w:tcPr>
            <w:tcW w:w="1222" w:type="dxa"/>
            <w:vAlign w:val="center"/>
          </w:tcPr>
          <w:p w14:paraId="12B9335A" w14:textId="77777777" w:rsidR="00DE523D" w:rsidRPr="00DE523D" w:rsidRDefault="00DE523D" w:rsidP="00DE523D">
            <w:pPr>
              <w:spacing w:before="20" w:after="20"/>
              <w:jc w:val="center"/>
              <w:rPr>
                <w:rFonts w:eastAsia="Sitka Text" w:cs="Sitka Text"/>
                <w:sz w:val="18"/>
                <w:szCs w:val="18"/>
              </w:rPr>
            </w:pPr>
            <w:r w:rsidRPr="00DE523D">
              <w:rPr>
                <w:rFonts w:eastAsia="Sitka Text" w:cs="Sitka Text"/>
                <w:sz w:val="18"/>
                <w:szCs w:val="18"/>
              </w:rPr>
              <w:t>MPA</w:t>
            </w:r>
          </w:p>
          <w:p w14:paraId="65F3CE79" w14:textId="77777777" w:rsidR="00DE523D" w:rsidRPr="00DE523D" w:rsidRDefault="00DE523D" w:rsidP="00DE523D">
            <w:pPr>
              <w:spacing w:before="20" w:after="20"/>
              <w:jc w:val="center"/>
              <w:rPr>
                <w:rFonts w:eastAsia="Sitka Text" w:cs="Sitka Text"/>
                <w:sz w:val="18"/>
                <w:szCs w:val="18"/>
              </w:rPr>
            </w:pPr>
            <w:r w:rsidRPr="00DE523D">
              <w:rPr>
                <w:rFonts w:eastAsia="Sitka Text" w:cs="Sitka Text"/>
                <w:sz w:val="18"/>
                <w:szCs w:val="18"/>
              </w:rPr>
              <w:t>MF</w:t>
            </w:r>
          </w:p>
          <w:p w14:paraId="5544DC6F" w14:textId="77777777" w:rsidR="00DE523D" w:rsidRPr="00DE523D" w:rsidRDefault="00DE523D" w:rsidP="00DE523D">
            <w:pPr>
              <w:spacing w:before="20" w:after="20"/>
              <w:jc w:val="center"/>
              <w:rPr>
                <w:rFonts w:eastAsia="Sitka Text" w:cs="Sitka Text"/>
                <w:sz w:val="18"/>
                <w:szCs w:val="18"/>
              </w:rPr>
            </w:pPr>
          </w:p>
          <w:p w14:paraId="4DC97E6B" w14:textId="77777777" w:rsidR="00DE523D" w:rsidRPr="00DE523D" w:rsidRDefault="00DE523D" w:rsidP="00DE523D">
            <w:pPr>
              <w:jc w:val="center"/>
              <w:rPr>
                <w:rFonts w:ascii="Calibri" w:eastAsia="Times New Roman" w:hAnsi="Calibri" w:cs="Calibri"/>
                <w:color w:val="000000"/>
                <w:sz w:val="16"/>
                <w:szCs w:val="16"/>
                <w:lang w:val="sr-Latn-RS" w:eastAsia="en-GB"/>
              </w:rPr>
            </w:pPr>
          </w:p>
        </w:tc>
        <w:tc>
          <w:tcPr>
            <w:tcW w:w="757" w:type="dxa"/>
            <w:vAlign w:val="center"/>
          </w:tcPr>
          <w:p w14:paraId="46039E85"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2023</w:t>
            </w:r>
          </w:p>
        </w:tc>
        <w:tc>
          <w:tcPr>
            <w:tcW w:w="845" w:type="dxa"/>
            <w:vAlign w:val="center"/>
          </w:tcPr>
          <w:p w14:paraId="13E53161"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25" w:type="dxa"/>
            <w:shd w:val="clear" w:color="auto" w:fill="FFFF99"/>
            <w:vAlign w:val="center"/>
          </w:tcPr>
          <w:p w14:paraId="5AA420A4"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Presented best practice on IS audit support tools from the Bosnia and Herzegovina public sector. The possibility of developing the same or similar application for internal audit purposes in Montenegro will be further considered.</w:t>
            </w:r>
          </w:p>
        </w:tc>
        <w:tc>
          <w:tcPr>
            <w:tcW w:w="1060" w:type="dxa"/>
            <w:vAlign w:val="center"/>
          </w:tcPr>
          <w:p w14:paraId="65851B9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8" w:type="dxa"/>
            <w:vAlign w:val="center"/>
          </w:tcPr>
          <w:p w14:paraId="3E7FDB1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€8,000</w:t>
            </w:r>
          </w:p>
        </w:tc>
        <w:tc>
          <w:tcPr>
            <w:tcW w:w="1128" w:type="dxa"/>
            <w:vAlign w:val="center"/>
          </w:tcPr>
          <w:p w14:paraId="4A054238" w14:textId="77777777" w:rsidR="00DE523D" w:rsidRPr="00DE523D" w:rsidRDefault="00DE523D" w:rsidP="00DE523D">
            <w:pPr>
              <w:jc w:val="center"/>
              <w:rPr>
                <w:rFonts w:ascii="Calibri" w:eastAsia="Times New Roman" w:hAnsi="Calibri" w:cs="Calibri"/>
                <w:color w:val="000000"/>
                <w:sz w:val="16"/>
                <w:szCs w:val="16"/>
                <w:lang w:val="sr-Latn-RS" w:eastAsia="en-GB"/>
              </w:rPr>
            </w:pPr>
          </w:p>
        </w:tc>
        <w:tc>
          <w:tcPr>
            <w:tcW w:w="1107" w:type="dxa"/>
            <w:vAlign w:val="center"/>
          </w:tcPr>
          <w:p w14:paraId="46CA4D0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59F950CB"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activity was recognised through the Public Finance Management Programme 2022-2026</w:t>
            </w:r>
          </w:p>
        </w:tc>
      </w:tr>
    </w:tbl>
    <w:p w14:paraId="4BA124E3" w14:textId="77777777" w:rsidR="00DE523D" w:rsidRPr="00DE523D" w:rsidRDefault="00DE523D" w:rsidP="00DE523D">
      <w:pPr>
        <w:rPr>
          <w:kern w:val="2"/>
          <w14:ligatures w14:val="standardContextual"/>
        </w:rPr>
      </w:pPr>
    </w:p>
    <w:tbl>
      <w:tblPr>
        <w:tblStyle w:val="TableGrid1"/>
        <w:tblW w:w="0" w:type="auto"/>
        <w:tblInd w:w="-815" w:type="dxa"/>
        <w:tblLook w:val="04A0" w:firstRow="1" w:lastRow="0" w:firstColumn="1" w:lastColumn="0" w:noHBand="0" w:noVBand="1"/>
      </w:tblPr>
      <w:tblGrid>
        <w:gridCol w:w="14400"/>
      </w:tblGrid>
      <w:tr w:rsidR="00DE523D" w:rsidRPr="00DE523D" w14:paraId="25D32482" w14:textId="77777777" w:rsidTr="00AC62E7">
        <w:tc>
          <w:tcPr>
            <w:tcW w:w="14400" w:type="dxa"/>
            <w:shd w:val="clear" w:color="auto" w:fill="FF9999"/>
          </w:tcPr>
          <w:p w14:paraId="0010F6A7" w14:textId="77777777" w:rsidR="00DE523D" w:rsidRPr="00DE523D" w:rsidRDefault="00DE523D" w:rsidP="00DE523D">
            <w:pPr>
              <w:spacing w:before="60" w:after="60"/>
              <w:jc w:val="center"/>
              <w:rPr>
                <w:b/>
                <w:bCs/>
              </w:rPr>
            </w:pPr>
            <w:bookmarkStart w:id="19" w:name="_Hlk193978287"/>
            <w:r w:rsidRPr="00DE523D">
              <w:rPr>
                <w:b/>
                <w:bCs/>
                <w:sz w:val="28"/>
                <w:szCs w:val="28"/>
              </w:rPr>
              <w:t>STRATEGIC GOAL III PROFESSIONAL PUBLIC ADMINISTRATION</w:t>
            </w:r>
          </w:p>
        </w:tc>
      </w:tr>
      <w:bookmarkEnd w:id="19"/>
    </w:tbl>
    <w:p w14:paraId="302C5FC7" w14:textId="77777777" w:rsidR="00DE523D" w:rsidRPr="00DE523D" w:rsidRDefault="00DE523D" w:rsidP="00DE523D">
      <w:pPr>
        <w:rPr>
          <w:kern w:val="2"/>
          <w14:ligatures w14:val="standardContextual"/>
        </w:rPr>
      </w:pPr>
    </w:p>
    <w:tbl>
      <w:tblPr>
        <w:tblStyle w:val="TableGrid1"/>
        <w:tblW w:w="0" w:type="auto"/>
        <w:tblInd w:w="-815" w:type="dxa"/>
        <w:tblLook w:val="04A0" w:firstRow="1" w:lastRow="0" w:firstColumn="1" w:lastColumn="0" w:noHBand="0" w:noVBand="1"/>
      </w:tblPr>
      <w:tblGrid>
        <w:gridCol w:w="2700"/>
        <w:gridCol w:w="1620"/>
        <w:gridCol w:w="1741"/>
        <w:gridCol w:w="1742"/>
        <w:gridCol w:w="1742"/>
        <w:gridCol w:w="1742"/>
        <w:gridCol w:w="1610"/>
        <w:gridCol w:w="1533"/>
      </w:tblGrid>
      <w:tr w:rsidR="00DE523D" w:rsidRPr="00DE523D" w14:paraId="42E3763E" w14:textId="77777777" w:rsidTr="00AC62E7">
        <w:tc>
          <w:tcPr>
            <w:tcW w:w="14430" w:type="dxa"/>
            <w:gridSpan w:val="8"/>
            <w:shd w:val="clear" w:color="auto" w:fill="FBE4D5" w:themeFill="accent2" w:themeFillTint="33"/>
          </w:tcPr>
          <w:p w14:paraId="31632086" w14:textId="77777777" w:rsidR="00DE523D" w:rsidRPr="00DE523D" w:rsidRDefault="00DE523D" w:rsidP="00DE523D">
            <w:pPr>
              <w:spacing w:before="60" w:after="60"/>
              <w:rPr>
                <w:b/>
                <w:bCs/>
              </w:rPr>
            </w:pPr>
            <w:r w:rsidRPr="00DE523D">
              <w:rPr>
                <w:rFonts w:ascii="Calibri" w:eastAsia="Times New Roman" w:hAnsi="Calibri" w:cs="Calibri"/>
                <w:b/>
                <w:bCs/>
                <w:color w:val="000000"/>
                <w:lang w:val="sr-Latn-RS" w:eastAsia="en-GB"/>
              </w:rPr>
              <w:t xml:space="preserve">Operational objective 3.1 Effective </w:t>
            </w:r>
            <w:r w:rsidRPr="00DE523D">
              <w:rPr>
                <w:rFonts w:eastAsia="Times New Roman" w:cstheme="majorHAnsi"/>
                <w:b/>
                <w:bCs/>
                <w:color w:val="000000" w:themeColor="text1"/>
                <w:sz w:val="24"/>
                <w:szCs w:val="24"/>
              </w:rPr>
              <w:t>Efficient HR planning system based on identified needs, depoliticisation and improving human resources recruitment procedure and further digitalisation of civil service system</w:t>
            </w:r>
            <w:r w:rsidRPr="00DE523D">
              <w:rPr>
                <w:rFonts w:eastAsia="Times New Roman" w:cstheme="majorHAnsi"/>
                <w:b/>
                <w:bCs/>
                <w:color w:val="1F3864" w:themeColor="accent1" w:themeShade="80"/>
              </w:rPr>
              <w:t xml:space="preserve">   </w:t>
            </w:r>
          </w:p>
        </w:tc>
      </w:tr>
      <w:tr w:rsidR="00DE523D" w:rsidRPr="00DE523D" w14:paraId="3C0F4128" w14:textId="77777777" w:rsidTr="00AC62E7">
        <w:tc>
          <w:tcPr>
            <w:tcW w:w="2700" w:type="dxa"/>
            <w:shd w:val="clear" w:color="auto" w:fill="FFF2CC" w:themeFill="accent4" w:themeFillTint="33"/>
            <w:vAlign w:val="center"/>
          </w:tcPr>
          <w:p w14:paraId="2B3BFFE4"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INDICATOR</w:t>
            </w:r>
          </w:p>
        </w:tc>
        <w:tc>
          <w:tcPr>
            <w:tcW w:w="1620" w:type="dxa"/>
            <w:shd w:val="clear" w:color="auto" w:fill="FFF2CC" w:themeFill="accent4" w:themeFillTint="33"/>
            <w:vAlign w:val="center"/>
          </w:tcPr>
          <w:p w14:paraId="37D49FBA"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Baseline value</w:t>
            </w:r>
          </w:p>
        </w:tc>
        <w:tc>
          <w:tcPr>
            <w:tcW w:w="1741" w:type="dxa"/>
            <w:shd w:val="clear" w:color="auto" w:fill="FFF2CC" w:themeFill="accent4" w:themeFillTint="33"/>
            <w:vAlign w:val="center"/>
          </w:tcPr>
          <w:p w14:paraId="73006A80"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Value for 2022</w:t>
            </w:r>
          </w:p>
        </w:tc>
        <w:tc>
          <w:tcPr>
            <w:tcW w:w="1742" w:type="dxa"/>
            <w:shd w:val="clear" w:color="auto" w:fill="FFF2CC" w:themeFill="accent4" w:themeFillTint="33"/>
            <w:vAlign w:val="center"/>
          </w:tcPr>
          <w:p w14:paraId="720298B9"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Value for 2023</w:t>
            </w:r>
          </w:p>
        </w:tc>
        <w:tc>
          <w:tcPr>
            <w:tcW w:w="1742" w:type="dxa"/>
            <w:shd w:val="clear" w:color="auto" w:fill="FFF2CC" w:themeFill="accent4" w:themeFillTint="33"/>
            <w:vAlign w:val="center"/>
          </w:tcPr>
          <w:p w14:paraId="68A9E485"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Value for 2024</w:t>
            </w:r>
          </w:p>
        </w:tc>
        <w:tc>
          <w:tcPr>
            <w:tcW w:w="1742" w:type="dxa"/>
            <w:shd w:val="clear" w:color="auto" w:fill="FFF2CC" w:themeFill="accent4" w:themeFillTint="33"/>
            <w:vAlign w:val="center"/>
          </w:tcPr>
          <w:p w14:paraId="58B0B122"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Trend</w:t>
            </w:r>
          </w:p>
        </w:tc>
        <w:tc>
          <w:tcPr>
            <w:tcW w:w="1610" w:type="dxa"/>
            <w:shd w:val="clear" w:color="auto" w:fill="FFF2CC" w:themeFill="accent4" w:themeFillTint="33"/>
            <w:vAlign w:val="center"/>
          </w:tcPr>
          <w:p w14:paraId="0D8857FF"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Target value by 2024</w:t>
            </w:r>
          </w:p>
        </w:tc>
        <w:tc>
          <w:tcPr>
            <w:tcW w:w="1533" w:type="dxa"/>
            <w:shd w:val="clear" w:color="auto" w:fill="FFF2CC" w:themeFill="accent4" w:themeFillTint="33"/>
            <w:vAlign w:val="center"/>
          </w:tcPr>
          <w:p w14:paraId="42A481AA"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Target value by 2026</w:t>
            </w:r>
          </w:p>
        </w:tc>
      </w:tr>
      <w:tr w:rsidR="00DE523D" w:rsidRPr="00DE523D" w14:paraId="48F6CBB7" w14:textId="77777777" w:rsidTr="00AC62E7">
        <w:tc>
          <w:tcPr>
            <w:tcW w:w="2700" w:type="dxa"/>
            <w:shd w:val="clear" w:color="auto" w:fill="DEEAF6" w:themeFill="accent5" w:themeFillTint="33"/>
          </w:tcPr>
          <w:p w14:paraId="304372AD" w14:textId="77777777" w:rsidR="00DE523D" w:rsidRPr="00DE523D" w:rsidRDefault="00DE523D" w:rsidP="00DE523D">
            <w:pPr>
              <w:spacing w:after="40"/>
              <w:rPr>
                <w:rFonts w:cstheme="majorHAnsi"/>
                <w:sz w:val="16"/>
                <w:szCs w:val="16"/>
              </w:rPr>
            </w:pPr>
            <w:r w:rsidRPr="00DE523D">
              <w:rPr>
                <w:rFonts w:cstheme="majorHAnsi"/>
                <w:sz w:val="16"/>
                <w:szCs w:val="16"/>
              </w:rPr>
              <w:t>Percentage of authorities</w:t>
            </w:r>
            <w:r w:rsidRPr="00DE523D">
              <w:rPr>
                <w:sz w:val="16"/>
                <w:szCs w:val="16"/>
              </w:rPr>
              <w:t xml:space="preserve"> </w:t>
            </w:r>
            <w:r w:rsidRPr="00DE523D">
              <w:rPr>
                <w:rFonts w:cstheme="majorHAnsi"/>
                <w:sz w:val="16"/>
                <w:szCs w:val="16"/>
              </w:rPr>
              <w:t xml:space="preserve">which developed their HR plan with improved quality through CPR </w:t>
            </w:r>
          </w:p>
          <w:p w14:paraId="269313D7" w14:textId="77777777" w:rsidR="00DE523D" w:rsidRPr="00DE523D" w:rsidRDefault="00DE523D" w:rsidP="00DE523D">
            <w:pPr>
              <w:rPr>
                <w:sz w:val="16"/>
                <w:szCs w:val="16"/>
              </w:rPr>
            </w:pPr>
            <w:r w:rsidRPr="00DE523D">
              <w:rPr>
                <w:rFonts w:cstheme="majorHAnsi"/>
                <w:sz w:val="16"/>
                <w:szCs w:val="16"/>
              </w:rPr>
              <w:t>Percentage of local self-government authorities and services at the local level</w:t>
            </w:r>
            <w:r w:rsidRPr="00DE523D">
              <w:rPr>
                <w:rFonts w:cstheme="majorHAnsi"/>
                <w:sz w:val="16"/>
                <w:szCs w:val="16"/>
                <w:vertAlign w:val="superscript"/>
              </w:rPr>
              <w:t xml:space="preserve"> </w:t>
            </w:r>
            <w:r w:rsidRPr="00DE523D">
              <w:rPr>
                <w:rFonts w:cstheme="majorHAnsi"/>
                <w:sz w:val="16"/>
                <w:szCs w:val="16"/>
              </w:rPr>
              <w:t xml:space="preserve">which developed their HR plans through CPR in line with LCSSE and in line with LLSG </w:t>
            </w:r>
          </w:p>
        </w:tc>
        <w:tc>
          <w:tcPr>
            <w:tcW w:w="1620" w:type="dxa"/>
            <w:shd w:val="clear" w:color="auto" w:fill="DEEAF6" w:themeFill="accent5" w:themeFillTint="33"/>
            <w:vAlign w:val="center"/>
          </w:tcPr>
          <w:p w14:paraId="736CF366" w14:textId="77777777" w:rsidR="00DE523D" w:rsidRPr="00DE523D" w:rsidRDefault="00DE523D" w:rsidP="00DE523D">
            <w:pPr>
              <w:spacing w:after="40"/>
              <w:jc w:val="both"/>
              <w:rPr>
                <w:rFonts w:cstheme="majorHAnsi"/>
                <w:sz w:val="18"/>
                <w:szCs w:val="18"/>
              </w:rPr>
            </w:pPr>
            <w:r w:rsidRPr="00DE523D">
              <w:rPr>
                <w:rFonts w:cstheme="majorHAnsi"/>
                <w:sz w:val="18"/>
                <w:szCs w:val="18"/>
              </w:rPr>
              <w:t xml:space="preserve">28.5% of state authorities (2021) </w:t>
            </w:r>
          </w:p>
          <w:p w14:paraId="35C27728" w14:textId="77777777" w:rsidR="00DE523D" w:rsidRPr="00DE523D" w:rsidRDefault="00DE523D" w:rsidP="00DE523D">
            <w:pPr>
              <w:spacing w:after="40"/>
              <w:jc w:val="both"/>
              <w:rPr>
                <w:rFonts w:cstheme="majorHAnsi"/>
                <w:sz w:val="18"/>
                <w:szCs w:val="18"/>
              </w:rPr>
            </w:pPr>
          </w:p>
          <w:p w14:paraId="006210FA" w14:textId="77777777" w:rsidR="00DE523D" w:rsidRPr="00DE523D" w:rsidRDefault="00DE523D" w:rsidP="00DE523D">
            <w:pPr>
              <w:jc w:val="center"/>
            </w:pPr>
            <w:r w:rsidRPr="00DE523D">
              <w:rPr>
                <w:rFonts w:cstheme="majorHAnsi"/>
                <w:sz w:val="18"/>
                <w:szCs w:val="18"/>
              </w:rPr>
              <w:t xml:space="preserve">0% of local self-government authorities and services (2021) </w:t>
            </w:r>
            <w:r w:rsidRPr="00DE523D">
              <w:rPr>
                <w:rFonts w:ascii="Calibri" w:eastAsia="Times New Roman" w:hAnsi="Calibri" w:cs="Calibri"/>
                <w:color w:val="000000"/>
                <w:sz w:val="16"/>
                <w:szCs w:val="16"/>
                <w:lang w:val="sr-Latn-RS" w:eastAsia="en-GB"/>
              </w:rPr>
              <w:t xml:space="preserve"> </w:t>
            </w:r>
          </w:p>
        </w:tc>
        <w:tc>
          <w:tcPr>
            <w:tcW w:w="1741" w:type="dxa"/>
            <w:shd w:val="clear" w:color="auto" w:fill="DEEAF6" w:themeFill="accent5" w:themeFillTint="33"/>
            <w:vAlign w:val="center"/>
          </w:tcPr>
          <w:p w14:paraId="4D31F95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xml:space="preserve">82% of </w:t>
            </w:r>
            <w:r w:rsidRPr="00DE523D">
              <w:rPr>
                <w:rFonts w:cstheme="majorHAnsi"/>
                <w:sz w:val="18"/>
                <w:szCs w:val="18"/>
              </w:rPr>
              <w:t>state authorities</w:t>
            </w:r>
          </w:p>
          <w:p w14:paraId="1136A8F8"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0%</w:t>
            </w:r>
          </w:p>
        </w:tc>
        <w:tc>
          <w:tcPr>
            <w:tcW w:w="1742" w:type="dxa"/>
            <w:shd w:val="clear" w:color="auto" w:fill="DEEAF6" w:themeFill="accent5" w:themeFillTint="33"/>
            <w:vAlign w:val="center"/>
          </w:tcPr>
          <w:p w14:paraId="78FCDC5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92% of HR plans of state authorities were adopted for 2023</w:t>
            </w:r>
          </w:p>
          <w:p w14:paraId="179E539F"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0%</w:t>
            </w:r>
          </w:p>
        </w:tc>
        <w:tc>
          <w:tcPr>
            <w:tcW w:w="1742" w:type="dxa"/>
            <w:shd w:val="clear" w:color="auto" w:fill="DEEAF6" w:themeFill="accent5" w:themeFillTint="33"/>
            <w:vAlign w:val="center"/>
          </w:tcPr>
          <w:p w14:paraId="2FFAB608" w14:textId="77777777" w:rsidR="00DE523D" w:rsidRPr="00DE523D" w:rsidRDefault="00DE523D" w:rsidP="00DE523D">
            <w:pPr>
              <w:spacing w:after="40"/>
              <w:ind w:right="-21"/>
              <w:jc w:val="center"/>
              <w:rPr>
                <w:rFonts w:cstheme="majorHAnsi"/>
                <w:sz w:val="18"/>
                <w:szCs w:val="18"/>
              </w:rPr>
            </w:pPr>
            <w:r w:rsidRPr="00DE523D">
              <w:rPr>
                <w:rFonts w:cstheme="majorHAnsi"/>
                <w:sz w:val="18"/>
                <w:szCs w:val="18"/>
              </w:rPr>
              <w:t>70% of state authorities</w:t>
            </w:r>
          </w:p>
          <w:p w14:paraId="40261E62" w14:textId="77777777" w:rsidR="00DE523D" w:rsidRPr="00DE523D" w:rsidRDefault="00DE523D" w:rsidP="00DE523D">
            <w:pPr>
              <w:spacing w:after="40"/>
              <w:ind w:left="179" w:right="-21"/>
              <w:contextualSpacing/>
              <w:jc w:val="center"/>
              <w:rPr>
                <w:rFonts w:cstheme="majorHAnsi"/>
                <w:sz w:val="18"/>
                <w:szCs w:val="18"/>
              </w:rPr>
            </w:pPr>
          </w:p>
          <w:p w14:paraId="11686867" w14:textId="77777777" w:rsidR="00DE523D" w:rsidRPr="00DE523D" w:rsidRDefault="00DE523D" w:rsidP="00DE523D">
            <w:pPr>
              <w:jc w:val="center"/>
            </w:pPr>
            <w:r w:rsidRPr="00DE523D">
              <w:rPr>
                <w:rFonts w:cstheme="majorHAnsi"/>
                <w:sz w:val="18"/>
                <w:szCs w:val="18"/>
              </w:rPr>
              <w:t>30% of local self-government authorities and services</w:t>
            </w:r>
          </w:p>
        </w:tc>
        <w:tc>
          <w:tcPr>
            <w:tcW w:w="1742" w:type="dxa"/>
            <w:shd w:val="clear" w:color="auto" w:fill="DEEAF6" w:themeFill="accent5" w:themeFillTint="33"/>
            <w:vAlign w:val="bottom"/>
          </w:tcPr>
          <w:p w14:paraId="6D79DFE0" w14:textId="77777777" w:rsidR="00DE523D" w:rsidRPr="00DE523D" w:rsidRDefault="00DE523D" w:rsidP="00DE523D">
            <w:pPr>
              <w:rPr>
                <w:rFonts w:ascii="Calibri" w:eastAsia="Times New Roman" w:hAnsi="Calibri" w:cs="Calibri"/>
                <w:color w:val="000000"/>
                <w:lang w:val="sr-Latn-RS" w:eastAsia="en-GB"/>
              </w:rPr>
            </w:pPr>
            <w:r w:rsidRPr="00DE523D">
              <w:rPr>
                <w:rFonts w:ascii="Calibri" w:eastAsia="Times New Roman" w:hAnsi="Calibri" w:cs="Calibri"/>
                <w:noProof/>
                <w:color w:val="000000"/>
              </w:rPr>
              <w:drawing>
                <wp:anchor distT="0" distB="0" distL="114300" distR="114300" simplePos="0" relativeHeight="252371968" behindDoc="0" locked="0" layoutInCell="1" allowOverlap="1" wp14:anchorId="5007E50D" wp14:editId="59EB1517">
                  <wp:simplePos x="0" y="0"/>
                  <wp:positionH relativeFrom="column">
                    <wp:posOffset>375285</wp:posOffset>
                  </wp:positionH>
                  <wp:positionV relativeFrom="paragraph">
                    <wp:posOffset>-141605</wp:posOffset>
                  </wp:positionV>
                  <wp:extent cx="219075" cy="200025"/>
                  <wp:effectExtent l="0" t="0" r="9525" b="0"/>
                  <wp:wrapNone/>
                  <wp:docPr id="77" name="Picture 77">
                    <a:extLst xmlns:a="http://schemas.openxmlformats.org/drawingml/2006/main">
                      <a:ext uri="{FF2B5EF4-FFF2-40B4-BE49-F238E27FC236}">
                        <a16:creationId xmlns:a16="http://schemas.microsoft.com/office/drawing/2014/main" id="{45E9DBD0-DDA4-4890-876C-5D670825B4FD}"/>
                      </a:ext>
                    </a:extLst>
                  </wp:docPr>
                  <wp:cNvGraphicFramePr/>
                  <a:graphic xmlns:a="http://schemas.openxmlformats.org/drawingml/2006/main">
                    <a:graphicData uri="http://schemas.openxmlformats.org/drawingml/2006/picture">
                      <pic:pic xmlns:pic="http://schemas.openxmlformats.org/drawingml/2006/picture">
                        <pic:nvPicPr>
                          <pic:cNvPr id="59" name="Picture 58">
                            <a:extLst>
                              <a:ext uri="{FF2B5EF4-FFF2-40B4-BE49-F238E27FC236}">
                                <a16:creationId xmlns:a16="http://schemas.microsoft.com/office/drawing/2014/main" id="{45E9DBD0-DDA4-4890-876C-5D670825B4FD}"/>
                              </a:ext>
                            </a:extLst>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pic:spPr>
                      </pic:pic>
                    </a:graphicData>
                  </a:graphic>
                  <wp14:sizeRelH relativeFrom="page">
                    <wp14:pctWidth>0</wp14:pctWidth>
                  </wp14:sizeRelH>
                  <wp14:sizeRelV relativeFrom="page">
                    <wp14:pctHeight>0</wp14:pctHeight>
                  </wp14:sizeRelV>
                </wp:anchor>
              </w:drawing>
            </w:r>
            <w:r w:rsidRPr="00DE523D">
              <w:rPr>
                <w:rFonts w:ascii="Calibri" w:eastAsia="Times New Roman" w:hAnsi="Calibri" w:cs="Calibri"/>
                <w:noProof/>
                <w:color w:val="000000"/>
              </w:rPr>
              <w:drawing>
                <wp:anchor distT="0" distB="0" distL="114300" distR="114300" simplePos="0" relativeHeight="252370944" behindDoc="0" locked="0" layoutInCell="1" allowOverlap="1" wp14:anchorId="2A94E661" wp14:editId="2D56D49B">
                  <wp:simplePos x="0" y="0"/>
                  <wp:positionH relativeFrom="column">
                    <wp:posOffset>371475</wp:posOffset>
                  </wp:positionH>
                  <wp:positionV relativeFrom="paragraph">
                    <wp:posOffset>-509905</wp:posOffset>
                  </wp:positionV>
                  <wp:extent cx="209550" cy="238125"/>
                  <wp:effectExtent l="0" t="0" r="0" b="0"/>
                  <wp:wrapNone/>
                  <wp:docPr id="78" name="Picture 78">
                    <a:extLst xmlns:a="http://schemas.openxmlformats.org/drawingml/2006/main">
                      <a:ext uri="{FF2B5EF4-FFF2-40B4-BE49-F238E27FC236}">
                        <a16:creationId xmlns:a16="http://schemas.microsoft.com/office/drawing/2014/main" id="{DB0C1E63-0F47-4A27-B534-BFBD7FF097DA}"/>
                      </a:ext>
                    </a:extLst>
                  </wp:docPr>
                  <wp:cNvGraphicFramePr/>
                  <a:graphic xmlns:a="http://schemas.openxmlformats.org/drawingml/2006/main">
                    <a:graphicData uri="http://schemas.openxmlformats.org/drawingml/2006/picture">
                      <pic:pic xmlns:pic="http://schemas.openxmlformats.org/drawingml/2006/picture">
                        <pic:nvPicPr>
                          <pic:cNvPr id="64" name="image2.png">
                            <a:extLst>
                              <a:ext uri="{FF2B5EF4-FFF2-40B4-BE49-F238E27FC236}">
                                <a16:creationId xmlns:a16="http://schemas.microsoft.com/office/drawing/2014/main" id="{DB0C1E63-0F47-4A27-B534-BFBD7FF097DA}"/>
                              </a:ext>
                            </a:extLs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pic:spPr>
                      </pic:pic>
                    </a:graphicData>
                  </a:graphic>
                  <wp14:sizeRelH relativeFrom="page">
                    <wp14:pctWidth>0</wp14:pctWidth>
                  </wp14:sizeRelH>
                  <wp14:sizeRelV relativeFrom="page">
                    <wp14:pctHeight>0</wp14:pctHeight>
                  </wp14:sizeRelV>
                </wp:anchor>
              </w:drawing>
            </w:r>
          </w:p>
          <w:p w14:paraId="778E97DF"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 </w:t>
            </w:r>
          </w:p>
        </w:tc>
        <w:tc>
          <w:tcPr>
            <w:tcW w:w="1610" w:type="dxa"/>
            <w:shd w:val="clear" w:color="auto" w:fill="DEEAF6" w:themeFill="accent5" w:themeFillTint="33"/>
            <w:vAlign w:val="center"/>
          </w:tcPr>
          <w:p w14:paraId="34653DD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xml:space="preserve">70% of state authorities </w:t>
            </w:r>
          </w:p>
          <w:p w14:paraId="2B018C37"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30% of local government bodies and services</w:t>
            </w:r>
          </w:p>
        </w:tc>
        <w:tc>
          <w:tcPr>
            <w:tcW w:w="1533" w:type="dxa"/>
            <w:shd w:val="clear" w:color="auto" w:fill="DEEAF6" w:themeFill="accent5" w:themeFillTint="33"/>
            <w:vAlign w:val="center"/>
          </w:tcPr>
          <w:p w14:paraId="756CD52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100% of state authorities</w:t>
            </w:r>
          </w:p>
          <w:p w14:paraId="6B3AE5D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xml:space="preserve"> </w:t>
            </w:r>
          </w:p>
          <w:p w14:paraId="4D90D98D"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100% of local government bodies and services</w:t>
            </w:r>
          </w:p>
        </w:tc>
      </w:tr>
      <w:tr w:rsidR="00DE523D" w:rsidRPr="00DE523D" w14:paraId="470F18EA" w14:textId="77777777" w:rsidTr="00AC62E7">
        <w:tc>
          <w:tcPr>
            <w:tcW w:w="2700" w:type="dxa"/>
            <w:shd w:val="clear" w:color="auto" w:fill="DEEAF6" w:themeFill="accent5" w:themeFillTint="33"/>
          </w:tcPr>
          <w:p w14:paraId="3EF20EFC" w14:textId="77777777" w:rsidR="00DE523D" w:rsidRPr="00DE523D" w:rsidRDefault="00DE523D" w:rsidP="00DE523D">
            <w:pPr>
              <w:rPr>
                <w:sz w:val="16"/>
                <w:szCs w:val="16"/>
              </w:rPr>
            </w:pPr>
            <w:r w:rsidRPr="00DE523D">
              <w:rPr>
                <w:rFonts w:cstheme="majorHAnsi"/>
                <w:sz w:val="16"/>
                <w:szCs w:val="16"/>
              </w:rPr>
              <w:t>Percentage of public institutions with adopted HR plan</w:t>
            </w:r>
          </w:p>
        </w:tc>
        <w:tc>
          <w:tcPr>
            <w:tcW w:w="1620" w:type="dxa"/>
            <w:shd w:val="clear" w:color="auto" w:fill="DEEAF6" w:themeFill="accent5" w:themeFillTint="33"/>
            <w:vAlign w:val="center"/>
          </w:tcPr>
          <w:p w14:paraId="6735BBC7"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0</w:t>
            </w:r>
          </w:p>
        </w:tc>
        <w:tc>
          <w:tcPr>
            <w:tcW w:w="1741" w:type="dxa"/>
            <w:shd w:val="clear" w:color="auto" w:fill="DEEAF6" w:themeFill="accent5" w:themeFillTint="33"/>
            <w:vAlign w:val="center"/>
          </w:tcPr>
          <w:p w14:paraId="1371A028"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0</w:t>
            </w:r>
          </w:p>
        </w:tc>
        <w:tc>
          <w:tcPr>
            <w:tcW w:w="1742" w:type="dxa"/>
            <w:shd w:val="clear" w:color="auto" w:fill="DEEAF6" w:themeFill="accent5" w:themeFillTint="33"/>
            <w:vAlign w:val="center"/>
          </w:tcPr>
          <w:p w14:paraId="0919D05D"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0</w:t>
            </w:r>
          </w:p>
        </w:tc>
        <w:tc>
          <w:tcPr>
            <w:tcW w:w="1742" w:type="dxa"/>
            <w:shd w:val="clear" w:color="auto" w:fill="DEEAF6" w:themeFill="accent5" w:themeFillTint="33"/>
            <w:vAlign w:val="center"/>
          </w:tcPr>
          <w:p w14:paraId="3E5B2B3E"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0</w:t>
            </w:r>
          </w:p>
        </w:tc>
        <w:tc>
          <w:tcPr>
            <w:tcW w:w="1742" w:type="dxa"/>
            <w:shd w:val="clear" w:color="auto" w:fill="DEEAF6" w:themeFill="accent5" w:themeFillTint="33"/>
            <w:vAlign w:val="center"/>
          </w:tcPr>
          <w:p w14:paraId="4A96D0D9" w14:textId="77777777" w:rsidR="00DE523D" w:rsidRPr="00DE523D" w:rsidRDefault="00DE523D" w:rsidP="00DE523D">
            <w:pPr>
              <w:jc w:val="center"/>
            </w:pPr>
            <w:r w:rsidRPr="00DE523D">
              <w:rPr>
                <w:rFonts w:ascii="Calibri" w:eastAsia="Times New Roman" w:hAnsi="Calibri" w:cs="Calibri"/>
                <w:noProof/>
                <w:color w:val="000000"/>
              </w:rPr>
              <w:drawing>
                <wp:inline distT="0" distB="0" distL="0" distR="0" wp14:anchorId="77270F14" wp14:editId="307A6B20">
                  <wp:extent cx="219075" cy="200025"/>
                  <wp:effectExtent l="0" t="0" r="9525" b="9525"/>
                  <wp:docPr id="20" name="Picture 20">
                    <a:extLst xmlns:a="http://schemas.openxmlformats.org/drawingml/2006/main">
                      <a:ext uri="{FF2B5EF4-FFF2-40B4-BE49-F238E27FC236}">
                        <a16:creationId xmlns:a16="http://schemas.microsoft.com/office/drawing/2014/main" id="{45E9DBD0-DDA4-4890-876C-5D670825B4FD}"/>
                      </a:ext>
                    </a:extLst>
                  </wp:docPr>
                  <wp:cNvGraphicFramePr/>
                  <a:graphic xmlns:a="http://schemas.openxmlformats.org/drawingml/2006/main">
                    <a:graphicData uri="http://schemas.openxmlformats.org/drawingml/2006/picture">
                      <pic:pic xmlns:pic="http://schemas.openxmlformats.org/drawingml/2006/picture">
                        <pic:nvPicPr>
                          <pic:cNvPr id="59" name="Picture 58">
                            <a:extLst>
                              <a:ext uri="{FF2B5EF4-FFF2-40B4-BE49-F238E27FC236}">
                                <a16:creationId xmlns:a16="http://schemas.microsoft.com/office/drawing/2014/main" id="{45E9DBD0-DDA4-4890-876C-5D670825B4FD}"/>
                              </a:ext>
                            </a:extLst>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pic:spPr>
                      </pic:pic>
                    </a:graphicData>
                  </a:graphic>
                </wp:inline>
              </w:drawing>
            </w:r>
            <w:r w:rsidRPr="00DE523D">
              <w:rPr>
                <w:rFonts w:ascii="Calibri" w:eastAsia="Times New Roman" w:hAnsi="Calibri" w:cs="Calibri"/>
                <w:b/>
                <w:bCs/>
                <w:color w:val="000000"/>
                <w:sz w:val="16"/>
                <w:szCs w:val="16"/>
                <w:lang w:val="sr-Latn-RS" w:eastAsia="en-GB"/>
              </w:rPr>
              <w:t> </w:t>
            </w:r>
          </w:p>
        </w:tc>
        <w:tc>
          <w:tcPr>
            <w:tcW w:w="1610" w:type="dxa"/>
            <w:shd w:val="clear" w:color="auto" w:fill="DEEAF6" w:themeFill="accent5" w:themeFillTint="33"/>
            <w:vAlign w:val="center"/>
          </w:tcPr>
          <w:p w14:paraId="16D7012E"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Baseline established</w:t>
            </w:r>
          </w:p>
        </w:tc>
        <w:tc>
          <w:tcPr>
            <w:tcW w:w="1533" w:type="dxa"/>
            <w:shd w:val="clear" w:color="auto" w:fill="DEEAF6" w:themeFill="accent5" w:themeFillTint="33"/>
            <w:vAlign w:val="center"/>
          </w:tcPr>
          <w:p w14:paraId="51550E36"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100% of public institutions</w:t>
            </w:r>
          </w:p>
        </w:tc>
      </w:tr>
      <w:tr w:rsidR="00DE523D" w:rsidRPr="00DE523D" w14:paraId="619626D5" w14:textId="77777777" w:rsidTr="00AC62E7">
        <w:tc>
          <w:tcPr>
            <w:tcW w:w="2700" w:type="dxa"/>
            <w:shd w:val="clear" w:color="auto" w:fill="DEEAF6" w:themeFill="accent5" w:themeFillTint="33"/>
          </w:tcPr>
          <w:p w14:paraId="293BA70B" w14:textId="77777777" w:rsidR="00DE523D" w:rsidRPr="00DE523D" w:rsidRDefault="00DE523D" w:rsidP="00DE523D">
            <w:pPr>
              <w:rPr>
                <w:sz w:val="16"/>
                <w:szCs w:val="16"/>
              </w:rPr>
            </w:pPr>
            <w:r w:rsidRPr="00DE523D">
              <w:rPr>
                <w:rFonts w:cstheme="majorHAnsi"/>
                <w:sz w:val="16"/>
                <w:szCs w:val="16"/>
              </w:rPr>
              <w:t xml:space="preserve">Percentage of HR plans adopted by state authorities and local self-government authorities </w:t>
            </w:r>
          </w:p>
        </w:tc>
        <w:tc>
          <w:tcPr>
            <w:tcW w:w="1620" w:type="dxa"/>
            <w:shd w:val="clear" w:color="auto" w:fill="DEEAF6" w:themeFill="accent5" w:themeFillTint="33"/>
            <w:vAlign w:val="center"/>
          </w:tcPr>
          <w:p w14:paraId="7084294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63% of HR plans of state auhtorities</w:t>
            </w:r>
          </w:p>
          <w:p w14:paraId="192FC82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37% of HR plans of local government bodies</w:t>
            </w:r>
          </w:p>
          <w:p w14:paraId="591D7D44" w14:textId="77777777" w:rsidR="00DE523D" w:rsidRPr="00DE523D" w:rsidRDefault="00DE523D" w:rsidP="00DE523D">
            <w:pPr>
              <w:jc w:val="center"/>
            </w:pPr>
          </w:p>
        </w:tc>
        <w:tc>
          <w:tcPr>
            <w:tcW w:w="1741" w:type="dxa"/>
            <w:shd w:val="clear" w:color="auto" w:fill="DEEAF6" w:themeFill="accent5" w:themeFillTint="33"/>
            <w:vAlign w:val="center"/>
          </w:tcPr>
          <w:p w14:paraId="5B5B8D6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82% of HR plans of state authorities</w:t>
            </w:r>
          </w:p>
          <w:p w14:paraId="624C208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63% of HR plans of local government bodies</w:t>
            </w:r>
          </w:p>
          <w:p w14:paraId="1D89984B"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 </w:t>
            </w:r>
          </w:p>
        </w:tc>
        <w:tc>
          <w:tcPr>
            <w:tcW w:w="1742" w:type="dxa"/>
            <w:shd w:val="clear" w:color="auto" w:fill="DEEAF6" w:themeFill="accent5" w:themeFillTint="33"/>
            <w:vAlign w:val="center"/>
          </w:tcPr>
          <w:p w14:paraId="42A42B45"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92% of HR plans of state authorities were adopted for 2023</w:t>
            </w:r>
          </w:p>
        </w:tc>
        <w:tc>
          <w:tcPr>
            <w:tcW w:w="1742" w:type="dxa"/>
            <w:shd w:val="clear" w:color="auto" w:fill="DEEAF6" w:themeFill="accent5" w:themeFillTint="33"/>
            <w:vAlign w:val="center"/>
          </w:tcPr>
          <w:p w14:paraId="2F1CCE7C"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86% of state authorities</w:t>
            </w:r>
          </w:p>
        </w:tc>
        <w:tc>
          <w:tcPr>
            <w:tcW w:w="1742" w:type="dxa"/>
            <w:shd w:val="clear" w:color="auto" w:fill="DEEAF6" w:themeFill="accent5" w:themeFillTint="33"/>
            <w:vAlign w:val="center"/>
          </w:tcPr>
          <w:p w14:paraId="7F2A2B68" w14:textId="77777777" w:rsidR="00DE523D" w:rsidRPr="00DE523D" w:rsidRDefault="00DE523D" w:rsidP="00DE523D">
            <w:pPr>
              <w:jc w:val="center"/>
            </w:pPr>
            <w:r w:rsidRPr="00DE523D">
              <w:rPr>
                <w:rFonts w:ascii="Calibri" w:eastAsia="Times New Roman" w:hAnsi="Calibri" w:cs="Calibri"/>
                <w:noProof/>
                <w:color w:val="000000"/>
              </w:rPr>
              <w:drawing>
                <wp:anchor distT="0" distB="0" distL="114300" distR="114300" simplePos="0" relativeHeight="252374016" behindDoc="0" locked="0" layoutInCell="1" allowOverlap="1" wp14:anchorId="636C8403" wp14:editId="55115BAD">
                  <wp:simplePos x="0" y="0"/>
                  <wp:positionH relativeFrom="column">
                    <wp:posOffset>419735</wp:posOffset>
                  </wp:positionH>
                  <wp:positionV relativeFrom="paragraph">
                    <wp:posOffset>370840</wp:posOffset>
                  </wp:positionV>
                  <wp:extent cx="171450" cy="200025"/>
                  <wp:effectExtent l="0" t="0" r="0" b="0"/>
                  <wp:wrapNone/>
                  <wp:docPr id="23" name="Picture 23">
                    <a:extLst xmlns:a="http://schemas.openxmlformats.org/drawingml/2006/main">
                      <a:ext uri="{FF2B5EF4-FFF2-40B4-BE49-F238E27FC236}">
                        <a16:creationId xmlns:a16="http://schemas.microsoft.com/office/drawing/2014/main" id="{58B648E0-0C43-4F86-A10A-22E70FF69AF1}"/>
                      </a:ext>
                    </a:extLst>
                  </wp:docPr>
                  <wp:cNvGraphicFramePr/>
                  <a:graphic xmlns:a="http://schemas.openxmlformats.org/drawingml/2006/main">
                    <a:graphicData uri="http://schemas.openxmlformats.org/drawingml/2006/picture">
                      <pic:pic xmlns:pic="http://schemas.openxmlformats.org/drawingml/2006/picture">
                        <pic:nvPicPr>
                          <pic:cNvPr id="68" name="image3.png">
                            <a:extLst>
                              <a:ext uri="{FF2B5EF4-FFF2-40B4-BE49-F238E27FC236}">
                                <a16:creationId xmlns:a16="http://schemas.microsoft.com/office/drawing/2014/main" id="{58B648E0-0C43-4F86-A10A-22E70FF69AF1}"/>
                              </a:ext>
                            </a:extLst>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14:sizeRelH relativeFrom="page">
                    <wp14:pctWidth>0</wp14:pctWidth>
                  </wp14:sizeRelH>
                  <wp14:sizeRelV relativeFrom="page">
                    <wp14:pctHeight>0</wp14:pctHeight>
                  </wp14:sizeRelV>
                </wp:anchor>
              </w:drawing>
            </w:r>
            <w:r w:rsidRPr="00DE523D">
              <w:rPr>
                <w:rFonts w:ascii="Calibri" w:eastAsia="Times New Roman" w:hAnsi="Calibri" w:cs="Calibri"/>
                <w:noProof/>
                <w:color w:val="000000"/>
              </w:rPr>
              <w:drawing>
                <wp:anchor distT="0" distB="0" distL="114300" distR="114300" simplePos="0" relativeHeight="252372992" behindDoc="0" locked="0" layoutInCell="1" allowOverlap="1" wp14:anchorId="15F6EDF7" wp14:editId="3D13E8B5">
                  <wp:simplePos x="0" y="0"/>
                  <wp:positionH relativeFrom="column">
                    <wp:posOffset>403225</wp:posOffset>
                  </wp:positionH>
                  <wp:positionV relativeFrom="paragraph">
                    <wp:posOffset>51435</wp:posOffset>
                  </wp:positionV>
                  <wp:extent cx="209550" cy="238125"/>
                  <wp:effectExtent l="0" t="0" r="0" b="0"/>
                  <wp:wrapNone/>
                  <wp:docPr id="5" name="Picture 5">
                    <a:extLst xmlns:a="http://schemas.openxmlformats.org/drawingml/2006/main">
                      <a:ext uri="{FF2B5EF4-FFF2-40B4-BE49-F238E27FC236}">
                        <a16:creationId xmlns:a16="http://schemas.microsoft.com/office/drawing/2014/main" id="{DB0C1E63-0F47-4A27-B534-BFBD7FF097DA}"/>
                      </a:ext>
                    </a:extLst>
                  </wp:docPr>
                  <wp:cNvGraphicFramePr/>
                  <a:graphic xmlns:a="http://schemas.openxmlformats.org/drawingml/2006/main">
                    <a:graphicData uri="http://schemas.openxmlformats.org/drawingml/2006/picture">
                      <pic:pic xmlns:pic="http://schemas.openxmlformats.org/drawingml/2006/picture">
                        <pic:nvPicPr>
                          <pic:cNvPr id="64" name="image2.png">
                            <a:extLst>
                              <a:ext uri="{FF2B5EF4-FFF2-40B4-BE49-F238E27FC236}">
                                <a16:creationId xmlns:a16="http://schemas.microsoft.com/office/drawing/2014/main" id="{DB0C1E63-0F47-4A27-B534-BFBD7FF097DA}"/>
                              </a:ext>
                            </a:extLs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pic:spPr>
                      </pic:pic>
                    </a:graphicData>
                  </a:graphic>
                  <wp14:sizeRelH relativeFrom="page">
                    <wp14:pctWidth>0</wp14:pctWidth>
                  </wp14:sizeRelH>
                  <wp14:sizeRelV relativeFrom="page">
                    <wp14:pctHeight>0</wp14:pctHeight>
                  </wp14:sizeRelV>
                </wp:anchor>
              </w:drawing>
            </w:r>
            <w:r w:rsidRPr="00DE523D">
              <w:rPr>
                <w:rFonts w:ascii="Calibri" w:eastAsia="Times New Roman" w:hAnsi="Calibri" w:cs="Calibri"/>
                <w:b/>
                <w:bCs/>
                <w:color w:val="000000"/>
                <w:sz w:val="16"/>
                <w:szCs w:val="16"/>
                <w:lang w:val="sr-Latn-RS" w:eastAsia="en-GB"/>
              </w:rPr>
              <w:t> </w:t>
            </w:r>
          </w:p>
        </w:tc>
        <w:tc>
          <w:tcPr>
            <w:tcW w:w="1610" w:type="dxa"/>
            <w:shd w:val="clear" w:color="auto" w:fill="DEEAF6" w:themeFill="accent5" w:themeFillTint="33"/>
            <w:vAlign w:val="center"/>
          </w:tcPr>
          <w:p w14:paraId="0FD0361C"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100% of HR plans of state authorities and local government bodies</w:t>
            </w:r>
          </w:p>
        </w:tc>
        <w:tc>
          <w:tcPr>
            <w:tcW w:w="1533" w:type="dxa"/>
            <w:shd w:val="clear" w:color="auto" w:fill="DEEAF6" w:themeFill="accent5" w:themeFillTint="33"/>
            <w:vAlign w:val="center"/>
          </w:tcPr>
          <w:p w14:paraId="41B8976E"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100% of HR plans of state authorities and local government bodies</w:t>
            </w:r>
          </w:p>
        </w:tc>
      </w:tr>
      <w:tr w:rsidR="00DE523D" w:rsidRPr="00DE523D" w14:paraId="6253DE7A" w14:textId="77777777" w:rsidTr="00AC62E7">
        <w:tc>
          <w:tcPr>
            <w:tcW w:w="2700" w:type="dxa"/>
            <w:shd w:val="clear" w:color="auto" w:fill="DEEAF6" w:themeFill="accent5" w:themeFillTint="33"/>
          </w:tcPr>
          <w:p w14:paraId="585CAB58" w14:textId="77777777" w:rsidR="00DE523D" w:rsidRPr="00DE523D" w:rsidRDefault="00DE523D" w:rsidP="00DE523D">
            <w:pPr>
              <w:rPr>
                <w:sz w:val="16"/>
                <w:szCs w:val="16"/>
              </w:rPr>
            </w:pPr>
            <w:r w:rsidRPr="00DE523D">
              <w:rPr>
                <w:rFonts w:cstheme="majorHAnsi"/>
                <w:sz w:val="16"/>
                <w:szCs w:val="16"/>
              </w:rPr>
              <w:t xml:space="preserve">Average number of candidates per advertisement </w:t>
            </w:r>
          </w:p>
        </w:tc>
        <w:tc>
          <w:tcPr>
            <w:tcW w:w="1620" w:type="dxa"/>
            <w:shd w:val="clear" w:color="auto" w:fill="DEEAF6" w:themeFill="accent5" w:themeFillTint="33"/>
            <w:vAlign w:val="center"/>
          </w:tcPr>
          <w:p w14:paraId="7626335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theme="minorHAnsi"/>
                <w:kern w:val="0"/>
                <w:sz w:val="14"/>
                <w:szCs w:val="14"/>
                <w14:ligatures w14:val="none"/>
              </w:rPr>
              <w:t xml:space="preserve">Internal </w:t>
            </w:r>
            <w:r w:rsidRPr="00DE523D">
              <w:rPr>
                <w:kern w:val="0"/>
                <w:sz w:val="14"/>
                <w:szCs w:val="14"/>
                <w14:ligatures w14:val="none"/>
              </w:rPr>
              <w:t xml:space="preserve">notice </w:t>
            </w:r>
            <w:r w:rsidRPr="00DE523D">
              <w:rPr>
                <w:rFonts w:ascii="Calibri" w:eastAsia="Times New Roman" w:hAnsi="Calibri" w:cs="Calibri"/>
                <w:color w:val="000000"/>
                <w:sz w:val="16"/>
                <w:szCs w:val="16"/>
                <w:lang w:val="sr-Latn-RS" w:eastAsia="en-GB"/>
              </w:rPr>
              <w:t xml:space="preserve"> 1.1</w:t>
            </w:r>
          </w:p>
          <w:p w14:paraId="328DACA3" w14:textId="77777777" w:rsidR="00DE523D" w:rsidRPr="00DE523D" w:rsidRDefault="00DE523D" w:rsidP="00DE523D">
            <w:pPr>
              <w:jc w:val="center"/>
            </w:pPr>
            <w:r w:rsidRPr="00DE523D">
              <w:rPr>
                <w:rFonts w:cstheme="minorHAnsi"/>
                <w:kern w:val="0"/>
                <w:sz w:val="14"/>
                <w:szCs w:val="14"/>
                <w14:ligatures w14:val="none"/>
              </w:rPr>
              <w:t xml:space="preserve">Public </w:t>
            </w:r>
            <w:r w:rsidRPr="00DE523D">
              <w:rPr>
                <w:kern w:val="0"/>
                <w:sz w:val="14"/>
                <w:szCs w:val="14"/>
                <w14:ligatures w14:val="none"/>
              </w:rPr>
              <w:t xml:space="preserve">notice </w:t>
            </w:r>
            <w:r w:rsidRPr="00DE523D">
              <w:rPr>
                <w:rFonts w:ascii="Calibri" w:eastAsia="Times New Roman" w:hAnsi="Calibri" w:cs="Calibri"/>
                <w:color w:val="000000"/>
                <w:sz w:val="16"/>
                <w:szCs w:val="16"/>
                <w:lang w:val="sr-Latn-RS" w:eastAsia="en-GB"/>
              </w:rPr>
              <w:t>4.8</w:t>
            </w:r>
          </w:p>
        </w:tc>
        <w:tc>
          <w:tcPr>
            <w:tcW w:w="1741" w:type="dxa"/>
            <w:shd w:val="clear" w:color="auto" w:fill="DEEAF6" w:themeFill="accent5" w:themeFillTint="33"/>
            <w:vAlign w:val="center"/>
          </w:tcPr>
          <w:p w14:paraId="0024BD1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theme="minorHAnsi"/>
                <w:kern w:val="0"/>
                <w:sz w:val="14"/>
                <w:szCs w:val="14"/>
                <w14:ligatures w14:val="none"/>
              </w:rPr>
              <w:t xml:space="preserve">Internal </w:t>
            </w:r>
            <w:r w:rsidRPr="00DE523D">
              <w:rPr>
                <w:kern w:val="0"/>
                <w:sz w:val="14"/>
                <w:szCs w:val="14"/>
                <w14:ligatures w14:val="none"/>
              </w:rPr>
              <w:t xml:space="preserve">notice </w:t>
            </w:r>
            <w:r w:rsidRPr="00DE523D">
              <w:rPr>
                <w:rFonts w:ascii="Calibri" w:eastAsia="Times New Roman" w:hAnsi="Calibri" w:cs="Calibri"/>
                <w:color w:val="000000"/>
                <w:sz w:val="16"/>
                <w:szCs w:val="16"/>
                <w:lang w:val="sr-Latn-RS" w:eastAsia="en-GB"/>
              </w:rPr>
              <w:t>2.1</w:t>
            </w:r>
          </w:p>
          <w:p w14:paraId="1C75CC1B" w14:textId="77777777" w:rsidR="00DE523D" w:rsidRPr="00DE523D" w:rsidRDefault="00AC62E7" w:rsidP="00DE523D">
            <w:pPr>
              <w:jc w:val="center"/>
            </w:pPr>
            <w:hyperlink r:id="rId197" w:anchor="RANGE!#REF!" w:history="1">
              <w:r w:rsidR="00DE523D" w:rsidRPr="00DE523D">
                <w:rPr>
                  <w:rFonts w:cstheme="minorHAnsi"/>
                  <w:kern w:val="0"/>
                  <w:sz w:val="14"/>
                  <w:szCs w:val="14"/>
                  <w14:ligatures w14:val="none"/>
                </w:rPr>
                <w:t xml:space="preserve"> Public </w:t>
              </w:r>
              <w:r w:rsidR="00DE523D" w:rsidRPr="00DE523D">
                <w:rPr>
                  <w:kern w:val="0"/>
                  <w:sz w:val="14"/>
                  <w:szCs w:val="14"/>
                  <w14:ligatures w14:val="none"/>
                </w:rPr>
                <w:t xml:space="preserve">notice </w:t>
              </w:r>
              <w:r w:rsidR="00DE523D" w:rsidRPr="00DE523D">
                <w:rPr>
                  <w:rFonts w:ascii="Calibri" w:eastAsia="Times New Roman" w:hAnsi="Calibri" w:cs="Calibri"/>
                  <w:color w:val="000000"/>
                  <w:sz w:val="16"/>
                  <w:szCs w:val="16"/>
                  <w:lang w:val="sr-Latn-RS" w:eastAsia="en-GB"/>
                </w:rPr>
                <w:t>6.9</w:t>
              </w:r>
            </w:hyperlink>
          </w:p>
        </w:tc>
        <w:tc>
          <w:tcPr>
            <w:tcW w:w="1742" w:type="dxa"/>
            <w:shd w:val="clear" w:color="auto" w:fill="DEEAF6" w:themeFill="accent5" w:themeFillTint="33"/>
            <w:vAlign w:val="center"/>
          </w:tcPr>
          <w:p w14:paraId="6E23F19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theme="minorHAnsi"/>
                <w:kern w:val="0"/>
                <w:sz w:val="14"/>
                <w:szCs w:val="14"/>
                <w14:ligatures w14:val="none"/>
              </w:rPr>
              <w:t xml:space="preserve">Internal </w:t>
            </w:r>
            <w:r w:rsidRPr="00DE523D">
              <w:rPr>
                <w:kern w:val="0"/>
                <w:sz w:val="14"/>
                <w:szCs w:val="14"/>
                <w14:ligatures w14:val="none"/>
              </w:rPr>
              <w:t xml:space="preserve">notice </w:t>
            </w:r>
            <w:r w:rsidRPr="00DE523D">
              <w:rPr>
                <w:rFonts w:ascii="Calibri" w:eastAsia="Times New Roman" w:hAnsi="Calibri" w:cs="Calibri"/>
                <w:color w:val="000000"/>
                <w:sz w:val="16"/>
                <w:szCs w:val="16"/>
                <w:lang w:val="sr-Latn-RS" w:eastAsia="en-GB"/>
              </w:rPr>
              <w:t>1.92</w:t>
            </w:r>
          </w:p>
          <w:p w14:paraId="73F8F909" w14:textId="77777777" w:rsidR="00DE523D" w:rsidRPr="00DE523D" w:rsidRDefault="00DE523D" w:rsidP="00DE523D">
            <w:pPr>
              <w:jc w:val="center"/>
            </w:pPr>
            <w:r w:rsidRPr="00DE523D">
              <w:rPr>
                <w:rFonts w:cstheme="minorHAnsi"/>
                <w:kern w:val="0"/>
                <w:sz w:val="14"/>
                <w:szCs w:val="14"/>
                <w14:ligatures w14:val="none"/>
              </w:rPr>
              <w:t xml:space="preserve">Public </w:t>
            </w:r>
            <w:r w:rsidRPr="00DE523D">
              <w:rPr>
                <w:kern w:val="0"/>
                <w:sz w:val="14"/>
                <w:szCs w:val="14"/>
                <w14:ligatures w14:val="none"/>
              </w:rPr>
              <w:t xml:space="preserve">notice </w:t>
            </w:r>
            <w:r w:rsidRPr="00DE523D">
              <w:rPr>
                <w:rFonts w:ascii="Calibri" w:eastAsia="Times New Roman" w:hAnsi="Calibri" w:cs="Calibri"/>
                <w:color w:val="000000"/>
                <w:sz w:val="16"/>
                <w:szCs w:val="16"/>
                <w:lang w:val="sr-Latn-RS" w:eastAsia="en-GB"/>
              </w:rPr>
              <w:t>11.51</w:t>
            </w:r>
          </w:p>
        </w:tc>
        <w:tc>
          <w:tcPr>
            <w:tcW w:w="1742" w:type="dxa"/>
            <w:shd w:val="clear" w:color="auto" w:fill="DEEAF6" w:themeFill="accent5" w:themeFillTint="33"/>
            <w:vAlign w:val="center"/>
          </w:tcPr>
          <w:p w14:paraId="3176C8C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theme="minorHAnsi"/>
                <w:kern w:val="0"/>
                <w:sz w:val="14"/>
                <w:szCs w:val="14"/>
                <w14:ligatures w14:val="none"/>
              </w:rPr>
              <w:t xml:space="preserve">Internal </w:t>
            </w:r>
            <w:r w:rsidRPr="00DE523D">
              <w:rPr>
                <w:kern w:val="0"/>
                <w:sz w:val="14"/>
                <w:szCs w:val="14"/>
                <w14:ligatures w14:val="none"/>
              </w:rPr>
              <w:t xml:space="preserve">notice </w:t>
            </w:r>
            <w:r w:rsidRPr="00DE523D">
              <w:rPr>
                <w:rFonts w:ascii="Calibri" w:eastAsia="Times New Roman" w:hAnsi="Calibri" w:cs="Calibri"/>
                <w:color w:val="000000"/>
                <w:sz w:val="16"/>
                <w:szCs w:val="16"/>
                <w:lang w:val="sr-Latn-RS" w:eastAsia="en-GB"/>
              </w:rPr>
              <w:t xml:space="preserve"> 0.54</w:t>
            </w:r>
          </w:p>
          <w:p w14:paraId="35015389" w14:textId="77777777" w:rsidR="00DE523D" w:rsidRPr="00DE523D" w:rsidRDefault="00DE523D" w:rsidP="00DE523D">
            <w:pPr>
              <w:jc w:val="center"/>
            </w:pPr>
            <w:r w:rsidRPr="00DE523D">
              <w:rPr>
                <w:rFonts w:cstheme="minorHAnsi"/>
                <w:kern w:val="0"/>
                <w:sz w:val="14"/>
                <w:szCs w:val="14"/>
                <w14:ligatures w14:val="none"/>
              </w:rPr>
              <w:t xml:space="preserve">Public </w:t>
            </w:r>
            <w:r w:rsidRPr="00DE523D">
              <w:rPr>
                <w:kern w:val="0"/>
                <w:sz w:val="14"/>
                <w:szCs w:val="14"/>
                <w14:ligatures w14:val="none"/>
              </w:rPr>
              <w:t xml:space="preserve">notice </w:t>
            </w:r>
            <w:r w:rsidRPr="00DE523D">
              <w:rPr>
                <w:rFonts w:ascii="Calibri" w:eastAsia="Times New Roman" w:hAnsi="Calibri" w:cs="Calibri"/>
                <w:color w:val="000000"/>
                <w:sz w:val="16"/>
                <w:szCs w:val="16"/>
                <w:lang w:val="sr-Latn-RS" w:eastAsia="en-GB"/>
              </w:rPr>
              <w:t>4.37</w:t>
            </w:r>
          </w:p>
        </w:tc>
        <w:tc>
          <w:tcPr>
            <w:tcW w:w="1742" w:type="dxa"/>
            <w:shd w:val="clear" w:color="auto" w:fill="DEEAF6" w:themeFill="accent5" w:themeFillTint="33"/>
            <w:vAlign w:val="center"/>
          </w:tcPr>
          <w:p w14:paraId="0EEE6F10" w14:textId="77777777" w:rsidR="00DE523D" w:rsidRPr="00DE523D" w:rsidRDefault="00DE523D" w:rsidP="00DE523D">
            <w:pPr>
              <w:jc w:val="center"/>
              <w:rPr>
                <w:rFonts w:ascii="Calibri" w:eastAsia="Times New Roman" w:hAnsi="Calibri" w:cs="Calibri"/>
                <w:color w:val="000000"/>
                <w:lang w:val="sr-Latn-RS" w:eastAsia="en-GB"/>
              </w:rPr>
            </w:pPr>
            <w:r w:rsidRPr="00DE523D">
              <w:rPr>
                <w:rFonts w:ascii="Calibri" w:eastAsia="Times New Roman" w:hAnsi="Calibri" w:cs="Calibri"/>
                <w:noProof/>
                <w:color w:val="000000"/>
              </w:rPr>
              <w:drawing>
                <wp:inline distT="0" distB="0" distL="0" distR="0" wp14:anchorId="3FD348A3" wp14:editId="279669BC">
                  <wp:extent cx="200025" cy="209550"/>
                  <wp:effectExtent l="0" t="0" r="9525" b="0"/>
                  <wp:docPr id="25" name="Picture 25">
                    <a:extLst xmlns:a="http://schemas.openxmlformats.org/drawingml/2006/main">
                      <a:ext uri="{FF2B5EF4-FFF2-40B4-BE49-F238E27FC236}">
                        <a16:creationId xmlns:a16="http://schemas.microsoft.com/office/drawing/2014/main" id="{B35286C9-A62D-F8F7-4FFC-D7CFCC510B91}"/>
                      </a:ext>
                    </a:extLst>
                  </wp:docPr>
                  <wp:cNvGraphicFramePr/>
                  <a:graphic xmlns:a="http://schemas.openxmlformats.org/drawingml/2006/main">
                    <a:graphicData uri="http://schemas.openxmlformats.org/drawingml/2006/picture">
                      <pic:pic xmlns:pic="http://schemas.openxmlformats.org/drawingml/2006/picture">
                        <pic:nvPicPr>
                          <pic:cNvPr id="50" name="Picture 49">
                            <a:extLst>
                              <a:ext uri="{FF2B5EF4-FFF2-40B4-BE49-F238E27FC236}">
                                <a16:creationId xmlns:a16="http://schemas.microsoft.com/office/drawing/2014/main" id="{B35286C9-A62D-F8F7-4FFC-D7CFCC510B91}"/>
                              </a:ext>
                            </a:extLst>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pic:spPr>
                      </pic:pic>
                    </a:graphicData>
                  </a:graphic>
                </wp:inline>
              </w:drawing>
            </w:r>
          </w:p>
        </w:tc>
        <w:tc>
          <w:tcPr>
            <w:tcW w:w="1610" w:type="dxa"/>
            <w:shd w:val="clear" w:color="auto" w:fill="DEEAF6" w:themeFill="accent5" w:themeFillTint="33"/>
            <w:vAlign w:val="center"/>
          </w:tcPr>
          <w:p w14:paraId="6C27667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theme="minorHAnsi"/>
                <w:kern w:val="0"/>
                <w:sz w:val="14"/>
                <w:szCs w:val="14"/>
                <w14:ligatures w14:val="none"/>
              </w:rPr>
              <w:t xml:space="preserve">Internal </w:t>
            </w:r>
            <w:r w:rsidRPr="00DE523D">
              <w:rPr>
                <w:kern w:val="0"/>
                <w:sz w:val="14"/>
                <w:szCs w:val="14"/>
                <w14:ligatures w14:val="none"/>
              </w:rPr>
              <w:t xml:space="preserve">notice </w:t>
            </w:r>
            <w:r w:rsidRPr="00DE523D">
              <w:rPr>
                <w:rFonts w:ascii="Calibri" w:eastAsia="Times New Roman" w:hAnsi="Calibri" w:cs="Calibri"/>
                <w:color w:val="000000"/>
                <w:sz w:val="16"/>
                <w:szCs w:val="16"/>
                <w:lang w:val="sr-Latn-RS" w:eastAsia="en-GB"/>
              </w:rPr>
              <w:t>1.6</w:t>
            </w:r>
          </w:p>
          <w:p w14:paraId="3E91EEA4" w14:textId="77777777" w:rsidR="00DE523D" w:rsidRPr="00DE523D" w:rsidRDefault="00DE523D" w:rsidP="00DE523D">
            <w:pPr>
              <w:jc w:val="center"/>
            </w:pPr>
            <w:r w:rsidRPr="00DE523D">
              <w:rPr>
                <w:rFonts w:cstheme="minorHAnsi"/>
                <w:kern w:val="0"/>
                <w:sz w:val="14"/>
                <w:szCs w:val="14"/>
                <w14:ligatures w14:val="none"/>
              </w:rPr>
              <w:t xml:space="preserve">Public </w:t>
            </w:r>
            <w:r w:rsidRPr="00DE523D">
              <w:rPr>
                <w:kern w:val="0"/>
                <w:sz w:val="14"/>
                <w:szCs w:val="14"/>
                <w14:ligatures w14:val="none"/>
              </w:rPr>
              <w:t xml:space="preserve">notice </w:t>
            </w:r>
            <w:r w:rsidRPr="00DE523D">
              <w:rPr>
                <w:rFonts w:ascii="Calibri" w:eastAsia="Times New Roman" w:hAnsi="Calibri" w:cs="Calibri"/>
                <w:color w:val="000000"/>
                <w:sz w:val="16"/>
                <w:szCs w:val="16"/>
                <w:lang w:val="sr-Latn-RS" w:eastAsia="en-GB"/>
              </w:rPr>
              <w:t>5</w:t>
            </w:r>
          </w:p>
        </w:tc>
        <w:tc>
          <w:tcPr>
            <w:tcW w:w="1533" w:type="dxa"/>
            <w:shd w:val="clear" w:color="auto" w:fill="DEEAF6" w:themeFill="accent5" w:themeFillTint="33"/>
            <w:vAlign w:val="center"/>
          </w:tcPr>
          <w:p w14:paraId="7F7CF18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theme="minorHAnsi"/>
                <w:kern w:val="0"/>
                <w:sz w:val="14"/>
                <w:szCs w:val="14"/>
                <w14:ligatures w14:val="none"/>
              </w:rPr>
              <w:t xml:space="preserve">Internal </w:t>
            </w:r>
            <w:r w:rsidRPr="00DE523D">
              <w:rPr>
                <w:kern w:val="0"/>
                <w:sz w:val="14"/>
                <w:szCs w:val="14"/>
                <w14:ligatures w14:val="none"/>
              </w:rPr>
              <w:t xml:space="preserve">notice </w:t>
            </w:r>
            <w:r w:rsidRPr="00DE523D">
              <w:rPr>
                <w:rFonts w:ascii="Calibri" w:eastAsia="Times New Roman" w:hAnsi="Calibri" w:cs="Calibri"/>
                <w:color w:val="000000"/>
                <w:sz w:val="16"/>
                <w:szCs w:val="16"/>
                <w:lang w:val="sr-Latn-RS" w:eastAsia="en-GB"/>
              </w:rPr>
              <w:t>1.8</w:t>
            </w:r>
          </w:p>
          <w:p w14:paraId="7749B93A" w14:textId="77777777" w:rsidR="00DE523D" w:rsidRPr="00DE523D" w:rsidRDefault="00DE523D" w:rsidP="00DE523D">
            <w:pPr>
              <w:jc w:val="center"/>
            </w:pPr>
            <w:r w:rsidRPr="00DE523D">
              <w:rPr>
                <w:rFonts w:cstheme="minorHAnsi"/>
                <w:kern w:val="0"/>
                <w:sz w:val="14"/>
                <w:szCs w:val="14"/>
                <w14:ligatures w14:val="none"/>
              </w:rPr>
              <w:t xml:space="preserve">Public </w:t>
            </w:r>
            <w:r w:rsidRPr="00DE523D">
              <w:rPr>
                <w:kern w:val="0"/>
                <w:sz w:val="14"/>
                <w:szCs w:val="14"/>
                <w14:ligatures w14:val="none"/>
              </w:rPr>
              <w:t xml:space="preserve">notice </w:t>
            </w:r>
            <w:r w:rsidRPr="00DE523D">
              <w:rPr>
                <w:rFonts w:ascii="Calibri" w:eastAsia="Times New Roman" w:hAnsi="Calibri" w:cs="Calibri"/>
                <w:color w:val="000000"/>
                <w:sz w:val="16"/>
                <w:szCs w:val="16"/>
                <w:lang w:val="sr-Latn-RS" w:eastAsia="en-GB"/>
              </w:rPr>
              <w:t>5.5</w:t>
            </w:r>
          </w:p>
        </w:tc>
      </w:tr>
      <w:tr w:rsidR="00DE523D" w:rsidRPr="00DE523D" w14:paraId="3BAF796A" w14:textId="77777777" w:rsidTr="00AC62E7">
        <w:tc>
          <w:tcPr>
            <w:tcW w:w="2700" w:type="dxa"/>
            <w:shd w:val="clear" w:color="auto" w:fill="DEEAF6" w:themeFill="accent5" w:themeFillTint="33"/>
          </w:tcPr>
          <w:p w14:paraId="468AEAA0" w14:textId="77777777" w:rsidR="00DE523D" w:rsidRPr="00DE523D" w:rsidRDefault="00DE523D" w:rsidP="00DE523D">
            <w:pPr>
              <w:rPr>
                <w:sz w:val="16"/>
                <w:szCs w:val="16"/>
              </w:rPr>
            </w:pPr>
            <w:r w:rsidRPr="00DE523D">
              <w:rPr>
                <w:rFonts w:cstheme="majorHAnsi"/>
                <w:sz w:val="16"/>
                <w:szCs w:val="16"/>
              </w:rPr>
              <w:t xml:space="preserve">Average number of candidates per competition </w:t>
            </w:r>
          </w:p>
        </w:tc>
        <w:tc>
          <w:tcPr>
            <w:tcW w:w="1620" w:type="dxa"/>
            <w:shd w:val="clear" w:color="auto" w:fill="DEEAF6" w:themeFill="accent5" w:themeFillTint="33"/>
            <w:vAlign w:val="center"/>
          </w:tcPr>
          <w:p w14:paraId="5A57E313"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2.14</w:t>
            </w:r>
          </w:p>
        </w:tc>
        <w:bookmarkStart w:id="20" w:name="RANGE!D176"/>
        <w:tc>
          <w:tcPr>
            <w:tcW w:w="1741" w:type="dxa"/>
            <w:shd w:val="clear" w:color="auto" w:fill="DEEAF6" w:themeFill="accent5" w:themeFillTint="33"/>
            <w:vAlign w:val="center"/>
          </w:tcPr>
          <w:p w14:paraId="78AF3FC4"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fldChar w:fldCharType="begin"/>
            </w:r>
            <w:r w:rsidRPr="00DE523D">
              <w:rPr>
                <w:rFonts w:ascii="Calibri" w:eastAsia="Times New Roman" w:hAnsi="Calibri" w:cs="Calibri"/>
                <w:color w:val="000000"/>
                <w:sz w:val="16"/>
                <w:szCs w:val="16"/>
                <w:lang w:val="sr-Latn-RS" w:eastAsia="en-GB"/>
              </w:rPr>
              <w:instrText xml:space="preserve"> HYPERLINK "file:///C:\\Users\\stela.bobot\\Desktop\\Tabela%20AP%202022-2024.%2013.mart.xlsx" \l "RANGE!#REF!" </w:instrText>
            </w:r>
            <w:r w:rsidRPr="00DE523D">
              <w:rPr>
                <w:rFonts w:ascii="Calibri" w:eastAsia="Times New Roman" w:hAnsi="Calibri" w:cs="Calibri"/>
                <w:color w:val="000000"/>
                <w:sz w:val="16"/>
                <w:szCs w:val="16"/>
                <w:lang w:val="sr-Latn-RS" w:eastAsia="en-GB"/>
              </w:rPr>
              <w:fldChar w:fldCharType="separate"/>
            </w:r>
            <w:r w:rsidRPr="00DE523D">
              <w:rPr>
                <w:rFonts w:ascii="Calibri" w:eastAsia="Times New Roman" w:hAnsi="Calibri" w:cs="Calibri"/>
                <w:color w:val="000000"/>
                <w:sz w:val="16"/>
                <w:szCs w:val="16"/>
                <w:lang w:val="sr-Latn-RS" w:eastAsia="en-GB"/>
              </w:rPr>
              <w:t>2.46</w:t>
            </w:r>
            <w:r w:rsidRPr="00DE523D">
              <w:rPr>
                <w:rFonts w:ascii="Calibri" w:eastAsia="Times New Roman" w:hAnsi="Calibri" w:cs="Calibri"/>
                <w:color w:val="000000"/>
                <w:sz w:val="16"/>
                <w:szCs w:val="16"/>
                <w:lang w:val="sr-Latn-RS" w:eastAsia="en-GB"/>
              </w:rPr>
              <w:fldChar w:fldCharType="end"/>
            </w:r>
            <w:bookmarkEnd w:id="20"/>
          </w:p>
        </w:tc>
        <w:tc>
          <w:tcPr>
            <w:tcW w:w="1742" w:type="dxa"/>
            <w:shd w:val="clear" w:color="auto" w:fill="DEEAF6" w:themeFill="accent5" w:themeFillTint="33"/>
            <w:vAlign w:val="center"/>
          </w:tcPr>
          <w:p w14:paraId="762E49AC"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3.14</w:t>
            </w:r>
          </w:p>
        </w:tc>
        <w:tc>
          <w:tcPr>
            <w:tcW w:w="1742" w:type="dxa"/>
            <w:shd w:val="clear" w:color="auto" w:fill="DEEAF6" w:themeFill="accent5" w:themeFillTint="33"/>
            <w:vAlign w:val="center"/>
          </w:tcPr>
          <w:p w14:paraId="68CD34E8"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1.68</w:t>
            </w:r>
          </w:p>
        </w:tc>
        <w:tc>
          <w:tcPr>
            <w:tcW w:w="1742" w:type="dxa"/>
            <w:shd w:val="clear" w:color="auto" w:fill="DEEAF6" w:themeFill="accent5" w:themeFillTint="33"/>
            <w:vAlign w:val="center"/>
          </w:tcPr>
          <w:p w14:paraId="23739800" w14:textId="77777777" w:rsidR="00DE523D" w:rsidRPr="00DE523D" w:rsidRDefault="00DE523D" w:rsidP="00DE523D">
            <w:pPr>
              <w:jc w:val="center"/>
              <w:rPr>
                <w:rFonts w:ascii="Calibri" w:eastAsia="Times New Roman" w:hAnsi="Calibri" w:cs="Calibri"/>
                <w:color w:val="000000"/>
                <w:lang w:val="sr-Latn-RS" w:eastAsia="en-GB"/>
              </w:rPr>
            </w:pPr>
            <w:r w:rsidRPr="00DE523D">
              <w:rPr>
                <w:rFonts w:ascii="Calibri" w:eastAsia="Times New Roman" w:hAnsi="Calibri" w:cs="Calibri"/>
                <w:noProof/>
                <w:color w:val="000000"/>
              </w:rPr>
              <w:drawing>
                <wp:inline distT="0" distB="0" distL="0" distR="0" wp14:anchorId="506326F0" wp14:editId="06D9B6A2">
                  <wp:extent cx="200025" cy="209550"/>
                  <wp:effectExtent l="0" t="0" r="9525" b="0"/>
                  <wp:docPr id="61" name="Picture 61">
                    <a:extLst xmlns:a="http://schemas.openxmlformats.org/drawingml/2006/main">
                      <a:ext uri="{FF2B5EF4-FFF2-40B4-BE49-F238E27FC236}">
                        <a16:creationId xmlns:a16="http://schemas.microsoft.com/office/drawing/2014/main" id="{A936D0B7-3826-44BE-9F25-91F892D633E3}"/>
                      </a:ext>
                    </a:extLst>
                  </wp:docPr>
                  <wp:cNvGraphicFramePr/>
                  <a:graphic xmlns:a="http://schemas.openxmlformats.org/drawingml/2006/main">
                    <a:graphicData uri="http://schemas.openxmlformats.org/drawingml/2006/picture">
                      <pic:pic xmlns:pic="http://schemas.openxmlformats.org/drawingml/2006/picture">
                        <pic:nvPicPr>
                          <pic:cNvPr id="94" name="Picture 93">
                            <a:extLst>
                              <a:ext uri="{FF2B5EF4-FFF2-40B4-BE49-F238E27FC236}">
                                <a16:creationId xmlns:a16="http://schemas.microsoft.com/office/drawing/2014/main" id="{A936D0B7-3826-44BE-9F25-91F892D633E3}"/>
                              </a:ext>
                            </a:extLst>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pic:spPr>
                      </pic:pic>
                    </a:graphicData>
                  </a:graphic>
                </wp:inline>
              </w:drawing>
            </w:r>
          </w:p>
        </w:tc>
        <w:tc>
          <w:tcPr>
            <w:tcW w:w="1610" w:type="dxa"/>
            <w:shd w:val="clear" w:color="auto" w:fill="DEEAF6" w:themeFill="accent5" w:themeFillTint="33"/>
            <w:vAlign w:val="center"/>
          </w:tcPr>
          <w:p w14:paraId="249B0B2C"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4 candidates</w:t>
            </w:r>
          </w:p>
        </w:tc>
        <w:tc>
          <w:tcPr>
            <w:tcW w:w="1533" w:type="dxa"/>
            <w:shd w:val="clear" w:color="auto" w:fill="DEEAF6" w:themeFill="accent5" w:themeFillTint="33"/>
            <w:vAlign w:val="center"/>
          </w:tcPr>
          <w:p w14:paraId="6B086249"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6 candidates</w:t>
            </w:r>
          </w:p>
        </w:tc>
      </w:tr>
      <w:tr w:rsidR="00DE523D" w:rsidRPr="00DE523D" w14:paraId="401D3AF8" w14:textId="77777777" w:rsidTr="00AC62E7">
        <w:tc>
          <w:tcPr>
            <w:tcW w:w="2700" w:type="dxa"/>
            <w:shd w:val="clear" w:color="auto" w:fill="DEEAF6" w:themeFill="accent5" w:themeFillTint="33"/>
          </w:tcPr>
          <w:p w14:paraId="55D1AAC1" w14:textId="77777777" w:rsidR="00DE523D" w:rsidRPr="00DE523D" w:rsidRDefault="00DE523D" w:rsidP="00DE523D">
            <w:pPr>
              <w:rPr>
                <w:sz w:val="16"/>
                <w:szCs w:val="16"/>
              </w:rPr>
            </w:pPr>
            <w:r w:rsidRPr="00DE523D">
              <w:rPr>
                <w:rFonts w:cstheme="majorHAnsi"/>
                <w:sz w:val="16"/>
                <w:szCs w:val="16"/>
              </w:rPr>
              <w:lastRenderedPageBreak/>
              <w:t xml:space="preserve">Number of HR functions where records are kept through HRIS alone </w:t>
            </w:r>
          </w:p>
        </w:tc>
        <w:tc>
          <w:tcPr>
            <w:tcW w:w="1620" w:type="dxa"/>
            <w:shd w:val="clear" w:color="auto" w:fill="DEEAF6" w:themeFill="accent5" w:themeFillTint="33"/>
            <w:vAlign w:val="center"/>
          </w:tcPr>
          <w:p w14:paraId="67908062" w14:textId="77777777" w:rsidR="00DE523D" w:rsidRPr="00DE523D" w:rsidRDefault="00DE523D" w:rsidP="00DE523D">
            <w:pPr>
              <w:jc w:val="center"/>
            </w:pPr>
            <w:bookmarkStart w:id="21" w:name="RANGE!C178"/>
            <w:r w:rsidRPr="00DE523D">
              <w:rPr>
                <w:rFonts w:ascii="Calibri" w:eastAsia="Times New Roman" w:hAnsi="Calibri" w:cs="Calibri"/>
                <w:color w:val="000000"/>
                <w:sz w:val="16"/>
                <w:szCs w:val="16"/>
                <w:lang w:val="sr-Latn-RS" w:eastAsia="en-GB"/>
              </w:rPr>
              <w:t>0</w:t>
            </w:r>
            <w:r w:rsidRPr="00DE523D">
              <w:rPr>
                <w:rFonts w:ascii="Calibri" w:eastAsia="Times New Roman" w:hAnsi="Calibri" w:cs="Calibri"/>
                <w:color w:val="0563C1"/>
                <w:sz w:val="16"/>
                <w:szCs w:val="16"/>
                <w:u w:val="single"/>
                <w:lang w:val="sr-Latn-RS" w:eastAsia="en-GB"/>
              </w:rPr>
              <w:t xml:space="preserve"> </w:t>
            </w:r>
            <w:bookmarkEnd w:id="21"/>
          </w:p>
        </w:tc>
        <w:tc>
          <w:tcPr>
            <w:tcW w:w="1741" w:type="dxa"/>
            <w:shd w:val="clear" w:color="auto" w:fill="DEEAF6" w:themeFill="accent5" w:themeFillTint="33"/>
            <w:vAlign w:val="center"/>
          </w:tcPr>
          <w:p w14:paraId="2D9A1A60"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3</w:t>
            </w:r>
          </w:p>
        </w:tc>
        <w:tc>
          <w:tcPr>
            <w:tcW w:w="1742" w:type="dxa"/>
            <w:shd w:val="clear" w:color="auto" w:fill="DEEAF6" w:themeFill="accent5" w:themeFillTint="33"/>
            <w:vAlign w:val="center"/>
          </w:tcPr>
          <w:p w14:paraId="0BF2A880" w14:textId="77777777" w:rsidR="00DE523D" w:rsidRPr="00DE523D" w:rsidRDefault="00DE523D" w:rsidP="00DE523D">
            <w:pPr>
              <w:jc w:val="center"/>
            </w:pPr>
            <w:bookmarkStart w:id="22" w:name="RANGE!E178"/>
            <w:r w:rsidRPr="00DE523D">
              <w:rPr>
                <w:rFonts w:ascii="Calibri" w:eastAsia="Times New Roman" w:hAnsi="Calibri" w:cs="Calibri"/>
                <w:color w:val="000000"/>
                <w:sz w:val="16"/>
                <w:szCs w:val="16"/>
                <w:lang w:val="sr-Latn-RS" w:eastAsia="en-GB"/>
              </w:rPr>
              <w:t>3</w:t>
            </w:r>
            <w:bookmarkEnd w:id="22"/>
          </w:p>
        </w:tc>
        <w:tc>
          <w:tcPr>
            <w:tcW w:w="1742" w:type="dxa"/>
            <w:shd w:val="clear" w:color="auto" w:fill="DEEAF6" w:themeFill="accent5" w:themeFillTint="33"/>
            <w:vAlign w:val="center"/>
          </w:tcPr>
          <w:p w14:paraId="7736DEE2" w14:textId="77777777" w:rsidR="00DE523D" w:rsidRPr="00DE523D" w:rsidRDefault="00DE523D" w:rsidP="00DE523D">
            <w:pPr>
              <w:jc w:val="center"/>
            </w:pPr>
            <w:r w:rsidRPr="00DE523D">
              <w:rPr>
                <w:rFonts w:ascii="Calibri" w:eastAsia="Times New Roman" w:hAnsi="Calibri" w:cs="Calibri"/>
                <w:sz w:val="16"/>
                <w:szCs w:val="16"/>
                <w:lang w:val="sr-Latn-RS" w:eastAsia="en-GB"/>
              </w:rPr>
              <w:t>N/A</w:t>
            </w:r>
          </w:p>
        </w:tc>
        <w:tc>
          <w:tcPr>
            <w:tcW w:w="1742" w:type="dxa"/>
            <w:shd w:val="clear" w:color="auto" w:fill="DEEAF6" w:themeFill="accent5" w:themeFillTint="33"/>
            <w:vAlign w:val="center"/>
          </w:tcPr>
          <w:p w14:paraId="0F1180A3" w14:textId="77777777" w:rsidR="00DE523D" w:rsidRPr="00DE523D" w:rsidRDefault="00DE523D" w:rsidP="00DE523D">
            <w:pPr>
              <w:jc w:val="center"/>
              <w:rPr>
                <w:rFonts w:ascii="Calibri" w:eastAsia="Times New Roman" w:hAnsi="Calibri" w:cs="Calibri"/>
                <w:color w:val="000000"/>
                <w:lang w:val="sr-Latn-RS" w:eastAsia="en-GB"/>
              </w:rPr>
            </w:pPr>
            <w:r w:rsidRPr="00DE523D">
              <w:rPr>
                <w:rFonts w:ascii="Calibri" w:eastAsia="Times New Roman" w:hAnsi="Calibri" w:cs="Calibri"/>
                <w:noProof/>
                <w:color w:val="000000"/>
              </w:rPr>
              <w:drawing>
                <wp:inline distT="0" distB="0" distL="0" distR="0" wp14:anchorId="6940187A" wp14:editId="5AF7DFED">
                  <wp:extent cx="171450" cy="200025"/>
                  <wp:effectExtent l="0" t="0" r="0" b="9525"/>
                  <wp:docPr id="57" name="Picture 57">
                    <a:extLst xmlns:a="http://schemas.openxmlformats.org/drawingml/2006/main">
                      <a:ext uri="{FF2B5EF4-FFF2-40B4-BE49-F238E27FC236}">
                        <a16:creationId xmlns:a16="http://schemas.microsoft.com/office/drawing/2014/main" id="{58B648E0-0C43-4F86-A10A-22E70FF69AF1}"/>
                      </a:ext>
                    </a:extLst>
                  </wp:docPr>
                  <wp:cNvGraphicFramePr/>
                  <a:graphic xmlns:a="http://schemas.openxmlformats.org/drawingml/2006/main">
                    <a:graphicData uri="http://schemas.openxmlformats.org/drawingml/2006/picture">
                      <pic:pic xmlns:pic="http://schemas.openxmlformats.org/drawingml/2006/picture">
                        <pic:nvPicPr>
                          <pic:cNvPr id="68" name="image3.png">
                            <a:extLst>
                              <a:ext uri="{FF2B5EF4-FFF2-40B4-BE49-F238E27FC236}">
                                <a16:creationId xmlns:a16="http://schemas.microsoft.com/office/drawing/2014/main" id="{58B648E0-0C43-4F86-A10A-22E70FF69AF1}"/>
                              </a:ext>
                            </a:extLst>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pic:spPr>
                      </pic:pic>
                    </a:graphicData>
                  </a:graphic>
                </wp:inline>
              </w:drawing>
            </w:r>
          </w:p>
        </w:tc>
        <w:tc>
          <w:tcPr>
            <w:tcW w:w="1610" w:type="dxa"/>
            <w:shd w:val="clear" w:color="auto" w:fill="DEEAF6" w:themeFill="accent5" w:themeFillTint="33"/>
            <w:vAlign w:val="center"/>
          </w:tcPr>
          <w:p w14:paraId="2D809C7F"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3 records</w:t>
            </w:r>
          </w:p>
        </w:tc>
        <w:tc>
          <w:tcPr>
            <w:tcW w:w="1533" w:type="dxa"/>
            <w:shd w:val="clear" w:color="auto" w:fill="DEEAF6" w:themeFill="accent5" w:themeFillTint="33"/>
            <w:vAlign w:val="center"/>
          </w:tcPr>
          <w:p w14:paraId="3A007F37"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5 records</w:t>
            </w:r>
          </w:p>
        </w:tc>
      </w:tr>
      <w:tr w:rsidR="00DE523D" w:rsidRPr="00DE523D" w14:paraId="058E562B" w14:textId="77777777" w:rsidTr="00AC62E7">
        <w:tc>
          <w:tcPr>
            <w:tcW w:w="2700" w:type="dxa"/>
            <w:shd w:val="clear" w:color="auto" w:fill="DEEAF6" w:themeFill="accent5" w:themeFillTint="33"/>
          </w:tcPr>
          <w:p w14:paraId="3C6C1BB4" w14:textId="77777777" w:rsidR="00DE523D" w:rsidRPr="00DE523D" w:rsidRDefault="00DE523D" w:rsidP="00DE523D">
            <w:pPr>
              <w:rPr>
                <w:sz w:val="16"/>
                <w:szCs w:val="16"/>
              </w:rPr>
            </w:pPr>
            <w:r w:rsidRPr="00DE523D">
              <w:rPr>
                <w:rFonts w:cstheme="majorHAnsi"/>
                <w:sz w:val="16"/>
                <w:szCs w:val="16"/>
              </w:rPr>
              <w:t xml:space="preserve">Percentage of local self-governments with developed HRIS </w:t>
            </w:r>
          </w:p>
        </w:tc>
        <w:tc>
          <w:tcPr>
            <w:tcW w:w="1620" w:type="dxa"/>
            <w:shd w:val="clear" w:color="auto" w:fill="DEEAF6" w:themeFill="accent5" w:themeFillTint="33"/>
            <w:vAlign w:val="center"/>
          </w:tcPr>
          <w:p w14:paraId="1A6F998A"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0</w:t>
            </w:r>
          </w:p>
        </w:tc>
        <w:tc>
          <w:tcPr>
            <w:tcW w:w="1741" w:type="dxa"/>
            <w:shd w:val="clear" w:color="auto" w:fill="DEEAF6" w:themeFill="accent5" w:themeFillTint="33"/>
            <w:vAlign w:val="center"/>
          </w:tcPr>
          <w:p w14:paraId="4662121B"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0</w:t>
            </w:r>
          </w:p>
        </w:tc>
        <w:tc>
          <w:tcPr>
            <w:tcW w:w="1742" w:type="dxa"/>
            <w:shd w:val="clear" w:color="auto" w:fill="DEEAF6" w:themeFill="accent5" w:themeFillTint="33"/>
            <w:vAlign w:val="center"/>
          </w:tcPr>
          <w:p w14:paraId="3B5D80E2"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0</w:t>
            </w:r>
          </w:p>
        </w:tc>
        <w:tc>
          <w:tcPr>
            <w:tcW w:w="1742" w:type="dxa"/>
            <w:shd w:val="clear" w:color="auto" w:fill="DEEAF6" w:themeFill="accent5" w:themeFillTint="33"/>
            <w:vAlign w:val="center"/>
          </w:tcPr>
          <w:p w14:paraId="0D26273C" w14:textId="77777777" w:rsidR="00DE523D" w:rsidRPr="00DE523D" w:rsidRDefault="00DE523D" w:rsidP="00DE523D">
            <w:pPr>
              <w:jc w:val="center"/>
            </w:pPr>
            <w:r w:rsidRPr="00DE523D">
              <w:rPr>
                <w:rFonts w:ascii="Calibri" w:eastAsia="Times New Roman" w:hAnsi="Calibri" w:cs="Calibri"/>
                <w:sz w:val="16"/>
                <w:szCs w:val="16"/>
                <w:lang w:val="sr-Latn-RS" w:eastAsia="en-GB"/>
              </w:rPr>
              <w:t>0</w:t>
            </w:r>
          </w:p>
        </w:tc>
        <w:tc>
          <w:tcPr>
            <w:tcW w:w="1742" w:type="dxa"/>
            <w:shd w:val="clear" w:color="auto" w:fill="DEEAF6" w:themeFill="accent5" w:themeFillTint="33"/>
            <w:vAlign w:val="center"/>
          </w:tcPr>
          <w:p w14:paraId="0BBBE711" w14:textId="77777777" w:rsidR="00DE523D" w:rsidRPr="00DE523D" w:rsidRDefault="00DE523D" w:rsidP="00DE523D">
            <w:pPr>
              <w:jc w:val="center"/>
              <w:rPr>
                <w:rFonts w:ascii="Calibri" w:eastAsia="Times New Roman" w:hAnsi="Calibri" w:cs="Calibri"/>
                <w:color w:val="000000"/>
                <w:lang w:val="sr-Latn-RS" w:eastAsia="en-GB"/>
              </w:rPr>
            </w:pPr>
            <w:r w:rsidRPr="00DE523D">
              <w:rPr>
                <w:rFonts w:ascii="Calibri" w:eastAsia="Times New Roman" w:hAnsi="Calibri" w:cs="Calibri"/>
                <w:noProof/>
                <w:color w:val="000000"/>
              </w:rPr>
              <w:drawing>
                <wp:inline distT="0" distB="0" distL="0" distR="0" wp14:anchorId="72567E9B" wp14:editId="7B43F5A5">
                  <wp:extent cx="219075" cy="219075"/>
                  <wp:effectExtent l="0" t="0" r="9525" b="9525"/>
                  <wp:docPr id="56" name="Picture 56">
                    <a:extLst xmlns:a="http://schemas.openxmlformats.org/drawingml/2006/main">
                      <a:ext uri="{FF2B5EF4-FFF2-40B4-BE49-F238E27FC236}">
                        <a16:creationId xmlns:a16="http://schemas.microsoft.com/office/drawing/2014/main" id="{608B981D-73B0-436B-904D-8269EDDBBB28}"/>
                      </a:ext>
                    </a:extLst>
                  </wp:docPr>
                  <wp:cNvGraphicFramePr/>
                  <a:graphic xmlns:a="http://schemas.openxmlformats.org/drawingml/2006/main">
                    <a:graphicData uri="http://schemas.openxmlformats.org/drawingml/2006/picture">
                      <pic:pic xmlns:pic="http://schemas.openxmlformats.org/drawingml/2006/picture">
                        <pic:nvPicPr>
                          <pic:cNvPr id="71" name="Picture 70">
                            <a:extLst>
                              <a:ext uri="{FF2B5EF4-FFF2-40B4-BE49-F238E27FC236}">
                                <a16:creationId xmlns:a16="http://schemas.microsoft.com/office/drawing/2014/main" id="{608B981D-73B0-436B-904D-8269EDDBBB28}"/>
                              </a:ext>
                            </a:extLst>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pic:spPr>
                      </pic:pic>
                    </a:graphicData>
                  </a:graphic>
                </wp:inline>
              </w:drawing>
            </w:r>
          </w:p>
        </w:tc>
        <w:tc>
          <w:tcPr>
            <w:tcW w:w="1610" w:type="dxa"/>
            <w:shd w:val="clear" w:color="auto" w:fill="DEEAF6" w:themeFill="accent5" w:themeFillTint="33"/>
            <w:vAlign w:val="center"/>
          </w:tcPr>
          <w:p w14:paraId="429C287B"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30%</w:t>
            </w:r>
          </w:p>
        </w:tc>
        <w:tc>
          <w:tcPr>
            <w:tcW w:w="1533" w:type="dxa"/>
            <w:shd w:val="clear" w:color="auto" w:fill="DEEAF6" w:themeFill="accent5" w:themeFillTint="33"/>
            <w:vAlign w:val="center"/>
          </w:tcPr>
          <w:p w14:paraId="7BC9BE16"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100%</w:t>
            </w:r>
          </w:p>
        </w:tc>
      </w:tr>
    </w:tbl>
    <w:p w14:paraId="408C72FB" w14:textId="77777777" w:rsidR="00DE523D" w:rsidRPr="00DE523D" w:rsidRDefault="00DE523D" w:rsidP="00DE523D">
      <w:pPr>
        <w:rPr>
          <w:kern w:val="2"/>
          <w14:ligatures w14:val="standardContextual"/>
        </w:rPr>
      </w:pPr>
    </w:p>
    <w:tbl>
      <w:tblPr>
        <w:tblStyle w:val="TableGrid1"/>
        <w:tblW w:w="15840" w:type="dxa"/>
        <w:tblInd w:w="-1445" w:type="dxa"/>
        <w:tblLook w:val="04A0" w:firstRow="1" w:lastRow="0" w:firstColumn="1" w:lastColumn="0" w:noHBand="0" w:noVBand="1"/>
      </w:tblPr>
      <w:tblGrid>
        <w:gridCol w:w="610"/>
        <w:gridCol w:w="1622"/>
        <w:gridCol w:w="2409"/>
        <w:gridCol w:w="1216"/>
        <w:gridCol w:w="758"/>
        <w:gridCol w:w="845"/>
        <w:gridCol w:w="2529"/>
        <w:gridCol w:w="1060"/>
        <w:gridCol w:w="1105"/>
        <w:gridCol w:w="1125"/>
        <w:gridCol w:w="1105"/>
        <w:gridCol w:w="1456"/>
      </w:tblGrid>
      <w:tr w:rsidR="00DE523D" w:rsidRPr="00DE523D" w14:paraId="0F6C034A" w14:textId="77777777" w:rsidTr="00AC62E7">
        <w:tc>
          <w:tcPr>
            <w:tcW w:w="607" w:type="dxa"/>
            <w:shd w:val="clear" w:color="auto" w:fill="FBE4D5" w:themeFill="accent2" w:themeFillTint="33"/>
            <w:vAlign w:val="center"/>
          </w:tcPr>
          <w:p w14:paraId="6723EC56" w14:textId="77777777" w:rsidR="00DE523D" w:rsidRPr="00DE523D" w:rsidRDefault="00DE523D" w:rsidP="00DE523D">
            <w:pPr>
              <w:ind w:left="-12" w:right="-66"/>
            </w:pPr>
            <w:r w:rsidRPr="00DE523D">
              <w:rPr>
                <w:rFonts w:ascii="Calibri" w:eastAsia="Times New Roman" w:hAnsi="Calibri" w:cs="Calibri"/>
                <w:b/>
                <w:bCs/>
                <w:color w:val="000000"/>
                <w:sz w:val="16"/>
                <w:szCs w:val="16"/>
                <w:lang w:val="sr-Latn-RS" w:eastAsia="en-GB"/>
              </w:rPr>
              <w:t> </w:t>
            </w:r>
          </w:p>
        </w:tc>
        <w:tc>
          <w:tcPr>
            <w:tcW w:w="1623" w:type="dxa"/>
            <w:shd w:val="clear" w:color="auto" w:fill="FBE4D5" w:themeFill="accent2" w:themeFillTint="33"/>
            <w:vAlign w:val="center"/>
          </w:tcPr>
          <w:p w14:paraId="682E8152"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Activity</w:t>
            </w:r>
          </w:p>
        </w:tc>
        <w:tc>
          <w:tcPr>
            <w:tcW w:w="2410" w:type="dxa"/>
            <w:shd w:val="clear" w:color="auto" w:fill="FBE4D5" w:themeFill="accent2" w:themeFillTint="33"/>
            <w:vAlign w:val="center"/>
          </w:tcPr>
          <w:p w14:paraId="5B241E13"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Outcome indicator</w:t>
            </w:r>
          </w:p>
        </w:tc>
        <w:tc>
          <w:tcPr>
            <w:tcW w:w="1216" w:type="dxa"/>
            <w:shd w:val="clear" w:color="auto" w:fill="FBE4D5" w:themeFill="accent2" w:themeFillTint="33"/>
            <w:vAlign w:val="center"/>
          </w:tcPr>
          <w:p w14:paraId="13A29F57"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Competent institutions</w:t>
            </w:r>
          </w:p>
        </w:tc>
        <w:tc>
          <w:tcPr>
            <w:tcW w:w="758" w:type="dxa"/>
            <w:shd w:val="clear" w:color="auto" w:fill="FBE4D5" w:themeFill="accent2" w:themeFillTint="33"/>
            <w:vAlign w:val="center"/>
          </w:tcPr>
          <w:p w14:paraId="60C77750"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Start</w:t>
            </w:r>
          </w:p>
        </w:tc>
        <w:tc>
          <w:tcPr>
            <w:tcW w:w="845" w:type="dxa"/>
            <w:shd w:val="clear" w:color="auto" w:fill="FBE4D5" w:themeFill="accent2" w:themeFillTint="33"/>
            <w:vAlign w:val="center"/>
          </w:tcPr>
          <w:p w14:paraId="5F39266E"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End</w:t>
            </w:r>
          </w:p>
        </w:tc>
        <w:tc>
          <w:tcPr>
            <w:tcW w:w="2530" w:type="dxa"/>
            <w:shd w:val="clear" w:color="auto" w:fill="FBE4D5" w:themeFill="accent2" w:themeFillTint="33"/>
            <w:vAlign w:val="center"/>
          </w:tcPr>
          <w:p w14:paraId="2E843928"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Indicator implementation status</w:t>
            </w:r>
          </w:p>
        </w:tc>
        <w:tc>
          <w:tcPr>
            <w:tcW w:w="1060" w:type="dxa"/>
            <w:shd w:val="clear" w:color="auto" w:fill="FBE4D5" w:themeFill="accent2" w:themeFillTint="33"/>
            <w:vAlign w:val="center"/>
          </w:tcPr>
          <w:p w14:paraId="21917C4A"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New deadline</w:t>
            </w:r>
          </w:p>
        </w:tc>
        <w:tc>
          <w:tcPr>
            <w:tcW w:w="1105" w:type="dxa"/>
            <w:shd w:val="clear" w:color="auto" w:fill="FBE4D5" w:themeFill="accent2" w:themeFillTint="33"/>
            <w:vAlign w:val="center"/>
          </w:tcPr>
          <w:p w14:paraId="6559E4AB"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Funds planned</w:t>
            </w:r>
          </w:p>
        </w:tc>
        <w:tc>
          <w:tcPr>
            <w:tcW w:w="1125" w:type="dxa"/>
            <w:shd w:val="clear" w:color="auto" w:fill="FBE4D5" w:themeFill="accent2" w:themeFillTint="33"/>
            <w:vAlign w:val="center"/>
          </w:tcPr>
          <w:p w14:paraId="44A66064"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Funds realised</w:t>
            </w:r>
          </w:p>
        </w:tc>
        <w:tc>
          <w:tcPr>
            <w:tcW w:w="1105" w:type="dxa"/>
            <w:shd w:val="clear" w:color="auto" w:fill="FBE4D5" w:themeFill="accent2" w:themeFillTint="33"/>
            <w:vAlign w:val="center"/>
          </w:tcPr>
          <w:p w14:paraId="3DCCC83A"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Source of funding</w:t>
            </w:r>
          </w:p>
        </w:tc>
        <w:tc>
          <w:tcPr>
            <w:tcW w:w="1456" w:type="dxa"/>
            <w:shd w:val="clear" w:color="auto" w:fill="FBE4D5" w:themeFill="accent2" w:themeFillTint="33"/>
            <w:vAlign w:val="center"/>
          </w:tcPr>
          <w:p w14:paraId="742A221F"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Recommendations</w:t>
            </w:r>
          </w:p>
        </w:tc>
      </w:tr>
      <w:tr w:rsidR="00DE523D" w:rsidRPr="00DE523D" w14:paraId="1EB3DB47" w14:textId="77777777" w:rsidTr="00AC62E7">
        <w:tc>
          <w:tcPr>
            <w:tcW w:w="607" w:type="dxa"/>
            <w:vAlign w:val="center"/>
          </w:tcPr>
          <w:p w14:paraId="3DC6E375" w14:textId="77777777" w:rsidR="00DE523D" w:rsidRPr="00DE523D" w:rsidRDefault="00DE523D" w:rsidP="00DE523D">
            <w:pPr>
              <w:ind w:left="-12" w:right="-66"/>
              <w:rPr>
                <w:rFonts w:cstheme="minorHAnsi"/>
                <w:sz w:val="16"/>
                <w:szCs w:val="16"/>
              </w:rPr>
            </w:pPr>
            <w:r w:rsidRPr="00DE523D">
              <w:rPr>
                <w:rFonts w:ascii="Calibri" w:eastAsia="Times New Roman" w:hAnsi="Calibri" w:cs="Calibri"/>
                <w:color w:val="000000"/>
                <w:sz w:val="16"/>
                <w:szCs w:val="16"/>
                <w:lang w:val="sr-Latn-RS" w:eastAsia="en-GB"/>
              </w:rPr>
              <w:t>3.1.1</w:t>
            </w:r>
          </w:p>
        </w:tc>
        <w:tc>
          <w:tcPr>
            <w:tcW w:w="1623" w:type="dxa"/>
          </w:tcPr>
          <w:p w14:paraId="1210D47A" w14:textId="77777777" w:rsidR="00DE523D" w:rsidRPr="00DE523D" w:rsidRDefault="00DE523D" w:rsidP="00DE523D">
            <w:pPr>
              <w:ind w:left="-54" w:right="-102"/>
              <w:rPr>
                <w:rFonts w:cstheme="minorHAnsi"/>
                <w:sz w:val="16"/>
                <w:szCs w:val="16"/>
              </w:rPr>
            </w:pPr>
            <w:r w:rsidRPr="00DE523D">
              <w:rPr>
                <w:rFonts w:cs="Mongolian Baiti"/>
                <w:sz w:val="16"/>
                <w:szCs w:val="16"/>
              </w:rPr>
              <w:t xml:space="preserve">Conducting analysis of civil service system within public administration </w:t>
            </w:r>
          </w:p>
        </w:tc>
        <w:tc>
          <w:tcPr>
            <w:tcW w:w="2410" w:type="dxa"/>
          </w:tcPr>
          <w:p w14:paraId="2AB3FF0C" w14:textId="77777777" w:rsidR="00DE523D" w:rsidRPr="00DE523D" w:rsidRDefault="00DE523D" w:rsidP="00DE523D">
            <w:pPr>
              <w:spacing w:before="20" w:after="20"/>
              <w:rPr>
                <w:rFonts w:cs="Mongolian Baiti"/>
                <w:sz w:val="16"/>
                <w:szCs w:val="16"/>
              </w:rPr>
            </w:pPr>
            <w:r w:rsidRPr="00DE523D">
              <w:rPr>
                <w:rFonts w:cs="Mongolian Baiti"/>
                <w:sz w:val="16"/>
                <w:szCs w:val="16"/>
              </w:rPr>
              <w:t xml:space="preserve">- Analysis of civil service system conducted with reference to further model of developing civil service system, scope and further recommendations for improving civil service system </w:t>
            </w:r>
          </w:p>
          <w:p w14:paraId="564C4813" w14:textId="77777777" w:rsidR="00DE523D" w:rsidRPr="00DE523D" w:rsidRDefault="00DE523D" w:rsidP="00DE523D">
            <w:pPr>
              <w:rPr>
                <w:rFonts w:cstheme="minorHAnsi"/>
                <w:sz w:val="16"/>
                <w:szCs w:val="16"/>
              </w:rPr>
            </w:pPr>
            <w:r w:rsidRPr="00DE523D">
              <w:rPr>
                <w:rFonts w:cs="Mongolian Baiti"/>
                <w:sz w:val="16"/>
                <w:szCs w:val="16"/>
              </w:rPr>
              <w:t xml:space="preserve">- Action Plan developed based on conducted analysis </w:t>
            </w:r>
          </w:p>
        </w:tc>
        <w:tc>
          <w:tcPr>
            <w:tcW w:w="1216" w:type="dxa"/>
            <w:vAlign w:val="center"/>
          </w:tcPr>
          <w:p w14:paraId="4775DD24"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MPA –</w:t>
            </w:r>
          </w:p>
          <w:p w14:paraId="0FB1788F"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Directorate for Normative Affairs</w:t>
            </w:r>
          </w:p>
          <w:p w14:paraId="266ACE8E"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SIGMA</w:t>
            </w:r>
          </w:p>
          <w:p w14:paraId="6A82F7CC" w14:textId="77777777" w:rsidR="00DE523D" w:rsidRPr="00DE523D" w:rsidRDefault="00DE523D" w:rsidP="00DE523D">
            <w:pPr>
              <w:jc w:val="center"/>
              <w:rPr>
                <w:rFonts w:cstheme="minorHAnsi"/>
                <w:sz w:val="16"/>
                <w:szCs w:val="16"/>
              </w:rPr>
            </w:pPr>
          </w:p>
        </w:tc>
        <w:tc>
          <w:tcPr>
            <w:tcW w:w="758" w:type="dxa"/>
            <w:vAlign w:val="center"/>
          </w:tcPr>
          <w:p w14:paraId="3D6941A0" w14:textId="77777777" w:rsidR="00DE523D" w:rsidRPr="00DE523D" w:rsidRDefault="00DE523D" w:rsidP="00DE523D">
            <w:pPr>
              <w:ind w:left="-84" w:right="-96"/>
              <w:jc w:val="center"/>
              <w:rPr>
                <w:rFonts w:cstheme="minorHAnsi"/>
                <w:sz w:val="16"/>
                <w:szCs w:val="16"/>
              </w:rPr>
            </w:pPr>
            <w:r w:rsidRPr="00DE523D">
              <w:rPr>
                <w:rFonts w:ascii="Calibri" w:eastAsia="Times New Roman" w:hAnsi="Calibri" w:cs="Calibri"/>
                <w:color w:val="000000"/>
                <w:sz w:val="16"/>
                <w:szCs w:val="16"/>
                <w:lang w:val="sr-Latn-RS" w:eastAsia="en-GB"/>
              </w:rPr>
              <w:t>Q3 2022</w:t>
            </w:r>
          </w:p>
        </w:tc>
        <w:tc>
          <w:tcPr>
            <w:tcW w:w="845" w:type="dxa"/>
            <w:vAlign w:val="center"/>
          </w:tcPr>
          <w:p w14:paraId="0A075BEA" w14:textId="77777777" w:rsidR="00DE523D" w:rsidRPr="00DE523D" w:rsidRDefault="00DE523D" w:rsidP="00DE523D">
            <w:pPr>
              <w:ind w:left="-120" w:right="-108"/>
              <w:jc w:val="center"/>
              <w:rPr>
                <w:rFonts w:cstheme="minorHAnsi"/>
                <w:sz w:val="16"/>
                <w:szCs w:val="16"/>
              </w:rPr>
            </w:pPr>
            <w:r w:rsidRPr="00DE523D">
              <w:rPr>
                <w:rFonts w:ascii="Calibri" w:eastAsia="Times New Roman" w:hAnsi="Calibri" w:cs="Calibri"/>
                <w:color w:val="000000"/>
                <w:sz w:val="16"/>
                <w:szCs w:val="16"/>
                <w:lang w:val="sr-Latn-RS" w:eastAsia="en-GB"/>
              </w:rPr>
              <w:t>Q2 2023</w:t>
            </w:r>
          </w:p>
        </w:tc>
        <w:tc>
          <w:tcPr>
            <w:tcW w:w="2530" w:type="dxa"/>
            <w:shd w:val="clear" w:color="auto" w:fill="FF7C80"/>
            <w:vAlign w:val="center"/>
          </w:tcPr>
          <w:p w14:paraId="575DC9BE" w14:textId="77777777" w:rsidR="00DE523D" w:rsidRPr="00DE523D" w:rsidRDefault="00DE523D" w:rsidP="00DE523D">
            <w:pPr>
              <w:rPr>
                <w:rFonts w:cstheme="minorHAnsi"/>
                <w:sz w:val="16"/>
                <w:szCs w:val="16"/>
              </w:rPr>
            </w:pPr>
            <w:r w:rsidRPr="00DE523D">
              <w:rPr>
                <w:rFonts w:ascii="Calibri" w:eastAsia="Times New Roman" w:hAnsi="Calibri" w:cs="Calibri"/>
                <w:color w:val="000000"/>
                <w:sz w:val="16"/>
                <w:szCs w:val="16"/>
                <w:lang w:val="sr-Latn-RS" w:eastAsia="en-GB"/>
              </w:rPr>
              <w:t> </w:t>
            </w:r>
          </w:p>
        </w:tc>
        <w:tc>
          <w:tcPr>
            <w:tcW w:w="1060" w:type="dxa"/>
            <w:vAlign w:val="center"/>
          </w:tcPr>
          <w:p w14:paraId="44115E88"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 </w:t>
            </w:r>
          </w:p>
        </w:tc>
        <w:tc>
          <w:tcPr>
            <w:tcW w:w="1105" w:type="dxa"/>
            <w:vAlign w:val="center"/>
          </w:tcPr>
          <w:p w14:paraId="69645F72"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€14,000</w:t>
            </w:r>
          </w:p>
        </w:tc>
        <w:tc>
          <w:tcPr>
            <w:tcW w:w="1125" w:type="dxa"/>
            <w:vAlign w:val="center"/>
          </w:tcPr>
          <w:p w14:paraId="4AAE82A9" w14:textId="77777777" w:rsidR="00DE523D" w:rsidRPr="00DE523D" w:rsidRDefault="00DE523D" w:rsidP="00DE523D">
            <w:pPr>
              <w:jc w:val="center"/>
              <w:rPr>
                <w:rFonts w:cstheme="minorHAnsi"/>
                <w:sz w:val="16"/>
                <w:szCs w:val="16"/>
              </w:rPr>
            </w:pPr>
          </w:p>
        </w:tc>
        <w:tc>
          <w:tcPr>
            <w:tcW w:w="1105" w:type="dxa"/>
            <w:vAlign w:val="center"/>
          </w:tcPr>
          <w:p w14:paraId="23D77CF7"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Budget of Montenegro Donor funds - direct assistance from SIGMA</w:t>
            </w:r>
          </w:p>
        </w:tc>
        <w:tc>
          <w:tcPr>
            <w:tcW w:w="1456" w:type="dxa"/>
            <w:vAlign w:val="center"/>
          </w:tcPr>
          <w:p w14:paraId="1CE1D4F7" w14:textId="77777777" w:rsidR="00DE523D" w:rsidRPr="00DE523D" w:rsidRDefault="00DE523D" w:rsidP="00DE523D">
            <w:pPr>
              <w:rPr>
                <w:rFonts w:cstheme="minorHAnsi"/>
                <w:sz w:val="16"/>
                <w:szCs w:val="16"/>
              </w:rPr>
            </w:pPr>
            <w:r w:rsidRPr="00DE523D">
              <w:rPr>
                <w:rFonts w:ascii="Calibri" w:eastAsia="Times New Roman" w:hAnsi="Calibri" w:cs="Calibri"/>
                <w:color w:val="000000"/>
                <w:sz w:val="16"/>
                <w:szCs w:val="16"/>
                <w:lang w:val="sr-Latn-RS" w:eastAsia="en-GB"/>
              </w:rPr>
              <w:t>Analysis discontinued</w:t>
            </w:r>
          </w:p>
        </w:tc>
      </w:tr>
      <w:tr w:rsidR="00DE523D" w:rsidRPr="00DE523D" w14:paraId="4988A496" w14:textId="77777777" w:rsidTr="00AC62E7">
        <w:tc>
          <w:tcPr>
            <w:tcW w:w="607" w:type="dxa"/>
            <w:vAlign w:val="center"/>
          </w:tcPr>
          <w:p w14:paraId="74EFFA92" w14:textId="77777777" w:rsidR="00DE523D" w:rsidRPr="00DE523D" w:rsidRDefault="00DE523D" w:rsidP="00DE523D">
            <w:pPr>
              <w:ind w:left="-12" w:right="-66"/>
              <w:rPr>
                <w:rFonts w:cstheme="minorHAnsi"/>
                <w:sz w:val="16"/>
                <w:szCs w:val="16"/>
              </w:rPr>
            </w:pPr>
            <w:r w:rsidRPr="00DE523D">
              <w:rPr>
                <w:rFonts w:ascii="Calibri" w:eastAsia="Times New Roman" w:hAnsi="Calibri" w:cs="Calibri"/>
                <w:color w:val="000000"/>
                <w:sz w:val="16"/>
                <w:szCs w:val="16"/>
                <w:lang w:val="sr-Latn-RS" w:eastAsia="en-GB"/>
              </w:rPr>
              <w:t>3.1.2</w:t>
            </w:r>
          </w:p>
        </w:tc>
        <w:tc>
          <w:tcPr>
            <w:tcW w:w="1623" w:type="dxa"/>
          </w:tcPr>
          <w:p w14:paraId="356CB3B1" w14:textId="77777777" w:rsidR="00DE523D" w:rsidRPr="00DE523D" w:rsidRDefault="00DE523D" w:rsidP="00DE523D">
            <w:pPr>
              <w:ind w:left="-54" w:right="-102"/>
              <w:rPr>
                <w:rFonts w:cstheme="minorHAnsi"/>
                <w:sz w:val="16"/>
                <w:szCs w:val="16"/>
              </w:rPr>
            </w:pPr>
            <w:r w:rsidRPr="00DE523D">
              <w:rPr>
                <w:rFonts w:cs="Mongolian Baiti"/>
                <w:sz w:val="16"/>
                <w:szCs w:val="16"/>
              </w:rPr>
              <w:t>Drafting amendments to the Law on Civil Servants and State Employees</w:t>
            </w:r>
          </w:p>
        </w:tc>
        <w:tc>
          <w:tcPr>
            <w:tcW w:w="2410" w:type="dxa"/>
          </w:tcPr>
          <w:p w14:paraId="2636627F" w14:textId="77777777" w:rsidR="00DE523D" w:rsidRPr="00DE523D" w:rsidRDefault="00DE523D" w:rsidP="00DE523D">
            <w:pPr>
              <w:rPr>
                <w:rFonts w:cstheme="minorHAnsi"/>
                <w:sz w:val="16"/>
                <w:szCs w:val="16"/>
              </w:rPr>
            </w:pPr>
            <w:r w:rsidRPr="00DE523D">
              <w:rPr>
                <w:rFonts w:cs="Mongolian Baiti"/>
                <w:sz w:val="16"/>
                <w:szCs w:val="16"/>
              </w:rPr>
              <w:t xml:space="preserve">With the focus on strengthening internal labour market, mobility, amendments to assessing capacities and competences of civil servants, amendments to assessment procedure, internal labour market </w:t>
            </w:r>
          </w:p>
        </w:tc>
        <w:tc>
          <w:tcPr>
            <w:tcW w:w="1216" w:type="dxa"/>
            <w:vAlign w:val="center"/>
          </w:tcPr>
          <w:p w14:paraId="0F6D69C5" w14:textId="77777777" w:rsidR="00DE523D" w:rsidRPr="00DE523D" w:rsidRDefault="00DE523D" w:rsidP="00DE523D">
            <w:pPr>
              <w:jc w:val="center"/>
              <w:rPr>
                <w:rFonts w:cstheme="minorHAnsi"/>
                <w:sz w:val="16"/>
                <w:szCs w:val="16"/>
              </w:rPr>
            </w:pPr>
            <w:r w:rsidRPr="00DE523D">
              <w:rPr>
                <w:rFonts w:cs="Mongolian Baiti"/>
                <w:sz w:val="16"/>
                <w:szCs w:val="16"/>
              </w:rPr>
              <w:t>MPA</w:t>
            </w:r>
          </w:p>
        </w:tc>
        <w:tc>
          <w:tcPr>
            <w:tcW w:w="758" w:type="dxa"/>
            <w:vAlign w:val="center"/>
          </w:tcPr>
          <w:p w14:paraId="737F76EA" w14:textId="77777777" w:rsidR="00DE523D" w:rsidRPr="00DE523D" w:rsidRDefault="00DE523D" w:rsidP="00DE523D">
            <w:pPr>
              <w:ind w:left="-84" w:right="-96"/>
              <w:jc w:val="center"/>
              <w:rPr>
                <w:rFonts w:cstheme="minorHAnsi"/>
                <w:sz w:val="16"/>
                <w:szCs w:val="16"/>
              </w:rPr>
            </w:pPr>
            <w:r w:rsidRPr="00DE523D">
              <w:rPr>
                <w:rFonts w:ascii="Calibri" w:eastAsia="Times New Roman" w:hAnsi="Calibri" w:cs="Calibri"/>
                <w:color w:val="000000"/>
                <w:sz w:val="16"/>
                <w:szCs w:val="16"/>
                <w:lang w:val="sr-Latn-RS" w:eastAsia="en-GB"/>
              </w:rPr>
              <w:t>Q2 2023</w:t>
            </w:r>
          </w:p>
        </w:tc>
        <w:tc>
          <w:tcPr>
            <w:tcW w:w="845" w:type="dxa"/>
            <w:vAlign w:val="center"/>
          </w:tcPr>
          <w:p w14:paraId="7C01F2BA" w14:textId="77777777" w:rsidR="00DE523D" w:rsidRPr="00DE523D" w:rsidRDefault="00DE523D" w:rsidP="00DE523D">
            <w:pPr>
              <w:ind w:left="-120" w:right="-108"/>
              <w:jc w:val="center"/>
              <w:rPr>
                <w:rFonts w:cstheme="minorHAnsi"/>
                <w:sz w:val="16"/>
                <w:szCs w:val="16"/>
              </w:rPr>
            </w:pPr>
            <w:r w:rsidRPr="00DE523D">
              <w:rPr>
                <w:rFonts w:ascii="Calibri" w:eastAsia="Times New Roman" w:hAnsi="Calibri" w:cs="Calibri"/>
                <w:color w:val="000000"/>
                <w:sz w:val="16"/>
                <w:szCs w:val="16"/>
                <w:lang w:val="sr-Latn-RS" w:eastAsia="en-GB"/>
              </w:rPr>
              <w:t>Q4 2024</w:t>
            </w:r>
          </w:p>
        </w:tc>
        <w:tc>
          <w:tcPr>
            <w:tcW w:w="2530" w:type="dxa"/>
            <w:shd w:val="clear" w:color="auto" w:fill="C5E0B3" w:themeFill="accent6" w:themeFillTint="66"/>
            <w:vAlign w:val="center"/>
          </w:tcPr>
          <w:p w14:paraId="71C9D65C" w14:textId="77777777" w:rsidR="00DE523D" w:rsidRPr="00DE523D" w:rsidRDefault="00DE523D" w:rsidP="00DE523D">
            <w:pPr>
              <w:rPr>
                <w:rFonts w:cstheme="minorHAnsi"/>
                <w:sz w:val="16"/>
                <w:szCs w:val="16"/>
              </w:rPr>
            </w:pPr>
            <w:r w:rsidRPr="00DE523D">
              <w:rPr>
                <w:rFonts w:ascii="Calibri" w:eastAsia="Times New Roman" w:hAnsi="Calibri" w:cs="Calibri"/>
                <w:color w:val="000000"/>
                <w:sz w:val="16"/>
                <w:szCs w:val="16"/>
                <w:lang w:val="sr-Latn-RS" w:eastAsia="en-GB"/>
              </w:rPr>
              <w:t>The Government has approved the Bill</w:t>
            </w:r>
          </w:p>
        </w:tc>
        <w:tc>
          <w:tcPr>
            <w:tcW w:w="1060" w:type="dxa"/>
            <w:vAlign w:val="center"/>
          </w:tcPr>
          <w:p w14:paraId="67316CF3"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 </w:t>
            </w:r>
          </w:p>
        </w:tc>
        <w:tc>
          <w:tcPr>
            <w:tcW w:w="1105" w:type="dxa"/>
            <w:vAlign w:val="center"/>
          </w:tcPr>
          <w:p w14:paraId="6E2D84E9"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€7,000</w:t>
            </w:r>
          </w:p>
        </w:tc>
        <w:tc>
          <w:tcPr>
            <w:tcW w:w="1125" w:type="dxa"/>
            <w:vAlign w:val="center"/>
          </w:tcPr>
          <w:p w14:paraId="6350C84B"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Budget funds not spent</w:t>
            </w:r>
          </w:p>
        </w:tc>
        <w:tc>
          <w:tcPr>
            <w:tcW w:w="1105" w:type="dxa"/>
            <w:vAlign w:val="center"/>
          </w:tcPr>
          <w:p w14:paraId="2D20C395"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5CFBF8E7" w14:textId="77777777" w:rsidR="00DE523D" w:rsidRPr="00DE523D" w:rsidRDefault="00DE523D" w:rsidP="00DE523D">
            <w:pPr>
              <w:jc w:val="center"/>
              <w:rPr>
                <w:rFonts w:cstheme="minorHAnsi"/>
                <w:sz w:val="16"/>
                <w:szCs w:val="16"/>
              </w:rPr>
            </w:pPr>
          </w:p>
        </w:tc>
      </w:tr>
      <w:tr w:rsidR="00DE523D" w:rsidRPr="00DE523D" w14:paraId="54924252" w14:textId="77777777" w:rsidTr="00AC62E7">
        <w:tc>
          <w:tcPr>
            <w:tcW w:w="607" w:type="dxa"/>
            <w:vAlign w:val="center"/>
          </w:tcPr>
          <w:p w14:paraId="1A1EF333"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3.1.3</w:t>
            </w:r>
          </w:p>
        </w:tc>
        <w:tc>
          <w:tcPr>
            <w:tcW w:w="1623" w:type="dxa"/>
          </w:tcPr>
          <w:p w14:paraId="3064A3CD"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cs="Mongolian Baiti"/>
                <w:sz w:val="16"/>
                <w:szCs w:val="16"/>
              </w:rPr>
              <w:t>Adopting of Competency Framework</w:t>
            </w:r>
          </w:p>
        </w:tc>
        <w:tc>
          <w:tcPr>
            <w:tcW w:w="2410" w:type="dxa"/>
          </w:tcPr>
          <w:p w14:paraId="1FECB2C3"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6"/>
                <w:szCs w:val="16"/>
              </w:rPr>
              <w:t>Competency Framework for all categories of civil servants and applying the Competency Framework within the recruitment and assessment procedures – developed and adopted</w:t>
            </w:r>
          </w:p>
        </w:tc>
        <w:tc>
          <w:tcPr>
            <w:tcW w:w="1216" w:type="dxa"/>
            <w:vAlign w:val="center"/>
          </w:tcPr>
          <w:p w14:paraId="56929AA9"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MPA</w:t>
            </w:r>
          </w:p>
          <w:p w14:paraId="51442B99"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Mongolian Baiti"/>
                <w:sz w:val="16"/>
                <w:szCs w:val="16"/>
              </w:rPr>
              <w:t>HRA</w:t>
            </w:r>
          </w:p>
        </w:tc>
        <w:tc>
          <w:tcPr>
            <w:tcW w:w="758" w:type="dxa"/>
            <w:vAlign w:val="center"/>
          </w:tcPr>
          <w:p w14:paraId="3F495D21"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2022</w:t>
            </w:r>
          </w:p>
        </w:tc>
        <w:tc>
          <w:tcPr>
            <w:tcW w:w="845" w:type="dxa"/>
            <w:vAlign w:val="center"/>
          </w:tcPr>
          <w:p w14:paraId="7C869EF0"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2023</w:t>
            </w:r>
          </w:p>
        </w:tc>
        <w:tc>
          <w:tcPr>
            <w:tcW w:w="2530" w:type="dxa"/>
            <w:shd w:val="clear" w:color="auto" w:fill="FF7C80"/>
            <w:vAlign w:val="center"/>
          </w:tcPr>
          <w:p w14:paraId="538C693A"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60" w:type="dxa"/>
            <w:vAlign w:val="center"/>
          </w:tcPr>
          <w:p w14:paraId="4CADC2A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2025</w:t>
            </w:r>
          </w:p>
        </w:tc>
        <w:tc>
          <w:tcPr>
            <w:tcW w:w="1105" w:type="dxa"/>
            <w:vAlign w:val="center"/>
          </w:tcPr>
          <w:p w14:paraId="4110EEF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€9,000</w:t>
            </w:r>
          </w:p>
        </w:tc>
        <w:tc>
          <w:tcPr>
            <w:tcW w:w="1125" w:type="dxa"/>
            <w:vAlign w:val="center"/>
          </w:tcPr>
          <w:p w14:paraId="41AD187B" w14:textId="77777777" w:rsidR="00DE523D" w:rsidRPr="00DE523D" w:rsidRDefault="00DE523D" w:rsidP="00DE523D">
            <w:pPr>
              <w:jc w:val="center"/>
              <w:rPr>
                <w:rFonts w:ascii="Calibri" w:eastAsia="Times New Roman" w:hAnsi="Calibri" w:cs="Calibri"/>
                <w:color w:val="000000"/>
                <w:sz w:val="16"/>
                <w:szCs w:val="16"/>
                <w:lang w:val="sr-Latn-RS" w:eastAsia="en-GB"/>
              </w:rPr>
            </w:pPr>
          </w:p>
        </w:tc>
        <w:tc>
          <w:tcPr>
            <w:tcW w:w="1105" w:type="dxa"/>
            <w:vAlign w:val="center"/>
          </w:tcPr>
          <w:p w14:paraId="289105D8"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5E99FD2B"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The activity will be acknowledged in AP 2025-2026</w:t>
            </w:r>
          </w:p>
        </w:tc>
      </w:tr>
      <w:tr w:rsidR="00DE523D" w:rsidRPr="00DE523D" w14:paraId="3504A9B4" w14:textId="77777777" w:rsidTr="00AC62E7">
        <w:tc>
          <w:tcPr>
            <w:tcW w:w="607" w:type="dxa"/>
            <w:vAlign w:val="center"/>
          </w:tcPr>
          <w:p w14:paraId="0A072C9E"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3.1.4</w:t>
            </w:r>
          </w:p>
        </w:tc>
        <w:tc>
          <w:tcPr>
            <w:tcW w:w="1623" w:type="dxa"/>
          </w:tcPr>
          <w:p w14:paraId="5047614B"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cs="Mongolian Baiti"/>
                <w:sz w:val="16"/>
                <w:szCs w:val="16"/>
              </w:rPr>
              <w:t xml:space="preserve">Innovation of Guidelines for HR Plan Development </w:t>
            </w:r>
          </w:p>
        </w:tc>
        <w:tc>
          <w:tcPr>
            <w:tcW w:w="2410" w:type="dxa"/>
          </w:tcPr>
          <w:p w14:paraId="5D6C676A"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6"/>
                <w:szCs w:val="16"/>
              </w:rPr>
              <w:t xml:space="preserve">HR Plan Development Guidelines amended in regards to alignment of HR plan development steps with the Law on Budget, previous analysis of employment needs, financial estimate for new employment with mid-term budget estimate, mandatory items and form for requests for budget funds allocation, termination of employment in the event that it includes severance pay, with information </w:t>
            </w:r>
            <w:r w:rsidRPr="00DE523D">
              <w:rPr>
                <w:rFonts w:cs="Mongolian Baiti"/>
                <w:sz w:val="16"/>
                <w:szCs w:val="16"/>
              </w:rPr>
              <w:lastRenderedPageBreak/>
              <w:t xml:space="preserve">on employment outside of HR plan and other </w:t>
            </w:r>
          </w:p>
        </w:tc>
        <w:tc>
          <w:tcPr>
            <w:tcW w:w="1216" w:type="dxa"/>
            <w:vAlign w:val="center"/>
          </w:tcPr>
          <w:p w14:paraId="22C8404D"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lastRenderedPageBreak/>
              <w:t xml:space="preserve">MPA </w:t>
            </w:r>
          </w:p>
          <w:p w14:paraId="775787EF"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 xml:space="preserve">HRA </w:t>
            </w:r>
          </w:p>
          <w:p w14:paraId="7406E457"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UoM</w:t>
            </w:r>
          </w:p>
          <w:p w14:paraId="4772DC02"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 xml:space="preserve"> MF </w:t>
            </w:r>
          </w:p>
          <w:p w14:paraId="1C6F230D" w14:textId="77777777" w:rsidR="00DE523D" w:rsidRPr="00DE523D" w:rsidRDefault="00DE523D" w:rsidP="00DE523D">
            <w:pPr>
              <w:spacing w:before="20" w:after="20"/>
              <w:jc w:val="center"/>
              <w:rPr>
                <w:rFonts w:cs="Mongolian Baiti"/>
                <w:sz w:val="16"/>
                <w:szCs w:val="16"/>
              </w:rPr>
            </w:pPr>
          </w:p>
          <w:p w14:paraId="6EA079E5" w14:textId="77777777" w:rsidR="00DE523D" w:rsidRPr="00DE523D" w:rsidRDefault="00DE523D" w:rsidP="00DE523D">
            <w:pPr>
              <w:spacing w:before="20" w:after="20"/>
              <w:jc w:val="center"/>
              <w:rPr>
                <w:rFonts w:cs="Mongolian Baiti"/>
                <w:sz w:val="16"/>
                <w:szCs w:val="16"/>
              </w:rPr>
            </w:pPr>
          </w:p>
          <w:p w14:paraId="1D712DAB" w14:textId="77777777" w:rsidR="00DE523D" w:rsidRPr="00DE523D" w:rsidRDefault="00DE523D" w:rsidP="00DE523D">
            <w:pPr>
              <w:jc w:val="center"/>
              <w:rPr>
                <w:rFonts w:ascii="Calibri" w:eastAsia="Times New Roman" w:hAnsi="Calibri" w:cs="Calibri"/>
                <w:color w:val="000000"/>
                <w:sz w:val="16"/>
                <w:szCs w:val="16"/>
                <w:lang w:val="sr-Latn-RS" w:eastAsia="en-GB"/>
              </w:rPr>
            </w:pPr>
          </w:p>
        </w:tc>
        <w:tc>
          <w:tcPr>
            <w:tcW w:w="758" w:type="dxa"/>
            <w:vAlign w:val="center"/>
          </w:tcPr>
          <w:p w14:paraId="19F1CD1E"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2022</w:t>
            </w:r>
          </w:p>
        </w:tc>
        <w:tc>
          <w:tcPr>
            <w:tcW w:w="845" w:type="dxa"/>
            <w:vAlign w:val="center"/>
          </w:tcPr>
          <w:p w14:paraId="6C56C320"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2022</w:t>
            </w:r>
          </w:p>
        </w:tc>
        <w:tc>
          <w:tcPr>
            <w:tcW w:w="2530" w:type="dxa"/>
            <w:shd w:val="clear" w:color="auto" w:fill="C5E0B3" w:themeFill="accent6" w:themeFillTint="66"/>
            <w:vAlign w:val="center"/>
          </w:tcPr>
          <w:p w14:paraId="57888A8D"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Guidelines amended</w:t>
            </w:r>
          </w:p>
        </w:tc>
        <w:tc>
          <w:tcPr>
            <w:tcW w:w="1060" w:type="dxa"/>
            <w:vAlign w:val="center"/>
          </w:tcPr>
          <w:p w14:paraId="2C381AA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5" w:type="dxa"/>
            <w:vAlign w:val="center"/>
          </w:tcPr>
          <w:p w14:paraId="7F63C49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€17,000</w:t>
            </w:r>
          </w:p>
        </w:tc>
        <w:tc>
          <w:tcPr>
            <w:tcW w:w="1125" w:type="dxa"/>
            <w:vAlign w:val="center"/>
          </w:tcPr>
          <w:p w14:paraId="317AF1F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No funds were spent</w:t>
            </w:r>
          </w:p>
        </w:tc>
        <w:tc>
          <w:tcPr>
            <w:tcW w:w="1105" w:type="dxa"/>
            <w:vAlign w:val="center"/>
          </w:tcPr>
          <w:p w14:paraId="54A0468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23BD6CD3"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 </w:t>
            </w:r>
          </w:p>
        </w:tc>
      </w:tr>
      <w:tr w:rsidR="00DE523D" w:rsidRPr="00DE523D" w14:paraId="045AFC2C" w14:textId="77777777" w:rsidTr="00AC62E7">
        <w:tc>
          <w:tcPr>
            <w:tcW w:w="607" w:type="dxa"/>
            <w:vAlign w:val="center"/>
          </w:tcPr>
          <w:p w14:paraId="0EEF2A12"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3.1.5</w:t>
            </w:r>
          </w:p>
        </w:tc>
        <w:tc>
          <w:tcPr>
            <w:tcW w:w="1623" w:type="dxa"/>
          </w:tcPr>
          <w:p w14:paraId="082DB98D"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cs="Mongolian Baiti"/>
                <w:sz w:val="16"/>
                <w:szCs w:val="16"/>
              </w:rPr>
              <w:t xml:space="preserve">Organising trainings for civil servants in charge of innovated HR plan development </w:t>
            </w:r>
          </w:p>
        </w:tc>
        <w:tc>
          <w:tcPr>
            <w:tcW w:w="2410" w:type="dxa"/>
          </w:tcPr>
          <w:p w14:paraId="5D3414DC"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6"/>
                <w:szCs w:val="16"/>
              </w:rPr>
              <w:t xml:space="preserve">Minimum 90 civil servants trained </w:t>
            </w:r>
          </w:p>
        </w:tc>
        <w:tc>
          <w:tcPr>
            <w:tcW w:w="1216" w:type="dxa"/>
            <w:vAlign w:val="center"/>
          </w:tcPr>
          <w:p w14:paraId="3211366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Mongolian Baiti"/>
                <w:sz w:val="16"/>
                <w:szCs w:val="16"/>
              </w:rPr>
              <w:t>HRA</w:t>
            </w:r>
          </w:p>
        </w:tc>
        <w:tc>
          <w:tcPr>
            <w:tcW w:w="758" w:type="dxa"/>
            <w:vAlign w:val="center"/>
          </w:tcPr>
          <w:p w14:paraId="5961F320"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2022</w:t>
            </w:r>
          </w:p>
        </w:tc>
        <w:tc>
          <w:tcPr>
            <w:tcW w:w="845" w:type="dxa"/>
            <w:vAlign w:val="center"/>
          </w:tcPr>
          <w:p w14:paraId="1DB8F250"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30" w:type="dxa"/>
            <w:shd w:val="clear" w:color="auto" w:fill="C5E0B3" w:themeFill="accent6" w:themeFillTint="66"/>
            <w:vAlign w:val="center"/>
          </w:tcPr>
          <w:p w14:paraId="5B3498D0"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A total of 106 civil servants were trained</w:t>
            </w:r>
          </w:p>
        </w:tc>
        <w:tc>
          <w:tcPr>
            <w:tcW w:w="1060" w:type="dxa"/>
            <w:vAlign w:val="center"/>
          </w:tcPr>
          <w:p w14:paraId="0BD754C8"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5" w:type="dxa"/>
            <w:vAlign w:val="center"/>
          </w:tcPr>
          <w:p w14:paraId="5EDC41B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€9,000</w:t>
            </w:r>
          </w:p>
        </w:tc>
        <w:tc>
          <w:tcPr>
            <w:tcW w:w="1125" w:type="dxa"/>
            <w:vAlign w:val="center"/>
          </w:tcPr>
          <w:p w14:paraId="42D2DBA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€4,500</w:t>
            </w:r>
          </w:p>
        </w:tc>
        <w:tc>
          <w:tcPr>
            <w:tcW w:w="1105" w:type="dxa"/>
            <w:vAlign w:val="center"/>
          </w:tcPr>
          <w:p w14:paraId="2E40A5E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01285BEB" w14:textId="77777777" w:rsidR="00DE523D" w:rsidRPr="00DE523D" w:rsidRDefault="00DE523D" w:rsidP="00DE523D">
            <w:pPr>
              <w:jc w:val="center"/>
              <w:rPr>
                <w:rFonts w:cstheme="minorHAnsi"/>
                <w:sz w:val="16"/>
                <w:szCs w:val="16"/>
              </w:rPr>
            </w:pPr>
          </w:p>
        </w:tc>
      </w:tr>
      <w:tr w:rsidR="00DE523D" w:rsidRPr="00DE523D" w14:paraId="583C2C33" w14:textId="77777777" w:rsidTr="00AC62E7">
        <w:tc>
          <w:tcPr>
            <w:tcW w:w="607" w:type="dxa"/>
            <w:vAlign w:val="center"/>
          </w:tcPr>
          <w:p w14:paraId="3188E77F"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3.1.6</w:t>
            </w:r>
          </w:p>
        </w:tc>
        <w:tc>
          <w:tcPr>
            <w:tcW w:w="1623" w:type="dxa"/>
          </w:tcPr>
          <w:p w14:paraId="6C25CB5C"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cs="Mongolian Baiti"/>
                <w:sz w:val="16"/>
                <w:szCs w:val="16"/>
              </w:rPr>
              <w:t xml:space="preserve">Establishing working group of MF-MPA-HRA for the purpose of preparing connection between HR plans and Budget draft </w:t>
            </w:r>
          </w:p>
        </w:tc>
        <w:tc>
          <w:tcPr>
            <w:tcW w:w="2410" w:type="dxa"/>
          </w:tcPr>
          <w:p w14:paraId="00F76945" w14:textId="77777777" w:rsidR="00DE523D" w:rsidRPr="00DE523D" w:rsidRDefault="00DE523D" w:rsidP="00DE523D">
            <w:pPr>
              <w:spacing w:before="20" w:after="20"/>
              <w:rPr>
                <w:rFonts w:cs="Mongolian Baiti"/>
                <w:sz w:val="16"/>
                <w:szCs w:val="16"/>
              </w:rPr>
            </w:pPr>
            <w:r w:rsidRPr="00DE523D">
              <w:rPr>
                <w:rFonts w:cs="Mongolian Baiti"/>
                <w:sz w:val="16"/>
                <w:szCs w:val="16"/>
              </w:rPr>
              <w:t xml:space="preserve">- Identified focal points from relevant institutions with the purpose of preparing </w:t>
            </w:r>
          </w:p>
          <w:p w14:paraId="2E8E3A09"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6"/>
                <w:szCs w:val="16"/>
              </w:rPr>
              <w:t xml:space="preserve">-Improved coordination between identified institutions in regards to HR plan and Budget development coordination </w:t>
            </w:r>
          </w:p>
        </w:tc>
        <w:tc>
          <w:tcPr>
            <w:tcW w:w="1216" w:type="dxa"/>
            <w:vAlign w:val="center"/>
          </w:tcPr>
          <w:p w14:paraId="21552711"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MPA</w:t>
            </w:r>
          </w:p>
          <w:p w14:paraId="5AC87434"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 xml:space="preserve">MF </w:t>
            </w:r>
          </w:p>
          <w:p w14:paraId="571ED9DA"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 xml:space="preserve">HRA </w:t>
            </w:r>
          </w:p>
          <w:p w14:paraId="55985204" w14:textId="77777777" w:rsidR="00DE523D" w:rsidRPr="00DE523D" w:rsidRDefault="00DE523D" w:rsidP="00DE523D">
            <w:pPr>
              <w:jc w:val="center"/>
              <w:rPr>
                <w:rFonts w:ascii="Calibri" w:eastAsia="Times New Roman" w:hAnsi="Calibri" w:cs="Calibri"/>
                <w:color w:val="000000"/>
                <w:sz w:val="16"/>
                <w:szCs w:val="16"/>
                <w:lang w:val="sr-Latn-RS" w:eastAsia="en-GB"/>
              </w:rPr>
            </w:pPr>
          </w:p>
        </w:tc>
        <w:tc>
          <w:tcPr>
            <w:tcW w:w="758" w:type="dxa"/>
            <w:vAlign w:val="center"/>
          </w:tcPr>
          <w:p w14:paraId="4F8F4AC7"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2022</w:t>
            </w:r>
          </w:p>
        </w:tc>
        <w:tc>
          <w:tcPr>
            <w:tcW w:w="845" w:type="dxa"/>
            <w:vAlign w:val="center"/>
          </w:tcPr>
          <w:p w14:paraId="4734A0A4"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2022</w:t>
            </w:r>
          </w:p>
        </w:tc>
        <w:tc>
          <w:tcPr>
            <w:tcW w:w="2530" w:type="dxa"/>
            <w:shd w:val="clear" w:color="auto" w:fill="C5E0B3" w:themeFill="accent6" w:themeFillTint="66"/>
            <w:vAlign w:val="center"/>
          </w:tcPr>
          <w:p w14:paraId="49038014"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activity was implemented</w:t>
            </w:r>
          </w:p>
        </w:tc>
        <w:tc>
          <w:tcPr>
            <w:tcW w:w="1060" w:type="dxa"/>
            <w:vAlign w:val="center"/>
          </w:tcPr>
          <w:p w14:paraId="26556A9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5" w:type="dxa"/>
            <w:vAlign w:val="center"/>
          </w:tcPr>
          <w:p w14:paraId="35E5F459"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€3,000</w:t>
            </w:r>
          </w:p>
        </w:tc>
        <w:tc>
          <w:tcPr>
            <w:tcW w:w="1125" w:type="dxa"/>
            <w:vAlign w:val="center"/>
          </w:tcPr>
          <w:p w14:paraId="51DBD299"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No funds were spent</w:t>
            </w:r>
          </w:p>
        </w:tc>
        <w:tc>
          <w:tcPr>
            <w:tcW w:w="1105" w:type="dxa"/>
            <w:vAlign w:val="center"/>
          </w:tcPr>
          <w:p w14:paraId="792B105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041FEFB9"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 </w:t>
            </w:r>
          </w:p>
        </w:tc>
      </w:tr>
      <w:tr w:rsidR="00DE523D" w:rsidRPr="00DE523D" w14:paraId="3BA18279" w14:textId="77777777" w:rsidTr="00AC62E7">
        <w:tc>
          <w:tcPr>
            <w:tcW w:w="607" w:type="dxa"/>
            <w:vAlign w:val="center"/>
          </w:tcPr>
          <w:p w14:paraId="17788FE0"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3.1.7</w:t>
            </w:r>
          </w:p>
        </w:tc>
        <w:tc>
          <w:tcPr>
            <w:tcW w:w="1623" w:type="dxa"/>
          </w:tcPr>
          <w:p w14:paraId="073434B5"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cs="Mongolian Baiti"/>
                <w:sz w:val="16"/>
                <w:szCs w:val="16"/>
              </w:rPr>
              <w:t>HR plan connection to the Budget</w:t>
            </w:r>
          </w:p>
        </w:tc>
        <w:tc>
          <w:tcPr>
            <w:tcW w:w="2410" w:type="dxa"/>
          </w:tcPr>
          <w:p w14:paraId="78D6BD4C" w14:textId="77777777" w:rsidR="00DE523D" w:rsidRPr="00DE523D" w:rsidRDefault="00DE523D" w:rsidP="00DE523D">
            <w:pPr>
              <w:spacing w:before="20" w:after="20"/>
              <w:rPr>
                <w:rFonts w:cs="Mongolian Baiti"/>
                <w:sz w:val="16"/>
                <w:szCs w:val="16"/>
              </w:rPr>
            </w:pPr>
            <w:r w:rsidRPr="00DE523D">
              <w:rPr>
                <w:rFonts w:cs="Mongolian Baiti"/>
                <w:sz w:val="16"/>
                <w:szCs w:val="16"/>
              </w:rPr>
              <w:t>- HR plans connected to Budget preparation, by means of improving HR Plans Development Guidelines, and development quality control and HR plans adoption and results monitoring</w:t>
            </w:r>
          </w:p>
          <w:p w14:paraId="6128F9A1"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6"/>
                <w:szCs w:val="16"/>
              </w:rPr>
              <w:t>- Analysis of quality of previous HR plans</w:t>
            </w:r>
          </w:p>
        </w:tc>
        <w:tc>
          <w:tcPr>
            <w:tcW w:w="1216" w:type="dxa"/>
            <w:vAlign w:val="center"/>
          </w:tcPr>
          <w:p w14:paraId="7BFD7A6A"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MPA</w:t>
            </w:r>
          </w:p>
          <w:p w14:paraId="464E280C"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MF</w:t>
            </w:r>
          </w:p>
          <w:p w14:paraId="3F6331C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Mongolian Baiti"/>
                <w:sz w:val="16"/>
                <w:szCs w:val="16"/>
              </w:rPr>
              <w:t>HRA</w:t>
            </w:r>
          </w:p>
        </w:tc>
        <w:tc>
          <w:tcPr>
            <w:tcW w:w="758" w:type="dxa"/>
            <w:vAlign w:val="center"/>
          </w:tcPr>
          <w:p w14:paraId="5B7A25FD"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2022</w:t>
            </w:r>
          </w:p>
        </w:tc>
        <w:tc>
          <w:tcPr>
            <w:tcW w:w="845" w:type="dxa"/>
            <w:vAlign w:val="center"/>
          </w:tcPr>
          <w:p w14:paraId="781054AA"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30" w:type="dxa"/>
            <w:shd w:val="clear" w:color="auto" w:fill="C5E0B3" w:themeFill="accent6" w:themeFillTint="66"/>
            <w:vAlign w:val="center"/>
          </w:tcPr>
          <w:p w14:paraId="258D0455"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guidelines for the development of the HR plan were upgraded. HR planning is connected with budget planning</w:t>
            </w:r>
          </w:p>
        </w:tc>
        <w:tc>
          <w:tcPr>
            <w:tcW w:w="1060" w:type="dxa"/>
            <w:vAlign w:val="center"/>
          </w:tcPr>
          <w:p w14:paraId="2DEBED0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2026</w:t>
            </w:r>
          </w:p>
        </w:tc>
        <w:tc>
          <w:tcPr>
            <w:tcW w:w="1105" w:type="dxa"/>
            <w:vAlign w:val="center"/>
          </w:tcPr>
          <w:p w14:paraId="4EF1B9B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€2,000</w:t>
            </w:r>
          </w:p>
        </w:tc>
        <w:tc>
          <w:tcPr>
            <w:tcW w:w="1125" w:type="dxa"/>
            <w:vAlign w:val="center"/>
          </w:tcPr>
          <w:p w14:paraId="2A6F02A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No funds were spent</w:t>
            </w:r>
          </w:p>
        </w:tc>
        <w:tc>
          <w:tcPr>
            <w:tcW w:w="1105" w:type="dxa"/>
            <w:vAlign w:val="center"/>
          </w:tcPr>
          <w:p w14:paraId="7FC520E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488BF0CB"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 </w:t>
            </w:r>
          </w:p>
        </w:tc>
      </w:tr>
      <w:tr w:rsidR="00DE523D" w:rsidRPr="00DE523D" w14:paraId="3C7B2CC6" w14:textId="77777777" w:rsidTr="00AC62E7">
        <w:tc>
          <w:tcPr>
            <w:tcW w:w="607" w:type="dxa"/>
            <w:vAlign w:val="center"/>
          </w:tcPr>
          <w:p w14:paraId="3E1736EC"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3.1.8</w:t>
            </w:r>
          </w:p>
        </w:tc>
        <w:tc>
          <w:tcPr>
            <w:tcW w:w="1623" w:type="dxa"/>
          </w:tcPr>
          <w:p w14:paraId="1BA2C2D8"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cs="Mongolian Baiti"/>
                <w:sz w:val="16"/>
                <w:szCs w:val="16"/>
              </w:rPr>
              <w:t xml:space="preserve">Improving Inspectorial Oversight of HRIS data </w:t>
            </w:r>
          </w:p>
        </w:tc>
        <w:tc>
          <w:tcPr>
            <w:tcW w:w="2410" w:type="dxa"/>
          </w:tcPr>
          <w:p w14:paraId="4E199A68" w14:textId="77777777" w:rsidR="00DE523D" w:rsidRPr="00DE523D" w:rsidRDefault="00DE523D" w:rsidP="00DE523D">
            <w:pPr>
              <w:spacing w:before="20" w:after="20"/>
              <w:rPr>
                <w:rFonts w:cs="Mongolian Baiti"/>
                <w:sz w:val="16"/>
                <w:szCs w:val="16"/>
              </w:rPr>
            </w:pPr>
            <w:r w:rsidRPr="00DE523D">
              <w:rPr>
                <w:rFonts w:cs="Mongolian Baiti"/>
                <w:sz w:val="16"/>
                <w:szCs w:val="16"/>
              </w:rPr>
              <w:t xml:space="preserve">- Regular supervision plan publicly available </w:t>
            </w:r>
          </w:p>
          <w:p w14:paraId="47455BA0"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6"/>
                <w:szCs w:val="16"/>
              </w:rPr>
              <w:t xml:space="preserve">-Inspectorial Oversight of HRIS conducted </w:t>
            </w:r>
          </w:p>
        </w:tc>
        <w:tc>
          <w:tcPr>
            <w:tcW w:w="1216" w:type="dxa"/>
            <w:vAlign w:val="center"/>
          </w:tcPr>
          <w:p w14:paraId="4AD8ECC7"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AIA</w:t>
            </w:r>
          </w:p>
          <w:p w14:paraId="7F007E75"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 xml:space="preserve">HRA </w:t>
            </w:r>
          </w:p>
          <w:p w14:paraId="51004B7C" w14:textId="77777777" w:rsidR="00DE523D" w:rsidRPr="00DE523D" w:rsidRDefault="00DE523D" w:rsidP="00DE523D">
            <w:pPr>
              <w:spacing w:before="20" w:after="20"/>
              <w:jc w:val="center"/>
              <w:rPr>
                <w:rFonts w:cs="Mongolian Baiti"/>
                <w:sz w:val="16"/>
                <w:szCs w:val="16"/>
              </w:rPr>
            </w:pPr>
          </w:p>
          <w:p w14:paraId="135CACFD" w14:textId="77777777" w:rsidR="00DE523D" w:rsidRPr="00DE523D" w:rsidRDefault="00DE523D" w:rsidP="00DE523D">
            <w:pPr>
              <w:jc w:val="center"/>
              <w:rPr>
                <w:rFonts w:ascii="Calibri" w:eastAsia="Times New Roman" w:hAnsi="Calibri" w:cs="Calibri"/>
                <w:color w:val="000000"/>
                <w:sz w:val="16"/>
                <w:szCs w:val="16"/>
                <w:lang w:val="sr-Latn-RS" w:eastAsia="en-GB"/>
              </w:rPr>
            </w:pPr>
          </w:p>
        </w:tc>
        <w:tc>
          <w:tcPr>
            <w:tcW w:w="758" w:type="dxa"/>
            <w:vAlign w:val="center"/>
          </w:tcPr>
          <w:p w14:paraId="656530B0"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2022</w:t>
            </w:r>
          </w:p>
        </w:tc>
        <w:tc>
          <w:tcPr>
            <w:tcW w:w="845" w:type="dxa"/>
            <w:vAlign w:val="center"/>
          </w:tcPr>
          <w:p w14:paraId="7609B46A"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2023</w:t>
            </w:r>
          </w:p>
        </w:tc>
        <w:tc>
          <w:tcPr>
            <w:tcW w:w="2530" w:type="dxa"/>
            <w:shd w:val="clear" w:color="auto" w:fill="C5E0B3" w:themeFill="accent6" w:themeFillTint="66"/>
            <w:vAlign w:val="center"/>
          </w:tcPr>
          <w:p w14:paraId="6D5B3699"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xml:space="preserve">- Publicly announced plan - As per the findings from the 2023 report, nearly complete up-to-dateness was attained, with 110 out of 111 state authorities meeting the criteria.  The MIA was the sole entity that did not attain current standards in the HRIS. The HRA provides the AIA with monthly updates regarding the current status of the HRIS. </w:t>
            </w:r>
          </w:p>
          <w:p w14:paraId="5F4A8198"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Supervision of the HRIS is conducted regularly.</w:t>
            </w:r>
          </w:p>
        </w:tc>
        <w:tc>
          <w:tcPr>
            <w:tcW w:w="1060" w:type="dxa"/>
            <w:vAlign w:val="center"/>
          </w:tcPr>
          <w:p w14:paraId="485A815B"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5" w:type="dxa"/>
            <w:vAlign w:val="center"/>
          </w:tcPr>
          <w:p w14:paraId="5321516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€4,000</w:t>
            </w:r>
          </w:p>
        </w:tc>
        <w:tc>
          <w:tcPr>
            <w:tcW w:w="1125" w:type="dxa"/>
            <w:vAlign w:val="center"/>
          </w:tcPr>
          <w:p w14:paraId="403DCCD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No funds were spent</w:t>
            </w:r>
          </w:p>
        </w:tc>
        <w:tc>
          <w:tcPr>
            <w:tcW w:w="1105" w:type="dxa"/>
            <w:vAlign w:val="center"/>
          </w:tcPr>
          <w:p w14:paraId="1DE832D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6FF2462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r>
      <w:tr w:rsidR="00DE523D" w:rsidRPr="00DE523D" w14:paraId="2F5CF46C" w14:textId="77777777" w:rsidTr="00AC62E7">
        <w:tc>
          <w:tcPr>
            <w:tcW w:w="607" w:type="dxa"/>
            <w:vAlign w:val="center"/>
          </w:tcPr>
          <w:p w14:paraId="5C718EA8"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3.1.9</w:t>
            </w:r>
          </w:p>
        </w:tc>
        <w:tc>
          <w:tcPr>
            <w:tcW w:w="1623" w:type="dxa"/>
          </w:tcPr>
          <w:p w14:paraId="0B7A9DFF"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cs="Mongolian Baiti"/>
                <w:sz w:val="16"/>
                <w:szCs w:val="16"/>
              </w:rPr>
              <w:t xml:space="preserve">Improving applied candidates selection procedure </w:t>
            </w:r>
          </w:p>
        </w:tc>
        <w:tc>
          <w:tcPr>
            <w:tcW w:w="2410" w:type="dxa"/>
          </w:tcPr>
          <w:p w14:paraId="7A0C06BE" w14:textId="77777777" w:rsidR="00DE523D" w:rsidRPr="00DE523D" w:rsidRDefault="00DE523D" w:rsidP="00DE523D">
            <w:pPr>
              <w:spacing w:before="20" w:after="20"/>
              <w:rPr>
                <w:rFonts w:cs="Mongolian Baiti"/>
                <w:sz w:val="16"/>
                <w:szCs w:val="16"/>
              </w:rPr>
            </w:pPr>
            <w:r w:rsidRPr="00DE523D">
              <w:rPr>
                <w:rFonts w:cs="Mongolian Baiti"/>
                <w:sz w:val="16"/>
                <w:szCs w:val="16"/>
              </w:rPr>
              <w:t xml:space="preserve">Decree on Assessment of Knowledge, Skills and Competences improved </w:t>
            </w:r>
          </w:p>
          <w:p w14:paraId="3A6B8F53"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6"/>
                <w:szCs w:val="16"/>
              </w:rPr>
              <w:t xml:space="preserve">Developed system for e-application of candidates for HRA positions (with electronic delivery note) </w:t>
            </w:r>
          </w:p>
        </w:tc>
        <w:tc>
          <w:tcPr>
            <w:tcW w:w="1216" w:type="dxa"/>
            <w:vAlign w:val="center"/>
          </w:tcPr>
          <w:p w14:paraId="4B6636FF"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 xml:space="preserve">MPA </w:t>
            </w:r>
          </w:p>
          <w:p w14:paraId="2B58B84B"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Mongolian Baiti"/>
                <w:sz w:val="16"/>
                <w:szCs w:val="16"/>
              </w:rPr>
              <w:t xml:space="preserve">HRA </w:t>
            </w:r>
          </w:p>
        </w:tc>
        <w:tc>
          <w:tcPr>
            <w:tcW w:w="758" w:type="dxa"/>
            <w:vAlign w:val="center"/>
          </w:tcPr>
          <w:p w14:paraId="05A2DF0E"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2022</w:t>
            </w:r>
          </w:p>
        </w:tc>
        <w:tc>
          <w:tcPr>
            <w:tcW w:w="845" w:type="dxa"/>
            <w:vAlign w:val="center"/>
          </w:tcPr>
          <w:p w14:paraId="5453CC57"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30" w:type="dxa"/>
            <w:shd w:val="clear" w:color="auto" w:fill="FFFF99"/>
            <w:vAlign w:val="center"/>
          </w:tcPr>
          <w:p w14:paraId="2DD2FE8C"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Decree drafted</w:t>
            </w:r>
          </w:p>
          <w:p w14:paraId="127C0BA4"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The technical concept of the e-application system has been developed, the tender procedure has been started</w:t>
            </w:r>
          </w:p>
        </w:tc>
        <w:tc>
          <w:tcPr>
            <w:tcW w:w="1060" w:type="dxa"/>
            <w:vAlign w:val="center"/>
          </w:tcPr>
          <w:p w14:paraId="3BD750B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2025</w:t>
            </w:r>
          </w:p>
        </w:tc>
        <w:tc>
          <w:tcPr>
            <w:tcW w:w="1105" w:type="dxa"/>
            <w:vAlign w:val="center"/>
          </w:tcPr>
          <w:p w14:paraId="4E3F866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€60,000</w:t>
            </w:r>
          </w:p>
        </w:tc>
        <w:tc>
          <w:tcPr>
            <w:tcW w:w="1125" w:type="dxa"/>
            <w:vAlign w:val="center"/>
          </w:tcPr>
          <w:p w14:paraId="7613A05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€30,000</w:t>
            </w:r>
          </w:p>
        </w:tc>
        <w:tc>
          <w:tcPr>
            <w:tcW w:w="1105" w:type="dxa"/>
            <w:vAlign w:val="center"/>
          </w:tcPr>
          <w:p w14:paraId="69FB06A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5E3B98AC"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The activity will be acknowledged in AP 2025-2026</w:t>
            </w:r>
          </w:p>
        </w:tc>
      </w:tr>
      <w:tr w:rsidR="00DE523D" w:rsidRPr="00DE523D" w14:paraId="76AD45C7" w14:textId="77777777" w:rsidTr="00AC62E7">
        <w:tc>
          <w:tcPr>
            <w:tcW w:w="607" w:type="dxa"/>
            <w:vAlign w:val="center"/>
          </w:tcPr>
          <w:p w14:paraId="1C19A954"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3.1.10</w:t>
            </w:r>
          </w:p>
        </w:tc>
        <w:tc>
          <w:tcPr>
            <w:tcW w:w="1623" w:type="dxa"/>
          </w:tcPr>
          <w:p w14:paraId="1F81CA0B"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cs="Mongolian Baiti"/>
                <w:sz w:val="16"/>
                <w:szCs w:val="16"/>
              </w:rPr>
              <w:t xml:space="preserve">Implementing promotion activities aiming at encouraging </w:t>
            </w:r>
            <w:r w:rsidRPr="00DE523D">
              <w:rPr>
                <w:rFonts w:cs="Mongolian Baiti"/>
                <w:sz w:val="16"/>
                <w:szCs w:val="16"/>
              </w:rPr>
              <w:lastRenderedPageBreak/>
              <w:t xml:space="preserve">employment within public administration </w:t>
            </w:r>
          </w:p>
        </w:tc>
        <w:tc>
          <w:tcPr>
            <w:tcW w:w="2410" w:type="dxa"/>
          </w:tcPr>
          <w:p w14:paraId="5130C942" w14:textId="77777777" w:rsidR="00DE523D" w:rsidRPr="00DE523D" w:rsidRDefault="00DE523D" w:rsidP="00DE523D">
            <w:pPr>
              <w:spacing w:before="20" w:after="20"/>
              <w:rPr>
                <w:rFonts w:cs="Mongolian Baiti"/>
                <w:sz w:val="16"/>
                <w:szCs w:val="16"/>
              </w:rPr>
            </w:pPr>
            <w:r w:rsidRPr="00DE523D">
              <w:rPr>
                <w:rFonts w:cs="Mongolian Baiti"/>
                <w:sz w:val="16"/>
                <w:szCs w:val="16"/>
              </w:rPr>
              <w:lastRenderedPageBreak/>
              <w:t xml:space="preserve">- Developed videos on candidate selection process </w:t>
            </w:r>
          </w:p>
          <w:p w14:paraId="57A5CAD5"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6"/>
                <w:szCs w:val="16"/>
              </w:rPr>
              <w:lastRenderedPageBreak/>
              <w:t xml:space="preserve">- Established HRA communication via social media – FB, Instagram and YouTube channel </w:t>
            </w:r>
          </w:p>
        </w:tc>
        <w:tc>
          <w:tcPr>
            <w:tcW w:w="1216" w:type="dxa"/>
            <w:vAlign w:val="center"/>
          </w:tcPr>
          <w:p w14:paraId="0E632FC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Mongolian Baiti"/>
                <w:sz w:val="16"/>
                <w:szCs w:val="16"/>
              </w:rPr>
              <w:lastRenderedPageBreak/>
              <w:t xml:space="preserve">HRA </w:t>
            </w:r>
          </w:p>
        </w:tc>
        <w:tc>
          <w:tcPr>
            <w:tcW w:w="758" w:type="dxa"/>
            <w:vAlign w:val="center"/>
          </w:tcPr>
          <w:p w14:paraId="0E2C1247"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2022</w:t>
            </w:r>
          </w:p>
        </w:tc>
        <w:tc>
          <w:tcPr>
            <w:tcW w:w="845" w:type="dxa"/>
            <w:vAlign w:val="center"/>
          </w:tcPr>
          <w:p w14:paraId="4BC5D761"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30" w:type="dxa"/>
            <w:shd w:val="clear" w:color="auto" w:fill="C5E0B3" w:themeFill="accent6" w:themeFillTint="66"/>
            <w:vAlign w:val="center"/>
          </w:tcPr>
          <w:p w14:paraId="7FE476CE"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Video clips created</w:t>
            </w:r>
          </w:p>
          <w:p w14:paraId="7AAEC37B" w14:textId="77777777" w:rsidR="00DE523D" w:rsidRPr="00DE523D" w:rsidRDefault="00AC62E7" w:rsidP="00DE523D">
            <w:pPr>
              <w:rPr>
                <w:rFonts w:ascii="Calibri" w:eastAsia="Times New Roman" w:hAnsi="Calibri" w:cs="Calibri"/>
                <w:color w:val="000000"/>
                <w:sz w:val="16"/>
                <w:szCs w:val="16"/>
                <w:lang w:val="sr-Latn-RS" w:eastAsia="en-GB"/>
              </w:rPr>
            </w:pPr>
            <w:hyperlink r:id="rId199" w:history="1">
              <w:r w:rsidR="00DE523D" w:rsidRPr="00DE523D">
                <w:rPr>
                  <w:rFonts w:ascii="Calibri" w:eastAsia="Times New Roman" w:hAnsi="Calibri" w:cs="Calibri"/>
                  <w:color w:val="0563C1"/>
                  <w:sz w:val="16"/>
                  <w:szCs w:val="16"/>
                  <w:u w:val="single"/>
                  <w:lang w:val="sr-Latn-RS" w:eastAsia="en-GB"/>
                </w:rPr>
                <w:t>- Communication established through FB, Instagram and Youtube channels</w:t>
              </w:r>
            </w:hyperlink>
          </w:p>
        </w:tc>
        <w:tc>
          <w:tcPr>
            <w:tcW w:w="1060" w:type="dxa"/>
            <w:vAlign w:val="center"/>
          </w:tcPr>
          <w:p w14:paraId="1D8E2F4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lastRenderedPageBreak/>
              <w:t> </w:t>
            </w:r>
          </w:p>
        </w:tc>
        <w:tc>
          <w:tcPr>
            <w:tcW w:w="1105" w:type="dxa"/>
            <w:vAlign w:val="center"/>
          </w:tcPr>
          <w:p w14:paraId="72B7CE4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€46,000</w:t>
            </w:r>
          </w:p>
        </w:tc>
        <w:tc>
          <w:tcPr>
            <w:tcW w:w="1125" w:type="dxa"/>
            <w:vAlign w:val="center"/>
          </w:tcPr>
          <w:p w14:paraId="1070F7F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€17,000</w:t>
            </w:r>
          </w:p>
        </w:tc>
        <w:tc>
          <w:tcPr>
            <w:tcW w:w="1105" w:type="dxa"/>
            <w:vAlign w:val="center"/>
          </w:tcPr>
          <w:p w14:paraId="58E6BDB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2707F0CA" w14:textId="77777777" w:rsidR="00DE523D" w:rsidRPr="00DE523D" w:rsidRDefault="00DE523D" w:rsidP="00DE523D">
            <w:pPr>
              <w:jc w:val="center"/>
              <w:rPr>
                <w:rFonts w:ascii="Calibri" w:eastAsia="Times New Roman" w:hAnsi="Calibri" w:cs="Calibri"/>
                <w:color w:val="000000"/>
                <w:sz w:val="16"/>
                <w:szCs w:val="16"/>
                <w:lang w:val="sr-Latn-RS" w:eastAsia="en-GB"/>
              </w:rPr>
            </w:pPr>
          </w:p>
        </w:tc>
      </w:tr>
      <w:tr w:rsidR="00DE523D" w:rsidRPr="00DE523D" w14:paraId="0DA1B039" w14:textId="77777777" w:rsidTr="00AC62E7">
        <w:tc>
          <w:tcPr>
            <w:tcW w:w="607" w:type="dxa"/>
            <w:vAlign w:val="center"/>
          </w:tcPr>
          <w:p w14:paraId="705ADFAC"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3.1.11</w:t>
            </w:r>
          </w:p>
        </w:tc>
        <w:tc>
          <w:tcPr>
            <w:tcW w:w="1623" w:type="dxa"/>
          </w:tcPr>
          <w:p w14:paraId="6943B767"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cs="Mongolian Baiti"/>
                <w:sz w:val="16"/>
                <w:szCs w:val="16"/>
              </w:rPr>
              <w:t>Establishing ILIAS platform for online learning with training programmes</w:t>
            </w:r>
          </w:p>
        </w:tc>
        <w:tc>
          <w:tcPr>
            <w:tcW w:w="2410" w:type="dxa"/>
          </w:tcPr>
          <w:p w14:paraId="65DFD63D" w14:textId="77777777" w:rsidR="00DE523D" w:rsidRPr="00DE523D" w:rsidRDefault="00DE523D" w:rsidP="00DE523D">
            <w:pPr>
              <w:spacing w:before="20" w:after="20"/>
              <w:rPr>
                <w:rFonts w:cs="Mongolian Baiti"/>
                <w:sz w:val="16"/>
                <w:szCs w:val="16"/>
              </w:rPr>
            </w:pPr>
            <w:r w:rsidRPr="00DE523D">
              <w:rPr>
                <w:rFonts w:cs="Mongolian Baiti"/>
                <w:sz w:val="16"/>
                <w:szCs w:val="16"/>
              </w:rPr>
              <w:t>- ILIAS platform for online training established at HRA</w:t>
            </w:r>
          </w:p>
          <w:p w14:paraId="572ACA9C"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6"/>
                <w:szCs w:val="16"/>
              </w:rPr>
              <w:t xml:space="preserve">- Minimum three training programmes developed at online platform for training </w:t>
            </w:r>
          </w:p>
        </w:tc>
        <w:tc>
          <w:tcPr>
            <w:tcW w:w="1216" w:type="dxa"/>
            <w:vAlign w:val="center"/>
          </w:tcPr>
          <w:p w14:paraId="1FABA47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Mongolian Baiti"/>
                <w:sz w:val="16"/>
                <w:szCs w:val="16"/>
              </w:rPr>
              <w:t>HRA</w:t>
            </w:r>
          </w:p>
        </w:tc>
        <w:tc>
          <w:tcPr>
            <w:tcW w:w="758" w:type="dxa"/>
            <w:vAlign w:val="center"/>
          </w:tcPr>
          <w:p w14:paraId="16D0D18E"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2022</w:t>
            </w:r>
          </w:p>
        </w:tc>
        <w:tc>
          <w:tcPr>
            <w:tcW w:w="845" w:type="dxa"/>
            <w:vAlign w:val="center"/>
          </w:tcPr>
          <w:p w14:paraId="6403FF23"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30" w:type="dxa"/>
            <w:shd w:val="clear" w:color="auto" w:fill="C5E0B3" w:themeFill="accent6" w:themeFillTint="66"/>
            <w:vAlign w:val="center"/>
          </w:tcPr>
          <w:p w14:paraId="085FD7A8" w14:textId="77777777" w:rsidR="00DE523D" w:rsidRPr="00DE523D" w:rsidRDefault="00AC62E7" w:rsidP="00DE523D">
            <w:pPr>
              <w:rPr>
                <w:rFonts w:ascii="Calibri" w:eastAsia="Times New Roman" w:hAnsi="Calibri" w:cs="Calibri"/>
                <w:color w:val="0563C1"/>
                <w:sz w:val="16"/>
                <w:szCs w:val="16"/>
                <w:u w:val="single"/>
                <w:lang w:val="sr-Latn-RS" w:eastAsia="en-GB"/>
              </w:rPr>
            </w:pPr>
            <w:hyperlink r:id="rId200" w:history="1">
              <w:r w:rsidR="00DE523D" w:rsidRPr="00DE523D">
                <w:rPr>
                  <w:rFonts w:ascii="Calibri" w:eastAsia="Times New Roman" w:hAnsi="Calibri" w:cs="Calibri"/>
                  <w:color w:val="0563C1"/>
                  <w:sz w:val="16"/>
                  <w:szCs w:val="16"/>
                  <w:u w:val="single"/>
                  <w:lang w:val="sr-Latn-RS" w:eastAsia="en-GB"/>
                </w:rPr>
                <w:t>ILIAS Platform established</w:t>
              </w:r>
            </w:hyperlink>
          </w:p>
          <w:p w14:paraId="5FE0F7C2"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- 3 training programmes published on ILIAS</w:t>
            </w:r>
          </w:p>
        </w:tc>
        <w:tc>
          <w:tcPr>
            <w:tcW w:w="1060" w:type="dxa"/>
            <w:vAlign w:val="center"/>
          </w:tcPr>
          <w:p w14:paraId="548DC25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5" w:type="dxa"/>
            <w:vAlign w:val="center"/>
          </w:tcPr>
          <w:p w14:paraId="5D665169"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€195,000</w:t>
            </w:r>
          </w:p>
        </w:tc>
        <w:tc>
          <w:tcPr>
            <w:tcW w:w="1125" w:type="dxa"/>
            <w:vAlign w:val="center"/>
          </w:tcPr>
          <w:p w14:paraId="394E0B0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€150,000</w:t>
            </w:r>
          </w:p>
        </w:tc>
        <w:tc>
          <w:tcPr>
            <w:tcW w:w="1105" w:type="dxa"/>
            <w:vAlign w:val="center"/>
          </w:tcPr>
          <w:p w14:paraId="0208E16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29BB3309" w14:textId="77777777" w:rsidR="00DE523D" w:rsidRPr="00DE523D" w:rsidRDefault="00DE523D" w:rsidP="00DE523D">
            <w:pPr>
              <w:jc w:val="center"/>
              <w:rPr>
                <w:rFonts w:ascii="Calibri" w:eastAsia="Times New Roman" w:hAnsi="Calibri" w:cs="Calibri"/>
                <w:color w:val="000000"/>
                <w:sz w:val="16"/>
                <w:szCs w:val="16"/>
                <w:lang w:val="sr-Latn-RS" w:eastAsia="en-GB"/>
              </w:rPr>
            </w:pPr>
          </w:p>
        </w:tc>
      </w:tr>
      <w:tr w:rsidR="00DE523D" w:rsidRPr="00DE523D" w14:paraId="7D9D315C" w14:textId="77777777" w:rsidTr="00AC62E7">
        <w:tc>
          <w:tcPr>
            <w:tcW w:w="607" w:type="dxa"/>
            <w:vAlign w:val="center"/>
          </w:tcPr>
          <w:p w14:paraId="0EF23DEC"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3.1.12</w:t>
            </w:r>
          </w:p>
        </w:tc>
        <w:tc>
          <w:tcPr>
            <w:tcW w:w="1623" w:type="dxa"/>
          </w:tcPr>
          <w:p w14:paraId="7E3E3796"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cs="Mongolian Baiti"/>
                <w:sz w:val="16"/>
                <w:szCs w:val="16"/>
              </w:rPr>
              <w:t>Establishing internal mobility of civil servants via digital platform “Take Advantage of the Opportunities”</w:t>
            </w:r>
          </w:p>
        </w:tc>
        <w:tc>
          <w:tcPr>
            <w:tcW w:w="2410" w:type="dxa"/>
          </w:tcPr>
          <w:p w14:paraId="33E75FD1"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6"/>
                <w:szCs w:val="16"/>
              </w:rPr>
              <w:t xml:space="preserve">Developed module on ILIAS platform with available profiles of all civil servants and the list of key projects to be implemented by the Government for the purpose of making a link between necessary and available civil servants skills </w:t>
            </w:r>
          </w:p>
        </w:tc>
        <w:tc>
          <w:tcPr>
            <w:tcW w:w="1216" w:type="dxa"/>
            <w:vAlign w:val="center"/>
          </w:tcPr>
          <w:p w14:paraId="4E53A52C"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 xml:space="preserve">HRA </w:t>
            </w:r>
          </w:p>
          <w:p w14:paraId="79F4776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Mongolian Baiti"/>
                <w:sz w:val="16"/>
                <w:szCs w:val="16"/>
              </w:rPr>
              <w:t>MPA</w:t>
            </w:r>
          </w:p>
        </w:tc>
        <w:tc>
          <w:tcPr>
            <w:tcW w:w="758" w:type="dxa"/>
            <w:vAlign w:val="center"/>
          </w:tcPr>
          <w:p w14:paraId="329686C3"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2023</w:t>
            </w:r>
          </w:p>
        </w:tc>
        <w:tc>
          <w:tcPr>
            <w:tcW w:w="845" w:type="dxa"/>
            <w:vAlign w:val="center"/>
          </w:tcPr>
          <w:p w14:paraId="53BCAB8C"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2023</w:t>
            </w:r>
          </w:p>
        </w:tc>
        <w:tc>
          <w:tcPr>
            <w:tcW w:w="2530" w:type="dxa"/>
            <w:shd w:val="clear" w:color="auto" w:fill="FF7C80"/>
            <w:vAlign w:val="center"/>
          </w:tcPr>
          <w:p w14:paraId="080E095B"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 </w:t>
            </w:r>
          </w:p>
        </w:tc>
        <w:tc>
          <w:tcPr>
            <w:tcW w:w="1060" w:type="dxa"/>
            <w:vAlign w:val="center"/>
          </w:tcPr>
          <w:p w14:paraId="1D89A65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2026</w:t>
            </w:r>
          </w:p>
        </w:tc>
        <w:tc>
          <w:tcPr>
            <w:tcW w:w="1105" w:type="dxa"/>
            <w:vAlign w:val="center"/>
          </w:tcPr>
          <w:p w14:paraId="44BE95D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€54,000</w:t>
            </w:r>
          </w:p>
        </w:tc>
        <w:tc>
          <w:tcPr>
            <w:tcW w:w="1125" w:type="dxa"/>
            <w:vAlign w:val="center"/>
          </w:tcPr>
          <w:p w14:paraId="5E8660B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5" w:type="dxa"/>
            <w:vAlign w:val="center"/>
          </w:tcPr>
          <w:p w14:paraId="64386A79"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63598DA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activity will be acknowledged in AP 2025-2026</w:t>
            </w:r>
          </w:p>
        </w:tc>
      </w:tr>
      <w:tr w:rsidR="00DE523D" w:rsidRPr="00DE523D" w14:paraId="799442B9" w14:textId="77777777" w:rsidTr="00AC62E7">
        <w:tc>
          <w:tcPr>
            <w:tcW w:w="607" w:type="dxa"/>
            <w:vAlign w:val="center"/>
          </w:tcPr>
          <w:p w14:paraId="127B9EDF"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3.1.13</w:t>
            </w:r>
          </w:p>
        </w:tc>
        <w:tc>
          <w:tcPr>
            <w:tcW w:w="1623" w:type="dxa"/>
          </w:tcPr>
          <w:p w14:paraId="2B8A7BA6"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cs="Mongolian Baiti"/>
                <w:sz w:val="16"/>
                <w:szCs w:val="16"/>
              </w:rPr>
              <w:t xml:space="preserve">Establishing efficient functioning of Human Resources Information System </w:t>
            </w:r>
          </w:p>
        </w:tc>
        <w:tc>
          <w:tcPr>
            <w:tcW w:w="2410" w:type="dxa"/>
          </w:tcPr>
          <w:p w14:paraId="7AB65057" w14:textId="77777777" w:rsidR="00DE523D" w:rsidRPr="00DE523D" w:rsidRDefault="00DE523D" w:rsidP="00DE523D">
            <w:pPr>
              <w:spacing w:before="20" w:after="20"/>
              <w:rPr>
                <w:rFonts w:cstheme="majorHAnsi"/>
                <w:sz w:val="16"/>
                <w:szCs w:val="16"/>
              </w:rPr>
            </w:pPr>
            <w:r w:rsidRPr="00DE523D">
              <w:rPr>
                <w:rFonts w:cstheme="majorHAnsi"/>
                <w:sz w:val="16"/>
                <w:szCs w:val="16"/>
              </w:rPr>
              <w:t xml:space="preserve">- Developed business processes analysis with recommendations on further HRIS components development </w:t>
            </w:r>
          </w:p>
          <w:p w14:paraId="3F350CEC" w14:textId="77777777" w:rsidR="00DE523D" w:rsidRPr="00DE523D" w:rsidRDefault="00DE523D" w:rsidP="00DE523D">
            <w:pPr>
              <w:spacing w:before="20" w:after="20"/>
              <w:rPr>
                <w:rFonts w:cstheme="majorHAnsi"/>
                <w:sz w:val="16"/>
                <w:szCs w:val="16"/>
              </w:rPr>
            </w:pPr>
            <w:r w:rsidRPr="00DE523D">
              <w:rPr>
                <w:rFonts w:cstheme="majorHAnsi"/>
                <w:sz w:val="16"/>
                <w:szCs w:val="16"/>
              </w:rPr>
              <w:t>- HRIS upgraded with the following modules:</w:t>
            </w:r>
          </w:p>
          <w:p w14:paraId="713D8230" w14:textId="77777777" w:rsidR="00DE523D" w:rsidRPr="00DE523D" w:rsidRDefault="00DE523D" w:rsidP="00DE523D">
            <w:pPr>
              <w:numPr>
                <w:ilvl w:val="0"/>
                <w:numId w:val="29"/>
              </w:numPr>
              <w:spacing w:before="20" w:after="20"/>
              <w:ind w:left="174" w:hanging="174"/>
              <w:contextualSpacing/>
              <w:rPr>
                <w:rFonts w:cstheme="majorHAnsi"/>
                <w:sz w:val="16"/>
                <w:szCs w:val="16"/>
              </w:rPr>
            </w:pPr>
            <w:r w:rsidRPr="00DE523D">
              <w:rPr>
                <w:rFonts w:cstheme="majorHAnsi"/>
                <w:sz w:val="16"/>
                <w:szCs w:val="16"/>
              </w:rPr>
              <w:t xml:space="preserve">HR plan </w:t>
            </w:r>
          </w:p>
          <w:p w14:paraId="5FB85E14" w14:textId="77777777" w:rsidR="00DE523D" w:rsidRPr="00DE523D" w:rsidRDefault="00DE523D" w:rsidP="00DE523D">
            <w:pPr>
              <w:numPr>
                <w:ilvl w:val="0"/>
                <w:numId w:val="29"/>
              </w:numPr>
              <w:spacing w:before="20" w:after="20"/>
              <w:ind w:left="174" w:hanging="174"/>
              <w:contextualSpacing/>
              <w:rPr>
                <w:rFonts w:cstheme="majorHAnsi"/>
                <w:sz w:val="16"/>
                <w:szCs w:val="16"/>
              </w:rPr>
            </w:pPr>
            <w:r w:rsidRPr="00DE523D">
              <w:rPr>
                <w:rFonts w:cstheme="majorHAnsi"/>
                <w:sz w:val="16"/>
                <w:szCs w:val="16"/>
              </w:rPr>
              <w:t xml:space="preserve">Training process from applying to evaluation </w:t>
            </w:r>
          </w:p>
          <w:p w14:paraId="3EFDFBCF" w14:textId="77777777" w:rsidR="00DE523D" w:rsidRPr="00DE523D" w:rsidRDefault="00DE523D" w:rsidP="00DE523D">
            <w:pPr>
              <w:numPr>
                <w:ilvl w:val="0"/>
                <w:numId w:val="29"/>
              </w:numPr>
              <w:spacing w:before="20" w:after="20"/>
              <w:ind w:left="174" w:hanging="174"/>
              <w:contextualSpacing/>
              <w:rPr>
                <w:rFonts w:cstheme="majorHAnsi"/>
                <w:sz w:val="16"/>
                <w:szCs w:val="16"/>
              </w:rPr>
            </w:pPr>
            <w:r w:rsidRPr="00DE523D">
              <w:rPr>
                <w:rFonts w:cstheme="majorHAnsi"/>
                <w:sz w:val="16"/>
                <w:szCs w:val="16"/>
              </w:rPr>
              <w:t xml:space="preserve">Annual leave recording process from applying to implementation </w:t>
            </w:r>
          </w:p>
          <w:p w14:paraId="30B2062C" w14:textId="77777777" w:rsidR="00DE523D" w:rsidRPr="00DE523D" w:rsidRDefault="00DE523D" w:rsidP="00DE523D">
            <w:pPr>
              <w:numPr>
                <w:ilvl w:val="0"/>
                <w:numId w:val="29"/>
              </w:numPr>
              <w:spacing w:before="20" w:after="20"/>
              <w:ind w:left="174" w:hanging="174"/>
              <w:contextualSpacing/>
              <w:rPr>
                <w:rFonts w:cstheme="majorHAnsi"/>
                <w:sz w:val="16"/>
                <w:szCs w:val="16"/>
              </w:rPr>
            </w:pPr>
            <w:r w:rsidRPr="00DE523D">
              <w:rPr>
                <w:rFonts w:cstheme="majorHAnsi"/>
                <w:sz w:val="16"/>
                <w:szCs w:val="16"/>
              </w:rPr>
              <w:t xml:space="preserve">Training planning process for all state authorities and local self-government authorities – connected to the budget </w:t>
            </w:r>
          </w:p>
          <w:p w14:paraId="38A394E2"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theme="majorHAnsi"/>
                <w:sz w:val="16"/>
                <w:szCs w:val="16"/>
              </w:rPr>
              <w:t>HRIS improved with forms on legal employment status (decision on appointing form, decision on employment form, decision on job assignment form, decision on termination of employment form, annual leave decision form and the like)</w:t>
            </w:r>
          </w:p>
        </w:tc>
        <w:tc>
          <w:tcPr>
            <w:tcW w:w="1216" w:type="dxa"/>
            <w:vAlign w:val="center"/>
          </w:tcPr>
          <w:p w14:paraId="7693863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Mongolian Baiti"/>
                <w:sz w:val="16"/>
                <w:szCs w:val="16"/>
              </w:rPr>
              <w:t xml:space="preserve">HRA </w:t>
            </w:r>
          </w:p>
        </w:tc>
        <w:tc>
          <w:tcPr>
            <w:tcW w:w="758" w:type="dxa"/>
            <w:vAlign w:val="center"/>
          </w:tcPr>
          <w:p w14:paraId="14906C82"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2022</w:t>
            </w:r>
          </w:p>
        </w:tc>
        <w:tc>
          <w:tcPr>
            <w:tcW w:w="845" w:type="dxa"/>
            <w:vAlign w:val="center"/>
          </w:tcPr>
          <w:p w14:paraId="039F7532"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2024</w:t>
            </w:r>
          </w:p>
        </w:tc>
        <w:tc>
          <w:tcPr>
            <w:tcW w:w="2530" w:type="dxa"/>
            <w:shd w:val="clear" w:color="auto" w:fill="C5E0B3" w:themeFill="accent6" w:themeFillTint="66"/>
            <w:vAlign w:val="center"/>
          </w:tcPr>
          <w:p w14:paraId="175FBAF6"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Developed business process analysis with recommendations on further development of HRIS components</w:t>
            </w:r>
          </w:p>
          <w:p w14:paraId="4E9420E5"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HRIS has been upgraded with the following modules:</w:t>
            </w:r>
          </w:p>
          <w:p w14:paraId="23BECD81" w14:textId="77777777" w:rsidR="00DE523D" w:rsidRPr="00DE523D" w:rsidRDefault="00DE523D" w:rsidP="00DE523D">
            <w:pPr>
              <w:ind w:firstLineChars="100" w:firstLine="160"/>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o HR plan</w:t>
            </w:r>
          </w:p>
          <w:p w14:paraId="69DE9F4F" w14:textId="77777777" w:rsidR="00DE523D" w:rsidRPr="00DE523D" w:rsidRDefault="00DE523D" w:rsidP="00DE523D">
            <w:pPr>
              <w:ind w:firstLineChars="100" w:firstLine="160"/>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o Training process from applying to assessment</w:t>
            </w:r>
          </w:p>
          <w:p w14:paraId="1C92848D" w14:textId="77777777" w:rsidR="00DE523D" w:rsidRPr="00DE523D" w:rsidRDefault="00DE523D" w:rsidP="00DE523D">
            <w:pPr>
              <w:ind w:firstLineChars="100" w:firstLine="160"/>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o Recording of annual leave</w:t>
            </w:r>
          </w:p>
          <w:p w14:paraId="3BF3C973" w14:textId="77777777" w:rsidR="00DE523D" w:rsidRPr="00DE523D" w:rsidRDefault="00DE523D" w:rsidP="00DE523D">
            <w:pPr>
              <w:ind w:firstLineChars="100" w:firstLine="160"/>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o The training planning process for all state and LSG authorities - linked to the budget</w:t>
            </w:r>
          </w:p>
          <w:p w14:paraId="12840B69"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xml:space="preserve">- HRIS improved with Decisions on </w:t>
            </w:r>
            <w:r w:rsidRPr="00DE523D">
              <w:rPr>
                <w:rFonts w:cstheme="majorHAnsi"/>
                <w:sz w:val="16"/>
                <w:szCs w:val="16"/>
              </w:rPr>
              <w:t xml:space="preserve">legal employment status </w:t>
            </w:r>
            <w:r w:rsidRPr="00DE523D">
              <w:rPr>
                <w:rFonts w:ascii="Calibri" w:eastAsia="Times New Roman" w:hAnsi="Calibri" w:cs="Calibri"/>
                <w:color w:val="000000"/>
                <w:sz w:val="16"/>
                <w:szCs w:val="16"/>
                <w:lang w:val="sr-Latn-RS" w:eastAsia="en-GB"/>
              </w:rPr>
              <w:t xml:space="preserve">(decision on </w:t>
            </w:r>
            <w:r w:rsidRPr="00DE523D">
              <w:rPr>
                <w:rFonts w:cstheme="majorHAnsi"/>
                <w:sz w:val="18"/>
                <w:szCs w:val="18"/>
              </w:rPr>
              <w:t xml:space="preserve">job assignment </w:t>
            </w:r>
            <w:r w:rsidRPr="00DE523D">
              <w:rPr>
                <w:rFonts w:ascii="Calibri" w:eastAsia="Times New Roman" w:hAnsi="Calibri" w:cs="Calibri"/>
                <w:color w:val="000000"/>
                <w:sz w:val="16"/>
                <w:szCs w:val="16"/>
                <w:lang w:val="sr-Latn-RS" w:eastAsia="en-GB"/>
              </w:rPr>
              <w:t>form, decision on establishment of employment form, decision on deployment form,  decision on termination of employment form, decision on annual leave form, etc.)</w:t>
            </w:r>
          </w:p>
        </w:tc>
        <w:tc>
          <w:tcPr>
            <w:tcW w:w="1060" w:type="dxa"/>
            <w:vAlign w:val="center"/>
          </w:tcPr>
          <w:p w14:paraId="6EB66B5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5" w:type="dxa"/>
            <w:vAlign w:val="center"/>
          </w:tcPr>
          <w:p w14:paraId="6740211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€152,000</w:t>
            </w:r>
          </w:p>
        </w:tc>
        <w:tc>
          <w:tcPr>
            <w:tcW w:w="1125" w:type="dxa"/>
            <w:vAlign w:val="center"/>
          </w:tcPr>
          <w:p w14:paraId="224397A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€50,000</w:t>
            </w:r>
          </w:p>
        </w:tc>
        <w:tc>
          <w:tcPr>
            <w:tcW w:w="1105" w:type="dxa"/>
            <w:vAlign w:val="center"/>
          </w:tcPr>
          <w:p w14:paraId="161E938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2E0E670E" w14:textId="77777777" w:rsidR="00DE523D" w:rsidRPr="00DE523D" w:rsidRDefault="00DE523D" w:rsidP="00DE523D">
            <w:pPr>
              <w:jc w:val="center"/>
              <w:rPr>
                <w:rFonts w:ascii="Calibri" w:eastAsia="Times New Roman" w:hAnsi="Calibri" w:cs="Calibri"/>
                <w:color w:val="000000"/>
                <w:sz w:val="16"/>
                <w:szCs w:val="16"/>
                <w:lang w:val="sr-Latn-RS" w:eastAsia="en-GB"/>
              </w:rPr>
            </w:pPr>
          </w:p>
        </w:tc>
      </w:tr>
      <w:tr w:rsidR="00DE523D" w:rsidRPr="00DE523D" w14:paraId="042E3F87" w14:textId="77777777" w:rsidTr="00AC62E7">
        <w:tc>
          <w:tcPr>
            <w:tcW w:w="607" w:type="dxa"/>
            <w:vAlign w:val="center"/>
          </w:tcPr>
          <w:p w14:paraId="47D0ADB7"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3.1.14</w:t>
            </w:r>
          </w:p>
        </w:tc>
        <w:tc>
          <w:tcPr>
            <w:tcW w:w="1623" w:type="dxa"/>
          </w:tcPr>
          <w:p w14:paraId="2BA51EB9"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sz w:val="16"/>
                <w:szCs w:val="16"/>
              </w:rPr>
              <w:t>Improving civil servants capacities for innovated HRIS use</w:t>
            </w:r>
          </w:p>
        </w:tc>
        <w:tc>
          <w:tcPr>
            <w:tcW w:w="2410" w:type="dxa"/>
          </w:tcPr>
          <w:p w14:paraId="78985F7E" w14:textId="77777777" w:rsidR="00DE523D" w:rsidRPr="00DE523D" w:rsidRDefault="00DE523D" w:rsidP="00DE523D">
            <w:pPr>
              <w:rPr>
                <w:b/>
                <w:sz w:val="16"/>
                <w:szCs w:val="16"/>
              </w:rPr>
            </w:pPr>
            <w:r w:rsidRPr="00DE523D">
              <w:rPr>
                <w:sz w:val="16"/>
                <w:szCs w:val="16"/>
              </w:rPr>
              <w:t xml:space="preserve">- </w:t>
            </w:r>
            <w:r w:rsidRPr="00DE523D">
              <w:rPr>
                <w:rFonts w:cstheme="majorHAnsi"/>
                <w:sz w:val="16"/>
                <w:szCs w:val="16"/>
              </w:rPr>
              <w:t>Instruction on HRIS Use improved in view of new modules</w:t>
            </w:r>
          </w:p>
          <w:p w14:paraId="08945F23" w14:textId="77777777" w:rsidR="00DE523D" w:rsidRPr="00DE523D" w:rsidRDefault="00DE523D" w:rsidP="00DE523D">
            <w:pPr>
              <w:rPr>
                <w:b/>
                <w:sz w:val="16"/>
                <w:szCs w:val="16"/>
              </w:rPr>
            </w:pPr>
            <w:r w:rsidRPr="00DE523D">
              <w:rPr>
                <w:sz w:val="16"/>
                <w:szCs w:val="16"/>
              </w:rPr>
              <w:lastRenderedPageBreak/>
              <w:t xml:space="preserve">– Three </w:t>
            </w:r>
            <w:r w:rsidRPr="00DE523D">
              <w:rPr>
                <w:rFonts w:cstheme="majorHAnsi"/>
                <w:sz w:val="16"/>
                <w:szCs w:val="16"/>
              </w:rPr>
              <w:t>presentations organised on HRIS importance for heads of authorities and higher managerial staff</w:t>
            </w:r>
          </w:p>
          <w:p w14:paraId="3F1266A8"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sz w:val="16"/>
                <w:szCs w:val="16"/>
              </w:rPr>
              <w:t xml:space="preserve">- </w:t>
            </w:r>
            <w:r w:rsidRPr="00DE523D">
              <w:rPr>
                <w:rFonts w:cstheme="majorHAnsi"/>
                <w:sz w:val="16"/>
                <w:szCs w:val="16"/>
              </w:rPr>
              <w:t>Three trainings organised for minimum 20 focal points for HR management</w:t>
            </w:r>
          </w:p>
        </w:tc>
        <w:tc>
          <w:tcPr>
            <w:tcW w:w="1216" w:type="dxa"/>
            <w:vAlign w:val="center"/>
          </w:tcPr>
          <w:p w14:paraId="3FF9039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Mongolian Baiti"/>
                <w:sz w:val="16"/>
                <w:szCs w:val="16"/>
              </w:rPr>
              <w:lastRenderedPageBreak/>
              <w:t>HRA</w:t>
            </w:r>
          </w:p>
        </w:tc>
        <w:tc>
          <w:tcPr>
            <w:tcW w:w="758" w:type="dxa"/>
            <w:vAlign w:val="center"/>
          </w:tcPr>
          <w:p w14:paraId="4F0A7E8F"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2024</w:t>
            </w:r>
          </w:p>
        </w:tc>
        <w:tc>
          <w:tcPr>
            <w:tcW w:w="845" w:type="dxa"/>
            <w:vAlign w:val="center"/>
          </w:tcPr>
          <w:p w14:paraId="60A60638"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30" w:type="dxa"/>
            <w:shd w:val="clear" w:color="auto" w:fill="C5E0B3" w:themeFill="accent6" w:themeFillTint="66"/>
            <w:vAlign w:val="center"/>
          </w:tcPr>
          <w:p w14:paraId="5C497D1D"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xml:space="preserve">Improved Instruction. Held 5 trainings for managing the innovative Central Personnel </w:t>
            </w:r>
            <w:r w:rsidRPr="00DE523D">
              <w:rPr>
                <w:rFonts w:ascii="Calibri" w:eastAsia="Times New Roman" w:hAnsi="Calibri" w:cs="Calibri"/>
                <w:color w:val="000000"/>
                <w:sz w:val="16"/>
                <w:szCs w:val="16"/>
                <w:lang w:val="sr-Latn-RS" w:eastAsia="en-GB"/>
              </w:rPr>
              <w:lastRenderedPageBreak/>
              <w:t>Records for a total of 34 participants.</w:t>
            </w:r>
          </w:p>
        </w:tc>
        <w:tc>
          <w:tcPr>
            <w:tcW w:w="1060" w:type="dxa"/>
            <w:vAlign w:val="center"/>
          </w:tcPr>
          <w:p w14:paraId="0A51BB8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lastRenderedPageBreak/>
              <w:t> </w:t>
            </w:r>
          </w:p>
        </w:tc>
        <w:tc>
          <w:tcPr>
            <w:tcW w:w="1105" w:type="dxa"/>
            <w:vAlign w:val="center"/>
          </w:tcPr>
          <w:p w14:paraId="7C93AC1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€25,000</w:t>
            </w:r>
          </w:p>
        </w:tc>
        <w:tc>
          <w:tcPr>
            <w:tcW w:w="1125" w:type="dxa"/>
            <w:vAlign w:val="center"/>
          </w:tcPr>
          <w:p w14:paraId="483CDE58"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€7,500</w:t>
            </w:r>
          </w:p>
        </w:tc>
        <w:tc>
          <w:tcPr>
            <w:tcW w:w="1105" w:type="dxa"/>
            <w:vAlign w:val="center"/>
          </w:tcPr>
          <w:p w14:paraId="622AAB9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1A06711E" w14:textId="77777777" w:rsidR="00DE523D" w:rsidRPr="00DE523D" w:rsidRDefault="00DE523D" w:rsidP="00DE523D">
            <w:pPr>
              <w:jc w:val="center"/>
              <w:rPr>
                <w:rFonts w:ascii="Calibri" w:eastAsia="Times New Roman" w:hAnsi="Calibri" w:cs="Calibri"/>
                <w:color w:val="000000"/>
                <w:sz w:val="16"/>
                <w:szCs w:val="16"/>
                <w:lang w:val="sr-Latn-RS" w:eastAsia="en-GB"/>
              </w:rPr>
            </w:pPr>
          </w:p>
        </w:tc>
      </w:tr>
      <w:tr w:rsidR="00DE523D" w:rsidRPr="00DE523D" w14:paraId="2159D40C" w14:textId="77777777" w:rsidTr="00AC62E7">
        <w:tc>
          <w:tcPr>
            <w:tcW w:w="607" w:type="dxa"/>
            <w:vAlign w:val="center"/>
          </w:tcPr>
          <w:p w14:paraId="7D47D749"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3.1.15</w:t>
            </w:r>
          </w:p>
        </w:tc>
        <w:tc>
          <w:tcPr>
            <w:tcW w:w="1623" w:type="dxa"/>
          </w:tcPr>
          <w:p w14:paraId="481B0308"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cs="Mongolian Baiti"/>
                <w:sz w:val="16"/>
                <w:szCs w:val="16"/>
              </w:rPr>
              <w:t xml:space="preserve">HRIS software upgrade related to HRIS local level development </w:t>
            </w:r>
          </w:p>
        </w:tc>
        <w:tc>
          <w:tcPr>
            <w:tcW w:w="2410" w:type="dxa"/>
          </w:tcPr>
          <w:p w14:paraId="4F5018F4" w14:textId="77777777" w:rsidR="00DE523D" w:rsidRPr="00DE523D" w:rsidRDefault="00DE523D" w:rsidP="00DE523D">
            <w:pPr>
              <w:rPr>
                <w:rFonts w:cstheme="majorHAnsi"/>
                <w:sz w:val="16"/>
                <w:szCs w:val="16"/>
              </w:rPr>
            </w:pPr>
            <w:r w:rsidRPr="00DE523D">
              <w:rPr>
                <w:rFonts w:cstheme="majorHAnsi"/>
                <w:sz w:val="16"/>
                <w:szCs w:val="16"/>
              </w:rPr>
              <w:t xml:space="preserve">- Analysis on the State of Play in HR Management within HR units on local level developed </w:t>
            </w:r>
          </w:p>
          <w:p w14:paraId="4EDA3AAE" w14:textId="77777777" w:rsidR="00DE523D" w:rsidRPr="00DE523D" w:rsidRDefault="00DE523D" w:rsidP="00DE523D">
            <w:pPr>
              <w:rPr>
                <w:rFonts w:cstheme="majorHAnsi"/>
                <w:sz w:val="16"/>
                <w:szCs w:val="16"/>
              </w:rPr>
            </w:pPr>
            <w:r w:rsidRPr="00DE523D">
              <w:rPr>
                <w:rFonts w:cstheme="majorHAnsi"/>
                <w:sz w:val="16"/>
                <w:szCs w:val="16"/>
              </w:rPr>
              <w:t xml:space="preserve">- Tender procedure development/project prepared and tendering </w:t>
            </w:r>
          </w:p>
          <w:p w14:paraId="250A1096"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theme="majorHAnsi"/>
                <w:sz w:val="16"/>
                <w:szCs w:val="16"/>
              </w:rPr>
              <w:t xml:space="preserve">- Local level HRIS system upgrade with HRIS functions at the central level </w:t>
            </w:r>
          </w:p>
        </w:tc>
        <w:tc>
          <w:tcPr>
            <w:tcW w:w="1216" w:type="dxa"/>
            <w:vAlign w:val="center"/>
          </w:tcPr>
          <w:p w14:paraId="0E2B0923"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HRA</w:t>
            </w:r>
          </w:p>
          <w:p w14:paraId="240A3180"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MPA</w:t>
            </w:r>
          </w:p>
          <w:p w14:paraId="3619AE4D"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 xml:space="preserve">LSGUs </w:t>
            </w:r>
          </w:p>
          <w:p w14:paraId="12409FA9"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UoM</w:t>
            </w:r>
          </w:p>
          <w:p w14:paraId="5439C825" w14:textId="77777777" w:rsidR="00DE523D" w:rsidRPr="00DE523D" w:rsidRDefault="00DE523D" w:rsidP="00DE523D">
            <w:pPr>
              <w:spacing w:before="20" w:after="20"/>
              <w:jc w:val="center"/>
              <w:rPr>
                <w:rFonts w:cs="Mongolian Baiti"/>
                <w:sz w:val="16"/>
                <w:szCs w:val="16"/>
              </w:rPr>
            </w:pPr>
          </w:p>
          <w:p w14:paraId="47C024A8" w14:textId="77777777" w:rsidR="00DE523D" w:rsidRPr="00DE523D" w:rsidRDefault="00DE523D" w:rsidP="00DE523D">
            <w:pPr>
              <w:spacing w:before="20" w:after="20"/>
              <w:jc w:val="center"/>
              <w:rPr>
                <w:rFonts w:cs="Mongolian Baiti"/>
                <w:sz w:val="16"/>
                <w:szCs w:val="16"/>
              </w:rPr>
            </w:pPr>
          </w:p>
          <w:p w14:paraId="314B2C7B" w14:textId="77777777" w:rsidR="00DE523D" w:rsidRPr="00DE523D" w:rsidRDefault="00DE523D" w:rsidP="00DE523D">
            <w:pPr>
              <w:jc w:val="center"/>
              <w:rPr>
                <w:rFonts w:ascii="Calibri" w:eastAsia="Times New Roman" w:hAnsi="Calibri" w:cs="Calibri"/>
                <w:color w:val="000000"/>
                <w:sz w:val="16"/>
                <w:szCs w:val="16"/>
                <w:lang w:val="sr-Latn-RS" w:eastAsia="en-GB"/>
              </w:rPr>
            </w:pPr>
          </w:p>
        </w:tc>
        <w:tc>
          <w:tcPr>
            <w:tcW w:w="758" w:type="dxa"/>
            <w:vAlign w:val="center"/>
          </w:tcPr>
          <w:p w14:paraId="2BF6304B"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2022</w:t>
            </w:r>
          </w:p>
        </w:tc>
        <w:tc>
          <w:tcPr>
            <w:tcW w:w="845" w:type="dxa"/>
            <w:vAlign w:val="center"/>
          </w:tcPr>
          <w:p w14:paraId="1EA77D46"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2024</w:t>
            </w:r>
          </w:p>
        </w:tc>
        <w:tc>
          <w:tcPr>
            <w:tcW w:w="2530" w:type="dxa"/>
            <w:shd w:val="clear" w:color="auto" w:fill="C5E0B3" w:themeFill="accent6" w:themeFillTint="66"/>
            <w:vAlign w:val="center"/>
          </w:tcPr>
          <w:p w14:paraId="1A7D999C"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Prepared Analysis on the state of play in human resource management within HR units at the local level</w:t>
            </w:r>
          </w:p>
          <w:p w14:paraId="5F7AAB78"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Project prepared and tender announced</w:t>
            </w:r>
          </w:p>
          <w:p w14:paraId="00110479"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Development of the HRIS System at the local level in progress</w:t>
            </w:r>
          </w:p>
        </w:tc>
        <w:tc>
          <w:tcPr>
            <w:tcW w:w="1060" w:type="dxa"/>
            <w:vAlign w:val="center"/>
          </w:tcPr>
          <w:p w14:paraId="27E53C52" w14:textId="77777777" w:rsidR="00DE523D" w:rsidRPr="00DE523D" w:rsidRDefault="00DE523D" w:rsidP="00DE523D">
            <w:pPr>
              <w:jc w:val="center"/>
              <w:rPr>
                <w:rFonts w:ascii="Calibri" w:eastAsia="Times New Roman" w:hAnsi="Calibri" w:cs="Calibri"/>
                <w:color w:val="000000"/>
                <w:sz w:val="16"/>
                <w:szCs w:val="16"/>
                <w:lang w:val="sr-Latn-RS" w:eastAsia="en-GB"/>
              </w:rPr>
            </w:pPr>
          </w:p>
        </w:tc>
        <w:tc>
          <w:tcPr>
            <w:tcW w:w="1105" w:type="dxa"/>
            <w:vAlign w:val="center"/>
          </w:tcPr>
          <w:p w14:paraId="2047EFA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€62,000</w:t>
            </w:r>
          </w:p>
        </w:tc>
        <w:tc>
          <w:tcPr>
            <w:tcW w:w="1125" w:type="dxa"/>
            <w:vAlign w:val="center"/>
          </w:tcPr>
          <w:p w14:paraId="02C0D2C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€50,000</w:t>
            </w:r>
          </w:p>
        </w:tc>
        <w:tc>
          <w:tcPr>
            <w:tcW w:w="1105" w:type="dxa"/>
            <w:vAlign w:val="center"/>
          </w:tcPr>
          <w:p w14:paraId="3A63B7B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1E8CF9DA" w14:textId="77777777" w:rsidR="00DE523D" w:rsidRPr="00DE523D" w:rsidRDefault="00DE523D" w:rsidP="00DE523D">
            <w:pPr>
              <w:jc w:val="center"/>
              <w:rPr>
                <w:rFonts w:ascii="Calibri" w:eastAsia="Times New Roman" w:hAnsi="Calibri" w:cs="Calibri"/>
                <w:color w:val="000000"/>
                <w:sz w:val="16"/>
                <w:szCs w:val="16"/>
                <w:lang w:val="sr-Latn-RS" w:eastAsia="en-GB"/>
              </w:rPr>
            </w:pPr>
          </w:p>
        </w:tc>
      </w:tr>
      <w:tr w:rsidR="00DE523D" w:rsidRPr="00DE523D" w14:paraId="000D72A6" w14:textId="77777777" w:rsidTr="00AC62E7">
        <w:tc>
          <w:tcPr>
            <w:tcW w:w="607" w:type="dxa"/>
            <w:vAlign w:val="center"/>
          </w:tcPr>
          <w:p w14:paraId="0E289E83"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3.1.16</w:t>
            </w:r>
          </w:p>
        </w:tc>
        <w:tc>
          <w:tcPr>
            <w:tcW w:w="1623" w:type="dxa"/>
          </w:tcPr>
          <w:p w14:paraId="4755CC60"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sz w:val="16"/>
                <w:szCs w:val="16"/>
              </w:rPr>
              <w:t>Local level civil servants knowledge on HRIS use improvement</w:t>
            </w:r>
          </w:p>
        </w:tc>
        <w:tc>
          <w:tcPr>
            <w:tcW w:w="2410" w:type="dxa"/>
          </w:tcPr>
          <w:p w14:paraId="418E4EF9" w14:textId="77777777" w:rsidR="00DE523D" w:rsidRPr="00DE523D" w:rsidRDefault="00DE523D" w:rsidP="00DE523D">
            <w:pPr>
              <w:ind w:right="-20"/>
              <w:rPr>
                <w:b/>
                <w:sz w:val="16"/>
                <w:szCs w:val="16"/>
              </w:rPr>
            </w:pPr>
            <w:r w:rsidRPr="00DE523D">
              <w:rPr>
                <w:sz w:val="16"/>
                <w:szCs w:val="16"/>
              </w:rPr>
              <w:t xml:space="preserve">- </w:t>
            </w:r>
            <w:r w:rsidRPr="00DE523D">
              <w:rPr>
                <w:rFonts w:cstheme="majorHAnsi"/>
                <w:sz w:val="16"/>
                <w:szCs w:val="16"/>
              </w:rPr>
              <w:t>Instruction on entering data into HRIS, development of HR plans, monitoring and reporting implemented</w:t>
            </w:r>
          </w:p>
          <w:p w14:paraId="0B7886F8"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sz w:val="16"/>
                <w:szCs w:val="16"/>
              </w:rPr>
              <w:t>– Three trainings organised for minimum 60 local level civil servants</w:t>
            </w:r>
          </w:p>
        </w:tc>
        <w:tc>
          <w:tcPr>
            <w:tcW w:w="1216" w:type="dxa"/>
            <w:vAlign w:val="center"/>
          </w:tcPr>
          <w:p w14:paraId="29DE89C6"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 xml:space="preserve">HRA </w:t>
            </w:r>
          </w:p>
          <w:p w14:paraId="595834D0"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MPA</w:t>
            </w:r>
          </w:p>
          <w:p w14:paraId="27EEFF22"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LSGUs</w:t>
            </w:r>
          </w:p>
          <w:p w14:paraId="16BE809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Mongolian Baiti"/>
                <w:sz w:val="16"/>
                <w:szCs w:val="16"/>
              </w:rPr>
              <w:t>UoM</w:t>
            </w:r>
          </w:p>
        </w:tc>
        <w:tc>
          <w:tcPr>
            <w:tcW w:w="758" w:type="dxa"/>
            <w:vAlign w:val="center"/>
          </w:tcPr>
          <w:p w14:paraId="2557CE0A"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2024</w:t>
            </w:r>
          </w:p>
        </w:tc>
        <w:tc>
          <w:tcPr>
            <w:tcW w:w="845" w:type="dxa"/>
            <w:vAlign w:val="center"/>
          </w:tcPr>
          <w:p w14:paraId="34881D6A"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30" w:type="dxa"/>
            <w:shd w:val="clear" w:color="auto" w:fill="C5E0B3" w:themeFill="accent6" w:themeFillTint="66"/>
            <w:vAlign w:val="center"/>
          </w:tcPr>
          <w:p w14:paraId="64DD45CB"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activity has been implemented. Three trainings were organised for officials at the local level.</w:t>
            </w:r>
          </w:p>
        </w:tc>
        <w:tc>
          <w:tcPr>
            <w:tcW w:w="1060" w:type="dxa"/>
            <w:vAlign w:val="center"/>
          </w:tcPr>
          <w:p w14:paraId="17CB783B"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5" w:type="dxa"/>
            <w:vAlign w:val="center"/>
          </w:tcPr>
          <w:p w14:paraId="73D03018"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€13,000</w:t>
            </w:r>
          </w:p>
        </w:tc>
        <w:tc>
          <w:tcPr>
            <w:tcW w:w="1125" w:type="dxa"/>
            <w:vAlign w:val="center"/>
          </w:tcPr>
          <w:p w14:paraId="14D1FF8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No funds were spent</w:t>
            </w:r>
          </w:p>
        </w:tc>
        <w:tc>
          <w:tcPr>
            <w:tcW w:w="1105" w:type="dxa"/>
            <w:vAlign w:val="center"/>
          </w:tcPr>
          <w:p w14:paraId="5745C7B9"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2B0BD59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r>
    </w:tbl>
    <w:p w14:paraId="1EF402A7" w14:textId="77777777" w:rsidR="00DE523D" w:rsidRPr="00DE523D" w:rsidRDefault="00DE523D" w:rsidP="00DE523D">
      <w:pPr>
        <w:rPr>
          <w:kern w:val="2"/>
          <w14:ligatures w14:val="standardContextual"/>
        </w:rPr>
      </w:pPr>
    </w:p>
    <w:tbl>
      <w:tblPr>
        <w:tblStyle w:val="TableGrid1"/>
        <w:tblW w:w="0" w:type="auto"/>
        <w:tblInd w:w="-815" w:type="dxa"/>
        <w:tblLook w:val="04A0" w:firstRow="1" w:lastRow="0" w:firstColumn="1" w:lastColumn="0" w:noHBand="0" w:noVBand="1"/>
      </w:tblPr>
      <w:tblGrid>
        <w:gridCol w:w="2700"/>
        <w:gridCol w:w="1620"/>
        <w:gridCol w:w="1741"/>
        <w:gridCol w:w="1742"/>
        <w:gridCol w:w="1742"/>
        <w:gridCol w:w="1742"/>
        <w:gridCol w:w="1610"/>
        <w:gridCol w:w="1533"/>
      </w:tblGrid>
      <w:tr w:rsidR="00DE523D" w:rsidRPr="00DE523D" w14:paraId="05DC6770" w14:textId="77777777" w:rsidTr="00AC62E7">
        <w:tc>
          <w:tcPr>
            <w:tcW w:w="14430" w:type="dxa"/>
            <w:gridSpan w:val="8"/>
            <w:shd w:val="clear" w:color="auto" w:fill="FBE4D5" w:themeFill="accent2" w:themeFillTint="33"/>
          </w:tcPr>
          <w:p w14:paraId="12168AED" w14:textId="77777777" w:rsidR="00DE523D" w:rsidRPr="00DE523D" w:rsidRDefault="00DE523D" w:rsidP="00DE523D">
            <w:pPr>
              <w:spacing w:before="60" w:after="60"/>
              <w:rPr>
                <w:b/>
                <w:bCs/>
              </w:rPr>
            </w:pPr>
            <w:bookmarkStart w:id="23" w:name="_Hlk193978016"/>
            <w:r w:rsidRPr="00DE523D">
              <w:rPr>
                <w:rFonts w:ascii="Calibri" w:eastAsia="Times New Roman" w:hAnsi="Calibri" w:cs="Calibri"/>
                <w:b/>
                <w:bCs/>
                <w:color w:val="000000"/>
                <w:lang w:val="sr-Latn-RS" w:eastAsia="en-GB"/>
              </w:rPr>
              <w:t xml:space="preserve">Operational objective 3.2 </w:t>
            </w:r>
            <w:r w:rsidRPr="00DE523D">
              <w:rPr>
                <w:rFonts w:eastAsia="Times New Roman" w:cstheme="majorHAnsi"/>
                <w:b/>
                <w:bCs/>
                <w:color w:val="000000" w:themeColor="text1"/>
                <w:sz w:val="24"/>
                <w:szCs w:val="24"/>
              </w:rPr>
              <w:t>Public administration attractive employer – efficient system of assessment, promotion and rewarding based on merits and continuous development</w:t>
            </w:r>
          </w:p>
        </w:tc>
      </w:tr>
      <w:tr w:rsidR="00DE523D" w:rsidRPr="00DE523D" w14:paraId="63A22DC1" w14:textId="77777777" w:rsidTr="00AC62E7">
        <w:tc>
          <w:tcPr>
            <w:tcW w:w="2700" w:type="dxa"/>
            <w:shd w:val="clear" w:color="auto" w:fill="FFF2CC" w:themeFill="accent4" w:themeFillTint="33"/>
            <w:vAlign w:val="center"/>
          </w:tcPr>
          <w:p w14:paraId="7378F625"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INDICATOR</w:t>
            </w:r>
          </w:p>
        </w:tc>
        <w:tc>
          <w:tcPr>
            <w:tcW w:w="1620" w:type="dxa"/>
            <w:shd w:val="clear" w:color="auto" w:fill="FFF2CC" w:themeFill="accent4" w:themeFillTint="33"/>
            <w:vAlign w:val="center"/>
          </w:tcPr>
          <w:p w14:paraId="0287EE12"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Baseline value</w:t>
            </w:r>
          </w:p>
        </w:tc>
        <w:tc>
          <w:tcPr>
            <w:tcW w:w="1741" w:type="dxa"/>
            <w:shd w:val="clear" w:color="auto" w:fill="FFF2CC" w:themeFill="accent4" w:themeFillTint="33"/>
            <w:vAlign w:val="center"/>
          </w:tcPr>
          <w:p w14:paraId="33C4C922"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Value for 2022</w:t>
            </w:r>
          </w:p>
        </w:tc>
        <w:tc>
          <w:tcPr>
            <w:tcW w:w="1742" w:type="dxa"/>
            <w:shd w:val="clear" w:color="auto" w:fill="FFF2CC" w:themeFill="accent4" w:themeFillTint="33"/>
            <w:vAlign w:val="center"/>
          </w:tcPr>
          <w:p w14:paraId="1F64F7B8"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Value for 2023</w:t>
            </w:r>
          </w:p>
        </w:tc>
        <w:tc>
          <w:tcPr>
            <w:tcW w:w="1742" w:type="dxa"/>
            <w:shd w:val="clear" w:color="auto" w:fill="FFF2CC" w:themeFill="accent4" w:themeFillTint="33"/>
            <w:vAlign w:val="center"/>
          </w:tcPr>
          <w:p w14:paraId="7F801A91"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Value for 2024</w:t>
            </w:r>
          </w:p>
        </w:tc>
        <w:tc>
          <w:tcPr>
            <w:tcW w:w="1742" w:type="dxa"/>
            <w:shd w:val="clear" w:color="auto" w:fill="FFF2CC" w:themeFill="accent4" w:themeFillTint="33"/>
            <w:vAlign w:val="center"/>
          </w:tcPr>
          <w:p w14:paraId="70882CE0"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Trend</w:t>
            </w:r>
          </w:p>
        </w:tc>
        <w:tc>
          <w:tcPr>
            <w:tcW w:w="1610" w:type="dxa"/>
            <w:shd w:val="clear" w:color="auto" w:fill="FFF2CC" w:themeFill="accent4" w:themeFillTint="33"/>
            <w:vAlign w:val="center"/>
          </w:tcPr>
          <w:p w14:paraId="332E857C"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Target value by 2024</w:t>
            </w:r>
          </w:p>
        </w:tc>
        <w:tc>
          <w:tcPr>
            <w:tcW w:w="1533" w:type="dxa"/>
            <w:shd w:val="clear" w:color="auto" w:fill="FFF2CC" w:themeFill="accent4" w:themeFillTint="33"/>
            <w:vAlign w:val="center"/>
          </w:tcPr>
          <w:p w14:paraId="1AC3C67B"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Target value by 2026</w:t>
            </w:r>
          </w:p>
        </w:tc>
      </w:tr>
      <w:bookmarkEnd w:id="23"/>
      <w:tr w:rsidR="00DE523D" w:rsidRPr="00DE523D" w14:paraId="538010A2" w14:textId="77777777" w:rsidTr="00AC62E7">
        <w:tc>
          <w:tcPr>
            <w:tcW w:w="2700" w:type="dxa"/>
            <w:shd w:val="clear" w:color="auto" w:fill="DEEAF6" w:themeFill="accent5" w:themeFillTint="33"/>
          </w:tcPr>
          <w:p w14:paraId="5FC2337B" w14:textId="77777777" w:rsidR="00DE523D" w:rsidRPr="00DE523D" w:rsidRDefault="00DE523D" w:rsidP="00DE523D">
            <w:pPr>
              <w:rPr>
                <w:rFonts w:cstheme="minorHAnsi"/>
                <w:sz w:val="16"/>
                <w:szCs w:val="16"/>
              </w:rPr>
            </w:pPr>
            <w:r w:rsidRPr="00DE523D">
              <w:rPr>
                <w:rFonts w:cstheme="minorHAnsi"/>
                <w:sz w:val="16"/>
                <w:szCs w:val="16"/>
              </w:rPr>
              <w:t>Percentage of assessed civil servants in state authorities</w:t>
            </w:r>
          </w:p>
        </w:tc>
        <w:tc>
          <w:tcPr>
            <w:tcW w:w="1620" w:type="dxa"/>
            <w:shd w:val="clear" w:color="auto" w:fill="DEEAF6" w:themeFill="accent5" w:themeFillTint="33"/>
            <w:vAlign w:val="center"/>
          </w:tcPr>
          <w:p w14:paraId="383DE4E1"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63.38% (2019)</w:t>
            </w:r>
          </w:p>
        </w:tc>
        <w:tc>
          <w:tcPr>
            <w:tcW w:w="1741" w:type="dxa"/>
            <w:shd w:val="clear" w:color="auto" w:fill="DEEAF6" w:themeFill="accent5" w:themeFillTint="33"/>
            <w:vAlign w:val="center"/>
          </w:tcPr>
          <w:p w14:paraId="3982547F" w14:textId="77777777" w:rsidR="00DE523D" w:rsidRPr="00DE523D" w:rsidRDefault="00AC62E7" w:rsidP="00DE523D">
            <w:pPr>
              <w:jc w:val="center"/>
            </w:pPr>
            <w:hyperlink r:id="rId201" w:anchor="RANGE!#REF!" w:history="1">
              <w:r w:rsidR="00DE523D" w:rsidRPr="00DE523D">
                <w:rPr>
                  <w:rFonts w:ascii="Calibri" w:eastAsia="Times New Roman" w:hAnsi="Calibri" w:cs="Calibri"/>
                  <w:color w:val="0563C1"/>
                  <w:sz w:val="16"/>
                  <w:szCs w:val="16"/>
                  <w:u w:val="single"/>
                  <w:lang w:val="sr-Latn-RS" w:eastAsia="en-GB"/>
                </w:rPr>
                <w:t>46.6% [1]</w:t>
              </w:r>
            </w:hyperlink>
          </w:p>
        </w:tc>
        <w:tc>
          <w:tcPr>
            <w:tcW w:w="1742" w:type="dxa"/>
            <w:shd w:val="clear" w:color="auto" w:fill="DEEAF6" w:themeFill="accent5" w:themeFillTint="33"/>
            <w:vAlign w:val="center"/>
          </w:tcPr>
          <w:p w14:paraId="57F04DEC" w14:textId="77777777" w:rsidR="00DE523D" w:rsidRPr="00DE523D" w:rsidRDefault="00AC62E7" w:rsidP="00DE523D">
            <w:pPr>
              <w:jc w:val="center"/>
            </w:pPr>
            <w:hyperlink r:id="rId202" w:anchor="RANGE!#REF!" w:history="1">
              <w:r w:rsidR="00DE523D" w:rsidRPr="00DE523D">
                <w:rPr>
                  <w:rFonts w:ascii="Calibri" w:eastAsia="Times New Roman" w:hAnsi="Calibri" w:cs="Calibri"/>
                  <w:color w:val="0563C1"/>
                  <w:sz w:val="16"/>
                  <w:szCs w:val="16"/>
                  <w:u w:val="single"/>
                  <w:lang w:val="sr-Latn-RS" w:eastAsia="en-GB"/>
                </w:rPr>
                <w:t>29%[2]</w:t>
              </w:r>
            </w:hyperlink>
          </w:p>
        </w:tc>
        <w:tc>
          <w:tcPr>
            <w:tcW w:w="1742" w:type="dxa"/>
            <w:shd w:val="clear" w:color="auto" w:fill="DEEAF6" w:themeFill="accent5" w:themeFillTint="33"/>
            <w:vAlign w:val="center"/>
          </w:tcPr>
          <w:p w14:paraId="38EA4302"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54.09%</w:t>
            </w:r>
          </w:p>
        </w:tc>
        <w:tc>
          <w:tcPr>
            <w:tcW w:w="1742" w:type="dxa"/>
            <w:shd w:val="clear" w:color="auto" w:fill="DEEAF6" w:themeFill="accent5" w:themeFillTint="33"/>
            <w:vAlign w:val="center"/>
          </w:tcPr>
          <w:p w14:paraId="0E196943" w14:textId="77777777" w:rsidR="00DE523D" w:rsidRPr="00DE523D" w:rsidRDefault="00DE523D" w:rsidP="00DE523D">
            <w:pPr>
              <w:jc w:val="center"/>
            </w:pPr>
            <w:r w:rsidRPr="00DE523D">
              <w:rPr>
                <w:rFonts w:ascii="Calibri" w:eastAsia="Times New Roman" w:hAnsi="Calibri" w:cs="Calibri"/>
                <w:noProof/>
                <w:color w:val="000000"/>
              </w:rPr>
              <w:drawing>
                <wp:inline distT="0" distB="0" distL="0" distR="0" wp14:anchorId="7933A629" wp14:editId="4D7A7066">
                  <wp:extent cx="200025" cy="190500"/>
                  <wp:effectExtent l="0" t="0" r="9525" b="0"/>
                  <wp:docPr id="55" name="Picture 55">
                    <a:extLst xmlns:a="http://schemas.openxmlformats.org/drawingml/2006/main">
                      <a:ext uri="{FF2B5EF4-FFF2-40B4-BE49-F238E27FC236}">
                        <a16:creationId xmlns:a16="http://schemas.microsoft.com/office/drawing/2014/main" id="{B0A95717-0A82-4686-920C-30D0F4743864}"/>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0A95717-0A82-4686-920C-30D0F4743864}"/>
                              </a:ext>
                            </a:extLst>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pic:spPr>
                      </pic:pic>
                    </a:graphicData>
                  </a:graphic>
                </wp:inline>
              </w:drawing>
            </w:r>
          </w:p>
        </w:tc>
        <w:tc>
          <w:tcPr>
            <w:tcW w:w="1610" w:type="dxa"/>
            <w:shd w:val="clear" w:color="auto" w:fill="DEEAF6" w:themeFill="accent5" w:themeFillTint="33"/>
            <w:vAlign w:val="center"/>
          </w:tcPr>
          <w:p w14:paraId="7FE7F864"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100%</w:t>
            </w:r>
          </w:p>
        </w:tc>
        <w:tc>
          <w:tcPr>
            <w:tcW w:w="1533" w:type="dxa"/>
            <w:shd w:val="clear" w:color="auto" w:fill="DEEAF6" w:themeFill="accent5" w:themeFillTint="33"/>
            <w:vAlign w:val="center"/>
          </w:tcPr>
          <w:p w14:paraId="0131185B"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100%</w:t>
            </w:r>
          </w:p>
        </w:tc>
      </w:tr>
      <w:tr w:rsidR="00DE523D" w:rsidRPr="00DE523D" w14:paraId="427BFC93" w14:textId="77777777" w:rsidTr="00AC62E7">
        <w:tc>
          <w:tcPr>
            <w:tcW w:w="2700" w:type="dxa"/>
            <w:shd w:val="clear" w:color="auto" w:fill="DEEAF6" w:themeFill="accent5" w:themeFillTint="33"/>
          </w:tcPr>
          <w:p w14:paraId="730AEBD2" w14:textId="77777777" w:rsidR="00DE523D" w:rsidRPr="00DE523D" w:rsidRDefault="00DE523D" w:rsidP="00DE523D">
            <w:pPr>
              <w:rPr>
                <w:rFonts w:cstheme="minorHAnsi"/>
                <w:sz w:val="16"/>
                <w:szCs w:val="16"/>
              </w:rPr>
            </w:pPr>
            <w:r w:rsidRPr="00DE523D">
              <w:rPr>
                <w:rFonts w:cstheme="minorHAnsi"/>
                <w:sz w:val="16"/>
                <w:szCs w:val="16"/>
              </w:rPr>
              <w:t xml:space="preserve">Percentage of civil servants promoted or rewarded based on their performance assessment </w:t>
            </w:r>
          </w:p>
        </w:tc>
        <w:tc>
          <w:tcPr>
            <w:tcW w:w="1620" w:type="dxa"/>
            <w:shd w:val="clear" w:color="auto" w:fill="DEEAF6" w:themeFill="accent5" w:themeFillTint="33"/>
            <w:vAlign w:val="center"/>
          </w:tcPr>
          <w:p w14:paraId="0505BBD9"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0</w:t>
            </w:r>
          </w:p>
        </w:tc>
        <w:tc>
          <w:tcPr>
            <w:tcW w:w="1741" w:type="dxa"/>
            <w:shd w:val="clear" w:color="auto" w:fill="DEEAF6" w:themeFill="accent5" w:themeFillTint="33"/>
            <w:vAlign w:val="center"/>
          </w:tcPr>
          <w:p w14:paraId="48041E51" w14:textId="77777777" w:rsidR="00DE523D" w:rsidRPr="00DE523D" w:rsidRDefault="00AC62E7" w:rsidP="00DE523D">
            <w:pPr>
              <w:jc w:val="center"/>
            </w:pPr>
            <w:hyperlink r:id="rId203" w:anchor="RANGE!#REF!" w:history="1">
              <w:r w:rsidR="00DE523D" w:rsidRPr="00DE523D">
                <w:rPr>
                  <w:rFonts w:ascii="Calibri" w:eastAsia="Times New Roman" w:hAnsi="Calibri" w:cs="Calibri"/>
                  <w:color w:val="0563C1"/>
                  <w:sz w:val="16"/>
                  <w:szCs w:val="16"/>
                  <w:u w:val="single"/>
                  <w:lang w:val="sr-Latn-RS" w:eastAsia="en-GB"/>
                </w:rPr>
                <w:t>0.01%[3]</w:t>
              </w:r>
            </w:hyperlink>
          </w:p>
        </w:tc>
        <w:tc>
          <w:tcPr>
            <w:tcW w:w="1742" w:type="dxa"/>
            <w:shd w:val="clear" w:color="auto" w:fill="DEEAF6" w:themeFill="accent5" w:themeFillTint="33"/>
            <w:vAlign w:val="center"/>
          </w:tcPr>
          <w:p w14:paraId="610BE2E3"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N/A</w:t>
            </w:r>
          </w:p>
        </w:tc>
        <w:tc>
          <w:tcPr>
            <w:tcW w:w="1742" w:type="dxa"/>
            <w:shd w:val="clear" w:color="auto" w:fill="DEEAF6" w:themeFill="accent5" w:themeFillTint="33"/>
            <w:vAlign w:val="center"/>
          </w:tcPr>
          <w:p w14:paraId="200C1A06" w14:textId="77777777" w:rsidR="00DE523D" w:rsidRPr="00DE523D" w:rsidRDefault="00DE523D" w:rsidP="00DE523D">
            <w:pPr>
              <w:jc w:val="center"/>
            </w:pPr>
            <w:r w:rsidRPr="00DE523D">
              <w:rPr>
                <w:rFonts w:ascii="Calibri" w:eastAsia="Times New Roman" w:hAnsi="Calibri" w:cs="Calibri"/>
                <w:sz w:val="16"/>
                <w:szCs w:val="16"/>
                <w:lang w:val="sr-Latn-RS" w:eastAsia="en-GB"/>
              </w:rPr>
              <w:t>N/A</w:t>
            </w:r>
          </w:p>
        </w:tc>
        <w:tc>
          <w:tcPr>
            <w:tcW w:w="1742" w:type="dxa"/>
            <w:shd w:val="clear" w:color="auto" w:fill="DEEAF6" w:themeFill="accent5" w:themeFillTint="33"/>
            <w:vAlign w:val="center"/>
          </w:tcPr>
          <w:p w14:paraId="0B4F1FD1" w14:textId="77777777" w:rsidR="00DE523D" w:rsidRPr="00DE523D" w:rsidRDefault="00DE523D" w:rsidP="00DE523D">
            <w:pPr>
              <w:jc w:val="center"/>
            </w:pPr>
            <w:r w:rsidRPr="00DE523D">
              <w:rPr>
                <w:rFonts w:ascii="Calibri" w:eastAsia="Times New Roman" w:hAnsi="Calibri" w:cs="Calibri"/>
                <w:noProof/>
                <w:color w:val="000000"/>
              </w:rPr>
              <w:drawing>
                <wp:inline distT="0" distB="0" distL="0" distR="0" wp14:anchorId="6D36DC7B" wp14:editId="6CB55C4F">
                  <wp:extent cx="180975" cy="180975"/>
                  <wp:effectExtent l="0" t="0" r="9525" b="9525"/>
                  <wp:docPr id="54" name="Picture 54" descr="No sign">
                    <a:extLst xmlns:a="http://schemas.openxmlformats.org/drawingml/2006/main">
                      <a:ext uri="{FF2B5EF4-FFF2-40B4-BE49-F238E27FC236}">
                        <a16:creationId xmlns:a16="http://schemas.microsoft.com/office/drawing/2014/main" id="{CBF016C2-BDC1-2C87-5E71-6AA063FCDEFD}"/>
                      </a:ext>
                    </a:extLst>
                  </wp:docPr>
                  <wp:cNvGraphicFramePr/>
                  <a:graphic xmlns:a="http://schemas.openxmlformats.org/drawingml/2006/main">
                    <a:graphicData uri="http://schemas.openxmlformats.org/drawingml/2006/picture">
                      <pic:pic xmlns:pic="http://schemas.openxmlformats.org/drawingml/2006/picture">
                        <pic:nvPicPr>
                          <pic:cNvPr id="62" name="image5.png" descr="No sign">
                            <a:extLst>
                              <a:ext uri="{FF2B5EF4-FFF2-40B4-BE49-F238E27FC236}">
                                <a16:creationId xmlns:a16="http://schemas.microsoft.com/office/drawing/2014/main" id="{CBF016C2-BDC1-2C87-5E71-6AA063FCDEFD}"/>
                              </a:ext>
                            </a:extLst>
                          </pic:cNvPr>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pic:spPr>
                      </pic:pic>
                    </a:graphicData>
                  </a:graphic>
                </wp:inline>
              </w:drawing>
            </w:r>
          </w:p>
        </w:tc>
        <w:tc>
          <w:tcPr>
            <w:tcW w:w="1610" w:type="dxa"/>
            <w:shd w:val="clear" w:color="auto" w:fill="DEEAF6" w:themeFill="accent5" w:themeFillTint="33"/>
            <w:vAlign w:val="center"/>
          </w:tcPr>
          <w:p w14:paraId="75843AE9"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10%</w:t>
            </w:r>
          </w:p>
        </w:tc>
        <w:tc>
          <w:tcPr>
            <w:tcW w:w="1533" w:type="dxa"/>
            <w:shd w:val="clear" w:color="auto" w:fill="DEEAF6" w:themeFill="accent5" w:themeFillTint="33"/>
            <w:vAlign w:val="center"/>
          </w:tcPr>
          <w:p w14:paraId="6CD5005E"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15%</w:t>
            </w:r>
          </w:p>
        </w:tc>
      </w:tr>
      <w:tr w:rsidR="00DE523D" w:rsidRPr="00DE523D" w14:paraId="53B93060" w14:textId="77777777" w:rsidTr="00AC62E7">
        <w:tc>
          <w:tcPr>
            <w:tcW w:w="2700" w:type="dxa"/>
            <w:shd w:val="clear" w:color="auto" w:fill="DEEAF6" w:themeFill="accent5" w:themeFillTint="33"/>
          </w:tcPr>
          <w:p w14:paraId="299578EF" w14:textId="77777777" w:rsidR="00DE523D" w:rsidRPr="00DE523D" w:rsidRDefault="00DE523D" w:rsidP="00DE523D">
            <w:pPr>
              <w:rPr>
                <w:rFonts w:cstheme="minorHAnsi"/>
                <w:sz w:val="16"/>
                <w:szCs w:val="16"/>
              </w:rPr>
            </w:pPr>
            <w:r w:rsidRPr="00DE523D">
              <w:rPr>
                <w:rFonts w:cstheme="minorHAnsi"/>
                <w:sz w:val="16"/>
                <w:szCs w:val="16"/>
              </w:rPr>
              <w:t xml:space="preserve">Percentage of state authorities, state administration authorities and local self-government units with strategic training planning </w:t>
            </w:r>
          </w:p>
        </w:tc>
        <w:tc>
          <w:tcPr>
            <w:tcW w:w="1620" w:type="dxa"/>
            <w:shd w:val="clear" w:color="auto" w:fill="DEEAF6" w:themeFill="accent5" w:themeFillTint="33"/>
          </w:tcPr>
          <w:p w14:paraId="664D2105" w14:textId="77777777" w:rsidR="00DE523D" w:rsidRPr="00DE523D" w:rsidRDefault="00DE523D" w:rsidP="00DE523D">
            <w:pPr>
              <w:jc w:val="center"/>
              <w:rPr>
                <w:rFonts w:cstheme="minorHAnsi"/>
                <w:sz w:val="16"/>
                <w:szCs w:val="16"/>
              </w:rPr>
            </w:pPr>
            <w:r w:rsidRPr="00DE523D">
              <w:rPr>
                <w:rFonts w:cstheme="minorHAnsi"/>
                <w:sz w:val="16"/>
                <w:szCs w:val="16"/>
              </w:rPr>
              <w:t xml:space="preserve"> Absence of strategic planning of training within state authorities, public administration authorities and local self-government units </w:t>
            </w:r>
          </w:p>
        </w:tc>
        <w:tc>
          <w:tcPr>
            <w:tcW w:w="1741" w:type="dxa"/>
            <w:shd w:val="clear" w:color="auto" w:fill="DEEAF6" w:themeFill="accent5" w:themeFillTint="33"/>
            <w:vAlign w:val="center"/>
          </w:tcPr>
          <w:p w14:paraId="37F89F7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xml:space="preserve">29% of </w:t>
            </w:r>
            <w:r w:rsidRPr="00DE523D">
              <w:rPr>
                <w:rFonts w:cstheme="minorHAnsi"/>
                <w:sz w:val="16"/>
                <w:szCs w:val="16"/>
              </w:rPr>
              <w:t>state authorities</w:t>
            </w:r>
            <w:r w:rsidRPr="00DE523D">
              <w:rPr>
                <w:rFonts w:ascii="Calibri" w:eastAsia="Times New Roman" w:hAnsi="Calibri" w:cs="Calibri"/>
                <w:color w:val="000000"/>
                <w:sz w:val="16"/>
                <w:szCs w:val="16"/>
                <w:lang w:val="sr-Latn-RS" w:eastAsia="en-GB"/>
              </w:rPr>
              <w:t xml:space="preserve"> strategically plan trainings,</w:t>
            </w:r>
          </w:p>
          <w:p w14:paraId="580BAD71"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16% of local self-government units strategically plan trainings</w:t>
            </w:r>
          </w:p>
        </w:tc>
        <w:tc>
          <w:tcPr>
            <w:tcW w:w="1742" w:type="dxa"/>
            <w:shd w:val="clear" w:color="auto" w:fill="DEEAF6" w:themeFill="accent5" w:themeFillTint="33"/>
            <w:vAlign w:val="center"/>
          </w:tcPr>
          <w:p w14:paraId="5309ADE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xml:space="preserve">29.5% of </w:t>
            </w:r>
            <w:r w:rsidRPr="00DE523D">
              <w:rPr>
                <w:rFonts w:cstheme="minorHAnsi"/>
                <w:sz w:val="16"/>
                <w:szCs w:val="16"/>
              </w:rPr>
              <w:t xml:space="preserve">state authorities </w:t>
            </w:r>
            <w:r w:rsidRPr="00DE523D">
              <w:rPr>
                <w:rFonts w:ascii="Calibri" w:eastAsia="Times New Roman" w:hAnsi="Calibri" w:cs="Calibri"/>
                <w:color w:val="000000"/>
                <w:sz w:val="16"/>
                <w:szCs w:val="16"/>
                <w:lang w:val="sr-Latn-RS" w:eastAsia="en-GB"/>
              </w:rPr>
              <w:t>strategically plan trainings,</w:t>
            </w:r>
          </w:p>
          <w:p w14:paraId="356064CF"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68% of local self-government units strategically plan trainings</w:t>
            </w:r>
          </w:p>
        </w:tc>
        <w:tc>
          <w:tcPr>
            <w:tcW w:w="1742" w:type="dxa"/>
            <w:shd w:val="clear" w:color="auto" w:fill="DEEAF6" w:themeFill="accent5" w:themeFillTint="33"/>
            <w:vAlign w:val="center"/>
          </w:tcPr>
          <w:p w14:paraId="4E082B65" w14:textId="77777777" w:rsidR="00DE523D" w:rsidRPr="00DE523D" w:rsidRDefault="00DE523D" w:rsidP="00DE523D">
            <w:pPr>
              <w:jc w:val="center"/>
            </w:pPr>
            <w:r w:rsidRPr="00DE523D">
              <w:rPr>
                <w:rFonts w:ascii="Calibri" w:eastAsia="Times New Roman" w:hAnsi="Calibri" w:cs="Calibri"/>
                <w:sz w:val="16"/>
                <w:szCs w:val="16"/>
                <w:lang w:val="sr-Latn-RS" w:eastAsia="en-GB"/>
              </w:rPr>
              <w:t xml:space="preserve">63% of </w:t>
            </w:r>
            <w:r w:rsidRPr="00DE523D">
              <w:rPr>
                <w:rFonts w:cstheme="minorHAnsi"/>
                <w:sz w:val="16"/>
                <w:szCs w:val="16"/>
              </w:rPr>
              <w:t xml:space="preserve">state authorities </w:t>
            </w:r>
            <w:r w:rsidRPr="00DE523D">
              <w:rPr>
                <w:rFonts w:ascii="Calibri" w:eastAsia="Times New Roman" w:hAnsi="Calibri" w:cs="Calibri"/>
                <w:sz w:val="16"/>
                <w:szCs w:val="16"/>
                <w:lang w:val="sr-Latn-RS" w:eastAsia="en-GB"/>
              </w:rPr>
              <w:t>strategically plan trainings; 32% of local governments</w:t>
            </w:r>
          </w:p>
        </w:tc>
        <w:tc>
          <w:tcPr>
            <w:tcW w:w="1742" w:type="dxa"/>
            <w:shd w:val="clear" w:color="auto" w:fill="DEEAF6" w:themeFill="accent5" w:themeFillTint="33"/>
            <w:vAlign w:val="center"/>
          </w:tcPr>
          <w:p w14:paraId="2A75A57F" w14:textId="77777777" w:rsidR="00DE523D" w:rsidRPr="00DE523D" w:rsidRDefault="00DE523D" w:rsidP="00DE523D">
            <w:pPr>
              <w:jc w:val="center"/>
            </w:pPr>
            <w:r w:rsidRPr="00DE523D">
              <w:rPr>
                <w:rFonts w:ascii="Calibri" w:eastAsia="Times New Roman" w:hAnsi="Calibri" w:cs="Calibri"/>
                <w:noProof/>
                <w:color w:val="000000"/>
              </w:rPr>
              <w:drawing>
                <wp:anchor distT="0" distB="0" distL="114300" distR="114300" simplePos="0" relativeHeight="252375040" behindDoc="0" locked="0" layoutInCell="1" allowOverlap="1" wp14:anchorId="04A325D5" wp14:editId="01EF1BD9">
                  <wp:simplePos x="0" y="0"/>
                  <wp:positionH relativeFrom="column">
                    <wp:posOffset>426085</wp:posOffset>
                  </wp:positionH>
                  <wp:positionV relativeFrom="paragraph">
                    <wp:posOffset>300355</wp:posOffset>
                  </wp:positionV>
                  <wp:extent cx="209550" cy="209550"/>
                  <wp:effectExtent l="0" t="0" r="0" b="0"/>
                  <wp:wrapNone/>
                  <wp:docPr id="53" name="Picture 53">
                    <a:extLst xmlns:a="http://schemas.openxmlformats.org/drawingml/2006/main">
                      <a:ext uri="{FF2B5EF4-FFF2-40B4-BE49-F238E27FC236}">
                        <a16:creationId xmlns:a16="http://schemas.microsoft.com/office/drawing/2014/main" id="{FDA94BB9-ED84-48F0-83A3-21EE28187F27}"/>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FDA94BB9-ED84-48F0-83A3-21EE28187F27}"/>
                              </a:ext>
                            </a:extLs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pic:spPr>
                      </pic:pic>
                    </a:graphicData>
                  </a:graphic>
                  <wp14:sizeRelH relativeFrom="page">
                    <wp14:pctWidth>0</wp14:pctWidth>
                  </wp14:sizeRelH>
                  <wp14:sizeRelV relativeFrom="page">
                    <wp14:pctHeight>0</wp14:pctHeight>
                  </wp14:sizeRelV>
                </wp:anchor>
              </w:drawing>
            </w:r>
            <w:r w:rsidRPr="00DE523D">
              <w:rPr>
                <w:rFonts w:ascii="Calibri" w:eastAsia="Times New Roman" w:hAnsi="Calibri" w:cs="Calibri"/>
                <w:noProof/>
                <w:color w:val="000000"/>
              </w:rPr>
              <w:drawing>
                <wp:anchor distT="0" distB="0" distL="114300" distR="114300" simplePos="0" relativeHeight="252376064" behindDoc="0" locked="0" layoutInCell="1" allowOverlap="1" wp14:anchorId="4D0C018A" wp14:editId="60A3DD54">
                  <wp:simplePos x="0" y="0"/>
                  <wp:positionH relativeFrom="column">
                    <wp:posOffset>416560</wp:posOffset>
                  </wp:positionH>
                  <wp:positionV relativeFrom="paragraph">
                    <wp:posOffset>-113665</wp:posOffset>
                  </wp:positionV>
                  <wp:extent cx="209550" cy="209550"/>
                  <wp:effectExtent l="0" t="0" r="0" b="0"/>
                  <wp:wrapNone/>
                  <wp:docPr id="52" name="Picture 52">
                    <a:extLst xmlns:a="http://schemas.openxmlformats.org/drawingml/2006/main">
                      <a:ext uri="{FF2B5EF4-FFF2-40B4-BE49-F238E27FC236}">
                        <a16:creationId xmlns:a16="http://schemas.microsoft.com/office/drawing/2014/main" id="{F45B89FC-8645-49DF-AAD3-B98EC61BEBA6}"/>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F45B89FC-8645-49DF-AAD3-B98EC61BEBA6}"/>
                              </a:ext>
                            </a:extLs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pic:spPr>
                      </pic:pic>
                    </a:graphicData>
                  </a:graphic>
                  <wp14:sizeRelH relativeFrom="page">
                    <wp14:pctWidth>0</wp14:pctWidth>
                  </wp14:sizeRelH>
                  <wp14:sizeRelV relativeFrom="page">
                    <wp14:pctHeight>0</wp14:pctHeight>
                  </wp14:sizeRelV>
                </wp:anchor>
              </w:drawing>
            </w:r>
            <w:r w:rsidRPr="00DE523D">
              <w:rPr>
                <w:rFonts w:ascii="Calibri" w:eastAsia="Times New Roman" w:hAnsi="Calibri" w:cs="Calibri"/>
                <w:b/>
                <w:bCs/>
                <w:color w:val="000000"/>
                <w:sz w:val="16"/>
                <w:szCs w:val="16"/>
                <w:lang w:val="sr-Latn-RS" w:eastAsia="en-GB"/>
              </w:rPr>
              <w:t> </w:t>
            </w:r>
          </w:p>
        </w:tc>
        <w:tc>
          <w:tcPr>
            <w:tcW w:w="1610" w:type="dxa"/>
            <w:shd w:val="clear" w:color="auto" w:fill="DEEAF6" w:themeFill="accent5" w:themeFillTint="33"/>
            <w:vAlign w:val="center"/>
          </w:tcPr>
          <w:p w14:paraId="7E5AD0E0"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50%</w:t>
            </w:r>
          </w:p>
        </w:tc>
        <w:tc>
          <w:tcPr>
            <w:tcW w:w="1533" w:type="dxa"/>
            <w:shd w:val="clear" w:color="auto" w:fill="DEEAF6" w:themeFill="accent5" w:themeFillTint="33"/>
            <w:vAlign w:val="center"/>
          </w:tcPr>
          <w:p w14:paraId="7D0C161C"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100%</w:t>
            </w:r>
          </w:p>
        </w:tc>
      </w:tr>
      <w:tr w:rsidR="00DE523D" w:rsidRPr="00DE523D" w14:paraId="3206CCDE" w14:textId="77777777" w:rsidTr="00AC62E7">
        <w:tc>
          <w:tcPr>
            <w:tcW w:w="2700" w:type="dxa"/>
            <w:shd w:val="clear" w:color="auto" w:fill="DEEAF6" w:themeFill="accent5" w:themeFillTint="33"/>
          </w:tcPr>
          <w:p w14:paraId="0281A4A0" w14:textId="77777777" w:rsidR="00DE523D" w:rsidRPr="00DE523D" w:rsidRDefault="00DE523D" w:rsidP="00DE523D">
            <w:pPr>
              <w:rPr>
                <w:rFonts w:cstheme="minorHAnsi"/>
                <w:sz w:val="16"/>
                <w:szCs w:val="16"/>
              </w:rPr>
            </w:pPr>
            <w:r w:rsidRPr="00DE523D">
              <w:rPr>
                <w:rFonts w:cstheme="minorHAnsi"/>
                <w:sz w:val="16"/>
                <w:szCs w:val="16"/>
              </w:rPr>
              <w:lastRenderedPageBreak/>
              <w:t xml:space="preserve">Percentage of new civil servants who were trained during their first year of work at initial positions of civil servant posts  </w:t>
            </w:r>
          </w:p>
        </w:tc>
        <w:tc>
          <w:tcPr>
            <w:tcW w:w="1620" w:type="dxa"/>
            <w:shd w:val="clear" w:color="auto" w:fill="DEEAF6" w:themeFill="accent5" w:themeFillTint="33"/>
          </w:tcPr>
          <w:p w14:paraId="4295481F" w14:textId="77777777" w:rsidR="00DE523D" w:rsidRPr="00DE523D" w:rsidRDefault="00DE523D" w:rsidP="00DE523D">
            <w:pPr>
              <w:jc w:val="center"/>
              <w:rPr>
                <w:rFonts w:cstheme="minorHAnsi"/>
                <w:sz w:val="16"/>
                <w:szCs w:val="16"/>
              </w:rPr>
            </w:pPr>
            <w:r w:rsidRPr="00DE523D">
              <w:rPr>
                <w:rFonts w:cstheme="minorHAnsi"/>
                <w:sz w:val="16"/>
                <w:szCs w:val="16"/>
              </w:rPr>
              <w:t xml:space="preserve"> Training programme for new employees developed  </w:t>
            </w:r>
          </w:p>
        </w:tc>
        <w:tc>
          <w:tcPr>
            <w:tcW w:w="1741" w:type="dxa"/>
            <w:shd w:val="clear" w:color="auto" w:fill="DEEAF6" w:themeFill="accent5" w:themeFillTint="33"/>
            <w:vAlign w:val="center"/>
          </w:tcPr>
          <w:p w14:paraId="73FC975E"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2 training cycles implemented</w:t>
            </w:r>
          </w:p>
        </w:tc>
        <w:tc>
          <w:tcPr>
            <w:tcW w:w="1742" w:type="dxa"/>
            <w:shd w:val="clear" w:color="auto" w:fill="DEEAF6" w:themeFill="accent5" w:themeFillTint="33"/>
            <w:vAlign w:val="center"/>
          </w:tcPr>
          <w:p w14:paraId="3C47D447" w14:textId="77777777" w:rsidR="00DE523D" w:rsidRPr="00DE523D" w:rsidRDefault="00AC62E7" w:rsidP="00DE523D">
            <w:pPr>
              <w:jc w:val="center"/>
            </w:pPr>
            <w:hyperlink r:id="rId205" w:anchor="RANGE!#REF!" w:history="1">
              <w:r w:rsidR="00DE523D" w:rsidRPr="00DE523D">
                <w:rPr>
                  <w:rFonts w:ascii="Calibri" w:eastAsia="Times New Roman" w:hAnsi="Calibri" w:cs="Calibri"/>
                  <w:color w:val="000000"/>
                  <w:sz w:val="16"/>
                  <w:szCs w:val="16"/>
                  <w:lang w:val="sr-Latn-RS" w:eastAsia="en-GB"/>
                </w:rPr>
                <w:t>4.2%</w:t>
              </w:r>
            </w:hyperlink>
          </w:p>
        </w:tc>
        <w:tc>
          <w:tcPr>
            <w:tcW w:w="1742" w:type="dxa"/>
            <w:shd w:val="clear" w:color="auto" w:fill="DEEAF6" w:themeFill="accent5" w:themeFillTint="33"/>
            <w:vAlign w:val="center"/>
          </w:tcPr>
          <w:p w14:paraId="2AA78D9F" w14:textId="77777777" w:rsidR="00DE523D" w:rsidRPr="00DE523D" w:rsidRDefault="00DE523D" w:rsidP="00DE523D">
            <w:pPr>
              <w:jc w:val="center"/>
            </w:pPr>
            <w:r w:rsidRPr="00DE523D">
              <w:rPr>
                <w:rFonts w:ascii="Calibri" w:eastAsia="Times New Roman" w:hAnsi="Calibri" w:cs="Calibri"/>
                <w:sz w:val="16"/>
                <w:szCs w:val="16"/>
                <w:lang w:val="sr-Latn-RS" w:eastAsia="en-GB"/>
              </w:rPr>
              <w:t>10.7%</w:t>
            </w:r>
          </w:p>
        </w:tc>
        <w:tc>
          <w:tcPr>
            <w:tcW w:w="1742" w:type="dxa"/>
            <w:shd w:val="clear" w:color="auto" w:fill="DEEAF6" w:themeFill="accent5" w:themeFillTint="33"/>
            <w:vAlign w:val="center"/>
          </w:tcPr>
          <w:p w14:paraId="78F0E0D4" w14:textId="77777777" w:rsidR="00DE523D" w:rsidRPr="00DE523D" w:rsidRDefault="00DE523D" w:rsidP="00DE523D">
            <w:pPr>
              <w:jc w:val="center"/>
              <w:rPr>
                <w:rFonts w:ascii="Calibri" w:eastAsia="Times New Roman" w:hAnsi="Calibri" w:cs="Calibri"/>
                <w:color w:val="000000"/>
                <w:lang w:val="sr-Latn-RS" w:eastAsia="en-GB"/>
              </w:rPr>
            </w:pPr>
            <w:r w:rsidRPr="00DE523D">
              <w:rPr>
                <w:rFonts w:ascii="Calibri" w:eastAsia="Times New Roman" w:hAnsi="Calibri" w:cs="Calibri"/>
                <w:b/>
                <w:bCs/>
                <w:noProof/>
                <w:color w:val="000000"/>
                <w:sz w:val="16"/>
                <w:szCs w:val="16"/>
              </w:rPr>
              <w:drawing>
                <wp:inline distT="0" distB="0" distL="0" distR="0" wp14:anchorId="096EDA54" wp14:editId="7CBA70D3">
                  <wp:extent cx="200025" cy="200025"/>
                  <wp:effectExtent l="0" t="0" r="9525" b="9525"/>
                  <wp:docPr id="51" name="Picture 51">
                    <a:extLst xmlns:a="http://schemas.openxmlformats.org/drawingml/2006/main">
                      <a:ext uri="{FF2B5EF4-FFF2-40B4-BE49-F238E27FC236}">
                        <a16:creationId xmlns:a16="http://schemas.microsoft.com/office/drawing/2014/main" id="{0C0A640E-AAE1-E108-9737-A0F9D143238B}"/>
                      </a:ext>
                    </a:extLst>
                  </wp:docPr>
                  <wp:cNvGraphicFramePr/>
                  <a:graphic xmlns:a="http://schemas.openxmlformats.org/drawingml/2006/main">
                    <a:graphicData uri="http://schemas.openxmlformats.org/drawingml/2006/picture">
                      <pic:pic xmlns:pic="http://schemas.openxmlformats.org/drawingml/2006/picture">
                        <pic:nvPicPr>
                          <pic:cNvPr id="65" name="Picture 64">
                            <a:extLst>
                              <a:ext uri="{FF2B5EF4-FFF2-40B4-BE49-F238E27FC236}">
                                <a16:creationId xmlns:a16="http://schemas.microsoft.com/office/drawing/2014/main" id="{0C0A640E-AAE1-E108-9737-A0F9D143238B}"/>
                              </a:ext>
                            </a:extLs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pic:spPr>
                      </pic:pic>
                    </a:graphicData>
                  </a:graphic>
                </wp:inline>
              </w:drawing>
            </w:r>
          </w:p>
        </w:tc>
        <w:tc>
          <w:tcPr>
            <w:tcW w:w="1610" w:type="dxa"/>
            <w:shd w:val="clear" w:color="auto" w:fill="DEEAF6" w:themeFill="accent5" w:themeFillTint="33"/>
            <w:vAlign w:val="center"/>
          </w:tcPr>
          <w:p w14:paraId="4BEE1D93"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50%</w:t>
            </w:r>
          </w:p>
        </w:tc>
        <w:tc>
          <w:tcPr>
            <w:tcW w:w="1533" w:type="dxa"/>
            <w:shd w:val="clear" w:color="auto" w:fill="DEEAF6" w:themeFill="accent5" w:themeFillTint="33"/>
            <w:vAlign w:val="center"/>
          </w:tcPr>
          <w:p w14:paraId="08F17449"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80%</w:t>
            </w:r>
          </w:p>
        </w:tc>
      </w:tr>
      <w:tr w:rsidR="00DE523D" w:rsidRPr="00DE523D" w14:paraId="1B342F0A" w14:textId="77777777" w:rsidTr="00AC62E7">
        <w:tc>
          <w:tcPr>
            <w:tcW w:w="2700" w:type="dxa"/>
            <w:shd w:val="clear" w:color="auto" w:fill="DEEAF6" w:themeFill="accent5" w:themeFillTint="33"/>
          </w:tcPr>
          <w:p w14:paraId="49EE2AE7" w14:textId="77777777" w:rsidR="00DE523D" w:rsidRPr="00DE523D" w:rsidRDefault="00DE523D" w:rsidP="00DE523D">
            <w:pPr>
              <w:rPr>
                <w:rFonts w:cstheme="minorHAnsi"/>
                <w:sz w:val="16"/>
                <w:szCs w:val="16"/>
              </w:rPr>
            </w:pPr>
            <w:r w:rsidRPr="00DE523D">
              <w:rPr>
                <w:rFonts w:cstheme="minorHAnsi"/>
                <w:sz w:val="16"/>
                <w:szCs w:val="16"/>
              </w:rPr>
              <w:t xml:space="preserve">Percentage of institutions measuring satisfaction of state level civil servants and local level civil servants  </w:t>
            </w:r>
          </w:p>
        </w:tc>
        <w:tc>
          <w:tcPr>
            <w:tcW w:w="1620" w:type="dxa"/>
            <w:shd w:val="clear" w:color="auto" w:fill="DEEAF6" w:themeFill="accent5" w:themeFillTint="33"/>
            <w:vAlign w:val="center"/>
          </w:tcPr>
          <w:p w14:paraId="50F0B9FB"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0%</w:t>
            </w:r>
          </w:p>
        </w:tc>
        <w:tc>
          <w:tcPr>
            <w:tcW w:w="1741" w:type="dxa"/>
            <w:shd w:val="clear" w:color="auto" w:fill="DEEAF6" w:themeFill="accent5" w:themeFillTint="33"/>
            <w:vAlign w:val="center"/>
          </w:tcPr>
          <w:p w14:paraId="3E1BB8C3"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0%</w:t>
            </w:r>
          </w:p>
        </w:tc>
        <w:tc>
          <w:tcPr>
            <w:tcW w:w="1742" w:type="dxa"/>
            <w:shd w:val="clear" w:color="auto" w:fill="DEEAF6" w:themeFill="accent5" w:themeFillTint="33"/>
            <w:vAlign w:val="center"/>
          </w:tcPr>
          <w:p w14:paraId="488BDDDE" w14:textId="77777777" w:rsidR="00DE523D" w:rsidRPr="00DE523D" w:rsidRDefault="00DE523D" w:rsidP="00DE523D">
            <w:pPr>
              <w:jc w:val="center"/>
              <w:rPr>
                <w:sz w:val="16"/>
                <w:szCs w:val="16"/>
              </w:rPr>
            </w:pPr>
            <w:r w:rsidRPr="00DE523D">
              <w:rPr>
                <w:sz w:val="16"/>
                <w:szCs w:val="16"/>
              </w:rPr>
              <w:t>A total of 40 authorities participated in the survey conducted at the central level, with no activities carried out at the local level.</w:t>
            </w:r>
          </w:p>
        </w:tc>
        <w:tc>
          <w:tcPr>
            <w:tcW w:w="1742" w:type="dxa"/>
            <w:shd w:val="clear" w:color="auto" w:fill="DEEAF6" w:themeFill="accent5" w:themeFillTint="33"/>
            <w:vAlign w:val="center"/>
          </w:tcPr>
          <w:p w14:paraId="38CB5D00"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Satisfaction measurement performed in all local self-governments (the measurement was not performed at the central level)</w:t>
            </w:r>
          </w:p>
        </w:tc>
        <w:tc>
          <w:tcPr>
            <w:tcW w:w="1742" w:type="dxa"/>
            <w:shd w:val="clear" w:color="auto" w:fill="DEEAF6" w:themeFill="accent5" w:themeFillTint="33"/>
            <w:vAlign w:val="center"/>
          </w:tcPr>
          <w:p w14:paraId="6CBB8A2F" w14:textId="77777777" w:rsidR="00DE523D" w:rsidRPr="00DE523D" w:rsidRDefault="00DE523D" w:rsidP="00DE523D">
            <w:pPr>
              <w:jc w:val="center"/>
              <w:rPr>
                <w:rFonts w:ascii="Calibri" w:eastAsia="Times New Roman" w:hAnsi="Calibri" w:cs="Calibri"/>
                <w:color w:val="000000"/>
                <w:lang w:val="sr-Latn-RS" w:eastAsia="en-GB"/>
              </w:rPr>
            </w:pPr>
            <w:r w:rsidRPr="00DE523D">
              <w:rPr>
                <w:rFonts w:ascii="Calibri" w:eastAsia="Times New Roman" w:hAnsi="Calibri" w:cs="Calibri"/>
                <w:b/>
                <w:bCs/>
                <w:noProof/>
                <w:color w:val="000000"/>
                <w:sz w:val="16"/>
                <w:szCs w:val="16"/>
              </w:rPr>
              <w:drawing>
                <wp:inline distT="0" distB="0" distL="0" distR="0" wp14:anchorId="17874438" wp14:editId="3B50CBAC">
                  <wp:extent cx="200025" cy="209550"/>
                  <wp:effectExtent l="0" t="0" r="9525" b="0"/>
                  <wp:docPr id="49" name="Picture 49">
                    <a:extLst xmlns:a="http://schemas.openxmlformats.org/drawingml/2006/main">
                      <a:ext uri="{FF2B5EF4-FFF2-40B4-BE49-F238E27FC236}">
                        <a16:creationId xmlns:a16="http://schemas.microsoft.com/office/drawing/2014/main" id="{710328F7-31E8-27FB-A785-7E9085E5AC2C}"/>
                      </a:ext>
                    </a:extLst>
                  </wp:docPr>
                  <wp:cNvGraphicFramePr/>
                  <a:graphic xmlns:a="http://schemas.openxmlformats.org/drawingml/2006/main">
                    <a:graphicData uri="http://schemas.openxmlformats.org/drawingml/2006/picture">
                      <pic:pic xmlns:pic="http://schemas.openxmlformats.org/drawingml/2006/picture">
                        <pic:nvPicPr>
                          <pic:cNvPr id="66" name="image2.png">
                            <a:extLst>
                              <a:ext uri="{FF2B5EF4-FFF2-40B4-BE49-F238E27FC236}">
                                <a16:creationId xmlns:a16="http://schemas.microsoft.com/office/drawing/2014/main" id="{710328F7-31E8-27FB-A785-7E9085E5AC2C}"/>
                              </a:ext>
                            </a:extLs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pic:spPr>
                      </pic:pic>
                    </a:graphicData>
                  </a:graphic>
                </wp:inline>
              </w:drawing>
            </w:r>
          </w:p>
        </w:tc>
        <w:tc>
          <w:tcPr>
            <w:tcW w:w="1610" w:type="dxa"/>
            <w:shd w:val="clear" w:color="auto" w:fill="DEEAF6" w:themeFill="accent5" w:themeFillTint="33"/>
            <w:vAlign w:val="center"/>
          </w:tcPr>
          <w:p w14:paraId="71B12E53"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50% of public administration authorities, 20% LGUs</w:t>
            </w:r>
          </w:p>
        </w:tc>
        <w:tc>
          <w:tcPr>
            <w:tcW w:w="1533" w:type="dxa"/>
            <w:shd w:val="clear" w:color="auto" w:fill="DEEAF6" w:themeFill="accent5" w:themeFillTint="33"/>
            <w:vAlign w:val="center"/>
          </w:tcPr>
          <w:p w14:paraId="354B0CBB"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70% of public administration authorities, 40% of LGUs</w:t>
            </w:r>
          </w:p>
        </w:tc>
      </w:tr>
    </w:tbl>
    <w:p w14:paraId="3BFD4296" w14:textId="77777777" w:rsidR="00DE523D" w:rsidRPr="00DE523D" w:rsidRDefault="00DE523D" w:rsidP="00DE523D">
      <w:pPr>
        <w:rPr>
          <w:kern w:val="2"/>
          <w14:ligatures w14:val="standardContextual"/>
        </w:rPr>
      </w:pPr>
    </w:p>
    <w:tbl>
      <w:tblPr>
        <w:tblStyle w:val="TableGrid1"/>
        <w:tblW w:w="15840" w:type="dxa"/>
        <w:tblInd w:w="-1445" w:type="dxa"/>
        <w:tblLook w:val="04A0" w:firstRow="1" w:lastRow="0" w:firstColumn="1" w:lastColumn="0" w:noHBand="0" w:noVBand="1"/>
      </w:tblPr>
      <w:tblGrid>
        <w:gridCol w:w="622"/>
        <w:gridCol w:w="1623"/>
        <w:gridCol w:w="2404"/>
        <w:gridCol w:w="1217"/>
        <w:gridCol w:w="756"/>
        <w:gridCol w:w="842"/>
        <w:gridCol w:w="2537"/>
        <w:gridCol w:w="1057"/>
        <w:gridCol w:w="1102"/>
        <w:gridCol w:w="1120"/>
        <w:gridCol w:w="1104"/>
        <w:gridCol w:w="1456"/>
      </w:tblGrid>
      <w:tr w:rsidR="00DE523D" w:rsidRPr="00DE523D" w14:paraId="6BB2B98B" w14:textId="77777777" w:rsidTr="00AC62E7">
        <w:tc>
          <w:tcPr>
            <w:tcW w:w="622" w:type="dxa"/>
            <w:shd w:val="clear" w:color="auto" w:fill="FBE4D5" w:themeFill="accent2" w:themeFillTint="33"/>
            <w:vAlign w:val="center"/>
          </w:tcPr>
          <w:p w14:paraId="7DF057EB" w14:textId="77777777" w:rsidR="00DE523D" w:rsidRPr="00DE523D" w:rsidRDefault="00DE523D" w:rsidP="00DE523D">
            <w:pPr>
              <w:ind w:left="-12" w:right="-66"/>
            </w:pPr>
            <w:r w:rsidRPr="00DE523D">
              <w:rPr>
                <w:rFonts w:ascii="Calibri" w:eastAsia="Times New Roman" w:hAnsi="Calibri" w:cs="Calibri"/>
                <w:b/>
                <w:bCs/>
                <w:color w:val="000000"/>
                <w:sz w:val="16"/>
                <w:szCs w:val="16"/>
                <w:lang w:val="sr-Latn-RS" w:eastAsia="en-GB"/>
              </w:rPr>
              <w:t> </w:t>
            </w:r>
          </w:p>
        </w:tc>
        <w:tc>
          <w:tcPr>
            <w:tcW w:w="1623" w:type="dxa"/>
            <w:shd w:val="clear" w:color="auto" w:fill="FBE4D5" w:themeFill="accent2" w:themeFillTint="33"/>
            <w:vAlign w:val="center"/>
          </w:tcPr>
          <w:p w14:paraId="0869D400"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Activity</w:t>
            </w:r>
          </w:p>
        </w:tc>
        <w:tc>
          <w:tcPr>
            <w:tcW w:w="2404" w:type="dxa"/>
            <w:shd w:val="clear" w:color="auto" w:fill="FBE4D5" w:themeFill="accent2" w:themeFillTint="33"/>
            <w:vAlign w:val="center"/>
          </w:tcPr>
          <w:p w14:paraId="5EF6C0C4"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Outcome indicator</w:t>
            </w:r>
          </w:p>
        </w:tc>
        <w:tc>
          <w:tcPr>
            <w:tcW w:w="1217" w:type="dxa"/>
            <w:shd w:val="clear" w:color="auto" w:fill="FBE4D5" w:themeFill="accent2" w:themeFillTint="33"/>
            <w:vAlign w:val="center"/>
          </w:tcPr>
          <w:p w14:paraId="3B4E04F5"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Competent institutions</w:t>
            </w:r>
          </w:p>
        </w:tc>
        <w:tc>
          <w:tcPr>
            <w:tcW w:w="756" w:type="dxa"/>
            <w:shd w:val="clear" w:color="auto" w:fill="FBE4D5" w:themeFill="accent2" w:themeFillTint="33"/>
            <w:vAlign w:val="center"/>
          </w:tcPr>
          <w:p w14:paraId="3B20F81B"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Start</w:t>
            </w:r>
          </w:p>
        </w:tc>
        <w:tc>
          <w:tcPr>
            <w:tcW w:w="842" w:type="dxa"/>
            <w:shd w:val="clear" w:color="auto" w:fill="FBE4D5" w:themeFill="accent2" w:themeFillTint="33"/>
            <w:vAlign w:val="center"/>
          </w:tcPr>
          <w:p w14:paraId="7ADAFA1F"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End</w:t>
            </w:r>
          </w:p>
        </w:tc>
        <w:tc>
          <w:tcPr>
            <w:tcW w:w="2537" w:type="dxa"/>
            <w:shd w:val="clear" w:color="auto" w:fill="FBE4D5" w:themeFill="accent2" w:themeFillTint="33"/>
            <w:vAlign w:val="center"/>
          </w:tcPr>
          <w:p w14:paraId="3DBA810E"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Indicator implementation status</w:t>
            </w:r>
          </w:p>
        </w:tc>
        <w:tc>
          <w:tcPr>
            <w:tcW w:w="1057" w:type="dxa"/>
            <w:shd w:val="clear" w:color="auto" w:fill="FBE4D5" w:themeFill="accent2" w:themeFillTint="33"/>
            <w:vAlign w:val="center"/>
          </w:tcPr>
          <w:p w14:paraId="36F5D16D"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New deadline</w:t>
            </w:r>
          </w:p>
        </w:tc>
        <w:tc>
          <w:tcPr>
            <w:tcW w:w="1102" w:type="dxa"/>
            <w:shd w:val="clear" w:color="auto" w:fill="FBE4D5" w:themeFill="accent2" w:themeFillTint="33"/>
            <w:vAlign w:val="center"/>
          </w:tcPr>
          <w:p w14:paraId="0F700630"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Funds planned</w:t>
            </w:r>
          </w:p>
        </w:tc>
        <w:tc>
          <w:tcPr>
            <w:tcW w:w="1120" w:type="dxa"/>
            <w:shd w:val="clear" w:color="auto" w:fill="FBE4D5" w:themeFill="accent2" w:themeFillTint="33"/>
            <w:vAlign w:val="center"/>
          </w:tcPr>
          <w:p w14:paraId="57AA0CC5"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Funds realised</w:t>
            </w:r>
          </w:p>
        </w:tc>
        <w:tc>
          <w:tcPr>
            <w:tcW w:w="1104" w:type="dxa"/>
            <w:shd w:val="clear" w:color="auto" w:fill="FBE4D5" w:themeFill="accent2" w:themeFillTint="33"/>
            <w:vAlign w:val="center"/>
          </w:tcPr>
          <w:p w14:paraId="31B8B749"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Source of funding</w:t>
            </w:r>
          </w:p>
        </w:tc>
        <w:tc>
          <w:tcPr>
            <w:tcW w:w="1456" w:type="dxa"/>
            <w:shd w:val="clear" w:color="auto" w:fill="FBE4D5" w:themeFill="accent2" w:themeFillTint="33"/>
            <w:vAlign w:val="center"/>
          </w:tcPr>
          <w:p w14:paraId="165C3D92"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Recommendations</w:t>
            </w:r>
          </w:p>
        </w:tc>
      </w:tr>
      <w:tr w:rsidR="00DE523D" w:rsidRPr="00DE523D" w14:paraId="7C3AEFE4" w14:textId="77777777" w:rsidTr="00AC62E7">
        <w:tc>
          <w:tcPr>
            <w:tcW w:w="622" w:type="dxa"/>
            <w:vAlign w:val="center"/>
          </w:tcPr>
          <w:p w14:paraId="4284E97B" w14:textId="77777777" w:rsidR="00DE523D" w:rsidRPr="00DE523D" w:rsidRDefault="00DE523D" w:rsidP="00DE523D">
            <w:pPr>
              <w:ind w:left="-12" w:right="-66"/>
              <w:rPr>
                <w:rFonts w:cstheme="minorHAnsi"/>
                <w:sz w:val="16"/>
                <w:szCs w:val="16"/>
              </w:rPr>
            </w:pPr>
            <w:r w:rsidRPr="00DE523D">
              <w:rPr>
                <w:rFonts w:ascii="Calibri" w:eastAsia="Times New Roman" w:hAnsi="Calibri" w:cs="Calibri"/>
                <w:color w:val="000000"/>
                <w:sz w:val="16"/>
                <w:szCs w:val="16"/>
                <w:lang w:val="sr-Latn-RS" w:eastAsia="en-GB"/>
              </w:rPr>
              <w:t>3.2.1</w:t>
            </w:r>
          </w:p>
        </w:tc>
        <w:tc>
          <w:tcPr>
            <w:tcW w:w="1623" w:type="dxa"/>
          </w:tcPr>
          <w:p w14:paraId="7FFDE161" w14:textId="77777777" w:rsidR="00DE523D" w:rsidRPr="00DE523D" w:rsidRDefault="00DE523D" w:rsidP="00DE523D">
            <w:pPr>
              <w:spacing w:before="20" w:after="20"/>
              <w:rPr>
                <w:rFonts w:cs="Mongolian Baiti"/>
                <w:sz w:val="16"/>
                <w:szCs w:val="16"/>
              </w:rPr>
            </w:pPr>
            <w:r w:rsidRPr="00DE523D">
              <w:rPr>
                <w:rFonts w:cs="Mongolian Baiti"/>
                <w:sz w:val="16"/>
                <w:szCs w:val="16"/>
              </w:rPr>
              <w:t xml:space="preserve">Improving the quality of Internal Organisation Acts </w:t>
            </w:r>
          </w:p>
          <w:p w14:paraId="49BC544D" w14:textId="77777777" w:rsidR="00DE523D" w:rsidRPr="00DE523D" w:rsidRDefault="00DE523D" w:rsidP="00DE523D">
            <w:pPr>
              <w:ind w:left="-54" w:right="-102"/>
              <w:rPr>
                <w:rFonts w:cstheme="minorHAnsi"/>
                <w:sz w:val="16"/>
                <w:szCs w:val="16"/>
              </w:rPr>
            </w:pPr>
          </w:p>
        </w:tc>
        <w:tc>
          <w:tcPr>
            <w:tcW w:w="2404" w:type="dxa"/>
          </w:tcPr>
          <w:p w14:paraId="58FAF6CC" w14:textId="77777777" w:rsidR="00DE523D" w:rsidRPr="00DE523D" w:rsidRDefault="00DE523D" w:rsidP="00DE523D">
            <w:pPr>
              <w:spacing w:before="20" w:after="20"/>
              <w:rPr>
                <w:rFonts w:cs="Mongolian Baiti"/>
                <w:sz w:val="16"/>
                <w:szCs w:val="16"/>
              </w:rPr>
            </w:pPr>
            <w:r w:rsidRPr="00DE523D">
              <w:rPr>
                <w:rFonts w:cs="Mongolian Baiti"/>
                <w:sz w:val="16"/>
                <w:szCs w:val="16"/>
              </w:rPr>
              <w:t xml:space="preserve">-Amended criteria for systematisation acts development aiming at improving their quality using clear and precise job descriptions and description of competences necessary for good performance (mandatory development of analysis of existing jobs, job description of civil servant posts and requirements for duties concerned) and monitoring and evaluation of employees performance </w:t>
            </w:r>
          </w:p>
          <w:p w14:paraId="2EDACE5F" w14:textId="77777777" w:rsidR="00DE523D" w:rsidRPr="00DE523D" w:rsidRDefault="00DE523D" w:rsidP="00DE523D">
            <w:pPr>
              <w:rPr>
                <w:rFonts w:cstheme="minorHAnsi"/>
                <w:sz w:val="16"/>
                <w:szCs w:val="16"/>
              </w:rPr>
            </w:pPr>
            <w:r w:rsidRPr="00DE523D">
              <w:rPr>
                <w:rFonts w:cs="Mongolian Baiti"/>
                <w:sz w:val="16"/>
                <w:szCs w:val="16"/>
              </w:rPr>
              <w:t xml:space="preserve">- Commission for Opinion Provison on Systematisation Acts comprised of HRA, MPA, MF representatives established </w:t>
            </w:r>
          </w:p>
        </w:tc>
        <w:tc>
          <w:tcPr>
            <w:tcW w:w="1217" w:type="dxa"/>
            <w:vAlign w:val="center"/>
          </w:tcPr>
          <w:p w14:paraId="1B2BD952"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MPA</w:t>
            </w:r>
          </w:p>
          <w:p w14:paraId="7C3CEB36"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 xml:space="preserve">HRA </w:t>
            </w:r>
          </w:p>
          <w:p w14:paraId="4818814F"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 xml:space="preserve">SIGMA </w:t>
            </w:r>
          </w:p>
          <w:p w14:paraId="6F2595ED" w14:textId="77777777" w:rsidR="00DE523D" w:rsidRPr="00DE523D" w:rsidRDefault="00DE523D" w:rsidP="00DE523D">
            <w:pPr>
              <w:jc w:val="center"/>
              <w:rPr>
                <w:rFonts w:cstheme="minorHAnsi"/>
                <w:sz w:val="16"/>
                <w:szCs w:val="16"/>
              </w:rPr>
            </w:pPr>
          </w:p>
        </w:tc>
        <w:tc>
          <w:tcPr>
            <w:tcW w:w="756" w:type="dxa"/>
            <w:vAlign w:val="center"/>
          </w:tcPr>
          <w:p w14:paraId="0FF5AA53" w14:textId="77777777" w:rsidR="00DE523D" w:rsidRPr="00DE523D" w:rsidRDefault="00DE523D" w:rsidP="00DE523D">
            <w:pPr>
              <w:ind w:left="-84" w:right="-96"/>
              <w:jc w:val="center"/>
              <w:rPr>
                <w:rFonts w:cstheme="minorHAnsi"/>
                <w:sz w:val="16"/>
                <w:szCs w:val="16"/>
              </w:rPr>
            </w:pPr>
            <w:r w:rsidRPr="00DE523D">
              <w:rPr>
                <w:rFonts w:ascii="Calibri" w:eastAsia="Times New Roman" w:hAnsi="Calibri" w:cs="Calibri"/>
                <w:color w:val="000000"/>
                <w:sz w:val="16"/>
                <w:szCs w:val="16"/>
                <w:lang w:val="sr-Latn-RS" w:eastAsia="en-GB"/>
              </w:rPr>
              <w:t>Q3 2022</w:t>
            </w:r>
          </w:p>
        </w:tc>
        <w:tc>
          <w:tcPr>
            <w:tcW w:w="842" w:type="dxa"/>
            <w:vAlign w:val="center"/>
          </w:tcPr>
          <w:p w14:paraId="5E93E421" w14:textId="77777777" w:rsidR="00DE523D" w:rsidRPr="00DE523D" w:rsidRDefault="00DE523D" w:rsidP="00DE523D">
            <w:pPr>
              <w:ind w:left="-120" w:right="-108"/>
              <w:jc w:val="center"/>
              <w:rPr>
                <w:rFonts w:cstheme="minorHAnsi"/>
                <w:sz w:val="16"/>
                <w:szCs w:val="16"/>
              </w:rPr>
            </w:pPr>
            <w:r w:rsidRPr="00DE523D">
              <w:rPr>
                <w:rFonts w:ascii="Calibri" w:eastAsia="Times New Roman" w:hAnsi="Calibri" w:cs="Calibri"/>
                <w:color w:val="000000"/>
                <w:sz w:val="16"/>
                <w:szCs w:val="16"/>
                <w:lang w:val="sr-Latn-RS" w:eastAsia="en-GB"/>
              </w:rPr>
              <w:t>Q4 2024</w:t>
            </w:r>
          </w:p>
        </w:tc>
        <w:tc>
          <w:tcPr>
            <w:tcW w:w="2537" w:type="dxa"/>
            <w:shd w:val="clear" w:color="auto" w:fill="FFFF99"/>
            <w:vAlign w:val="center"/>
          </w:tcPr>
          <w:p w14:paraId="6AA3A5BF" w14:textId="77777777" w:rsidR="00DE523D" w:rsidRPr="00DE523D" w:rsidRDefault="00DE523D" w:rsidP="00DE523D">
            <w:pPr>
              <w:rPr>
                <w:rFonts w:cstheme="minorHAnsi"/>
                <w:sz w:val="16"/>
                <w:szCs w:val="16"/>
              </w:rPr>
            </w:pPr>
            <w:r w:rsidRPr="00DE523D">
              <w:rPr>
                <w:rFonts w:ascii="Calibri" w:eastAsia="Times New Roman" w:hAnsi="Calibri" w:cs="Calibri"/>
                <w:color w:val="000000"/>
                <w:sz w:val="16"/>
                <w:szCs w:val="16"/>
                <w:lang w:val="sr-Latn-RS" w:eastAsia="en-GB"/>
              </w:rPr>
              <w:t>Activities commenced on the development of the catalogue, an analysis of the job descriptions based on current regulations was conducted, and two workshops took place with representatives from state authorities.</w:t>
            </w:r>
          </w:p>
        </w:tc>
        <w:tc>
          <w:tcPr>
            <w:tcW w:w="1057" w:type="dxa"/>
            <w:vAlign w:val="center"/>
          </w:tcPr>
          <w:p w14:paraId="231A6F79"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Q3 2026</w:t>
            </w:r>
          </w:p>
        </w:tc>
        <w:tc>
          <w:tcPr>
            <w:tcW w:w="1102" w:type="dxa"/>
            <w:vAlign w:val="center"/>
          </w:tcPr>
          <w:p w14:paraId="48333BB0"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€17,000</w:t>
            </w:r>
          </w:p>
        </w:tc>
        <w:tc>
          <w:tcPr>
            <w:tcW w:w="1120" w:type="dxa"/>
            <w:vAlign w:val="center"/>
          </w:tcPr>
          <w:p w14:paraId="7085BAC2" w14:textId="77777777" w:rsidR="00DE523D" w:rsidRPr="00DE523D" w:rsidRDefault="00DE523D" w:rsidP="00DE523D">
            <w:pPr>
              <w:jc w:val="center"/>
              <w:rPr>
                <w:rFonts w:cstheme="minorHAnsi"/>
                <w:sz w:val="16"/>
                <w:szCs w:val="16"/>
              </w:rPr>
            </w:pPr>
          </w:p>
        </w:tc>
        <w:tc>
          <w:tcPr>
            <w:tcW w:w="1104" w:type="dxa"/>
            <w:vAlign w:val="center"/>
          </w:tcPr>
          <w:p w14:paraId="555A8CED"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0DDD4208"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The activity will be acknowledged in AP 2025-2026</w:t>
            </w:r>
          </w:p>
        </w:tc>
      </w:tr>
      <w:tr w:rsidR="00DE523D" w:rsidRPr="00DE523D" w14:paraId="6F109704" w14:textId="77777777" w:rsidTr="00AC62E7">
        <w:tc>
          <w:tcPr>
            <w:tcW w:w="622" w:type="dxa"/>
            <w:vAlign w:val="center"/>
          </w:tcPr>
          <w:p w14:paraId="7C11E680" w14:textId="77777777" w:rsidR="00DE523D" w:rsidRPr="00DE523D" w:rsidRDefault="00DE523D" w:rsidP="00DE523D">
            <w:pPr>
              <w:ind w:left="-12" w:right="-66"/>
              <w:rPr>
                <w:rFonts w:cstheme="minorHAnsi"/>
                <w:sz w:val="16"/>
                <w:szCs w:val="16"/>
              </w:rPr>
            </w:pPr>
            <w:r w:rsidRPr="00DE523D">
              <w:rPr>
                <w:rFonts w:ascii="Calibri" w:eastAsia="Times New Roman" w:hAnsi="Calibri" w:cs="Calibri"/>
                <w:color w:val="000000"/>
                <w:sz w:val="16"/>
                <w:szCs w:val="16"/>
                <w:lang w:val="sr-Latn-RS" w:eastAsia="en-GB"/>
              </w:rPr>
              <w:t>3.2.2</w:t>
            </w:r>
          </w:p>
        </w:tc>
        <w:tc>
          <w:tcPr>
            <w:tcW w:w="1623" w:type="dxa"/>
          </w:tcPr>
          <w:p w14:paraId="55C4B343" w14:textId="77777777" w:rsidR="00DE523D" w:rsidRPr="00DE523D" w:rsidRDefault="00DE523D" w:rsidP="00DE523D">
            <w:pPr>
              <w:ind w:left="-54" w:right="-102"/>
              <w:rPr>
                <w:rFonts w:cstheme="minorHAnsi"/>
                <w:sz w:val="16"/>
                <w:szCs w:val="16"/>
              </w:rPr>
            </w:pPr>
            <w:r w:rsidRPr="00DE523D">
              <w:rPr>
                <w:rFonts w:cs="Mongolian Baiti"/>
                <w:sz w:val="16"/>
                <w:szCs w:val="16"/>
              </w:rPr>
              <w:t xml:space="preserve">Improving employees performance assessment system </w:t>
            </w:r>
          </w:p>
        </w:tc>
        <w:tc>
          <w:tcPr>
            <w:tcW w:w="2404" w:type="dxa"/>
          </w:tcPr>
          <w:p w14:paraId="761DE76E" w14:textId="77777777" w:rsidR="00DE523D" w:rsidRPr="00DE523D" w:rsidRDefault="00DE523D" w:rsidP="00DE523D">
            <w:pPr>
              <w:numPr>
                <w:ilvl w:val="0"/>
                <w:numId w:val="28"/>
              </w:numPr>
              <w:spacing w:before="20" w:after="20"/>
              <w:ind w:left="150" w:hanging="180"/>
              <w:contextualSpacing/>
              <w:rPr>
                <w:rFonts w:cs="Mongolian Baiti"/>
                <w:sz w:val="16"/>
                <w:szCs w:val="16"/>
              </w:rPr>
            </w:pPr>
            <w:r w:rsidRPr="00DE523D">
              <w:rPr>
                <w:rFonts w:cs="Mongolian Baiti"/>
                <w:sz w:val="16"/>
                <w:szCs w:val="16"/>
              </w:rPr>
              <w:t xml:space="preserve">Manual amended regarding employees performance assessment </w:t>
            </w:r>
          </w:p>
          <w:p w14:paraId="74445BD9" w14:textId="77777777" w:rsidR="00DE523D" w:rsidRPr="00DE523D" w:rsidRDefault="00DE523D" w:rsidP="00DE523D">
            <w:pPr>
              <w:rPr>
                <w:rFonts w:cstheme="minorHAnsi"/>
                <w:sz w:val="16"/>
                <w:szCs w:val="16"/>
              </w:rPr>
            </w:pPr>
            <w:r w:rsidRPr="00DE523D">
              <w:rPr>
                <w:rFonts w:cs="Mongolian Baiti"/>
                <w:sz w:val="16"/>
                <w:szCs w:val="16"/>
              </w:rPr>
              <w:t xml:space="preserve">Employees in state authorities assessed using HRIS in pilot authorities </w:t>
            </w:r>
          </w:p>
        </w:tc>
        <w:tc>
          <w:tcPr>
            <w:tcW w:w="1217" w:type="dxa"/>
            <w:vAlign w:val="center"/>
          </w:tcPr>
          <w:p w14:paraId="7D847B74"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 xml:space="preserve">HRA </w:t>
            </w:r>
          </w:p>
          <w:p w14:paraId="5E81196F"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 xml:space="preserve">LSGUs </w:t>
            </w:r>
          </w:p>
          <w:p w14:paraId="19B9A0C0"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 xml:space="preserve">NGO </w:t>
            </w:r>
          </w:p>
          <w:p w14:paraId="0158AF09" w14:textId="77777777" w:rsidR="00DE523D" w:rsidRPr="00DE523D" w:rsidRDefault="00DE523D" w:rsidP="00DE523D">
            <w:pPr>
              <w:spacing w:before="20" w:after="20"/>
              <w:jc w:val="center"/>
              <w:rPr>
                <w:rFonts w:cs="Mongolian Baiti"/>
                <w:sz w:val="16"/>
                <w:szCs w:val="16"/>
              </w:rPr>
            </w:pPr>
          </w:p>
          <w:p w14:paraId="423F921C" w14:textId="77777777" w:rsidR="00DE523D" w:rsidRPr="00DE523D" w:rsidRDefault="00DE523D" w:rsidP="00DE523D">
            <w:pPr>
              <w:jc w:val="center"/>
              <w:rPr>
                <w:rFonts w:cstheme="minorHAnsi"/>
                <w:sz w:val="16"/>
                <w:szCs w:val="16"/>
              </w:rPr>
            </w:pPr>
          </w:p>
        </w:tc>
        <w:tc>
          <w:tcPr>
            <w:tcW w:w="756" w:type="dxa"/>
            <w:vAlign w:val="center"/>
          </w:tcPr>
          <w:p w14:paraId="1BD50B99" w14:textId="77777777" w:rsidR="00DE523D" w:rsidRPr="00DE523D" w:rsidRDefault="00DE523D" w:rsidP="00DE523D">
            <w:pPr>
              <w:ind w:left="-84" w:right="-96"/>
              <w:jc w:val="center"/>
              <w:rPr>
                <w:rFonts w:cstheme="minorHAnsi"/>
                <w:sz w:val="16"/>
                <w:szCs w:val="16"/>
              </w:rPr>
            </w:pPr>
            <w:r w:rsidRPr="00DE523D">
              <w:rPr>
                <w:rFonts w:ascii="Calibri" w:eastAsia="Times New Roman" w:hAnsi="Calibri" w:cs="Calibri"/>
                <w:color w:val="000000"/>
                <w:sz w:val="16"/>
                <w:szCs w:val="16"/>
                <w:lang w:val="sr-Latn-RS" w:eastAsia="en-GB"/>
              </w:rPr>
              <w:t>Q2 2022</w:t>
            </w:r>
          </w:p>
        </w:tc>
        <w:tc>
          <w:tcPr>
            <w:tcW w:w="842" w:type="dxa"/>
            <w:vAlign w:val="center"/>
          </w:tcPr>
          <w:p w14:paraId="572AC033" w14:textId="77777777" w:rsidR="00DE523D" w:rsidRPr="00DE523D" w:rsidRDefault="00DE523D" w:rsidP="00DE523D">
            <w:pPr>
              <w:ind w:left="-120" w:right="-108"/>
              <w:jc w:val="center"/>
              <w:rPr>
                <w:rFonts w:cstheme="minorHAnsi"/>
                <w:sz w:val="16"/>
                <w:szCs w:val="16"/>
              </w:rPr>
            </w:pPr>
            <w:r w:rsidRPr="00DE523D">
              <w:rPr>
                <w:rFonts w:ascii="Calibri" w:eastAsia="Times New Roman" w:hAnsi="Calibri" w:cs="Calibri"/>
                <w:color w:val="000000"/>
                <w:sz w:val="16"/>
                <w:szCs w:val="16"/>
                <w:lang w:val="sr-Latn-RS" w:eastAsia="en-GB"/>
              </w:rPr>
              <w:t>Q4 2024</w:t>
            </w:r>
          </w:p>
        </w:tc>
        <w:tc>
          <w:tcPr>
            <w:tcW w:w="2537" w:type="dxa"/>
            <w:shd w:val="clear" w:color="auto" w:fill="C5E0B3" w:themeFill="accent6" w:themeFillTint="66"/>
            <w:vAlign w:val="center"/>
          </w:tcPr>
          <w:p w14:paraId="1E1C59A5"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A new Manual for assessement, work monitoring and professional development has been prepared.</w:t>
            </w:r>
          </w:p>
          <w:p w14:paraId="40A7BEBF" w14:textId="77777777" w:rsidR="00DE523D" w:rsidRPr="00DE523D" w:rsidRDefault="00DE523D" w:rsidP="00DE523D">
            <w:pPr>
              <w:rPr>
                <w:rFonts w:cstheme="minorHAnsi"/>
                <w:sz w:val="16"/>
                <w:szCs w:val="16"/>
              </w:rPr>
            </w:pPr>
            <w:r w:rsidRPr="00DE523D">
              <w:rPr>
                <w:rFonts w:ascii="Calibri" w:eastAsia="Times New Roman" w:hAnsi="Calibri" w:cs="Calibri"/>
                <w:color w:val="000000"/>
                <w:sz w:val="16"/>
                <w:szCs w:val="16"/>
                <w:lang w:val="sr-Latn-RS" w:eastAsia="en-GB"/>
              </w:rPr>
              <w:t xml:space="preserve">Held training in pilot </w:t>
            </w:r>
            <w:r w:rsidRPr="00DE523D">
              <w:rPr>
                <w:rFonts w:cs="Mongolian Baiti"/>
                <w:sz w:val="16"/>
                <w:szCs w:val="16"/>
              </w:rPr>
              <w:t xml:space="preserve">authorities </w:t>
            </w:r>
            <w:r w:rsidRPr="00DE523D">
              <w:rPr>
                <w:rFonts w:ascii="Calibri" w:eastAsia="Times New Roman" w:hAnsi="Calibri" w:cs="Calibri"/>
                <w:color w:val="000000"/>
                <w:sz w:val="16"/>
                <w:szCs w:val="16"/>
                <w:lang w:val="sr-Latn-RS" w:eastAsia="en-GB"/>
              </w:rPr>
              <w:t>for the implementation of e-assessment</w:t>
            </w:r>
          </w:p>
        </w:tc>
        <w:tc>
          <w:tcPr>
            <w:tcW w:w="1057" w:type="dxa"/>
            <w:vAlign w:val="center"/>
          </w:tcPr>
          <w:p w14:paraId="7E4D7AE0"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 </w:t>
            </w:r>
          </w:p>
        </w:tc>
        <w:tc>
          <w:tcPr>
            <w:tcW w:w="1102" w:type="dxa"/>
            <w:vAlign w:val="center"/>
          </w:tcPr>
          <w:p w14:paraId="7D6FED3D"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€15,000</w:t>
            </w:r>
          </w:p>
        </w:tc>
        <w:tc>
          <w:tcPr>
            <w:tcW w:w="1120" w:type="dxa"/>
            <w:vAlign w:val="center"/>
          </w:tcPr>
          <w:p w14:paraId="49ED45C1"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€4,500</w:t>
            </w:r>
          </w:p>
        </w:tc>
        <w:tc>
          <w:tcPr>
            <w:tcW w:w="1104" w:type="dxa"/>
            <w:vAlign w:val="center"/>
          </w:tcPr>
          <w:p w14:paraId="2E99DC0C"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5F9B9784" w14:textId="77777777" w:rsidR="00DE523D" w:rsidRPr="00DE523D" w:rsidRDefault="00DE523D" w:rsidP="00DE523D">
            <w:pPr>
              <w:jc w:val="center"/>
              <w:rPr>
                <w:rFonts w:cstheme="minorHAnsi"/>
                <w:sz w:val="16"/>
                <w:szCs w:val="16"/>
              </w:rPr>
            </w:pPr>
          </w:p>
        </w:tc>
      </w:tr>
      <w:tr w:rsidR="00DE523D" w:rsidRPr="00DE523D" w14:paraId="6EF3DE62" w14:textId="77777777" w:rsidTr="00AC62E7">
        <w:tc>
          <w:tcPr>
            <w:tcW w:w="622" w:type="dxa"/>
            <w:vAlign w:val="center"/>
          </w:tcPr>
          <w:p w14:paraId="6A7E5C27"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3.2.3</w:t>
            </w:r>
          </w:p>
        </w:tc>
        <w:tc>
          <w:tcPr>
            <w:tcW w:w="1623" w:type="dxa"/>
          </w:tcPr>
          <w:p w14:paraId="0CA22CFF"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cs="Mongolian Baiti"/>
                <w:sz w:val="16"/>
                <w:szCs w:val="16"/>
              </w:rPr>
              <w:t xml:space="preserve">Connecting assessment system with further professional development and training </w:t>
            </w:r>
          </w:p>
        </w:tc>
        <w:tc>
          <w:tcPr>
            <w:tcW w:w="2404" w:type="dxa"/>
          </w:tcPr>
          <w:p w14:paraId="44A4EA89" w14:textId="77777777" w:rsidR="00DE523D" w:rsidRPr="00DE523D" w:rsidRDefault="00DE523D" w:rsidP="00DE523D">
            <w:pPr>
              <w:spacing w:before="20" w:after="20"/>
              <w:rPr>
                <w:rFonts w:cs="Mongolian Baiti"/>
                <w:sz w:val="16"/>
                <w:szCs w:val="16"/>
              </w:rPr>
            </w:pPr>
            <w:r w:rsidRPr="00DE523D">
              <w:rPr>
                <w:rFonts w:cs="Mongolian Baiti"/>
                <w:sz w:val="16"/>
                <w:szCs w:val="16"/>
              </w:rPr>
              <w:t xml:space="preserve">- Performance based assessment system is connected to necessary trainings for further employees development  </w:t>
            </w:r>
          </w:p>
          <w:p w14:paraId="05C65095"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6"/>
                <w:szCs w:val="16"/>
              </w:rPr>
              <w:lastRenderedPageBreak/>
              <w:t xml:space="preserve">- Employees attend professional development trainings on the basis of identified weaknesses within annual assessment process </w:t>
            </w:r>
          </w:p>
        </w:tc>
        <w:tc>
          <w:tcPr>
            <w:tcW w:w="1217" w:type="dxa"/>
            <w:vAlign w:val="center"/>
          </w:tcPr>
          <w:p w14:paraId="240E0A3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Mongolian Baiti"/>
                <w:sz w:val="16"/>
                <w:szCs w:val="16"/>
              </w:rPr>
              <w:lastRenderedPageBreak/>
              <w:t xml:space="preserve">HRA </w:t>
            </w:r>
          </w:p>
        </w:tc>
        <w:tc>
          <w:tcPr>
            <w:tcW w:w="756" w:type="dxa"/>
            <w:vAlign w:val="center"/>
          </w:tcPr>
          <w:p w14:paraId="49A9DE21"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2023</w:t>
            </w:r>
          </w:p>
        </w:tc>
        <w:tc>
          <w:tcPr>
            <w:tcW w:w="842" w:type="dxa"/>
            <w:vAlign w:val="center"/>
          </w:tcPr>
          <w:p w14:paraId="14BB7A26"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2024</w:t>
            </w:r>
          </w:p>
        </w:tc>
        <w:tc>
          <w:tcPr>
            <w:tcW w:w="2537" w:type="dxa"/>
            <w:shd w:val="clear" w:color="auto" w:fill="C5E0B3" w:themeFill="accent6" w:themeFillTint="66"/>
            <w:vAlign w:val="bottom"/>
          </w:tcPr>
          <w:p w14:paraId="7749B554"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6"/>
                <w:szCs w:val="16"/>
              </w:rPr>
              <w:t xml:space="preserve">Assessment </w:t>
            </w:r>
            <w:r w:rsidRPr="00DE523D">
              <w:rPr>
                <w:rFonts w:ascii="Calibri" w:eastAsia="Times New Roman" w:hAnsi="Calibri" w:cs="Calibri"/>
                <w:color w:val="000000"/>
                <w:sz w:val="16"/>
                <w:szCs w:val="16"/>
                <w:lang w:val="sr-Latn-RS" w:eastAsia="en-GB"/>
              </w:rPr>
              <w:t>system based on work performance linked with necessary trainings for further development of employees;</w:t>
            </w:r>
          </w:p>
          <w:p w14:paraId="61BE5A30"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lastRenderedPageBreak/>
              <w:t xml:space="preserve">Employees attended professional development trainings and improvement based on identified </w:t>
            </w:r>
            <w:r w:rsidRPr="00DE523D">
              <w:rPr>
                <w:rFonts w:cs="Mongolian Baiti"/>
                <w:sz w:val="16"/>
                <w:szCs w:val="16"/>
              </w:rPr>
              <w:t xml:space="preserve">weaknesses within </w:t>
            </w:r>
            <w:r w:rsidRPr="00DE523D">
              <w:rPr>
                <w:rFonts w:ascii="Calibri" w:eastAsia="Times New Roman" w:hAnsi="Calibri" w:cs="Calibri"/>
                <w:color w:val="000000"/>
                <w:sz w:val="16"/>
                <w:szCs w:val="16"/>
                <w:lang w:val="sr-Latn-RS" w:eastAsia="en-GB"/>
              </w:rPr>
              <w:t xml:space="preserve">annual </w:t>
            </w:r>
            <w:r w:rsidRPr="00DE523D">
              <w:rPr>
                <w:rFonts w:cs="Mongolian Baiti"/>
                <w:sz w:val="16"/>
                <w:szCs w:val="16"/>
              </w:rPr>
              <w:t>assessment process</w:t>
            </w:r>
          </w:p>
        </w:tc>
        <w:tc>
          <w:tcPr>
            <w:tcW w:w="1057" w:type="dxa"/>
            <w:vAlign w:val="center"/>
          </w:tcPr>
          <w:p w14:paraId="5E96DB3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lastRenderedPageBreak/>
              <w:t> </w:t>
            </w:r>
          </w:p>
        </w:tc>
        <w:tc>
          <w:tcPr>
            <w:tcW w:w="1102" w:type="dxa"/>
            <w:vAlign w:val="center"/>
          </w:tcPr>
          <w:p w14:paraId="5C65EAB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€23,000</w:t>
            </w:r>
          </w:p>
        </w:tc>
        <w:tc>
          <w:tcPr>
            <w:tcW w:w="1120" w:type="dxa"/>
            <w:vAlign w:val="center"/>
          </w:tcPr>
          <w:p w14:paraId="4CEB08E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€7,400</w:t>
            </w:r>
          </w:p>
        </w:tc>
        <w:tc>
          <w:tcPr>
            <w:tcW w:w="1104" w:type="dxa"/>
            <w:vAlign w:val="center"/>
          </w:tcPr>
          <w:p w14:paraId="6FC0B71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4F3CEA43" w14:textId="77777777" w:rsidR="00DE523D" w:rsidRPr="00DE523D" w:rsidRDefault="00DE523D" w:rsidP="00DE523D">
            <w:pPr>
              <w:jc w:val="center"/>
              <w:rPr>
                <w:rFonts w:cstheme="minorHAnsi"/>
                <w:sz w:val="16"/>
                <w:szCs w:val="16"/>
              </w:rPr>
            </w:pPr>
          </w:p>
        </w:tc>
      </w:tr>
      <w:tr w:rsidR="00DE523D" w:rsidRPr="00DE523D" w14:paraId="1ADCA252" w14:textId="77777777" w:rsidTr="00AC62E7">
        <w:tc>
          <w:tcPr>
            <w:tcW w:w="622" w:type="dxa"/>
            <w:vAlign w:val="center"/>
          </w:tcPr>
          <w:p w14:paraId="1CA751D6"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3.2.4</w:t>
            </w:r>
          </w:p>
        </w:tc>
        <w:tc>
          <w:tcPr>
            <w:tcW w:w="1623" w:type="dxa"/>
          </w:tcPr>
          <w:p w14:paraId="59FB3883"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cs="Mongolian Baiti"/>
                <w:sz w:val="16"/>
                <w:szCs w:val="16"/>
              </w:rPr>
              <w:t xml:space="preserve">Improving of rewarding system </w:t>
            </w:r>
          </w:p>
        </w:tc>
        <w:tc>
          <w:tcPr>
            <w:tcW w:w="2404" w:type="dxa"/>
          </w:tcPr>
          <w:p w14:paraId="15B3D528"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6"/>
                <w:szCs w:val="16"/>
              </w:rPr>
              <w:t xml:space="preserve">System improved based on performance results(related to activity 3.3.2 – Law on Salaries in the Public Sector and Law on amendments to the Law on Civil Servants and State Employees amended in respect to employees performance measuring and defining efficient mechanism between employees performance results and rewarding) </w:t>
            </w:r>
          </w:p>
        </w:tc>
        <w:tc>
          <w:tcPr>
            <w:tcW w:w="1217" w:type="dxa"/>
            <w:vAlign w:val="center"/>
          </w:tcPr>
          <w:p w14:paraId="2F0511A9"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MF</w:t>
            </w:r>
          </w:p>
          <w:p w14:paraId="708347B9"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MPA</w:t>
            </w:r>
          </w:p>
          <w:p w14:paraId="77638169"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 xml:space="preserve">HRA </w:t>
            </w:r>
          </w:p>
          <w:p w14:paraId="3F688711" w14:textId="77777777" w:rsidR="00DE523D" w:rsidRPr="00DE523D" w:rsidRDefault="00DE523D" w:rsidP="00DE523D">
            <w:pPr>
              <w:spacing w:before="20" w:after="20"/>
              <w:jc w:val="center"/>
              <w:rPr>
                <w:rFonts w:cs="Mongolian Baiti"/>
                <w:sz w:val="16"/>
                <w:szCs w:val="16"/>
              </w:rPr>
            </w:pPr>
          </w:p>
          <w:p w14:paraId="28125CA3" w14:textId="77777777" w:rsidR="00DE523D" w:rsidRPr="00DE523D" w:rsidRDefault="00DE523D" w:rsidP="00DE523D">
            <w:pPr>
              <w:jc w:val="center"/>
              <w:rPr>
                <w:rFonts w:ascii="Calibri" w:eastAsia="Times New Roman" w:hAnsi="Calibri" w:cs="Calibri"/>
                <w:color w:val="000000"/>
                <w:sz w:val="16"/>
                <w:szCs w:val="16"/>
                <w:lang w:val="sr-Latn-RS" w:eastAsia="en-GB"/>
              </w:rPr>
            </w:pPr>
          </w:p>
        </w:tc>
        <w:tc>
          <w:tcPr>
            <w:tcW w:w="756" w:type="dxa"/>
            <w:vAlign w:val="center"/>
          </w:tcPr>
          <w:p w14:paraId="63789B4D"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2022</w:t>
            </w:r>
          </w:p>
        </w:tc>
        <w:tc>
          <w:tcPr>
            <w:tcW w:w="842" w:type="dxa"/>
            <w:vAlign w:val="center"/>
          </w:tcPr>
          <w:p w14:paraId="24EABAC2"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37" w:type="dxa"/>
            <w:shd w:val="clear" w:color="auto" w:fill="FF7C80"/>
            <w:vAlign w:val="center"/>
          </w:tcPr>
          <w:p w14:paraId="5C0B5986"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57" w:type="dxa"/>
            <w:vAlign w:val="center"/>
          </w:tcPr>
          <w:p w14:paraId="3A765A99"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2" w:type="dxa"/>
            <w:vAlign w:val="center"/>
          </w:tcPr>
          <w:p w14:paraId="697E6F2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€18,000</w:t>
            </w:r>
          </w:p>
        </w:tc>
        <w:tc>
          <w:tcPr>
            <w:tcW w:w="1120" w:type="dxa"/>
            <w:vAlign w:val="center"/>
          </w:tcPr>
          <w:p w14:paraId="327B27A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€5,167</w:t>
            </w:r>
          </w:p>
        </w:tc>
        <w:tc>
          <w:tcPr>
            <w:tcW w:w="1104" w:type="dxa"/>
            <w:vAlign w:val="center"/>
          </w:tcPr>
          <w:p w14:paraId="39ABF3A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14AF0EEF"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This activity has been discontinued</w:t>
            </w:r>
          </w:p>
        </w:tc>
      </w:tr>
      <w:tr w:rsidR="00DE523D" w:rsidRPr="00DE523D" w14:paraId="7BCE9410" w14:textId="77777777" w:rsidTr="00AC62E7">
        <w:tc>
          <w:tcPr>
            <w:tcW w:w="622" w:type="dxa"/>
            <w:vAlign w:val="center"/>
          </w:tcPr>
          <w:p w14:paraId="1D4BDFCF"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3.2.5</w:t>
            </w:r>
          </w:p>
        </w:tc>
        <w:tc>
          <w:tcPr>
            <w:tcW w:w="1623" w:type="dxa"/>
          </w:tcPr>
          <w:p w14:paraId="02D5CEA3"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cs="Mongolian Baiti"/>
                <w:sz w:val="16"/>
                <w:szCs w:val="16"/>
              </w:rPr>
              <w:t xml:space="preserve">Training implementation in line with authorities needs </w:t>
            </w:r>
          </w:p>
        </w:tc>
        <w:tc>
          <w:tcPr>
            <w:tcW w:w="2404" w:type="dxa"/>
          </w:tcPr>
          <w:p w14:paraId="5F64ECCC" w14:textId="77777777" w:rsidR="00DE523D" w:rsidRPr="00DE523D" w:rsidRDefault="00DE523D" w:rsidP="00DE523D">
            <w:pPr>
              <w:spacing w:before="20" w:after="20"/>
              <w:rPr>
                <w:rFonts w:cs="Mongolian Baiti"/>
                <w:sz w:val="16"/>
                <w:szCs w:val="16"/>
              </w:rPr>
            </w:pPr>
            <w:r w:rsidRPr="00DE523D">
              <w:rPr>
                <w:rFonts w:cs="Mongolian Baiti"/>
                <w:sz w:val="16"/>
                <w:szCs w:val="16"/>
              </w:rPr>
              <w:t xml:space="preserve">- Guidelines for development of training needs analysis revised </w:t>
            </w:r>
          </w:p>
          <w:p w14:paraId="3DDD470C"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6"/>
                <w:szCs w:val="16"/>
              </w:rPr>
              <w:t xml:space="preserve">- Five trainings for employees competent for training needs analysis implementation at the central and the local level realised </w:t>
            </w:r>
          </w:p>
        </w:tc>
        <w:tc>
          <w:tcPr>
            <w:tcW w:w="1217" w:type="dxa"/>
            <w:vAlign w:val="center"/>
          </w:tcPr>
          <w:p w14:paraId="6CFB6848"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 xml:space="preserve">HRA </w:t>
            </w:r>
          </w:p>
          <w:p w14:paraId="03DC7298"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MPA</w:t>
            </w:r>
          </w:p>
          <w:p w14:paraId="3B24DC01"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UMM</w:t>
            </w:r>
          </w:p>
          <w:p w14:paraId="1018E157" w14:textId="77777777" w:rsidR="00DE523D" w:rsidRPr="00DE523D" w:rsidRDefault="00DE523D" w:rsidP="00DE523D">
            <w:pPr>
              <w:spacing w:before="20" w:after="20"/>
              <w:jc w:val="center"/>
              <w:rPr>
                <w:rFonts w:cs="Mongolian Baiti"/>
                <w:sz w:val="16"/>
                <w:szCs w:val="16"/>
              </w:rPr>
            </w:pPr>
          </w:p>
          <w:p w14:paraId="25898B51" w14:textId="77777777" w:rsidR="00DE523D" w:rsidRPr="00DE523D" w:rsidRDefault="00DE523D" w:rsidP="00DE523D">
            <w:pPr>
              <w:jc w:val="center"/>
              <w:rPr>
                <w:rFonts w:ascii="Calibri" w:eastAsia="Times New Roman" w:hAnsi="Calibri" w:cs="Calibri"/>
                <w:color w:val="000000"/>
                <w:sz w:val="16"/>
                <w:szCs w:val="16"/>
                <w:lang w:val="sr-Latn-RS" w:eastAsia="en-GB"/>
              </w:rPr>
            </w:pPr>
          </w:p>
        </w:tc>
        <w:tc>
          <w:tcPr>
            <w:tcW w:w="756" w:type="dxa"/>
            <w:vAlign w:val="center"/>
          </w:tcPr>
          <w:p w14:paraId="28B26B8F"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2022</w:t>
            </w:r>
          </w:p>
        </w:tc>
        <w:tc>
          <w:tcPr>
            <w:tcW w:w="842" w:type="dxa"/>
            <w:vAlign w:val="center"/>
          </w:tcPr>
          <w:p w14:paraId="5FD50B37"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2023</w:t>
            </w:r>
          </w:p>
        </w:tc>
        <w:tc>
          <w:tcPr>
            <w:tcW w:w="2537" w:type="dxa"/>
            <w:shd w:val="clear" w:color="auto" w:fill="C5E0B3" w:themeFill="accent6" w:themeFillTint="66"/>
            <w:vAlign w:val="center"/>
          </w:tcPr>
          <w:p w14:paraId="0B1C14A6"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Revised guidelines for the preparation of the Training Needs Analysis</w:t>
            </w:r>
          </w:p>
          <w:p w14:paraId="4F50EBB6"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Realised five trainings for employees responsible for conducting training needs analysis at the central and local level</w:t>
            </w:r>
          </w:p>
        </w:tc>
        <w:tc>
          <w:tcPr>
            <w:tcW w:w="1057" w:type="dxa"/>
            <w:vAlign w:val="center"/>
          </w:tcPr>
          <w:p w14:paraId="6E6F82E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2" w:type="dxa"/>
            <w:vAlign w:val="center"/>
          </w:tcPr>
          <w:p w14:paraId="46FEA7D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€127,000</w:t>
            </w:r>
          </w:p>
        </w:tc>
        <w:tc>
          <w:tcPr>
            <w:tcW w:w="1120" w:type="dxa"/>
            <w:vAlign w:val="center"/>
          </w:tcPr>
          <w:p w14:paraId="3279088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€7,300</w:t>
            </w:r>
          </w:p>
        </w:tc>
        <w:tc>
          <w:tcPr>
            <w:tcW w:w="1104" w:type="dxa"/>
            <w:vAlign w:val="center"/>
          </w:tcPr>
          <w:p w14:paraId="6848990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4422882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r>
      <w:tr w:rsidR="00DE523D" w:rsidRPr="00DE523D" w14:paraId="2F68A1DA" w14:textId="77777777" w:rsidTr="00AC62E7">
        <w:tc>
          <w:tcPr>
            <w:tcW w:w="622" w:type="dxa"/>
            <w:vAlign w:val="center"/>
          </w:tcPr>
          <w:p w14:paraId="3F131DBA"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3.2.6</w:t>
            </w:r>
          </w:p>
        </w:tc>
        <w:tc>
          <w:tcPr>
            <w:tcW w:w="1623" w:type="dxa"/>
          </w:tcPr>
          <w:p w14:paraId="5B684268"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cs="Mongolian Baiti"/>
                <w:sz w:val="16"/>
                <w:szCs w:val="16"/>
              </w:rPr>
              <w:t xml:space="preserve">Improving of professional development and training system </w:t>
            </w:r>
          </w:p>
        </w:tc>
        <w:tc>
          <w:tcPr>
            <w:tcW w:w="2404" w:type="dxa"/>
          </w:tcPr>
          <w:p w14:paraId="49C887D1"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6"/>
                <w:szCs w:val="16"/>
              </w:rPr>
              <w:t xml:space="preserve">Decree on Professional Development and Training amended in regards to programme type, training effect analysis, training cycle management </w:t>
            </w:r>
          </w:p>
        </w:tc>
        <w:tc>
          <w:tcPr>
            <w:tcW w:w="1217" w:type="dxa"/>
            <w:vAlign w:val="center"/>
          </w:tcPr>
          <w:p w14:paraId="2D0F3651"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MPA</w:t>
            </w:r>
          </w:p>
          <w:p w14:paraId="3BA38FA7"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HRA</w:t>
            </w:r>
          </w:p>
          <w:p w14:paraId="0CCAC56D" w14:textId="77777777" w:rsidR="00DE523D" w:rsidRPr="00DE523D" w:rsidRDefault="00DE523D" w:rsidP="00DE523D">
            <w:pPr>
              <w:jc w:val="center"/>
              <w:rPr>
                <w:rFonts w:ascii="Calibri" w:eastAsia="Times New Roman" w:hAnsi="Calibri" w:cs="Calibri"/>
                <w:color w:val="000000"/>
                <w:sz w:val="16"/>
                <w:szCs w:val="16"/>
                <w:lang w:val="sr-Latn-RS" w:eastAsia="en-GB"/>
              </w:rPr>
            </w:pPr>
          </w:p>
        </w:tc>
        <w:tc>
          <w:tcPr>
            <w:tcW w:w="756" w:type="dxa"/>
            <w:vAlign w:val="center"/>
          </w:tcPr>
          <w:p w14:paraId="5A048C36"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2022</w:t>
            </w:r>
          </w:p>
        </w:tc>
        <w:tc>
          <w:tcPr>
            <w:tcW w:w="842" w:type="dxa"/>
            <w:vAlign w:val="center"/>
          </w:tcPr>
          <w:p w14:paraId="7B83D47F"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2023</w:t>
            </w:r>
          </w:p>
        </w:tc>
        <w:tc>
          <w:tcPr>
            <w:tcW w:w="2537" w:type="dxa"/>
            <w:shd w:val="clear" w:color="auto" w:fill="FF7C80"/>
            <w:vAlign w:val="center"/>
          </w:tcPr>
          <w:p w14:paraId="0B7C0706"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57" w:type="dxa"/>
            <w:vAlign w:val="center"/>
          </w:tcPr>
          <w:p w14:paraId="3026207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2026</w:t>
            </w:r>
          </w:p>
        </w:tc>
        <w:tc>
          <w:tcPr>
            <w:tcW w:w="1102" w:type="dxa"/>
            <w:vAlign w:val="center"/>
          </w:tcPr>
          <w:p w14:paraId="41B819F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€7,000</w:t>
            </w:r>
          </w:p>
        </w:tc>
        <w:tc>
          <w:tcPr>
            <w:tcW w:w="1120" w:type="dxa"/>
            <w:vAlign w:val="center"/>
          </w:tcPr>
          <w:p w14:paraId="4EC832E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xml:space="preserve"> </w:t>
            </w:r>
          </w:p>
        </w:tc>
        <w:tc>
          <w:tcPr>
            <w:tcW w:w="1104" w:type="dxa"/>
            <w:vAlign w:val="center"/>
          </w:tcPr>
          <w:p w14:paraId="7155A78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7E08B73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activity will be acknowledged in AP 2025-2026</w:t>
            </w:r>
          </w:p>
        </w:tc>
      </w:tr>
      <w:tr w:rsidR="00DE523D" w:rsidRPr="00DE523D" w14:paraId="2F10FF4B" w14:textId="77777777" w:rsidTr="00AC62E7">
        <w:tc>
          <w:tcPr>
            <w:tcW w:w="622" w:type="dxa"/>
            <w:vAlign w:val="center"/>
          </w:tcPr>
          <w:p w14:paraId="5C15F3F2"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3.2.7</w:t>
            </w:r>
          </w:p>
        </w:tc>
        <w:tc>
          <w:tcPr>
            <w:tcW w:w="1623" w:type="dxa"/>
          </w:tcPr>
          <w:p w14:paraId="513C7D41"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cs="Mongolian Baiti"/>
                <w:sz w:val="16"/>
                <w:szCs w:val="16"/>
              </w:rPr>
              <w:t xml:space="preserve">Set up/revise new civil servants training programmes </w:t>
            </w:r>
          </w:p>
        </w:tc>
        <w:tc>
          <w:tcPr>
            <w:tcW w:w="2404" w:type="dxa"/>
          </w:tcPr>
          <w:p w14:paraId="189E0780" w14:textId="77777777" w:rsidR="00DE523D" w:rsidRPr="00DE523D" w:rsidRDefault="00DE523D" w:rsidP="00DE523D">
            <w:pPr>
              <w:spacing w:before="20" w:after="20"/>
              <w:rPr>
                <w:rFonts w:cs="Mongolian Baiti"/>
                <w:sz w:val="16"/>
                <w:szCs w:val="16"/>
              </w:rPr>
            </w:pPr>
            <w:r w:rsidRPr="00DE523D">
              <w:rPr>
                <w:rFonts w:cs="Mongolian Baiti"/>
                <w:sz w:val="16"/>
                <w:szCs w:val="16"/>
              </w:rPr>
              <w:t xml:space="preserve">- New civil servants training programme set up/revised </w:t>
            </w:r>
          </w:p>
          <w:p w14:paraId="019267A9"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6"/>
                <w:szCs w:val="16"/>
              </w:rPr>
              <w:t xml:space="preserve">- Two cycles of new civil servants training programmes realised </w:t>
            </w:r>
          </w:p>
        </w:tc>
        <w:tc>
          <w:tcPr>
            <w:tcW w:w="1217" w:type="dxa"/>
            <w:vAlign w:val="center"/>
          </w:tcPr>
          <w:p w14:paraId="689F6DAC"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 xml:space="preserve">HRA </w:t>
            </w:r>
          </w:p>
          <w:p w14:paraId="473F50ED" w14:textId="77777777" w:rsidR="00DE523D" w:rsidRPr="00DE523D" w:rsidRDefault="00DE523D" w:rsidP="00DE523D">
            <w:pPr>
              <w:jc w:val="center"/>
              <w:rPr>
                <w:rFonts w:ascii="Calibri" w:eastAsia="Times New Roman" w:hAnsi="Calibri" w:cs="Calibri"/>
                <w:color w:val="000000"/>
                <w:sz w:val="16"/>
                <w:szCs w:val="16"/>
                <w:lang w:val="sr-Latn-RS" w:eastAsia="en-GB"/>
              </w:rPr>
            </w:pPr>
          </w:p>
        </w:tc>
        <w:tc>
          <w:tcPr>
            <w:tcW w:w="756" w:type="dxa"/>
            <w:vAlign w:val="center"/>
          </w:tcPr>
          <w:p w14:paraId="6310798C"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2022</w:t>
            </w:r>
          </w:p>
        </w:tc>
        <w:tc>
          <w:tcPr>
            <w:tcW w:w="842" w:type="dxa"/>
            <w:vAlign w:val="center"/>
          </w:tcPr>
          <w:p w14:paraId="0A13EDD1"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37" w:type="dxa"/>
            <w:shd w:val="clear" w:color="auto" w:fill="C5E0B3" w:themeFill="accent6" w:themeFillTint="66"/>
            <w:vAlign w:val="center"/>
          </w:tcPr>
          <w:p w14:paraId="39972B5D" w14:textId="77777777" w:rsidR="00DE523D" w:rsidRPr="00DE523D" w:rsidRDefault="00AC62E7" w:rsidP="00DE523D">
            <w:pPr>
              <w:numPr>
                <w:ilvl w:val="0"/>
                <w:numId w:val="27"/>
              </w:numPr>
              <w:ind w:left="96" w:hanging="96"/>
              <w:contextualSpacing/>
              <w:rPr>
                <w:rFonts w:ascii="Calibri" w:eastAsia="Times New Roman" w:hAnsi="Calibri" w:cs="Calibri"/>
                <w:color w:val="000000"/>
                <w:sz w:val="16"/>
                <w:szCs w:val="16"/>
                <w:lang w:val="sr-Latn-RS" w:eastAsia="en-GB"/>
              </w:rPr>
            </w:pPr>
            <w:hyperlink r:id="rId206" w:history="1">
              <w:r w:rsidR="00DE523D" w:rsidRPr="00DE523D">
                <w:rPr>
                  <w:rFonts w:ascii="Calibri" w:eastAsia="Times New Roman" w:hAnsi="Calibri" w:cs="Calibri"/>
                  <w:color w:val="000000"/>
                  <w:sz w:val="16"/>
                  <w:szCs w:val="16"/>
                  <w:lang w:val="sr-Latn-RS" w:eastAsia="en-GB"/>
                </w:rPr>
                <w:t>Set up training programme for newly employed civil</w:t>
              </w:r>
            </w:hyperlink>
            <w:r w:rsidR="00DE523D" w:rsidRPr="00DE523D">
              <w:rPr>
                <w:rFonts w:ascii="Calibri" w:eastAsia="Times New Roman" w:hAnsi="Calibri" w:cs="Calibri"/>
                <w:color w:val="000000"/>
                <w:sz w:val="16"/>
                <w:szCs w:val="16"/>
                <w:lang w:val="sr-Latn-RS" w:eastAsia="en-GB"/>
              </w:rPr>
              <w:t xml:space="preserve"> servants</w:t>
            </w:r>
          </w:p>
          <w:p w14:paraId="776770B7" w14:textId="77777777" w:rsidR="00DE523D" w:rsidRPr="00DE523D" w:rsidRDefault="00DE523D" w:rsidP="00DE523D">
            <w:pPr>
              <w:numPr>
                <w:ilvl w:val="0"/>
                <w:numId w:val="27"/>
              </w:numPr>
              <w:ind w:left="96" w:hanging="96"/>
              <w:contextualSpacing/>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A total of 3 cycles were realised, attended by 78 participants.</w:t>
            </w:r>
          </w:p>
        </w:tc>
        <w:tc>
          <w:tcPr>
            <w:tcW w:w="1057" w:type="dxa"/>
            <w:vAlign w:val="center"/>
          </w:tcPr>
          <w:p w14:paraId="565C05D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2" w:type="dxa"/>
            <w:vAlign w:val="center"/>
          </w:tcPr>
          <w:p w14:paraId="23587ED8"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€62,000</w:t>
            </w:r>
          </w:p>
        </w:tc>
        <w:tc>
          <w:tcPr>
            <w:tcW w:w="1120" w:type="dxa"/>
            <w:vAlign w:val="center"/>
          </w:tcPr>
          <w:p w14:paraId="1506DC5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€7,500</w:t>
            </w:r>
          </w:p>
        </w:tc>
        <w:tc>
          <w:tcPr>
            <w:tcW w:w="1104" w:type="dxa"/>
            <w:vAlign w:val="center"/>
          </w:tcPr>
          <w:p w14:paraId="4340C8F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276A2B6F" w14:textId="77777777" w:rsidR="00DE523D" w:rsidRPr="00DE523D" w:rsidRDefault="00DE523D" w:rsidP="00DE523D">
            <w:pPr>
              <w:jc w:val="center"/>
              <w:rPr>
                <w:rFonts w:ascii="Calibri" w:eastAsia="Times New Roman" w:hAnsi="Calibri" w:cs="Calibri"/>
                <w:color w:val="000000"/>
                <w:sz w:val="16"/>
                <w:szCs w:val="16"/>
                <w:lang w:val="sr-Latn-RS" w:eastAsia="en-GB"/>
              </w:rPr>
            </w:pPr>
          </w:p>
        </w:tc>
      </w:tr>
      <w:tr w:rsidR="00DE523D" w:rsidRPr="00DE523D" w14:paraId="434269CE" w14:textId="77777777" w:rsidTr="00AC62E7">
        <w:tc>
          <w:tcPr>
            <w:tcW w:w="622" w:type="dxa"/>
            <w:vAlign w:val="center"/>
          </w:tcPr>
          <w:p w14:paraId="3A1E9C0A"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3.2.8</w:t>
            </w:r>
          </w:p>
        </w:tc>
        <w:tc>
          <w:tcPr>
            <w:tcW w:w="1623" w:type="dxa"/>
          </w:tcPr>
          <w:p w14:paraId="43550386"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cs="Mongolian Baiti"/>
                <w:sz w:val="16"/>
                <w:szCs w:val="16"/>
              </w:rPr>
              <w:t xml:space="preserve">Improving platform for e-trainings – establishing Digital Academy </w:t>
            </w:r>
          </w:p>
        </w:tc>
        <w:tc>
          <w:tcPr>
            <w:tcW w:w="2404" w:type="dxa"/>
          </w:tcPr>
          <w:p w14:paraId="2F7507FE" w14:textId="77777777" w:rsidR="00DE523D" w:rsidRPr="00DE523D" w:rsidRDefault="00DE523D" w:rsidP="00DE523D">
            <w:pPr>
              <w:spacing w:before="20" w:after="20"/>
              <w:rPr>
                <w:rFonts w:cs="Mongolian Baiti"/>
                <w:sz w:val="16"/>
                <w:szCs w:val="16"/>
              </w:rPr>
            </w:pPr>
            <w:r w:rsidRPr="00DE523D">
              <w:rPr>
                <w:rFonts w:cs="Mongolian Baiti"/>
                <w:sz w:val="16"/>
                <w:szCs w:val="16"/>
              </w:rPr>
              <w:t xml:space="preserve">-Guidelines for e-trainings developed at HRA </w:t>
            </w:r>
          </w:p>
          <w:p w14:paraId="37C06CB9" w14:textId="77777777" w:rsidR="00DE523D" w:rsidRPr="00DE523D" w:rsidRDefault="00DE523D" w:rsidP="00DE523D">
            <w:pPr>
              <w:spacing w:before="20" w:after="20"/>
              <w:rPr>
                <w:rFonts w:cs="Mongolian Baiti"/>
                <w:sz w:val="16"/>
                <w:szCs w:val="16"/>
              </w:rPr>
            </w:pPr>
            <w:r w:rsidRPr="00DE523D">
              <w:rPr>
                <w:rFonts w:cs="Mongolian Baiti"/>
                <w:sz w:val="16"/>
                <w:szCs w:val="16"/>
              </w:rPr>
              <w:t xml:space="preserve">-E-trainings platform improved </w:t>
            </w:r>
          </w:p>
          <w:p w14:paraId="6C17B9B0"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6"/>
                <w:szCs w:val="16"/>
              </w:rPr>
              <w:t xml:space="preserve">- Minimum 20 trainings developed in line with guidelines for e-trainings </w:t>
            </w:r>
          </w:p>
        </w:tc>
        <w:tc>
          <w:tcPr>
            <w:tcW w:w="1217" w:type="dxa"/>
            <w:vAlign w:val="center"/>
          </w:tcPr>
          <w:p w14:paraId="653B95E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Mongolian Baiti"/>
                <w:sz w:val="16"/>
                <w:szCs w:val="16"/>
              </w:rPr>
              <w:t xml:space="preserve">HRA </w:t>
            </w:r>
          </w:p>
        </w:tc>
        <w:tc>
          <w:tcPr>
            <w:tcW w:w="756" w:type="dxa"/>
            <w:vAlign w:val="center"/>
          </w:tcPr>
          <w:p w14:paraId="39F21688"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2022</w:t>
            </w:r>
          </w:p>
        </w:tc>
        <w:tc>
          <w:tcPr>
            <w:tcW w:w="842" w:type="dxa"/>
            <w:vAlign w:val="center"/>
          </w:tcPr>
          <w:p w14:paraId="17573CEB"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2023</w:t>
            </w:r>
          </w:p>
        </w:tc>
        <w:tc>
          <w:tcPr>
            <w:tcW w:w="2537" w:type="dxa"/>
            <w:shd w:val="clear" w:color="auto" w:fill="C5E0B3" w:themeFill="accent6" w:themeFillTint="66"/>
            <w:vAlign w:val="center"/>
          </w:tcPr>
          <w:p w14:paraId="08C8D13A" w14:textId="77777777" w:rsidR="00DE523D" w:rsidRPr="00DE523D" w:rsidRDefault="00AC62E7" w:rsidP="00DE523D">
            <w:pPr>
              <w:rPr>
                <w:rFonts w:ascii="Calibri" w:eastAsia="Times New Roman" w:hAnsi="Calibri" w:cs="Calibri"/>
                <w:color w:val="000000"/>
                <w:sz w:val="16"/>
                <w:szCs w:val="16"/>
                <w:lang w:val="sr-Latn-RS" w:eastAsia="en-GB"/>
              </w:rPr>
            </w:pPr>
            <w:hyperlink r:id="rId207" w:history="1">
              <w:r w:rsidR="00DE523D" w:rsidRPr="00DE523D">
                <w:rPr>
                  <w:rFonts w:ascii="Calibri" w:eastAsia="Times New Roman" w:hAnsi="Calibri" w:cs="Calibri"/>
                  <w:color w:val="000000"/>
                  <w:sz w:val="16"/>
                  <w:szCs w:val="16"/>
                  <w:lang w:val="sr-Latn-RS" w:eastAsia="en-GB"/>
                </w:rPr>
                <w:t>The Digital Academy has been established</w:t>
              </w:r>
            </w:hyperlink>
          </w:p>
        </w:tc>
        <w:tc>
          <w:tcPr>
            <w:tcW w:w="1057" w:type="dxa"/>
            <w:vAlign w:val="center"/>
          </w:tcPr>
          <w:p w14:paraId="1B0F46F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2" w:type="dxa"/>
            <w:vAlign w:val="center"/>
          </w:tcPr>
          <w:p w14:paraId="3422EBC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€72,000</w:t>
            </w:r>
          </w:p>
        </w:tc>
        <w:tc>
          <w:tcPr>
            <w:tcW w:w="1120" w:type="dxa"/>
            <w:vAlign w:val="center"/>
          </w:tcPr>
          <w:p w14:paraId="3ABB9D3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€66,000</w:t>
            </w:r>
          </w:p>
        </w:tc>
        <w:tc>
          <w:tcPr>
            <w:tcW w:w="1104" w:type="dxa"/>
            <w:vAlign w:val="center"/>
          </w:tcPr>
          <w:p w14:paraId="4A8B06B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528E96F7" w14:textId="77777777" w:rsidR="00DE523D" w:rsidRPr="00DE523D" w:rsidRDefault="00DE523D" w:rsidP="00DE523D">
            <w:pPr>
              <w:jc w:val="center"/>
              <w:rPr>
                <w:rFonts w:ascii="Calibri" w:eastAsia="Times New Roman" w:hAnsi="Calibri" w:cs="Calibri"/>
                <w:color w:val="000000"/>
                <w:sz w:val="16"/>
                <w:szCs w:val="16"/>
                <w:lang w:val="sr-Latn-RS" w:eastAsia="en-GB"/>
              </w:rPr>
            </w:pPr>
          </w:p>
        </w:tc>
      </w:tr>
      <w:tr w:rsidR="00DE523D" w:rsidRPr="00DE523D" w14:paraId="5DD0E3CC" w14:textId="77777777" w:rsidTr="00AC62E7">
        <w:tc>
          <w:tcPr>
            <w:tcW w:w="622" w:type="dxa"/>
            <w:vAlign w:val="center"/>
          </w:tcPr>
          <w:p w14:paraId="65E1E923"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3.2.9</w:t>
            </w:r>
          </w:p>
        </w:tc>
        <w:tc>
          <w:tcPr>
            <w:tcW w:w="1623" w:type="dxa"/>
          </w:tcPr>
          <w:p w14:paraId="26B9D3BC"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cs="Mongolian Baiti"/>
                <w:sz w:val="16"/>
                <w:szCs w:val="16"/>
              </w:rPr>
              <w:t xml:space="preserve">Existing units/focal points for human resources  analysis </w:t>
            </w:r>
          </w:p>
        </w:tc>
        <w:tc>
          <w:tcPr>
            <w:tcW w:w="2404" w:type="dxa"/>
          </w:tcPr>
          <w:p w14:paraId="41FC9BFA" w14:textId="77777777" w:rsidR="00DE523D" w:rsidRPr="00DE523D" w:rsidRDefault="00DE523D" w:rsidP="00DE523D">
            <w:pPr>
              <w:spacing w:before="20" w:after="20"/>
              <w:rPr>
                <w:rFonts w:cs="Mongolian Baiti"/>
                <w:sz w:val="16"/>
                <w:szCs w:val="16"/>
              </w:rPr>
            </w:pPr>
            <w:r w:rsidRPr="00DE523D">
              <w:rPr>
                <w:rFonts w:cs="Mongolian Baiti"/>
                <w:sz w:val="16"/>
                <w:szCs w:val="16"/>
              </w:rPr>
              <w:t xml:space="preserve">- Developed analysis with recommendations for further improvement of work of units </w:t>
            </w:r>
            <w:r w:rsidRPr="00DE523D">
              <w:rPr>
                <w:rFonts w:cs="Mongolian Baiti"/>
                <w:sz w:val="16"/>
                <w:szCs w:val="16"/>
              </w:rPr>
              <w:lastRenderedPageBreak/>
              <w:t xml:space="preserve">/focal points for human resources </w:t>
            </w:r>
          </w:p>
          <w:p w14:paraId="12F8A701"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6"/>
                <w:szCs w:val="16"/>
              </w:rPr>
              <w:t xml:space="preserve">- Minimum 50 HR civil servants successfully finished training for acquiring knowledge and skills for HR management  </w:t>
            </w:r>
          </w:p>
        </w:tc>
        <w:tc>
          <w:tcPr>
            <w:tcW w:w="1217" w:type="dxa"/>
            <w:vAlign w:val="center"/>
          </w:tcPr>
          <w:p w14:paraId="682B9B64"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lastRenderedPageBreak/>
              <w:t xml:space="preserve">HRA </w:t>
            </w:r>
          </w:p>
          <w:p w14:paraId="6BF536D9"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MPA</w:t>
            </w:r>
          </w:p>
          <w:p w14:paraId="394615C6" w14:textId="77777777" w:rsidR="00DE523D" w:rsidRPr="00DE523D" w:rsidRDefault="00DE523D" w:rsidP="00DE523D">
            <w:pPr>
              <w:jc w:val="center"/>
              <w:rPr>
                <w:rFonts w:ascii="Calibri" w:eastAsia="Times New Roman" w:hAnsi="Calibri" w:cs="Calibri"/>
                <w:color w:val="000000"/>
                <w:sz w:val="16"/>
                <w:szCs w:val="16"/>
                <w:lang w:val="sr-Latn-RS" w:eastAsia="en-GB"/>
              </w:rPr>
            </w:pPr>
          </w:p>
        </w:tc>
        <w:tc>
          <w:tcPr>
            <w:tcW w:w="756" w:type="dxa"/>
            <w:vAlign w:val="center"/>
          </w:tcPr>
          <w:p w14:paraId="50BE18FB"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2022</w:t>
            </w:r>
          </w:p>
        </w:tc>
        <w:tc>
          <w:tcPr>
            <w:tcW w:w="842" w:type="dxa"/>
            <w:vAlign w:val="center"/>
          </w:tcPr>
          <w:p w14:paraId="27D13D09"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37" w:type="dxa"/>
            <w:shd w:val="clear" w:color="auto" w:fill="FFFF99"/>
            <w:vAlign w:val="center"/>
          </w:tcPr>
          <w:p w14:paraId="211F52AB"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xml:space="preserve">- In 2022, two trainings were organised on the topic: “Management of human resources to ensure proper business structure </w:t>
            </w:r>
            <w:r w:rsidRPr="00DE523D">
              <w:rPr>
                <w:rFonts w:ascii="Calibri" w:eastAsia="Times New Roman" w:hAnsi="Calibri" w:cs="Calibri"/>
                <w:color w:val="000000"/>
                <w:sz w:val="16"/>
                <w:szCs w:val="16"/>
                <w:lang w:val="sr-Latn-RS" w:eastAsia="en-GB"/>
              </w:rPr>
              <w:lastRenderedPageBreak/>
              <w:t>and compliance with particular IPA obligations”, with 22 participants; and a training programme for managers with 29 participants.</w:t>
            </w:r>
          </w:p>
          <w:p w14:paraId="49B34023"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In 2023, two trainings were conducted on the topic: Leadership/management of organisational units, attended by 55 participants</w:t>
            </w:r>
          </w:p>
        </w:tc>
        <w:tc>
          <w:tcPr>
            <w:tcW w:w="1057" w:type="dxa"/>
            <w:vAlign w:val="center"/>
          </w:tcPr>
          <w:p w14:paraId="7CB06CA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lastRenderedPageBreak/>
              <w:t>Q4 2026</w:t>
            </w:r>
          </w:p>
        </w:tc>
        <w:tc>
          <w:tcPr>
            <w:tcW w:w="1102" w:type="dxa"/>
            <w:vAlign w:val="center"/>
          </w:tcPr>
          <w:p w14:paraId="17446E9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€66,000</w:t>
            </w:r>
          </w:p>
        </w:tc>
        <w:tc>
          <w:tcPr>
            <w:tcW w:w="1120" w:type="dxa"/>
            <w:vAlign w:val="center"/>
          </w:tcPr>
          <w:p w14:paraId="3753C53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€4,500</w:t>
            </w:r>
          </w:p>
        </w:tc>
        <w:tc>
          <w:tcPr>
            <w:tcW w:w="1104" w:type="dxa"/>
            <w:vAlign w:val="center"/>
          </w:tcPr>
          <w:p w14:paraId="23C19C7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559C074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sz w:val="16"/>
                <w:szCs w:val="16"/>
              </w:rPr>
              <w:t xml:space="preserve">The proposal for the upcoming AP 2026 has led to a modification of </w:t>
            </w:r>
            <w:r w:rsidRPr="00DE523D">
              <w:rPr>
                <w:sz w:val="16"/>
                <w:szCs w:val="16"/>
              </w:rPr>
              <w:lastRenderedPageBreak/>
              <w:t>this activity, focusing on the development of Methodology and Analysis regarding the operation of human resources units</w:t>
            </w:r>
          </w:p>
        </w:tc>
      </w:tr>
      <w:tr w:rsidR="00DE523D" w:rsidRPr="00DE523D" w14:paraId="034D9D93" w14:textId="77777777" w:rsidTr="00AC62E7">
        <w:tc>
          <w:tcPr>
            <w:tcW w:w="622" w:type="dxa"/>
            <w:vAlign w:val="center"/>
          </w:tcPr>
          <w:p w14:paraId="31BFE63F"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3.2.10</w:t>
            </w:r>
          </w:p>
        </w:tc>
        <w:tc>
          <w:tcPr>
            <w:tcW w:w="1623" w:type="dxa"/>
          </w:tcPr>
          <w:p w14:paraId="29F0D043"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cs="Mongolian Baiti"/>
                <w:sz w:val="16"/>
                <w:szCs w:val="16"/>
              </w:rPr>
              <w:t xml:space="preserve">Network for Human Resources Management at the central level agenda development </w:t>
            </w:r>
          </w:p>
        </w:tc>
        <w:tc>
          <w:tcPr>
            <w:tcW w:w="2404" w:type="dxa"/>
          </w:tcPr>
          <w:p w14:paraId="167257DC" w14:textId="77777777" w:rsidR="00DE523D" w:rsidRPr="00DE523D" w:rsidRDefault="00DE523D" w:rsidP="00DE523D">
            <w:pPr>
              <w:spacing w:before="20" w:after="20"/>
              <w:rPr>
                <w:rFonts w:cs="Mongolian Baiti"/>
                <w:sz w:val="16"/>
                <w:szCs w:val="16"/>
              </w:rPr>
            </w:pPr>
            <w:r w:rsidRPr="00DE523D">
              <w:rPr>
                <w:rFonts w:cs="Mongolian Baiti"/>
                <w:sz w:val="16"/>
                <w:szCs w:val="16"/>
              </w:rPr>
              <w:t xml:space="preserve">- Analysis related to application solution for Network activities information exchange developed </w:t>
            </w:r>
          </w:p>
          <w:p w14:paraId="3BA14B45"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6"/>
                <w:szCs w:val="16"/>
              </w:rPr>
              <w:t xml:space="preserve">- E-platform for the Network established  </w:t>
            </w:r>
          </w:p>
        </w:tc>
        <w:tc>
          <w:tcPr>
            <w:tcW w:w="1217" w:type="dxa"/>
            <w:vAlign w:val="center"/>
          </w:tcPr>
          <w:p w14:paraId="35D16052"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HRA</w:t>
            </w:r>
          </w:p>
          <w:p w14:paraId="3C6903DA"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 xml:space="preserve">HR management units </w:t>
            </w:r>
          </w:p>
          <w:p w14:paraId="23C5A8C6" w14:textId="77777777" w:rsidR="00DE523D" w:rsidRPr="00DE523D" w:rsidRDefault="00DE523D" w:rsidP="00DE523D">
            <w:pPr>
              <w:jc w:val="center"/>
              <w:rPr>
                <w:rFonts w:ascii="Calibri" w:eastAsia="Times New Roman" w:hAnsi="Calibri" w:cs="Calibri"/>
                <w:color w:val="000000"/>
                <w:sz w:val="16"/>
                <w:szCs w:val="16"/>
                <w:lang w:val="sr-Latn-RS" w:eastAsia="en-GB"/>
              </w:rPr>
            </w:pPr>
          </w:p>
        </w:tc>
        <w:tc>
          <w:tcPr>
            <w:tcW w:w="756" w:type="dxa"/>
            <w:vAlign w:val="center"/>
          </w:tcPr>
          <w:p w14:paraId="70E880F4"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2022</w:t>
            </w:r>
          </w:p>
        </w:tc>
        <w:tc>
          <w:tcPr>
            <w:tcW w:w="842" w:type="dxa"/>
            <w:vAlign w:val="center"/>
          </w:tcPr>
          <w:p w14:paraId="22A8065B"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37" w:type="dxa"/>
            <w:shd w:val="clear" w:color="auto" w:fill="FF7C80"/>
            <w:vAlign w:val="center"/>
          </w:tcPr>
          <w:p w14:paraId="2308925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p w14:paraId="1AE235A6"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57" w:type="dxa"/>
            <w:vAlign w:val="center"/>
          </w:tcPr>
          <w:p w14:paraId="7330DD5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2" w:type="dxa"/>
            <w:vAlign w:val="center"/>
          </w:tcPr>
          <w:p w14:paraId="34A77F9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€39,000</w:t>
            </w:r>
          </w:p>
        </w:tc>
        <w:tc>
          <w:tcPr>
            <w:tcW w:w="1120" w:type="dxa"/>
            <w:vAlign w:val="center"/>
          </w:tcPr>
          <w:p w14:paraId="18D66D7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4" w:type="dxa"/>
            <w:vAlign w:val="center"/>
          </w:tcPr>
          <w:p w14:paraId="75315A9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016E660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This activity has been discontinued</w:t>
            </w:r>
          </w:p>
        </w:tc>
      </w:tr>
      <w:tr w:rsidR="00DE523D" w:rsidRPr="00DE523D" w14:paraId="69A7C6DA" w14:textId="77777777" w:rsidTr="00AC62E7">
        <w:tc>
          <w:tcPr>
            <w:tcW w:w="622" w:type="dxa"/>
            <w:vAlign w:val="center"/>
          </w:tcPr>
          <w:p w14:paraId="53A2C142"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3.2.11</w:t>
            </w:r>
          </w:p>
        </w:tc>
        <w:tc>
          <w:tcPr>
            <w:tcW w:w="1623" w:type="dxa"/>
          </w:tcPr>
          <w:p w14:paraId="25DCD070"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cs="Mongolian Baiti"/>
                <w:sz w:val="16"/>
                <w:szCs w:val="16"/>
              </w:rPr>
              <w:t xml:space="preserve">Promoting the work of the Network for Human Resources Management at the central level </w:t>
            </w:r>
          </w:p>
        </w:tc>
        <w:tc>
          <w:tcPr>
            <w:tcW w:w="2404" w:type="dxa"/>
          </w:tcPr>
          <w:p w14:paraId="2335208C" w14:textId="77777777" w:rsidR="00DE523D" w:rsidRPr="00DE523D" w:rsidRDefault="00DE523D" w:rsidP="00DE523D">
            <w:pPr>
              <w:spacing w:before="20" w:after="20"/>
              <w:rPr>
                <w:rFonts w:cs="Mongolian Baiti"/>
                <w:sz w:val="16"/>
                <w:szCs w:val="16"/>
              </w:rPr>
            </w:pPr>
            <w:r w:rsidRPr="00DE523D">
              <w:rPr>
                <w:rFonts w:cs="Mongolian Baiti"/>
                <w:sz w:val="16"/>
                <w:szCs w:val="16"/>
              </w:rPr>
              <w:t xml:space="preserve">- Minimum three Networks for Human Resources Management meetings </w:t>
            </w:r>
          </w:p>
          <w:p w14:paraId="482E55C1"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6"/>
                <w:szCs w:val="16"/>
              </w:rPr>
              <w:t xml:space="preserve">- Development and distribution of Network activities promotion material </w:t>
            </w:r>
          </w:p>
        </w:tc>
        <w:tc>
          <w:tcPr>
            <w:tcW w:w="1217" w:type="dxa"/>
            <w:vAlign w:val="center"/>
          </w:tcPr>
          <w:p w14:paraId="349C9E1D"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HRA</w:t>
            </w:r>
          </w:p>
          <w:p w14:paraId="776A7F9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Mongolian Baiti"/>
                <w:sz w:val="16"/>
                <w:szCs w:val="16"/>
              </w:rPr>
              <w:t xml:space="preserve">HR management units </w:t>
            </w:r>
          </w:p>
        </w:tc>
        <w:tc>
          <w:tcPr>
            <w:tcW w:w="756" w:type="dxa"/>
            <w:vAlign w:val="center"/>
          </w:tcPr>
          <w:p w14:paraId="4BACF75A"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2023</w:t>
            </w:r>
          </w:p>
        </w:tc>
        <w:tc>
          <w:tcPr>
            <w:tcW w:w="842" w:type="dxa"/>
            <w:vAlign w:val="center"/>
          </w:tcPr>
          <w:p w14:paraId="459A2684"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2023</w:t>
            </w:r>
          </w:p>
        </w:tc>
        <w:tc>
          <w:tcPr>
            <w:tcW w:w="2537" w:type="dxa"/>
            <w:shd w:val="clear" w:color="auto" w:fill="C5E0B3" w:themeFill="accent6" w:themeFillTint="66"/>
            <w:vAlign w:val="center"/>
          </w:tcPr>
          <w:p w14:paraId="45C4623B"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57" w:type="dxa"/>
            <w:vAlign w:val="center"/>
          </w:tcPr>
          <w:p w14:paraId="19F947D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2" w:type="dxa"/>
            <w:vAlign w:val="center"/>
          </w:tcPr>
          <w:p w14:paraId="0B45540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€9,000</w:t>
            </w:r>
          </w:p>
        </w:tc>
        <w:tc>
          <w:tcPr>
            <w:tcW w:w="1120" w:type="dxa"/>
            <w:vAlign w:val="center"/>
          </w:tcPr>
          <w:p w14:paraId="7DB64DD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4" w:type="dxa"/>
            <w:vAlign w:val="center"/>
          </w:tcPr>
          <w:p w14:paraId="55D5FAA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456" w:type="dxa"/>
            <w:vAlign w:val="center"/>
          </w:tcPr>
          <w:p w14:paraId="0CFD3A0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r>
      <w:tr w:rsidR="00DE523D" w:rsidRPr="00DE523D" w14:paraId="3A6D03E8" w14:textId="77777777" w:rsidTr="00AC62E7">
        <w:tc>
          <w:tcPr>
            <w:tcW w:w="622" w:type="dxa"/>
            <w:vAlign w:val="center"/>
          </w:tcPr>
          <w:p w14:paraId="64848EC2"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3.2.12</w:t>
            </w:r>
          </w:p>
        </w:tc>
        <w:tc>
          <w:tcPr>
            <w:tcW w:w="1623" w:type="dxa"/>
          </w:tcPr>
          <w:p w14:paraId="4C658217"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cs="Mongolian Baiti"/>
                <w:sz w:val="16"/>
                <w:szCs w:val="16"/>
              </w:rPr>
              <w:t xml:space="preserve">Implementing specialised trainings for HRA employees </w:t>
            </w:r>
          </w:p>
        </w:tc>
        <w:tc>
          <w:tcPr>
            <w:tcW w:w="2404" w:type="dxa"/>
          </w:tcPr>
          <w:p w14:paraId="6D3C8F7C"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Calibri"/>
                <w:sz w:val="16"/>
                <w:szCs w:val="16"/>
              </w:rPr>
              <w:t xml:space="preserve">Minimum 20 employees at HRA and MPA attended standardised trainings of HR management institute in the country with the best HR management practice  </w:t>
            </w:r>
          </w:p>
        </w:tc>
        <w:tc>
          <w:tcPr>
            <w:tcW w:w="1217" w:type="dxa"/>
            <w:vAlign w:val="center"/>
          </w:tcPr>
          <w:p w14:paraId="47596DC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Mongolian Baiti"/>
                <w:sz w:val="16"/>
                <w:szCs w:val="16"/>
              </w:rPr>
              <w:t xml:space="preserve">HRA </w:t>
            </w:r>
          </w:p>
        </w:tc>
        <w:tc>
          <w:tcPr>
            <w:tcW w:w="756" w:type="dxa"/>
            <w:vAlign w:val="center"/>
          </w:tcPr>
          <w:p w14:paraId="4CD61EB9"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2022</w:t>
            </w:r>
          </w:p>
        </w:tc>
        <w:tc>
          <w:tcPr>
            <w:tcW w:w="842" w:type="dxa"/>
            <w:vAlign w:val="center"/>
          </w:tcPr>
          <w:p w14:paraId="4D658376"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2023</w:t>
            </w:r>
          </w:p>
        </w:tc>
        <w:tc>
          <w:tcPr>
            <w:tcW w:w="2537" w:type="dxa"/>
            <w:shd w:val="clear" w:color="auto" w:fill="FF7C80"/>
            <w:vAlign w:val="center"/>
          </w:tcPr>
          <w:p w14:paraId="4A71210E"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57" w:type="dxa"/>
            <w:vAlign w:val="center"/>
          </w:tcPr>
          <w:p w14:paraId="710DF218"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2" w:type="dxa"/>
            <w:vAlign w:val="center"/>
          </w:tcPr>
          <w:p w14:paraId="3F0D850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€15,000</w:t>
            </w:r>
          </w:p>
        </w:tc>
        <w:tc>
          <w:tcPr>
            <w:tcW w:w="1120" w:type="dxa"/>
            <w:vAlign w:val="center"/>
          </w:tcPr>
          <w:p w14:paraId="04B4E5D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4" w:type="dxa"/>
            <w:vAlign w:val="center"/>
          </w:tcPr>
          <w:p w14:paraId="2AE308FB"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62DC59C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This activity has been discontinued</w:t>
            </w:r>
          </w:p>
        </w:tc>
      </w:tr>
      <w:tr w:rsidR="00DE523D" w:rsidRPr="00DE523D" w14:paraId="22BAD7DA" w14:textId="77777777" w:rsidTr="00AC62E7">
        <w:tc>
          <w:tcPr>
            <w:tcW w:w="622" w:type="dxa"/>
            <w:vAlign w:val="center"/>
          </w:tcPr>
          <w:p w14:paraId="033BA23E"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3.2.13</w:t>
            </w:r>
          </w:p>
        </w:tc>
        <w:tc>
          <w:tcPr>
            <w:tcW w:w="1623" w:type="dxa"/>
          </w:tcPr>
          <w:p w14:paraId="21CBD887"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sz w:val="16"/>
                <w:szCs w:val="16"/>
              </w:rPr>
              <w:t xml:space="preserve">Organising gender equality trainings for public administration employees </w:t>
            </w:r>
          </w:p>
        </w:tc>
        <w:tc>
          <w:tcPr>
            <w:tcW w:w="2404" w:type="dxa"/>
          </w:tcPr>
          <w:p w14:paraId="243E68C5"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sz w:val="16"/>
                <w:szCs w:val="16"/>
              </w:rPr>
              <w:t xml:space="preserve">200 participants attended gender equality trainings </w:t>
            </w:r>
          </w:p>
        </w:tc>
        <w:tc>
          <w:tcPr>
            <w:tcW w:w="1217" w:type="dxa"/>
            <w:vAlign w:val="center"/>
          </w:tcPr>
          <w:p w14:paraId="0946211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sz w:val="16"/>
                <w:szCs w:val="16"/>
              </w:rPr>
              <w:t xml:space="preserve">HRA </w:t>
            </w:r>
          </w:p>
        </w:tc>
        <w:tc>
          <w:tcPr>
            <w:tcW w:w="756" w:type="dxa"/>
            <w:vAlign w:val="center"/>
          </w:tcPr>
          <w:p w14:paraId="62711D51"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2022</w:t>
            </w:r>
          </w:p>
        </w:tc>
        <w:tc>
          <w:tcPr>
            <w:tcW w:w="842" w:type="dxa"/>
            <w:vAlign w:val="center"/>
          </w:tcPr>
          <w:p w14:paraId="287E86B7"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2023</w:t>
            </w:r>
          </w:p>
        </w:tc>
        <w:tc>
          <w:tcPr>
            <w:tcW w:w="2537" w:type="dxa"/>
            <w:shd w:val="clear" w:color="auto" w:fill="C5E0B3" w:themeFill="accent6" w:themeFillTint="66"/>
            <w:vAlign w:val="center"/>
          </w:tcPr>
          <w:p w14:paraId="1902EF9A"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A total of 272 participants underwent training on gender equality on the following topics:</w:t>
            </w:r>
          </w:p>
          <w:p w14:paraId="20AEA79C"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“Gender Equality”, “Resolution 1325 - Women, Peace and Security”, “Gender-Based Hate Speech”, “Gender Responsible Communication in Public Administration”, “Gender Equality Training for Communication Trainers”.</w:t>
            </w:r>
          </w:p>
        </w:tc>
        <w:tc>
          <w:tcPr>
            <w:tcW w:w="1057" w:type="dxa"/>
            <w:vAlign w:val="center"/>
          </w:tcPr>
          <w:p w14:paraId="6760DC2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2" w:type="dxa"/>
            <w:vAlign w:val="center"/>
          </w:tcPr>
          <w:p w14:paraId="09EA546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€45,000</w:t>
            </w:r>
          </w:p>
        </w:tc>
        <w:tc>
          <w:tcPr>
            <w:tcW w:w="1120" w:type="dxa"/>
            <w:vAlign w:val="center"/>
          </w:tcPr>
          <w:p w14:paraId="7DB5C36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€12,500</w:t>
            </w:r>
          </w:p>
        </w:tc>
        <w:tc>
          <w:tcPr>
            <w:tcW w:w="1104" w:type="dxa"/>
            <w:vAlign w:val="center"/>
          </w:tcPr>
          <w:p w14:paraId="4115E5D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001E3A9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r>
      <w:tr w:rsidR="00DE523D" w:rsidRPr="00DE523D" w14:paraId="03F29AA8" w14:textId="77777777" w:rsidTr="00AC62E7">
        <w:tc>
          <w:tcPr>
            <w:tcW w:w="622" w:type="dxa"/>
            <w:vAlign w:val="center"/>
          </w:tcPr>
          <w:p w14:paraId="74F7789F"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3.2.14</w:t>
            </w:r>
          </w:p>
        </w:tc>
        <w:tc>
          <w:tcPr>
            <w:tcW w:w="1623" w:type="dxa"/>
          </w:tcPr>
          <w:p w14:paraId="54DB5D5A" w14:textId="77777777" w:rsidR="00DE523D" w:rsidRPr="00DE523D" w:rsidRDefault="00DE523D" w:rsidP="00DE523D">
            <w:pPr>
              <w:spacing w:before="20" w:after="20"/>
              <w:jc w:val="both"/>
              <w:rPr>
                <w:rFonts w:cs="Times New Roman"/>
                <w:sz w:val="16"/>
                <w:szCs w:val="16"/>
              </w:rPr>
            </w:pPr>
            <w:r w:rsidRPr="00DE523D">
              <w:rPr>
                <w:rFonts w:cs="Times New Roman"/>
                <w:sz w:val="16"/>
                <w:szCs w:val="16"/>
              </w:rPr>
              <w:t xml:space="preserve">Organising training on inclusive public administration based on human rights principles </w:t>
            </w:r>
          </w:p>
          <w:p w14:paraId="7E992D9E" w14:textId="77777777" w:rsidR="00DE523D" w:rsidRPr="00DE523D" w:rsidRDefault="00DE523D" w:rsidP="00DE523D">
            <w:pPr>
              <w:ind w:left="-54" w:right="-102"/>
              <w:rPr>
                <w:rFonts w:ascii="Calibri" w:eastAsia="Times New Roman" w:hAnsi="Calibri" w:cs="Calibri"/>
                <w:color w:val="000000"/>
                <w:sz w:val="16"/>
                <w:szCs w:val="16"/>
                <w:lang w:val="sr-Latn-RS" w:eastAsia="en-GB"/>
              </w:rPr>
            </w:pPr>
          </w:p>
        </w:tc>
        <w:tc>
          <w:tcPr>
            <w:tcW w:w="2404" w:type="dxa"/>
          </w:tcPr>
          <w:p w14:paraId="55780421"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Times New Roman"/>
                <w:sz w:val="16"/>
                <w:szCs w:val="16"/>
              </w:rPr>
              <w:t xml:space="preserve">Two trainings on inclusive public administration based on human rights principles organised for: civil servants, managerial staff, Government Commissions members (Commission for Economic Affairs (CEA) and Commission for Political System </w:t>
            </w:r>
            <w:r w:rsidRPr="00DE523D">
              <w:rPr>
                <w:rFonts w:cs="Times New Roman"/>
                <w:sz w:val="16"/>
                <w:szCs w:val="16"/>
              </w:rPr>
              <w:lastRenderedPageBreak/>
              <w:t xml:space="preserve">(CPS)), HR Commission members and HRA, integrity managers, PR civil servants </w:t>
            </w:r>
          </w:p>
        </w:tc>
        <w:tc>
          <w:tcPr>
            <w:tcW w:w="1217" w:type="dxa"/>
            <w:vAlign w:val="center"/>
          </w:tcPr>
          <w:p w14:paraId="78433808"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sz w:val="16"/>
                <w:szCs w:val="16"/>
              </w:rPr>
              <w:lastRenderedPageBreak/>
              <w:t xml:space="preserve">HRA </w:t>
            </w:r>
          </w:p>
        </w:tc>
        <w:tc>
          <w:tcPr>
            <w:tcW w:w="756" w:type="dxa"/>
            <w:vAlign w:val="center"/>
          </w:tcPr>
          <w:p w14:paraId="45C98723"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2023</w:t>
            </w:r>
          </w:p>
        </w:tc>
        <w:tc>
          <w:tcPr>
            <w:tcW w:w="842" w:type="dxa"/>
            <w:vAlign w:val="center"/>
          </w:tcPr>
          <w:p w14:paraId="5F5229D9"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2024</w:t>
            </w:r>
          </w:p>
        </w:tc>
        <w:tc>
          <w:tcPr>
            <w:tcW w:w="2537" w:type="dxa"/>
            <w:shd w:val="clear" w:color="auto" w:fill="C5E0B3" w:themeFill="accent6" w:themeFillTint="66"/>
            <w:vAlign w:val="center"/>
          </w:tcPr>
          <w:p w14:paraId="6E1C4564"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Organised two trainings on the topics: The Right to Trial Within a Reasonable Time in Administrative Proceedings, (European Convention on Human Rights - Article 6) for 12 participants</w:t>
            </w:r>
          </w:p>
          <w:p w14:paraId="4D9F0C2E"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and Prohibition of Discrimination with 16 participants.</w:t>
            </w:r>
          </w:p>
        </w:tc>
        <w:tc>
          <w:tcPr>
            <w:tcW w:w="1057" w:type="dxa"/>
            <w:vAlign w:val="center"/>
          </w:tcPr>
          <w:p w14:paraId="69A32E7B"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2" w:type="dxa"/>
            <w:vAlign w:val="center"/>
          </w:tcPr>
          <w:p w14:paraId="343B027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€12,000</w:t>
            </w:r>
          </w:p>
        </w:tc>
        <w:tc>
          <w:tcPr>
            <w:tcW w:w="1120" w:type="dxa"/>
            <w:vAlign w:val="center"/>
          </w:tcPr>
          <w:p w14:paraId="56DB857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€3,000</w:t>
            </w:r>
          </w:p>
        </w:tc>
        <w:tc>
          <w:tcPr>
            <w:tcW w:w="1104" w:type="dxa"/>
            <w:vAlign w:val="center"/>
          </w:tcPr>
          <w:p w14:paraId="3E9D3E4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316B7EF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r>
      <w:tr w:rsidR="00DE523D" w:rsidRPr="00DE523D" w14:paraId="7F4C9CC8" w14:textId="77777777" w:rsidTr="00AC62E7">
        <w:tc>
          <w:tcPr>
            <w:tcW w:w="622" w:type="dxa"/>
            <w:vAlign w:val="center"/>
          </w:tcPr>
          <w:p w14:paraId="0D23D91B"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3.2.15</w:t>
            </w:r>
          </w:p>
        </w:tc>
        <w:tc>
          <w:tcPr>
            <w:tcW w:w="1623" w:type="dxa"/>
          </w:tcPr>
          <w:p w14:paraId="334C8B85"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cs="Times New Roman"/>
                <w:sz w:val="16"/>
                <w:szCs w:val="16"/>
              </w:rPr>
              <w:t xml:space="preserve">Leader competences development programme preparation </w:t>
            </w:r>
          </w:p>
        </w:tc>
        <w:tc>
          <w:tcPr>
            <w:tcW w:w="2404" w:type="dxa"/>
          </w:tcPr>
          <w:p w14:paraId="1A913553" w14:textId="77777777" w:rsidR="00DE523D" w:rsidRPr="00DE523D" w:rsidRDefault="00DE523D" w:rsidP="00DE523D">
            <w:pPr>
              <w:spacing w:before="20" w:after="20"/>
              <w:jc w:val="both"/>
              <w:rPr>
                <w:rFonts w:cs="Times New Roman"/>
                <w:sz w:val="16"/>
                <w:szCs w:val="16"/>
              </w:rPr>
            </w:pPr>
            <w:r w:rsidRPr="00DE523D">
              <w:rPr>
                <w:rFonts w:cs="Times New Roman"/>
                <w:sz w:val="16"/>
                <w:szCs w:val="16"/>
              </w:rPr>
              <w:t xml:space="preserve">- Leader competences training developed including principles of diversity, equality, inclusiveness and accessibility </w:t>
            </w:r>
          </w:p>
          <w:p w14:paraId="4FB779FB" w14:textId="77777777" w:rsidR="00DE523D" w:rsidRPr="00DE523D" w:rsidRDefault="00DE523D" w:rsidP="00DE523D">
            <w:pPr>
              <w:spacing w:before="20" w:after="20"/>
              <w:jc w:val="both"/>
              <w:rPr>
                <w:rFonts w:cs="Times New Roman"/>
                <w:sz w:val="16"/>
                <w:szCs w:val="16"/>
              </w:rPr>
            </w:pPr>
            <w:r w:rsidRPr="00DE523D">
              <w:rPr>
                <w:rFonts w:cs="Times New Roman"/>
                <w:sz w:val="16"/>
                <w:szCs w:val="16"/>
              </w:rPr>
              <w:t xml:space="preserve">- 30 leaders attended leader competences training </w:t>
            </w:r>
          </w:p>
          <w:p w14:paraId="4CCF814D"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Times New Roman"/>
                <w:sz w:val="16"/>
                <w:szCs w:val="16"/>
              </w:rPr>
              <w:t>- Expert group for encouraging 21</w:t>
            </w:r>
            <w:r w:rsidRPr="00DE523D">
              <w:rPr>
                <w:rFonts w:cs="Times New Roman"/>
                <w:sz w:val="16"/>
                <w:szCs w:val="16"/>
                <w:vertAlign w:val="superscript"/>
              </w:rPr>
              <w:t>st</w:t>
            </w:r>
            <w:r w:rsidRPr="00DE523D">
              <w:rPr>
                <w:rFonts w:cs="Times New Roman"/>
                <w:sz w:val="16"/>
                <w:szCs w:val="16"/>
              </w:rPr>
              <w:t xml:space="preserve">   century leadership within public administration aiming at improving organisational culture and motivating managerial styles in the public administration established  </w:t>
            </w:r>
          </w:p>
        </w:tc>
        <w:tc>
          <w:tcPr>
            <w:tcW w:w="1217" w:type="dxa"/>
            <w:vAlign w:val="center"/>
          </w:tcPr>
          <w:p w14:paraId="4FA04F1F" w14:textId="77777777" w:rsidR="00DE523D" w:rsidRPr="00DE523D" w:rsidRDefault="00DE523D" w:rsidP="00DE523D">
            <w:pPr>
              <w:spacing w:before="20" w:after="20"/>
              <w:jc w:val="center"/>
              <w:rPr>
                <w:rFonts w:cs="Times New Roman"/>
                <w:sz w:val="16"/>
                <w:szCs w:val="16"/>
              </w:rPr>
            </w:pPr>
            <w:r w:rsidRPr="00DE523D">
              <w:rPr>
                <w:rFonts w:cs="Times New Roman"/>
                <w:sz w:val="16"/>
                <w:szCs w:val="16"/>
              </w:rPr>
              <w:t xml:space="preserve">HRA </w:t>
            </w:r>
          </w:p>
          <w:p w14:paraId="54084488" w14:textId="77777777" w:rsidR="00DE523D" w:rsidRPr="00DE523D" w:rsidRDefault="00DE523D" w:rsidP="00DE523D">
            <w:pPr>
              <w:spacing w:before="20" w:after="20"/>
              <w:jc w:val="center"/>
              <w:rPr>
                <w:rFonts w:cs="Times New Roman"/>
                <w:sz w:val="16"/>
                <w:szCs w:val="16"/>
              </w:rPr>
            </w:pPr>
            <w:r w:rsidRPr="00DE523D">
              <w:rPr>
                <w:rFonts w:cs="Times New Roman"/>
                <w:sz w:val="16"/>
                <w:szCs w:val="16"/>
              </w:rPr>
              <w:t>MPA</w:t>
            </w:r>
          </w:p>
          <w:p w14:paraId="5C3A014D" w14:textId="77777777" w:rsidR="00DE523D" w:rsidRPr="00DE523D" w:rsidRDefault="00DE523D" w:rsidP="00DE523D">
            <w:pPr>
              <w:spacing w:before="20" w:after="20"/>
              <w:jc w:val="center"/>
              <w:rPr>
                <w:rFonts w:cs="Times New Roman"/>
                <w:sz w:val="16"/>
                <w:szCs w:val="16"/>
              </w:rPr>
            </w:pPr>
            <w:r w:rsidRPr="00DE523D">
              <w:rPr>
                <w:rFonts w:cs="Times New Roman"/>
                <w:sz w:val="16"/>
                <w:szCs w:val="16"/>
              </w:rPr>
              <w:t>GSG</w:t>
            </w:r>
          </w:p>
          <w:p w14:paraId="3850D66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Times New Roman"/>
                <w:sz w:val="16"/>
                <w:szCs w:val="16"/>
              </w:rPr>
              <w:t>Prime Minister Office</w:t>
            </w:r>
          </w:p>
        </w:tc>
        <w:tc>
          <w:tcPr>
            <w:tcW w:w="756" w:type="dxa"/>
            <w:vAlign w:val="center"/>
          </w:tcPr>
          <w:p w14:paraId="103D97FE"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2023</w:t>
            </w:r>
          </w:p>
        </w:tc>
        <w:tc>
          <w:tcPr>
            <w:tcW w:w="842" w:type="dxa"/>
            <w:vAlign w:val="center"/>
          </w:tcPr>
          <w:p w14:paraId="25FCA0B3"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37" w:type="dxa"/>
            <w:shd w:val="clear" w:color="auto" w:fill="FFFF99"/>
            <w:vAlign w:val="center"/>
          </w:tcPr>
          <w:p w14:paraId="67ADBA0F"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Training programme for managers developed;</w:t>
            </w:r>
          </w:p>
          <w:p w14:paraId="0EC7B2C9"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Trainings for over 30 managers ongoing.</w:t>
            </w:r>
          </w:p>
          <w:p w14:paraId="1E227AA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57" w:type="dxa"/>
            <w:vAlign w:val="center"/>
          </w:tcPr>
          <w:p w14:paraId="2BC7090B"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2" w:type="dxa"/>
            <w:vAlign w:val="center"/>
          </w:tcPr>
          <w:p w14:paraId="0DB2B85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€43,000</w:t>
            </w:r>
          </w:p>
        </w:tc>
        <w:tc>
          <w:tcPr>
            <w:tcW w:w="1120" w:type="dxa"/>
            <w:vAlign w:val="center"/>
          </w:tcPr>
          <w:p w14:paraId="1C560D0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€75,000</w:t>
            </w:r>
          </w:p>
        </w:tc>
        <w:tc>
          <w:tcPr>
            <w:tcW w:w="1104" w:type="dxa"/>
            <w:vAlign w:val="center"/>
          </w:tcPr>
          <w:p w14:paraId="2C3E0328"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620BF1EB"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activity will be acknowledged in AP 2025-2026</w:t>
            </w:r>
          </w:p>
        </w:tc>
      </w:tr>
      <w:tr w:rsidR="00DE523D" w:rsidRPr="00DE523D" w14:paraId="5E9E6F50" w14:textId="77777777" w:rsidTr="00AC62E7">
        <w:tc>
          <w:tcPr>
            <w:tcW w:w="622" w:type="dxa"/>
            <w:vAlign w:val="center"/>
          </w:tcPr>
          <w:p w14:paraId="3927B1BF"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3.2.16</w:t>
            </w:r>
          </w:p>
        </w:tc>
        <w:tc>
          <w:tcPr>
            <w:tcW w:w="1623" w:type="dxa"/>
          </w:tcPr>
          <w:p w14:paraId="42DAC76D"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cs="Times New Roman"/>
                <w:sz w:val="16"/>
                <w:szCs w:val="16"/>
              </w:rPr>
              <w:t xml:space="preserve">Mentorship modules for public administration leadership development </w:t>
            </w:r>
          </w:p>
        </w:tc>
        <w:tc>
          <w:tcPr>
            <w:tcW w:w="2404" w:type="dxa"/>
          </w:tcPr>
          <w:p w14:paraId="5E216EAC" w14:textId="77777777" w:rsidR="00DE523D" w:rsidRPr="00DE523D" w:rsidRDefault="00DE523D" w:rsidP="00DE523D">
            <w:pPr>
              <w:spacing w:before="20" w:after="20"/>
              <w:jc w:val="both"/>
              <w:rPr>
                <w:rFonts w:cs="Times New Roman"/>
                <w:sz w:val="16"/>
                <w:szCs w:val="16"/>
              </w:rPr>
            </w:pPr>
            <w:r w:rsidRPr="00DE523D">
              <w:rPr>
                <w:rFonts w:cs="Times New Roman"/>
                <w:sz w:val="16"/>
                <w:szCs w:val="16"/>
              </w:rPr>
              <w:t>- Mentorship modules for public administration leadership with focus on integrating principles of equality and human rights respect developed</w:t>
            </w:r>
          </w:p>
          <w:p w14:paraId="439FA0AA"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Times New Roman"/>
                <w:sz w:val="16"/>
                <w:szCs w:val="16"/>
              </w:rPr>
              <w:t xml:space="preserve">- 100 public administration employees received mentoring through modules </w:t>
            </w:r>
          </w:p>
        </w:tc>
        <w:tc>
          <w:tcPr>
            <w:tcW w:w="1217" w:type="dxa"/>
            <w:vAlign w:val="center"/>
          </w:tcPr>
          <w:p w14:paraId="5DE36DFA" w14:textId="77777777" w:rsidR="00DE523D" w:rsidRPr="00DE523D" w:rsidRDefault="00DE523D" w:rsidP="00DE523D">
            <w:pPr>
              <w:spacing w:before="20" w:after="20"/>
              <w:jc w:val="center"/>
              <w:rPr>
                <w:rFonts w:cs="Times New Roman"/>
                <w:sz w:val="16"/>
                <w:szCs w:val="16"/>
              </w:rPr>
            </w:pPr>
            <w:r w:rsidRPr="00DE523D">
              <w:rPr>
                <w:rFonts w:cs="Times New Roman"/>
                <w:sz w:val="16"/>
                <w:szCs w:val="16"/>
              </w:rPr>
              <w:t>HRA</w:t>
            </w:r>
          </w:p>
          <w:p w14:paraId="78FEEFF3" w14:textId="77777777" w:rsidR="00DE523D" w:rsidRPr="00DE523D" w:rsidRDefault="00DE523D" w:rsidP="00DE523D">
            <w:pPr>
              <w:spacing w:before="20" w:after="20"/>
              <w:jc w:val="center"/>
              <w:rPr>
                <w:rFonts w:cs="Times New Roman"/>
                <w:sz w:val="16"/>
                <w:szCs w:val="16"/>
              </w:rPr>
            </w:pPr>
            <w:r w:rsidRPr="00DE523D">
              <w:rPr>
                <w:rFonts w:cs="Times New Roman"/>
                <w:sz w:val="16"/>
                <w:szCs w:val="16"/>
              </w:rPr>
              <w:t>MPA</w:t>
            </w:r>
          </w:p>
          <w:p w14:paraId="67483F33" w14:textId="77777777" w:rsidR="00DE523D" w:rsidRPr="00DE523D" w:rsidRDefault="00DE523D" w:rsidP="00DE523D">
            <w:pPr>
              <w:spacing w:before="20" w:after="20"/>
              <w:jc w:val="center"/>
              <w:rPr>
                <w:rFonts w:cs="Times New Roman"/>
                <w:sz w:val="16"/>
                <w:szCs w:val="16"/>
              </w:rPr>
            </w:pPr>
            <w:r w:rsidRPr="00DE523D">
              <w:rPr>
                <w:rFonts w:cs="Times New Roman"/>
                <w:sz w:val="16"/>
                <w:szCs w:val="16"/>
              </w:rPr>
              <w:t>GSG</w:t>
            </w:r>
          </w:p>
          <w:p w14:paraId="59AD8688"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Times New Roman"/>
                <w:sz w:val="16"/>
                <w:szCs w:val="16"/>
              </w:rPr>
              <w:t xml:space="preserve">Prime Minister Office </w:t>
            </w:r>
          </w:p>
        </w:tc>
        <w:tc>
          <w:tcPr>
            <w:tcW w:w="756" w:type="dxa"/>
            <w:vAlign w:val="center"/>
          </w:tcPr>
          <w:p w14:paraId="710EE4AC"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2023</w:t>
            </w:r>
          </w:p>
        </w:tc>
        <w:tc>
          <w:tcPr>
            <w:tcW w:w="842" w:type="dxa"/>
            <w:vAlign w:val="center"/>
          </w:tcPr>
          <w:p w14:paraId="63678F72"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37" w:type="dxa"/>
            <w:shd w:val="clear" w:color="auto" w:fill="C5E0B3" w:themeFill="accent6" w:themeFillTint="66"/>
            <w:vAlign w:val="center"/>
          </w:tcPr>
          <w:p w14:paraId="16F6F716"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57" w:type="dxa"/>
            <w:vAlign w:val="center"/>
          </w:tcPr>
          <w:p w14:paraId="1B71C55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2" w:type="dxa"/>
            <w:vAlign w:val="center"/>
          </w:tcPr>
          <w:p w14:paraId="76AC2C8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€23,000</w:t>
            </w:r>
          </w:p>
        </w:tc>
        <w:tc>
          <w:tcPr>
            <w:tcW w:w="1120" w:type="dxa"/>
            <w:vAlign w:val="center"/>
          </w:tcPr>
          <w:p w14:paraId="4634873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4" w:type="dxa"/>
            <w:vAlign w:val="center"/>
          </w:tcPr>
          <w:p w14:paraId="68350D7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56538EE9"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r>
      <w:tr w:rsidR="00DE523D" w:rsidRPr="00DE523D" w14:paraId="567C7F96" w14:textId="77777777" w:rsidTr="00AC62E7">
        <w:tc>
          <w:tcPr>
            <w:tcW w:w="622" w:type="dxa"/>
            <w:vAlign w:val="center"/>
          </w:tcPr>
          <w:p w14:paraId="7F2134C3" w14:textId="77777777" w:rsidR="00DE523D" w:rsidRPr="00DE523D" w:rsidRDefault="00DE523D" w:rsidP="00DE523D">
            <w:pPr>
              <w:ind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3.2.17</w:t>
            </w:r>
          </w:p>
        </w:tc>
        <w:tc>
          <w:tcPr>
            <w:tcW w:w="1623" w:type="dxa"/>
          </w:tcPr>
          <w:p w14:paraId="37F221D7"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cs="Times New Roman"/>
                <w:sz w:val="16"/>
                <w:szCs w:val="16"/>
              </w:rPr>
              <w:t xml:space="preserve">Promotion of public administration based on principles of diversity, equality and non-discriminatory policy  </w:t>
            </w:r>
          </w:p>
        </w:tc>
        <w:tc>
          <w:tcPr>
            <w:tcW w:w="2404" w:type="dxa"/>
          </w:tcPr>
          <w:p w14:paraId="5F08F877" w14:textId="77777777" w:rsidR="00DE523D" w:rsidRPr="00DE523D" w:rsidRDefault="00DE523D" w:rsidP="00DE523D">
            <w:pPr>
              <w:spacing w:before="20" w:after="20"/>
              <w:jc w:val="both"/>
              <w:rPr>
                <w:rFonts w:cs="Times New Roman"/>
                <w:sz w:val="16"/>
                <w:szCs w:val="16"/>
              </w:rPr>
            </w:pPr>
            <w:r w:rsidRPr="00DE523D">
              <w:rPr>
                <w:rFonts w:cs="Times New Roman"/>
                <w:sz w:val="16"/>
                <w:szCs w:val="16"/>
              </w:rPr>
              <w:t xml:space="preserve">- Organised round table with the topic of public administration based on principles of diversity, equality and anti-discrimination in the process of recruitment and work within public administration authorities at leadership level </w:t>
            </w:r>
          </w:p>
          <w:p w14:paraId="7630D261"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Times New Roman"/>
                <w:sz w:val="16"/>
                <w:szCs w:val="16"/>
              </w:rPr>
              <w:t xml:space="preserve">- Videos for promotion of public administration based on principles of diversity and equality created </w:t>
            </w:r>
          </w:p>
        </w:tc>
        <w:tc>
          <w:tcPr>
            <w:tcW w:w="1217" w:type="dxa"/>
            <w:vAlign w:val="center"/>
          </w:tcPr>
          <w:p w14:paraId="4A03DBA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Times New Roman"/>
                <w:sz w:val="16"/>
                <w:szCs w:val="16"/>
              </w:rPr>
              <w:t xml:space="preserve">MPA </w:t>
            </w:r>
          </w:p>
        </w:tc>
        <w:tc>
          <w:tcPr>
            <w:tcW w:w="756" w:type="dxa"/>
            <w:vAlign w:val="center"/>
          </w:tcPr>
          <w:p w14:paraId="110F9993"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2022</w:t>
            </w:r>
          </w:p>
        </w:tc>
        <w:tc>
          <w:tcPr>
            <w:tcW w:w="842" w:type="dxa"/>
            <w:vAlign w:val="center"/>
          </w:tcPr>
          <w:p w14:paraId="1E835D71"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37" w:type="dxa"/>
            <w:shd w:val="clear" w:color="auto" w:fill="C5E0B3" w:themeFill="accent6" w:themeFillTint="66"/>
            <w:vAlign w:val="center"/>
          </w:tcPr>
          <w:p w14:paraId="30A48501"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xml:space="preserve">Participation in 3 events on the topic of inclusivity and gender equality </w:t>
            </w:r>
          </w:p>
          <w:p w14:paraId="328F3FBF"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Organised 1 panel discussion on the topic of public administration Created a training programme for gender equality in HRA</w:t>
            </w:r>
          </w:p>
          <w:p w14:paraId="3C8D47B2"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In cooperation with UNDP Montenegro, a video clip was created with the aim of empowering women in public administration</w:t>
            </w:r>
          </w:p>
        </w:tc>
        <w:tc>
          <w:tcPr>
            <w:tcW w:w="1057" w:type="dxa"/>
            <w:vAlign w:val="center"/>
          </w:tcPr>
          <w:p w14:paraId="1304522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2" w:type="dxa"/>
            <w:vAlign w:val="center"/>
          </w:tcPr>
          <w:p w14:paraId="27D1725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€56,000</w:t>
            </w:r>
          </w:p>
        </w:tc>
        <w:tc>
          <w:tcPr>
            <w:tcW w:w="1120" w:type="dxa"/>
            <w:vAlign w:val="center"/>
          </w:tcPr>
          <w:p w14:paraId="291D812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€37,000</w:t>
            </w:r>
          </w:p>
        </w:tc>
        <w:tc>
          <w:tcPr>
            <w:tcW w:w="1104" w:type="dxa"/>
            <w:vAlign w:val="center"/>
          </w:tcPr>
          <w:p w14:paraId="6BF16CF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27ED525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activity will be acknowledged in AP 2025-2026</w:t>
            </w:r>
          </w:p>
        </w:tc>
      </w:tr>
      <w:tr w:rsidR="00DE523D" w:rsidRPr="00DE523D" w14:paraId="22275433" w14:textId="77777777" w:rsidTr="00AC62E7">
        <w:tc>
          <w:tcPr>
            <w:tcW w:w="622" w:type="dxa"/>
            <w:vAlign w:val="center"/>
          </w:tcPr>
          <w:p w14:paraId="01378F3D" w14:textId="77777777" w:rsidR="00DE523D" w:rsidRPr="00DE523D" w:rsidRDefault="00DE523D" w:rsidP="00DE523D">
            <w:pPr>
              <w:ind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3.2.18</w:t>
            </w:r>
          </w:p>
        </w:tc>
        <w:tc>
          <w:tcPr>
            <w:tcW w:w="1623" w:type="dxa"/>
          </w:tcPr>
          <w:p w14:paraId="4B7EC04C"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Sitka Text" w:cs="Sitka Text"/>
                <w:sz w:val="16"/>
                <w:szCs w:val="16"/>
              </w:rPr>
              <w:t xml:space="preserve">Public administration employees digital skills improvement </w:t>
            </w:r>
          </w:p>
        </w:tc>
        <w:tc>
          <w:tcPr>
            <w:tcW w:w="2404" w:type="dxa"/>
            <w:vAlign w:val="center"/>
          </w:tcPr>
          <w:p w14:paraId="58A3F2BC" w14:textId="77777777" w:rsidR="00DE523D" w:rsidRPr="00DE523D" w:rsidRDefault="00DE523D" w:rsidP="00DE523D">
            <w:pPr>
              <w:spacing w:before="20" w:after="20"/>
              <w:jc w:val="both"/>
              <w:rPr>
                <w:rFonts w:eastAsia="Sitka Text" w:cs="Sitka Text"/>
                <w:sz w:val="16"/>
                <w:szCs w:val="16"/>
              </w:rPr>
            </w:pPr>
            <w:r w:rsidRPr="00DE523D">
              <w:rPr>
                <w:rFonts w:eastAsia="Sitka Text" w:cs="Sitka Text"/>
                <w:sz w:val="16"/>
                <w:szCs w:val="16"/>
              </w:rPr>
              <w:t xml:space="preserve">- Digital skills training programme designed </w:t>
            </w:r>
          </w:p>
          <w:p w14:paraId="24A3F469"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Sitka Text" w:cs="Sitka Text"/>
                <w:sz w:val="16"/>
                <w:szCs w:val="16"/>
              </w:rPr>
              <w:t xml:space="preserve">- Training for minimum 80 civil servants implemented   </w:t>
            </w:r>
          </w:p>
        </w:tc>
        <w:tc>
          <w:tcPr>
            <w:tcW w:w="1217" w:type="dxa"/>
            <w:vAlign w:val="center"/>
          </w:tcPr>
          <w:p w14:paraId="40E41904" w14:textId="77777777" w:rsidR="00DE523D" w:rsidRPr="00DE523D" w:rsidRDefault="00DE523D" w:rsidP="00DE523D">
            <w:pPr>
              <w:spacing w:before="20" w:after="20"/>
              <w:jc w:val="center"/>
              <w:rPr>
                <w:rFonts w:eastAsia="Sitka Text" w:cs="Sitka Text"/>
                <w:sz w:val="16"/>
                <w:szCs w:val="16"/>
              </w:rPr>
            </w:pPr>
            <w:r w:rsidRPr="00DE523D">
              <w:rPr>
                <w:rFonts w:eastAsia="Sitka Text" w:cs="Sitka Text"/>
                <w:sz w:val="16"/>
                <w:szCs w:val="16"/>
              </w:rPr>
              <w:t xml:space="preserve">HRA </w:t>
            </w:r>
          </w:p>
          <w:p w14:paraId="09A0832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Sitka Text" w:cs="Sitka Text"/>
                <w:sz w:val="16"/>
                <w:szCs w:val="16"/>
              </w:rPr>
              <w:t>MPA</w:t>
            </w:r>
          </w:p>
        </w:tc>
        <w:tc>
          <w:tcPr>
            <w:tcW w:w="756" w:type="dxa"/>
            <w:vAlign w:val="center"/>
          </w:tcPr>
          <w:p w14:paraId="6DD31FD7"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2022</w:t>
            </w:r>
          </w:p>
        </w:tc>
        <w:tc>
          <w:tcPr>
            <w:tcW w:w="842" w:type="dxa"/>
            <w:vAlign w:val="center"/>
          </w:tcPr>
          <w:p w14:paraId="5779644E"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2024</w:t>
            </w:r>
          </w:p>
        </w:tc>
        <w:tc>
          <w:tcPr>
            <w:tcW w:w="2537" w:type="dxa"/>
            <w:shd w:val="clear" w:color="auto" w:fill="FFFF99"/>
            <w:vAlign w:val="center"/>
          </w:tcPr>
          <w:p w14:paraId="6709DF12"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Training programme in preparation</w:t>
            </w:r>
          </w:p>
          <w:p w14:paraId="00BFB479"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In 2022, an advanced computer course was implemented in 3 groups with 31 participants.</w:t>
            </w:r>
          </w:p>
        </w:tc>
        <w:tc>
          <w:tcPr>
            <w:tcW w:w="1057" w:type="dxa"/>
            <w:vAlign w:val="center"/>
          </w:tcPr>
          <w:p w14:paraId="557B2DE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2026</w:t>
            </w:r>
          </w:p>
        </w:tc>
        <w:tc>
          <w:tcPr>
            <w:tcW w:w="1102" w:type="dxa"/>
            <w:vAlign w:val="center"/>
          </w:tcPr>
          <w:p w14:paraId="719C7CE9"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€49,500</w:t>
            </w:r>
          </w:p>
        </w:tc>
        <w:tc>
          <w:tcPr>
            <w:tcW w:w="1120" w:type="dxa"/>
            <w:vAlign w:val="center"/>
          </w:tcPr>
          <w:p w14:paraId="1B70F05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€4,500</w:t>
            </w:r>
          </w:p>
        </w:tc>
        <w:tc>
          <w:tcPr>
            <w:tcW w:w="1104" w:type="dxa"/>
            <w:vAlign w:val="center"/>
          </w:tcPr>
          <w:p w14:paraId="56C09FC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36BD95C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r>
      <w:tr w:rsidR="00DE523D" w:rsidRPr="00DE523D" w14:paraId="25B5DADC" w14:textId="77777777" w:rsidTr="00AC62E7">
        <w:tc>
          <w:tcPr>
            <w:tcW w:w="622" w:type="dxa"/>
            <w:vAlign w:val="center"/>
          </w:tcPr>
          <w:p w14:paraId="59D5F3C1" w14:textId="77777777" w:rsidR="00DE523D" w:rsidRPr="00DE523D" w:rsidRDefault="00DE523D" w:rsidP="00DE523D">
            <w:pPr>
              <w:ind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3.2.19</w:t>
            </w:r>
          </w:p>
        </w:tc>
        <w:tc>
          <w:tcPr>
            <w:tcW w:w="1623" w:type="dxa"/>
          </w:tcPr>
          <w:p w14:paraId="7FF51B09"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Sitka Text" w:cs="Sitka Text"/>
                <w:sz w:val="16"/>
                <w:szCs w:val="16"/>
              </w:rPr>
              <w:t xml:space="preserve">Public administration employees digital skills </w:t>
            </w:r>
            <w:r w:rsidRPr="00DE523D">
              <w:rPr>
                <w:rFonts w:eastAsia="Sitka Text" w:cs="Sitka Text"/>
                <w:sz w:val="16"/>
                <w:szCs w:val="16"/>
              </w:rPr>
              <w:lastRenderedPageBreak/>
              <w:t>improvement – within financial services</w:t>
            </w:r>
          </w:p>
        </w:tc>
        <w:tc>
          <w:tcPr>
            <w:tcW w:w="2404" w:type="dxa"/>
            <w:vAlign w:val="center"/>
          </w:tcPr>
          <w:p w14:paraId="791B25FF" w14:textId="77777777" w:rsidR="00DE523D" w:rsidRPr="00DE523D" w:rsidRDefault="00DE523D" w:rsidP="00DE523D">
            <w:pPr>
              <w:spacing w:before="20" w:after="20"/>
              <w:jc w:val="both"/>
              <w:rPr>
                <w:rFonts w:eastAsia="Sitka Text" w:cs="Sitka Text"/>
                <w:sz w:val="16"/>
                <w:szCs w:val="16"/>
              </w:rPr>
            </w:pPr>
            <w:r w:rsidRPr="00DE523D">
              <w:rPr>
                <w:rFonts w:eastAsia="Sitka Text" w:cs="Sitka Text"/>
                <w:sz w:val="16"/>
                <w:szCs w:val="16"/>
              </w:rPr>
              <w:lastRenderedPageBreak/>
              <w:t xml:space="preserve">-Training programme for public administration financial services employees designed </w:t>
            </w:r>
          </w:p>
          <w:p w14:paraId="218DA00C"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Sitka Text" w:cs="Sitka Text"/>
                <w:sz w:val="16"/>
                <w:szCs w:val="16"/>
              </w:rPr>
              <w:lastRenderedPageBreak/>
              <w:t xml:space="preserve">-20% of public administration financial services employees trained </w:t>
            </w:r>
          </w:p>
        </w:tc>
        <w:tc>
          <w:tcPr>
            <w:tcW w:w="1217" w:type="dxa"/>
            <w:vAlign w:val="center"/>
          </w:tcPr>
          <w:p w14:paraId="5141C24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Sitka Text" w:cs="Sitka Text"/>
                <w:sz w:val="16"/>
                <w:szCs w:val="16"/>
              </w:rPr>
              <w:lastRenderedPageBreak/>
              <w:t>HRA MPA</w:t>
            </w:r>
          </w:p>
        </w:tc>
        <w:tc>
          <w:tcPr>
            <w:tcW w:w="756" w:type="dxa"/>
            <w:vAlign w:val="center"/>
          </w:tcPr>
          <w:p w14:paraId="62C7EAEC"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2022</w:t>
            </w:r>
          </w:p>
        </w:tc>
        <w:tc>
          <w:tcPr>
            <w:tcW w:w="842" w:type="dxa"/>
            <w:vAlign w:val="center"/>
          </w:tcPr>
          <w:p w14:paraId="2A8C4F9B"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2024</w:t>
            </w:r>
          </w:p>
        </w:tc>
        <w:tc>
          <w:tcPr>
            <w:tcW w:w="2537" w:type="dxa"/>
            <w:shd w:val="clear" w:color="auto" w:fill="FF7C80"/>
            <w:vAlign w:val="center"/>
          </w:tcPr>
          <w:p w14:paraId="63D6A80D"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57" w:type="dxa"/>
            <w:vAlign w:val="center"/>
          </w:tcPr>
          <w:p w14:paraId="3CF9E42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2" w:type="dxa"/>
            <w:vAlign w:val="center"/>
          </w:tcPr>
          <w:p w14:paraId="59B24F1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€49,500</w:t>
            </w:r>
          </w:p>
        </w:tc>
        <w:tc>
          <w:tcPr>
            <w:tcW w:w="1120" w:type="dxa"/>
            <w:vAlign w:val="center"/>
          </w:tcPr>
          <w:p w14:paraId="2890CB3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4" w:type="dxa"/>
            <w:vAlign w:val="center"/>
          </w:tcPr>
          <w:p w14:paraId="55D00C9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297FC50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This activity has been discontinued</w:t>
            </w:r>
          </w:p>
        </w:tc>
      </w:tr>
      <w:tr w:rsidR="00DE523D" w:rsidRPr="00DE523D" w14:paraId="3F13F43B" w14:textId="77777777" w:rsidTr="00AC62E7">
        <w:tc>
          <w:tcPr>
            <w:tcW w:w="622" w:type="dxa"/>
            <w:vAlign w:val="center"/>
          </w:tcPr>
          <w:p w14:paraId="4C99EA6F" w14:textId="77777777" w:rsidR="00DE523D" w:rsidRPr="00DE523D" w:rsidRDefault="00DE523D" w:rsidP="00DE523D">
            <w:pPr>
              <w:ind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3.2.20</w:t>
            </w:r>
          </w:p>
        </w:tc>
        <w:tc>
          <w:tcPr>
            <w:tcW w:w="1623" w:type="dxa"/>
          </w:tcPr>
          <w:p w14:paraId="47C38D39"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Sitka Text" w:cs="Sitka Text"/>
                <w:sz w:val="16"/>
                <w:szCs w:val="16"/>
              </w:rPr>
              <w:t>Public administration employees digital skills improvement – within legal services</w:t>
            </w:r>
          </w:p>
        </w:tc>
        <w:tc>
          <w:tcPr>
            <w:tcW w:w="2404" w:type="dxa"/>
            <w:vAlign w:val="center"/>
          </w:tcPr>
          <w:p w14:paraId="340DA8F0" w14:textId="77777777" w:rsidR="00DE523D" w:rsidRPr="00DE523D" w:rsidRDefault="00DE523D" w:rsidP="00DE523D">
            <w:pPr>
              <w:spacing w:before="20" w:after="20"/>
              <w:jc w:val="both"/>
              <w:rPr>
                <w:rFonts w:eastAsia="Sitka Text" w:cs="Sitka Text"/>
                <w:sz w:val="16"/>
                <w:szCs w:val="16"/>
              </w:rPr>
            </w:pPr>
            <w:r w:rsidRPr="00DE523D">
              <w:rPr>
                <w:rFonts w:eastAsia="Sitka Text" w:cs="Sitka Text"/>
                <w:sz w:val="16"/>
                <w:szCs w:val="16"/>
              </w:rPr>
              <w:t xml:space="preserve">-Training programme for public administration legal services employees designed </w:t>
            </w:r>
          </w:p>
          <w:p w14:paraId="0B16C1E1"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Sitka Text" w:cs="Sitka Text"/>
                <w:sz w:val="16"/>
                <w:szCs w:val="16"/>
              </w:rPr>
              <w:t>-20% of public administration legal services employees trained</w:t>
            </w:r>
          </w:p>
        </w:tc>
        <w:tc>
          <w:tcPr>
            <w:tcW w:w="1217" w:type="dxa"/>
            <w:vAlign w:val="center"/>
          </w:tcPr>
          <w:p w14:paraId="03187B2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Sitka Text" w:cs="Sitka Text"/>
                <w:sz w:val="16"/>
                <w:szCs w:val="16"/>
              </w:rPr>
              <w:t>HRA MPA</w:t>
            </w:r>
          </w:p>
        </w:tc>
        <w:tc>
          <w:tcPr>
            <w:tcW w:w="756" w:type="dxa"/>
            <w:vAlign w:val="center"/>
          </w:tcPr>
          <w:p w14:paraId="5D3A4E27"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2022</w:t>
            </w:r>
          </w:p>
        </w:tc>
        <w:tc>
          <w:tcPr>
            <w:tcW w:w="842" w:type="dxa"/>
            <w:vAlign w:val="center"/>
          </w:tcPr>
          <w:p w14:paraId="20D52216"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2024</w:t>
            </w:r>
          </w:p>
        </w:tc>
        <w:tc>
          <w:tcPr>
            <w:tcW w:w="2537" w:type="dxa"/>
            <w:shd w:val="clear" w:color="auto" w:fill="FF7C80"/>
            <w:vAlign w:val="center"/>
          </w:tcPr>
          <w:p w14:paraId="2B897066"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57" w:type="dxa"/>
            <w:vAlign w:val="center"/>
          </w:tcPr>
          <w:p w14:paraId="52A9BAB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2" w:type="dxa"/>
            <w:vAlign w:val="center"/>
          </w:tcPr>
          <w:p w14:paraId="546BF6A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€49,500</w:t>
            </w:r>
          </w:p>
        </w:tc>
        <w:tc>
          <w:tcPr>
            <w:tcW w:w="1120" w:type="dxa"/>
            <w:vAlign w:val="center"/>
          </w:tcPr>
          <w:p w14:paraId="4CE198F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4" w:type="dxa"/>
            <w:vAlign w:val="center"/>
          </w:tcPr>
          <w:p w14:paraId="05B7109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5B03E278"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This activity has been discontinued</w:t>
            </w:r>
          </w:p>
        </w:tc>
      </w:tr>
      <w:tr w:rsidR="00DE523D" w:rsidRPr="00DE523D" w14:paraId="27F67600" w14:textId="77777777" w:rsidTr="00AC62E7">
        <w:tc>
          <w:tcPr>
            <w:tcW w:w="622" w:type="dxa"/>
            <w:vAlign w:val="center"/>
          </w:tcPr>
          <w:p w14:paraId="7B8D3EB7" w14:textId="77777777" w:rsidR="00DE523D" w:rsidRPr="00DE523D" w:rsidRDefault="00DE523D" w:rsidP="00DE523D">
            <w:pPr>
              <w:ind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3.2.21</w:t>
            </w:r>
          </w:p>
        </w:tc>
        <w:tc>
          <w:tcPr>
            <w:tcW w:w="1623" w:type="dxa"/>
          </w:tcPr>
          <w:p w14:paraId="74ABF707"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Sitka Text" w:cs="Sitka Text"/>
                <w:sz w:val="16"/>
                <w:szCs w:val="16"/>
              </w:rPr>
              <w:t xml:space="preserve">Implementing promotion campaign on relevance of improving public administration employees digital skills </w:t>
            </w:r>
          </w:p>
        </w:tc>
        <w:tc>
          <w:tcPr>
            <w:tcW w:w="2404" w:type="dxa"/>
            <w:vAlign w:val="center"/>
          </w:tcPr>
          <w:p w14:paraId="0430ADD3" w14:textId="77777777" w:rsidR="00DE523D" w:rsidRPr="00DE523D" w:rsidRDefault="00DE523D" w:rsidP="00DE523D">
            <w:pPr>
              <w:spacing w:before="20" w:after="20"/>
              <w:jc w:val="both"/>
              <w:rPr>
                <w:rFonts w:eastAsia="Sitka Text" w:cs="Sitka Text"/>
                <w:sz w:val="16"/>
                <w:szCs w:val="16"/>
              </w:rPr>
            </w:pPr>
            <w:r w:rsidRPr="00DE523D">
              <w:rPr>
                <w:rFonts w:eastAsia="Sitka Text" w:cs="Sitka Text"/>
                <w:sz w:val="16"/>
                <w:szCs w:val="16"/>
              </w:rPr>
              <w:t>- Promotion campaign on importance of improving public administration employees digital skills developed</w:t>
            </w:r>
          </w:p>
          <w:p w14:paraId="5A8928E1"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Sitka Text" w:cs="Sitka Text"/>
                <w:sz w:val="16"/>
                <w:szCs w:val="16"/>
              </w:rPr>
              <w:t>- Number of promotion activities</w:t>
            </w:r>
          </w:p>
        </w:tc>
        <w:tc>
          <w:tcPr>
            <w:tcW w:w="1217" w:type="dxa"/>
            <w:vAlign w:val="center"/>
          </w:tcPr>
          <w:p w14:paraId="5AF2268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Sitka Text" w:cs="Sitka Text"/>
                <w:sz w:val="16"/>
                <w:szCs w:val="16"/>
              </w:rPr>
              <w:t>MPA</w:t>
            </w:r>
          </w:p>
        </w:tc>
        <w:tc>
          <w:tcPr>
            <w:tcW w:w="756" w:type="dxa"/>
            <w:vAlign w:val="center"/>
          </w:tcPr>
          <w:p w14:paraId="16BD5E11"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2023</w:t>
            </w:r>
          </w:p>
        </w:tc>
        <w:tc>
          <w:tcPr>
            <w:tcW w:w="842" w:type="dxa"/>
            <w:vAlign w:val="center"/>
          </w:tcPr>
          <w:p w14:paraId="79CE7529"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37" w:type="dxa"/>
            <w:shd w:val="clear" w:color="auto" w:fill="C5E0B3" w:themeFill="accent6" w:themeFillTint="66"/>
            <w:vAlign w:val="center"/>
          </w:tcPr>
          <w:p w14:paraId="00718E93"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Conducted promotional campaigns on the benefits of digitisation and the use of ICT through social networks</w:t>
            </w:r>
          </w:p>
          <w:p w14:paraId="1F774770"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Created educational (tutorials) and promotional material</w:t>
            </w:r>
          </w:p>
        </w:tc>
        <w:tc>
          <w:tcPr>
            <w:tcW w:w="1057" w:type="dxa"/>
            <w:vAlign w:val="center"/>
          </w:tcPr>
          <w:p w14:paraId="3DFC69B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2" w:type="dxa"/>
            <w:vAlign w:val="center"/>
          </w:tcPr>
          <w:p w14:paraId="177017D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€49,500</w:t>
            </w:r>
          </w:p>
        </w:tc>
        <w:tc>
          <w:tcPr>
            <w:tcW w:w="1120" w:type="dxa"/>
            <w:vAlign w:val="center"/>
          </w:tcPr>
          <w:p w14:paraId="424E5AA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€7,500</w:t>
            </w:r>
          </w:p>
        </w:tc>
        <w:tc>
          <w:tcPr>
            <w:tcW w:w="1104" w:type="dxa"/>
            <w:vAlign w:val="center"/>
          </w:tcPr>
          <w:p w14:paraId="52F7CB0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07356F2B"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r>
      <w:tr w:rsidR="00DE523D" w:rsidRPr="00DE523D" w14:paraId="3CF81E0F" w14:textId="77777777" w:rsidTr="00AC62E7">
        <w:tc>
          <w:tcPr>
            <w:tcW w:w="622" w:type="dxa"/>
            <w:vAlign w:val="center"/>
          </w:tcPr>
          <w:p w14:paraId="3519AC60" w14:textId="77777777" w:rsidR="00DE523D" w:rsidRPr="00DE523D" w:rsidRDefault="00DE523D" w:rsidP="00DE523D">
            <w:pPr>
              <w:ind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3.2.22</w:t>
            </w:r>
          </w:p>
        </w:tc>
        <w:tc>
          <w:tcPr>
            <w:tcW w:w="1623" w:type="dxa"/>
          </w:tcPr>
          <w:p w14:paraId="34F6B891"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Sitka Text" w:cs="Sitka Text"/>
                <w:sz w:val="16"/>
                <w:szCs w:val="16"/>
              </w:rPr>
              <w:t>Improving of skill gaps in respect to digital skills for future IT engineers positions within public administration</w:t>
            </w:r>
          </w:p>
        </w:tc>
        <w:tc>
          <w:tcPr>
            <w:tcW w:w="2404" w:type="dxa"/>
            <w:vAlign w:val="center"/>
          </w:tcPr>
          <w:p w14:paraId="78135668" w14:textId="77777777" w:rsidR="00DE523D" w:rsidRPr="00DE523D" w:rsidRDefault="00DE523D" w:rsidP="00DE523D">
            <w:pPr>
              <w:spacing w:before="20" w:after="20"/>
              <w:jc w:val="both"/>
              <w:rPr>
                <w:rFonts w:eastAsia="Sitka Text" w:cs="Sitka Text"/>
                <w:sz w:val="16"/>
                <w:szCs w:val="16"/>
              </w:rPr>
            </w:pPr>
            <w:r w:rsidRPr="00DE523D">
              <w:rPr>
                <w:rFonts w:eastAsia="Sitka Text" w:cs="Sitka Text"/>
                <w:sz w:val="16"/>
                <w:szCs w:val="16"/>
              </w:rPr>
              <w:t xml:space="preserve">- Accredited digital skills programme needed for IT engineer positions within public administration </w:t>
            </w:r>
          </w:p>
          <w:p w14:paraId="18E6DBC7"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Sitka Text" w:cs="Sitka Text"/>
                <w:sz w:val="16"/>
                <w:szCs w:val="16"/>
              </w:rPr>
              <w:t xml:space="preserve">- Minumum 120 persons trained on digital skills </w:t>
            </w:r>
          </w:p>
        </w:tc>
        <w:tc>
          <w:tcPr>
            <w:tcW w:w="1217" w:type="dxa"/>
            <w:vAlign w:val="center"/>
          </w:tcPr>
          <w:p w14:paraId="6B8A2ED7" w14:textId="77777777" w:rsidR="00DE523D" w:rsidRPr="00DE523D" w:rsidRDefault="00DE523D" w:rsidP="00DE523D">
            <w:pPr>
              <w:spacing w:before="20" w:after="20"/>
              <w:jc w:val="center"/>
              <w:rPr>
                <w:rFonts w:eastAsia="Sitka Text" w:cs="Sitka Text"/>
                <w:sz w:val="16"/>
                <w:szCs w:val="16"/>
              </w:rPr>
            </w:pPr>
            <w:r w:rsidRPr="00DE523D">
              <w:rPr>
                <w:rFonts w:eastAsia="Sitka Text" w:cs="Sitka Text"/>
                <w:sz w:val="16"/>
                <w:szCs w:val="16"/>
              </w:rPr>
              <w:t>University of Montenegro</w:t>
            </w:r>
          </w:p>
          <w:p w14:paraId="2F33EE3C" w14:textId="77777777" w:rsidR="00DE523D" w:rsidRPr="00DE523D" w:rsidRDefault="00DE523D" w:rsidP="00DE523D">
            <w:pPr>
              <w:spacing w:before="20" w:after="20"/>
              <w:jc w:val="center"/>
              <w:rPr>
                <w:rFonts w:eastAsia="Sitka Text" w:cs="Sitka Text"/>
                <w:sz w:val="16"/>
                <w:szCs w:val="16"/>
              </w:rPr>
            </w:pPr>
            <w:r w:rsidRPr="00DE523D">
              <w:rPr>
                <w:rFonts w:eastAsia="Sitka Text" w:cs="Sitka Text"/>
                <w:sz w:val="16"/>
                <w:szCs w:val="16"/>
              </w:rPr>
              <w:t xml:space="preserve">Employment Agency </w:t>
            </w:r>
          </w:p>
          <w:p w14:paraId="76473EA6" w14:textId="77777777" w:rsidR="00DE523D" w:rsidRPr="00DE523D" w:rsidRDefault="00DE523D" w:rsidP="00DE523D">
            <w:pPr>
              <w:spacing w:before="20" w:after="20"/>
              <w:jc w:val="center"/>
              <w:rPr>
                <w:rFonts w:eastAsia="Sitka Text" w:cs="Sitka Text"/>
                <w:sz w:val="16"/>
                <w:szCs w:val="16"/>
              </w:rPr>
            </w:pPr>
            <w:r w:rsidRPr="00DE523D">
              <w:rPr>
                <w:rFonts w:eastAsia="Sitka Text" w:cs="Sitka Text"/>
                <w:sz w:val="16"/>
                <w:szCs w:val="16"/>
              </w:rPr>
              <w:t>MPA</w:t>
            </w:r>
          </w:p>
          <w:p w14:paraId="263B51C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Sitka Text" w:cs="Sitka Text"/>
                <w:sz w:val="16"/>
                <w:szCs w:val="16"/>
              </w:rPr>
              <w:t>NGO</w:t>
            </w:r>
          </w:p>
        </w:tc>
        <w:tc>
          <w:tcPr>
            <w:tcW w:w="756" w:type="dxa"/>
            <w:vAlign w:val="center"/>
          </w:tcPr>
          <w:p w14:paraId="4CBC1EDF"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2023</w:t>
            </w:r>
          </w:p>
        </w:tc>
        <w:tc>
          <w:tcPr>
            <w:tcW w:w="842" w:type="dxa"/>
            <w:vAlign w:val="center"/>
          </w:tcPr>
          <w:p w14:paraId="67F92EF8"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37" w:type="dxa"/>
            <w:shd w:val="clear" w:color="auto" w:fill="FFFF99"/>
            <w:vAlign w:val="center"/>
          </w:tcPr>
          <w:p w14:paraId="5D8BD7C1"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xml:space="preserve">In 2024, the University of Montenegro completed the accreditation of the Master’s study </w:t>
            </w:r>
            <w:r w:rsidRPr="00DE523D">
              <w:rPr>
                <w:rFonts w:ascii="Calibri" w:eastAsia="Times New Roman" w:hAnsi="Calibri" w:cs="Calibri"/>
                <w:color w:val="000000"/>
                <w:sz w:val="16"/>
                <w:szCs w:val="16"/>
                <w:lang w:val="sr-Latn-RS" w:eastAsia="en-GB"/>
              </w:rPr>
              <w:br/>
              <w:t>programme Information Security within the Institute for Interdisciplinary and Multidisciplinary Studies.</w:t>
            </w:r>
          </w:p>
        </w:tc>
        <w:tc>
          <w:tcPr>
            <w:tcW w:w="1057" w:type="dxa"/>
            <w:vAlign w:val="center"/>
          </w:tcPr>
          <w:p w14:paraId="58E0E40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2" w:type="dxa"/>
            <w:vAlign w:val="center"/>
          </w:tcPr>
          <w:p w14:paraId="46989D0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€307,000</w:t>
            </w:r>
          </w:p>
        </w:tc>
        <w:tc>
          <w:tcPr>
            <w:tcW w:w="1120" w:type="dxa"/>
            <w:vAlign w:val="center"/>
          </w:tcPr>
          <w:p w14:paraId="67CC45F8"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4" w:type="dxa"/>
            <w:vAlign w:val="center"/>
          </w:tcPr>
          <w:p w14:paraId="22A518A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32B0A008"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r>
      <w:tr w:rsidR="00DE523D" w:rsidRPr="00DE523D" w14:paraId="67E777A7" w14:textId="77777777" w:rsidTr="00AC62E7">
        <w:tc>
          <w:tcPr>
            <w:tcW w:w="622" w:type="dxa"/>
            <w:vAlign w:val="center"/>
          </w:tcPr>
          <w:p w14:paraId="15A60669" w14:textId="77777777" w:rsidR="00DE523D" w:rsidRPr="00DE523D" w:rsidRDefault="00DE523D" w:rsidP="00DE523D">
            <w:pPr>
              <w:ind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3.2.23</w:t>
            </w:r>
          </w:p>
        </w:tc>
        <w:tc>
          <w:tcPr>
            <w:tcW w:w="1623" w:type="dxa"/>
          </w:tcPr>
          <w:p w14:paraId="1D509F45"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Sitka Text" w:cs="Sitka Text"/>
                <w:sz w:val="16"/>
                <w:szCs w:val="16"/>
              </w:rPr>
              <w:t xml:space="preserve">Improving capacities on e-accessibility concept  </w:t>
            </w:r>
          </w:p>
        </w:tc>
        <w:tc>
          <w:tcPr>
            <w:tcW w:w="2404" w:type="dxa"/>
            <w:vAlign w:val="center"/>
          </w:tcPr>
          <w:p w14:paraId="38FAEB97" w14:textId="77777777" w:rsidR="00DE523D" w:rsidRPr="00DE523D" w:rsidRDefault="00DE523D" w:rsidP="00DE523D">
            <w:pPr>
              <w:spacing w:before="20" w:after="20"/>
              <w:jc w:val="both"/>
              <w:rPr>
                <w:rFonts w:eastAsia="Sitka Text" w:cs="Sitka Text"/>
                <w:sz w:val="16"/>
                <w:szCs w:val="16"/>
              </w:rPr>
            </w:pPr>
            <w:r w:rsidRPr="00DE523D">
              <w:rPr>
                <w:rFonts w:eastAsia="Sitka Text" w:cs="Sitka Text"/>
                <w:sz w:val="16"/>
                <w:szCs w:val="16"/>
              </w:rPr>
              <w:t xml:space="preserve">- 200 public administration employees trained on eAccessibility concept (document development) </w:t>
            </w:r>
          </w:p>
          <w:p w14:paraId="0D2CCB50" w14:textId="77777777" w:rsidR="00DE523D" w:rsidRPr="00DE523D" w:rsidRDefault="00DE523D" w:rsidP="00DE523D">
            <w:pPr>
              <w:spacing w:before="20" w:after="20"/>
              <w:jc w:val="both"/>
              <w:rPr>
                <w:rFonts w:eastAsia="Sitka Text" w:cs="Sitka Text"/>
                <w:sz w:val="16"/>
                <w:szCs w:val="16"/>
              </w:rPr>
            </w:pPr>
            <w:r w:rsidRPr="00DE523D">
              <w:rPr>
                <w:rFonts w:eastAsia="Sitka Text" w:cs="Sitka Text"/>
                <w:sz w:val="16"/>
                <w:szCs w:val="16"/>
              </w:rPr>
              <w:t xml:space="preserve">- 50 public administration website editors and 50 public administration website administrators trained on eAccessibility standards application in the process of public administration authorities websites planning and development </w:t>
            </w:r>
          </w:p>
          <w:p w14:paraId="0A806C2C"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Sitka Text" w:cs="Sitka Text"/>
                <w:sz w:val="16"/>
                <w:szCs w:val="16"/>
              </w:rPr>
              <w:t>- 5 MPA employees trained/certified in the area of eAccessibility standards for portal GOV.ME (WCAG 2.1) administrators.</w:t>
            </w:r>
            <w:r w:rsidRPr="00DE523D">
              <w:rPr>
                <w:rFonts w:eastAsia="Sitka Text" w:cs="Sitka Text"/>
                <w:sz w:val="16"/>
                <w:szCs w:val="16"/>
              </w:rPr>
              <w:tab/>
            </w:r>
          </w:p>
        </w:tc>
        <w:tc>
          <w:tcPr>
            <w:tcW w:w="1217" w:type="dxa"/>
            <w:vAlign w:val="center"/>
          </w:tcPr>
          <w:p w14:paraId="7BC2789F" w14:textId="77777777" w:rsidR="00DE523D" w:rsidRPr="00DE523D" w:rsidRDefault="00DE523D" w:rsidP="00DE523D">
            <w:pPr>
              <w:pBdr>
                <w:top w:val="nil"/>
                <w:left w:val="nil"/>
                <w:bottom w:val="nil"/>
                <w:right w:val="nil"/>
                <w:between w:val="nil"/>
              </w:pBdr>
              <w:spacing w:before="20"/>
              <w:jc w:val="center"/>
              <w:rPr>
                <w:rFonts w:eastAsia="Sitka Text" w:cs="Sitka Text"/>
                <w:sz w:val="16"/>
                <w:szCs w:val="16"/>
              </w:rPr>
            </w:pPr>
            <w:r w:rsidRPr="00DE523D">
              <w:rPr>
                <w:rFonts w:eastAsia="Sitka Text" w:cs="Sitka Text"/>
                <w:sz w:val="16"/>
                <w:szCs w:val="16"/>
              </w:rPr>
              <w:t xml:space="preserve">HRA </w:t>
            </w:r>
          </w:p>
          <w:p w14:paraId="6E9A6525" w14:textId="77777777" w:rsidR="00DE523D" w:rsidRPr="00DE523D" w:rsidRDefault="00DE523D" w:rsidP="00DE523D">
            <w:pPr>
              <w:pBdr>
                <w:top w:val="nil"/>
                <w:left w:val="nil"/>
                <w:bottom w:val="nil"/>
                <w:right w:val="nil"/>
                <w:between w:val="nil"/>
              </w:pBdr>
              <w:spacing w:before="20"/>
              <w:jc w:val="center"/>
              <w:rPr>
                <w:rFonts w:eastAsia="Sitka Text" w:cs="Sitka Text"/>
                <w:sz w:val="16"/>
                <w:szCs w:val="16"/>
              </w:rPr>
            </w:pPr>
            <w:r w:rsidRPr="00DE523D">
              <w:rPr>
                <w:rFonts w:eastAsia="Sitka Text" w:cs="Sitka Text"/>
                <w:sz w:val="16"/>
                <w:szCs w:val="16"/>
              </w:rPr>
              <w:t>MPA</w:t>
            </w:r>
          </w:p>
          <w:p w14:paraId="3427202C" w14:textId="77777777" w:rsidR="00DE523D" w:rsidRPr="00DE523D" w:rsidRDefault="00DE523D" w:rsidP="00DE523D">
            <w:pPr>
              <w:pBdr>
                <w:top w:val="nil"/>
                <w:left w:val="nil"/>
                <w:bottom w:val="nil"/>
                <w:right w:val="nil"/>
                <w:between w:val="nil"/>
              </w:pBdr>
              <w:spacing w:before="20"/>
              <w:jc w:val="center"/>
              <w:rPr>
                <w:rFonts w:eastAsia="Sitka Text" w:cs="Sitka Text"/>
                <w:sz w:val="16"/>
                <w:szCs w:val="16"/>
              </w:rPr>
            </w:pPr>
            <w:r w:rsidRPr="00DE523D">
              <w:rPr>
                <w:rFonts w:eastAsia="Sitka Text" w:cs="Sitka Text"/>
                <w:sz w:val="16"/>
                <w:szCs w:val="16"/>
              </w:rPr>
              <w:t xml:space="preserve">LSGUs </w:t>
            </w:r>
          </w:p>
          <w:p w14:paraId="5C0A08D5" w14:textId="77777777" w:rsidR="00DE523D" w:rsidRPr="00DE523D" w:rsidRDefault="00DE523D" w:rsidP="00DE523D">
            <w:pPr>
              <w:jc w:val="center"/>
              <w:rPr>
                <w:rFonts w:ascii="Calibri" w:eastAsia="Times New Roman" w:hAnsi="Calibri" w:cs="Calibri"/>
                <w:color w:val="000000"/>
                <w:sz w:val="16"/>
                <w:szCs w:val="16"/>
                <w:lang w:val="sr-Latn-RS" w:eastAsia="en-GB"/>
              </w:rPr>
            </w:pPr>
          </w:p>
        </w:tc>
        <w:tc>
          <w:tcPr>
            <w:tcW w:w="756" w:type="dxa"/>
            <w:vAlign w:val="center"/>
          </w:tcPr>
          <w:p w14:paraId="0801ACD9"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2022</w:t>
            </w:r>
          </w:p>
        </w:tc>
        <w:tc>
          <w:tcPr>
            <w:tcW w:w="842" w:type="dxa"/>
            <w:vAlign w:val="center"/>
          </w:tcPr>
          <w:p w14:paraId="4350AFAA"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2023</w:t>
            </w:r>
          </w:p>
        </w:tc>
        <w:tc>
          <w:tcPr>
            <w:tcW w:w="2537" w:type="dxa"/>
            <w:shd w:val="clear" w:color="auto" w:fill="FF7C80"/>
            <w:vAlign w:val="center"/>
          </w:tcPr>
          <w:p w14:paraId="096FD465"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Trainings were not organised due to technical, organisational challenges and lack of employees</w:t>
            </w:r>
          </w:p>
        </w:tc>
        <w:tc>
          <w:tcPr>
            <w:tcW w:w="1057" w:type="dxa"/>
            <w:vAlign w:val="center"/>
          </w:tcPr>
          <w:p w14:paraId="2233CCA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2026</w:t>
            </w:r>
          </w:p>
        </w:tc>
        <w:tc>
          <w:tcPr>
            <w:tcW w:w="1102" w:type="dxa"/>
            <w:vAlign w:val="center"/>
          </w:tcPr>
          <w:p w14:paraId="38400C9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€98,000</w:t>
            </w:r>
          </w:p>
        </w:tc>
        <w:tc>
          <w:tcPr>
            <w:tcW w:w="1120" w:type="dxa"/>
            <w:vAlign w:val="center"/>
          </w:tcPr>
          <w:p w14:paraId="0C2F235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4" w:type="dxa"/>
            <w:vAlign w:val="center"/>
          </w:tcPr>
          <w:p w14:paraId="076AB1F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23394A6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activity will be acknowledged through the new AP 2025-2026</w:t>
            </w:r>
          </w:p>
        </w:tc>
      </w:tr>
      <w:tr w:rsidR="00DE523D" w:rsidRPr="00DE523D" w14:paraId="3DC70A3E" w14:textId="77777777" w:rsidTr="00AC62E7">
        <w:tc>
          <w:tcPr>
            <w:tcW w:w="622" w:type="dxa"/>
            <w:vAlign w:val="center"/>
          </w:tcPr>
          <w:p w14:paraId="35E62AA5" w14:textId="77777777" w:rsidR="00DE523D" w:rsidRPr="00DE523D" w:rsidRDefault="00DE523D" w:rsidP="00DE523D">
            <w:pPr>
              <w:ind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3.2.24</w:t>
            </w:r>
          </w:p>
        </w:tc>
        <w:tc>
          <w:tcPr>
            <w:tcW w:w="1623" w:type="dxa"/>
            <w:vAlign w:val="center"/>
          </w:tcPr>
          <w:p w14:paraId="59FEC1C6"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Sitka Text" w:cs="Sitka Text"/>
                <w:sz w:val="16"/>
                <w:szCs w:val="16"/>
              </w:rPr>
              <w:t xml:space="preserve">Administrators for applicative section of Single Information System for Electronic Data Exchange (SISEDE) </w:t>
            </w:r>
            <w:r w:rsidRPr="00DE523D">
              <w:rPr>
                <w:rFonts w:eastAsia="Sitka Text" w:cs="Sitka Text"/>
                <w:sz w:val="16"/>
                <w:szCs w:val="16"/>
              </w:rPr>
              <w:lastRenderedPageBreak/>
              <w:t xml:space="preserve">capacities strengthening </w:t>
            </w:r>
          </w:p>
        </w:tc>
        <w:tc>
          <w:tcPr>
            <w:tcW w:w="2404" w:type="dxa"/>
          </w:tcPr>
          <w:p w14:paraId="1D5CADDC" w14:textId="77777777" w:rsidR="00DE523D" w:rsidRPr="00DE523D" w:rsidRDefault="00DE523D" w:rsidP="00DE523D">
            <w:pPr>
              <w:spacing w:before="20" w:after="20"/>
              <w:rPr>
                <w:rFonts w:eastAsia="Sitka Text" w:cs="Sitka Text"/>
                <w:sz w:val="16"/>
                <w:szCs w:val="16"/>
              </w:rPr>
            </w:pPr>
            <w:r w:rsidRPr="00DE523D">
              <w:rPr>
                <w:rFonts w:eastAsia="Sitka Text" w:cs="Sitka Text"/>
                <w:sz w:val="16"/>
                <w:szCs w:val="16"/>
              </w:rPr>
              <w:lastRenderedPageBreak/>
              <w:t xml:space="preserve">40 administrators of SISEDE information system trained </w:t>
            </w:r>
          </w:p>
          <w:p w14:paraId="07869E1A" w14:textId="77777777" w:rsidR="00DE523D" w:rsidRPr="00DE523D" w:rsidRDefault="00DE523D" w:rsidP="00DE523D">
            <w:pPr>
              <w:rPr>
                <w:rFonts w:ascii="Calibri" w:eastAsia="Times New Roman" w:hAnsi="Calibri" w:cs="Calibri"/>
                <w:color w:val="000000"/>
                <w:sz w:val="16"/>
                <w:szCs w:val="16"/>
                <w:lang w:val="sr-Latn-RS" w:eastAsia="en-GB"/>
              </w:rPr>
            </w:pPr>
          </w:p>
        </w:tc>
        <w:tc>
          <w:tcPr>
            <w:tcW w:w="1217" w:type="dxa"/>
            <w:vAlign w:val="center"/>
          </w:tcPr>
          <w:p w14:paraId="526C025E" w14:textId="77777777" w:rsidR="00DE523D" w:rsidRPr="00DE523D" w:rsidRDefault="00DE523D" w:rsidP="00DE523D">
            <w:pPr>
              <w:pBdr>
                <w:top w:val="nil"/>
                <w:left w:val="nil"/>
                <w:bottom w:val="nil"/>
                <w:right w:val="nil"/>
                <w:between w:val="nil"/>
              </w:pBdr>
              <w:spacing w:before="20"/>
              <w:jc w:val="center"/>
              <w:rPr>
                <w:rFonts w:eastAsia="Sitka Text" w:cs="Sitka Text"/>
                <w:sz w:val="16"/>
                <w:szCs w:val="16"/>
              </w:rPr>
            </w:pPr>
            <w:r w:rsidRPr="00DE523D">
              <w:rPr>
                <w:rFonts w:eastAsia="Sitka Text" w:cs="Sitka Text"/>
                <w:sz w:val="16"/>
                <w:szCs w:val="16"/>
              </w:rPr>
              <w:t xml:space="preserve">HRA </w:t>
            </w:r>
          </w:p>
          <w:p w14:paraId="14A3AF7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Sitka Text" w:cs="Sitka Text"/>
                <w:sz w:val="16"/>
                <w:szCs w:val="16"/>
              </w:rPr>
              <w:t>MPA</w:t>
            </w:r>
          </w:p>
        </w:tc>
        <w:tc>
          <w:tcPr>
            <w:tcW w:w="756" w:type="dxa"/>
            <w:vAlign w:val="center"/>
          </w:tcPr>
          <w:p w14:paraId="668EF724"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2022</w:t>
            </w:r>
          </w:p>
        </w:tc>
        <w:tc>
          <w:tcPr>
            <w:tcW w:w="842" w:type="dxa"/>
            <w:vAlign w:val="center"/>
          </w:tcPr>
          <w:p w14:paraId="15ABFF8A"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2023</w:t>
            </w:r>
          </w:p>
        </w:tc>
        <w:tc>
          <w:tcPr>
            <w:tcW w:w="2537" w:type="dxa"/>
            <w:shd w:val="clear" w:color="auto" w:fill="FF7C80"/>
            <w:vAlign w:val="center"/>
          </w:tcPr>
          <w:p w14:paraId="02771459"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57" w:type="dxa"/>
            <w:vAlign w:val="center"/>
          </w:tcPr>
          <w:p w14:paraId="2D544B3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2026</w:t>
            </w:r>
          </w:p>
        </w:tc>
        <w:tc>
          <w:tcPr>
            <w:tcW w:w="1102" w:type="dxa"/>
            <w:vAlign w:val="center"/>
          </w:tcPr>
          <w:p w14:paraId="15D5346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€12,000</w:t>
            </w:r>
          </w:p>
        </w:tc>
        <w:tc>
          <w:tcPr>
            <w:tcW w:w="1120" w:type="dxa"/>
            <w:vAlign w:val="center"/>
          </w:tcPr>
          <w:p w14:paraId="2F48143B"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4" w:type="dxa"/>
            <w:vAlign w:val="center"/>
          </w:tcPr>
          <w:p w14:paraId="7B3CF9D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6D49A83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This activity has been discontinued</w:t>
            </w:r>
          </w:p>
        </w:tc>
      </w:tr>
      <w:tr w:rsidR="00DE523D" w:rsidRPr="00DE523D" w14:paraId="16204E82" w14:textId="77777777" w:rsidTr="00AC62E7">
        <w:tc>
          <w:tcPr>
            <w:tcW w:w="622" w:type="dxa"/>
            <w:vAlign w:val="center"/>
          </w:tcPr>
          <w:p w14:paraId="17E0B249" w14:textId="77777777" w:rsidR="00DE523D" w:rsidRPr="00DE523D" w:rsidRDefault="00DE523D" w:rsidP="00DE523D">
            <w:pPr>
              <w:ind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3.2.25</w:t>
            </w:r>
          </w:p>
        </w:tc>
        <w:tc>
          <w:tcPr>
            <w:tcW w:w="1623" w:type="dxa"/>
            <w:vAlign w:val="center"/>
          </w:tcPr>
          <w:p w14:paraId="2224521E"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Sitka Text" w:cs="Sitka Text"/>
                <w:sz w:val="16"/>
                <w:szCs w:val="16"/>
              </w:rPr>
              <w:t xml:space="preserve">Content administrators at portal data.gov.me training implementation </w:t>
            </w:r>
          </w:p>
        </w:tc>
        <w:tc>
          <w:tcPr>
            <w:tcW w:w="2404" w:type="dxa"/>
            <w:vAlign w:val="center"/>
          </w:tcPr>
          <w:p w14:paraId="666F1A32" w14:textId="77777777" w:rsidR="00DE523D" w:rsidRPr="00DE523D" w:rsidRDefault="00DE523D" w:rsidP="00DE523D">
            <w:pPr>
              <w:spacing w:before="20" w:after="20"/>
              <w:jc w:val="both"/>
              <w:rPr>
                <w:rFonts w:eastAsia="Sitka Text" w:cs="Sitka Text"/>
                <w:sz w:val="16"/>
                <w:szCs w:val="16"/>
              </w:rPr>
            </w:pPr>
            <w:r w:rsidRPr="00DE523D">
              <w:rPr>
                <w:rFonts w:eastAsia="Sitka Text" w:cs="Sitka Text"/>
                <w:sz w:val="16"/>
                <w:szCs w:val="16"/>
              </w:rPr>
              <w:t xml:space="preserve">66 administrators of data.gov.me information system trained </w:t>
            </w:r>
          </w:p>
          <w:p w14:paraId="4F4CCD13" w14:textId="77777777" w:rsidR="00DE523D" w:rsidRPr="00DE523D" w:rsidRDefault="00DE523D" w:rsidP="00DE523D">
            <w:pPr>
              <w:rPr>
                <w:rFonts w:ascii="Calibri" w:eastAsia="Times New Roman" w:hAnsi="Calibri" w:cs="Calibri"/>
                <w:color w:val="000000"/>
                <w:sz w:val="16"/>
                <w:szCs w:val="16"/>
                <w:lang w:val="sr-Latn-RS" w:eastAsia="en-GB"/>
              </w:rPr>
            </w:pPr>
          </w:p>
        </w:tc>
        <w:tc>
          <w:tcPr>
            <w:tcW w:w="1217" w:type="dxa"/>
            <w:vAlign w:val="center"/>
          </w:tcPr>
          <w:p w14:paraId="506434BB" w14:textId="77777777" w:rsidR="00DE523D" w:rsidRPr="00DE523D" w:rsidRDefault="00DE523D" w:rsidP="00DE523D">
            <w:pPr>
              <w:pBdr>
                <w:top w:val="nil"/>
                <w:left w:val="nil"/>
                <w:bottom w:val="nil"/>
                <w:right w:val="nil"/>
                <w:between w:val="nil"/>
              </w:pBdr>
              <w:spacing w:before="20"/>
              <w:jc w:val="center"/>
              <w:rPr>
                <w:rFonts w:eastAsia="Sitka Text" w:cs="Sitka Text"/>
                <w:sz w:val="16"/>
                <w:szCs w:val="16"/>
              </w:rPr>
            </w:pPr>
            <w:r w:rsidRPr="00DE523D">
              <w:rPr>
                <w:rFonts w:eastAsia="Sitka Text" w:cs="Sitka Text"/>
                <w:sz w:val="16"/>
                <w:szCs w:val="16"/>
              </w:rPr>
              <w:t>HRA MPA</w:t>
            </w:r>
          </w:p>
          <w:p w14:paraId="2F47DA2D" w14:textId="77777777" w:rsidR="00DE523D" w:rsidRPr="00DE523D" w:rsidRDefault="00DE523D" w:rsidP="00DE523D">
            <w:pPr>
              <w:jc w:val="center"/>
              <w:rPr>
                <w:rFonts w:ascii="Calibri" w:eastAsia="Times New Roman" w:hAnsi="Calibri" w:cs="Calibri"/>
                <w:color w:val="000000"/>
                <w:sz w:val="16"/>
                <w:szCs w:val="16"/>
                <w:lang w:val="sr-Latn-RS" w:eastAsia="en-GB"/>
              </w:rPr>
            </w:pPr>
          </w:p>
        </w:tc>
        <w:tc>
          <w:tcPr>
            <w:tcW w:w="756" w:type="dxa"/>
            <w:vAlign w:val="center"/>
          </w:tcPr>
          <w:p w14:paraId="7289CDEE"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2022</w:t>
            </w:r>
          </w:p>
        </w:tc>
        <w:tc>
          <w:tcPr>
            <w:tcW w:w="842" w:type="dxa"/>
            <w:vAlign w:val="center"/>
          </w:tcPr>
          <w:p w14:paraId="2BAE1EA5"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2023</w:t>
            </w:r>
          </w:p>
        </w:tc>
        <w:tc>
          <w:tcPr>
            <w:tcW w:w="2537" w:type="dxa"/>
            <w:shd w:val="clear" w:color="auto" w:fill="FFFF99"/>
            <w:vAlign w:val="center"/>
          </w:tcPr>
          <w:p w14:paraId="51DA6B18"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57" w:type="dxa"/>
            <w:vAlign w:val="center"/>
          </w:tcPr>
          <w:p w14:paraId="434B58A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2026</w:t>
            </w:r>
          </w:p>
        </w:tc>
        <w:tc>
          <w:tcPr>
            <w:tcW w:w="1102" w:type="dxa"/>
            <w:vAlign w:val="center"/>
          </w:tcPr>
          <w:p w14:paraId="3C95C05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€16,000</w:t>
            </w:r>
          </w:p>
        </w:tc>
        <w:tc>
          <w:tcPr>
            <w:tcW w:w="1120" w:type="dxa"/>
            <w:vAlign w:val="center"/>
          </w:tcPr>
          <w:p w14:paraId="580074C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4" w:type="dxa"/>
            <w:vAlign w:val="center"/>
          </w:tcPr>
          <w:p w14:paraId="248C4EA8"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35B2598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activity will be acknowledged through the new AP 2025-2026</w:t>
            </w:r>
          </w:p>
        </w:tc>
      </w:tr>
      <w:tr w:rsidR="00DE523D" w:rsidRPr="00DE523D" w14:paraId="12178ECA" w14:textId="77777777" w:rsidTr="00AC62E7">
        <w:tc>
          <w:tcPr>
            <w:tcW w:w="622" w:type="dxa"/>
            <w:vAlign w:val="center"/>
          </w:tcPr>
          <w:p w14:paraId="70707DE2" w14:textId="77777777" w:rsidR="00DE523D" w:rsidRPr="00DE523D" w:rsidRDefault="00DE523D" w:rsidP="00DE523D">
            <w:pPr>
              <w:ind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3.2.26</w:t>
            </w:r>
          </w:p>
        </w:tc>
        <w:tc>
          <w:tcPr>
            <w:tcW w:w="1623" w:type="dxa"/>
          </w:tcPr>
          <w:p w14:paraId="269A2AD5" w14:textId="77777777" w:rsidR="00DE523D" w:rsidRPr="00DE523D" w:rsidRDefault="00DE523D" w:rsidP="00DE523D">
            <w:pPr>
              <w:pBdr>
                <w:top w:val="nil"/>
                <w:left w:val="nil"/>
                <w:bottom w:val="nil"/>
                <w:right w:val="nil"/>
                <w:between w:val="nil"/>
              </w:pBdr>
              <w:spacing w:before="20"/>
              <w:rPr>
                <w:rFonts w:eastAsia="Sitka Text" w:cs="Sitka Text"/>
                <w:sz w:val="16"/>
                <w:szCs w:val="16"/>
              </w:rPr>
            </w:pPr>
            <w:r w:rsidRPr="00DE523D">
              <w:rPr>
                <w:rFonts w:eastAsia="Sitka Text" w:cs="Sitka Text"/>
                <w:sz w:val="16"/>
                <w:szCs w:val="16"/>
              </w:rPr>
              <w:t xml:space="preserve">Promotion of data preparation in open data format </w:t>
            </w:r>
          </w:p>
          <w:p w14:paraId="0369FE3B" w14:textId="77777777" w:rsidR="00DE523D" w:rsidRPr="00DE523D" w:rsidRDefault="00DE523D" w:rsidP="00DE523D">
            <w:pPr>
              <w:ind w:left="-54" w:right="-102"/>
              <w:rPr>
                <w:rFonts w:ascii="Calibri" w:eastAsia="Times New Roman" w:hAnsi="Calibri" w:cs="Calibri"/>
                <w:color w:val="000000"/>
                <w:sz w:val="16"/>
                <w:szCs w:val="16"/>
                <w:lang w:val="sr-Latn-RS" w:eastAsia="en-GB"/>
              </w:rPr>
            </w:pPr>
          </w:p>
        </w:tc>
        <w:tc>
          <w:tcPr>
            <w:tcW w:w="2404" w:type="dxa"/>
            <w:vAlign w:val="center"/>
          </w:tcPr>
          <w:p w14:paraId="144AD08A" w14:textId="77777777" w:rsidR="00DE523D" w:rsidRPr="00DE523D" w:rsidRDefault="00DE523D" w:rsidP="00DE523D">
            <w:pPr>
              <w:spacing w:before="20" w:after="20"/>
              <w:jc w:val="both"/>
              <w:rPr>
                <w:rFonts w:eastAsia="Sitka Text" w:cs="Sitka Text"/>
                <w:sz w:val="16"/>
                <w:szCs w:val="16"/>
              </w:rPr>
            </w:pPr>
            <w:r w:rsidRPr="00DE523D">
              <w:rPr>
                <w:rFonts w:eastAsia="Sitka Text" w:cs="Sitka Text"/>
                <w:sz w:val="16"/>
                <w:szCs w:val="16"/>
              </w:rPr>
              <w:t xml:space="preserve">- Number of trainings held for public administration and local self-government units with the purpose of improving their skills and understanding when preparing data in open data format  </w:t>
            </w:r>
          </w:p>
          <w:p w14:paraId="152EECF7"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Sitka Text" w:cs="Sitka Text"/>
                <w:sz w:val="16"/>
                <w:szCs w:val="16"/>
              </w:rPr>
              <w:t xml:space="preserve">- Number of workshops held on the topic of open data for diverse stakeholders </w:t>
            </w:r>
          </w:p>
        </w:tc>
        <w:tc>
          <w:tcPr>
            <w:tcW w:w="1217" w:type="dxa"/>
            <w:vAlign w:val="center"/>
          </w:tcPr>
          <w:p w14:paraId="4445875D" w14:textId="77777777" w:rsidR="00DE523D" w:rsidRPr="00DE523D" w:rsidRDefault="00DE523D" w:rsidP="00DE523D">
            <w:pPr>
              <w:pBdr>
                <w:top w:val="nil"/>
                <w:left w:val="nil"/>
                <w:bottom w:val="nil"/>
                <w:right w:val="nil"/>
                <w:between w:val="nil"/>
              </w:pBdr>
              <w:spacing w:before="20"/>
              <w:jc w:val="center"/>
              <w:rPr>
                <w:rFonts w:eastAsia="Sitka Text" w:cs="Sitka Text"/>
                <w:sz w:val="16"/>
                <w:szCs w:val="16"/>
              </w:rPr>
            </w:pPr>
            <w:r w:rsidRPr="00DE523D">
              <w:rPr>
                <w:rFonts w:eastAsia="Sitka Text" w:cs="Sitka Text"/>
                <w:sz w:val="16"/>
                <w:szCs w:val="16"/>
              </w:rPr>
              <w:t>MPA</w:t>
            </w:r>
          </w:p>
          <w:p w14:paraId="3A66C723" w14:textId="77777777" w:rsidR="00DE523D" w:rsidRPr="00DE523D" w:rsidRDefault="00DE523D" w:rsidP="00DE523D">
            <w:pPr>
              <w:pBdr>
                <w:top w:val="nil"/>
                <w:left w:val="nil"/>
                <w:bottom w:val="nil"/>
                <w:right w:val="nil"/>
                <w:between w:val="nil"/>
              </w:pBdr>
              <w:spacing w:before="20"/>
              <w:jc w:val="center"/>
              <w:rPr>
                <w:rFonts w:eastAsia="Sitka Text" w:cs="Sitka Text"/>
                <w:sz w:val="16"/>
                <w:szCs w:val="16"/>
              </w:rPr>
            </w:pPr>
            <w:r w:rsidRPr="00DE523D">
              <w:rPr>
                <w:rFonts w:eastAsia="Sitka Text" w:cs="Sitka Text"/>
                <w:sz w:val="16"/>
                <w:szCs w:val="16"/>
              </w:rPr>
              <w:t>HRA</w:t>
            </w:r>
          </w:p>
          <w:p w14:paraId="13F26714" w14:textId="77777777" w:rsidR="00DE523D" w:rsidRPr="00DE523D" w:rsidRDefault="00DE523D" w:rsidP="00DE523D">
            <w:pPr>
              <w:pBdr>
                <w:top w:val="nil"/>
                <w:left w:val="nil"/>
                <w:bottom w:val="nil"/>
                <w:right w:val="nil"/>
                <w:between w:val="nil"/>
              </w:pBdr>
              <w:spacing w:before="20"/>
              <w:jc w:val="center"/>
              <w:rPr>
                <w:rFonts w:eastAsia="Sitka Text" w:cs="Sitka Text"/>
                <w:sz w:val="16"/>
                <w:szCs w:val="16"/>
              </w:rPr>
            </w:pPr>
            <w:r w:rsidRPr="00DE523D">
              <w:rPr>
                <w:rFonts w:eastAsia="Sitka Text" w:cs="Sitka Text"/>
                <w:sz w:val="16"/>
                <w:szCs w:val="16"/>
              </w:rPr>
              <w:t xml:space="preserve">CEM </w:t>
            </w:r>
          </w:p>
          <w:p w14:paraId="55692A2E" w14:textId="77777777" w:rsidR="00DE523D" w:rsidRPr="00DE523D" w:rsidRDefault="00DE523D" w:rsidP="00DE523D">
            <w:pPr>
              <w:pBdr>
                <w:top w:val="nil"/>
                <w:left w:val="nil"/>
                <w:bottom w:val="nil"/>
                <w:right w:val="nil"/>
                <w:between w:val="nil"/>
              </w:pBdr>
              <w:spacing w:before="20"/>
              <w:jc w:val="center"/>
              <w:rPr>
                <w:rFonts w:eastAsia="Sitka Text" w:cs="Sitka Text"/>
                <w:sz w:val="16"/>
                <w:szCs w:val="16"/>
              </w:rPr>
            </w:pPr>
          </w:p>
          <w:p w14:paraId="3E83FE3A" w14:textId="77777777" w:rsidR="00DE523D" w:rsidRPr="00DE523D" w:rsidRDefault="00DE523D" w:rsidP="00DE523D">
            <w:pPr>
              <w:jc w:val="center"/>
              <w:rPr>
                <w:rFonts w:ascii="Calibri" w:eastAsia="Times New Roman" w:hAnsi="Calibri" w:cs="Calibri"/>
                <w:color w:val="000000"/>
                <w:sz w:val="16"/>
                <w:szCs w:val="16"/>
                <w:lang w:val="sr-Latn-RS" w:eastAsia="en-GB"/>
              </w:rPr>
            </w:pPr>
          </w:p>
        </w:tc>
        <w:tc>
          <w:tcPr>
            <w:tcW w:w="756" w:type="dxa"/>
            <w:vAlign w:val="center"/>
          </w:tcPr>
          <w:p w14:paraId="68BCD6E7"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2022</w:t>
            </w:r>
          </w:p>
        </w:tc>
        <w:tc>
          <w:tcPr>
            <w:tcW w:w="842" w:type="dxa"/>
            <w:vAlign w:val="center"/>
          </w:tcPr>
          <w:p w14:paraId="2F8D41F9"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2023</w:t>
            </w:r>
          </w:p>
        </w:tc>
        <w:tc>
          <w:tcPr>
            <w:tcW w:w="2537" w:type="dxa"/>
            <w:shd w:val="clear" w:color="auto" w:fill="C5E0B3" w:themeFill="accent6" w:themeFillTint="66"/>
            <w:vAlign w:val="center"/>
          </w:tcPr>
          <w:p w14:paraId="5928B011"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 trainings on the topic of  “Free Access to Information” were organised, with 119 participants at the state; and 2 trainings with 48 participants, at the local level.</w:t>
            </w:r>
          </w:p>
        </w:tc>
        <w:tc>
          <w:tcPr>
            <w:tcW w:w="1057" w:type="dxa"/>
            <w:vAlign w:val="center"/>
          </w:tcPr>
          <w:p w14:paraId="08F7686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2" w:type="dxa"/>
            <w:vAlign w:val="center"/>
          </w:tcPr>
          <w:p w14:paraId="166BE97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€47,000</w:t>
            </w:r>
          </w:p>
        </w:tc>
        <w:tc>
          <w:tcPr>
            <w:tcW w:w="1120" w:type="dxa"/>
            <w:vAlign w:val="center"/>
          </w:tcPr>
          <w:p w14:paraId="44E7613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€8,000</w:t>
            </w:r>
          </w:p>
        </w:tc>
        <w:tc>
          <w:tcPr>
            <w:tcW w:w="1104" w:type="dxa"/>
            <w:vAlign w:val="center"/>
          </w:tcPr>
          <w:p w14:paraId="7B89CB5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704B415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r>
      <w:tr w:rsidR="00DE523D" w:rsidRPr="00DE523D" w14:paraId="52265C59" w14:textId="77777777" w:rsidTr="00AC62E7">
        <w:tc>
          <w:tcPr>
            <w:tcW w:w="622" w:type="dxa"/>
            <w:vAlign w:val="center"/>
          </w:tcPr>
          <w:p w14:paraId="2CCD948E" w14:textId="77777777" w:rsidR="00DE523D" w:rsidRPr="00DE523D" w:rsidRDefault="00DE523D" w:rsidP="00DE523D">
            <w:pPr>
              <w:ind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3.2.27</w:t>
            </w:r>
          </w:p>
        </w:tc>
        <w:tc>
          <w:tcPr>
            <w:tcW w:w="1623" w:type="dxa"/>
          </w:tcPr>
          <w:p w14:paraId="65C8D5C3"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Sitka Text" w:cs="Sitka Text"/>
                <w:sz w:val="16"/>
                <w:szCs w:val="16"/>
              </w:rPr>
              <w:t xml:space="preserve">Raising awareness on eServices provision relevance </w:t>
            </w:r>
          </w:p>
        </w:tc>
        <w:tc>
          <w:tcPr>
            <w:tcW w:w="2404" w:type="dxa"/>
            <w:vAlign w:val="center"/>
          </w:tcPr>
          <w:p w14:paraId="64BD934C" w14:textId="77777777" w:rsidR="00DE523D" w:rsidRPr="00DE523D" w:rsidRDefault="00DE523D" w:rsidP="00DE523D">
            <w:pPr>
              <w:spacing w:before="20" w:after="20"/>
              <w:jc w:val="both"/>
              <w:rPr>
                <w:rFonts w:eastAsia="Sitka Text" w:cs="Sitka Text"/>
                <w:sz w:val="16"/>
                <w:szCs w:val="16"/>
              </w:rPr>
            </w:pPr>
            <w:r w:rsidRPr="00DE523D">
              <w:rPr>
                <w:rFonts w:eastAsia="Sitka Text" w:cs="Sitka Text"/>
                <w:sz w:val="16"/>
                <w:szCs w:val="16"/>
              </w:rPr>
              <w:t xml:space="preserve">- Number of implemented promotion events/workshops about public administration eServices provision relevance </w:t>
            </w:r>
          </w:p>
          <w:p w14:paraId="57C8B54E"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Sitka Text" w:cs="Sitka Text"/>
                <w:sz w:val="16"/>
                <w:szCs w:val="16"/>
              </w:rPr>
              <w:t xml:space="preserve">- Number of trained administrators and moderators of eGovernment portal </w:t>
            </w:r>
          </w:p>
        </w:tc>
        <w:tc>
          <w:tcPr>
            <w:tcW w:w="1217" w:type="dxa"/>
            <w:vAlign w:val="center"/>
          </w:tcPr>
          <w:p w14:paraId="49E0645A" w14:textId="77777777" w:rsidR="00DE523D" w:rsidRPr="00DE523D" w:rsidRDefault="00DE523D" w:rsidP="00DE523D">
            <w:pPr>
              <w:pBdr>
                <w:top w:val="nil"/>
                <w:left w:val="nil"/>
                <w:bottom w:val="nil"/>
                <w:right w:val="nil"/>
                <w:between w:val="nil"/>
              </w:pBdr>
              <w:spacing w:before="20"/>
              <w:jc w:val="center"/>
              <w:rPr>
                <w:rFonts w:eastAsia="Sitka Text" w:cs="Sitka Text"/>
                <w:sz w:val="16"/>
                <w:szCs w:val="16"/>
              </w:rPr>
            </w:pPr>
            <w:r w:rsidRPr="00DE523D">
              <w:rPr>
                <w:rFonts w:eastAsia="Sitka Text" w:cs="Sitka Text"/>
                <w:sz w:val="16"/>
                <w:szCs w:val="16"/>
              </w:rPr>
              <w:t>MPA</w:t>
            </w:r>
          </w:p>
          <w:p w14:paraId="4076A39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Sitka Text" w:cs="Sitka Text"/>
                <w:sz w:val="16"/>
                <w:szCs w:val="16"/>
              </w:rPr>
              <w:t xml:space="preserve">HRA </w:t>
            </w:r>
          </w:p>
        </w:tc>
        <w:tc>
          <w:tcPr>
            <w:tcW w:w="756" w:type="dxa"/>
            <w:vAlign w:val="center"/>
          </w:tcPr>
          <w:p w14:paraId="226DC779"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2022</w:t>
            </w:r>
          </w:p>
        </w:tc>
        <w:tc>
          <w:tcPr>
            <w:tcW w:w="842" w:type="dxa"/>
            <w:vAlign w:val="center"/>
          </w:tcPr>
          <w:p w14:paraId="688A1F9B"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37" w:type="dxa"/>
            <w:shd w:val="clear" w:color="auto" w:fill="C5E0B3" w:themeFill="accent6" w:themeFillTint="66"/>
            <w:vAlign w:val="center"/>
          </w:tcPr>
          <w:p w14:paraId="15EB756C"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More than 10 promotional events were held on the complete importance of digital transformation. At these events, all systems managed by MPA were presented, all with the aim of creating electronic services and using shared systems.</w:t>
            </w:r>
          </w:p>
          <w:p w14:paraId="05046A3C"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- 10 trained moderators</w:t>
            </w:r>
          </w:p>
        </w:tc>
        <w:tc>
          <w:tcPr>
            <w:tcW w:w="1057" w:type="dxa"/>
            <w:vAlign w:val="center"/>
          </w:tcPr>
          <w:p w14:paraId="156C238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2" w:type="dxa"/>
            <w:vAlign w:val="center"/>
          </w:tcPr>
          <w:p w14:paraId="709C314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€24,000</w:t>
            </w:r>
          </w:p>
        </w:tc>
        <w:tc>
          <w:tcPr>
            <w:tcW w:w="1120" w:type="dxa"/>
            <w:vAlign w:val="center"/>
          </w:tcPr>
          <w:p w14:paraId="331A9FC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€17,000</w:t>
            </w:r>
          </w:p>
        </w:tc>
        <w:tc>
          <w:tcPr>
            <w:tcW w:w="1104" w:type="dxa"/>
            <w:vAlign w:val="center"/>
          </w:tcPr>
          <w:p w14:paraId="1F71217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521D893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r>
      <w:tr w:rsidR="00DE523D" w:rsidRPr="00DE523D" w14:paraId="384638E6" w14:textId="77777777" w:rsidTr="00AC62E7">
        <w:tc>
          <w:tcPr>
            <w:tcW w:w="622" w:type="dxa"/>
            <w:vAlign w:val="center"/>
          </w:tcPr>
          <w:p w14:paraId="24B199DA" w14:textId="77777777" w:rsidR="00DE523D" w:rsidRPr="00DE523D" w:rsidRDefault="00DE523D" w:rsidP="00DE523D">
            <w:pPr>
              <w:ind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3.2.28</w:t>
            </w:r>
          </w:p>
        </w:tc>
        <w:tc>
          <w:tcPr>
            <w:tcW w:w="1623" w:type="dxa"/>
            <w:vAlign w:val="center"/>
          </w:tcPr>
          <w:p w14:paraId="4C67F9AA"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Sitka Text" w:cs="Sitka Text"/>
                <w:sz w:val="16"/>
                <w:szCs w:val="16"/>
              </w:rPr>
              <w:t xml:space="preserve">Raising capacities of civil servants at MPA on ICT project management </w:t>
            </w:r>
          </w:p>
        </w:tc>
        <w:tc>
          <w:tcPr>
            <w:tcW w:w="2404" w:type="dxa"/>
            <w:vAlign w:val="center"/>
          </w:tcPr>
          <w:p w14:paraId="4BE1D4CF"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Sitka Text" w:cs="Sitka Text"/>
                <w:sz w:val="16"/>
                <w:szCs w:val="16"/>
              </w:rPr>
              <w:t xml:space="preserve">10 employees trained on ICT project management </w:t>
            </w:r>
          </w:p>
        </w:tc>
        <w:tc>
          <w:tcPr>
            <w:tcW w:w="1217" w:type="dxa"/>
            <w:vAlign w:val="center"/>
          </w:tcPr>
          <w:p w14:paraId="31ADF22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Sitka Text" w:cs="Sitka Text"/>
                <w:sz w:val="16"/>
                <w:szCs w:val="16"/>
              </w:rPr>
              <w:t>MPA</w:t>
            </w:r>
          </w:p>
        </w:tc>
        <w:tc>
          <w:tcPr>
            <w:tcW w:w="756" w:type="dxa"/>
            <w:vAlign w:val="center"/>
          </w:tcPr>
          <w:p w14:paraId="79306E2D"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2022</w:t>
            </w:r>
          </w:p>
        </w:tc>
        <w:tc>
          <w:tcPr>
            <w:tcW w:w="842" w:type="dxa"/>
            <w:vAlign w:val="center"/>
          </w:tcPr>
          <w:p w14:paraId="51FFBFA3"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2023</w:t>
            </w:r>
          </w:p>
        </w:tc>
        <w:tc>
          <w:tcPr>
            <w:tcW w:w="2537" w:type="dxa"/>
            <w:shd w:val="clear" w:color="auto" w:fill="C5E0B3" w:themeFill="accent6" w:themeFillTint="66"/>
            <w:vAlign w:val="center"/>
          </w:tcPr>
          <w:p w14:paraId="5B67C3D4"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20 employees of the Ministry of Public Administration were trained; The training lasted 6 months and consisted of five modules</w:t>
            </w:r>
          </w:p>
        </w:tc>
        <w:tc>
          <w:tcPr>
            <w:tcW w:w="1057" w:type="dxa"/>
            <w:vAlign w:val="center"/>
          </w:tcPr>
          <w:p w14:paraId="36D0804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2" w:type="dxa"/>
            <w:vAlign w:val="center"/>
          </w:tcPr>
          <w:p w14:paraId="77D5B24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€19,000</w:t>
            </w:r>
          </w:p>
        </w:tc>
        <w:tc>
          <w:tcPr>
            <w:tcW w:w="1120" w:type="dxa"/>
            <w:vAlign w:val="center"/>
          </w:tcPr>
          <w:p w14:paraId="5C2443A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€51,008</w:t>
            </w:r>
          </w:p>
        </w:tc>
        <w:tc>
          <w:tcPr>
            <w:tcW w:w="1104" w:type="dxa"/>
            <w:vAlign w:val="center"/>
          </w:tcPr>
          <w:p w14:paraId="76432D0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0A2493C9"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r>
      <w:tr w:rsidR="00DE523D" w:rsidRPr="00DE523D" w14:paraId="315647C4" w14:textId="77777777" w:rsidTr="00AC62E7">
        <w:tc>
          <w:tcPr>
            <w:tcW w:w="622" w:type="dxa"/>
            <w:vAlign w:val="center"/>
          </w:tcPr>
          <w:p w14:paraId="79018FD7" w14:textId="77777777" w:rsidR="00DE523D" w:rsidRPr="00DE523D" w:rsidRDefault="00DE523D" w:rsidP="00DE523D">
            <w:pPr>
              <w:ind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3.2.29</w:t>
            </w:r>
          </w:p>
        </w:tc>
        <w:tc>
          <w:tcPr>
            <w:tcW w:w="1623" w:type="dxa"/>
            <w:vAlign w:val="center"/>
          </w:tcPr>
          <w:p w14:paraId="4BF82577"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Sitka Text" w:cs="Sitka Text"/>
                <w:sz w:val="16"/>
                <w:szCs w:val="16"/>
              </w:rPr>
              <w:t xml:space="preserve">Training implementation in ISO standards and GDPR (for certificates for implementators and internal audits) </w:t>
            </w:r>
          </w:p>
        </w:tc>
        <w:tc>
          <w:tcPr>
            <w:tcW w:w="2404" w:type="dxa"/>
            <w:vAlign w:val="center"/>
          </w:tcPr>
          <w:p w14:paraId="09C21189"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Sitka Text" w:cs="Sitka Text"/>
                <w:sz w:val="16"/>
                <w:szCs w:val="16"/>
              </w:rPr>
              <w:t xml:space="preserve">- 20 public administration employees trained/certified for one of ISO standards </w:t>
            </w:r>
            <w:r w:rsidRPr="00DE523D">
              <w:rPr>
                <w:rFonts w:eastAsia="Sitka Text" w:cs="Sitka Text"/>
                <w:sz w:val="16"/>
                <w:szCs w:val="16"/>
              </w:rPr>
              <w:br/>
              <w:t xml:space="preserve">- 20 public administration employees trained for GDPR </w:t>
            </w:r>
          </w:p>
        </w:tc>
        <w:tc>
          <w:tcPr>
            <w:tcW w:w="1217" w:type="dxa"/>
            <w:vAlign w:val="center"/>
          </w:tcPr>
          <w:p w14:paraId="75277D4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Sitka Text" w:cs="Sitka Text"/>
                <w:sz w:val="16"/>
                <w:szCs w:val="16"/>
              </w:rPr>
              <w:t>MPA</w:t>
            </w:r>
          </w:p>
        </w:tc>
        <w:tc>
          <w:tcPr>
            <w:tcW w:w="756" w:type="dxa"/>
            <w:vAlign w:val="center"/>
          </w:tcPr>
          <w:p w14:paraId="06FEC639"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2022</w:t>
            </w:r>
          </w:p>
        </w:tc>
        <w:tc>
          <w:tcPr>
            <w:tcW w:w="842" w:type="dxa"/>
            <w:vAlign w:val="center"/>
          </w:tcPr>
          <w:p w14:paraId="770724B0"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2023</w:t>
            </w:r>
          </w:p>
        </w:tc>
        <w:tc>
          <w:tcPr>
            <w:tcW w:w="2537" w:type="dxa"/>
            <w:shd w:val="clear" w:color="auto" w:fill="FF7C80"/>
            <w:vAlign w:val="center"/>
          </w:tcPr>
          <w:p w14:paraId="681765AD"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57" w:type="dxa"/>
            <w:vAlign w:val="center"/>
          </w:tcPr>
          <w:p w14:paraId="64A493D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2026</w:t>
            </w:r>
          </w:p>
        </w:tc>
        <w:tc>
          <w:tcPr>
            <w:tcW w:w="1102" w:type="dxa"/>
            <w:vAlign w:val="center"/>
          </w:tcPr>
          <w:p w14:paraId="18C93BF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€25,000</w:t>
            </w:r>
          </w:p>
        </w:tc>
        <w:tc>
          <w:tcPr>
            <w:tcW w:w="1120" w:type="dxa"/>
            <w:vAlign w:val="center"/>
          </w:tcPr>
          <w:p w14:paraId="7B0EFCF3" w14:textId="77777777" w:rsidR="00DE523D" w:rsidRPr="00DE523D" w:rsidRDefault="00DE523D" w:rsidP="00DE523D">
            <w:pPr>
              <w:jc w:val="center"/>
              <w:rPr>
                <w:rFonts w:ascii="Calibri" w:eastAsia="Times New Roman" w:hAnsi="Calibri" w:cs="Calibri"/>
                <w:color w:val="000000"/>
                <w:sz w:val="16"/>
                <w:szCs w:val="16"/>
                <w:lang w:val="sr-Latn-RS" w:eastAsia="en-GB"/>
              </w:rPr>
            </w:pPr>
          </w:p>
        </w:tc>
        <w:tc>
          <w:tcPr>
            <w:tcW w:w="1104" w:type="dxa"/>
            <w:vAlign w:val="center"/>
          </w:tcPr>
          <w:p w14:paraId="090ADE48"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00FE282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activity will be acknowledged through the new AP 2025-2026</w:t>
            </w:r>
          </w:p>
        </w:tc>
      </w:tr>
      <w:tr w:rsidR="00DE523D" w:rsidRPr="00DE523D" w14:paraId="005E57E5" w14:textId="77777777" w:rsidTr="00AC62E7">
        <w:tc>
          <w:tcPr>
            <w:tcW w:w="622" w:type="dxa"/>
            <w:vAlign w:val="center"/>
          </w:tcPr>
          <w:p w14:paraId="560BF282" w14:textId="77777777" w:rsidR="00DE523D" w:rsidRPr="00DE523D" w:rsidRDefault="00DE523D" w:rsidP="00DE523D">
            <w:pPr>
              <w:ind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3.2.30</w:t>
            </w:r>
          </w:p>
        </w:tc>
        <w:tc>
          <w:tcPr>
            <w:tcW w:w="1623" w:type="dxa"/>
          </w:tcPr>
          <w:p w14:paraId="2363556F"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Sitka Text" w:cs="Sitka Text"/>
                <w:sz w:val="16"/>
                <w:szCs w:val="16"/>
              </w:rPr>
              <w:t xml:space="preserve">Improvement of system for measuring public administration employees satisfaction </w:t>
            </w:r>
          </w:p>
        </w:tc>
        <w:tc>
          <w:tcPr>
            <w:tcW w:w="2404" w:type="dxa"/>
            <w:vAlign w:val="center"/>
          </w:tcPr>
          <w:p w14:paraId="34D14A35" w14:textId="77777777" w:rsidR="00DE523D" w:rsidRPr="00DE523D" w:rsidRDefault="00DE523D" w:rsidP="00DE523D">
            <w:pPr>
              <w:pBdr>
                <w:top w:val="nil"/>
                <w:left w:val="nil"/>
                <w:bottom w:val="nil"/>
                <w:right w:val="nil"/>
                <w:between w:val="nil"/>
              </w:pBdr>
              <w:spacing w:before="20"/>
              <w:rPr>
                <w:rFonts w:eastAsia="Sitka Text" w:cs="Sitka Text"/>
                <w:sz w:val="16"/>
                <w:szCs w:val="16"/>
              </w:rPr>
            </w:pPr>
            <w:r w:rsidRPr="00DE523D">
              <w:rPr>
                <w:rFonts w:eastAsia="Sitka Text" w:cs="Sitka Text"/>
                <w:sz w:val="16"/>
                <w:szCs w:val="16"/>
              </w:rPr>
              <w:t xml:space="preserve">- Methodology for public administration employees satisfaction measuring improved  </w:t>
            </w:r>
          </w:p>
          <w:p w14:paraId="5C18A6A6"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Sitka Text" w:cs="Sitka Text"/>
                <w:sz w:val="16"/>
                <w:szCs w:val="16"/>
              </w:rPr>
              <w:t xml:space="preserve">- Standardised guidelines for public administration employees satisfaction measuring developed   </w:t>
            </w:r>
          </w:p>
        </w:tc>
        <w:tc>
          <w:tcPr>
            <w:tcW w:w="1217" w:type="dxa"/>
            <w:vAlign w:val="center"/>
          </w:tcPr>
          <w:p w14:paraId="38BE0E83" w14:textId="77777777" w:rsidR="00DE523D" w:rsidRPr="00DE523D" w:rsidRDefault="00DE523D" w:rsidP="00DE523D">
            <w:pPr>
              <w:spacing w:before="20" w:after="20"/>
              <w:jc w:val="center"/>
              <w:rPr>
                <w:rFonts w:eastAsia="Sitka Text" w:cs="Sitka Text"/>
                <w:sz w:val="16"/>
                <w:szCs w:val="16"/>
              </w:rPr>
            </w:pPr>
            <w:r w:rsidRPr="00DE523D">
              <w:rPr>
                <w:rFonts w:eastAsia="Sitka Text" w:cs="Sitka Text"/>
                <w:sz w:val="16"/>
                <w:szCs w:val="16"/>
              </w:rPr>
              <w:t>HRA</w:t>
            </w:r>
          </w:p>
          <w:p w14:paraId="6E3F9A1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Sitka Text" w:cs="Sitka Text"/>
                <w:sz w:val="16"/>
                <w:szCs w:val="16"/>
              </w:rPr>
              <w:t xml:space="preserve">MPA </w:t>
            </w:r>
          </w:p>
        </w:tc>
        <w:tc>
          <w:tcPr>
            <w:tcW w:w="756" w:type="dxa"/>
            <w:vAlign w:val="center"/>
          </w:tcPr>
          <w:p w14:paraId="19086BA2"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2022</w:t>
            </w:r>
          </w:p>
        </w:tc>
        <w:tc>
          <w:tcPr>
            <w:tcW w:w="842" w:type="dxa"/>
            <w:vAlign w:val="center"/>
          </w:tcPr>
          <w:p w14:paraId="7315EDB4"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2024</w:t>
            </w:r>
          </w:p>
        </w:tc>
        <w:tc>
          <w:tcPr>
            <w:tcW w:w="2537" w:type="dxa"/>
            <w:shd w:val="clear" w:color="auto" w:fill="C5E0B3" w:themeFill="accent6" w:themeFillTint="66"/>
            <w:vAlign w:val="center"/>
          </w:tcPr>
          <w:p w14:paraId="2B4D1A03" w14:textId="77777777" w:rsidR="00DE523D" w:rsidRPr="00DE523D" w:rsidRDefault="00AC62E7" w:rsidP="00DE523D">
            <w:hyperlink r:id="rId208" w:history="1">
              <w:r w:rsidR="00DE523D" w:rsidRPr="00DE523D">
                <w:rPr>
                  <w:rFonts w:ascii="Calibri" w:eastAsia="Times New Roman" w:hAnsi="Calibri" w:cs="Calibri"/>
                  <w:color w:val="000000"/>
                  <w:sz w:val="16"/>
                  <w:szCs w:val="16"/>
                  <w:lang w:val="sr-Latn-RS" w:eastAsia="en-GB"/>
                </w:rPr>
                <w:t>Methodology f</w:t>
              </w:r>
              <w:r w:rsidR="00DE523D" w:rsidRPr="00DE523D">
                <w:rPr>
                  <w:rFonts w:eastAsia="Sitka Text" w:cs="Sitka Text"/>
                  <w:sz w:val="16"/>
                  <w:szCs w:val="16"/>
                </w:rPr>
                <w:t>or public administration employees satisfaction measuring</w:t>
              </w:r>
              <w:r w:rsidR="00DE523D" w:rsidRPr="00DE523D">
                <w:rPr>
                  <w:rFonts w:ascii="Calibri" w:eastAsia="Times New Roman" w:hAnsi="Calibri" w:cs="Calibri"/>
                  <w:color w:val="000000"/>
                  <w:sz w:val="16"/>
                  <w:szCs w:val="16"/>
                  <w:lang w:val="sr-Latn-RS" w:eastAsia="en-GB"/>
                </w:rPr>
                <w:t xml:space="preserve"> has been </w:t>
              </w:r>
            </w:hyperlink>
            <w:hyperlink r:id="rId209" w:history="1">
              <w:r w:rsidR="00DE523D" w:rsidRPr="00DE523D">
                <w:rPr>
                  <w:rFonts w:ascii="Calibri" w:eastAsia="Times New Roman" w:hAnsi="Calibri" w:cs="Calibri"/>
                  <w:color w:val="000000"/>
                  <w:sz w:val="16"/>
                  <w:szCs w:val="16"/>
                  <w:lang w:val="sr-Latn-RS" w:eastAsia="en-GB"/>
                </w:rPr>
                <w:t>prepared</w:t>
              </w:r>
            </w:hyperlink>
            <w:hyperlink r:id="rId210" w:history="1">
              <w:r w:rsidR="00DE523D" w:rsidRPr="00DE523D">
                <w:rPr>
                  <w:rFonts w:ascii="Calibri" w:eastAsia="Times New Roman" w:hAnsi="Calibri" w:cs="Calibri"/>
                  <w:color w:val="000000"/>
                  <w:sz w:val="16"/>
                  <w:szCs w:val="16"/>
                  <w:lang w:val="sr-Latn-RS" w:eastAsia="en-GB"/>
                </w:rPr>
                <w:t xml:space="preserve"> </w:t>
              </w:r>
            </w:hyperlink>
          </w:p>
          <w:p w14:paraId="47EBB63D"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Based on the methodology, a satisfaction survey was carried out in Q3 2023. The guidelines are specified within the Methodology</w:t>
            </w:r>
          </w:p>
          <w:p w14:paraId="38BB1123" w14:textId="77777777" w:rsidR="00DE523D" w:rsidRPr="00DE523D" w:rsidRDefault="00AC62E7" w:rsidP="00DE523D">
            <w:pPr>
              <w:rPr>
                <w:rFonts w:ascii="Calibri" w:eastAsia="Times New Roman" w:hAnsi="Calibri" w:cs="Calibri"/>
                <w:color w:val="000000"/>
                <w:sz w:val="16"/>
                <w:szCs w:val="16"/>
                <w:lang w:val="sr-Latn-RS" w:eastAsia="en-GB"/>
              </w:rPr>
            </w:pPr>
            <w:hyperlink r:id="rId211" w:history="1">
              <w:r w:rsidR="00DE523D" w:rsidRPr="00DE523D">
                <w:rPr>
                  <w:rFonts w:ascii="Calibri" w:eastAsia="Times New Roman" w:hAnsi="Calibri" w:cs="Calibri"/>
                  <w:color w:val="0563C1"/>
                  <w:sz w:val="16"/>
                  <w:szCs w:val="16"/>
                  <w:u w:val="single"/>
                  <w:lang w:val="sr-Latn-RS" w:eastAsia="en-GB"/>
                </w:rPr>
                <w:t>- Information on the results of survey was adopted by the Government 01/2024</w:t>
              </w:r>
            </w:hyperlink>
          </w:p>
        </w:tc>
        <w:tc>
          <w:tcPr>
            <w:tcW w:w="1057" w:type="dxa"/>
            <w:vAlign w:val="center"/>
          </w:tcPr>
          <w:p w14:paraId="7B8D306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lastRenderedPageBreak/>
              <w:t> </w:t>
            </w:r>
          </w:p>
        </w:tc>
        <w:tc>
          <w:tcPr>
            <w:tcW w:w="1102" w:type="dxa"/>
            <w:vAlign w:val="center"/>
          </w:tcPr>
          <w:p w14:paraId="72878EB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€25,500</w:t>
            </w:r>
          </w:p>
        </w:tc>
        <w:tc>
          <w:tcPr>
            <w:tcW w:w="1120" w:type="dxa"/>
            <w:vAlign w:val="center"/>
          </w:tcPr>
          <w:p w14:paraId="557B5A3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xml:space="preserve">   </w:t>
            </w:r>
          </w:p>
        </w:tc>
        <w:tc>
          <w:tcPr>
            <w:tcW w:w="1104" w:type="dxa"/>
            <w:vAlign w:val="center"/>
          </w:tcPr>
          <w:p w14:paraId="78402E4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513BDB7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r>
      <w:tr w:rsidR="00DE523D" w:rsidRPr="00DE523D" w14:paraId="5BDE8231" w14:textId="77777777" w:rsidTr="00AC62E7">
        <w:tc>
          <w:tcPr>
            <w:tcW w:w="622" w:type="dxa"/>
            <w:vAlign w:val="center"/>
          </w:tcPr>
          <w:p w14:paraId="3E5E9780" w14:textId="77777777" w:rsidR="00DE523D" w:rsidRPr="00DE523D" w:rsidRDefault="00DE523D" w:rsidP="00DE523D">
            <w:pPr>
              <w:ind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3.2.31</w:t>
            </w:r>
          </w:p>
        </w:tc>
        <w:tc>
          <w:tcPr>
            <w:tcW w:w="1623" w:type="dxa"/>
          </w:tcPr>
          <w:p w14:paraId="4DE6E2E4"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Sitka Text" w:cs="Sitka Text"/>
                <w:sz w:val="16"/>
                <w:szCs w:val="16"/>
              </w:rPr>
              <w:t>Implementing training for focal points within HR management units on employees satisfaction measuring procedures</w:t>
            </w:r>
          </w:p>
        </w:tc>
        <w:tc>
          <w:tcPr>
            <w:tcW w:w="2404" w:type="dxa"/>
            <w:vAlign w:val="center"/>
          </w:tcPr>
          <w:p w14:paraId="2D9B2171" w14:textId="77777777" w:rsidR="00DE523D" w:rsidRPr="00DE523D" w:rsidRDefault="00DE523D" w:rsidP="00DE523D">
            <w:pPr>
              <w:pBdr>
                <w:top w:val="nil"/>
                <w:left w:val="nil"/>
                <w:bottom w:val="nil"/>
                <w:right w:val="nil"/>
                <w:between w:val="nil"/>
              </w:pBdr>
              <w:spacing w:before="20"/>
              <w:rPr>
                <w:rFonts w:eastAsia="Sitka Text" w:cs="Sitka Text"/>
                <w:sz w:val="16"/>
                <w:szCs w:val="16"/>
              </w:rPr>
            </w:pPr>
            <w:r w:rsidRPr="00DE523D">
              <w:rPr>
                <w:rFonts w:eastAsia="Sitka Text" w:cs="Sitka Text"/>
                <w:sz w:val="16"/>
                <w:szCs w:val="16"/>
              </w:rPr>
              <w:t xml:space="preserve">- Number of HR management focal points trained on employees satisfaction measuring procedure </w:t>
            </w:r>
          </w:p>
          <w:p w14:paraId="335EB302"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Sitka Text" w:cs="Sitka Text"/>
                <w:sz w:val="16"/>
                <w:szCs w:val="16"/>
              </w:rPr>
              <w:t xml:space="preserve">-Promotion activities on importance of measuring employees satisfaction </w:t>
            </w:r>
          </w:p>
        </w:tc>
        <w:tc>
          <w:tcPr>
            <w:tcW w:w="1217" w:type="dxa"/>
            <w:vAlign w:val="center"/>
          </w:tcPr>
          <w:p w14:paraId="53062E17" w14:textId="77777777" w:rsidR="00DE523D" w:rsidRPr="00DE523D" w:rsidRDefault="00DE523D" w:rsidP="00DE523D">
            <w:pPr>
              <w:spacing w:before="20" w:after="20"/>
              <w:jc w:val="center"/>
              <w:rPr>
                <w:rFonts w:eastAsia="Sitka Text" w:cs="Sitka Text"/>
                <w:sz w:val="16"/>
                <w:szCs w:val="16"/>
              </w:rPr>
            </w:pPr>
            <w:r w:rsidRPr="00DE523D">
              <w:rPr>
                <w:rFonts w:eastAsia="Sitka Text" w:cs="Sitka Text"/>
                <w:sz w:val="16"/>
                <w:szCs w:val="16"/>
              </w:rPr>
              <w:t xml:space="preserve">HRA </w:t>
            </w:r>
          </w:p>
          <w:p w14:paraId="2F23047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Sitka Text" w:cs="Sitka Text"/>
                <w:sz w:val="16"/>
                <w:szCs w:val="16"/>
              </w:rPr>
              <w:t>MPA</w:t>
            </w:r>
          </w:p>
        </w:tc>
        <w:tc>
          <w:tcPr>
            <w:tcW w:w="756" w:type="dxa"/>
            <w:vAlign w:val="center"/>
          </w:tcPr>
          <w:p w14:paraId="6D6E45F4"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2022</w:t>
            </w:r>
          </w:p>
        </w:tc>
        <w:tc>
          <w:tcPr>
            <w:tcW w:w="842" w:type="dxa"/>
            <w:vAlign w:val="center"/>
          </w:tcPr>
          <w:p w14:paraId="3A7E98DA"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2024</w:t>
            </w:r>
          </w:p>
        </w:tc>
        <w:tc>
          <w:tcPr>
            <w:tcW w:w="2537" w:type="dxa"/>
            <w:shd w:val="clear" w:color="auto" w:fill="C5E0B3" w:themeFill="accent6" w:themeFillTint="66"/>
            <w:vAlign w:val="center"/>
          </w:tcPr>
          <w:p w14:paraId="25BABCBD"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- 40 persons trained from public administration bodies. Conducted Satisfaction Survey in June 2023.G305</w:t>
            </w:r>
          </w:p>
          <w:p w14:paraId="07E75476" w14:textId="77777777" w:rsidR="00DE523D" w:rsidRPr="00DE523D" w:rsidRDefault="00DE523D" w:rsidP="00DE523D">
            <w:r w:rsidRPr="00DE523D">
              <w:rPr>
                <w:rFonts w:ascii="Calibri" w:eastAsia="Times New Roman" w:hAnsi="Calibri" w:cs="Calibri"/>
                <w:color w:val="000000"/>
                <w:sz w:val="16"/>
                <w:szCs w:val="16"/>
                <w:lang w:val="sr-Latn-RS" w:eastAsia="en-GB"/>
              </w:rPr>
              <w:t>- Organised workshops for members of the Human Resources Network</w:t>
            </w:r>
          </w:p>
        </w:tc>
        <w:tc>
          <w:tcPr>
            <w:tcW w:w="1057" w:type="dxa"/>
            <w:vAlign w:val="center"/>
          </w:tcPr>
          <w:p w14:paraId="509FF66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2" w:type="dxa"/>
            <w:vAlign w:val="center"/>
          </w:tcPr>
          <w:p w14:paraId="23BBB3F8"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€25,500</w:t>
            </w:r>
          </w:p>
        </w:tc>
        <w:tc>
          <w:tcPr>
            <w:tcW w:w="1120" w:type="dxa"/>
            <w:vAlign w:val="center"/>
          </w:tcPr>
          <w:p w14:paraId="72F3E491" w14:textId="77777777" w:rsidR="00DE523D" w:rsidRPr="00DE523D" w:rsidRDefault="00DE523D" w:rsidP="00DE523D">
            <w:pPr>
              <w:jc w:val="center"/>
              <w:rPr>
                <w:rFonts w:ascii="Calibri" w:eastAsia="Times New Roman" w:hAnsi="Calibri" w:cs="Calibri"/>
                <w:color w:val="000000"/>
                <w:sz w:val="16"/>
                <w:szCs w:val="16"/>
                <w:lang w:val="sr-Latn-RS" w:eastAsia="en-GB"/>
              </w:rPr>
            </w:pPr>
          </w:p>
        </w:tc>
        <w:tc>
          <w:tcPr>
            <w:tcW w:w="1104" w:type="dxa"/>
            <w:vAlign w:val="center"/>
          </w:tcPr>
          <w:p w14:paraId="119486B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0A00CDA9"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r>
    </w:tbl>
    <w:p w14:paraId="02357BAE" w14:textId="77777777" w:rsidR="00DE523D" w:rsidRPr="00DE523D" w:rsidRDefault="00DE523D" w:rsidP="00DE523D">
      <w:pPr>
        <w:rPr>
          <w:kern w:val="2"/>
          <w14:ligatures w14:val="standardContextual"/>
        </w:rPr>
      </w:pPr>
    </w:p>
    <w:tbl>
      <w:tblPr>
        <w:tblStyle w:val="TableGrid1"/>
        <w:tblpPr w:leftFromText="141" w:rightFromText="141" w:vertAnchor="text" w:horzAnchor="margin" w:tblpXSpec="center" w:tblpY="14"/>
        <w:tblW w:w="14430" w:type="dxa"/>
        <w:tblLook w:val="04A0" w:firstRow="1" w:lastRow="0" w:firstColumn="1" w:lastColumn="0" w:noHBand="0" w:noVBand="1"/>
      </w:tblPr>
      <w:tblGrid>
        <w:gridCol w:w="2700"/>
        <w:gridCol w:w="1620"/>
        <w:gridCol w:w="1741"/>
        <w:gridCol w:w="1742"/>
        <w:gridCol w:w="1742"/>
        <w:gridCol w:w="1742"/>
        <w:gridCol w:w="1610"/>
        <w:gridCol w:w="1533"/>
      </w:tblGrid>
      <w:tr w:rsidR="00DE523D" w:rsidRPr="00DE523D" w14:paraId="3476A93F" w14:textId="77777777" w:rsidTr="00AC62E7">
        <w:tc>
          <w:tcPr>
            <w:tcW w:w="14430" w:type="dxa"/>
            <w:gridSpan w:val="8"/>
            <w:shd w:val="clear" w:color="auto" w:fill="FBE4D5" w:themeFill="accent2" w:themeFillTint="33"/>
          </w:tcPr>
          <w:p w14:paraId="58D66893" w14:textId="77777777" w:rsidR="00DE523D" w:rsidRPr="00DE523D" w:rsidRDefault="00DE523D" w:rsidP="00DE523D">
            <w:pPr>
              <w:spacing w:before="60" w:after="60"/>
              <w:rPr>
                <w:b/>
                <w:bCs/>
              </w:rPr>
            </w:pPr>
            <w:r w:rsidRPr="00DE523D">
              <w:rPr>
                <w:rFonts w:ascii="Calibri" w:eastAsia="Times New Roman" w:hAnsi="Calibri" w:cs="Calibri"/>
                <w:b/>
                <w:bCs/>
                <w:color w:val="000000"/>
                <w:lang w:val="sr-Latn-RS" w:eastAsia="en-GB"/>
              </w:rPr>
              <w:t>Operational objective 3.3 Optimal administration</w:t>
            </w:r>
          </w:p>
        </w:tc>
      </w:tr>
      <w:tr w:rsidR="00DE523D" w:rsidRPr="00DE523D" w14:paraId="7A1D5C07" w14:textId="77777777" w:rsidTr="00AC62E7">
        <w:tc>
          <w:tcPr>
            <w:tcW w:w="2700" w:type="dxa"/>
            <w:shd w:val="clear" w:color="auto" w:fill="FFF2CC" w:themeFill="accent4" w:themeFillTint="33"/>
            <w:vAlign w:val="center"/>
          </w:tcPr>
          <w:p w14:paraId="47479833"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INDICATOR</w:t>
            </w:r>
          </w:p>
        </w:tc>
        <w:tc>
          <w:tcPr>
            <w:tcW w:w="1620" w:type="dxa"/>
            <w:shd w:val="clear" w:color="auto" w:fill="FFF2CC" w:themeFill="accent4" w:themeFillTint="33"/>
            <w:vAlign w:val="center"/>
          </w:tcPr>
          <w:p w14:paraId="20A6ACDA"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Baseline value</w:t>
            </w:r>
          </w:p>
        </w:tc>
        <w:tc>
          <w:tcPr>
            <w:tcW w:w="1741" w:type="dxa"/>
            <w:shd w:val="clear" w:color="auto" w:fill="FFF2CC" w:themeFill="accent4" w:themeFillTint="33"/>
            <w:vAlign w:val="center"/>
          </w:tcPr>
          <w:p w14:paraId="3541F63F"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Value for 2022</w:t>
            </w:r>
          </w:p>
        </w:tc>
        <w:tc>
          <w:tcPr>
            <w:tcW w:w="1742" w:type="dxa"/>
            <w:shd w:val="clear" w:color="auto" w:fill="FFF2CC" w:themeFill="accent4" w:themeFillTint="33"/>
            <w:vAlign w:val="center"/>
          </w:tcPr>
          <w:p w14:paraId="3E909A91"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Value for 2023</w:t>
            </w:r>
          </w:p>
        </w:tc>
        <w:tc>
          <w:tcPr>
            <w:tcW w:w="1742" w:type="dxa"/>
            <w:shd w:val="clear" w:color="auto" w:fill="FFF2CC" w:themeFill="accent4" w:themeFillTint="33"/>
            <w:vAlign w:val="center"/>
          </w:tcPr>
          <w:p w14:paraId="4C8671AF"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Value for 2024</w:t>
            </w:r>
          </w:p>
        </w:tc>
        <w:tc>
          <w:tcPr>
            <w:tcW w:w="1742" w:type="dxa"/>
            <w:shd w:val="clear" w:color="auto" w:fill="FFF2CC" w:themeFill="accent4" w:themeFillTint="33"/>
            <w:vAlign w:val="center"/>
          </w:tcPr>
          <w:p w14:paraId="5CC42B93"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Trend</w:t>
            </w:r>
          </w:p>
        </w:tc>
        <w:tc>
          <w:tcPr>
            <w:tcW w:w="1610" w:type="dxa"/>
            <w:shd w:val="clear" w:color="auto" w:fill="FFF2CC" w:themeFill="accent4" w:themeFillTint="33"/>
            <w:vAlign w:val="center"/>
          </w:tcPr>
          <w:p w14:paraId="6CC8A0E8"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Target value by 2024</w:t>
            </w:r>
          </w:p>
        </w:tc>
        <w:tc>
          <w:tcPr>
            <w:tcW w:w="1533" w:type="dxa"/>
            <w:shd w:val="clear" w:color="auto" w:fill="FFF2CC" w:themeFill="accent4" w:themeFillTint="33"/>
            <w:vAlign w:val="center"/>
          </w:tcPr>
          <w:p w14:paraId="67D1E3CF"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Target value by 2026</w:t>
            </w:r>
          </w:p>
        </w:tc>
      </w:tr>
      <w:tr w:rsidR="00DE523D" w:rsidRPr="00DE523D" w14:paraId="7844876F" w14:textId="77777777" w:rsidTr="00AC62E7">
        <w:tc>
          <w:tcPr>
            <w:tcW w:w="2700" w:type="dxa"/>
            <w:shd w:val="clear" w:color="auto" w:fill="DEEAF6" w:themeFill="accent5" w:themeFillTint="33"/>
          </w:tcPr>
          <w:p w14:paraId="536084F5" w14:textId="77777777" w:rsidR="00DE523D" w:rsidRPr="00DE523D" w:rsidRDefault="00DE523D" w:rsidP="00DE523D">
            <w:pPr>
              <w:rPr>
                <w:sz w:val="16"/>
                <w:szCs w:val="16"/>
              </w:rPr>
            </w:pPr>
            <w:r w:rsidRPr="00DE523D">
              <w:rPr>
                <w:rFonts w:cstheme="majorHAnsi"/>
                <w:sz w:val="16"/>
                <w:szCs w:val="16"/>
              </w:rPr>
              <w:t>Number of institutions with amended organisational and functional structure based on functional analyses recommendations</w:t>
            </w:r>
            <w:r w:rsidRPr="00DE523D">
              <w:rPr>
                <w:rFonts w:cs="Mongolian Baiti"/>
                <w:sz w:val="16"/>
                <w:szCs w:val="16"/>
              </w:rPr>
              <w:t xml:space="preserve">  </w:t>
            </w:r>
          </w:p>
        </w:tc>
        <w:tc>
          <w:tcPr>
            <w:tcW w:w="1620" w:type="dxa"/>
            <w:shd w:val="clear" w:color="auto" w:fill="DEEAF6" w:themeFill="accent5" w:themeFillTint="33"/>
            <w:vAlign w:val="center"/>
          </w:tcPr>
          <w:p w14:paraId="38D99421"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0</w:t>
            </w:r>
          </w:p>
        </w:tc>
        <w:tc>
          <w:tcPr>
            <w:tcW w:w="1741" w:type="dxa"/>
            <w:shd w:val="clear" w:color="auto" w:fill="DEEAF6" w:themeFill="accent5" w:themeFillTint="33"/>
            <w:vAlign w:val="center"/>
          </w:tcPr>
          <w:p w14:paraId="0E1489C3"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0</w:t>
            </w:r>
          </w:p>
        </w:tc>
        <w:tc>
          <w:tcPr>
            <w:tcW w:w="1742" w:type="dxa"/>
            <w:shd w:val="clear" w:color="auto" w:fill="DEEAF6" w:themeFill="accent5" w:themeFillTint="33"/>
            <w:vAlign w:val="center"/>
          </w:tcPr>
          <w:p w14:paraId="44F5B42A"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0</w:t>
            </w:r>
          </w:p>
        </w:tc>
        <w:tc>
          <w:tcPr>
            <w:tcW w:w="1742" w:type="dxa"/>
            <w:shd w:val="clear" w:color="auto" w:fill="DEEAF6" w:themeFill="accent5" w:themeFillTint="33"/>
            <w:vAlign w:val="center"/>
          </w:tcPr>
          <w:p w14:paraId="210D7D2F"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0</w:t>
            </w:r>
          </w:p>
        </w:tc>
        <w:tc>
          <w:tcPr>
            <w:tcW w:w="1742" w:type="dxa"/>
            <w:shd w:val="clear" w:color="auto" w:fill="DEEAF6" w:themeFill="accent5" w:themeFillTint="33"/>
            <w:vAlign w:val="center"/>
          </w:tcPr>
          <w:p w14:paraId="1D884A52" w14:textId="77777777" w:rsidR="00DE523D" w:rsidRPr="00DE523D" w:rsidRDefault="00DE523D" w:rsidP="00DE523D">
            <w:pPr>
              <w:jc w:val="center"/>
            </w:pPr>
            <w:r w:rsidRPr="00DE523D">
              <w:rPr>
                <w:rFonts w:ascii="Calibri" w:eastAsia="Times New Roman" w:hAnsi="Calibri" w:cs="Calibri"/>
                <w:b/>
                <w:bCs/>
                <w:noProof/>
                <w:color w:val="000000"/>
                <w:sz w:val="16"/>
                <w:szCs w:val="16"/>
              </w:rPr>
              <w:drawing>
                <wp:inline distT="0" distB="0" distL="0" distR="0" wp14:anchorId="25A24939" wp14:editId="5DDFCAF9">
                  <wp:extent cx="180975" cy="190500"/>
                  <wp:effectExtent l="0" t="0" r="9525" b="0"/>
                  <wp:docPr id="27" name="Picture 27">
                    <a:extLst xmlns:a="http://schemas.openxmlformats.org/drawingml/2006/main">
                      <a:ext uri="{FF2B5EF4-FFF2-40B4-BE49-F238E27FC236}">
                        <a16:creationId xmlns:a16="http://schemas.microsoft.com/office/drawing/2014/main" id="{BEBB8482-353A-315D-8032-26D8E6F39DF7}"/>
                      </a:ext>
                    </a:extLst>
                  </wp:docPr>
                  <wp:cNvGraphicFramePr/>
                  <a:graphic xmlns:a="http://schemas.openxmlformats.org/drawingml/2006/main">
                    <a:graphicData uri="http://schemas.openxmlformats.org/drawingml/2006/picture">
                      <pic:pic xmlns:pic="http://schemas.openxmlformats.org/drawingml/2006/picture">
                        <pic:nvPicPr>
                          <pic:cNvPr id="67" name="image3.png">
                            <a:extLst>
                              <a:ext uri="{FF2B5EF4-FFF2-40B4-BE49-F238E27FC236}">
                                <a16:creationId xmlns:a16="http://schemas.microsoft.com/office/drawing/2014/main" id="{BEBB8482-353A-315D-8032-26D8E6F39DF7}"/>
                              </a:ext>
                            </a:extLst>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pic:spPr>
                      </pic:pic>
                    </a:graphicData>
                  </a:graphic>
                </wp:inline>
              </w:drawing>
            </w:r>
          </w:p>
        </w:tc>
        <w:tc>
          <w:tcPr>
            <w:tcW w:w="1610" w:type="dxa"/>
            <w:shd w:val="clear" w:color="auto" w:fill="DEEAF6" w:themeFill="accent5" w:themeFillTint="33"/>
            <w:vAlign w:val="center"/>
          </w:tcPr>
          <w:p w14:paraId="1097E1E4"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The value will be established after functional analyses</w:t>
            </w:r>
          </w:p>
        </w:tc>
        <w:tc>
          <w:tcPr>
            <w:tcW w:w="1533" w:type="dxa"/>
            <w:shd w:val="clear" w:color="auto" w:fill="DEEAF6" w:themeFill="accent5" w:themeFillTint="33"/>
            <w:vAlign w:val="center"/>
          </w:tcPr>
          <w:p w14:paraId="2DC1A0DA"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The value will be established after functional analyses</w:t>
            </w:r>
          </w:p>
        </w:tc>
      </w:tr>
      <w:tr w:rsidR="00DE523D" w:rsidRPr="00DE523D" w14:paraId="2CFCC3D3" w14:textId="77777777" w:rsidTr="00AC62E7">
        <w:tc>
          <w:tcPr>
            <w:tcW w:w="2700" w:type="dxa"/>
            <w:shd w:val="clear" w:color="auto" w:fill="DEEAF6" w:themeFill="accent5" w:themeFillTint="33"/>
          </w:tcPr>
          <w:p w14:paraId="780CAF06" w14:textId="77777777" w:rsidR="00DE523D" w:rsidRPr="00DE523D" w:rsidRDefault="00DE523D" w:rsidP="00DE523D">
            <w:pPr>
              <w:rPr>
                <w:sz w:val="16"/>
                <w:szCs w:val="16"/>
              </w:rPr>
            </w:pPr>
            <w:r w:rsidRPr="00DE523D">
              <w:rPr>
                <w:rFonts w:cstheme="majorHAnsi"/>
                <w:sz w:val="16"/>
                <w:szCs w:val="16"/>
              </w:rPr>
              <w:t xml:space="preserve">Share of the total number of employees at the central and the local level in the total number of employees in Montenegro  </w:t>
            </w:r>
          </w:p>
        </w:tc>
        <w:tc>
          <w:tcPr>
            <w:tcW w:w="1620" w:type="dxa"/>
            <w:shd w:val="clear" w:color="auto" w:fill="DEEAF6" w:themeFill="accent5" w:themeFillTint="33"/>
            <w:vAlign w:val="center"/>
          </w:tcPr>
          <w:p w14:paraId="19A36335"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26%</w:t>
            </w:r>
          </w:p>
        </w:tc>
        <w:tc>
          <w:tcPr>
            <w:tcW w:w="1741" w:type="dxa"/>
            <w:shd w:val="clear" w:color="auto" w:fill="DEEAF6" w:themeFill="accent5" w:themeFillTint="33"/>
            <w:vAlign w:val="center"/>
          </w:tcPr>
          <w:p w14:paraId="2C219CA1"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23%</w:t>
            </w:r>
          </w:p>
        </w:tc>
        <w:tc>
          <w:tcPr>
            <w:tcW w:w="1742" w:type="dxa"/>
            <w:shd w:val="clear" w:color="auto" w:fill="DEEAF6" w:themeFill="accent5" w:themeFillTint="33"/>
            <w:vAlign w:val="center"/>
          </w:tcPr>
          <w:p w14:paraId="2082A50E" w14:textId="77777777" w:rsidR="00DE523D" w:rsidRPr="00DE523D" w:rsidRDefault="00AC62E7" w:rsidP="00DE523D">
            <w:pPr>
              <w:jc w:val="center"/>
            </w:pPr>
            <w:hyperlink r:id="rId212" w:anchor="RANGE!#REF!" w:history="1">
              <w:r w:rsidR="00DE523D" w:rsidRPr="00DE523D">
                <w:rPr>
                  <w:rFonts w:ascii="Calibri" w:eastAsia="Times New Roman" w:hAnsi="Calibri" w:cs="Calibri"/>
                  <w:color w:val="000000"/>
                  <w:sz w:val="16"/>
                  <w:szCs w:val="16"/>
                  <w:lang w:val="sr-Latn-RS" w:eastAsia="en-GB"/>
                </w:rPr>
                <w:t xml:space="preserve">21.7 </w:t>
              </w:r>
            </w:hyperlink>
            <w:hyperlink r:id="rId213" w:anchor="RANGE!#REF!" w:history="1">
              <w:r w:rsidR="00DE523D" w:rsidRPr="00DE523D">
                <w:rPr>
                  <w:rFonts w:ascii="Calibri" w:eastAsia="Times New Roman" w:hAnsi="Calibri" w:cs="Calibri"/>
                  <w:color w:val="000000"/>
                  <w:sz w:val="16"/>
                  <w:szCs w:val="16"/>
                  <w:lang w:val="sr-Latn-RS" w:eastAsia="en-GB"/>
                </w:rPr>
                <w:t>%</w:t>
              </w:r>
            </w:hyperlink>
            <w:hyperlink r:id="rId214" w:anchor="RANGE!#REF!" w:history="1">
              <w:r w:rsidR="00DE523D" w:rsidRPr="00DE523D">
                <w:rPr>
                  <w:rFonts w:ascii="Calibri" w:eastAsia="Times New Roman" w:hAnsi="Calibri" w:cs="Calibri"/>
                  <w:color w:val="000000"/>
                  <w:sz w:val="16"/>
                  <w:szCs w:val="16"/>
                  <w:lang w:val="sr-Latn-RS" w:eastAsia="en-GB"/>
                </w:rPr>
                <w:t>​</w:t>
              </w:r>
            </w:hyperlink>
          </w:p>
        </w:tc>
        <w:tc>
          <w:tcPr>
            <w:tcW w:w="1742" w:type="dxa"/>
            <w:shd w:val="clear" w:color="auto" w:fill="DEEAF6" w:themeFill="accent5" w:themeFillTint="33"/>
            <w:vAlign w:val="center"/>
          </w:tcPr>
          <w:p w14:paraId="4F02D863"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21.1%</w:t>
            </w:r>
          </w:p>
        </w:tc>
        <w:tc>
          <w:tcPr>
            <w:tcW w:w="1742" w:type="dxa"/>
            <w:shd w:val="clear" w:color="auto" w:fill="DEEAF6" w:themeFill="accent5" w:themeFillTint="33"/>
            <w:vAlign w:val="center"/>
          </w:tcPr>
          <w:p w14:paraId="3B3420B0" w14:textId="77777777" w:rsidR="00DE523D" w:rsidRPr="00DE523D" w:rsidRDefault="00DE523D" w:rsidP="00DE523D">
            <w:pPr>
              <w:jc w:val="center"/>
              <w:rPr>
                <w:rFonts w:ascii="Calibri" w:eastAsia="Times New Roman" w:hAnsi="Calibri" w:cs="Calibri"/>
                <w:color w:val="000000"/>
                <w:lang w:val="sr-Latn-RS" w:eastAsia="en-GB"/>
              </w:rPr>
            </w:pPr>
            <w:r w:rsidRPr="00DE523D">
              <w:rPr>
                <w:rFonts w:ascii="Calibri" w:eastAsia="Times New Roman" w:hAnsi="Calibri" w:cs="Calibri"/>
                <w:noProof/>
                <w:color w:val="000000"/>
              </w:rPr>
              <w:drawing>
                <wp:inline distT="0" distB="0" distL="0" distR="0" wp14:anchorId="6D7AA64B" wp14:editId="154A8468">
                  <wp:extent cx="209550" cy="200025"/>
                  <wp:effectExtent l="0" t="0" r="0" b="9525"/>
                  <wp:docPr id="34" name="Picture 34">
                    <a:extLst xmlns:a="http://schemas.openxmlformats.org/drawingml/2006/main">
                      <a:ext uri="{FF2B5EF4-FFF2-40B4-BE49-F238E27FC236}">
                        <a16:creationId xmlns:a16="http://schemas.microsoft.com/office/drawing/2014/main" id="{041E067D-384C-4126-8478-A87FE2E5C8EE}"/>
                      </a:ext>
                    </a:extLst>
                  </wp:docPr>
                  <wp:cNvGraphicFramePr/>
                  <a:graphic xmlns:a="http://schemas.openxmlformats.org/drawingml/2006/main">
                    <a:graphicData uri="http://schemas.openxmlformats.org/drawingml/2006/picture">
                      <pic:pic xmlns:pic="http://schemas.openxmlformats.org/drawingml/2006/picture">
                        <pic:nvPicPr>
                          <pic:cNvPr id="69" name="Picture 41">
                            <a:extLst>
                              <a:ext uri="{FF2B5EF4-FFF2-40B4-BE49-F238E27FC236}">
                                <a16:creationId xmlns:a16="http://schemas.microsoft.com/office/drawing/2014/main" id="{041E067D-384C-4126-8478-A87FE2E5C8EE}"/>
                              </a:ext>
                            </a:extLst>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pic:spPr>
                      </pic:pic>
                    </a:graphicData>
                  </a:graphic>
                </wp:inline>
              </w:drawing>
            </w:r>
          </w:p>
          <w:p w14:paraId="59D6C7CB" w14:textId="77777777" w:rsidR="00DE523D" w:rsidRPr="00DE523D" w:rsidRDefault="00DE523D" w:rsidP="00DE523D">
            <w:pPr>
              <w:jc w:val="center"/>
            </w:pPr>
          </w:p>
        </w:tc>
        <w:tc>
          <w:tcPr>
            <w:tcW w:w="1610" w:type="dxa"/>
            <w:shd w:val="clear" w:color="auto" w:fill="DEEAF6" w:themeFill="accent5" w:themeFillTint="33"/>
            <w:vAlign w:val="center"/>
          </w:tcPr>
          <w:p w14:paraId="1FBB9801"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23.70%</w:t>
            </w:r>
          </w:p>
        </w:tc>
        <w:tc>
          <w:tcPr>
            <w:tcW w:w="1533" w:type="dxa"/>
            <w:shd w:val="clear" w:color="auto" w:fill="DEEAF6" w:themeFill="accent5" w:themeFillTint="33"/>
            <w:vAlign w:val="center"/>
          </w:tcPr>
          <w:p w14:paraId="7AC32F5C"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22.3%</w:t>
            </w:r>
          </w:p>
        </w:tc>
      </w:tr>
    </w:tbl>
    <w:p w14:paraId="77F1429A" w14:textId="77777777" w:rsidR="00DE523D" w:rsidRPr="00DE523D" w:rsidRDefault="00DE523D" w:rsidP="00DE523D">
      <w:pPr>
        <w:rPr>
          <w:kern w:val="2"/>
          <w14:ligatures w14:val="standardContextual"/>
        </w:rPr>
      </w:pPr>
    </w:p>
    <w:tbl>
      <w:tblPr>
        <w:tblStyle w:val="TableGrid1"/>
        <w:tblW w:w="15840" w:type="dxa"/>
        <w:tblInd w:w="-1445" w:type="dxa"/>
        <w:tblLook w:val="04A0" w:firstRow="1" w:lastRow="0" w:firstColumn="1" w:lastColumn="0" w:noHBand="0" w:noVBand="1"/>
      </w:tblPr>
      <w:tblGrid>
        <w:gridCol w:w="619"/>
        <w:gridCol w:w="1627"/>
        <w:gridCol w:w="2405"/>
        <w:gridCol w:w="1220"/>
        <w:gridCol w:w="757"/>
        <w:gridCol w:w="843"/>
        <w:gridCol w:w="2523"/>
        <w:gridCol w:w="1058"/>
        <w:gridCol w:w="1103"/>
        <w:gridCol w:w="1124"/>
        <w:gridCol w:w="1105"/>
        <w:gridCol w:w="1456"/>
      </w:tblGrid>
      <w:tr w:rsidR="00DE523D" w:rsidRPr="00DE523D" w14:paraId="3D585343" w14:textId="77777777" w:rsidTr="00AC62E7">
        <w:tc>
          <w:tcPr>
            <w:tcW w:w="619" w:type="dxa"/>
            <w:shd w:val="clear" w:color="auto" w:fill="FBE4D5" w:themeFill="accent2" w:themeFillTint="33"/>
            <w:vAlign w:val="center"/>
          </w:tcPr>
          <w:p w14:paraId="7D94FCB0" w14:textId="77777777" w:rsidR="00DE523D" w:rsidRPr="00DE523D" w:rsidRDefault="00DE523D" w:rsidP="00DE523D">
            <w:pPr>
              <w:ind w:left="-12" w:right="-66"/>
            </w:pPr>
            <w:r w:rsidRPr="00DE523D">
              <w:rPr>
                <w:rFonts w:ascii="Calibri" w:eastAsia="Times New Roman" w:hAnsi="Calibri" w:cs="Calibri"/>
                <w:b/>
                <w:bCs/>
                <w:color w:val="000000"/>
                <w:sz w:val="16"/>
                <w:szCs w:val="16"/>
                <w:lang w:val="sr-Latn-RS" w:eastAsia="en-GB"/>
              </w:rPr>
              <w:t> </w:t>
            </w:r>
          </w:p>
        </w:tc>
        <w:tc>
          <w:tcPr>
            <w:tcW w:w="1627" w:type="dxa"/>
            <w:shd w:val="clear" w:color="auto" w:fill="FBE4D5" w:themeFill="accent2" w:themeFillTint="33"/>
            <w:vAlign w:val="center"/>
          </w:tcPr>
          <w:p w14:paraId="57AED7C2"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Activity</w:t>
            </w:r>
          </w:p>
        </w:tc>
        <w:tc>
          <w:tcPr>
            <w:tcW w:w="2405" w:type="dxa"/>
            <w:shd w:val="clear" w:color="auto" w:fill="FBE4D5" w:themeFill="accent2" w:themeFillTint="33"/>
            <w:vAlign w:val="center"/>
          </w:tcPr>
          <w:p w14:paraId="69981600"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Outcome indicator</w:t>
            </w:r>
          </w:p>
        </w:tc>
        <w:tc>
          <w:tcPr>
            <w:tcW w:w="1220" w:type="dxa"/>
            <w:shd w:val="clear" w:color="auto" w:fill="FBE4D5" w:themeFill="accent2" w:themeFillTint="33"/>
            <w:vAlign w:val="center"/>
          </w:tcPr>
          <w:p w14:paraId="0A90E6C1"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Competent institutions</w:t>
            </w:r>
          </w:p>
        </w:tc>
        <w:tc>
          <w:tcPr>
            <w:tcW w:w="757" w:type="dxa"/>
            <w:shd w:val="clear" w:color="auto" w:fill="FBE4D5" w:themeFill="accent2" w:themeFillTint="33"/>
            <w:vAlign w:val="center"/>
          </w:tcPr>
          <w:p w14:paraId="73F12B0A"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Start</w:t>
            </w:r>
          </w:p>
        </w:tc>
        <w:tc>
          <w:tcPr>
            <w:tcW w:w="843" w:type="dxa"/>
            <w:shd w:val="clear" w:color="auto" w:fill="FBE4D5" w:themeFill="accent2" w:themeFillTint="33"/>
            <w:vAlign w:val="center"/>
          </w:tcPr>
          <w:p w14:paraId="060D0FEE"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End</w:t>
            </w:r>
          </w:p>
        </w:tc>
        <w:tc>
          <w:tcPr>
            <w:tcW w:w="2523" w:type="dxa"/>
            <w:shd w:val="clear" w:color="auto" w:fill="FBE4D5" w:themeFill="accent2" w:themeFillTint="33"/>
            <w:vAlign w:val="center"/>
          </w:tcPr>
          <w:p w14:paraId="3E28C326"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Indicator implementation status</w:t>
            </w:r>
          </w:p>
        </w:tc>
        <w:tc>
          <w:tcPr>
            <w:tcW w:w="1058" w:type="dxa"/>
            <w:shd w:val="clear" w:color="auto" w:fill="FBE4D5" w:themeFill="accent2" w:themeFillTint="33"/>
            <w:vAlign w:val="center"/>
          </w:tcPr>
          <w:p w14:paraId="3CD370A8"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New deadline</w:t>
            </w:r>
          </w:p>
        </w:tc>
        <w:tc>
          <w:tcPr>
            <w:tcW w:w="1103" w:type="dxa"/>
            <w:shd w:val="clear" w:color="auto" w:fill="FBE4D5" w:themeFill="accent2" w:themeFillTint="33"/>
            <w:vAlign w:val="center"/>
          </w:tcPr>
          <w:p w14:paraId="1695AD6F"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Funds planned</w:t>
            </w:r>
          </w:p>
        </w:tc>
        <w:tc>
          <w:tcPr>
            <w:tcW w:w="1124" w:type="dxa"/>
            <w:shd w:val="clear" w:color="auto" w:fill="FBE4D5" w:themeFill="accent2" w:themeFillTint="33"/>
            <w:vAlign w:val="center"/>
          </w:tcPr>
          <w:p w14:paraId="072B2AFB"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Funds realised</w:t>
            </w:r>
          </w:p>
        </w:tc>
        <w:tc>
          <w:tcPr>
            <w:tcW w:w="1105" w:type="dxa"/>
            <w:shd w:val="clear" w:color="auto" w:fill="FBE4D5" w:themeFill="accent2" w:themeFillTint="33"/>
            <w:vAlign w:val="center"/>
          </w:tcPr>
          <w:p w14:paraId="1E1CA6BE"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Source of funding</w:t>
            </w:r>
          </w:p>
        </w:tc>
        <w:tc>
          <w:tcPr>
            <w:tcW w:w="1456" w:type="dxa"/>
            <w:shd w:val="clear" w:color="auto" w:fill="FBE4D5" w:themeFill="accent2" w:themeFillTint="33"/>
            <w:vAlign w:val="center"/>
          </w:tcPr>
          <w:p w14:paraId="4C358C68"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Recommendations</w:t>
            </w:r>
          </w:p>
        </w:tc>
      </w:tr>
      <w:tr w:rsidR="00DE523D" w:rsidRPr="00DE523D" w14:paraId="47481E87" w14:textId="77777777" w:rsidTr="00AC62E7">
        <w:tc>
          <w:tcPr>
            <w:tcW w:w="619" w:type="dxa"/>
            <w:vAlign w:val="center"/>
          </w:tcPr>
          <w:p w14:paraId="007F173F" w14:textId="77777777" w:rsidR="00DE523D" w:rsidRPr="00DE523D" w:rsidRDefault="00DE523D" w:rsidP="00DE523D">
            <w:pPr>
              <w:ind w:left="-12" w:right="-66"/>
              <w:rPr>
                <w:rFonts w:cstheme="minorHAnsi"/>
                <w:sz w:val="16"/>
                <w:szCs w:val="16"/>
              </w:rPr>
            </w:pPr>
            <w:r w:rsidRPr="00DE523D">
              <w:rPr>
                <w:rFonts w:ascii="Calibri" w:eastAsia="Times New Roman" w:hAnsi="Calibri" w:cs="Calibri"/>
                <w:color w:val="000000"/>
                <w:sz w:val="16"/>
                <w:szCs w:val="16"/>
                <w:lang w:val="sr-Latn-RS" w:eastAsia="en-GB"/>
              </w:rPr>
              <w:t>3.3.1</w:t>
            </w:r>
          </w:p>
        </w:tc>
        <w:tc>
          <w:tcPr>
            <w:tcW w:w="1627" w:type="dxa"/>
          </w:tcPr>
          <w:p w14:paraId="26AB8090" w14:textId="77777777" w:rsidR="00DE523D" w:rsidRPr="00DE523D" w:rsidRDefault="00DE523D" w:rsidP="00DE523D">
            <w:pPr>
              <w:ind w:left="-54" w:right="-102"/>
              <w:rPr>
                <w:rFonts w:cstheme="minorHAnsi"/>
                <w:sz w:val="16"/>
                <w:szCs w:val="16"/>
              </w:rPr>
            </w:pPr>
            <w:r w:rsidRPr="00DE523D">
              <w:rPr>
                <w:rFonts w:cs="Mongolian Baiti"/>
                <w:sz w:val="16"/>
                <w:szCs w:val="16"/>
              </w:rPr>
              <w:t xml:space="preserve">Records/registry development for all employees at the central level financed from the budget of Montenegro </w:t>
            </w:r>
          </w:p>
        </w:tc>
        <w:tc>
          <w:tcPr>
            <w:tcW w:w="2405" w:type="dxa"/>
            <w:vAlign w:val="center"/>
          </w:tcPr>
          <w:p w14:paraId="1C6FE264" w14:textId="77777777" w:rsidR="00DE523D" w:rsidRPr="00DE523D" w:rsidRDefault="00DE523D" w:rsidP="00DE523D">
            <w:pPr>
              <w:rPr>
                <w:rFonts w:cstheme="minorHAnsi"/>
                <w:sz w:val="16"/>
                <w:szCs w:val="16"/>
              </w:rPr>
            </w:pPr>
            <w:r w:rsidRPr="00DE523D">
              <w:rPr>
                <w:rFonts w:cs="Mongolian Baiti"/>
                <w:sz w:val="16"/>
                <w:szCs w:val="16"/>
              </w:rPr>
              <w:t>Records of employees at the central level developed at MF</w:t>
            </w:r>
          </w:p>
        </w:tc>
        <w:tc>
          <w:tcPr>
            <w:tcW w:w="1220" w:type="dxa"/>
            <w:vAlign w:val="center"/>
          </w:tcPr>
          <w:p w14:paraId="0B4CDFA6"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MF</w:t>
            </w:r>
          </w:p>
          <w:p w14:paraId="1F2C9FD0"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LSGUs</w:t>
            </w:r>
          </w:p>
          <w:p w14:paraId="0DFBA8BF" w14:textId="77777777" w:rsidR="00DE523D" w:rsidRPr="00DE523D" w:rsidRDefault="00DE523D" w:rsidP="00DE523D">
            <w:pPr>
              <w:jc w:val="center"/>
              <w:rPr>
                <w:rFonts w:cstheme="minorHAnsi"/>
                <w:sz w:val="16"/>
                <w:szCs w:val="16"/>
              </w:rPr>
            </w:pPr>
          </w:p>
        </w:tc>
        <w:tc>
          <w:tcPr>
            <w:tcW w:w="757" w:type="dxa"/>
            <w:vAlign w:val="center"/>
          </w:tcPr>
          <w:p w14:paraId="0A856FBC" w14:textId="77777777" w:rsidR="00DE523D" w:rsidRPr="00DE523D" w:rsidRDefault="00DE523D" w:rsidP="00DE523D">
            <w:pPr>
              <w:ind w:left="-84" w:right="-96"/>
              <w:jc w:val="center"/>
              <w:rPr>
                <w:rFonts w:cstheme="minorHAnsi"/>
                <w:sz w:val="16"/>
                <w:szCs w:val="16"/>
              </w:rPr>
            </w:pPr>
            <w:r w:rsidRPr="00DE523D">
              <w:rPr>
                <w:rFonts w:ascii="Calibri" w:eastAsia="Times New Roman" w:hAnsi="Calibri" w:cs="Calibri"/>
                <w:color w:val="000000"/>
                <w:sz w:val="16"/>
                <w:szCs w:val="16"/>
                <w:lang w:val="sr-Latn-RS" w:eastAsia="en-GB"/>
              </w:rPr>
              <w:t>Q1 2022</w:t>
            </w:r>
          </w:p>
        </w:tc>
        <w:tc>
          <w:tcPr>
            <w:tcW w:w="843" w:type="dxa"/>
            <w:vAlign w:val="center"/>
          </w:tcPr>
          <w:p w14:paraId="3C1C2DF1" w14:textId="77777777" w:rsidR="00DE523D" w:rsidRPr="00DE523D" w:rsidRDefault="00DE523D" w:rsidP="00DE523D">
            <w:pPr>
              <w:ind w:left="-120" w:right="-108"/>
              <w:jc w:val="center"/>
              <w:rPr>
                <w:rFonts w:cstheme="minorHAnsi"/>
                <w:sz w:val="16"/>
                <w:szCs w:val="16"/>
              </w:rPr>
            </w:pPr>
            <w:r w:rsidRPr="00DE523D">
              <w:rPr>
                <w:rFonts w:ascii="Calibri" w:eastAsia="Times New Roman" w:hAnsi="Calibri" w:cs="Calibri"/>
                <w:color w:val="000000"/>
                <w:sz w:val="16"/>
                <w:szCs w:val="16"/>
                <w:lang w:val="sr-Latn-RS" w:eastAsia="en-GB"/>
              </w:rPr>
              <w:t>Q3 2022</w:t>
            </w:r>
          </w:p>
        </w:tc>
        <w:tc>
          <w:tcPr>
            <w:tcW w:w="2523" w:type="dxa"/>
            <w:shd w:val="clear" w:color="auto" w:fill="C5E0B3" w:themeFill="accent6" w:themeFillTint="66"/>
            <w:vAlign w:val="center"/>
          </w:tcPr>
          <w:p w14:paraId="201B3FF2" w14:textId="77777777" w:rsidR="00DE523D" w:rsidRPr="00DE523D" w:rsidRDefault="00DE523D" w:rsidP="00DE523D">
            <w:pPr>
              <w:rPr>
                <w:rFonts w:cstheme="minorHAnsi"/>
                <w:sz w:val="16"/>
                <w:szCs w:val="16"/>
              </w:rPr>
            </w:pPr>
            <w:r w:rsidRPr="00DE523D">
              <w:rPr>
                <w:rFonts w:ascii="Calibri" w:eastAsia="Times New Roman" w:hAnsi="Calibri" w:cs="Calibri"/>
                <w:color w:val="000000"/>
                <w:sz w:val="16"/>
                <w:szCs w:val="16"/>
                <w:lang w:val="sr-Latn-RS" w:eastAsia="en-GB"/>
              </w:rPr>
              <w:t>Created records of employees at the central level in the Ministry of Finance</w:t>
            </w:r>
          </w:p>
        </w:tc>
        <w:tc>
          <w:tcPr>
            <w:tcW w:w="1058" w:type="dxa"/>
            <w:vAlign w:val="center"/>
          </w:tcPr>
          <w:p w14:paraId="5070EA59"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 </w:t>
            </w:r>
          </w:p>
        </w:tc>
        <w:tc>
          <w:tcPr>
            <w:tcW w:w="1103" w:type="dxa"/>
            <w:vAlign w:val="center"/>
          </w:tcPr>
          <w:p w14:paraId="16DB4475"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No funds needed.</w:t>
            </w:r>
          </w:p>
        </w:tc>
        <w:tc>
          <w:tcPr>
            <w:tcW w:w="1124" w:type="dxa"/>
            <w:vAlign w:val="center"/>
          </w:tcPr>
          <w:p w14:paraId="74DDF419"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 </w:t>
            </w:r>
          </w:p>
        </w:tc>
        <w:tc>
          <w:tcPr>
            <w:tcW w:w="1105" w:type="dxa"/>
            <w:vAlign w:val="center"/>
          </w:tcPr>
          <w:p w14:paraId="01EA5ABF"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16A80803" w14:textId="77777777" w:rsidR="00DE523D" w:rsidRPr="00DE523D" w:rsidRDefault="00DE523D" w:rsidP="00DE523D">
            <w:pPr>
              <w:jc w:val="center"/>
              <w:rPr>
                <w:rFonts w:cstheme="minorHAnsi"/>
                <w:sz w:val="16"/>
                <w:szCs w:val="16"/>
              </w:rPr>
            </w:pPr>
          </w:p>
        </w:tc>
      </w:tr>
      <w:tr w:rsidR="00DE523D" w:rsidRPr="00DE523D" w14:paraId="09EA832D" w14:textId="77777777" w:rsidTr="00AC62E7">
        <w:tc>
          <w:tcPr>
            <w:tcW w:w="619" w:type="dxa"/>
            <w:vAlign w:val="center"/>
          </w:tcPr>
          <w:p w14:paraId="34C7FDCE" w14:textId="77777777" w:rsidR="00DE523D" w:rsidRPr="00DE523D" w:rsidRDefault="00DE523D" w:rsidP="00DE523D">
            <w:pPr>
              <w:ind w:left="-12" w:right="-66"/>
              <w:rPr>
                <w:rFonts w:cstheme="minorHAnsi"/>
                <w:sz w:val="16"/>
                <w:szCs w:val="16"/>
              </w:rPr>
            </w:pPr>
            <w:r w:rsidRPr="00DE523D">
              <w:rPr>
                <w:rFonts w:ascii="Calibri" w:eastAsia="Times New Roman" w:hAnsi="Calibri" w:cs="Calibri"/>
                <w:color w:val="000000"/>
                <w:sz w:val="16"/>
                <w:szCs w:val="16"/>
                <w:lang w:val="sr-Latn-RS" w:eastAsia="en-GB"/>
              </w:rPr>
              <w:t>3.3.2</w:t>
            </w:r>
          </w:p>
        </w:tc>
        <w:tc>
          <w:tcPr>
            <w:tcW w:w="1627" w:type="dxa"/>
          </w:tcPr>
          <w:p w14:paraId="77609CBA" w14:textId="77777777" w:rsidR="00DE523D" w:rsidRPr="00DE523D" w:rsidRDefault="00DE523D" w:rsidP="00DE523D">
            <w:pPr>
              <w:ind w:left="-54" w:right="-102"/>
              <w:rPr>
                <w:rFonts w:cstheme="minorHAnsi"/>
                <w:sz w:val="16"/>
                <w:szCs w:val="16"/>
              </w:rPr>
            </w:pPr>
            <w:r w:rsidRPr="00DE523D">
              <w:rPr>
                <w:rFonts w:cs="Mongolian Baiti"/>
                <w:sz w:val="16"/>
                <w:szCs w:val="16"/>
              </w:rPr>
              <w:t xml:space="preserve">Improvements to the normative framework regulating public sector salary system </w:t>
            </w:r>
          </w:p>
        </w:tc>
        <w:tc>
          <w:tcPr>
            <w:tcW w:w="2405" w:type="dxa"/>
          </w:tcPr>
          <w:p w14:paraId="5069840E" w14:textId="77777777" w:rsidR="00DE523D" w:rsidRPr="00DE523D" w:rsidRDefault="00DE523D" w:rsidP="00DE523D">
            <w:pPr>
              <w:numPr>
                <w:ilvl w:val="0"/>
                <w:numId w:val="30"/>
              </w:numPr>
              <w:spacing w:before="20" w:after="20"/>
              <w:ind w:left="181" w:hanging="180"/>
              <w:contextualSpacing/>
              <w:rPr>
                <w:rFonts w:cs="Mongolian Baiti"/>
                <w:sz w:val="16"/>
                <w:szCs w:val="16"/>
              </w:rPr>
            </w:pPr>
            <w:r w:rsidRPr="00DE523D">
              <w:rPr>
                <w:rFonts w:cs="Mongolian Baiti"/>
                <w:sz w:val="16"/>
                <w:szCs w:val="16"/>
              </w:rPr>
              <w:t xml:space="preserve">Law on Salaries amended in respect to employees performance measuring and defining efficient mechanism between employees performance results and rewarding; establishing mandatory single records keeping on the number of </w:t>
            </w:r>
            <w:r w:rsidRPr="00DE523D">
              <w:rPr>
                <w:rFonts w:cs="Mongolian Baiti"/>
                <w:sz w:val="16"/>
                <w:szCs w:val="16"/>
              </w:rPr>
              <w:lastRenderedPageBreak/>
              <w:t xml:space="preserve">employees financed from the budget, </w:t>
            </w:r>
            <w:r w:rsidRPr="00DE523D">
              <w:rPr>
                <w:rFonts w:cstheme="majorHAnsi"/>
                <w:sz w:val="16"/>
                <w:szCs w:val="16"/>
              </w:rPr>
              <w:t xml:space="preserve">creation of legal basis for employment termination by mutual consent and redundant labour with severance pay and establishing mechanism for limiting employment of persons who received severance pay with establishing of adequate mechanism for limiting re-recruitment within public administration during defined period of time, after receiving severance pay </w:t>
            </w:r>
            <w:r w:rsidRPr="00DE523D">
              <w:rPr>
                <w:rFonts w:cs="Mongolian Baiti"/>
                <w:sz w:val="16"/>
                <w:szCs w:val="16"/>
              </w:rPr>
              <w:t xml:space="preserve">  </w:t>
            </w:r>
          </w:p>
          <w:p w14:paraId="7AFBE9EB" w14:textId="77777777" w:rsidR="00DE523D" w:rsidRPr="00DE523D" w:rsidRDefault="00DE523D" w:rsidP="00DE523D">
            <w:pPr>
              <w:rPr>
                <w:rFonts w:cstheme="minorHAnsi"/>
                <w:sz w:val="16"/>
                <w:szCs w:val="16"/>
              </w:rPr>
            </w:pPr>
            <w:r w:rsidRPr="00DE523D">
              <w:rPr>
                <w:rFonts w:cs="Mongolian Baiti"/>
                <w:sz w:val="16"/>
                <w:szCs w:val="16"/>
              </w:rPr>
              <w:t xml:space="preserve">Relevant bylaws amendment </w:t>
            </w:r>
          </w:p>
        </w:tc>
        <w:tc>
          <w:tcPr>
            <w:tcW w:w="1220" w:type="dxa"/>
            <w:vAlign w:val="center"/>
          </w:tcPr>
          <w:p w14:paraId="2D49DE99"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lastRenderedPageBreak/>
              <w:t>MF</w:t>
            </w:r>
          </w:p>
          <w:p w14:paraId="05ED61BC"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MPA</w:t>
            </w:r>
          </w:p>
          <w:p w14:paraId="7ECB2E14"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MED</w:t>
            </w:r>
          </w:p>
          <w:p w14:paraId="53B3ABBA" w14:textId="77777777" w:rsidR="00DE523D" w:rsidRPr="00DE523D" w:rsidRDefault="00DE523D" w:rsidP="00DE523D">
            <w:pPr>
              <w:jc w:val="center"/>
              <w:rPr>
                <w:rFonts w:cstheme="minorHAnsi"/>
                <w:sz w:val="16"/>
                <w:szCs w:val="16"/>
              </w:rPr>
            </w:pPr>
            <w:r w:rsidRPr="00DE523D">
              <w:rPr>
                <w:rFonts w:cs="Mongolian Baiti"/>
                <w:sz w:val="16"/>
                <w:szCs w:val="16"/>
              </w:rPr>
              <w:t>LSGUs</w:t>
            </w:r>
          </w:p>
        </w:tc>
        <w:tc>
          <w:tcPr>
            <w:tcW w:w="757" w:type="dxa"/>
            <w:vAlign w:val="center"/>
          </w:tcPr>
          <w:p w14:paraId="2ECFDF27" w14:textId="77777777" w:rsidR="00DE523D" w:rsidRPr="00DE523D" w:rsidRDefault="00DE523D" w:rsidP="00DE523D">
            <w:pPr>
              <w:ind w:left="-84" w:right="-96"/>
              <w:jc w:val="center"/>
              <w:rPr>
                <w:rFonts w:cstheme="minorHAnsi"/>
                <w:sz w:val="16"/>
                <w:szCs w:val="16"/>
              </w:rPr>
            </w:pPr>
            <w:r w:rsidRPr="00DE523D">
              <w:rPr>
                <w:rFonts w:ascii="Calibri" w:eastAsia="Times New Roman" w:hAnsi="Calibri" w:cs="Calibri"/>
                <w:color w:val="000000"/>
                <w:sz w:val="16"/>
                <w:szCs w:val="16"/>
                <w:lang w:val="sr-Latn-RS" w:eastAsia="en-GB"/>
              </w:rPr>
              <w:t>Q1 2022</w:t>
            </w:r>
          </w:p>
        </w:tc>
        <w:tc>
          <w:tcPr>
            <w:tcW w:w="843" w:type="dxa"/>
            <w:vAlign w:val="center"/>
          </w:tcPr>
          <w:p w14:paraId="77B0BA2D" w14:textId="77777777" w:rsidR="00DE523D" w:rsidRPr="00DE523D" w:rsidRDefault="00DE523D" w:rsidP="00DE523D">
            <w:pPr>
              <w:ind w:left="-120" w:right="-108"/>
              <w:jc w:val="center"/>
              <w:rPr>
                <w:rFonts w:cstheme="minorHAnsi"/>
                <w:sz w:val="16"/>
                <w:szCs w:val="16"/>
              </w:rPr>
            </w:pPr>
            <w:r w:rsidRPr="00DE523D">
              <w:rPr>
                <w:rFonts w:ascii="Calibri" w:eastAsia="Times New Roman" w:hAnsi="Calibri" w:cs="Calibri"/>
                <w:color w:val="000000"/>
                <w:sz w:val="16"/>
                <w:szCs w:val="16"/>
                <w:lang w:val="sr-Latn-RS" w:eastAsia="en-GB"/>
              </w:rPr>
              <w:t>Q4 2024</w:t>
            </w:r>
          </w:p>
        </w:tc>
        <w:tc>
          <w:tcPr>
            <w:tcW w:w="2523" w:type="dxa"/>
            <w:shd w:val="clear" w:color="auto" w:fill="FFFF99"/>
            <w:vAlign w:val="center"/>
          </w:tcPr>
          <w:p w14:paraId="51E33679" w14:textId="77777777" w:rsidR="00DE523D" w:rsidRPr="00DE523D" w:rsidRDefault="00DE523D" w:rsidP="00DE523D">
            <w:pPr>
              <w:rPr>
                <w:rFonts w:cstheme="minorHAnsi"/>
                <w:sz w:val="16"/>
                <w:szCs w:val="16"/>
              </w:rPr>
            </w:pPr>
            <w:r w:rsidRPr="00DE523D">
              <w:rPr>
                <w:rFonts w:ascii="Calibri" w:eastAsia="Times New Roman" w:hAnsi="Calibri" w:cs="Calibri"/>
                <w:color w:val="000000"/>
                <w:sz w:val="16"/>
                <w:szCs w:val="16"/>
                <w:lang w:val="sr-Latn-RS" w:eastAsia="en-GB"/>
              </w:rPr>
              <w:t>Drafting of the Law amending the Law on Salaries of Employees in the Public Sector is in progress</w:t>
            </w:r>
          </w:p>
        </w:tc>
        <w:tc>
          <w:tcPr>
            <w:tcW w:w="1058" w:type="dxa"/>
            <w:vAlign w:val="center"/>
          </w:tcPr>
          <w:p w14:paraId="14ADAFFA"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 </w:t>
            </w:r>
          </w:p>
        </w:tc>
        <w:tc>
          <w:tcPr>
            <w:tcW w:w="1103" w:type="dxa"/>
            <w:vAlign w:val="center"/>
          </w:tcPr>
          <w:p w14:paraId="6644D280"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€7,000</w:t>
            </w:r>
          </w:p>
        </w:tc>
        <w:tc>
          <w:tcPr>
            <w:tcW w:w="1124" w:type="dxa"/>
            <w:vAlign w:val="center"/>
          </w:tcPr>
          <w:p w14:paraId="794C59AE"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 </w:t>
            </w:r>
          </w:p>
        </w:tc>
        <w:tc>
          <w:tcPr>
            <w:tcW w:w="1105" w:type="dxa"/>
            <w:vAlign w:val="center"/>
          </w:tcPr>
          <w:p w14:paraId="0119589C"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4468F778"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 </w:t>
            </w:r>
          </w:p>
        </w:tc>
      </w:tr>
      <w:tr w:rsidR="00DE523D" w:rsidRPr="00DE523D" w14:paraId="1984591E" w14:textId="77777777" w:rsidTr="00AC62E7">
        <w:tc>
          <w:tcPr>
            <w:tcW w:w="619" w:type="dxa"/>
            <w:vAlign w:val="center"/>
          </w:tcPr>
          <w:p w14:paraId="04B7065B"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3.3.3</w:t>
            </w:r>
          </w:p>
        </w:tc>
        <w:tc>
          <w:tcPr>
            <w:tcW w:w="1627" w:type="dxa"/>
          </w:tcPr>
          <w:p w14:paraId="7C7B7C97"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cs="Mongolian Baiti"/>
                <w:sz w:val="18"/>
                <w:szCs w:val="18"/>
              </w:rPr>
              <w:t xml:space="preserve">Labour Law amendments </w:t>
            </w:r>
          </w:p>
        </w:tc>
        <w:tc>
          <w:tcPr>
            <w:tcW w:w="2405" w:type="dxa"/>
          </w:tcPr>
          <w:p w14:paraId="28679B27"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8"/>
                <w:szCs w:val="18"/>
              </w:rPr>
              <w:t>Labour Law amended in respect to establishing HR planning (HR plans) in institutions financed from the budget</w:t>
            </w:r>
          </w:p>
        </w:tc>
        <w:tc>
          <w:tcPr>
            <w:tcW w:w="1220" w:type="dxa"/>
            <w:vAlign w:val="center"/>
          </w:tcPr>
          <w:p w14:paraId="29B7E908" w14:textId="77777777" w:rsidR="00DE523D" w:rsidRPr="00DE523D" w:rsidRDefault="00DE523D" w:rsidP="00DE523D">
            <w:pPr>
              <w:spacing w:before="20" w:after="20"/>
              <w:jc w:val="center"/>
              <w:rPr>
                <w:rFonts w:cs="Mongolian Baiti"/>
                <w:sz w:val="18"/>
                <w:szCs w:val="18"/>
              </w:rPr>
            </w:pPr>
            <w:r w:rsidRPr="00DE523D">
              <w:rPr>
                <w:rFonts w:cs="Mongolian Baiti"/>
                <w:sz w:val="18"/>
                <w:szCs w:val="18"/>
              </w:rPr>
              <w:t xml:space="preserve">MED </w:t>
            </w:r>
          </w:p>
          <w:p w14:paraId="0F73A4C9" w14:textId="77777777" w:rsidR="00DE523D" w:rsidRPr="00DE523D" w:rsidRDefault="00DE523D" w:rsidP="00DE523D">
            <w:pPr>
              <w:spacing w:before="20" w:after="20"/>
              <w:jc w:val="center"/>
              <w:rPr>
                <w:rFonts w:cs="Mongolian Baiti"/>
                <w:sz w:val="18"/>
                <w:szCs w:val="18"/>
              </w:rPr>
            </w:pPr>
            <w:r w:rsidRPr="00DE523D">
              <w:rPr>
                <w:rFonts w:cs="Mongolian Baiti"/>
                <w:sz w:val="18"/>
                <w:szCs w:val="18"/>
              </w:rPr>
              <w:t>MPA</w:t>
            </w:r>
          </w:p>
          <w:p w14:paraId="6285746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Mongolian Baiti"/>
                <w:sz w:val="18"/>
                <w:szCs w:val="18"/>
              </w:rPr>
              <w:t>MF</w:t>
            </w:r>
          </w:p>
        </w:tc>
        <w:tc>
          <w:tcPr>
            <w:tcW w:w="757" w:type="dxa"/>
            <w:vAlign w:val="center"/>
          </w:tcPr>
          <w:p w14:paraId="34D08FC1"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2022</w:t>
            </w:r>
          </w:p>
        </w:tc>
        <w:tc>
          <w:tcPr>
            <w:tcW w:w="843" w:type="dxa"/>
            <w:vAlign w:val="center"/>
          </w:tcPr>
          <w:p w14:paraId="4027B941"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2024</w:t>
            </w:r>
          </w:p>
        </w:tc>
        <w:tc>
          <w:tcPr>
            <w:tcW w:w="2523" w:type="dxa"/>
            <w:shd w:val="clear" w:color="auto" w:fill="FFFF99"/>
            <w:vAlign w:val="center"/>
          </w:tcPr>
          <w:p w14:paraId="4EFAB9CB"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work of the Working Group on drafting the Draft Law is ongoing</w:t>
            </w:r>
          </w:p>
        </w:tc>
        <w:tc>
          <w:tcPr>
            <w:tcW w:w="1058" w:type="dxa"/>
            <w:vAlign w:val="center"/>
          </w:tcPr>
          <w:p w14:paraId="03B6900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2026</w:t>
            </w:r>
          </w:p>
        </w:tc>
        <w:tc>
          <w:tcPr>
            <w:tcW w:w="1103" w:type="dxa"/>
            <w:vAlign w:val="center"/>
          </w:tcPr>
          <w:p w14:paraId="0DBFB92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€3,000</w:t>
            </w:r>
          </w:p>
        </w:tc>
        <w:tc>
          <w:tcPr>
            <w:tcW w:w="1124" w:type="dxa"/>
            <w:vAlign w:val="center"/>
          </w:tcPr>
          <w:p w14:paraId="0F2FD76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5" w:type="dxa"/>
            <w:vAlign w:val="center"/>
          </w:tcPr>
          <w:p w14:paraId="39666A8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291158B1" w14:textId="77777777" w:rsidR="00DE523D" w:rsidRPr="00DE523D" w:rsidRDefault="00DE523D" w:rsidP="00DE523D">
            <w:pPr>
              <w:jc w:val="center"/>
              <w:rPr>
                <w:rFonts w:cstheme="minorHAnsi"/>
                <w:sz w:val="16"/>
                <w:szCs w:val="16"/>
              </w:rPr>
            </w:pPr>
            <w:r w:rsidRPr="00DE523D">
              <w:rPr>
                <w:rFonts w:ascii="Calibri" w:eastAsia="Times New Roman" w:hAnsi="Calibri" w:cs="Calibri"/>
                <w:sz w:val="16"/>
                <w:szCs w:val="16"/>
                <w:lang w:val="sr-Latn-RS" w:eastAsia="en-GB"/>
              </w:rPr>
              <w:t>The activity will be acknowledged in AP 2025-2026</w:t>
            </w:r>
          </w:p>
        </w:tc>
      </w:tr>
      <w:tr w:rsidR="00DE523D" w:rsidRPr="00DE523D" w14:paraId="2AE6E30B" w14:textId="77777777" w:rsidTr="00AC62E7">
        <w:tc>
          <w:tcPr>
            <w:tcW w:w="619" w:type="dxa"/>
            <w:vAlign w:val="center"/>
          </w:tcPr>
          <w:p w14:paraId="055B8D13"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3.3.4</w:t>
            </w:r>
          </w:p>
        </w:tc>
        <w:tc>
          <w:tcPr>
            <w:tcW w:w="1627" w:type="dxa"/>
          </w:tcPr>
          <w:p w14:paraId="243FB5B8"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cs="Mongolian Baiti"/>
                <w:sz w:val="18"/>
                <w:szCs w:val="18"/>
              </w:rPr>
              <w:t xml:space="preserve">Establishing efficient mechanism for concluding temporary service contracts and temporary employment contracts </w:t>
            </w:r>
          </w:p>
        </w:tc>
        <w:tc>
          <w:tcPr>
            <w:tcW w:w="2405" w:type="dxa"/>
          </w:tcPr>
          <w:p w14:paraId="3B2B26F1" w14:textId="77777777" w:rsidR="00DE523D" w:rsidRPr="00DE523D" w:rsidRDefault="00DE523D" w:rsidP="00DE523D">
            <w:pPr>
              <w:spacing w:before="20" w:after="20"/>
              <w:rPr>
                <w:rFonts w:cs="Mongolian Baiti"/>
                <w:sz w:val="18"/>
                <w:szCs w:val="18"/>
              </w:rPr>
            </w:pPr>
            <w:r w:rsidRPr="00DE523D">
              <w:rPr>
                <w:rFonts w:cs="Mongolian Baiti"/>
                <w:sz w:val="18"/>
                <w:szCs w:val="18"/>
              </w:rPr>
              <w:t>- Increased Inspectorial Oversight of concluding temporary service contracts and temporary employment contracts</w:t>
            </w:r>
          </w:p>
          <w:p w14:paraId="0181AFE4" w14:textId="77777777" w:rsidR="00DE523D" w:rsidRPr="00DE523D" w:rsidRDefault="00DE523D" w:rsidP="00DE523D">
            <w:pPr>
              <w:spacing w:before="20" w:after="20"/>
              <w:rPr>
                <w:rFonts w:cs="Mongolian Baiti"/>
                <w:sz w:val="18"/>
                <w:szCs w:val="18"/>
              </w:rPr>
            </w:pPr>
            <w:r w:rsidRPr="00DE523D">
              <w:rPr>
                <w:rFonts w:cs="Mongolian Baiti"/>
                <w:sz w:val="18"/>
                <w:szCs w:val="18"/>
              </w:rPr>
              <w:t xml:space="preserve">- Personal Income Tax Law amended in respect to temporary service contracts tax rate increase </w:t>
            </w:r>
          </w:p>
          <w:p w14:paraId="6745641D"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sz w:val="18"/>
                <w:szCs w:val="18"/>
              </w:rPr>
              <w:t>- Promotion of concept on recruitment from the list of those who passed capacities assessment up to six months, in line with LCSSE</w:t>
            </w:r>
          </w:p>
        </w:tc>
        <w:tc>
          <w:tcPr>
            <w:tcW w:w="1220" w:type="dxa"/>
            <w:vAlign w:val="center"/>
          </w:tcPr>
          <w:p w14:paraId="6C1EA5C5" w14:textId="77777777" w:rsidR="00DE523D" w:rsidRPr="00DE523D" w:rsidRDefault="00DE523D" w:rsidP="00DE523D">
            <w:pPr>
              <w:spacing w:before="20" w:after="20"/>
              <w:jc w:val="center"/>
              <w:rPr>
                <w:rFonts w:cs="Mongolian Baiti"/>
                <w:sz w:val="18"/>
                <w:szCs w:val="18"/>
              </w:rPr>
            </w:pPr>
            <w:r w:rsidRPr="00DE523D">
              <w:rPr>
                <w:rFonts w:cs="Mongolian Baiti"/>
                <w:sz w:val="18"/>
                <w:szCs w:val="18"/>
              </w:rPr>
              <w:t>MF</w:t>
            </w:r>
          </w:p>
          <w:p w14:paraId="6ECA57D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Mongolian Baiti"/>
                <w:sz w:val="18"/>
                <w:szCs w:val="18"/>
              </w:rPr>
              <w:t>LSGUs</w:t>
            </w:r>
          </w:p>
        </w:tc>
        <w:tc>
          <w:tcPr>
            <w:tcW w:w="757" w:type="dxa"/>
            <w:vAlign w:val="center"/>
          </w:tcPr>
          <w:p w14:paraId="63980ACC"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2022</w:t>
            </w:r>
          </w:p>
        </w:tc>
        <w:tc>
          <w:tcPr>
            <w:tcW w:w="843" w:type="dxa"/>
            <w:vAlign w:val="center"/>
          </w:tcPr>
          <w:p w14:paraId="5AE32985"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23" w:type="dxa"/>
            <w:shd w:val="clear" w:color="auto" w:fill="FFFF99"/>
            <w:vAlign w:val="center"/>
          </w:tcPr>
          <w:p w14:paraId="57BCC55B" w14:textId="77777777" w:rsidR="00DE523D" w:rsidRPr="00DE523D" w:rsidRDefault="00AC62E7" w:rsidP="00DE523D">
            <w:pPr>
              <w:rPr>
                <w:rFonts w:ascii="Calibri" w:eastAsia="Times New Roman" w:hAnsi="Calibri" w:cs="Calibri"/>
                <w:color w:val="000000"/>
                <w:sz w:val="16"/>
                <w:szCs w:val="16"/>
                <w:lang w:val="sr-Latn-RS" w:eastAsia="en-GB"/>
              </w:rPr>
            </w:pPr>
            <w:hyperlink r:id="rId216" w:anchor="RANGE!#REF!" w:history="1">
              <w:r w:rsidR="00DE523D" w:rsidRPr="00DE523D">
                <w:rPr>
                  <w:rFonts w:ascii="Calibri" w:eastAsia="Times New Roman" w:hAnsi="Calibri" w:cs="Calibri"/>
                  <w:color w:val="000000"/>
                  <w:sz w:val="16"/>
                  <w:szCs w:val="16"/>
                  <w:lang w:val="sr-Latn-RS" w:eastAsia="en-GB"/>
                </w:rPr>
                <w:t>The Department of Administrative Inspectorate conducted inspections in all LGUs in 2023</w:t>
              </w:r>
            </w:hyperlink>
          </w:p>
        </w:tc>
        <w:tc>
          <w:tcPr>
            <w:tcW w:w="1058" w:type="dxa"/>
            <w:vAlign w:val="center"/>
          </w:tcPr>
          <w:p w14:paraId="7FEC1F6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2025</w:t>
            </w:r>
          </w:p>
        </w:tc>
        <w:tc>
          <w:tcPr>
            <w:tcW w:w="1103" w:type="dxa"/>
            <w:vAlign w:val="center"/>
          </w:tcPr>
          <w:p w14:paraId="207EA3F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€17,000</w:t>
            </w:r>
          </w:p>
        </w:tc>
        <w:tc>
          <w:tcPr>
            <w:tcW w:w="1124" w:type="dxa"/>
            <w:vAlign w:val="center"/>
          </w:tcPr>
          <w:p w14:paraId="35650EE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5" w:type="dxa"/>
            <w:vAlign w:val="center"/>
          </w:tcPr>
          <w:p w14:paraId="00F8808B"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58680DD1" w14:textId="77777777" w:rsidR="00DE523D" w:rsidRPr="00DE523D" w:rsidRDefault="00DE523D" w:rsidP="00DE523D">
            <w:pPr>
              <w:jc w:val="center"/>
              <w:rPr>
                <w:rFonts w:ascii="Calibri" w:eastAsia="Times New Roman" w:hAnsi="Calibri" w:cs="Calibri"/>
                <w:sz w:val="16"/>
                <w:szCs w:val="16"/>
                <w:lang w:val="sr-Latn-RS" w:eastAsia="en-GB"/>
              </w:rPr>
            </w:pPr>
            <w:r w:rsidRPr="00DE523D">
              <w:rPr>
                <w:rFonts w:ascii="Calibri" w:eastAsia="Times New Roman" w:hAnsi="Calibri" w:cs="Calibri"/>
                <w:color w:val="000000"/>
                <w:sz w:val="16"/>
                <w:szCs w:val="16"/>
                <w:lang w:val="sr-Latn-RS" w:eastAsia="en-GB"/>
              </w:rPr>
              <w:t>The activity will be acknowledged in AP 2025-2026</w:t>
            </w:r>
          </w:p>
        </w:tc>
      </w:tr>
      <w:tr w:rsidR="00DE523D" w:rsidRPr="00DE523D" w14:paraId="5B310EA5" w14:textId="77777777" w:rsidTr="00AC62E7">
        <w:tc>
          <w:tcPr>
            <w:tcW w:w="619" w:type="dxa"/>
            <w:vAlign w:val="center"/>
          </w:tcPr>
          <w:p w14:paraId="76A0F34F"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3.3.5</w:t>
            </w:r>
          </w:p>
        </w:tc>
        <w:tc>
          <w:tcPr>
            <w:tcW w:w="1627" w:type="dxa"/>
          </w:tcPr>
          <w:p w14:paraId="17A3277F"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cs="Mongolian Baiti"/>
                <w:sz w:val="18"/>
                <w:szCs w:val="18"/>
              </w:rPr>
              <w:t xml:space="preserve">Public administration functional analysis development in stages </w:t>
            </w:r>
          </w:p>
        </w:tc>
        <w:tc>
          <w:tcPr>
            <w:tcW w:w="2405" w:type="dxa"/>
          </w:tcPr>
          <w:p w14:paraId="692EE81C"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8"/>
                <w:szCs w:val="18"/>
              </w:rPr>
              <w:t xml:space="preserve">Public administration functional analysis with stages developed with recommendations for improvements in education and health sector (internal </w:t>
            </w:r>
            <w:r w:rsidRPr="00DE523D">
              <w:rPr>
                <w:rFonts w:cs="Mongolian Baiti"/>
                <w:sz w:val="18"/>
                <w:szCs w:val="18"/>
              </w:rPr>
              <w:lastRenderedPageBreak/>
              <w:t xml:space="preserve">work processes, public administration efficiency and accountability, HR policy, number of employees and the like) </w:t>
            </w:r>
          </w:p>
        </w:tc>
        <w:tc>
          <w:tcPr>
            <w:tcW w:w="1220" w:type="dxa"/>
            <w:vAlign w:val="center"/>
          </w:tcPr>
          <w:p w14:paraId="478B641F" w14:textId="77777777" w:rsidR="00DE523D" w:rsidRPr="00DE523D" w:rsidRDefault="00DE523D" w:rsidP="00DE523D">
            <w:pPr>
              <w:spacing w:before="20" w:after="20"/>
              <w:jc w:val="center"/>
              <w:rPr>
                <w:rFonts w:cs="Mongolian Baiti"/>
                <w:sz w:val="18"/>
                <w:szCs w:val="18"/>
              </w:rPr>
            </w:pPr>
            <w:r w:rsidRPr="00DE523D">
              <w:rPr>
                <w:rFonts w:cs="Mongolian Baiti"/>
                <w:sz w:val="18"/>
                <w:szCs w:val="18"/>
              </w:rPr>
              <w:lastRenderedPageBreak/>
              <w:t>MPA MF</w:t>
            </w:r>
          </w:p>
          <w:p w14:paraId="498CCCF5" w14:textId="77777777" w:rsidR="00DE523D" w:rsidRPr="00DE523D" w:rsidRDefault="00DE523D" w:rsidP="00DE523D">
            <w:pPr>
              <w:spacing w:before="20" w:after="20"/>
              <w:jc w:val="center"/>
              <w:rPr>
                <w:rFonts w:cs="Mongolian Baiti"/>
                <w:sz w:val="18"/>
                <w:szCs w:val="18"/>
              </w:rPr>
            </w:pPr>
            <w:r w:rsidRPr="00DE523D">
              <w:rPr>
                <w:rFonts w:cs="Mongolian Baiti"/>
                <w:sz w:val="18"/>
                <w:szCs w:val="18"/>
              </w:rPr>
              <w:t>LSGUs</w:t>
            </w:r>
          </w:p>
          <w:p w14:paraId="399FA8B9"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Mongolian Baiti"/>
                <w:sz w:val="18"/>
                <w:szCs w:val="18"/>
              </w:rPr>
              <w:t xml:space="preserve">World Bank </w:t>
            </w:r>
          </w:p>
        </w:tc>
        <w:tc>
          <w:tcPr>
            <w:tcW w:w="757" w:type="dxa"/>
            <w:vAlign w:val="center"/>
          </w:tcPr>
          <w:p w14:paraId="3D189341"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2022</w:t>
            </w:r>
          </w:p>
        </w:tc>
        <w:tc>
          <w:tcPr>
            <w:tcW w:w="843" w:type="dxa"/>
            <w:vAlign w:val="center"/>
          </w:tcPr>
          <w:p w14:paraId="72D5FA7A"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23" w:type="dxa"/>
            <w:shd w:val="clear" w:color="auto" w:fill="FF7C80"/>
            <w:vAlign w:val="center"/>
          </w:tcPr>
          <w:p w14:paraId="15F720AB"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58" w:type="dxa"/>
            <w:vAlign w:val="center"/>
          </w:tcPr>
          <w:p w14:paraId="44AD0DD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3" w:type="dxa"/>
            <w:vAlign w:val="center"/>
          </w:tcPr>
          <w:p w14:paraId="3DF818F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€505,000</w:t>
            </w:r>
          </w:p>
        </w:tc>
        <w:tc>
          <w:tcPr>
            <w:tcW w:w="1124" w:type="dxa"/>
            <w:vAlign w:val="center"/>
          </w:tcPr>
          <w:p w14:paraId="71E38ABB"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€157,000</w:t>
            </w:r>
          </w:p>
        </w:tc>
        <w:tc>
          <w:tcPr>
            <w:tcW w:w="1105" w:type="dxa"/>
            <w:vAlign w:val="center"/>
          </w:tcPr>
          <w:p w14:paraId="414E2C8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6F1030E7" w14:textId="77777777" w:rsidR="00DE523D" w:rsidRPr="00DE523D" w:rsidRDefault="00DE523D" w:rsidP="00DE523D">
            <w:pPr>
              <w:jc w:val="center"/>
              <w:rPr>
                <w:rFonts w:ascii="Calibri" w:eastAsia="Times New Roman" w:hAnsi="Calibri" w:cs="Calibri"/>
                <w:sz w:val="16"/>
                <w:szCs w:val="16"/>
                <w:lang w:val="sr-Latn-RS" w:eastAsia="en-GB"/>
              </w:rPr>
            </w:pPr>
          </w:p>
        </w:tc>
      </w:tr>
      <w:tr w:rsidR="00DE523D" w:rsidRPr="00DE523D" w14:paraId="7E1B0966" w14:textId="77777777" w:rsidTr="00AC62E7">
        <w:tc>
          <w:tcPr>
            <w:tcW w:w="619" w:type="dxa"/>
            <w:vAlign w:val="center"/>
          </w:tcPr>
          <w:p w14:paraId="040BAC2F"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3.3.6</w:t>
            </w:r>
          </w:p>
        </w:tc>
        <w:tc>
          <w:tcPr>
            <w:tcW w:w="1627" w:type="dxa"/>
          </w:tcPr>
          <w:p w14:paraId="4ED92B30"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cs="Mongolian Baiti"/>
                <w:sz w:val="18"/>
                <w:szCs w:val="18"/>
              </w:rPr>
              <w:t>Coordination of implementation of public administration optimisation recommendations (including development of functional analyses)</w:t>
            </w:r>
          </w:p>
        </w:tc>
        <w:tc>
          <w:tcPr>
            <w:tcW w:w="2405" w:type="dxa"/>
          </w:tcPr>
          <w:p w14:paraId="7C5ABF67" w14:textId="77777777" w:rsidR="00DE523D" w:rsidRPr="00DE523D" w:rsidRDefault="00DE523D" w:rsidP="00DE523D">
            <w:pPr>
              <w:spacing w:before="20" w:after="20"/>
              <w:rPr>
                <w:rFonts w:cs="Mongolian Baiti"/>
                <w:sz w:val="18"/>
                <w:szCs w:val="18"/>
              </w:rPr>
            </w:pPr>
            <w:r w:rsidRPr="00DE523D">
              <w:rPr>
                <w:rFonts w:cs="Mongolian Baiti"/>
                <w:sz w:val="18"/>
                <w:szCs w:val="18"/>
              </w:rPr>
              <w:t xml:space="preserve">- Teams established applying sectoral approach aiming at monitoring of recommended optimisation measures implementation and developed functional analyses </w:t>
            </w:r>
          </w:p>
          <w:p w14:paraId="406DD2FF" w14:textId="77777777" w:rsidR="00DE523D" w:rsidRPr="00DE523D" w:rsidRDefault="00DE523D" w:rsidP="00DE523D">
            <w:pPr>
              <w:spacing w:before="20" w:after="20"/>
              <w:rPr>
                <w:rFonts w:cs="Mongolian Baiti"/>
                <w:sz w:val="18"/>
                <w:szCs w:val="18"/>
              </w:rPr>
            </w:pPr>
            <w:r w:rsidRPr="00DE523D">
              <w:rPr>
                <w:rFonts w:cs="Mongolian Baiti"/>
                <w:sz w:val="18"/>
                <w:szCs w:val="18"/>
              </w:rPr>
              <w:t>- Recommendations implementation in respect to developed functional analyses (according to AP time frame)</w:t>
            </w:r>
          </w:p>
          <w:p w14:paraId="50444EC9"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8"/>
                <w:szCs w:val="18"/>
              </w:rPr>
              <w:t xml:space="preserve">- Coordination teams reporting on developed functional analyses implemented recommendations </w:t>
            </w:r>
          </w:p>
        </w:tc>
        <w:tc>
          <w:tcPr>
            <w:tcW w:w="1220" w:type="dxa"/>
            <w:vAlign w:val="center"/>
          </w:tcPr>
          <w:p w14:paraId="678F602A" w14:textId="77777777" w:rsidR="00DE523D" w:rsidRPr="00DE523D" w:rsidRDefault="00DE523D" w:rsidP="00DE523D">
            <w:pPr>
              <w:spacing w:before="20" w:after="20"/>
              <w:jc w:val="center"/>
              <w:rPr>
                <w:rFonts w:cs="Mongolian Baiti"/>
                <w:sz w:val="18"/>
                <w:szCs w:val="18"/>
              </w:rPr>
            </w:pPr>
            <w:r w:rsidRPr="00DE523D">
              <w:rPr>
                <w:rFonts w:cs="Mongolian Baiti"/>
                <w:sz w:val="18"/>
                <w:szCs w:val="18"/>
              </w:rPr>
              <w:t>MF</w:t>
            </w:r>
          </w:p>
          <w:p w14:paraId="026921B9" w14:textId="77777777" w:rsidR="00DE523D" w:rsidRPr="00DE523D" w:rsidRDefault="00DE523D" w:rsidP="00DE523D">
            <w:pPr>
              <w:spacing w:before="20" w:after="20"/>
              <w:jc w:val="center"/>
              <w:rPr>
                <w:rFonts w:cs="Mongolian Baiti"/>
                <w:sz w:val="18"/>
                <w:szCs w:val="18"/>
              </w:rPr>
            </w:pPr>
            <w:r w:rsidRPr="00DE523D">
              <w:rPr>
                <w:rFonts w:cs="Mongolian Baiti"/>
                <w:sz w:val="18"/>
                <w:szCs w:val="18"/>
              </w:rPr>
              <w:t>MPA</w:t>
            </w:r>
          </w:p>
          <w:p w14:paraId="163F705B" w14:textId="77777777" w:rsidR="00DE523D" w:rsidRPr="00DE523D" w:rsidRDefault="00DE523D" w:rsidP="00DE523D">
            <w:pPr>
              <w:spacing w:before="20" w:after="20"/>
              <w:jc w:val="center"/>
              <w:rPr>
                <w:rFonts w:cs="Mongolian Baiti"/>
                <w:sz w:val="18"/>
                <w:szCs w:val="18"/>
              </w:rPr>
            </w:pPr>
            <w:r w:rsidRPr="00DE523D">
              <w:rPr>
                <w:rFonts w:cs="Mongolian Baiti"/>
                <w:sz w:val="18"/>
                <w:szCs w:val="18"/>
              </w:rPr>
              <w:t xml:space="preserve">All ministries </w:t>
            </w:r>
          </w:p>
          <w:p w14:paraId="1AC604BE" w14:textId="77777777" w:rsidR="00DE523D" w:rsidRPr="00DE523D" w:rsidRDefault="00DE523D" w:rsidP="00DE523D">
            <w:pPr>
              <w:spacing w:before="20" w:after="20"/>
              <w:jc w:val="center"/>
              <w:rPr>
                <w:rFonts w:cs="Mongolian Baiti"/>
                <w:sz w:val="18"/>
                <w:szCs w:val="18"/>
              </w:rPr>
            </w:pPr>
            <w:r w:rsidRPr="00DE523D">
              <w:rPr>
                <w:rFonts w:cs="Mongolian Baiti"/>
                <w:sz w:val="18"/>
                <w:szCs w:val="18"/>
              </w:rPr>
              <w:t>All PA authorities  Public institutions</w:t>
            </w:r>
          </w:p>
          <w:p w14:paraId="39B0A18D" w14:textId="77777777" w:rsidR="00DE523D" w:rsidRPr="00DE523D" w:rsidRDefault="00DE523D" w:rsidP="00DE523D">
            <w:pPr>
              <w:jc w:val="center"/>
              <w:rPr>
                <w:rFonts w:ascii="Calibri" w:eastAsia="Times New Roman" w:hAnsi="Calibri" w:cs="Calibri"/>
                <w:color w:val="000000"/>
                <w:sz w:val="16"/>
                <w:szCs w:val="16"/>
                <w:lang w:val="sr-Latn-RS" w:eastAsia="en-GB"/>
              </w:rPr>
            </w:pPr>
          </w:p>
        </w:tc>
        <w:tc>
          <w:tcPr>
            <w:tcW w:w="757" w:type="dxa"/>
            <w:vAlign w:val="center"/>
          </w:tcPr>
          <w:p w14:paraId="48325E5C"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2023</w:t>
            </w:r>
          </w:p>
        </w:tc>
        <w:tc>
          <w:tcPr>
            <w:tcW w:w="843" w:type="dxa"/>
            <w:vAlign w:val="center"/>
          </w:tcPr>
          <w:p w14:paraId="4F5ADBD8"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2024</w:t>
            </w:r>
          </w:p>
        </w:tc>
        <w:tc>
          <w:tcPr>
            <w:tcW w:w="2523" w:type="dxa"/>
            <w:shd w:val="clear" w:color="auto" w:fill="FF7C80"/>
            <w:vAlign w:val="center"/>
          </w:tcPr>
          <w:p w14:paraId="6BB0C0F0"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activity is conditioned by the realisation of the previous activity 3.3.5</w:t>
            </w:r>
          </w:p>
        </w:tc>
        <w:tc>
          <w:tcPr>
            <w:tcW w:w="1058" w:type="dxa"/>
            <w:vAlign w:val="center"/>
          </w:tcPr>
          <w:p w14:paraId="76E69E5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3" w:type="dxa"/>
            <w:vAlign w:val="center"/>
          </w:tcPr>
          <w:p w14:paraId="0856344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€407,000</w:t>
            </w:r>
          </w:p>
        </w:tc>
        <w:tc>
          <w:tcPr>
            <w:tcW w:w="1124" w:type="dxa"/>
            <w:vAlign w:val="center"/>
          </w:tcPr>
          <w:p w14:paraId="6E2016D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5" w:type="dxa"/>
            <w:vAlign w:val="center"/>
          </w:tcPr>
          <w:p w14:paraId="6019969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50B30030" w14:textId="77777777" w:rsidR="00DE523D" w:rsidRPr="00DE523D" w:rsidRDefault="00DE523D" w:rsidP="00DE523D">
            <w:pPr>
              <w:jc w:val="center"/>
              <w:rPr>
                <w:rFonts w:ascii="Calibri" w:eastAsia="Times New Roman" w:hAnsi="Calibri" w:cs="Calibri"/>
                <w:sz w:val="16"/>
                <w:szCs w:val="16"/>
                <w:lang w:val="sr-Latn-RS" w:eastAsia="en-GB"/>
              </w:rPr>
            </w:pPr>
            <w:r w:rsidRPr="00DE523D">
              <w:rPr>
                <w:rFonts w:ascii="Calibri" w:eastAsia="Times New Roman" w:hAnsi="Calibri" w:cs="Calibri"/>
                <w:color w:val="000000"/>
                <w:sz w:val="16"/>
                <w:szCs w:val="16"/>
                <w:lang w:val="sr-Latn-RS" w:eastAsia="en-GB"/>
              </w:rPr>
              <w:t> </w:t>
            </w:r>
          </w:p>
        </w:tc>
      </w:tr>
      <w:tr w:rsidR="00DE523D" w:rsidRPr="00DE523D" w14:paraId="0368F64D" w14:textId="77777777" w:rsidTr="00AC62E7">
        <w:tc>
          <w:tcPr>
            <w:tcW w:w="619" w:type="dxa"/>
            <w:vAlign w:val="center"/>
          </w:tcPr>
          <w:p w14:paraId="6E4497B2"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3.3.7</w:t>
            </w:r>
          </w:p>
        </w:tc>
        <w:tc>
          <w:tcPr>
            <w:tcW w:w="1627" w:type="dxa"/>
          </w:tcPr>
          <w:p w14:paraId="587C7B6D"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cs="Mongolian Baiti"/>
                <w:sz w:val="18"/>
                <w:szCs w:val="18"/>
              </w:rPr>
              <w:t>Development of c</w:t>
            </w:r>
            <w:r w:rsidRPr="00DE523D">
              <w:rPr>
                <w:rFonts w:cs="Mongolian Baiti"/>
                <w:i/>
                <w:iCs/>
                <w:sz w:val="18"/>
                <w:szCs w:val="18"/>
              </w:rPr>
              <w:t xml:space="preserve">ost-benefit </w:t>
            </w:r>
            <w:r w:rsidRPr="00DE523D">
              <w:rPr>
                <w:rFonts w:cs="Mongolian Baiti"/>
                <w:sz w:val="18"/>
                <w:szCs w:val="18"/>
              </w:rPr>
              <w:t xml:space="preserve">analysis on introducing common services for key administration functions aiming at work processes optimisation </w:t>
            </w:r>
          </w:p>
        </w:tc>
        <w:tc>
          <w:tcPr>
            <w:tcW w:w="2405" w:type="dxa"/>
          </w:tcPr>
          <w:p w14:paraId="3A97F6DD" w14:textId="77777777" w:rsidR="00DE523D" w:rsidRPr="00DE523D" w:rsidRDefault="00DE523D" w:rsidP="00DE523D">
            <w:pPr>
              <w:spacing w:before="20" w:after="20"/>
              <w:rPr>
                <w:rFonts w:cs="Mongolian Baiti"/>
                <w:sz w:val="18"/>
                <w:szCs w:val="18"/>
              </w:rPr>
            </w:pPr>
            <w:r w:rsidRPr="00DE523D">
              <w:rPr>
                <w:rFonts w:cs="Mongolian Baiti"/>
                <w:sz w:val="18"/>
                <w:szCs w:val="18"/>
              </w:rPr>
              <w:t xml:space="preserve">- Analyses with recommendations on introducing common functions developed (legal service, accounting, HR management, procurement, real-estate management and the like) and merging regional units of authorities merged at the central level based on the Decree on Public Administration Organisation </w:t>
            </w:r>
          </w:p>
          <w:p w14:paraId="72E65632" w14:textId="77777777" w:rsidR="00DE523D" w:rsidRPr="00DE523D" w:rsidRDefault="00DE523D" w:rsidP="00DE523D">
            <w:pPr>
              <w:spacing w:before="20" w:after="20"/>
              <w:rPr>
                <w:rFonts w:cs="Mongolian Baiti"/>
                <w:sz w:val="18"/>
                <w:szCs w:val="18"/>
              </w:rPr>
            </w:pPr>
            <w:r w:rsidRPr="00DE523D">
              <w:rPr>
                <w:rFonts w:cs="Mongolian Baiti"/>
                <w:sz w:val="18"/>
                <w:szCs w:val="18"/>
              </w:rPr>
              <w:t xml:space="preserve">- Action Plan with defined further activities developed based on analysis recommendations </w:t>
            </w:r>
          </w:p>
          <w:p w14:paraId="0985BB2C"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8"/>
                <w:szCs w:val="18"/>
              </w:rPr>
              <w:lastRenderedPageBreak/>
              <w:t xml:space="preserve">(*connected to activity 1.1.12) </w:t>
            </w:r>
          </w:p>
        </w:tc>
        <w:tc>
          <w:tcPr>
            <w:tcW w:w="1220" w:type="dxa"/>
            <w:vAlign w:val="center"/>
          </w:tcPr>
          <w:p w14:paraId="6A6A35F6" w14:textId="77777777" w:rsidR="00DE523D" w:rsidRPr="00DE523D" w:rsidRDefault="00DE523D" w:rsidP="00DE523D">
            <w:pPr>
              <w:spacing w:before="20" w:after="20"/>
              <w:jc w:val="center"/>
              <w:rPr>
                <w:rFonts w:cs="Mongolian Baiti"/>
                <w:sz w:val="18"/>
                <w:szCs w:val="18"/>
              </w:rPr>
            </w:pPr>
            <w:r w:rsidRPr="00DE523D">
              <w:rPr>
                <w:rFonts w:cs="Mongolian Baiti"/>
                <w:sz w:val="18"/>
                <w:szCs w:val="18"/>
              </w:rPr>
              <w:lastRenderedPageBreak/>
              <w:t>MF</w:t>
            </w:r>
          </w:p>
          <w:p w14:paraId="07A51A4D" w14:textId="77777777" w:rsidR="00DE523D" w:rsidRPr="00DE523D" w:rsidRDefault="00DE523D" w:rsidP="00DE523D">
            <w:pPr>
              <w:spacing w:before="20" w:after="20"/>
              <w:jc w:val="center"/>
              <w:rPr>
                <w:rFonts w:cs="Mongolian Baiti"/>
                <w:sz w:val="18"/>
                <w:szCs w:val="18"/>
              </w:rPr>
            </w:pPr>
            <w:r w:rsidRPr="00DE523D">
              <w:rPr>
                <w:rFonts w:cs="Mongolian Baiti"/>
                <w:sz w:val="18"/>
                <w:szCs w:val="18"/>
              </w:rPr>
              <w:t>MPA</w:t>
            </w:r>
          </w:p>
          <w:p w14:paraId="63EEC015" w14:textId="77777777" w:rsidR="00DE523D" w:rsidRPr="00DE523D" w:rsidRDefault="00DE523D" w:rsidP="00DE523D">
            <w:pPr>
              <w:spacing w:before="20" w:after="20"/>
              <w:jc w:val="center"/>
              <w:rPr>
                <w:rFonts w:cs="Mongolian Baiti"/>
                <w:sz w:val="18"/>
                <w:szCs w:val="18"/>
              </w:rPr>
            </w:pPr>
            <w:r w:rsidRPr="00DE523D">
              <w:rPr>
                <w:rFonts w:cs="Mongolian Baiti"/>
                <w:sz w:val="18"/>
                <w:szCs w:val="18"/>
              </w:rPr>
              <w:t>MED</w:t>
            </w:r>
          </w:p>
          <w:p w14:paraId="594BC3BD" w14:textId="77777777" w:rsidR="00DE523D" w:rsidRPr="00DE523D" w:rsidRDefault="00DE523D" w:rsidP="00DE523D">
            <w:pPr>
              <w:spacing w:before="20" w:after="20"/>
              <w:jc w:val="center"/>
              <w:rPr>
                <w:rFonts w:cs="Mongolian Baiti"/>
                <w:sz w:val="18"/>
                <w:szCs w:val="18"/>
              </w:rPr>
            </w:pPr>
            <w:r w:rsidRPr="00DE523D">
              <w:rPr>
                <w:rFonts w:cs="Mongolian Baiti"/>
                <w:sz w:val="18"/>
                <w:szCs w:val="18"/>
              </w:rPr>
              <w:t>MCI</w:t>
            </w:r>
          </w:p>
          <w:p w14:paraId="4AA108E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Mongolian Baiti"/>
                <w:sz w:val="18"/>
                <w:szCs w:val="18"/>
              </w:rPr>
              <w:t>SIGMA</w:t>
            </w:r>
          </w:p>
        </w:tc>
        <w:tc>
          <w:tcPr>
            <w:tcW w:w="757" w:type="dxa"/>
            <w:vAlign w:val="center"/>
          </w:tcPr>
          <w:p w14:paraId="1EDF0DDD"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2022</w:t>
            </w:r>
          </w:p>
        </w:tc>
        <w:tc>
          <w:tcPr>
            <w:tcW w:w="843" w:type="dxa"/>
            <w:vAlign w:val="center"/>
          </w:tcPr>
          <w:p w14:paraId="6E239480"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2023</w:t>
            </w:r>
          </w:p>
        </w:tc>
        <w:tc>
          <w:tcPr>
            <w:tcW w:w="2523" w:type="dxa"/>
            <w:shd w:val="clear" w:color="auto" w:fill="FF7C80"/>
            <w:vAlign w:val="center"/>
          </w:tcPr>
          <w:p w14:paraId="6604DBB3"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58" w:type="dxa"/>
            <w:vAlign w:val="center"/>
          </w:tcPr>
          <w:p w14:paraId="636D3CC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3" w:type="dxa"/>
            <w:vAlign w:val="center"/>
          </w:tcPr>
          <w:p w14:paraId="70C103C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€108,000</w:t>
            </w:r>
          </w:p>
        </w:tc>
        <w:tc>
          <w:tcPr>
            <w:tcW w:w="1124" w:type="dxa"/>
            <w:vAlign w:val="center"/>
          </w:tcPr>
          <w:p w14:paraId="37BA6AD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5" w:type="dxa"/>
            <w:vAlign w:val="center"/>
          </w:tcPr>
          <w:p w14:paraId="05A2997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49E5793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This activity has been discontinued</w:t>
            </w:r>
          </w:p>
        </w:tc>
      </w:tr>
      <w:tr w:rsidR="00DE523D" w:rsidRPr="00DE523D" w14:paraId="64D9BA48" w14:textId="77777777" w:rsidTr="00AC62E7">
        <w:tc>
          <w:tcPr>
            <w:tcW w:w="619" w:type="dxa"/>
            <w:vAlign w:val="center"/>
          </w:tcPr>
          <w:p w14:paraId="6CBD92FB"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3.3.8</w:t>
            </w:r>
          </w:p>
        </w:tc>
        <w:tc>
          <w:tcPr>
            <w:tcW w:w="1627" w:type="dxa"/>
          </w:tcPr>
          <w:p w14:paraId="3FBC8B10"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cs="Calibri"/>
                <w:sz w:val="18"/>
                <w:szCs w:val="18"/>
              </w:rPr>
              <w:t xml:space="preserve">Creation of mechanism for controlling medical certificates for temporary inability to work (sick leave) </w:t>
            </w:r>
          </w:p>
        </w:tc>
        <w:tc>
          <w:tcPr>
            <w:tcW w:w="2405" w:type="dxa"/>
          </w:tcPr>
          <w:p w14:paraId="3F2FC399" w14:textId="77777777" w:rsidR="00DE523D" w:rsidRPr="00DE523D" w:rsidRDefault="00DE523D" w:rsidP="00DE523D">
            <w:pPr>
              <w:spacing w:before="20" w:after="20"/>
              <w:rPr>
                <w:rFonts w:cs="Calibri"/>
                <w:sz w:val="18"/>
                <w:szCs w:val="18"/>
              </w:rPr>
            </w:pPr>
            <w:r w:rsidRPr="00DE523D">
              <w:rPr>
                <w:rFonts w:cs="Calibri"/>
                <w:sz w:val="18"/>
                <w:szCs w:val="18"/>
              </w:rPr>
              <w:t xml:space="preserve">- Amended normative framework on health care adopted </w:t>
            </w:r>
          </w:p>
          <w:p w14:paraId="266F95CE" w14:textId="77777777" w:rsidR="00DE523D" w:rsidRPr="00DE523D" w:rsidRDefault="00DE523D" w:rsidP="00DE523D">
            <w:pPr>
              <w:spacing w:before="20" w:after="20"/>
              <w:rPr>
                <w:rFonts w:cs="Calibri"/>
                <w:sz w:val="18"/>
                <w:szCs w:val="18"/>
              </w:rPr>
            </w:pPr>
            <w:r w:rsidRPr="00DE523D">
              <w:rPr>
                <w:rFonts w:cs="Calibri"/>
                <w:sz w:val="18"/>
                <w:szCs w:val="18"/>
              </w:rPr>
              <w:t xml:space="preserve">- Analytical material on the number of sick leaves and financial implications developed </w:t>
            </w:r>
          </w:p>
          <w:p w14:paraId="21D2D5C8"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Calibri"/>
                <w:sz w:val="18"/>
                <w:szCs w:val="18"/>
              </w:rPr>
              <w:t xml:space="preserve">- Temporary inability to work monitoring mechanism created </w:t>
            </w:r>
          </w:p>
        </w:tc>
        <w:tc>
          <w:tcPr>
            <w:tcW w:w="1220" w:type="dxa"/>
            <w:vAlign w:val="center"/>
          </w:tcPr>
          <w:p w14:paraId="30601A3F" w14:textId="77777777" w:rsidR="00DE523D" w:rsidRPr="00DE523D" w:rsidRDefault="00DE523D" w:rsidP="00DE523D">
            <w:pPr>
              <w:spacing w:after="40"/>
              <w:jc w:val="center"/>
              <w:rPr>
                <w:rFonts w:cs="Calibri"/>
                <w:sz w:val="18"/>
                <w:szCs w:val="18"/>
              </w:rPr>
            </w:pPr>
            <w:r w:rsidRPr="00DE523D">
              <w:rPr>
                <w:rFonts w:cs="Calibri"/>
                <w:sz w:val="18"/>
                <w:szCs w:val="18"/>
              </w:rPr>
              <w:t>MH</w:t>
            </w:r>
          </w:p>
          <w:p w14:paraId="71DBAC63" w14:textId="77777777" w:rsidR="00DE523D" w:rsidRPr="00DE523D" w:rsidRDefault="00DE523D" w:rsidP="00DE523D">
            <w:pPr>
              <w:spacing w:after="40"/>
              <w:jc w:val="center"/>
              <w:rPr>
                <w:rFonts w:cs="Calibri"/>
                <w:sz w:val="18"/>
                <w:szCs w:val="18"/>
              </w:rPr>
            </w:pPr>
            <w:r w:rsidRPr="00DE523D">
              <w:rPr>
                <w:rFonts w:cs="Calibri"/>
                <w:sz w:val="18"/>
                <w:szCs w:val="18"/>
              </w:rPr>
              <w:t>MF</w:t>
            </w:r>
          </w:p>
          <w:p w14:paraId="13715970" w14:textId="77777777" w:rsidR="00DE523D" w:rsidRPr="00DE523D" w:rsidRDefault="00DE523D" w:rsidP="00DE523D">
            <w:pPr>
              <w:spacing w:after="40"/>
              <w:jc w:val="center"/>
              <w:rPr>
                <w:rFonts w:cs="Calibri"/>
                <w:sz w:val="18"/>
                <w:szCs w:val="18"/>
              </w:rPr>
            </w:pPr>
            <w:r w:rsidRPr="00DE523D">
              <w:rPr>
                <w:rFonts w:cs="Calibri"/>
                <w:sz w:val="18"/>
                <w:szCs w:val="18"/>
              </w:rPr>
              <w:t>MPA</w:t>
            </w:r>
          </w:p>
          <w:p w14:paraId="7E80E0BF" w14:textId="77777777" w:rsidR="00DE523D" w:rsidRPr="00DE523D" w:rsidRDefault="00DE523D" w:rsidP="00DE523D">
            <w:pPr>
              <w:jc w:val="center"/>
              <w:rPr>
                <w:rFonts w:ascii="Calibri" w:eastAsia="Times New Roman" w:hAnsi="Calibri" w:cs="Calibri"/>
                <w:color w:val="000000"/>
                <w:sz w:val="16"/>
                <w:szCs w:val="16"/>
                <w:lang w:val="sr-Latn-RS" w:eastAsia="en-GB"/>
              </w:rPr>
            </w:pPr>
          </w:p>
        </w:tc>
        <w:tc>
          <w:tcPr>
            <w:tcW w:w="757" w:type="dxa"/>
            <w:vAlign w:val="center"/>
          </w:tcPr>
          <w:p w14:paraId="313AEF08"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2022</w:t>
            </w:r>
          </w:p>
        </w:tc>
        <w:tc>
          <w:tcPr>
            <w:tcW w:w="843" w:type="dxa"/>
            <w:vAlign w:val="center"/>
          </w:tcPr>
          <w:p w14:paraId="3CF0D242"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23" w:type="dxa"/>
            <w:shd w:val="clear" w:color="auto" w:fill="C5E0B3" w:themeFill="accent6" w:themeFillTint="66"/>
            <w:vAlign w:val="center"/>
          </w:tcPr>
          <w:p w14:paraId="7DBF0B55" w14:textId="77777777" w:rsidR="00DE523D" w:rsidRPr="00DE523D" w:rsidRDefault="00AC62E7" w:rsidP="00DE523D">
            <w:pPr>
              <w:rPr>
                <w:rFonts w:ascii="Calibri" w:eastAsia="Times New Roman" w:hAnsi="Calibri" w:cs="Calibri"/>
                <w:color w:val="000000"/>
                <w:sz w:val="16"/>
                <w:szCs w:val="16"/>
                <w:lang w:val="sr-Latn-RS" w:eastAsia="en-GB"/>
              </w:rPr>
            </w:pPr>
            <w:hyperlink r:id="rId217" w:history="1">
              <w:r w:rsidR="00DE523D" w:rsidRPr="00DE523D">
                <w:rPr>
                  <w:rFonts w:ascii="Calibri" w:eastAsia="Times New Roman" w:hAnsi="Calibri" w:cs="Calibri"/>
                  <w:color w:val="0563C1"/>
                  <w:sz w:val="16"/>
                  <w:szCs w:val="16"/>
                  <w:u w:val="single"/>
                  <w:lang w:val="sr-Latn-RS" w:eastAsia="en-GB"/>
                </w:rPr>
                <w:t>National Commission for the control of abuses of temporary incapacity for work</w:t>
              </w:r>
            </w:hyperlink>
            <w:r w:rsidR="00DE523D" w:rsidRPr="00DE523D">
              <w:rPr>
                <w:rFonts w:ascii="Calibri" w:eastAsia="Times New Roman" w:hAnsi="Calibri" w:cs="Calibri"/>
                <w:color w:val="0563C1"/>
                <w:sz w:val="16"/>
                <w:szCs w:val="16"/>
                <w:u w:val="single"/>
                <w:lang w:val="sr-Latn-RS" w:eastAsia="en-GB"/>
              </w:rPr>
              <w:t xml:space="preserve"> </w:t>
            </w:r>
          </w:p>
        </w:tc>
        <w:tc>
          <w:tcPr>
            <w:tcW w:w="1058" w:type="dxa"/>
            <w:vAlign w:val="center"/>
          </w:tcPr>
          <w:p w14:paraId="2522C88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3" w:type="dxa"/>
            <w:vAlign w:val="center"/>
          </w:tcPr>
          <w:p w14:paraId="42736DE8"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€15,000</w:t>
            </w:r>
          </w:p>
        </w:tc>
        <w:tc>
          <w:tcPr>
            <w:tcW w:w="1124" w:type="dxa"/>
            <w:vAlign w:val="center"/>
          </w:tcPr>
          <w:p w14:paraId="614C441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€7,600</w:t>
            </w:r>
          </w:p>
        </w:tc>
        <w:tc>
          <w:tcPr>
            <w:tcW w:w="1105" w:type="dxa"/>
            <w:vAlign w:val="center"/>
          </w:tcPr>
          <w:p w14:paraId="45DCBB8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4014464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r>
    </w:tbl>
    <w:p w14:paraId="0FCC52D9" w14:textId="77777777" w:rsidR="00DE523D" w:rsidRPr="00DE523D" w:rsidRDefault="00DE523D" w:rsidP="00DE523D">
      <w:pPr>
        <w:rPr>
          <w:kern w:val="2"/>
          <w14:ligatures w14:val="standardContextual"/>
        </w:rPr>
      </w:pPr>
    </w:p>
    <w:tbl>
      <w:tblPr>
        <w:tblStyle w:val="TableGrid1"/>
        <w:tblW w:w="0" w:type="auto"/>
        <w:tblInd w:w="-815" w:type="dxa"/>
        <w:tblLook w:val="04A0" w:firstRow="1" w:lastRow="0" w:firstColumn="1" w:lastColumn="0" w:noHBand="0" w:noVBand="1"/>
      </w:tblPr>
      <w:tblGrid>
        <w:gridCol w:w="14400"/>
      </w:tblGrid>
      <w:tr w:rsidR="00DE523D" w:rsidRPr="00DE523D" w14:paraId="1D2E74FF" w14:textId="77777777" w:rsidTr="00AC62E7">
        <w:tc>
          <w:tcPr>
            <w:tcW w:w="14400" w:type="dxa"/>
            <w:shd w:val="clear" w:color="auto" w:fill="FF9999"/>
          </w:tcPr>
          <w:p w14:paraId="2C92F785" w14:textId="77777777" w:rsidR="00DE523D" w:rsidRPr="00DE523D" w:rsidRDefault="00DE523D" w:rsidP="00DE523D">
            <w:pPr>
              <w:spacing w:before="60" w:after="60"/>
              <w:jc w:val="center"/>
              <w:rPr>
                <w:b/>
                <w:bCs/>
              </w:rPr>
            </w:pPr>
            <w:bookmarkStart w:id="24" w:name="_Hlk193979187"/>
            <w:r w:rsidRPr="00DE523D">
              <w:rPr>
                <w:b/>
                <w:bCs/>
                <w:sz w:val="28"/>
                <w:szCs w:val="28"/>
              </w:rPr>
              <w:t>STRATEGIC OBJECTIVE IV TRANSPARENT AND OPEN PUBLIC ADMINISTRATION</w:t>
            </w:r>
          </w:p>
        </w:tc>
      </w:tr>
      <w:bookmarkEnd w:id="24"/>
    </w:tbl>
    <w:p w14:paraId="1A4B1FA6" w14:textId="77777777" w:rsidR="00DE523D" w:rsidRPr="00DE523D" w:rsidRDefault="00DE523D" w:rsidP="00DE523D">
      <w:pPr>
        <w:rPr>
          <w:kern w:val="2"/>
          <w14:ligatures w14:val="standardContextual"/>
        </w:rPr>
      </w:pPr>
    </w:p>
    <w:tbl>
      <w:tblPr>
        <w:tblStyle w:val="TableGrid1"/>
        <w:tblpPr w:leftFromText="141" w:rightFromText="141" w:vertAnchor="text" w:horzAnchor="margin" w:tblpXSpec="center" w:tblpY="14"/>
        <w:tblW w:w="14430" w:type="dxa"/>
        <w:tblLook w:val="04A0" w:firstRow="1" w:lastRow="0" w:firstColumn="1" w:lastColumn="0" w:noHBand="0" w:noVBand="1"/>
      </w:tblPr>
      <w:tblGrid>
        <w:gridCol w:w="2700"/>
        <w:gridCol w:w="1620"/>
        <w:gridCol w:w="1741"/>
        <w:gridCol w:w="1742"/>
        <w:gridCol w:w="1742"/>
        <w:gridCol w:w="1742"/>
        <w:gridCol w:w="1610"/>
        <w:gridCol w:w="1533"/>
      </w:tblGrid>
      <w:tr w:rsidR="00DE523D" w:rsidRPr="00DE523D" w14:paraId="492DD50F" w14:textId="77777777" w:rsidTr="00AC62E7">
        <w:tc>
          <w:tcPr>
            <w:tcW w:w="14430" w:type="dxa"/>
            <w:gridSpan w:val="8"/>
            <w:shd w:val="clear" w:color="auto" w:fill="FBE4D5" w:themeFill="accent2" w:themeFillTint="33"/>
          </w:tcPr>
          <w:p w14:paraId="4F09E1F2" w14:textId="77777777" w:rsidR="00DE523D" w:rsidRPr="00DE523D" w:rsidRDefault="00DE523D" w:rsidP="00DE523D">
            <w:pPr>
              <w:spacing w:before="60" w:after="60"/>
              <w:rPr>
                <w:b/>
                <w:bCs/>
              </w:rPr>
            </w:pPr>
            <w:r w:rsidRPr="00DE523D">
              <w:rPr>
                <w:rFonts w:ascii="Calibri" w:eastAsia="Times New Roman" w:hAnsi="Calibri" w:cs="Calibri"/>
                <w:b/>
                <w:bCs/>
                <w:color w:val="000000"/>
                <w:lang w:val="sr-Latn-RS" w:eastAsia="en-GB"/>
              </w:rPr>
              <w:t>Operational objective 4.1</w:t>
            </w:r>
            <w:r w:rsidRPr="00DE523D">
              <w:t xml:space="preserve"> </w:t>
            </w:r>
            <w:r w:rsidRPr="00DE523D">
              <w:rPr>
                <w:rFonts w:eastAsia="Times New Roman" w:cstheme="majorHAnsi"/>
                <w:b/>
                <w:bCs/>
                <w:sz w:val="24"/>
                <w:szCs w:val="24"/>
              </w:rPr>
              <w:t xml:space="preserve"> Improvement of the functioning of the system of legal protection in the FAI area and strengthening of the capacities of the Personal Data Protection and Free Access to Information Agency</w:t>
            </w:r>
          </w:p>
        </w:tc>
      </w:tr>
      <w:tr w:rsidR="00DE523D" w:rsidRPr="00DE523D" w14:paraId="6946A8CE" w14:textId="77777777" w:rsidTr="00AC62E7">
        <w:tc>
          <w:tcPr>
            <w:tcW w:w="2700" w:type="dxa"/>
            <w:shd w:val="clear" w:color="auto" w:fill="FFF2CC" w:themeFill="accent4" w:themeFillTint="33"/>
            <w:vAlign w:val="center"/>
          </w:tcPr>
          <w:p w14:paraId="7E53799C"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INDICATOR</w:t>
            </w:r>
          </w:p>
        </w:tc>
        <w:tc>
          <w:tcPr>
            <w:tcW w:w="1620" w:type="dxa"/>
            <w:shd w:val="clear" w:color="auto" w:fill="FFF2CC" w:themeFill="accent4" w:themeFillTint="33"/>
            <w:vAlign w:val="center"/>
          </w:tcPr>
          <w:p w14:paraId="636D5BB7"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Baseline value</w:t>
            </w:r>
          </w:p>
        </w:tc>
        <w:tc>
          <w:tcPr>
            <w:tcW w:w="1741" w:type="dxa"/>
            <w:shd w:val="clear" w:color="auto" w:fill="FFF2CC" w:themeFill="accent4" w:themeFillTint="33"/>
            <w:vAlign w:val="center"/>
          </w:tcPr>
          <w:p w14:paraId="75647A08"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Value for 2022</w:t>
            </w:r>
          </w:p>
        </w:tc>
        <w:tc>
          <w:tcPr>
            <w:tcW w:w="1742" w:type="dxa"/>
            <w:shd w:val="clear" w:color="auto" w:fill="FFF2CC" w:themeFill="accent4" w:themeFillTint="33"/>
            <w:vAlign w:val="center"/>
          </w:tcPr>
          <w:p w14:paraId="2AAA7D18"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Value for 2023</w:t>
            </w:r>
          </w:p>
        </w:tc>
        <w:tc>
          <w:tcPr>
            <w:tcW w:w="1742" w:type="dxa"/>
            <w:shd w:val="clear" w:color="auto" w:fill="FFF2CC" w:themeFill="accent4" w:themeFillTint="33"/>
            <w:vAlign w:val="center"/>
          </w:tcPr>
          <w:p w14:paraId="698DC2AE"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Value for 2024</w:t>
            </w:r>
          </w:p>
        </w:tc>
        <w:tc>
          <w:tcPr>
            <w:tcW w:w="1742" w:type="dxa"/>
            <w:shd w:val="clear" w:color="auto" w:fill="FFF2CC" w:themeFill="accent4" w:themeFillTint="33"/>
            <w:vAlign w:val="center"/>
          </w:tcPr>
          <w:p w14:paraId="7E72798E"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Trend</w:t>
            </w:r>
          </w:p>
        </w:tc>
        <w:tc>
          <w:tcPr>
            <w:tcW w:w="1610" w:type="dxa"/>
            <w:shd w:val="clear" w:color="auto" w:fill="FFF2CC" w:themeFill="accent4" w:themeFillTint="33"/>
            <w:vAlign w:val="center"/>
          </w:tcPr>
          <w:p w14:paraId="08AE2F74"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Target value by 2024</w:t>
            </w:r>
          </w:p>
        </w:tc>
        <w:tc>
          <w:tcPr>
            <w:tcW w:w="1533" w:type="dxa"/>
            <w:shd w:val="clear" w:color="auto" w:fill="FFF2CC" w:themeFill="accent4" w:themeFillTint="33"/>
            <w:vAlign w:val="center"/>
          </w:tcPr>
          <w:p w14:paraId="1D5F3A27"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Target value by 2026</w:t>
            </w:r>
          </w:p>
        </w:tc>
      </w:tr>
      <w:tr w:rsidR="00DE523D" w:rsidRPr="00DE523D" w14:paraId="20F84915" w14:textId="77777777" w:rsidTr="00AC62E7">
        <w:tc>
          <w:tcPr>
            <w:tcW w:w="2700" w:type="dxa"/>
            <w:shd w:val="clear" w:color="auto" w:fill="DEEAF6" w:themeFill="accent5" w:themeFillTint="33"/>
          </w:tcPr>
          <w:p w14:paraId="56C6E158" w14:textId="77777777" w:rsidR="00DE523D" w:rsidRPr="00DE523D" w:rsidRDefault="00DE523D" w:rsidP="00DE523D">
            <w:pPr>
              <w:rPr>
                <w:sz w:val="16"/>
                <w:szCs w:val="16"/>
              </w:rPr>
            </w:pPr>
            <w:r w:rsidRPr="00DE523D">
              <w:rPr>
                <w:rFonts w:cstheme="majorHAnsi"/>
                <w:sz w:val="16"/>
                <w:szCs w:val="16"/>
              </w:rPr>
              <w:t>Share of decisions of the Agency annulled by the Administrative Court, in relation to the total number of judgements in administrative disputes in relation to the decisions of the Agency</w:t>
            </w:r>
          </w:p>
        </w:tc>
        <w:tc>
          <w:tcPr>
            <w:tcW w:w="1620" w:type="dxa"/>
            <w:shd w:val="clear" w:color="auto" w:fill="DEEAF6" w:themeFill="accent5" w:themeFillTint="33"/>
            <w:vAlign w:val="center"/>
          </w:tcPr>
          <w:p w14:paraId="26BFC623" w14:textId="77777777" w:rsidR="00DE523D" w:rsidRPr="00DE523D" w:rsidRDefault="00AC62E7" w:rsidP="00DE523D">
            <w:pPr>
              <w:jc w:val="center"/>
            </w:pPr>
            <w:hyperlink r:id="rId218" w:anchor="RANGE!#REF!" w:history="1">
              <w:r w:rsidR="00DE523D" w:rsidRPr="00DE523D">
                <w:rPr>
                  <w:rFonts w:ascii="Calibri" w:eastAsia="Times New Roman" w:hAnsi="Calibri" w:cs="Calibri"/>
                  <w:color w:val="000000"/>
                  <w:sz w:val="16"/>
                  <w:szCs w:val="16"/>
                  <w:lang w:val="sr-Latn-RS" w:eastAsia="en-GB"/>
                </w:rPr>
                <w:t>42.17%</w:t>
              </w:r>
            </w:hyperlink>
          </w:p>
        </w:tc>
        <w:tc>
          <w:tcPr>
            <w:tcW w:w="1741" w:type="dxa"/>
            <w:shd w:val="clear" w:color="auto" w:fill="DEEAF6" w:themeFill="accent5" w:themeFillTint="33"/>
            <w:vAlign w:val="center"/>
          </w:tcPr>
          <w:p w14:paraId="2620E609"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17.10%</w:t>
            </w:r>
          </w:p>
        </w:tc>
        <w:tc>
          <w:tcPr>
            <w:tcW w:w="1742" w:type="dxa"/>
            <w:shd w:val="clear" w:color="auto" w:fill="DEEAF6" w:themeFill="accent5" w:themeFillTint="33"/>
            <w:vAlign w:val="center"/>
          </w:tcPr>
          <w:p w14:paraId="5725BF62"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5.67%</w:t>
            </w:r>
          </w:p>
        </w:tc>
        <w:tc>
          <w:tcPr>
            <w:tcW w:w="1742" w:type="dxa"/>
            <w:shd w:val="clear" w:color="auto" w:fill="DEEAF6" w:themeFill="accent5" w:themeFillTint="33"/>
            <w:vAlign w:val="center"/>
          </w:tcPr>
          <w:p w14:paraId="5E2C03D1"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1.43%</w:t>
            </w:r>
          </w:p>
        </w:tc>
        <w:tc>
          <w:tcPr>
            <w:tcW w:w="1742" w:type="dxa"/>
            <w:shd w:val="clear" w:color="auto" w:fill="DEEAF6" w:themeFill="accent5" w:themeFillTint="33"/>
            <w:vAlign w:val="center"/>
          </w:tcPr>
          <w:p w14:paraId="599B545F" w14:textId="77777777" w:rsidR="00DE523D" w:rsidRPr="00DE523D" w:rsidRDefault="00DE523D" w:rsidP="00DE523D">
            <w:pPr>
              <w:jc w:val="center"/>
            </w:pPr>
            <w:r w:rsidRPr="00DE523D">
              <w:rPr>
                <w:rFonts w:ascii="Calibri" w:eastAsia="Times New Roman" w:hAnsi="Calibri" w:cs="Calibri"/>
                <w:b/>
                <w:bCs/>
                <w:noProof/>
                <w:color w:val="000000"/>
                <w:sz w:val="16"/>
                <w:szCs w:val="16"/>
              </w:rPr>
              <w:drawing>
                <wp:inline distT="0" distB="0" distL="0" distR="0" wp14:anchorId="66C658AE" wp14:editId="6244EF50">
                  <wp:extent cx="200025" cy="200025"/>
                  <wp:effectExtent l="0" t="0" r="9525" b="9525"/>
                  <wp:docPr id="35" name="Picture 35">
                    <a:extLst xmlns:a="http://schemas.openxmlformats.org/drawingml/2006/main">
                      <a:ext uri="{FF2B5EF4-FFF2-40B4-BE49-F238E27FC236}">
                        <a16:creationId xmlns:a16="http://schemas.microsoft.com/office/drawing/2014/main" id="{E7DD4CCB-A30D-B337-BA9E-480296C85AC4}"/>
                      </a:ext>
                    </a:extLst>
                  </wp:docPr>
                  <wp:cNvGraphicFramePr/>
                  <a:graphic xmlns:a="http://schemas.openxmlformats.org/drawingml/2006/main">
                    <a:graphicData uri="http://schemas.openxmlformats.org/drawingml/2006/picture">
                      <pic:pic xmlns:pic="http://schemas.openxmlformats.org/drawingml/2006/picture">
                        <pic:nvPicPr>
                          <pic:cNvPr id="70" name="Picture 69">
                            <a:extLst>
                              <a:ext uri="{FF2B5EF4-FFF2-40B4-BE49-F238E27FC236}">
                                <a16:creationId xmlns:a16="http://schemas.microsoft.com/office/drawing/2014/main" id="{E7DD4CCB-A30D-B337-BA9E-480296C85AC4}"/>
                              </a:ext>
                            </a:extLs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pic:spPr>
                      </pic:pic>
                    </a:graphicData>
                  </a:graphic>
                </wp:inline>
              </w:drawing>
            </w:r>
          </w:p>
        </w:tc>
        <w:tc>
          <w:tcPr>
            <w:tcW w:w="1610" w:type="dxa"/>
            <w:shd w:val="clear" w:color="auto" w:fill="DEEAF6" w:themeFill="accent5" w:themeFillTint="33"/>
            <w:vAlign w:val="center"/>
          </w:tcPr>
          <w:p w14:paraId="3700AC7C"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- 10 compared to the baseline value</w:t>
            </w:r>
          </w:p>
        </w:tc>
        <w:tc>
          <w:tcPr>
            <w:tcW w:w="1533" w:type="dxa"/>
            <w:shd w:val="clear" w:color="auto" w:fill="DEEAF6" w:themeFill="accent5" w:themeFillTint="33"/>
            <w:vAlign w:val="center"/>
          </w:tcPr>
          <w:p w14:paraId="2FE5E112"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-15 compared to the  baseline value</w:t>
            </w:r>
          </w:p>
        </w:tc>
      </w:tr>
      <w:tr w:rsidR="00DE523D" w:rsidRPr="00DE523D" w14:paraId="36836991" w14:textId="77777777" w:rsidTr="00AC62E7">
        <w:tc>
          <w:tcPr>
            <w:tcW w:w="2700" w:type="dxa"/>
            <w:shd w:val="clear" w:color="auto" w:fill="DEEAF6" w:themeFill="accent5" w:themeFillTint="33"/>
          </w:tcPr>
          <w:p w14:paraId="7018606D" w14:textId="77777777" w:rsidR="00DE523D" w:rsidRPr="00DE523D" w:rsidRDefault="00DE523D" w:rsidP="00DE523D">
            <w:pPr>
              <w:rPr>
                <w:sz w:val="16"/>
                <w:szCs w:val="16"/>
              </w:rPr>
            </w:pPr>
            <w:r w:rsidRPr="00DE523D">
              <w:rPr>
                <w:rFonts w:cstheme="majorHAnsi"/>
                <w:sz w:val="16"/>
                <w:szCs w:val="16"/>
              </w:rPr>
              <w:t>Share of Administrative Court decisions in administrative disputes instituted because of the failure of the Agency to issue decision</w:t>
            </w:r>
          </w:p>
        </w:tc>
        <w:tc>
          <w:tcPr>
            <w:tcW w:w="1620" w:type="dxa"/>
            <w:shd w:val="clear" w:color="auto" w:fill="DEEAF6" w:themeFill="accent5" w:themeFillTint="33"/>
            <w:vAlign w:val="center"/>
          </w:tcPr>
          <w:p w14:paraId="72381F78"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82.28%</w:t>
            </w:r>
          </w:p>
        </w:tc>
        <w:tc>
          <w:tcPr>
            <w:tcW w:w="1741" w:type="dxa"/>
            <w:shd w:val="clear" w:color="auto" w:fill="DEEAF6" w:themeFill="accent5" w:themeFillTint="33"/>
            <w:vAlign w:val="center"/>
          </w:tcPr>
          <w:p w14:paraId="6E1C31C2" w14:textId="77777777" w:rsidR="00DE523D" w:rsidRPr="00DE523D" w:rsidRDefault="00AC62E7" w:rsidP="00DE523D">
            <w:pPr>
              <w:jc w:val="center"/>
            </w:pPr>
            <w:hyperlink r:id="rId219" w:anchor="RANGE!#REF!" w:history="1">
              <w:r w:rsidR="00DE523D" w:rsidRPr="00DE523D">
                <w:rPr>
                  <w:rFonts w:ascii="Calibri" w:eastAsia="Times New Roman" w:hAnsi="Calibri" w:cs="Calibri"/>
                  <w:color w:val="000000"/>
                  <w:sz w:val="16"/>
                  <w:szCs w:val="16"/>
                  <w:lang w:val="sr-Latn-RS" w:eastAsia="en-GB"/>
                </w:rPr>
                <w:t>10%</w:t>
              </w:r>
            </w:hyperlink>
          </w:p>
        </w:tc>
        <w:tc>
          <w:tcPr>
            <w:tcW w:w="1742" w:type="dxa"/>
            <w:shd w:val="clear" w:color="auto" w:fill="DEEAF6" w:themeFill="accent5" w:themeFillTint="33"/>
            <w:vAlign w:val="center"/>
          </w:tcPr>
          <w:p w14:paraId="4AADC05C"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29.97%</w:t>
            </w:r>
          </w:p>
        </w:tc>
        <w:tc>
          <w:tcPr>
            <w:tcW w:w="1742" w:type="dxa"/>
            <w:shd w:val="clear" w:color="auto" w:fill="DEEAF6" w:themeFill="accent5" w:themeFillTint="33"/>
            <w:vAlign w:val="center"/>
          </w:tcPr>
          <w:p w14:paraId="06B95E05"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87%</w:t>
            </w:r>
          </w:p>
        </w:tc>
        <w:tc>
          <w:tcPr>
            <w:tcW w:w="1742" w:type="dxa"/>
            <w:shd w:val="clear" w:color="auto" w:fill="DEEAF6" w:themeFill="accent5" w:themeFillTint="33"/>
            <w:vAlign w:val="center"/>
          </w:tcPr>
          <w:p w14:paraId="10589C11" w14:textId="77777777" w:rsidR="00DE523D" w:rsidRPr="00DE523D" w:rsidRDefault="00DE523D" w:rsidP="00DE523D">
            <w:pPr>
              <w:jc w:val="center"/>
            </w:pPr>
            <w:r w:rsidRPr="00DE523D">
              <w:rPr>
                <w:rFonts w:ascii="Calibri" w:eastAsia="Times New Roman" w:hAnsi="Calibri" w:cs="Calibri"/>
                <w:b/>
                <w:bCs/>
                <w:noProof/>
                <w:color w:val="000000"/>
                <w:sz w:val="16"/>
                <w:szCs w:val="16"/>
              </w:rPr>
              <w:drawing>
                <wp:inline distT="0" distB="0" distL="0" distR="0" wp14:anchorId="099DC3AE" wp14:editId="0468A81B">
                  <wp:extent cx="200025" cy="209550"/>
                  <wp:effectExtent l="0" t="0" r="9525" b="0"/>
                  <wp:docPr id="36" name="Picture 36">
                    <a:extLst xmlns:a="http://schemas.openxmlformats.org/drawingml/2006/main">
                      <a:ext uri="{FF2B5EF4-FFF2-40B4-BE49-F238E27FC236}">
                        <a16:creationId xmlns:a16="http://schemas.microsoft.com/office/drawing/2014/main" id="{F5ED073B-8146-4CD2-96F4-46838B941F8B}"/>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5ED073B-8146-4CD2-96F4-46838B941F8B}"/>
                              </a:ext>
                            </a:extLst>
                          </pic:cNvPr>
                          <pic:cNvPicPr>
                            <a:picLocks noChangeAspect="1"/>
                          </pic:cNvPicPr>
                        </pic:nvPicPr>
                        <pic:blipFill>
                          <a:blip r:embed="rId220">
                            <a:extLst>
                              <a:ext uri="{28A0092B-C50C-407E-A947-70E740481C1C}">
                                <a14:useLocalDpi xmlns:a14="http://schemas.microsoft.com/office/drawing/2010/main" val="0"/>
                              </a:ext>
                            </a:extLst>
                          </a:blip>
                          <a:stretch>
                            <a:fillRect/>
                          </a:stretch>
                        </pic:blipFill>
                        <pic:spPr>
                          <a:xfrm>
                            <a:off x="0" y="0"/>
                            <a:ext cx="200025" cy="209550"/>
                          </a:xfrm>
                          <a:prstGeom prst="rect">
                            <a:avLst/>
                          </a:prstGeom>
                        </pic:spPr>
                      </pic:pic>
                    </a:graphicData>
                  </a:graphic>
                </wp:inline>
              </w:drawing>
            </w:r>
          </w:p>
        </w:tc>
        <w:tc>
          <w:tcPr>
            <w:tcW w:w="1610" w:type="dxa"/>
            <w:shd w:val="clear" w:color="auto" w:fill="DEEAF6" w:themeFill="accent5" w:themeFillTint="33"/>
            <w:vAlign w:val="center"/>
          </w:tcPr>
          <w:p w14:paraId="3267FF22"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55%</w:t>
            </w:r>
          </w:p>
        </w:tc>
        <w:tc>
          <w:tcPr>
            <w:tcW w:w="1533" w:type="dxa"/>
            <w:shd w:val="clear" w:color="auto" w:fill="DEEAF6" w:themeFill="accent5" w:themeFillTint="33"/>
            <w:vAlign w:val="center"/>
          </w:tcPr>
          <w:p w14:paraId="5AB395B7"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40%</w:t>
            </w:r>
          </w:p>
        </w:tc>
      </w:tr>
      <w:tr w:rsidR="00DE523D" w:rsidRPr="00DE523D" w14:paraId="3C094559" w14:textId="77777777" w:rsidTr="00AC62E7">
        <w:tc>
          <w:tcPr>
            <w:tcW w:w="2700" w:type="dxa"/>
            <w:shd w:val="clear" w:color="auto" w:fill="DEEAF6" w:themeFill="accent5" w:themeFillTint="33"/>
          </w:tcPr>
          <w:p w14:paraId="6A75C294"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theme="majorHAnsi"/>
                <w:sz w:val="16"/>
                <w:szCs w:val="16"/>
              </w:rPr>
              <w:t>Share of authorities which register requests for access to information in the information system (in relation to the total number of authorities)</w:t>
            </w:r>
            <w:r w:rsidRPr="00DE523D">
              <w:rPr>
                <w:rFonts w:cs="Mongolian Baiti"/>
                <w:sz w:val="16"/>
                <w:szCs w:val="16"/>
              </w:rPr>
              <w:t xml:space="preserve"> </w:t>
            </w:r>
          </w:p>
        </w:tc>
        <w:tc>
          <w:tcPr>
            <w:tcW w:w="1620" w:type="dxa"/>
            <w:shd w:val="clear" w:color="auto" w:fill="DEEAF6" w:themeFill="accent5" w:themeFillTint="33"/>
            <w:vAlign w:val="center"/>
          </w:tcPr>
          <w:p w14:paraId="42B69EF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85.90%</w:t>
            </w:r>
          </w:p>
        </w:tc>
        <w:tc>
          <w:tcPr>
            <w:tcW w:w="1741" w:type="dxa"/>
            <w:shd w:val="clear" w:color="auto" w:fill="DEEAF6" w:themeFill="accent5" w:themeFillTint="33"/>
            <w:vAlign w:val="center"/>
          </w:tcPr>
          <w:p w14:paraId="72FDB648"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-1365</w:t>
            </w:r>
          </w:p>
        </w:tc>
        <w:tc>
          <w:tcPr>
            <w:tcW w:w="1742" w:type="dxa"/>
            <w:shd w:val="clear" w:color="auto" w:fill="DEEAF6" w:themeFill="accent5" w:themeFillTint="33"/>
            <w:vAlign w:val="center"/>
          </w:tcPr>
          <w:p w14:paraId="0A46E3B7" w14:textId="77777777" w:rsidR="00DE523D" w:rsidRPr="00DE523D" w:rsidRDefault="00AC62E7" w:rsidP="00DE523D">
            <w:pPr>
              <w:jc w:val="center"/>
              <w:rPr>
                <w:rFonts w:ascii="Calibri" w:eastAsia="Times New Roman" w:hAnsi="Calibri" w:cs="Calibri"/>
                <w:color w:val="000000"/>
                <w:sz w:val="16"/>
                <w:szCs w:val="16"/>
                <w:lang w:val="sr-Latn-RS" w:eastAsia="en-GB"/>
              </w:rPr>
            </w:pPr>
            <w:hyperlink r:id="rId221" w:anchor="RANGE!#REF!" w:history="1">
              <w:r w:rsidR="00DE523D" w:rsidRPr="00DE523D">
                <w:rPr>
                  <w:rFonts w:ascii="Calibri" w:eastAsia="Times New Roman" w:hAnsi="Calibri" w:cs="Calibri"/>
                  <w:color w:val="000000"/>
                  <w:sz w:val="16"/>
                  <w:szCs w:val="16"/>
                  <w:lang w:val="sr-Latn-RS" w:eastAsia="en-GB"/>
                </w:rPr>
                <w:t>1475</w:t>
              </w:r>
            </w:hyperlink>
          </w:p>
        </w:tc>
        <w:tc>
          <w:tcPr>
            <w:tcW w:w="1742" w:type="dxa"/>
            <w:shd w:val="clear" w:color="auto" w:fill="DEEAF6" w:themeFill="accent5" w:themeFillTint="33"/>
            <w:vAlign w:val="center"/>
          </w:tcPr>
          <w:p w14:paraId="5C9AAB2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1475</w:t>
            </w:r>
          </w:p>
        </w:tc>
        <w:tc>
          <w:tcPr>
            <w:tcW w:w="1742" w:type="dxa"/>
            <w:shd w:val="clear" w:color="auto" w:fill="DEEAF6" w:themeFill="accent5" w:themeFillTint="33"/>
            <w:vAlign w:val="center"/>
          </w:tcPr>
          <w:p w14:paraId="34A623C2" w14:textId="77777777" w:rsidR="00DE523D" w:rsidRPr="00DE523D" w:rsidRDefault="00DE523D" w:rsidP="00DE523D">
            <w:pPr>
              <w:jc w:val="center"/>
              <w:rPr>
                <w:rFonts w:ascii="Calibri" w:eastAsia="Times New Roman" w:hAnsi="Calibri" w:cs="Calibri"/>
                <w:b/>
                <w:bCs/>
                <w:noProof/>
                <w:color w:val="000000"/>
                <w:sz w:val="16"/>
                <w:szCs w:val="16"/>
                <w:lang w:val="en-GB" w:eastAsia="en-GB"/>
              </w:rPr>
            </w:pPr>
            <w:r w:rsidRPr="00DE523D">
              <w:rPr>
                <w:rFonts w:ascii="Calibri" w:eastAsia="Times New Roman" w:hAnsi="Calibri" w:cs="Calibri"/>
                <w:b/>
                <w:bCs/>
                <w:noProof/>
                <w:color w:val="000000"/>
                <w:sz w:val="16"/>
                <w:szCs w:val="16"/>
              </w:rPr>
              <w:drawing>
                <wp:inline distT="0" distB="0" distL="0" distR="0" wp14:anchorId="3E05C8A2" wp14:editId="7EEECADC">
                  <wp:extent cx="209550" cy="209550"/>
                  <wp:effectExtent l="0" t="0" r="0" b="0"/>
                  <wp:docPr id="43" name="Picture 43">
                    <a:extLst xmlns:a="http://schemas.openxmlformats.org/drawingml/2006/main">
                      <a:ext uri="{FF2B5EF4-FFF2-40B4-BE49-F238E27FC236}">
                        <a16:creationId xmlns:a16="http://schemas.microsoft.com/office/drawing/2014/main" id="{42B12702-F5A3-4E24-95B4-402C326B639D}"/>
                      </a:ext>
                    </a:extLst>
                  </wp:docPr>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42B12702-F5A3-4E24-95B4-402C326B639D}"/>
                              </a:ext>
                            </a:extLs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pic:spPr>
                      </pic:pic>
                    </a:graphicData>
                  </a:graphic>
                </wp:inline>
              </w:drawing>
            </w:r>
          </w:p>
        </w:tc>
        <w:tc>
          <w:tcPr>
            <w:tcW w:w="1610" w:type="dxa"/>
            <w:shd w:val="clear" w:color="auto" w:fill="DEEAF6" w:themeFill="accent5" w:themeFillTint="33"/>
            <w:vAlign w:val="center"/>
          </w:tcPr>
          <w:p w14:paraId="64B6A2B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+ 10 compared to the  baseline value</w:t>
            </w:r>
          </w:p>
        </w:tc>
        <w:tc>
          <w:tcPr>
            <w:tcW w:w="1533" w:type="dxa"/>
            <w:shd w:val="clear" w:color="auto" w:fill="DEEAF6" w:themeFill="accent5" w:themeFillTint="33"/>
            <w:vAlign w:val="center"/>
          </w:tcPr>
          <w:p w14:paraId="4D8D2D2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+ 20 compared to the  baseline value</w:t>
            </w:r>
          </w:p>
        </w:tc>
      </w:tr>
    </w:tbl>
    <w:p w14:paraId="4AB6328F" w14:textId="77777777" w:rsidR="00DE523D" w:rsidRPr="00DE523D" w:rsidRDefault="00DE523D" w:rsidP="00DE523D">
      <w:pPr>
        <w:rPr>
          <w:kern w:val="2"/>
          <w14:ligatures w14:val="standardContextual"/>
        </w:rPr>
      </w:pPr>
    </w:p>
    <w:tbl>
      <w:tblPr>
        <w:tblStyle w:val="TableGrid1"/>
        <w:tblW w:w="15840" w:type="dxa"/>
        <w:tblInd w:w="-1445" w:type="dxa"/>
        <w:tblLook w:val="04A0" w:firstRow="1" w:lastRow="0" w:firstColumn="1" w:lastColumn="0" w:noHBand="0" w:noVBand="1"/>
      </w:tblPr>
      <w:tblGrid>
        <w:gridCol w:w="618"/>
        <w:gridCol w:w="1620"/>
        <w:gridCol w:w="2395"/>
        <w:gridCol w:w="1256"/>
        <w:gridCol w:w="756"/>
        <w:gridCol w:w="842"/>
        <w:gridCol w:w="2516"/>
        <w:gridCol w:w="1057"/>
        <w:gridCol w:w="1100"/>
        <w:gridCol w:w="1120"/>
        <w:gridCol w:w="1104"/>
        <w:gridCol w:w="1456"/>
      </w:tblGrid>
      <w:tr w:rsidR="00DE523D" w:rsidRPr="00DE523D" w14:paraId="5E944AD4" w14:textId="77777777" w:rsidTr="00AC62E7">
        <w:tc>
          <w:tcPr>
            <w:tcW w:w="618" w:type="dxa"/>
            <w:shd w:val="clear" w:color="auto" w:fill="FBE4D5" w:themeFill="accent2" w:themeFillTint="33"/>
            <w:vAlign w:val="center"/>
          </w:tcPr>
          <w:p w14:paraId="4ABE7FE0" w14:textId="77777777" w:rsidR="00DE523D" w:rsidRPr="00DE523D" w:rsidRDefault="00DE523D" w:rsidP="00DE523D">
            <w:pPr>
              <w:ind w:left="-12" w:right="-66"/>
            </w:pPr>
            <w:r w:rsidRPr="00DE523D">
              <w:rPr>
                <w:rFonts w:ascii="Calibri" w:eastAsia="Times New Roman" w:hAnsi="Calibri" w:cs="Calibri"/>
                <w:b/>
                <w:bCs/>
                <w:color w:val="000000"/>
                <w:sz w:val="16"/>
                <w:szCs w:val="16"/>
                <w:lang w:val="sr-Latn-RS" w:eastAsia="en-GB"/>
              </w:rPr>
              <w:lastRenderedPageBreak/>
              <w:t> </w:t>
            </w:r>
          </w:p>
        </w:tc>
        <w:tc>
          <w:tcPr>
            <w:tcW w:w="1620" w:type="dxa"/>
            <w:shd w:val="clear" w:color="auto" w:fill="FBE4D5" w:themeFill="accent2" w:themeFillTint="33"/>
            <w:vAlign w:val="center"/>
          </w:tcPr>
          <w:p w14:paraId="093C8BBF"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Activity</w:t>
            </w:r>
          </w:p>
        </w:tc>
        <w:tc>
          <w:tcPr>
            <w:tcW w:w="2395" w:type="dxa"/>
            <w:shd w:val="clear" w:color="auto" w:fill="FBE4D5" w:themeFill="accent2" w:themeFillTint="33"/>
            <w:vAlign w:val="center"/>
          </w:tcPr>
          <w:p w14:paraId="72C9C9EB"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Outcome indicator</w:t>
            </w:r>
          </w:p>
        </w:tc>
        <w:tc>
          <w:tcPr>
            <w:tcW w:w="1256" w:type="dxa"/>
            <w:shd w:val="clear" w:color="auto" w:fill="FBE4D5" w:themeFill="accent2" w:themeFillTint="33"/>
            <w:vAlign w:val="center"/>
          </w:tcPr>
          <w:p w14:paraId="42542AAA"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Competent institutions</w:t>
            </w:r>
          </w:p>
        </w:tc>
        <w:tc>
          <w:tcPr>
            <w:tcW w:w="756" w:type="dxa"/>
            <w:shd w:val="clear" w:color="auto" w:fill="FBE4D5" w:themeFill="accent2" w:themeFillTint="33"/>
            <w:vAlign w:val="center"/>
          </w:tcPr>
          <w:p w14:paraId="31F5A3FC"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Start</w:t>
            </w:r>
          </w:p>
        </w:tc>
        <w:tc>
          <w:tcPr>
            <w:tcW w:w="842" w:type="dxa"/>
            <w:shd w:val="clear" w:color="auto" w:fill="FBE4D5" w:themeFill="accent2" w:themeFillTint="33"/>
            <w:vAlign w:val="center"/>
          </w:tcPr>
          <w:p w14:paraId="37A0C76D"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End</w:t>
            </w:r>
          </w:p>
        </w:tc>
        <w:tc>
          <w:tcPr>
            <w:tcW w:w="2516" w:type="dxa"/>
            <w:shd w:val="clear" w:color="auto" w:fill="FBE4D5" w:themeFill="accent2" w:themeFillTint="33"/>
            <w:vAlign w:val="center"/>
          </w:tcPr>
          <w:p w14:paraId="2E0F6203"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Indicator implementation status</w:t>
            </w:r>
          </w:p>
        </w:tc>
        <w:tc>
          <w:tcPr>
            <w:tcW w:w="1057" w:type="dxa"/>
            <w:shd w:val="clear" w:color="auto" w:fill="FBE4D5" w:themeFill="accent2" w:themeFillTint="33"/>
            <w:vAlign w:val="center"/>
          </w:tcPr>
          <w:p w14:paraId="1F2FD686"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New deadline</w:t>
            </w:r>
          </w:p>
        </w:tc>
        <w:tc>
          <w:tcPr>
            <w:tcW w:w="1100" w:type="dxa"/>
            <w:shd w:val="clear" w:color="auto" w:fill="FBE4D5" w:themeFill="accent2" w:themeFillTint="33"/>
            <w:vAlign w:val="center"/>
          </w:tcPr>
          <w:p w14:paraId="09458675"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Funds planned</w:t>
            </w:r>
          </w:p>
        </w:tc>
        <w:tc>
          <w:tcPr>
            <w:tcW w:w="1120" w:type="dxa"/>
            <w:shd w:val="clear" w:color="auto" w:fill="FBE4D5" w:themeFill="accent2" w:themeFillTint="33"/>
            <w:vAlign w:val="center"/>
          </w:tcPr>
          <w:p w14:paraId="4B43FDAF"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Funds realised</w:t>
            </w:r>
          </w:p>
        </w:tc>
        <w:tc>
          <w:tcPr>
            <w:tcW w:w="1104" w:type="dxa"/>
            <w:shd w:val="clear" w:color="auto" w:fill="FBE4D5" w:themeFill="accent2" w:themeFillTint="33"/>
            <w:vAlign w:val="center"/>
          </w:tcPr>
          <w:p w14:paraId="0A6811D9"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Source of funding</w:t>
            </w:r>
          </w:p>
        </w:tc>
        <w:tc>
          <w:tcPr>
            <w:tcW w:w="1456" w:type="dxa"/>
            <w:shd w:val="clear" w:color="auto" w:fill="FBE4D5" w:themeFill="accent2" w:themeFillTint="33"/>
            <w:vAlign w:val="center"/>
          </w:tcPr>
          <w:p w14:paraId="55815B31"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Recommendations</w:t>
            </w:r>
          </w:p>
        </w:tc>
      </w:tr>
      <w:tr w:rsidR="00DE523D" w:rsidRPr="00DE523D" w14:paraId="1E5EF866" w14:textId="77777777" w:rsidTr="00AC62E7">
        <w:tc>
          <w:tcPr>
            <w:tcW w:w="618" w:type="dxa"/>
            <w:vAlign w:val="center"/>
          </w:tcPr>
          <w:p w14:paraId="7A0793A9" w14:textId="77777777" w:rsidR="00DE523D" w:rsidRPr="00DE523D" w:rsidRDefault="00DE523D" w:rsidP="00DE523D">
            <w:pPr>
              <w:ind w:left="-12" w:right="-66"/>
              <w:rPr>
                <w:rFonts w:cstheme="minorHAnsi"/>
                <w:sz w:val="16"/>
                <w:szCs w:val="16"/>
              </w:rPr>
            </w:pPr>
            <w:r w:rsidRPr="00DE523D">
              <w:rPr>
                <w:rFonts w:ascii="Calibri" w:eastAsia="Times New Roman" w:hAnsi="Calibri" w:cs="Calibri"/>
                <w:color w:val="000000"/>
                <w:sz w:val="16"/>
                <w:szCs w:val="16"/>
                <w:lang w:val="sr-Latn-RS" w:eastAsia="en-GB"/>
              </w:rPr>
              <w:t>4.1.1</w:t>
            </w:r>
          </w:p>
        </w:tc>
        <w:tc>
          <w:tcPr>
            <w:tcW w:w="1620" w:type="dxa"/>
          </w:tcPr>
          <w:p w14:paraId="0FB8A2C6" w14:textId="77777777" w:rsidR="00DE523D" w:rsidRPr="00DE523D" w:rsidRDefault="00DE523D" w:rsidP="00DE523D">
            <w:pPr>
              <w:ind w:left="-54" w:right="-102"/>
              <w:rPr>
                <w:rFonts w:cstheme="minorHAnsi"/>
                <w:sz w:val="16"/>
                <w:szCs w:val="16"/>
              </w:rPr>
            </w:pPr>
            <w:r w:rsidRPr="00DE523D">
              <w:rPr>
                <w:rFonts w:eastAsia="Calibri" w:cs="Arial"/>
                <w:sz w:val="16"/>
                <w:szCs w:val="16"/>
                <w:shd w:val="clear" w:color="auto" w:fill="FFFFFF"/>
              </w:rPr>
              <w:t xml:space="preserve">Improvement of the Free Access to Information Law </w:t>
            </w:r>
          </w:p>
        </w:tc>
        <w:tc>
          <w:tcPr>
            <w:tcW w:w="2395" w:type="dxa"/>
          </w:tcPr>
          <w:p w14:paraId="39493A75" w14:textId="77777777" w:rsidR="00DE523D" w:rsidRPr="00DE523D" w:rsidRDefault="00DE523D" w:rsidP="00DE523D">
            <w:pPr>
              <w:spacing w:before="60"/>
              <w:rPr>
                <w:rFonts w:cs="Mongolian Baiti"/>
                <w:sz w:val="16"/>
                <w:szCs w:val="16"/>
              </w:rPr>
            </w:pPr>
            <w:r w:rsidRPr="00DE523D">
              <w:rPr>
                <w:rFonts w:cs="Mongolian Baiti"/>
                <w:sz w:val="16"/>
                <w:szCs w:val="16"/>
              </w:rPr>
              <w:t>- FAI Law innovated in accordance with international and European standards</w:t>
            </w:r>
          </w:p>
          <w:p w14:paraId="49545AA4" w14:textId="77777777" w:rsidR="00DE523D" w:rsidRPr="00DE523D" w:rsidRDefault="00DE523D" w:rsidP="00DE523D">
            <w:pPr>
              <w:rPr>
                <w:rFonts w:cstheme="minorHAnsi"/>
                <w:sz w:val="16"/>
                <w:szCs w:val="16"/>
              </w:rPr>
            </w:pPr>
            <w:r w:rsidRPr="00DE523D">
              <w:rPr>
                <w:rFonts w:cs="Mongolian Baiti"/>
                <w:sz w:val="16"/>
                <w:szCs w:val="16"/>
              </w:rPr>
              <w:t xml:space="preserve">- Amendments to the Law adopted </w:t>
            </w:r>
          </w:p>
        </w:tc>
        <w:tc>
          <w:tcPr>
            <w:tcW w:w="1256" w:type="dxa"/>
            <w:vAlign w:val="center"/>
          </w:tcPr>
          <w:p w14:paraId="44263200"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MPA – Legislative Affairs Directorate</w:t>
            </w:r>
          </w:p>
          <w:p w14:paraId="0858FD79" w14:textId="77777777" w:rsidR="00DE523D" w:rsidRPr="00DE523D" w:rsidRDefault="00DE523D" w:rsidP="00DE523D">
            <w:pPr>
              <w:jc w:val="center"/>
              <w:rPr>
                <w:rFonts w:cstheme="minorHAnsi"/>
                <w:sz w:val="16"/>
                <w:szCs w:val="16"/>
              </w:rPr>
            </w:pPr>
            <w:r w:rsidRPr="00DE523D">
              <w:rPr>
                <w:rFonts w:cs="Mongolian Baiti"/>
                <w:sz w:val="16"/>
                <w:szCs w:val="16"/>
              </w:rPr>
              <w:t>APDPFAI</w:t>
            </w:r>
          </w:p>
        </w:tc>
        <w:tc>
          <w:tcPr>
            <w:tcW w:w="756" w:type="dxa"/>
            <w:vAlign w:val="center"/>
          </w:tcPr>
          <w:p w14:paraId="5900CBC5" w14:textId="77777777" w:rsidR="00DE523D" w:rsidRPr="00DE523D" w:rsidRDefault="00DE523D" w:rsidP="00DE523D">
            <w:pPr>
              <w:ind w:left="-84" w:right="-96"/>
              <w:jc w:val="center"/>
              <w:rPr>
                <w:rFonts w:cstheme="minorHAnsi"/>
                <w:sz w:val="16"/>
                <w:szCs w:val="16"/>
              </w:rPr>
            </w:pPr>
            <w:r w:rsidRPr="00DE523D">
              <w:rPr>
                <w:rFonts w:ascii="Calibri" w:eastAsia="Times New Roman" w:hAnsi="Calibri" w:cs="Calibri"/>
                <w:color w:val="000000"/>
                <w:sz w:val="16"/>
                <w:szCs w:val="16"/>
                <w:lang w:val="sr-Latn-RS" w:eastAsia="en-GB"/>
              </w:rPr>
              <w:t>Q1 2022</w:t>
            </w:r>
          </w:p>
        </w:tc>
        <w:tc>
          <w:tcPr>
            <w:tcW w:w="842" w:type="dxa"/>
            <w:vAlign w:val="center"/>
          </w:tcPr>
          <w:p w14:paraId="0E9622FB" w14:textId="77777777" w:rsidR="00DE523D" w:rsidRPr="00DE523D" w:rsidRDefault="00DE523D" w:rsidP="00DE523D">
            <w:pPr>
              <w:ind w:left="-120" w:right="-108"/>
              <w:jc w:val="center"/>
              <w:rPr>
                <w:rFonts w:cstheme="minorHAnsi"/>
                <w:sz w:val="16"/>
                <w:szCs w:val="16"/>
              </w:rPr>
            </w:pPr>
            <w:r w:rsidRPr="00DE523D">
              <w:rPr>
                <w:rFonts w:ascii="Calibri" w:eastAsia="Times New Roman" w:hAnsi="Calibri" w:cs="Calibri"/>
                <w:color w:val="000000"/>
                <w:sz w:val="16"/>
                <w:szCs w:val="16"/>
                <w:lang w:val="sr-Latn-RS" w:eastAsia="en-GB"/>
              </w:rPr>
              <w:t>Q4 2024</w:t>
            </w:r>
          </w:p>
        </w:tc>
        <w:tc>
          <w:tcPr>
            <w:tcW w:w="2516" w:type="dxa"/>
            <w:shd w:val="clear" w:color="auto" w:fill="C5E0B3" w:themeFill="accent6" w:themeFillTint="66"/>
            <w:vAlign w:val="center"/>
          </w:tcPr>
          <w:p w14:paraId="30C8A591" w14:textId="77777777" w:rsidR="00DE523D" w:rsidRPr="00DE523D" w:rsidRDefault="00DE523D" w:rsidP="00DE523D">
            <w:pPr>
              <w:rPr>
                <w:rFonts w:cstheme="minorHAnsi"/>
                <w:sz w:val="16"/>
                <w:szCs w:val="16"/>
              </w:rPr>
            </w:pPr>
            <w:r w:rsidRPr="00DE523D">
              <w:rPr>
                <w:rFonts w:ascii="Calibri" w:eastAsia="Times New Roman" w:hAnsi="Calibri" w:cs="Calibri"/>
                <w:color w:val="000000"/>
                <w:sz w:val="16"/>
                <w:szCs w:val="16"/>
                <w:lang w:val="sr-Latn-RS" w:eastAsia="en-GB"/>
              </w:rPr>
              <w:t>New LFAI adopted</w:t>
            </w:r>
          </w:p>
        </w:tc>
        <w:tc>
          <w:tcPr>
            <w:tcW w:w="1057" w:type="dxa"/>
            <w:vAlign w:val="center"/>
          </w:tcPr>
          <w:p w14:paraId="1C846FDD"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 </w:t>
            </w:r>
          </w:p>
        </w:tc>
        <w:tc>
          <w:tcPr>
            <w:tcW w:w="1100" w:type="dxa"/>
            <w:vAlign w:val="center"/>
          </w:tcPr>
          <w:p w14:paraId="1FC43001"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€3,000</w:t>
            </w:r>
          </w:p>
        </w:tc>
        <w:tc>
          <w:tcPr>
            <w:tcW w:w="1120" w:type="dxa"/>
            <w:vAlign w:val="center"/>
          </w:tcPr>
          <w:p w14:paraId="44724B1D"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 </w:t>
            </w:r>
          </w:p>
        </w:tc>
        <w:tc>
          <w:tcPr>
            <w:tcW w:w="1104" w:type="dxa"/>
            <w:vAlign w:val="center"/>
          </w:tcPr>
          <w:p w14:paraId="6FB86C94"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112A49D4"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 </w:t>
            </w:r>
          </w:p>
        </w:tc>
      </w:tr>
      <w:tr w:rsidR="00DE523D" w:rsidRPr="00DE523D" w14:paraId="1D9C59F3" w14:textId="77777777" w:rsidTr="00AC62E7">
        <w:tc>
          <w:tcPr>
            <w:tcW w:w="618" w:type="dxa"/>
            <w:vAlign w:val="center"/>
          </w:tcPr>
          <w:p w14:paraId="3C6C253D" w14:textId="77777777" w:rsidR="00DE523D" w:rsidRPr="00DE523D" w:rsidRDefault="00DE523D" w:rsidP="00DE523D">
            <w:pPr>
              <w:ind w:left="-12" w:right="-66"/>
              <w:rPr>
                <w:rFonts w:cstheme="minorHAnsi"/>
                <w:sz w:val="16"/>
                <w:szCs w:val="16"/>
              </w:rPr>
            </w:pPr>
            <w:r w:rsidRPr="00DE523D">
              <w:rPr>
                <w:rFonts w:ascii="Calibri" w:eastAsia="Times New Roman" w:hAnsi="Calibri" w:cs="Calibri"/>
                <w:color w:val="000000"/>
                <w:sz w:val="16"/>
                <w:szCs w:val="16"/>
                <w:lang w:val="sr-Latn-RS" w:eastAsia="en-GB"/>
              </w:rPr>
              <w:t>4.1.2</w:t>
            </w:r>
          </w:p>
        </w:tc>
        <w:tc>
          <w:tcPr>
            <w:tcW w:w="1620" w:type="dxa"/>
          </w:tcPr>
          <w:p w14:paraId="1BDD7A3E" w14:textId="77777777" w:rsidR="00DE523D" w:rsidRPr="00DE523D" w:rsidRDefault="00DE523D" w:rsidP="00DE523D">
            <w:pPr>
              <w:ind w:left="-54" w:right="-102"/>
              <w:rPr>
                <w:rFonts w:cstheme="minorHAnsi"/>
                <w:sz w:val="16"/>
                <w:szCs w:val="16"/>
              </w:rPr>
            </w:pPr>
            <w:r w:rsidRPr="00DE523D">
              <w:rPr>
                <w:rFonts w:eastAsia="Calibri" w:cs="Arial"/>
                <w:sz w:val="16"/>
                <w:szCs w:val="16"/>
                <w:shd w:val="clear" w:color="auto" w:fill="FFFFFF"/>
              </w:rPr>
              <w:t>Improvement of the appeal and other procedures as well as of the formal organizational setup and practice of the Agency</w:t>
            </w:r>
          </w:p>
        </w:tc>
        <w:tc>
          <w:tcPr>
            <w:tcW w:w="2395" w:type="dxa"/>
          </w:tcPr>
          <w:p w14:paraId="1AA75147" w14:textId="77777777" w:rsidR="00DE523D" w:rsidRPr="00DE523D" w:rsidRDefault="00DE523D" w:rsidP="00DE523D">
            <w:pPr>
              <w:spacing w:before="60"/>
              <w:rPr>
                <w:rFonts w:cs="Mongolian Baiti"/>
                <w:sz w:val="16"/>
                <w:szCs w:val="16"/>
              </w:rPr>
            </w:pPr>
            <w:r w:rsidRPr="00DE523D">
              <w:rPr>
                <w:rFonts w:cs="Mongolian Baiti"/>
                <w:sz w:val="16"/>
                <w:szCs w:val="16"/>
              </w:rPr>
              <w:t>- Analysis of the appeal procedure and other procedures conducted by the Agency developed</w:t>
            </w:r>
          </w:p>
          <w:p w14:paraId="1FE5BF7A" w14:textId="77777777" w:rsidR="00DE523D" w:rsidRPr="00DE523D" w:rsidRDefault="00DE523D" w:rsidP="00DE523D">
            <w:pPr>
              <w:rPr>
                <w:rFonts w:cstheme="minorHAnsi"/>
                <w:sz w:val="16"/>
                <w:szCs w:val="16"/>
              </w:rPr>
            </w:pPr>
          </w:p>
        </w:tc>
        <w:tc>
          <w:tcPr>
            <w:tcW w:w="1256" w:type="dxa"/>
            <w:vAlign w:val="center"/>
          </w:tcPr>
          <w:p w14:paraId="4BEF6504" w14:textId="77777777" w:rsidR="00DE523D" w:rsidRPr="00DE523D" w:rsidRDefault="00DE523D" w:rsidP="00DE523D">
            <w:pPr>
              <w:jc w:val="center"/>
              <w:rPr>
                <w:rFonts w:cstheme="minorHAnsi"/>
                <w:sz w:val="16"/>
                <w:szCs w:val="16"/>
              </w:rPr>
            </w:pPr>
            <w:r w:rsidRPr="00DE523D">
              <w:rPr>
                <w:rFonts w:cs="Mongolian Baiti"/>
                <w:sz w:val="16"/>
                <w:szCs w:val="16"/>
              </w:rPr>
              <w:t>APDPFAI</w:t>
            </w:r>
          </w:p>
        </w:tc>
        <w:tc>
          <w:tcPr>
            <w:tcW w:w="756" w:type="dxa"/>
            <w:vAlign w:val="center"/>
          </w:tcPr>
          <w:p w14:paraId="3A031F0C" w14:textId="77777777" w:rsidR="00DE523D" w:rsidRPr="00DE523D" w:rsidRDefault="00DE523D" w:rsidP="00DE523D">
            <w:pPr>
              <w:ind w:left="-84" w:right="-96"/>
              <w:jc w:val="center"/>
              <w:rPr>
                <w:rFonts w:cstheme="minorHAnsi"/>
                <w:sz w:val="16"/>
                <w:szCs w:val="16"/>
              </w:rPr>
            </w:pPr>
            <w:r w:rsidRPr="00DE523D">
              <w:rPr>
                <w:rFonts w:ascii="Calibri" w:eastAsia="Times New Roman" w:hAnsi="Calibri" w:cs="Calibri"/>
                <w:color w:val="000000"/>
                <w:sz w:val="16"/>
                <w:szCs w:val="16"/>
                <w:lang w:val="sr-Latn-RS" w:eastAsia="en-GB"/>
              </w:rPr>
              <w:t>Q1 2022</w:t>
            </w:r>
          </w:p>
        </w:tc>
        <w:tc>
          <w:tcPr>
            <w:tcW w:w="842" w:type="dxa"/>
            <w:vAlign w:val="center"/>
          </w:tcPr>
          <w:p w14:paraId="24CAEBF9" w14:textId="77777777" w:rsidR="00DE523D" w:rsidRPr="00DE523D" w:rsidRDefault="00DE523D" w:rsidP="00DE523D">
            <w:pPr>
              <w:ind w:left="-120" w:right="-108"/>
              <w:jc w:val="center"/>
              <w:rPr>
                <w:rFonts w:cstheme="minorHAnsi"/>
                <w:sz w:val="16"/>
                <w:szCs w:val="16"/>
              </w:rPr>
            </w:pPr>
            <w:r w:rsidRPr="00DE523D">
              <w:rPr>
                <w:rFonts w:ascii="Calibri" w:eastAsia="Times New Roman" w:hAnsi="Calibri" w:cs="Calibri"/>
                <w:color w:val="000000"/>
                <w:sz w:val="16"/>
                <w:szCs w:val="16"/>
                <w:lang w:val="sr-Latn-RS" w:eastAsia="en-GB"/>
              </w:rPr>
              <w:t>Q4 2024</w:t>
            </w:r>
          </w:p>
        </w:tc>
        <w:tc>
          <w:tcPr>
            <w:tcW w:w="2516" w:type="dxa"/>
            <w:shd w:val="clear" w:color="auto" w:fill="C5E0B3" w:themeFill="accent6" w:themeFillTint="66"/>
            <w:vAlign w:val="center"/>
          </w:tcPr>
          <w:p w14:paraId="17CB766B" w14:textId="77777777" w:rsidR="00DE523D" w:rsidRPr="00DE523D" w:rsidRDefault="00DE523D" w:rsidP="00DE523D">
            <w:pPr>
              <w:rPr>
                <w:rFonts w:cstheme="minorHAnsi"/>
                <w:sz w:val="16"/>
                <w:szCs w:val="16"/>
              </w:rPr>
            </w:pPr>
            <w:r w:rsidRPr="00DE523D">
              <w:rPr>
                <w:rFonts w:ascii="Calibri" w:eastAsia="Times New Roman" w:hAnsi="Calibri" w:cs="Calibri"/>
                <w:color w:val="000000"/>
                <w:sz w:val="16"/>
                <w:szCs w:val="16"/>
                <w:lang w:val="sr-Latn-RS" w:eastAsia="en-GB"/>
              </w:rPr>
              <w:t>Analysis of the appeal procedure done</w:t>
            </w:r>
          </w:p>
        </w:tc>
        <w:tc>
          <w:tcPr>
            <w:tcW w:w="1057" w:type="dxa"/>
            <w:vAlign w:val="center"/>
          </w:tcPr>
          <w:p w14:paraId="738A9ADE"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 </w:t>
            </w:r>
          </w:p>
        </w:tc>
        <w:tc>
          <w:tcPr>
            <w:tcW w:w="1100" w:type="dxa"/>
            <w:vAlign w:val="center"/>
          </w:tcPr>
          <w:p w14:paraId="2764391A"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€5,000</w:t>
            </w:r>
          </w:p>
        </w:tc>
        <w:tc>
          <w:tcPr>
            <w:tcW w:w="1120" w:type="dxa"/>
            <w:vAlign w:val="center"/>
          </w:tcPr>
          <w:p w14:paraId="4AEF5710" w14:textId="77777777" w:rsidR="00DE523D" w:rsidRPr="00DE523D" w:rsidRDefault="00DE523D" w:rsidP="00DE523D">
            <w:pPr>
              <w:jc w:val="center"/>
              <w:rPr>
                <w:rFonts w:cstheme="minorHAnsi"/>
                <w:sz w:val="16"/>
                <w:szCs w:val="16"/>
              </w:rPr>
            </w:pPr>
            <w:r w:rsidRPr="00DE523D">
              <w:rPr>
                <w:rFonts w:ascii="Calibri" w:eastAsia="Times New Roman" w:hAnsi="Calibri" w:cs="Calibri"/>
                <w:bCs/>
                <w:color w:val="000000"/>
                <w:sz w:val="16"/>
                <w:szCs w:val="16"/>
                <w:lang w:val="sr-Latn-RS" w:eastAsia="en-GB"/>
              </w:rPr>
              <w:t>€4,200</w:t>
            </w:r>
          </w:p>
        </w:tc>
        <w:tc>
          <w:tcPr>
            <w:tcW w:w="1104" w:type="dxa"/>
            <w:vAlign w:val="center"/>
          </w:tcPr>
          <w:p w14:paraId="5AEBD8A1"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Budget of Montenegro Donor funds</w:t>
            </w:r>
          </w:p>
        </w:tc>
        <w:tc>
          <w:tcPr>
            <w:tcW w:w="1456" w:type="dxa"/>
            <w:vAlign w:val="center"/>
          </w:tcPr>
          <w:p w14:paraId="24E26DD5"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 </w:t>
            </w:r>
          </w:p>
        </w:tc>
      </w:tr>
      <w:tr w:rsidR="00DE523D" w:rsidRPr="00DE523D" w14:paraId="4923C5DA" w14:textId="77777777" w:rsidTr="00AC62E7">
        <w:tc>
          <w:tcPr>
            <w:tcW w:w="618" w:type="dxa"/>
            <w:vAlign w:val="center"/>
          </w:tcPr>
          <w:p w14:paraId="12338364"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4.1.3</w:t>
            </w:r>
          </w:p>
        </w:tc>
        <w:tc>
          <w:tcPr>
            <w:tcW w:w="1620" w:type="dxa"/>
          </w:tcPr>
          <w:p w14:paraId="5D444B13"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libri" w:cs="Arial"/>
                <w:sz w:val="16"/>
                <w:szCs w:val="16"/>
                <w:shd w:val="clear" w:color="auto" w:fill="FFFFFF"/>
              </w:rPr>
              <w:t xml:space="preserve">Digitization and improvement of work on the cases and record keeping </w:t>
            </w:r>
          </w:p>
        </w:tc>
        <w:tc>
          <w:tcPr>
            <w:tcW w:w="2395" w:type="dxa"/>
          </w:tcPr>
          <w:p w14:paraId="2000F723" w14:textId="77777777" w:rsidR="00DE523D" w:rsidRPr="00DE523D" w:rsidRDefault="00DE523D" w:rsidP="00DE523D">
            <w:pPr>
              <w:spacing w:before="60"/>
              <w:rPr>
                <w:rFonts w:cs="Mongolian Baiti"/>
                <w:sz w:val="16"/>
                <w:szCs w:val="16"/>
              </w:rPr>
            </w:pPr>
            <w:r w:rsidRPr="00DE523D">
              <w:rPr>
                <w:rFonts w:cs="Mongolian Baiti"/>
                <w:sz w:val="16"/>
                <w:szCs w:val="16"/>
              </w:rPr>
              <w:t>- Needs analysis conducted and ToR developed (with the option of establishing links with the information system, with the Administrative Court and the Supreme Court)</w:t>
            </w:r>
          </w:p>
          <w:p w14:paraId="6015CE62"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6"/>
                <w:szCs w:val="16"/>
              </w:rPr>
              <w:t>- Electronic document management system introduced in the Agency</w:t>
            </w:r>
          </w:p>
        </w:tc>
        <w:tc>
          <w:tcPr>
            <w:tcW w:w="1256" w:type="dxa"/>
            <w:vAlign w:val="center"/>
          </w:tcPr>
          <w:p w14:paraId="3F9B692E"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APDPFAI</w:t>
            </w:r>
          </w:p>
          <w:p w14:paraId="481EF2E9"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Mongolian Baiti"/>
                <w:sz w:val="16"/>
                <w:szCs w:val="16"/>
              </w:rPr>
              <w:t>MPA</w:t>
            </w:r>
          </w:p>
        </w:tc>
        <w:tc>
          <w:tcPr>
            <w:tcW w:w="756" w:type="dxa"/>
            <w:vAlign w:val="center"/>
          </w:tcPr>
          <w:p w14:paraId="6659AF61"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2022</w:t>
            </w:r>
          </w:p>
        </w:tc>
        <w:tc>
          <w:tcPr>
            <w:tcW w:w="842" w:type="dxa"/>
            <w:vAlign w:val="center"/>
          </w:tcPr>
          <w:p w14:paraId="19AA1B2B"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2024</w:t>
            </w:r>
          </w:p>
        </w:tc>
        <w:tc>
          <w:tcPr>
            <w:tcW w:w="2516" w:type="dxa"/>
            <w:shd w:val="clear" w:color="auto" w:fill="FF7C80"/>
            <w:vAlign w:val="center"/>
          </w:tcPr>
          <w:p w14:paraId="2DE10EEC"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57" w:type="dxa"/>
            <w:vAlign w:val="center"/>
          </w:tcPr>
          <w:p w14:paraId="2E06467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2026</w:t>
            </w:r>
          </w:p>
        </w:tc>
        <w:tc>
          <w:tcPr>
            <w:tcW w:w="1100" w:type="dxa"/>
            <w:vAlign w:val="center"/>
          </w:tcPr>
          <w:p w14:paraId="41C9BE5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€60,000</w:t>
            </w:r>
          </w:p>
        </w:tc>
        <w:tc>
          <w:tcPr>
            <w:tcW w:w="1120" w:type="dxa"/>
            <w:vAlign w:val="center"/>
          </w:tcPr>
          <w:p w14:paraId="7398B0AD" w14:textId="77777777" w:rsidR="00DE523D" w:rsidRPr="00DE523D" w:rsidRDefault="00DE523D" w:rsidP="00DE523D">
            <w:pPr>
              <w:jc w:val="center"/>
              <w:rPr>
                <w:rFonts w:ascii="Calibri" w:eastAsia="Times New Roman" w:hAnsi="Calibri" w:cs="Calibri"/>
                <w:bCs/>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4" w:type="dxa"/>
            <w:vAlign w:val="center"/>
          </w:tcPr>
          <w:p w14:paraId="43BED43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0ADFDCB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activity will be acknowledged through the new AP 2025-2026</w:t>
            </w:r>
          </w:p>
        </w:tc>
      </w:tr>
      <w:tr w:rsidR="00DE523D" w:rsidRPr="00DE523D" w14:paraId="1C9A5AC4" w14:textId="77777777" w:rsidTr="00AC62E7">
        <w:tc>
          <w:tcPr>
            <w:tcW w:w="618" w:type="dxa"/>
            <w:vAlign w:val="center"/>
          </w:tcPr>
          <w:p w14:paraId="7C6A26D1"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4.1.4</w:t>
            </w:r>
          </w:p>
        </w:tc>
        <w:tc>
          <w:tcPr>
            <w:tcW w:w="1620" w:type="dxa"/>
          </w:tcPr>
          <w:p w14:paraId="0F600BFA"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libri" w:cs="Arial"/>
                <w:sz w:val="16"/>
                <w:szCs w:val="16"/>
                <w:shd w:val="clear" w:color="auto" w:fill="FFFFFF"/>
              </w:rPr>
              <w:t xml:space="preserve">Improvement of the functioning of the Agency information system and data publishing </w:t>
            </w:r>
          </w:p>
        </w:tc>
        <w:tc>
          <w:tcPr>
            <w:tcW w:w="2395" w:type="dxa"/>
          </w:tcPr>
          <w:p w14:paraId="72B82699" w14:textId="77777777" w:rsidR="00DE523D" w:rsidRPr="00DE523D" w:rsidRDefault="00DE523D" w:rsidP="00DE523D">
            <w:pPr>
              <w:spacing w:before="60"/>
              <w:rPr>
                <w:rFonts w:cs="Mongolian Baiti"/>
                <w:sz w:val="16"/>
                <w:szCs w:val="16"/>
              </w:rPr>
            </w:pPr>
            <w:r w:rsidRPr="00DE523D">
              <w:rPr>
                <w:rFonts w:cs="Mongolian Baiti"/>
                <w:sz w:val="16"/>
                <w:szCs w:val="16"/>
              </w:rPr>
              <w:t xml:space="preserve">- Analysis developed of the functioning of the information system from Article 41/2 of FAI Law </w:t>
            </w:r>
          </w:p>
          <w:p w14:paraId="1DAD9EF0" w14:textId="77777777" w:rsidR="00DE523D" w:rsidRPr="00DE523D" w:rsidRDefault="00DE523D" w:rsidP="00DE523D">
            <w:pPr>
              <w:spacing w:before="60"/>
              <w:rPr>
                <w:rFonts w:cs="Mongolian Baiti"/>
                <w:sz w:val="16"/>
                <w:szCs w:val="16"/>
              </w:rPr>
            </w:pPr>
            <w:r w:rsidRPr="00DE523D">
              <w:rPr>
                <w:rFonts w:cs="Mongolian Baiti"/>
                <w:sz w:val="16"/>
                <w:szCs w:val="16"/>
              </w:rPr>
              <w:t xml:space="preserve">- Categorisation revised, data input plan developed and the plan of basic statistical indicators (rulebook, plan) </w:t>
            </w:r>
          </w:p>
          <w:p w14:paraId="28B731A2" w14:textId="77777777" w:rsidR="00DE523D" w:rsidRPr="00DE523D" w:rsidRDefault="00DE523D" w:rsidP="00DE523D">
            <w:pPr>
              <w:spacing w:before="60"/>
              <w:rPr>
                <w:rFonts w:cs="Mongolian Baiti"/>
                <w:sz w:val="16"/>
                <w:szCs w:val="16"/>
              </w:rPr>
            </w:pPr>
            <w:r w:rsidRPr="00DE523D">
              <w:rPr>
                <w:rFonts w:cs="Mongolian Baiti"/>
                <w:sz w:val="16"/>
                <w:szCs w:val="16"/>
              </w:rPr>
              <w:t xml:space="preserve">- Database on the authorities published in the open format </w:t>
            </w:r>
          </w:p>
          <w:p w14:paraId="16F7E287"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6"/>
                <w:szCs w:val="16"/>
              </w:rPr>
              <w:t xml:space="preserve">- Appeals data entered (appeal linked to previously entered request)  </w:t>
            </w:r>
          </w:p>
        </w:tc>
        <w:tc>
          <w:tcPr>
            <w:tcW w:w="1256" w:type="dxa"/>
            <w:vAlign w:val="center"/>
          </w:tcPr>
          <w:p w14:paraId="3EBA243E" w14:textId="77777777" w:rsidR="00DE523D" w:rsidRPr="00DE523D" w:rsidRDefault="00DE523D" w:rsidP="00DE523D">
            <w:pPr>
              <w:jc w:val="center"/>
              <w:rPr>
                <w:rFonts w:cs="Mongolian Baiti"/>
                <w:sz w:val="16"/>
                <w:szCs w:val="16"/>
              </w:rPr>
            </w:pPr>
            <w:r w:rsidRPr="00DE523D">
              <w:rPr>
                <w:rFonts w:cs="Mongolian Baiti"/>
                <w:sz w:val="16"/>
                <w:szCs w:val="16"/>
              </w:rPr>
              <w:t>APDPFAI</w:t>
            </w:r>
          </w:p>
          <w:p w14:paraId="060D382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Mongolian Baiti"/>
                <w:sz w:val="16"/>
                <w:szCs w:val="16"/>
              </w:rPr>
              <w:t>MPA</w:t>
            </w:r>
          </w:p>
        </w:tc>
        <w:tc>
          <w:tcPr>
            <w:tcW w:w="756" w:type="dxa"/>
            <w:vAlign w:val="center"/>
          </w:tcPr>
          <w:p w14:paraId="442F79D8"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2022</w:t>
            </w:r>
          </w:p>
        </w:tc>
        <w:tc>
          <w:tcPr>
            <w:tcW w:w="842" w:type="dxa"/>
            <w:vAlign w:val="center"/>
          </w:tcPr>
          <w:p w14:paraId="6C623938"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16" w:type="dxa"/>
            <w:shd w:val="clear" w:color="auto" w:fill="FFFF99"/>
            <w:vAlign w:val="center"/>
          </w:tcPr>
          <w:p w14:paraId="0F3A0CD0"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Analysis is underway.</w:t>
            </w:r>
          </w:p>
          <w:p w14:paraId="410A3798"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w:t>
            </w:r>
            <w:r w:rsidRPr="00DE523D">
              <w:rPr>
                <w:rFonts w:ascii="Times New Roman" w:eastAsia="Times New Roman" w:hAnsi="Times New Roman" w:cs="Times New Roman"/>
                <w:color w:val="000000"/>
                <w:sz w:val="14"/>
                <w:szCs w:val="14"/>
                <w:lang w:val="sr-Latn-RS" w:eastAsia="en-GB"/>
              </w:rPr>
              <w:t xml:space="preserve"> </w:t>
            </w:r>
            <w:r w:rsidRPr="00DE523D">
              <w:rPr>
                <w:rFonts w:ascii="Calibri" w:eastAsia="Times New Roman" w:hAnsi="Calibri" w:cs="Calibri"/>
                <w:color w:val="000000"/>
                <w:sz w:val="16"/>
                <w:szCs w:val="16"/>
                <w:lang w:val="sr-Latn-RS" w:eastAsia="en-GB"/>
              </w:rPr>
              <w:t>The conditions for linking the appeal procedure with the part of the IT System related to the appeal procedure have not been met due to the lack of funds</w:t>
            </w:r>
          </w:p>
        </w:tc>
        <w:tc>
          <w:tcPr>
            <w:tcW w:w="1057" w:type="dxa"/>
            <w:vAlign w:val="center"/>
          </w:tcPr>
          <w:p w14:paraId="4003864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2026</w:t>
            </w:r>
          </w:p>
        </w:tc>
        <w:tc>
          <w:tcPr>
            <w:tcW w:w="1100" w:type="dxa"/>
            <w:vAlign w:val="center"/>
          </w:tcPr>
          <w:p w14:paraId="624242C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€87,000</w:t>
            </w:r>
          </w:p>
        </w:tc>
        <w:tc>
          <w:tcPr>
            <w:tcW w:w="1120" w:type="dxa"/>
            <w:vAlign w:val="center"/>
          </w:tcPr>
          <w:p w14:paraId="2307C978"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p w14:paraId="7CC8D4E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p w14:paraId="3F9BEF9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p w14:paraId="5C42651E" w14:textId="77777777" w:rsidR="00DE523D" w:rsidRPr="00DE523D" w:rsidRDefault="00DE523D" w:rsidP="00DE523D">
            <w:pPr>
              <w:jc w:val="center"/>
              <w:rPr>
                <w:rFonts w:ascii="Calibri" w:eastAsia="Times New Roman" w:hAnsi="Calibri" w:cs="Calibri"/>
                <w:bCs/>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4" w:type="dxa"/>
            <w:vAlign w:val="center"/>
          </w:tcPr>
          <w:p w14:paraId="7A2E08C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53130B0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activity will be acknowledged through the new AP 2025-2026</w:t>
            </w:r>
          </w:p>
        </w:tc>
      </w:tr>
      <w:tr w:rsidR="00DE523D" w:rsidRPr="00DE523D" w14:paraId="2BE75013" w14:textId="77777777" w:rsidTr="00AC62E7">
        <w:tc>
          <w:tcPr>
            <w:tcW w:w="618" w:type="dxa"/>
            <w:vAlign w:val="center"/>
          </w:tcPr>
          <w:p w14:paraId="6898E186"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4.1.5</w:t>
            </w:r>
          </w:p>
        </w:tc>
        <w:tc>
          <w:tcPr>
            <w:tcW w:w="1620" w:type="dxa"/>
          </w:tcPr>
          <w:p w14:paraId="4C10C718"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libri" w:cs="Arial"/>
                <w:sz w:val="16"/>
                <w:szCs w:val="16"/>
                <w:shd w:val="clear" w:color="auto" w:fill="FFFFFF"/>
              </w:rPr>
              <w:t xml:space="preserve">Establishment of the FAI Council </w:t>
            </w:r>
          </w:p>
        </w:tc>
        <w:tc>
          <w:tcPr>
            <w:tcW w:w="2395" w:type="dxa"/>
          </w:tcPr>
          <w:p w14:paraId="3AB2AF66" w14:textId="77777777" w:rsidR="00DE523D" w:rsidRPr="00DE523D" w:rsidRDefault="00DE523D" w:rsidP="00DE523D">
            <w:pPr>
              <w:spacing w:before="60"/>
              <w:rPr>
                <w:rFonts w:cs="Mongolian Baiti"/>
                <w:sz w:val="16"/>
                <w:szCs w:val="16"/>
              </w:rPr>
            </w:pPr>
            <w:r w:rsidRPr="00DE523D">
              <w:rPr>
                <w:rFonts w:cs="Mongolian Baiti"/>
                <w:sz w:val="16"/>
                <w:szCs w:val="16"/>
              </w:rPr>
              <w:t xml:space="preserve">- Legal framework for the establishment of the Council prepared </w:t>
            </w:r>
          </w:p>
          <w:p w14:paraId="73FFA110" w14:textId="77777777" w:rsidR="00DE523D" w:rsidRPr="00DE523D" w:rsidRDefault="00DE523D" w:rsidP="00DE523D">
            <w:pPr>
              <w:spacing w:before="60"/>
              <w:rPr>
                <w:rFonts w:cs="Mongolian Baiti"/>
                <w:sz w:val="16"/>
                <w:szCs w:val="16"/>
              </w:rPr>
            </w:pPr>
            <w:r w:rsidRPr="00DE523D">
              <w:rPr>
                <w:rFonts w:cs="Mongolian Baiti"/>
                <w:sz w:val="16"/>
                <w:szCs w:val="16"/>
              </w:rPr>
              <w:t>- Two Council sessions held</w:t>
            </w:r>
          </w:p>
          <w:p w14:paraId="30D2C7D1" w14:textId="77777777" w:rsidR="00DE523D" w:rsidRPr="00DE523D" w:rsidRDefault="00DE523D" w:rsidP="00DE523D">
            <w:pPr>
              <w:spacing w:before="60"/>
              <w:rPr>
                <w:rFonts w:cs="Mongolian Baiti"/>
                <w:sz w:val="16"/>
                <w:szCs w:val="16"/>
              </w:rPr>
            </w:pPr>
            <w:r w:rsidRPr="00DE523D">
              <w:rPr>
                <w:rFonts w:cs="Mongolian Baiti"/>
                <w:sz w:val="16"/>
                <w:szCs w:val="16"/>
              </w:rPr>
              <w:t xml:space="preserve">- Working parties established  </w:t>
            </w:r>
          </w:p>
          <w:p w14:paraId="21487113" w14:textId="77777777" w:rsidR="00DE523D" w:rsidRPr="00DE523D" w:rsidRDefault="00DE523D" w:rsidP="00DE523D">
            <w:pPr>
              <w:rPr>
                <w:rFonts w:ascii="Calibri" w:eastAsia="Times New Roman" w:hAnsi="Calibri" w:cs="Calibri"/>
                <w:color w:val="000000"/>
                <w:sz w:val="16"/>
                <w:szCs w:val="16"/>
                <w:lang w:val="sr-Latn-RS" w:eastAsia="en-GB"/>
              </w:rPr>
            </w:pPr>
          </w:p>
        </w:tc>
        <w:tc>
          <w:tcPr>
            <w:tcW w:w="1256" w:type="dxa"/>
            <w:vAlign w:val="center"/>
          </w:tcPr>
          <w:p w14:paraId="732698B3"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APDPFAI</w:t>
            </w:r>
          </w:p>
          <w:p w14:paraId="2ABD1113"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 xml:space="preserve"> MPA </w:t>
            </w:r>
          </w:p>
          <w:p w14:paraId="3244DE18"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State authorities</w:t>
            </w:r>
          </w:p>
          <w:p w14:paraId="1709108B"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NGOs</w:t>
            </w:r>
          </w:p>
          <w:p w14:paraId="51CC6575"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Media</w:t>
            </w:r>
          </w:p>
          <w:p w14:paraId="295D25D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Mongolian Baiti"/>
                <w:sz w:val="16"/>
                <w:szCs w:val="16"/>
              </w:rPr>
              <w:lastRenderedPageBreak/>
              <w:t>Academic Institutions</w:t>
            </w:r>
          </w:p>
        </w:tc>
        <w:tc>
          <w:tcPr>
            <w:tcW w:w="756" w:type="dxa"/>
            <w:vAlign w:val="center"/>
          </w:tcPr>
          <w:p w14:paraId="7581E8B2"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lastRenderedPageBreak/>
              <w:t>Q1 2022</w:t>
            </w:r>
          </w:p>
        </w:tc>
        <w:tc>
          <w:tcPr>
            <w:tcW w:w="842" w:type="dxa"/>
            <w:vAlign w:val="center"/>
          </w:tcPr>
          <w:p w14:paraId="13C8DFF7"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2022</w:t>
            </w:r>
          </w:p>
        </w:tc>
        <w:tc>
          <w:tcPr>
            <w:tcW w:w="2516" w:type="dxa"/>
            <w:shd w:val="clear" w:color="auto" w:fill="FF7C80"/>
            <w:vAlign w:val="center"/>
          </w:tcPr>
          <w:p w14:paraId="1C44BE68" w14:textId="77777777" w:rsidR="00DE523D" w:rsidRPr="00DE523D" w:rsidRDefault="00DE523D" w:rsidP="00DE523D">
            <w:pPr>
              <w:rPr>
                <w:rFonts w:ascii="Calibri" w:eastAsia="Times New Roman" w:hAnsi="Calibri" w:cs="Calibri"/>
                <w:color w:val="000000"/>
                <w:sz w:val="16"/>
                <w:szCs w:val="16"/>
                <w:lang w:val="sr-Latn-RS" w:eastAsia="en-GB"/>
              </w:rPr>
            </w:pPr>
          </w:p>
        </w:tc>
        <w:tc>
          <w:tcPr>
            <w:tcW w:w="1057" w:type="dxa"/>
            <w:vAlign w:val="center"/>
          </w:tcPr>
          <w:p w14:paraId="14494DB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2026</w:t>
            </w:r>
          </w:p>
        </w:tc>
        <w:tc>
          <w:tcPr>
            <w:tcW w:w="1100" w:type="dxa"/>
            <w:vAlign w:val="center"/>
          </w:tcPr>
          <w:p w14:paraId="5B360B5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€3,000</w:t>
            </w:r>
          </w:p>
        </w:tc>
        <w:tc>
          <w:tcPr>
            <w:tcW w:w="1120" w:type="dxa"/>
            <w:vAlign w:val="center"/>
          </w:tcPr>
          <w:p w14:paraId="435ED1F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b/>
                <w:bCs/>
                <w:color w:val="FF0000"/>
                <w:sz w:val="16"/>
                <w:szCs w:val="16"/>
                <w:lang w:val="sr-Latn-RS" w:eastAsia="en-GB"/>
              </w:rPr>
              <w:t> </w:t>
            </w:r>
          </w:p>
        </w:tc>
        <w:tc>
          <w:tcPr>
            <w:tcW w:w="1104" w:type="dxa"/>
            <w:vAlign w:val="center"/>
          </w:tcPr>
          <w:p w14:paraId="27AAC3A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5D1FE6D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activity will be acknowledged in AP 2025-2026</w:t>
            </w:r>
          </w:p>
        </w:tc>
      </w:tr>
      <w:tr w:rsidR="00DE523D" w:rsidRPr="00DE523D" w14:paraId="4B302724" w14:textId="77777777" w:rsidTr="00AC62E7">
        <w:tc>
          <w:tcPr>
            <w:tcW w:w="618" w:type="dxa"/>
            <w:vAlign w:val="center"/>
          </w:tcPr>
          <w:p w14:paraId="63F7A272"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4.1.6</w:t>
            </w:r>
          </w:p>
        </w:tc>
        <w:tc>
          <w:tcPr>
            <w:tcW w:w="1620" w:type="dxa"/>
          </w:tcPr>
          <w:p w14:paraId="2E1FDC70"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sz w:val="16"/>
                <w:szCs w:val="16"/>
                <w:highlight w:val="white"/>
              </w:rPr>
              <w:t xml:space="preserve">Strengthening the capacities of the </w:t>
            </w:r>
            <w:r w:rsidRPr="00DE523D">
              <w:rPr>
                <w:sz w:val="16"/>
                <w:szCs w:val="16"/>
              </w:rPr>
              <w:t>APDPFAI</w:t>
            </w:r>
          </w:p>
        </w:tc>
        <w:tc>
          <w:tcPr>
            <w:tcW w:w="2395" w:type="dxa"/>
          </w:tcPr>
          <w:p w14:paraId="1758732E" w14:textId="77777777" w:rsidR="00DE523D" w:rsidRPr="00DE523D" w:rsidRDefault="00DE523D" w:rsidP="00DE523D">
            <w:pPr>
              <w:spacing w:before="20" w:after="20"/>
              <w:rPr>
                <w:b/>
                <w:sz w:val="16"/>
                <w:szCs w:val="16"/>
              </w:rPr>
            </w:pPr>
            <w:r w:rsidRPr="00DE523D">
              <w:rPr>
                <w:sz w:val="16"/>
                <w:szCs w:val="16"/>
              </w:rPr>
              <w:t>- Increase in the number of the employees of the APDPFAI at the annual level</w:t>
            </w:r>
          </w:p>
          <w:p w14:paraId="374771EB" w14:textId="77777777" w:rsidR="00DE523D" w:rsidRPr="00DE523D" w:rsidRDefault="00DE523D" w:rsidP="00DE523D">
            <w:pPr>
              <w:spacing w:before="20" w:after="20"/>
              <w:rPr>
                <w:b/>
                <w:sz w:val="16"/>
                <w:szCs w:val="16"/>
              </w:rPr>
            </w:pPr>
            <w:r w:rsidRPr="00DE523D">
              <w:rPr>
                <w:sz w:val="16"/>
                <w:szCs w:val="16"/>
              </w:rPr>
              <w:t>- At least six training sessions conducted for the employees of the APDPFAI</w:t>
            </w:r>
          </w:p>
          <w:p w14:paraId="4AEA25C7" w14:textId="77777777" w:rsidR="00DE523D" w:rsidRPr="00DE523D" w:rsidRDefault="00DE523D" w:rsidP="00DE523D">
            <w:pPr>
              <w:rPr>
                <w:rFonts w:ascii="Calibri" w:eastAsia="Times New Roman" w:hAnsi="Calibri" w:cs="Calibri"/>
                <w:color w:val="000000"/>
                <w:sz w:val="16"/>
                <w:szCs w:val="16"/>
                <w:lang w:val="sr-Latn-RS" w:eastAsia="en-GB"/>
              </w:rPr>
            </w:pPr>
          </w:p>
        </w:tc>
        <w:tc>
          <w:tcPr>
            <w:tcW w:w="1256" w:type="dxa"/>
            <w:vAlign w:val="center"/>
          </w:tcPr>
          <w:p w14:paraId="13B8223B"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sz w:val="16"/>
                <w:szCs w:val="16"/>
              </w:rPr>
              <w:t>APDPFAI</w:t>
            </w:r>
          </w:p>
        </w:tc>
        <w:tc>
          <w:tcPr>
            <w:tcW w:w="756" w:type="dxa"/>
            <w:vAlign w:val="center"/>
          </w:tcPr>
          <w:p w14:paraId="1A05EA3B"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2022</w:t>
            </w:r>
          </w:p>
        </w:tc>
        <w:tc>
          <w:tcPr>
            <w:tcW w:w="842" w:type="dxa"/>
            <w:vAlign w:val="center"/>
          </w:tcPr>
          <w:p w14:paraId="6FF7A722"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16" w:type="dxa"/>
            <w:shd w:val="clear" w:color="auto" w:fill="C5E0B3" w:themeFill="accent6" w:themeFillTint="66"/>
            <w:vAlign w:val="center"/>
          </w:tcPr>
          <w:p w14:paraId="0AD3AB0E"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- 8 people employed</w:t>
            </w:r>
          </w:p>
          <w:p w14:paraId="7555FA8B"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Conducted special training by the Council of Europe in November 2024</w:t>
            </w:r>
          </w:p>
        </w:tc>
        <w:tc>
          <w:tcPr>
            <w:tcW w:w="1057" w:type="dxa"/>
            <w:vAlign w:val="center"/>
          </w:tcPr>
          <w:p w14:paraId="7E79AB1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0" w:type="dxa"/>
            <w:vAlign w:val="center"/>
          </w:tcPr>
          <w:p w14:paraId="1CA68B39"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€40,000</w:t>
            </w:r>
          </w:p>
        </w:tc>
        <w:tc>
          <w:tcPr>
            <w:tcW w:w="1120" w:type="dxa"/>
            <w:vAlign w:val="center"/>
          </w:tcPr>
          <w:p w14:paraId="3C37BDC8"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€40,000</w:t>
            </w:r>
          </w:p>
        </w:tc>
        <w:tc>
          <w:tcPr>
            <w:tcW w:w="1104" w:type="dxa"/>
            <w:vAlign w:val="center"/>
          </w:tcPr>
          <w:p w14:paraId="417884B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478818E7" w14:textId="77777777" w:rsidR="00DE523D" w:rsidRPr="00DE523D" w:rsidRDefault="00DE523D" w:rsidP="00DE523D">
            <w:pPr>
              <w:jc w:val="center"/>
              <w:rPr>
                <w:rFonts w:ascii="Calibri" w:eastAsia="Times New Roman" w:hAnsi="Calibri" w:cs="Calibri"/>
                <w:color w:val="000000"/>
                <w:sz w:val="16"/>
                <w:szCs w:val="16"/>
                <w:lang w:val="sr-Latn-RS" w:eastAsia="en-GB"/>
              </w:rPr>
            </w:pPr>
          </w:p>
        </w:tc>
      </w:tr>
      <w:tr w:rsidR="00DE523D" w:rsidRPr="00DE523D" w14:paraId="7F2C7319" w14:textId="77777777" w:rsidTr="00AC62E7">
        <w:tc>
          <w:tcPr>
            <w:tcW w:w="618" w:type="dxa"/>
            <w:vAlign w:val="center"/>
          </w:tcPr>
          <w:p w14:paraId="115A6606"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4.1.7</w:t>
            </w:r>
          </w:p>
        </w:tc>
        <w:tc>
          <w:tcPr>
            <w:tcW w:w="1620" w:type="dxa"/>
          </w:tcPr>
          <w:p w14:paraId="5408B4C4" w14:textId="77777777" w:rsidR="00DE523D" w:rsidRPr="00DE523D" w:rsidRDefault="00DE523D" w:rsidP="00DE523D">
            <w:pPr>
              <w:spacing w:before="20" w:after="20"/>
              <w:rPr>
                <w:rFonts w:cs="Mongolian Baiti"/>
                <w:sz w:val="16"/>
                <w:szCs w:val="16"/>
              </w:rPr>
            </w:pPr>
            <w:r w:rsidRPr="00DE523D">
              <w:rPr>
                <w:rFonts w:eastAsia="Calibri" w:cs="Arial"/>
                <w:sz w:val="16"/>
                <w:szCs w:val="16"/>
                <w:shd w:val="clear" w:color="auto" w:fill="FFFFFF"/>
              </w:rPr>
              <w:t xml:space="preserve">Trainings of the employees of the Agency aimed at strengthening the capacity for the implementation of FAI Law </w:t>
            </w:r>
          </w:p>
          <w:p w14:paraId="6D0BB312" w14:textId="77777777" w:rsidR="00DE523D" w:rsidRPr="00DE523D" w:rsidRDefault="00DE523D" w:rsidP="00DE523D">
            <w:pPr>
              <w:ind w:left="-54" w:right="-102"/>
              <w:rPr>
                <w:rFonts w:ascii="Calibri" w:eastAsia="Times New Roman" w:hAnsi="Calibri" w:cs="Calibri"/>
                <w:color w:val="000000"/>
                <w:sz w:val="16"/>
                <w:szCs w:val="16"/>
                <w:lang w:val="sr-Latn-RS" w:eastAsia="en-GB"/>
              </w:rPr>
            </w:pPr>
          </w:p>
        </w:tc>
        <w:tc>
          <w:tcPr>
            <w:tcW w:w="2395" w:type="dxa"/>
          </w:tcPr>
          <w:p w14:paraId="74E19AA5" w14:textId="77777777" w:rsidR="00DE523D" w:rsidRPr="00DE523D" w:rsidRDefault="00DE523D" w:rsidP="00DE523D">
            <w:pPr>
              <w:spacing w:before="20" w:after="20"/>
              <w:rPr>
                <w:rFonts w:cs="Mongolian Baiti"/>
                <w:sz w:val="16"/>
                <w:szCs w:val="16"/>
              </w:rPr>
            </w:pPr>
            <w:r w:rsidRPr="00DE523D">
              <w:rPr>
                <w:rFonts w:cs="Mongolian Baiti"/>
                <w:sz w:val="16"/>
                <w:szCs w:val="16"/>
              </w:rPr>
              <w:t xml:space="preserve">- Programme of training and support created according to different needs and areas (sanctions, enforcement, restrictions, etc.) </w:t>
            </w:r>
          </w:p>
          <w:p w14:paraId="0DF6955E"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6"/>
                <w:szCs w:val="16"/>
              </w:rPr>
              <w:t>- 5 workshops implemented, 1 round table discussion, 1 study visit to the institution with best practice in certain issues for 5 APDPFAI employees</w:t>
            </w:r>
          </w:p>
        </w:tc>
        <w:tc>
          <w:tcPr>
            <w:tcW w:w="1256" w:type="dxa"/>
            <w:vAlign w:val="center"/>
          </w:tcPr>
          <w:p w14:paraId="47CD0081"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HRMA</w:t>
            </w:r>
          </w:p>
          <w:p w14:paraId="1E992809"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 xml:space="preserve">APDPFAI </w:t>
            </w:r>
          </w:p>
          <w:p w14:paraId="74A1AC92"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 xml:space="preserve">MPA </w:t>
            </w:r>
          </w:p>
          <w:p w14:paraId="79664BEE"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MNE Courts</w:t>
            </w:r>
          </w:p>
          <w:p w14:paraId="647BE31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Mongolian Baiti"/>
                <w:sz w:val="16"/>
                <w:szCs w:val="16"/>
              </w:rPr>
              <w:t>SIGMA</w:t>
            </w:r>
          </w:p>
        </w:tc>
        <w:tc>
          <w:tcPr>
            <w:tcW w:w="756" w:type="dxa"/>
            <w:vAlign w:val="center"/>
          </w:tcPr>
          <w:p w14:paraId="7FC2FBE2"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2022</w:t>
            </w:r>
          </w:p>
        </w:tc>
        <w:tc>
          <w:tcPr>
            <w:tcW w:w="842" w:type="dxa"/>
            <w:vAlign w:val="center"/>
          </w:tcPr>
          <w:p w14:paraId="7645FED7"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16" w:type="dxa"/>
            <w:shd w:val="clear" w:color="auto" w:fill="FFFF99"/>
            <w:vAlign w:val="center"/>
          </w:tcPr>
          <w:p w14:paraId="764E741D"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Organised a round table on how to overcome existing challenges in the field of access to public information, with the support of SIGMA</w:t>
            </w:r>
          </w:p>
        </w:tc>
        <w:tc>
          <w:tcPr>
            <w:tcW w:w="1057" w:type="dxa"/>
            <w:vAlign w:val="center"/>
          </w:tcPr>
          <w:p w14:paraId="3AC98009"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2026</w:t>
            </w:r>
          </w:p>
        </w:tc>
        <w:tc>
          <w:tcPr>
            <w:tcW w:w="1100" w:type="dxa"/>
            <w:vAlign w:val="center"/>
          </w:tcPr>
          <w:p w14:paraId="5F41AAB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€79,000</w:t>
            </w:r>
          </w:p>
        </w:tc>
        <w:tc>
          <w:tcPr>
            <w:tcW w:w="1120" w:type="dxa"/>
            <w:vAlign w:val="center"/>
          </w:tcPr>
          <w:p w14:paraId="753F195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€3,500</w:t>
            </w:r>
          </w:p>
        </w:tc>
        <w:tc>
          <w:tcPr>
            <w:tcW w:w="1104" w:type="dxa"/>
            <w:vAlign w:val="center"/>
          </w:tcPr>
          <w:p w14:paraId="10BB861B"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0514848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activity will be acknowledged in AP 2025-2026</w:t>
            </w:r>
          </w:p>
        </w:tc>
      </w:tr>
      <w:tr w:rsidR="00DE523D" w:rsidRPr="00DE523D" w14:paraId="0940A361" w14:textId="77777777" w:rsidTr="00AC62E7">
        <w:tc>
          <w:tcPr>
            <w:tcW w:w="618" w:type="dxa"/>
            <w:vAlign w:val="center"/>
          </w:tcPr>
          <w:p w14:paraId="67487A4B"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4.1.8</w:t>
            </w:r>
          </w:p>
        </w:tc>
        <w:tc>
          <w:tcPr>
            <w:tcW w:w="1620" w:type="dxa"/>
          </w:tcPr>
          <w:p w14:paraId="628884F5"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libri" w:cs="Arial"/>
                <w:sz w:val="16"/>
                <w:szCs w:val="16"/>
                <w:shd w:val="clear" w:color="auto" w:fill="FFFFFF"/>
              </w:rPr>
              <w:t>Providing continuous support to beneficiaries</w:t>
            </w:r>
          </w:p>
        </w:tc>
        <w:tc>
          <w:tcPr>
            <w:tcW w:w="2395" w:type="dxa"/>
          </w:tcPr>
          <w:p w14:paraId="2A61928E" w14:textId="77777777" w:rsidR="00DE523D" w:rsidRPr="00DE523D" w:rsidRDefault="00DE523D" w:rsidP="00DE523D">
            <w:pPr>
              <w:spacing w:before="60"/>
              <w:rPr>
                <w:rFonts w:cs="Mongolian Baiti"/>
                <w:sz w:val="16"/>
                <w:szCs w:val="16"/>
              </w:rPr>
            </w:pPr>
            <w:r w:rsidRPr="00DE523D">
              <w:rPr>
                <w:rFonts w:cs="Mongolian Baiti"/>
                <w:sz w:val="16"/>
                <w:szCs w:val="16"/>
              </w:rPr>
              <w:t>- Improved information via the website and social networks, including the review and analysis of the website and other ways of communication (FAQ), phone line to be used by the beneficiaries, e-mail address</w:t>
            </w:r>
          </w:p>
          <w:p w14:paraId="7C402C78"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6"/>
                <w:szCs w:val="16"/>
              </w:rPr>
              <w:t xml:space="preserve">- Open-door day organised for beneficiaries </w:t>
            </w:r>
          </w:p>
        </w:tc>
        <w:tc>
          <w:tcPr>
            <w:tcW w:w="1256" w:type="dxa"/>
            <w:vAlign w:val="center"/>
          </w:tcPr>
          <w:p w14:paraId="44F70475" w14:textId="77777777" w:rsidR="00DE523D" w:rsidRPr="00DE523D" w:rsidRDefault="00DE523D" w:rsidP="00DE523D">
            <w:pPr>
              <w:jc w:val="center"/>
              <w:rPr>
                <w:rFonts w:cs="Mongolian Baiti"/>
                <w:sz w:val="16"/>
                <w:szCs w:val="16"/>
              </w:rPr>
            </w:pPr>
            <w:r w:rsidRPr="00DE523D">
              <w:rPr>
                <w:rFonts w:cs="Mongolian Baiti"/>
                <w:sz w:val="16"/>
                <w:szCs w:val="16"/>
              </w:rPr>
              <w:t xml:space="preserve">APDPFAI </w:t>
            </w:r>
          </w:p>
          <w:p w14:paraId="5372E8E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Mongolian Baiti"/>
                <w:sz w:val="16"/>
                <w:szCs w:val="16"/>
              </w:rPr>
              <w:t>FAI Council</w:t>
            </w:r>
          </w:p>
        </w:tc>
        <w:tc>
          <w:tcPr>
            <w:tcW w:w="756" w:type="dxa"/>
            <w:vAlign w:val="center"/>
          </w:tcPr>
          <w:p w14:paraId="7A5E9F91"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2022</w:t>
            </w:r>
          </w:p>
        </w:tc>
        <w:tc>
          <w:tcPr>
            <w:tcW w:w="842" w:type="dxa"/>
            <w:vAlign w:val="center"/>
          </w:tcPr>
          <w:p w14:paraId="1B1C64DB"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16" w:type="dxa"/>
            <w:shd w:val="clear" w:color="auto" w:fill="C5E0B3" w:themeFill="accent6" w:themeFillTint="66"/>
            <w:vAlign w:val="center"/>
          </w:tcPr>
          <w:p w14:paraId="2B55DDAE"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awareness of citizens via the website has been improved;</w:t>
            </w:r>
          </w:p>
          <w:p w14:paraId="182637ED"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xml:space="preserve">Prepared a Manual for proactive publication of data on the websites of those obliged to apply the Law and a questionnaire for self-assessment of the compliance of authorities in fulfilling the obligations prescribed by the LFAI </w:t>
            </w:r>
          </w:p>
        </w:tc>
        <w:tc>
          <w:tcPr>
            <w:tcW w:w="1057" w:type="dxa"/>
            <w:vAlign w:val="center"/>
          </w:tcPr>
          <w:p w14:paraId="0D3C3F2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0" w:type="dxa"/>
            <w:vAlign w:val="center"/>
          </w:tcPr>
          <w:p w14:paraId="5B4FED59"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€26,000</w:t>
            </w:r>
          </w:p>
        </w:tc>
        <w:tc>
          <w:tcPr>
            <w:tcW w:w="1120" w:type="dxa"/>
            <w:vAlign w:val="center"/>
          </w:tcPr>
          <w:p w14:paraId="245146E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€7,200</w:t>
            </w:r>
          </w:p>
        </w:tc>
        <w:tc>
          <w:tcPr>
            <w:tcW w:w="1104" w:type="dxa"/>
            <w:vAlign w:val="center"/>
          </w:tcPr>
          <w:p w14:paraId="5D1AB289"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644013B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r>
      <w:tr w:rsidR="00DE523D" w:rsidRPr="00DE523D" w14:paraId="3C422017" w14:textId="77777777" w:rsidTr="00AC62E7">
        <w:tc>
          <w:tcPr>
            <w:tcW w:w="618" w:type="dxa"/>
            <w:vAlign w:val="center"/>
          </w:tcPr>
          <w:p w14:paraId="0FC8828E"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4.1.9</w:t>
            </w:r>
          </w:p>
        </w:tc>
        <w:tc>
          <w:tcPr>
            <w:tcW w:w="1620" w:type="dxa"/>
          </w:tcPr>
          <w:p w14:paraId="1A452B8C"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libri" w:cs="Arial"/>
                <w:sz w:val="16"/>
                <w:szCs w:val="16"/>
                <w:shd w:val="clear" w:color="auto" w:fill="FFFFFF"/>
              </w:rPr>
              <w:t>Preparation and implementation of the Agency communication plan</w:t>
            </w:r>
          </w:p>
        </w:tc>
        <w:tc>
          <w:tcPr>
            <w:tcW w:w="2395" w:type="dxa"/>
          </w:tcPr>
          <w:p w14:paraId="6AA468E8" w14:textId="77777777" w:rsidR="00DE523D" w:rsidRPr="00DE523D" w:rsidRDefault="00DE523D" w:rsidP="00DE523D">
            <w:pPr>
              <w:spacing w:before="60"/>
              <w:rPr>
                <w:rFonts w:cs="Mongolian Baiti"/>
                <w:sz w:val="16"/>
                <w:szCs w:val="16"/>
              </w:rPr>
            </w:pPr>
            <w:r w:rsidRPr="00DE523D">
              <w:rPr>
                <w:rFonts w:cs="Mongolian Baiti"/>
                <w:sz w:val="16"/>
                <w:szCs w:val="16"/>
              </w:rPr>
              <w:t>- Development of the APDPFAI communication strategy</w:t>
            </w:r>
          </w:p>
          <w:p w14:paraId="40597E53" w14:textId="77777777" w:rsidR="00DE523D" w:rsidRPr="00DE523D" w:rsidRDefault="00DE523D" w:rsidP="00DE523D">
            <w:pPr>
              <w:spacing w:before="60"/>
              <w:rPr>
                <w:rFonts w:cs="Mongolian Baiti"/>
                <w:sz w:val="16"/>
                <w:szCs w:val="16"/>
              </w:rPr>
            </w:pPr>
            <w:r w:rsidRPr="00DE523D">
              <w:rPr>
                <w:rFonts w:cs="Mongolian Baiti"/>
                <w:sz w:val="16"/>
                <w:szCs w:val="16"/>
              </w:rPr>
              <w:t>- Strategy implementation report</w:t>
            </w:r>
          </w:p>
          <w:p w14:paraId="444FFB29" w14:textId="77777777" w:rsidR="00DE523D" w:rsidRPr="00DE523D" w:rsidRDefault="00DE523D" w:rsidP="00DE523D">
            <w:pPr>
              <w:rPr>
                <w:rFonts w:ascii="Calibri" w:eastAsia="Times New Roman" w:hAnsi="Calibri" w:cs="Calibri"/>
                <w:color w:val="000000"/>
                <w:sz w:val="16"/>
                <w:szCs w:val="16"/>
                <w:lang w:val="sr-Latn-RS" w:eastAsia="en-GB"/>
              </w:rPr>
            </w:pPr>
          </w:p>
        </w:tc>
        <w:tc>
          <w:tcPr>
            <w:tcW w:w="1256" w:type="dxa"/>
            <w:vAlign w:val="center"/>
          </w:tcPr>
          <w:p w14:paraId="4B6338E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Mongolian Baiti"/>
                <w:sz w:val="16"/>
                <w:szCs w:val="16"/>
              </w:rPr>
              <w:t>APDPFAI</w:t>
            </w:r>
          </w:p>
        </w:tc>
        <w:tc>
          <w:tcPr>
            <w:tcW w:w="756" w:type="dxa"/>
            <w:vAlign w:val="center"/>
          </w:tcPr>
          <w:p w14:paraId="388AA3B3"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2022</w:t>
            </w:r>
          </w:p>
        </w:tc>
        <w:tc>
          <w:tcPr>
            <w:tcW w:w="842" w:type="dxa"/>
            <w:vAlign w:val="center"/>
          </w:tcPr>
          <w:p w14:paraId="39B6E331"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2024</w:t>
            </w:r>
          </w:p>
        </w:tc>
        <w:tc>
          <w:tcPr>
            <w:tcW w:w="2516" w:type="dxa"/>
            <w:shd w:val="clear" w:color="auto" w:fill="FF7C80"/>
            <w:vAlign w:val="center"/>
          </w:tcPr>
          <w:p w14:paraId="3836AE7C"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Funds are not provided and the activity was discontniued</w:t>
            </w:r>
          </w:p>
        </w:tc>
        <w:tc>
          <w:tcPr>
            <w:tcW w:w="1057" w:type="dxa"/>
            <w:vAlign w:val="center"/>
          </w:tcPr>
          <w:p w14:paraId="24D0A32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FF0000"/>
                <w:sz w:val="16"/>
                <w:szCs w:val="16"/>
                <w:lang w:val="sr-Latn-RS" w:eastAsia="en-GB"/>
              </w:rPr>
              <w:t> </w:t>
            </w:r>
          </w:p>
        </w:tc>
        <w:tc>
          <w:tcPr>
            <w:tcW w:w="1100" w:type="dxa"/>
            <w:vAlign w:val="center"/>
          </w:tcPr>
          <w:p w14:paraId="73104D1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€15,000</w:t>
            </w:r>
          </w:p>
        </w:tc>
        <w:tc>
          <w:tcPr>
            <w:tcW w:w="1120" w:type="dxa"/>
            <w:vAlign w:val="center"/>
          </w:tcPr>
          <w:p w14:paraId="536B169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FF0000"/>
                <w:sz w:val="16"/>
                <w:szCs w:val="16"/>
                <w:lang w:val="sr-Latn-RS" w:eastAsia="en-GB"/>
              </w:rPr>
              <w:t> </w:t>
            </w:r>
          </w:p>
        </w:tc>
        <w:tc>
          <w:tcPr>
            <w:tcW w:w="1104" w:type="dxa"/>
            <w:vAlign w:val="center"/>
          </w:tcPr>
          <w:p w14:paraId="4E4F978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5E74A74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r>
      <w:tr w:rsidR="00DE523D" w:rsidRPr="00DE523D" w14:paraId="6AA46473" w14:textId="77777777" w:rsidTr="00AC62E7">
        <w:tc>
          <w:tcPr>
            <w:tcW w:w="618" w:type="dxa"/>
            <w:vAlign w:val="center"/>
          </w:tcPr>
          <w:p w14:paraId="4FD5EF44"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4.1.10</w:t>
            </w:r>
          </w:p>
        </w:tc>
        <w:tc>
          <w:tcPr>
            <w:tcW w:w="1620" w:type="dxa"/>
          </w:tcPr>
          <w:p w14:paraId="5D48E688"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libri" w:cs="Arial"/>
                <w:sz w:val="16"/>
                <w:szCs w:val="16"/>
                <w:shd w:val="clear" w:color="auto" w:fill="FFFFFF"/>
              </w:rPr>
              <w:t>Improvement of the methodology for the annual report of the Agency which is submitted to the Parliament</w:t>
            </w:r>
          </w:p>
        </w:tc>
        <w:tc>
          <w:tcPr>
            <w:tcW w:w="2395" w:type="dxa"/>
          </w:tcPr>
          <w:p w14:paraId="50C0DFA6" w14:textId="77777777" w:rsidR="00DE523D" w:rsidRPr="00DE523D" w:rsidRDefault="00DE523D" w:rsidP="00DE523D">
            <w:pPr>
              <w:spacing w:before="60"/>
              <w:rPr>
                <w:rFonts w:cs="Mongolian Baiti"/>
                <w:sz w:val="16"/>
                <w:szCs w:val="16"/>
              </w:rPr>
            </w:pPr>
            <w:r w:rsidRPr="00DE523D">
              <w:rPr>
                <w:rFonts w:cs="Mongolian Baiti"/>
                <w:sz w:val="16"/>
                <w:szCs w:val="16"/>
              </w:rPr>
              <w:t xml:space="preserve">- Reporting methodology for the Parliament developed </w:t>
            </w:r>
          </w:p>
          <w:p w14:paraId="1250C0E5"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6"/>
                <w:szCs w:val="16"/>
              </w:rPr>
              <w:t>- Report published on the website and on networks</w:t>
            </w:r>
          </w:p>
        </w:tc>
        <w:tc>
          <w:tcPr>
            <w:tcW w:w="1256" w:type="dxa"/>
            <w:vAlign w:val="center"/>
          </w:tcPr>
          <w:p w14:paraId="3F04BFA6" w14:textId="77777777" w:rsidR="00DE523D" w:rsidRPr="00DE523D" w:rsidRDefault="00DE523D" w:rsidP="00DE523D">
            <w:pPr>
              <w:jc w:val="center"/>
              <w:rPr>
                <w:rFonts w:cs="Mongolian Baiti"/>
                <w:sz w:val="16"/>
                <w:szCs w:val="16"/>
              </w:rPr>
            </w:pPr>
            <w:r w:rsidRPr="00DE523D">
              <w:rPr>
                <w:rFonts w:cs="Mongolian Baiti"/>
                <w:sz w:val="16"/>
                <w:szCs w:val="16"/>
              </w:rPr>
              <w:t xml:space="preserve">APDPFAI </w:t>
            </w:r>
          </w:p>
          <w:p w14:paraId="34390E7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Mongolian Baiti"/>
                <w:sz w:val="16"/>
                <w:szCs w:val="16"/>
              </w:rPr>
              <w:t>FAI Council</w:t>
            </w:r>
          </w:p>
        </w:tc>
        <w:tc>
          <w:tcPr>
            <w:tcW w:w="756" w:type="dxa"/>
            <w:vAlign w:val="center"/>
          </w:tcPr>
          <w:p w14:paraId="0BEC7F77"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2022</w:t>
            </w:r>
          </w:p>
        </w:tc>
        <w:tc>
          <w:tcPr>
            <w:tcW w:w="842" w:type="dxa"/>
            <w:vAlign w:val="center"/>
          </w:tcPr>
          <w:p w14:paraId="0AE2AD5C"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2023</w:t>
            </w:r>
          </w:p>
        </w:tc>
        <w:tc>
          <w:tcPr>
            <w:tcW w:w="2516" w:type="dxa"/>
            <w:shd w:val="clear" w:color="auto" w:fill="FF7C80"/>
            <w:vAlign w:val="center"/>
          </w:tcPr>
          <w:p w14:paraId="35214D95"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activity is discontniued, the form of reporting is prescribed by law</w:t>
            </w:r>
          </w:p>
        </w:tc>
        <w:tc>
          <w:tcPr>
            <w:tcW w:w="1057" w:type="dxa"/>
            <w:vAlign w:val="center"/>
          </w:tcPr>
          <w:p w14:paraId="59AA189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0" w:type="dxa"/>
            <w:vAlign w:val="center"/>
          </w:tcPr>
          <w:p w14:paraId="6D7DE298"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€17,000</w:t>
            </w:r>
          </w:p>
        </w:tc>
        <w:tc>
          <w:tcPr>
            <w:tcW w:w="1120" w:type="dxa"/>
            <w:vAlign w:val="center"/>
          </w:tcPr>
          <w:p w14:paraId="116AD29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4" w:type="dxa"/>
            <w:vAlign w:val="center"/>
          </w:tcPr>
          <w:p w14:paraId="4A1D979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6C4D403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r>
    </w:tbl>
    <w:tbl>
      <w:tblPr>
        <w:tblStyle w:val="TableGrid1"/>
        <w:tblpPr w:leftFromText="141" w:rightFromText="141" w:vertAnchor="text" w:horzAnchor="margin" w:tblpXSpec="center" w:tblpY="-2490"/>
        <w:tblW w:w="14430" w:type="dxa"/>
        <w:tblLook w:val="04A0" w:firstRow="1" w:lastRow="0" w:firstColumn="1" w:lastColumn="0" w:noHBand="0" w:noVBand="1"/>
      </w:tblPr>
      <w:tblGrid>
        <w:gridCol w:w="2700"/>
        <w:gridCol w:w="1620"/>
        <w:gridCol w:w="1741"/>
        <w:gridCol w:w="1742"/>
        <w:gridCol w:w="1742"/>
        <w:gridCol w:w="1742"/>
        <w:gridCol w:w="1610"/>
        <w:gridCol w:w="1533"/>
      </w:tblGrid>
      <w:tr w:rsidR="00DE523D" w:rsidRPr="00DE523D" w14:paraId="7CEE0CF5" w14:textId="77777777" w:rsidTr="00DE523D">
        <w:tc>
          <w:tcPr>
            <w:tcW w:w="14430" w:type="dxa"/>
            <w:gridSpan w:val="8"/>
            <w:shd w:val="clear" w:color="auto" w:fill="FBE4D5" w:themeFill="accent2" w:themeFillTint="33"/>
          </w:tcPr>
          <w:p w14:paraId="043EEBF0" w14:textId="77777777" w:rsidR="00DE523D" w:rsidRPr="00DE523D" w:rsidRDefault="00DE523D" w:rsidP="00DE523D">
            <w:pPr>
              <w:spacing w:before="60" w:after="60"/>
              <w:rPr>
                <w:b/>
                <w:bCs/>
              </w:rPr>
            </w:pPr>
            <w:r w:rsidRPr="00DE523D">
              <w:rPr>
                <w:rFonts w:ascii="Calibri" w:eastAsia="Times New Roman" w:hAnsi="Calibri" w:cs="Calibri"/>
                <w:b/>
                <w:bCs/>
                <w:color w:val="000000"/>
                <w:lang w:val="sr-Latn-RS" w:eastAsia="en-GB"/>
              </w:rPr>
              <w:lastRenderedPageBreak/>
              <w:t>Operational objective 4.2</w:t>
            </w:r>
            <w:r w:rsidRPr="00DE523D">
              <w:t xml:space="preserve">  </w:t>
            </w:r>
            <w:r w:rsidRPr="00DE523D">
              <w:rPr>
                <w:rFonts w:ascii="Calibri" w:eastAsia="Times New Roman" w:hAnsi="Calibri" w:cs="Calibri"/>
                <w:b/>
                <w:bCs/>
                <w:color w:val="000000"/>
                <w:lang w:val="sr-Latn-RS" w:eastAsia="en-GB"/>
              </w:rPr>
              <w:t>Improvement of the application of the LFAI by those obliged to apply the Law and strengthening of the capacities of the users of the Law with a view to ensuring adequate exercise of the access to information right</w:t>
            </w:r>
          </w:p>
        </w:tc>
      </w:tr>
      <w:tr w:rsidR="00DE523D" w:rsidRPr="00DE523D" w14:paraId="47D03B30" w14:textId="77777777" w:rsidTr="00DE523D">
        <w:tc>
          <w:tcPr>
            <w:tcW w:w="2700" w:type="dxa"/>
            <w:shd w:val="clear" w:color="auto" w:fill="FFF2CC" w:themeFill="accent4" w:themeFillTint="33"/>
            <w:vAlign w:val="center"/>
          </w:tcPr>
          <w:p w14:paraId="53740ABD"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INDICATOR</w:t>
            </w:r>
          </w:p>
        </w:tc>
        <w:tc>
          <w:tcPr>
            <w:tcW w:w="1620" w:type="dxa"/>
            <w:shd w:val="clear" w:color="auto" w:fill="FFF2CC" w:themeFill="accent4" w:themeFillTint="33"/>
            <w:vAlign w:val="center"/>
          </w:tcPr>
          <w:p w14:paraId="25CCD8B1"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Baseline value</w:t>
            </w:r>
          </w:p>
        </w:tc>
        <w:tc>
          <w:tcPr>
            <w:tcW w:w="1741" w:type="dxa"/>
            <w:shd w:val="clear" w:color="auto" w:fill="FFF2CC" w:themeFill="accent4" w:themeFillTint="33"/>
            <w:vAlign w:val="center"/>
          </w:tcPr>
          <w:p w14:paraId="3EA1C495"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Value for 2022</w:t>
            </w:r>
          </w:p>
        </w:tc>
        <w:tc>
          <w:tcPr>
            <w:tcW w:w="1742" w:type="dxa"/>
            <w:shd w:val="clear" w:color="auto" w:fill="FFF2CC" w:themeFill="accent4" w:themeFillTint="33"/>
            <w:vAlign w:val="center"/>
          </w:tcPr>
          <w:p w14:paraId="5EFF7081"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Value for 2023</w:t>
            </w:r>
          </w:p>
        </w:tc>
        <w:tc>
          <w:tcPr>
            <w:tcW w:w="1742" w:type="dxa"/>
            <w:shd w:val="clear" w:color="auto" w:fill="FFF2CC" w:themeFill="accent4" w:themeFillTint="33"/>
            <w:vAlign w:val="center"/>
          </w:tcPr>
          <w:p w14:paraId="088BDFAE"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Value for 2024</w:t>
            </w:r>
          </w:p>
        </w:tc>
        <w:tc>
          <w:tcPr>
            <w:tcW w:w="1742" w:type="dxa"/>
            <w:shd w:val="clear" w:color="auto" w:fill="FFF2CC" w:themeFill="accent4" w:themeFillTint="33"/>
            <w:vAlign w:val="center"/>
          </w:tcPr>
          <w:p w14:paraId="7910CF61"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Trend</w:t>
            </w:r>
          </w:p>
        </w:tc>
        <w:tc>
          <w:tcPr>
            <w:tcW w:w="1610" w:type="dxa"/>
            <w:shd w:val="clear" w:color="auto" w:fill="FFF2CC" w:themeFill="accent4" w:themeFillTint="33"/>
            <w:vAlign w:val="center"/>
          </w:tcPr>
          <w:p w14:paraId="14F0ACC9"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Target value by 2024</w:t>
            </w:r>
          </w:p>
        </w:tc>
        <w:tc>
          <w:tcPr>
            <w:tcW w:w="1533" w:type="dxa"/>
            <w:shd w:val="clear" w:color="auto" w:fill="FFF2CC" w:themeFill="accent4" w:themeFillTint="33"/>
            <w:vAlign w:val="center"/>
          </w:tcPr>
          <w:p w14:paraId="702147E6"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Target value by 2026</w:t>
            </w:r>
          </w:p>
        </w:tc>
      </w:tr>
      <w:tr w:rsidR="00DE523D" w:rsidRPr="00DE523D" w14:paraId="134A3CFC" w14:textId="77777777" w:rsidTr="00DE523D">
        <w:tc>
          <w:tcPr>
            <w:tcW w:w="2700" w:type="dxa"/>
            <w:shd w:val="clear" w:color="auto" w:fill="DEEAF6" w:themeFill="accent5" w:themeFillTint="33"/>
          </w:tcPr>
          <w:p w14:paraId="1A7B8B5D" w14:textId="77777777" w:rsidR="00DE523D" w:rsidRPr="00DE523D" w:rsidRDefault="00DE523D" w:rsidP="00DE523D">
            <w:pPr>
              <w:rPr>
                <w:sz w:val="16"/>
                <w:szCs w:val="16"/>
              </w:rPr>
            </w:pPr>
            <w:r w:rsidRPr="00DE523D">
              <w:rPr>
                <w:rFonts w:cstheme="majorHAnsi"/>
                <w:sz w:val="16"/>
                <w:szCs w:val="16"/>
              </w:rPr>
              <w:t>Share of upheld appeals against administrative silence in relation to the total number of appeals</w:t>
            </w:r>
          </w:p>
        </w:tc>
        <w:tc>
          <w:tcPr>
            <w:tcW w:w="1620" w:type="dxa"/>
            <w:shd w:val="clear" w:color="auto" w:fill="DEEAF6" w:themeFill="accent5" w:themeFillTint="33"/>
            <w:vAlign w:val="center"/>
          </w:tcPr>
          <w:p w14:paraId="109E29FB"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23.15% (2020)</w:t>
            </w:r>
          </w:p>
        </w:tc>
        <w:tc>
          <w:tcPr>
            <w:tcW w:w="1741" w:type="dxa"/>
            <w:shd w:val="clear" w:color="auto" w:fill="DEEAF6" w:themeFill="accent5" w:themeFillTint="33"/>
            <w:vAlign w:val="center"/>
          </w:tcPr>
          <w:p w14:paraId="1EBD48B2" w14:textId="77777777" w:rsidR="00DE523D" w:rsidRPr="00DE523D" w:rsidRDefault="00AC62E7" w:rsidP="00DE523D">
            <w:pPr>
              <w:jc w:val="center"/>
            </w:pPr>
            <w:hyperlink r:id="rId222" w:anchor="RANGE!#REF!" w:history="1">
              <w:r w:rsidR="00DE523D" w:rsidRPr="00DE523D">
                <w:rPr>
                  <w:rFonts w:ascii="Calibri" w:eastAsia="Times New Roman" w:hAnsi="Calibri" w:cs="Calibri"/>
                  <w:color w:val="000000"/>
                  <w:sz w:val="16"/>
                  <w:szCs w:val="16"/>
                  <w:lang w:val="sr-Latn-RS" w:eastAsia="en-GB"/>
                </w:rPr>
                <w:t>23.5%</w:t>
              </w:r>
            </w:hyperlink>
          </w:p>
        </w:tc>
        <w:tc>
          <w:tcPr>
            <w:tcW w:w="1742" w:type="dxa"/>
            <w:shd w:val="clear" w:color="auto" w:fill="DEEAF6" w:themeFill="accent5" w:themeFillTint="33"/>
            <w:vAlign w:val="center"/>
          </w:tcPr>
          <w:p w14:paraId="5E9A8537"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29.5%</w:t>
            </w:r>
          </w:p>
        </w:tc>
        <w:tc>
          <w:tcPr>
            <w:tcW w:w="1742" w:type="dxa"/>
            <w:shd w:val="clear" w:color="auto" w:fill="DEEAF6" w:themeFill="accent5" w:themeFillTint="33"/>
            <w:vAlign w:val="center"/>
          </w:tcPr>
          <w:p w14:paraId="68F583CB"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35.34%</w:t>
            </w:r>
          </w:p>
        </w:tc>
        <w:tc>
          <w:tcPr>
            <w:tcW w:w="1742" w:type="dxa"/>
            <w:shd w:val="clear" w:color="auto" w:fill="DEEAF6" w:themeFill="accent5" w:themeFillTint="33"/>
            <w:vAlign w:val="center"/>
          </w:tcPr>
          <w:p w14:paraId="2DCDE368" w14:textId="77777777" w:rsidR="00DE523D" w:rsidRPr="00DE523D" w:rsidRDefault="00DE523D" w:rsidP="00DE523D">
            <w:pPr>
              <w:jc w:val="center"/>
              <w:rPr>
                <w:rFonts w:ascii="Calibri" w:eastAsia="Times New Roman" w:hAnsi="Calibri" w:cs="Calibri"/>
                <w:color w:val="000000"/>
                <w:lang w:val="sr-Latn-RS" w:eastAsia="en-GB"/>
              </w:rPr>
            </w:pPr>
            <w:r w:rsidRPr="00DE523D">
              <w:rPr>
                <w:rFonts w:ascii="Calibri" w:eastAsia="Times New Roman" w:hAnsi="Calibri" w:cs="Calibri"/>
                <w:noProof/>
                <w:color w:val="000000"/>
              </w:rPr>
              <w:drawing>
                <wp:inline distT="0" distB="0" distL="0" distR="0" wp14:anchorId="56D2438B" wp14:editId="5B7619CA">
                  <wp:extent cx="200025" cy="209550"/>
                  <wp:effectExtent l="0" t="0" r="9525" b="0"/>
                  <wp:docPr id="38" name="Picture 38">
                    <a:extLst xmlns:a="http://schemas.openxmlformats.org/drawingml/2006/main">
                      <a:ext uri="{FF2B5EF4-FFF2-40B4-BE49-F238E27FC236}">
                        <a16:creationId xmlns:a16="http://schemas.microsoft.com/office/drawing/2014/main" id="{6CE91EAD-C7B0-4052-056B-72403939342A}"/>
                      </a:ext>
                    </a:extLst>
                  </wp:docPr>
                  <wp:cNvGraphicFramePr/>
                  <a:graphic xmlns:a="http://schemas.openxmlformats.org/drawingml/2006/main">
                    <a:graphicData uri="http://schemas.openxmlformats.org/drawingml/2006/picture">
                      <pic:pic xmlns:pic="http://schemas.openxmlformats.org/drawingml/2006/picture">
                        <pic:nvPicPr>
                          <pic:cNvPr id="73" name="image1.png">
                            <a:extLst>
                              <a:ext uri="{FF2B5EF4-FFF2-40B4-BE49-F238E27FC236}">
                                <a16:creationId xmlns:a16="http://schemas.microsoft.com/office/drawing/2014/main" id="{6CE91EAD-C7B0-4052-056B-72403939342A}"/>
                              </a:ext>
                            </a:extLst>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pic:spPr>
                      </pic:pic>
                    </a:graphicData>
                  </a:graphic>
                </wp:inline>
              </w:drawing>
            </w:r>
          </w:p>
        </w:tc>
        <w:tc>
          <w:tcPr>
            <w:tcW w:w="1610" w:type="dxa"/>
            <w:shd w:val="clear" w:color="auto" w:fill="DEEAF6" w:themeFill="accent5" w:themeFillTint="33"/>
            <w:vAlign w:val="center"/>
          </w:tcPr>
          <w:p w14:paraId="4E99CC65"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15%</w:t>
            </w:r>
          </w:p>
        </w:tc>
        <w:tc>
          <w:tcPr>
            <w:tcW w:w="1533" w:type="dxa"/>
            <w:shd w:val="clear" w:color="auto" w:fill="DEEAF6" w:themeFill="accent5" w:themeFillTint="33"/>
            <w:vAlign w:val="center"/>
          </w:tcPr>
          <w:p w14:paraId="7D4320B2"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10%</w:t>
            </w:r>
          </w:p>
        </w:tc>
      </w:tr>
      <w:tr w:rsidR="00DE523D" w:rsidRPr="00DE523D" w14:paraId="5BF811DD" w14:textId="77777777" w:rsidTr="00DE523D">
        <w:tc>
          <w:tcPr>
            <w:tcW w:w="2700" w:type="dxa"/>
            <w:shd w:val="clear" w:color="auto" w:fill="DEEAF6" w:themeFill="accent5" w:themeFillTint="33"/>
          </w:tcPr>
          <w:p w14:paraId="22124DD0" w14:textId="77777777" w:rsidR="00DE523D" w:rsidRPr="00DE523D" w:rsidRDefault="00DE523D" w:rsidP="00DE523D">
            <w:pPr>
              <w:rPr>
                <w:sz w:val="16"/>
                <w:szCs w:val="16"/>
              </w:rPr>
            </w:pPr>
            <w:r w:rsidRPr="00DE523D">
              <w:rPr>
                <w:rFonts w:cstheme="majorHAnsi"/>
                <w:sz w:val="16"/>
                <w:szCs w:val="16"/>
              </w:rPr>
              <w:t>Share of decisions of the authorities annulled by the Agency in relation to the total number of appeals</w:t>
            </w:r>
          </w:p>
        </w:tc>
        <w:tc>
          <w:tcPr>
            <w:tcW w:w="1620" w:type="dxa"/>
            <w:shd w:val="clear" w:color="auto" w:fill="DEEAF6" w:themeFill="accent5" w:themeFillTint="33"/>
            <w:vAlign w:val="center"/>
          </w:tcPr>
          <w:p w14:paraId="333FFC3B"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53.19% (2020)</w:t>
            </w:r>
          </w:p>
        </w:tc>
        <w:tc>
          <w:tcPr>
            <w:tcW w:w="1741" w:type="dxa"/>
            <w:shd w:val="clear" w:color="auto" w:fill="DEEAF6" w:themeFill="accent5" w:themeFillTint="33"/>
            <w:vAlign w:val="center"/>
          </w:tcPr>
          <w:p w14:paraId="38BC2AD7" w14:textId="77777777" w:rsidR="00DE523D" w:rsidRPr="00DE523D" w:rsidRDefault="00AC62E7" w:rsidP="00DE523D">
            <w:pPr>
              <w:jc w:val="center"/>
            </w:pPr>
            <w:hyperlink r:id="rId223" w:anchor="RANGE!#REF!" w:history="1">
              <w:r w:rsidR="00DE523D" w:rsidRPr="00DE523D">
                <w:rPr>
                  <w:rFonts w:ascii="Calibri" w:eastAsia="Times New Roman" w:hAnsi="Calibri" w:cs="Calibri"/>
                  <w:color w:val="000000"/>
                  <w:sz w:val="16"/>
                  <w:szCs w:val="16"/>
                  <w:lang w:val="sr-Latn-RS" w:eastAsia="en-GB"/>
                </w:rPr>
                <w:t>38%</w:t>
              </w:r>
            </w:hyperlink>
          </w:p>
        </w:tc>
        <w:tc>
          <w:tcPr>
            <w:tcW w:w="1742" w:type="dxa"/>
            <w:shd w:val="clear" w:color="auto" w:fill="DEEAF6" w:themeFill="accent5" w:themeFillTint="33"/>
            <w:vAlign w:val="center"/>
          </w:tcPr>
          <w:p w14:paraId="25C457EB"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26.36%</w:t>
            </w:r>
          </w:p>
        </w:tc>
        <w:tc>
          <w:tcPr>
            <w:tcW w:w="1742" w:type="dxa"/>
            <w:shd w:val="clear" w:color="auto" w:fill="DEEAF6" w:themeFill="accent5" w:themeFillTint="33"/>
            <w:vAlign w:val="center"/>
          </w:tcPr>
          <w:p w14:paraId="786D95BA"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15.49%</w:t>
            </w:r>
          </w:p>
        </w:tc>
        <w:tc>
          <w:tcPr>
            <w:tcW w:w="1742" w:type="dxa"/>
            <w:shd w:val="clear" w:color="auto" w:fill="DEEAF6" w:themeFill="accent5" w:themeFillTint="33"/>
            <w:vAlign w:val="center"/>
          </w:tcPr>
          <w:p w14:paraId="1F160C17" w14:textId="77777777" w:rsidR="00DE523D" w:rsidRPr="00DE523D" w:rsidRDefault="00DE523D" w:rsidP="00DE523D">
            <w:pPr>
              <w:jc w:val="center"/>
            </w:pPr>
            <w:r w:rsidRPr="00DE523D">
              <w:rPr>
                <w:rFonts w:ascii="Calibri" w:eastAsia="Times New Roman" w:hAnsi="Calibri" w:cs="Calibri"/>
                <w:noProof/>
                <w:color w:val="000000"/>
              </w:rPr>
              <w:drawing>
                <wp:inline distT="0" distB="0" distL="0" distR="0" wp14:anchorId="5CC8429B" wp14:editId="09B0278D">
                  <wp:extent cx="200025" cy="200025"/>
                  <wp:effectExtent l="0" t="0" r="9525" b="9525"/>
                  <wp:docPr id="41" name="Picture 41" descr="Arrow Rotate right">
                    <a:extLst xmlns:a="http://schemas.openxmlformats.org/drawingml/2006/main">
                      <a:ext uri="{FF2B5EF4-FFF2-40B4-BE49-F238E27FC236}">
                        <a16:creationId xmlns:a16="http://schemas.microsoft.com/office/drawing/2014/main" id="{15FDEAE4-91FC-2A1C-CF02-D6A177C229B7}"/>
                      </a:ext>
                    </a:extLst>
                  </wp:docPr>
                  <wp:cNvGraphicFramePr/>
                  <a:graphic xmlns:a="http://schemas.openxmlformats.org/drawingml/2006/main">
                    <a:graphicData uri="http://schemas.openxmlformats.org/drawingml/2006/picture">
                      <pic:pic xmlns:pic="http://schemas.openxmlformats.org/drawingml/2006/picture">
                        <pic:nvPicPr>
                          <pic:cNvPr id="74" name="image4.png" descr="Arrow Rotate right">
                            <a:extLst>
                              <a:ext uri="{FF2B5EF4-FFF2-40B4-BE49-F238E27FC236}">
                                <a16:creationId xmlns:a16="http://schemas.microsoft.com/office/drawing/2014/main" id="{15FDEAE4-91FC-2A1C-CF02-D6A177C229B7}"/>
                              </a:ext>
                            </a:extLst>
                          </pic:cNvPr>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rot="10800000">
                            <a:off x="0" y="0"/>
                            <a:ext cx="200025" cy="200025"/>
                          </a:xfrm>
                          <a:prstGeom prst="rect">
                            <a:avLst/>
                          </a:prstGeom>
                          <a:noFill/>
                        </pic:spPr>
                      </pic:pic>
                    </a:graphicData>
                  </a:graphic>
                </wp:inline>
              </w:drawing>
            </w:r>
            <w:r w:rsidRPr="00DE523D">
              <w:rPr>
                <w:rFonts w:ascii="Calibri" w:eastAsia="Times New Roman" w:hAnsi="Calibri" w:cs="Calibri"/>
                <w:b/>
                <w:bCs/>
                <w:color w:val="000000"/>
                <w:sz w:val="16"/>
                <w:szCs w:val="16"/>
                <w:lang w:val="sr-Latn-RS" w:eastAsia="en-GB"/>
              </w:rPr>
              <w:t> </w:t>
            </w:r>
          </w:p>
        </w:tc>
        <w:tc>
          <w:tcPr>
            <w:tcW w:w="1610" w:type="dxa"/>
            <w:shd w:val="clear" w:color="auto" w:fill="DEEAF6" w:themeFill="accent5" w:themeFillTint="33"/>
            <w:vAlign w:val="center"/>
          </w:tcPr>
          <w:p w14:paraId="2BDA8A3A"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45%</w:t>
            </w:r>
          </w:p>
        </w:tc>
        <w:tc>
          <w:tcPr>
            <w:tcW w:w="1533" w:type="dxa"/>
            <w:shd w:val="clear" w:color="auto" w:fill="DEEAF6" w:themeFill="accent5" w:themeFillTint="33"/>
            <w:vAlign w:val="center"/>
          </w:tcPr>
          <w:p w14:paraId="79F58B90"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35%</w:t>
            </w:r>
          </w:p>
        </w:tc>
      </w:tr>
    </w:tbl>
    <w:p w14:paraId="69ADA6C5" w14:textId="77777777" w:rsidR="00DE523D" w:rsidRPr="00DE523D" w:rsidRDefault="00DE523D" w:rsidP="00DE523D">
      <w:pPr>
        <w:rPr>
          <w:kern w:val="2"/>
          <w14:ligatures w14:val="standardContextual"/>
        </w:rPr>
      </w:pPr>
    </w:p>
    <w:tbl>
      <w:tblPr>
        <w:tblStyle w:val="TableGrid1"/>
        <w:tblW w:w="15840" w:type="dxa"/>
        <w:tblInd w:w="-1445" w:type="dxa"/>
        <w:tblLook w:val="04A0" w:firstRow="1" w:lastRow="0" w:firstColumn="1" w:lastColumn="0" w:noHBand="0" w:noVBand="1"/>
      </w:tblPr>
      <w:tblGrid>
        <w:gridCol w:w="620"/>
        <w:gridCol w:w="1622"/>
        <w:gridCol w:w="2406"/>
        <w:gridCol w:w="1224"/>
        <w:gridCol w:w="757"/>
        <w:gridCol w:w="844"/>
        <w:gridCol w:w="2524"/>
        <w:gridCol w:w="1058"/>
        <w:gridCol w:w="1102"/>
        <w:gridCol w:w="1122"/>
        <w:gridCol w:w="1105"/>
        <w:gridCol w:w="1456"/>
      </w:tblGrid>
      <w:tr w:rsidR="00DE523D" w:rsidRPr="00DE523D" w14:paraId="50DCD520" w14:textId="77777777" w:rsidTr="00AC62E7">
        <w:tc>
          <w:tcPr>
            <w:tcW w:w="620" w:type="dxa"/>
            <w:shd w:val="clear" w:color="auto" w:fill="FBE4D5" w:themeFill="accent2" w:themeFillTint="33"/>
            <w:vAlign w:val="center"/>
          </w:tcPr>
          <w:p w14:paraId="45E3D172" w14:textId="77777777" w:rsidR="00DE523D" w:rsidRPr="00DE523D" w:rsidRDefault="00DE523D" w:rsidP="00DE523D">
            <w:pPr>
              <w:ind w:left="-12" w:right="-66"/>
            </w:pPr>
            <w:r w:rsidRPr="00DE523D">
              <w:rPr>
                <w:rFonts w:ascii="Calibri" w:eastAsia="Times New Roman" w:hAnsi="Calibri" w:cs="Calibri"/>
                <w:b/>
                <w:bCs/>
                <w:color w:val="000000"/>
                <w:sz w:val="16"/>
                <w:szCs w:val="16"/>
                <w:lang w:val="sr-Latn-RS" w:eastAsia="en-GB"/>
              </w:rPr>
              <w:t> </w:t>
            </w:r>
          </w:p>
        </w:tc>
        <w:tc>
          <w:tcPr>
            <w:tcW w:w="1622" w:type="dxa"/>
            <w:shd w:val="clear" w:color="auto" w:fill="FBE4D5" w:themeFill="accent2" w:themeFillTint="33"/>
            <w:vAlign w:val="center"/>
          </w:tcPr>
          <w:p w14:paraId="4FE6E23F"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Activity</w:t>
            </w:r>
          </w:p>
        </w:tc>
        <w:tc>
          <w:tcPr>
            <w:tcW w:w="2406" w:type="dxa"/>
            <w:shd w:val="clear" w:color="auto" w:fill="FBE4D5" w:themeFill="accent2" w:themeFillTint="33"/>
            <w:vAlign w:val="center"/>
          </w:tcPr>
          <w:p w14:paraId="678270F0"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Outcome indicator</w:t>
            </w:r>
          </w:p>
        </w:tc>
        <w:tc>
          <w:tcPr>
            <w:tcW w:w="1224" w:type="dxa"/>
            <w:shd w:val="clear" w:color="auto" w:fill="FBE4D5" w:themeFill="accent2" w:themeFillTint="33"/>
            <w:vAlign w:val="center"/>
          </w:tcPr>
          <w:p w14:paraId="1233902A"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Competent institutions</w:t>
            </w:r>
          </w:p>
        </w:tc>
        <w:tc>
          <w:tcPr>
            <w:tcW w:w="757" w:type="dxa"/>
            <w:shd w:val="clear" w:color="auto" w:fill="FBE4D5" w:themeFill="accent2" w:themeFillTint="33"/>
            <w:vAlign w:val="center"/>
          </w:tcPr>
          <w:p w14:paraId="5F2E6117"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Start</w:t>
            </w:r>
          </w:p>
        </w:tc>
        <w:tc>
          <w:tcPr>
            <w:tcW w:w="844" w:type="dxa"/>
            <w:shd w:val="clear" w:color="auto" w:fill="FBE4D5" w:themeFill="accent2" w:themeFillTint="33"/>
            <w:vAlign w:val="center"/>
          </w:tcPr>
          <w:p w14:paraId="114F9449"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End</w:t>
            </w:r>
          </w:p>
        </w:tc>
        <w:tc>
          <w:tcPr>
            <w:tcW w:w="2524" w:type="dxa"/>
            <w:shd w:val="clear" w:color="auto" w:fill="FBE4D5" w:themeFill="accent2" w:themeFillTint="33"/>
            <w:vAlign w:val="center"/>
          </w:tcPr>
          <w:p w14:paraId="34F881B2"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Indicator implementation status</w:t>
            </w:r>
          </w:p>
        </w:tc>
        <w:tc>
          <w:tcPr>
            <w:tcW w:w="1058" w:type="dxa"/>
            <w:shd w:val="clear" w:color="auto" w:fill="FBE4D5" w:themeFill="accent2" w:themeFillTint="33"/>
            <w:vAlign w:val="center"/>
          </w:tcPr>
          <w:p w14:paraId="3C9466F3"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New deadline</w:t>
            </w:r>
          </w:p>
        </w:tc>
        <w:tc>
          <w:tcPr>
            <w:tcW w:w="1102" w:type="dxa"/>
            <w:shd w:val="clear" w:color="auto" w:fill="FBE4D5" w:themeFill="accent2" w:themeFillTint="33"/>
            <w:vAlign w:val="center"/>
          </w:tcPr>
          <w:p w14:paraId="243E5797"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Funds planned</w:t>
            </w:r>
          </w:p>
        </w:tc>
        <w:tc>
          <w:tcPr>
            <w:tcW w:w="1122" w:type="dxa"/>
            <w:shd w:val="clear" w:color="auto" w:fill="FBE4D5" w:themeFill="accent2" w:themeFillTint="33"/>
            <w:vAlign w:val="center"/>
          </w:tcPr>
          <w:p w14:paraId="06B2F122"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Funds realised</w:t>
            </w:r>
          </w:p>
        </w:tc>
        <w:tc>
          <w:tcPr>
            <w:tcW w:w="1105" w:type="dxa"/>
            <w:shd w:val="clear" w:color="auto" w:fill="FBE4D5" w:themeFill="accent2" w:themeFillTint="33"/>
            <w:vAlign w:val="center"/>
          </w:tcPr>
          <w:p w14:paraId="19D95E73"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Source of funding</w:t>
            </w:r>
          </w:p>
        </w:tc>
        <w:tc>
          <w:tcPr>
            <w:tcW w:w="1456" w:type="dxa"/>
            <w:shd w:val="clear" w:color="auto" w:fill="FBE4D5" w:themeFill="accent2" w:themeFillTint="33"/>
            <w:vAlign w:val="center"/>
          </w:tcPr>
          <w:p w14:paraId="430924FD"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Recommendations</w:t>
            </w:r>
          </w:p>
        </w:tc>
      </w:tr>
      <w:tr w:rsidR="00DE523D" w:rsidRPr="00DE523D" w14:paraId="1931FE0B" w14:textId="77777777" w:rsidTr="00AC62E7">
        <w:tc>
          <w:tcPr>
            <w:tcW w:w="620" w:type="dxa"/>
            <w:vAlign w:val="center"/>
          </w:tcPr>
          <w:p w14:paraId="42E916F3" w14:textId="77777777" w:rsidR="00DE523D" w:rsidRPr="00DE523D" w:rsidRDefault="00DE523D" w:rsidP="00DE523D">
            <w:pPr>
              <w:ind w:left="-12" w:right="-66"/>
              <w:rPr>
                <w:rFonts w:cstheme="minorHAnsi"/>
                <w:sz w:val="16"/>
                <w:szCs w:val="16"/>
              </w:rPr>
            </w:pPr>
            <w:r w:rsidRPr="00DE523D">
              <w:rPr>
                <w:rFonts w:ascii="Calibri" w:eastAsia="Times New Roman" w:hAnsi="Calibri" w:cs="Calibri"/>
                <w:color w:val="000000"/>
                <w:sz w:val="16"/>
                <w:szCs w:val="16"/>
                <w:lang w:val="sr-Latn-RS" w:eastAsia="en-GB"/>
              </w:rPr>
              <w:t>4.2.1</w:t>
            </w:r>
          </w:p>
        </w:tc>
        <w:tc>
          <w:tcPr>
            <w:tcW w:w="1622" w:type="dxa"/>
          </w:tcPr>
          <w:p w14:paraId="03223874" w14:textId="77777777" w:rsidR="00DE523D" w:rsidRPr="00DE523D" w:rsidRDefault="00DE523D" w:rsidP="00DE523D">
            <w:pPr>
              <w:spacing w:before="60"/>
              <w:rPr>
                <w:rFonts w:eastAsia="Calibri" w:cs="Arial"/>
                <w:sz w:val="16"/>
                <w:szCs w:val="16"/>
                <w:shd w:val="clear" w:color="auto" w:fill="FFFFFF"/>
              </w:rPr>
            </w:pPr>
            <w:r w:rsidRPr="00DE523D">
              <w:rPr>
                <w:rFonts w:eastAsia="Calibri" w:cs="Arial"/>
                <w:sz w:val="16"/>
                <w:szCs w:val="16"/>
                <w:shd w:val="clear" w:color="auto" w:fill="FFFFFF"/>
              </w:rPr>
              <w:t xml:space="preserve">Providing support to chosen authorities with a view to improving the application of the LFAI </w:t>
            </w:r>
          </w:p>
          <w:p w14:paraId="52DC7B41" w14:textId="77777777" w:rsidR="00DE523D" w:rsidRPr="00DE523D" w:rsidRDefault="00DE523D" w:rsidP="00DE523D">
            <w:pPr>
              <w:ind w:left="-54" w:right="-102"/>
              <w:rPr>
                <w:rFonts w:cstheme="minorHAnsi"/>
                <w:sz w:val="16"/>
                <w:szCs w:val="16"/>
              </w:rPr>
            </w:pPr>
          </w:p>
        </w:tc>
        <w:tc>
          <w:tcPr>
            <w:tcW w:w="2406" w:type="dxa"/>
          </w:tcPr>
          <w:p w14:paraId="6F714088" w14:textId="77777777" w:rsidR="00DE523D" w:rsidRPr="00DE523D" w:rsidRDefault="00DE523D" w:rsidP="00DE523D">
            <w:pPr>
              <w:spacing w:before="60"/>
              <w:rPr>
                <w:rFonts w:cs="Mongolian Baiti"/>
                <w:sz w:val="16"/>
                <w:szCs w:val="16"/>
              </w:rPr>
            </w:pPr>
            <w:r w:rsidRPr="00DE523D">
              <w:rPr>
                <w:rFonts w:cs="Mongolian Baiti"/>
                <w:sz w:val="16"/>
                <w:szCs w:val="16"/>
              </w:rPr>
              <w:t>- Analysis developed and support plan prepared with recommendations for improvement for key identified authorities having most access to information requests and appeals (at least 10 authorities)</w:t>
            </w:r>
          </w:p>
          <w:p w14:paraId="66C5A308" w14:textId="77777777" w:rsidR="00DE523D" w:rsidRPr="00DE523D" w:rsidRDefault="00DE523D" w:rsidP="00DE523D">
            <w:pPr>
              <w:rPr>
                <w:rFonts w:cstheme="minorHAnsi"/>
                <w:sz w:val="16"/>
                <w:szCs w:val="16"/>
              </w:rPr>
            </w:pPr>
            <w:r w:rsidRPr="00DE523D">
              <w:rPr>
                <w:rFonts w:cs="Mongolian Baiti"/>
                <w:sz w:val="16"/>
                <w:szCs w:val="16"/>
              </w:rPr>
              <w:t>- Number of requests reduced by 30%, quantity of information on the website increased by 30%</w:t>
            </w:r>
          </w:p>
        </w:tc>
        <w:tc>
          <w:tcPr>
            <w:tcW w:w="1224" w:type="dxa"/>
            <w:vAlign w:val="center"/>
          </w:tcPr>
          <w:p w14:paraId="470C4D09" w14:textId="77777777" w:rsidR="00DE523D" w:rsidRPr="00DE523D" w:rsidRDefault="00DE523D" w:rsidP="00DE523D">
            <w:pPr>
              <w:spacing w:before="60"/>
              <w:jc w:val="center"/>
              <w:rPr>
                <w:rFonts w:cs="Mongolian Baiti"/>
                <w:sz w:val="16"/>
                <w:szCs w:val="16"/>
              </w:rPr>
            </w:pPr>
            <w:r w:rsidRPr="00DE523D">
              <w:rPr>
                <w:rFonts w:cs="Mongolian Baiti"/>
                <w:sz w:val="16"/>
                <w:szCs w:val="16"/>
              </w:rPr>
              <w:t>APDPFAI</w:t>
            </w:r>
          </w:p>
          <w:p w14:paraId="3DF43806" w14:textId="77777777" w:rsidR="00DE523D" w:rsidRPr="00DE523D" w:rsidRDefault="00DE523D" w:rsidP="00DE523D">
            <w:pPr>
              <w:jc w:val="center"/>
              <w:rPr>
                <w:rFonts w:cstheme="minorHAnsi"/>
                <w:sz w:val="16"/>
                <w:szCs w:val="16"/>
              </w:rPr>
            </w:pPr>
            <w:r w:rsidRPr="00DE523D">
              <w:rPr>
                <w:rFonts w:cs="Mongolian Baiti"/>
                <w:sz w:val="16"/>
                <w:szCs w:val="16"/>
              </w:rPr>
              <w:t>FAI Council</w:t>
            </w:r>
          </w:p>
        </w:tc>
        <w:tc>
          <w:tcPr>
            <w:tcW w:w="757" w:type="dxa"/>
            <w:vAlign w:val="center"/>
          </w:tcPr>
          <w:p w14:paraId="5D160B48" w14:textId="77777777" w:rsidR="00DE523D" w:rsidRPr="00DE523D" w:rsidRDefault="00DE523D" w:rsidP="00DE523D">
            <w:pPr>
              <w:ind w:left="-84" w:right="-96"/>
              <w:jc w:val="center"/>
              <w:rPr>
                <w:rFonts w:cstheme="minorHAnsi"/>
                <w:sz w:val="16"/>
                <w:szCs w:val="16"/>
              </w:rPr>
            </w:pPr>
            <w:r w:rsidRPr="00DE523D">
              <w:rPr>
                <w:rFonts w:ascii="Calibri" w:eastAsia="Times New Roman" w:hAnsi="Calibri" w:cs="Calibri"/>
                <w:color w:val="000000"/>
                <w:sz w:val="16"/>
                <w:szCs w:val="16"/>
                <w:lang w:val="sr-Latn-RS" w:eastAsia="en-GB"/>
              </w:rPr>
              <w:t>Q4 2021</w:t>
            </w:r>
          </w:p>
        </w:tc>
        <w:tc>
          <w:tcPr>
            <w:tcW w:w="844" w:type="dxa"/>
            <w:vAlign w:val="center"/>
          </w:tcPr>
          <w:p w14:paraId="31BB9F7A" w14:textId="77777777" w:rsidR="00DE523D" w:rsidRPr="00DE523D" w:rsidRDefault="00DE523D" w:rsidP="00DE523D">
            <w:pPr>
              <w:ind w:left="-120" w:right="-108"/>
              <w:jc w:val="center"/>
              <w:rPr>
                <w:rFonts w:cstheme="minorHAnsi"/>
                <w:sz w:val="16"/>
                <w:szCs w:val="16"/>
              </w:rPr>
            </w:pPr>
            <w:r w:rsidRPr="00DE523D">
              <w:rPr>
                <w:rFonts w:ascii="Calibri" w:eastAsia="Times New Roman" w:hAnsi="Calibri" w:cs="Calibri"/>
                <w:color w:val="000000"/>
                <w:sz w:val="16"/>
                <w:szCs w:val="16"/>
                <w:lang w:val="sr-Latn-RS" w:eastAsia="en-GB"/>
              </w:rPr>
              <w:t>Q4 2024</w:t>
            </w:r>
          </w:p>
        </w:tc>
        <w:tc>
          <w:tcPr>
            <w:tcW w:w="2524" w:type="dxa"/>
            <w:shd w:val="clear" w:color="auto" w:fill="C5E0B3" w:themeFill="accent6" w:themeFillTint="66"/>
            <w:vAlign w:val="center"/>
          </w:tcPr>
          <w:p w14:paraId="05E1C864"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xml:space="preserve">Identified institutions, training for identified key authorities </w:t>
            </w:r>
            <w:r w:rsidRPr="00DE523D">
              <w:rPr>
                <w:rFonts w:cs="Mongolian Baiti"/>
                <w:sz w:val="16"/>
                <w:szCs w:val="16"/>
              </w:rPr>
              <w:t>having most access to information requests and appeals</w:t>
            </w:r>
            <w:r w:rsidRPr="00DE523D">
              <w:rPr>
                <w:rFonts w:ascii="Calibri" w:eastAsia="Times New Roman" w:hAnsi="Calibri" w:cs="Calibri"/>
                <w:color w:val="000000"/>
                <w:sz w:val="16"/>
                <w:szCs w:val="16"/>
                <w:lang w:val="sr-Latn-RS" w:eastAsia="en-GB"/>
              </w:rPr>
              <w:t xml:space="preserve"> was held</w:t>
            </w:r>
          </w:p>
          <w:p w14:paraId="41D1593A" w14:textId="77777777" w:rsidR="00DE523D" w:rsidRPr="00DE523D" w:rsidRDefault="00DE523D" w:rsidP="00DE523D">
            <w:pPr>
              <w:rPr>
                <w:rFonts w:cstheme="minorHAnsi"/>
                <w:sz w:val="16"/>
                <w:szCs w:val="16"/>
              </w:rPr>
            </w:pPr>
            <w:r w:rsidRPr="00DE523D">
              <w:rPr>
                <w:rFonts w:ascii="Calibri" w:eastAsia="Times New Roman" w:hAnsi="Calibri" w:cs="Calibri"/>
                <w:color w:val="000000"/>
                <w:sz w:val="16"/>
                <w:szCs w:val="16"/>
                <w:lang w:val="sr-Latn-RS" w:eastAsia="en-GB"/>
              </w:rPr>
              <w:t>in December 2023, a workshop was organised with school secretaries and principals (schools were identified as authorities that had an increased number of requests) and training was held for FAI managers</w:t>
            </w:r>
          </w:p>
        </w:tc>
        <w:tc>
          <w:tcPr>
            <w:tcW w:w="1058" w:type="dxa"/>
            <w:vAlign w:val="center"/>
          </w:tcPr>
          <w:p w14:paraId="1758E90E"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 </w:t>
            </w:r>
          </w:p>
        </w:tc>
        <w:tc>
          <w:tcPr>
            <w:tcW w:w="1102" w:type="dxa"/>
            <w:vAlign w:val="center"/>
          </w:tcPr>
          <w:p w14:paraId="48F16F8A"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€13,000</w:t>
            </w:r>
          </w:p>
        </w:tc>
        <w:tc>
          <w:tcPr>
            <w:tcW w:w="1122" w:type="dxa"/>
            <w:vAlign w:val="center"/>
          </w:tcPr>
          <w:p w14:paraId="7150D679"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€6,700</w:t>
            </w:r>
          </w:p>
        </w:tc>
        <w:tc>
          <w:tcPr>
            <w:tcW w:w="1105" w:type="dxa"/>
            <w:vAlign w:val="center"/>
          </w:tcPr>
          <w:p w14:paraId="4540DBE3"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64407E16"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Due to the large number of activities and challenges, other trainings will be organised in the following period, on a one-on-one basis.</w:t>
            </w:r>
          </w:p>
        </w:tc>
      </w:tr>
      <w:tr w:rsidR="00DE523D" w:rsidRPr="00DE523D" w14:paraId="33D25F9A" w14:textId="77777777" w:rsidTr="00AC62E7">
        <w:tc>
          <w:tcPr>
            <w:tcW w:w="620" w:type="dxa"/>
            <w:vAlign w:val="center"/>
          </w:tcPr>
          <w:p w14:paraId="2DEB9CA0" w14:textId="77777777" w:rsidR="00DE523D" w:rsidRPr="00DE523D" w:rsidRDefault="00DE523D" w:rsidP="00DE523D">
            <w:pPr>
              <w:ind w:left="-12" w:right="-66"/>
              <w:rPr>
                <w:rFonts w:cstheme="minorHAnsi"/>
                <w:sz w:val="16"/>
                <w:szCs w:val="16"/>
              </w:rPr>
            </w:pPr>
            <w:r w:rsidRPr="00DE523D">
              <w:rPr>
                <w:rFonts w:ascii="Calibri" w:eastAsia="Times New Roman" w:hAnsi="Calibri" w:cs="Calibri"/>
                <w:color w:val="000000"/>
                <w:sz w:val="16"/>
                <w:szCs w:val="16"/>
                <w:lang w:val="sr-Latn-RS" w:eastAsia="en-GB"/>
              </w:rPr>
              <w:t>4.2.2</w:t>
            </w:r>
          </w:p>
        </w:tc>
        <w:tc>
          <w:tcPr>
            <w:tcW w:w="1622" w:type="dxa"/>
          </w:tcPr>
          <w:p w14:paraId="42E47B8B" w14:textId="77777777" w:rsidR="00DE523D" w:rsidRPr="00DE523D" w:rsidRDefault="00DE523D" w:rsidP="00DE523D">
            <w:pPr>
              <w:ind w:left="-54" w:right="-102"/>
              <w:rPr>
                <w:rFonts w:cstheme="minorHAnsi"/>
                <w:sz w:val="16"/>
                <w:szCs w:val="16"/>
              </w:rPr>
            </w:pPr>
            <w:r w:rsidRPr="00DE523D">
              <w:rPr>
                <w:rFonts w:eastAsia="Calibri" w:cs="Arial"/>
                <w:sz w:val="16"/>
                <w:szCs w:val="16"/>
                <w:shd w:val="clear" w:color="auto" w:fill="FFFFFF"/>
              </w:rPr>
              <w:t>Development of guidelines for the application of the provisions of the LFAI</w:t>
            </w:r>
          </w:p>
        </w:tc>
        <w:tc>
          <w:tcPr>
            <w:tcW w:w="2406" w:type="dxa"/>
          </w:tcPr>
          <w:p w14:paraId="52646008" w14:textId="77777777" w:rsidR="00DE523D" w:rsidRPr="00DE523D" w:rsidRDefault="00DE523D" w:rsidP="00DE523D">
            <w:pPr>
              <w:rPr>
                <w:rFonts w:cstheme="minorHAnsi"/>
                <w:sz w:val="16"/>
                <w:szCs w:val="16"/>
              </w:rPr>
            </w:pPr>
            <w:r w:rsidRPr="00DE523D">
              <w:rPr>
                <w:rFonts w:cs="Mongolian Baiti"/>
                <w:sz w:val="16"/>
                <w:szCs w:val="16"/>
              </w:rPr>
              <w:t xml:space="preserve">- Guidelines for proactive publishing developed (by categories, as stated in the wording of the LFAI article, individually or as a whole) for the application of exclusions and restrictions related to free access to information, for conducting the harm test or public interest test, for certain LFAI related issues and the procedure </w:t>
            </w:r>
          </w:p>
        </w:tc>
        <w:tc>
          <w:tcPr>
            <w:tcW w:w="1224" w:type="dxa"/>
            <w:vAlign w:val="center"/>
          </w:tcPr>
          <w:p w14:paraId="6FC4F941"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APDPFAI</w:t>
            </w:r>
          </w:p>
          <w:p w14:paraId="729B3775" w14:textId="77777777" w:rsidR="00DE523D" w:rsidRPr="00DE523D" w:rsidRDefault="00DE523D" w:rsidP="00DE523D">
            <w:pPr>
              <w:spacing w:before="60"/>
              <w:jc w:val="center"/>
              <w:rPr>
                <w:rFonts w:cs="Mongolian Baiti"/>
                <w:sz w:val="16"/>
                <w:szCs w:val="16"/>
              </w:rPr>
            </w:pPr>
            <w:r w:rsidRPr="00DE523D">
              <w:rPr>
                <w:rFonts w:cs="Mongolian Baiti"/>
                <w:sz w:val="16"/>
                <w:szCs w:val="16"/>
              </w:rPr>
              <w:t>MPA</w:t>
            </w:r>
          </w:p>
          <w:p w14:paraId="47AB85A7" w14:textId="77777777" w:rsidR="00DE523D" w:rsidRPr="00DE523D" w:rsidRDefault="00DE523D" w:rsidP="00DE523D">
            <w:pPr>
              <w:spacing w:before="60"/>
              <w:jc w:val="center"/>
              <w:rPr>
                <w:rFonts w:cs="Mongolian Baiti"/>
                <w:sz w:val="16"/>
                <w:szCs w:val="16"/>
              </w:rPr>
            </w:pPr>
            <w:r w:rsidRPr="00DE523D">
              <w:rPr>
                <w:rFonts w:cs="Mongolian Baiti"/>
                <w:sz w:val="16"/>
                <w:szCs w:val="16"/>
              </w:rPr>
              <w:t>NGOs</w:t>
            </w:r>
          </w:p>
          <w:p w14:paraId="1A334524" w14:textId="77777777" w:rsidR="00DE523D" w:rsidRPr="00DE523D" w:rsidRDefault="00DE523D" w:rsidP="00DE523D">
            <w:pPr>
              <w:jc w:val="center"/>
              <w:rPr>
                <w:rFonts w:cstheme="minorHAnsi"/>
                <w:sz w:val="16"/>
                <w:szCs w:val="16"/>
              </w:rPr>
            </w:pPr>
            <w:r w:rsidRPr="00DE523D">
              <w:rPr>
                <w:rFonts w:cs="Mongolian Baiti"/>
                <w:sz w:val="16"/>
                <w:szCs w:val="16"/>
              </w:rPr>
              <w:t>FAI Council</w:t>
            </w:r>
          </w:p>
        </w:tc>
        <w:tc>
          <w:tcPr>
            <w:tcW w:w="757" w:type="dxa"/>
            <w:vAlign w:val="center"/>
          </w:tcPr>
          <w:p w14:paraId="3BF03804" w14:textId="77777777" w:rsidR="00DE523D" w:rsidRPr="00DE523D" w:rsidRDefault="00DE523D" w:rsidP="00DE523D">
            <w:pPr>
              <w:ind w:left="-84" w:right="-96"/>
              <w:jc w:val="center"/>
              <w:rPr>
                <w:rFonts w:cstheme="minorHAnsi"/>
                <w:sz w:val="16"/>
                <w:szCs w:val="16"/>
              </w:rPr>
            </w:pPr>
            <w:r w:rsidRPr="00DE523D">
              <w:rPr>
                <w:rFonts w:ascii="Calibri" w:eastAsia="Times New Roman" w:hAnsi="Calibri" w:cs="Calibri"/>
                <w:color w:val="000000"/>
                <w:sz w:val="16"/>
                <w:szCs w:val="16"/>
                <w:lang w:val="sr-Latn-RS" w:eastAsia="en-GB"/>
              </w:rPr>
              <w:t>Q1 2022</w:t>
            </w:r>
          </w:p>
        </w:tc>
        <w:tc>
          <w:tcPr>
            <w:tcW w:w="844" w:type="dxa"/>
            <w:vAlign w:val="center"/>
          </w:tcPr>
          <w:p w14:paraId="09A1C54D" w14:textId="77777777" w:rsidR="00DE523D" w:rsidRPr="00DE523D" w:rsidRDefault="00DE523D" w:rsidP="00DE523D">
            <w:pPr>
              <w:ind w:left="-120" w:right="-108"/>
              <w:jc w:val="center"/>
              <w:rPr>
                <w:rFonts w:cstheme="minorHAnsi"/>
                <w:sz w:val="16"/>
                <w:szCs w:val="16"/>
              </w:rPr>
            </w:pPr>
            <w:r w:rsidRPr="00DE523D">
              <w:rPr>
                <w:rFonts w:ascii="Calibri" w:eastAsia="Times New Roman" w:hAnsi="Calibri" w:cs="Calibri"/>
                <w:color w:val="000000"/>
                <w:sz w:val="16"/>
                <w:szCs w:val="16"/>
                <w:lang w:val="sr-Latn-RS" w:eastAsia="en-GB"/>
              </w:rPr>
              <w:t>Q4 2023</w:t>
            </w:r>
          </w:p>
        </w:tc>
        <w:tc>
          <w:tcPr>
            <w:tcW w:w="2524" w:type="dxa"/>
            <w:shd w:val="clear" w:color="auto" w:fill="C5E0B3" w:themeFill="accent6" w:themeFillTint="66"/>
            <w:vAlign w:val="center"/>
          </w:tcPr>
          <w:p w14:paraId="1E1AD844" w14:textId="77777777" w:rsidR="00DE523D" w:rsidRPr="00DE523D" w:rsidRDefault="00DE523D" w:rsidP="00DE523D">
            <w:pPr>
              <w:rPr>
                <w:rFonts w:cstheme="minorHAnsi"/>
                <w:sz w:val="16"/>
                <w:szCs w:val="16"/>
              </w:rPr>
            </w:pPr>
            <w:r w:rsidRPr="00DE523D">
              <w:rPr>
                <w:rFonts w:ascii="Calibri" w:eastAsia="Times New Roman" w:hAnsi="Calibri" w:cs="Calibri"/>
                <w:color w:val="000000"/>
                <w:sz w:val="16"/>
                <w:szCs w:val="16"/>
                <w:lang w:val="sr-Latn-RS" w:eastAsia="en-GB"/>
              </w:rPr>
              <w:t>Guidelines prepared</w:t>
            </w:r>
          </w:p>
        </w:tc>
        <w:tc>
          <w:tcPr>
            <w:tcW w:w="1058" w:type="dxa"/>
            <w:vAlign w:val="center"/>
          </w:tcPr>
          <w:p w14:paraId="06E77283"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 </w:t>
            </w:r>
          </w:p>
        </w:tc>
        <w:tc>
          <w:tcPr>
            <w:tcW w:w="1102" w:type="dxa"/>
            <w:vAlign w:val="center"/>
          </w:tcPr>
          <w:p w14:paraId="7820BBD7"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€26,000</w:t>
            </w:r>
          </w:p>
        </w:tc>
        <w:tc>
          <w:tcPr>
            <w:tcW w:w="1122" w:type="dxa"/>
            <w:vAlign w:val="center"/>
          </w:tcPr>
          <w:p w14:paraId="1AD32669"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€7,000</w:t>
            </w:r>
          </w:p>
        </w:tc>
        <w:tc>
          <w:tcPr>
            <w:tcW w:w="1105" w:type="dxa"/>
            <w:vAlign w:val="center"/>
          </w:tcPr>
          <w:p w14:paraId="31755500"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7D4AA615" w14:textId="77777777" w:rsidR="00DE523D" w:rsidRPr="00DE523D" w:rsidRDefault="00DE523D" w:rsidP="00DE523D">
            <w:pPr>
              <w:jc w:val="center"/>
              <w:rPr>
                <w:rFonts w:cstheme="minorHAnsi"/>
                <w:sz w:val="16"/>
                <w:szCs w:val="16"/>
              </w:rPr>
            </w:pPr>
          </w:p>
        </w:tc>
      </w:tr>
      <w:tr w:rsidR="00DE523D" w:rsidRPr="00DE523D" w14:paraId="30589670" w14:textId="77777777" w:rsidTr="00AC62E7">
        <w:tc>
          <w:tcPr>
            <w:tcW w:w="620" w:type="dxa"/>
            <w:vAlign w:val="center"/>
          </w:tcPr>
          <w:p w14:paraId="28AA670C"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4.2.3</w:t>
            </w:r>
          </w:p>
        </w:tc>
        <w:tc>
          <w:tcPr>
            <w:tcW w:w="1622" w:type="dxa"/>
          </w:tcPr>
          <w:p w14:paraId="2C3FF181"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libri" w:cs="Arial"/>
                <w:sz w:val="16"/>
                <w:szCs w:val="16"/>
                <w:shd w:val="clear" w:color="auto" w:fill="FFFFFF"/>
              </w:rPr>
              <w:t xml:space="preserve">Development of browser of the decisions of the Agency and courts, with browsing option </w:t>
            </w:r>
          </w:p>
        </w:tc>
        <w:tc>
          <w:tcPr>
            <w:tcW w:w="2406" w:type="dxa"/>
          </w:tcPr>
          <w:p w14:paraId="2C20B9E8" w14:textId="77777777" w:rsidR="00DE523D" w:rsidRPr="00DE523D" w:rsidRDefault="00DE523D" w:rsidP="00DE523D">
            <w:pPr>
              <w:spacing w:before="60"/>
              <w:rPr>
                <w:rFonts w:cs="Mongolian Baiti"/>
                <w:sz w:val="16"/>
                <w:szCs w:val="16"/>
              </w:rPr>
            </w:pPr>
            <w:r w:rsidRPr="00DE523D">
              <w:rPr>
                <w:rFonts w:cs="Mongolian Baiti"/>
                <w:sz w:val="16"/>
                <w:szCs w:val="16"/>
              </w:rPr>
              <w:t xml:space="preserve">- Needs analysis and the proposal of searchable base structure developed, including the proposals for linking judicial bases with the Agency eDMS </w:t>
            </w:r>
          </w:p>
          <w:p w14:paraId="7E88BD2A"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6"/>
                <w:szCs w:val="16"/>
              </w:rPr>
              <w:t>- Applicative solution ordered and implemented with (at least) included option of browsing by the type of authority, restriction, key words and decision outcome</w:t>
            </w:r>
          </w:p>
        </w:tc>
        <w:tc>
          <w:tcPr>
            <w:tcW w:w="1224" w:type="dxa"/>
            <w:vAlign w:val="center"/>
          </w:tcPr>
          <w:p w14:paraId="5ECDE3D3"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APDPFAI</w:t>
            </w:r>
          </w:p>
          <w:p w14:paraId="1BAA0154" w14:textId="77777777" w:rsidR="00DE523D" w:rsidRPr="00DE523D" w:rsidRDefault="00DE523D" w:rsidP="00DE523D">
            <w:pPr>
              <w:spacing w:before="60"/>
              <w:jc w:val="center"/>
              <w:rPr>
                <w:rFonts w:cs="Mongolian Baiti"/>
                <w:sz w:val="16"/>
                <w:szCs w:val="16"/>
              </w:rPr>
            </w:pPr>
            <w:r w:rsidRPr="00DE523D">
              <w:rPr>
                <w:rFonts w:cs="Mongolian Baiti"/>
                <w:sz w:val="16"/>
                <w:szCs w:val="16"/>
              </w:rPr>
              <w:t>MPA</w:t>
            </w:r>
          </w:p>
          <w:p w14:paraId="6401A7A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Mongolian Baiti"/>
                <w:sz w:val="16"/>
                <w:szCs w:val="16"/>
              </w:rPr>
              <w:t>Administrative Court / Supreme Court</w:t>
            </w:r>
          </w:p>
        </w:tc>
        <w:tc>
          <w:tcPr>
            <w:tcW w:w="757" w:type="dxa"/>
            <w:vAlign w:val="center"/>
          </w:tcPr>
          <w:p w14:paraId="2E8A0EC8"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2022</w:t>
            </w:r>
          </w:p>
        </w:tc>
        <w:tc>
          <w:tcPr>
            <w:tcW w:w="844" w:type="dxa"/>
            <w:vAlign w:val="center"/>
          </w:tcPr>
          <w:p w14:paraId="0165E953"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2023</w:t>
            </w:r>
          </w:p>
        </w:tc>
        <w:tc>
          <w:tcPr>
            <w:tcW w:w="2524" w:type="dxa"/>
            <w:shd w:val="clear" w:color="auto" w:fill="FF7C80"/>
            <w:vAlign w:val="center"/>
          </w:tcPr>
          <w:p w14:paraId="3DB4C063"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FF0000"/>
                <w:sz w:val="16"/>
                <w:szCs w:val="16"/>
                <w:lang w:val="sr-Latn-RS" w:eastAsia="en-GB"/>
              </w:rPr>
              <w:t> </w:t>
            </w:r>
          </w:p>
        </w:tc>
        <w:tc>
          <w:tcPr>
            <w:tcW w:w="1058" w:type="dxa"/>
            <w:vAlign w:val="center"/>
          </w:tcPr>
          <w:p w14:paraId="5A45686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2026</w:t>
            </w:r>
          </w:p>
        </w:tc>
        <w:tc>
          <w:tcPr>
            <w:tcW w:w="1102" w:type="dxa"/>
            <w:vAlign w:val="center"/>
          </w:tcPr>
          <w:p w14:paraId="33C27BC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€32,000</w:t>
            </w:r>
          </w:p>
        </w:tc>
        <w:tc>
          <w:tcPr>
            <w:tcW w:w="1122" w:type="dxa"/>
            <w:vAlign w:val="center"/>
          </w:tcPr>
          <w:p w14:paraId="471344A7" w14:textId="77777777" w:rsidR="00DE523D" w:rsidRPr="00DE523D" w:rsidRDefault="00DE523D" w:rsidP="00DE523D">
            <w:pPr>
              <w:jc w:val="center"/>
              <w:rPr>
                <w:rFonts w:ascii="Calibri" w:eastAsia="Times New Roman" w:hAnsi="Calibri" w:cs="Calibri"/>
                <w:bCs/>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5" w:type="dxa"/>
            <w:vAlign w:val="center"/>
          </w:tcPr>
          <w:p w14:paraId="493D9FD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5C291D5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activity will be acknowledged in AP 2025-2026</w:t>
            </w:r>
          </w:p>
        </w:tc>
      </w:tr>
      <w:tr w:rsidR="00DE523D" w:rsidRPr="00DE523D" w14:paraId="6275F5D3" w14:textId="77777777" w:rsidTr="00AC62E7">
        <w:tc>
          <w:tcPr>
            <w:tcW w:w="620" w:type="dxa"/>
            <w:vAlign w:val="center"/>
          </w:tcPr>
          <w:p w14:paraId="519000C2"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4.2.4</w:t>
            </w:r>
          </w:p>
        </w:tc>
        <w:tc>
          <w:tcPr>
            <w:tcW w:w="1622" w:type="dxa"/>
          </w:tcPr>
          <w:p w14:paraId="1C79E38D"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libri" w:cs="Arial"/>
                <w:sz w:val="16"/>
                <w:szCs w:val="16"/>
                <w:shd w:val="clear" w:color="auto" w:fill="FFFFFF"/>
              </w:rPr>
              <w:t xml:space="preserve">Preparation of manuals, publications and training materials </w:t>
            </w:r>
          </w:p>
        </w:tc>
        <w:tc>
          <w:tcPr>
            <w:tcW w:w="2406" w:type="dxa"/>
          </w:tcPr>
          <w:p w14:paraId="0B1B603B" w14:textId="77777777" w:rsidR="00DE523D" w:rsidRPr="00DE523D" w:rsidRDefault="00DE523D" w:rsidP="00DE523D">
            <w:pPr>
              <w:spacing w:before="60"/>
              <w:rPr>
                <w:rFonts w:cs="Mongolian Baiti"/>
                <w:sz w:val="16"/>
                <w:szCs w:val="16"/>
              </w:rPr>
            </w:pPr>
            <w:r w:rsidRPr="00DE523D">
              <w:rPr>
                <w:rFonts w:cs="Mongolian Baiti"/>
                <w:sz w:val="16"/>
                <w:szCs w:val="16"/>
              </w:rPr>
              <w:t>- Manual for information officers in the authorities developed and published</w:t>
            </w:r>
          </w:p>
          <w:p w14:paraId="34478044"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6"/>
                <w:szCs w:val="16"/>
              </w:rPr>
              <w:lastRenderedPageBreak/>
              <w:t xml:space="preserve">- Award established for the most proactive authority and manner of award presentation  </w:t>
            </w:r>
          </w:p>
        </w:tc>
        <w:tc>
          <w:tcPr>
            <w:tcW w:w="1224" w:type="dxa"/>
            <w:vAlign w:val="center"/>
          </w:tcPr>
          <w:p w14:paraId="36107976"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lastRenderedPageBreak/>
              <w:t>APDPFAI</w:t>
            </w:r>
          </w:p>
          <w:p w14:paraId="311065A8" w14:textId="77777777" w:rsidR="00DE523D" w:rsidRPr="00DE523D" w:rsidRDefault="00DE523D" w:rsidP="00DE523D">
            <w:pPr>
              <w:spacing w:before="60"/>
              <w:jc w:val="center"/>
              <w:rPr>
                <w:rFonts w:cs="Mongolian Baiti"/>
                <w:sz w:val="16"/>
                <w:szCs w:val="16"/>
              </w:rPr>
            </w:pPr>
            <w:r w:rsidRPr="00DE523D">
              <w:rPr>
                <w:rFonts w:cs="Mongolian Baiti"/>
                <w:sz w:val="16"/>
                <w:szCs w:val="16"/>
              </w:rPr>
              <w:t>MPA</w:t>
            </w:r>
          </w:p>
          <w:p w14:paraId="5D18A3F0" w14:textId="77777777" w:rsidR="00DE523D" w:rsidRPr="00DE523D" w:rsidRDefault="00DE523D" w:rsidP="00DE523D">
            <w:pPr>
              <w:spacing w:before="60"/>
              <w:jc w:val="center"/>
              <w:rPr>
                <w:rFonts w:cs="Mongolian Baiti"/>
                <w:sz w:val="16"/>
                <w:szCs w:val="16"/>
              </w:rPr>
            </w:pPr>
            <w:r w:rsidRPr="00DE523D">
              <w:rPr>
                <w:rFonts w:cs="Mongolian Baiti"/>
                <w:sz w:val="16"/>
                <w:szCs w:val="16"/>
              </w:rPr>
              <w:t>Ministries</w:t>
            </w:r>
          </w:p>
          <w:p w14:paraId="15561A16" w14:textId="77777777" w:rsidR="00DE523D" w:rsidRPr="00DE523D" w:rsidRDefault="00DE523D" w:rsidP="00DE523D">
            <w:pPr>
              <w:spacing w:before="60"/>
              <w:jc w:val="center"/>
              <w:rPr>
                <w:rFonts w:cs="Mongolian Baiti"/>
                <w:sz w:val="16"/>
                <w:szCs w:val="16"/>
              </w:rPr>
            </w:pPr>
            <w:r w:rsidRPr="00DE523D">
              <w:rPr>
                <w:rFonts w:cs="Mongolian Baiti"/>
                <w:sz w:val="16"/>
                <w:szCs w:val="16"/>
              </w:rPr>
              <w:lastRenderedPageBreak/>
              <w:t xml:space="preserve">NGOs </w:t>
            </w:r>
          </w:p>
          <w:p w14:paraId="2333870D" w14:textId="77777777" w:rsidR="00DE523D" w:rsidRPr="00DE523D" w:rsidRDefault="00DE523D" w:rsidP="00DE523D">
            <w:pPr>
              <w:spacing w:before="60"/>
              <w:jc w:val="center"/>
              <w:rPr>
                <w:rFonts w:cs="Mongolian Baiti"/>
                <w:sz w:val="16"/>
                <w:szCs w:val="16"/>
              </w:rPr>
            </w:pPr>
            <w:r w:rsidRPr="00DE523D">
              <w:rPr>
                <w:rFonts w:cs="Mongolian Baiti"/>
                <w:sz w:val="16"/>
                <w:szCs w:val="16"/>
              </w:rPr>
              <w:t>Academic community</w:t>
            </w:r>
          </w:p>
          <w:p w14:paraId="0AD0B50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Mongolian Baiti"/>
                <w:sz w:val="16"/>
                <w:szCs w:val="16"/>
              </w:rPr>
              <w:t>FAI Council</w:t>
            </w:r>
          </w:p>
        </w:tc>
        <w:tc>
          <w:tcPr>
            <w:tcW w:w="757" w:type="dxa"/>
            <w:vAlign w:val="center"/>
          </w:tcPr>
          <w:p w14:paraId="03BD5C9C"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lastRenderedPageBreak/>
              <w:t>Q1 2022</w:t>
            </w:r>
          </w:p>
        </w:tc>
        <w:tc>
          <w:tcPr>
            <w:tcW w:w="844" w:type="dxa"/>
            <w:vAlign w:val="center"/>
          </w:tcPr>
          <w:p w14:paraId="12966D58"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2023</w:t>
            </w:r>
          </w:p>
        </w:tc>
        <w:tc>
          <w:tcPr>
            <w:tcW w:w="2524" w:type="dxa"/>
            <w:shd w:val="clear" w:color="auto" w:fill="FFFF99"/>
            <w:vAlign w:val="center"/>
          </w:tcPr>
          <w:p w14:paraId="2FED83F0" w14:textId="77777777" w:rsidR="00DE523D" w:rsidRPr="00DE523D" w:rsidRDefault="00DE523D" w:rsidP="00DE523D">
            <w:pPr>
              <w:rPr>
                <w:rFonts w:ascii="Calibri" w:eastAsia="Times New Roman" w:hAnsi="Calibri" w:cs="Calibri"/>
                <w:color w:val="FF0000"/>
                <w:sz w:val="16"/>
                <w:szCs w:val="16"/>
                <w:lang w:val="sr-Latn-RS" w:eastAsia="en-GB"/>
              </w:rPr>
            </w:pPr>
            <w:r w:rsidRPr="00DE523D">
              <w:rPr>
                <w:rFonts w:ascii="Calibri" w:eastAsia="Times New Roman" w:hAnsi="Calibri" w:cs="Calibri"/>
                <w:color w:val="000000"/>
                <w:sz w:val="16"/>
                <w:szCs w:val="16"/>
                <w:lang w:val="sr-Latn-RS" w:eastAsia="en-GB"/>
              </w:rPr>
              <w:t>The draft of the Manual made after verification will be available on the Agency’s website</w:t>
            </w:r>
          </w:p>
        </w:tc>
        <w:tc>
          <w:tcPr>
            <w:tcW w:w="1058" w:type="dxa"/>
            <w:vAlign w:val="center"/>
          </w:tcPr>
          <w:p w14:paraId="45EB662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2" w:type="dxa"/>
            <w:vAlign w:val="center"/>
          </w:tcPr>
          <w:p w14:paraId="72BAC97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€36,000</w:t>
            </w:r>
          </w:p>
        </w:tc>
        <w:tc>
          <w:tcPr>
            <w:tcW w:w="1122" w:type="dxa"/>
            <w:vAlign w:val="center"/>
          </w:tcPr>
          <w:p w14:paraId="02CF0E1B"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€6,200</w:t>
            </w:r>
          </w:p>
        </w:tc>
        <w:tc>
          <w:tcPr>
            <w:tcW w:w="1105" w:type="dxa"/>
            <w:vAlign w:val="center"/>
          </w:tcPr>
          <w:p w14:paraId="5C5CE6AB"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730A053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r>
      <w:tr w:rsidR="00DE523D" w:rsidRPr="00DE523D" w14:paraId="04A8C3F1" w14:textId="77777777" w:rsidTr="00AC62E7">
        <w:tc>
          <w:tcPr>
            <w:tcW w:w="620" w:type="dxa"/>
            <w:vAlign w:val="center"/>
          </w:tcPr>
          <w:p w14:paraId="6264955D"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4.2.5</w:t>
            </w:r>
          </w:p>
        </w:tc>
        <w:tc>
          <w:tcPr>
            <w:tcW w:w="1622" w:type="dxa"/>
          </w:tcPr>
          <w:p w14:paraId="47C2F856"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libri" w:cs="Arial"/>
                <w:sz w:val="16"/>
                <w:szCs w:val="16"/>
                <w:shd w:val="clear" w:color="auto" w:fill="FFFFFF"/>
              </w:rPr>
              <w:t xml:space="preserve">Continuous trainings ensured for authorised officers, managerial staff and other civil servants in the authorities  </w:t>
            </w:r>
          </w:p>
        </w:tc>
        <w:tc>
          <w:tcPr>
            <w:tcW w:w="2406" w:type="dxa"/>
          </w:tcPr>
          <w:p w14:paraId="1DBDD622" w14:textId="77777777" w:rsidR="00DE523D" w:rsidRPr="00DE523D" w:rsidRDefault="00DE523D" w:rsidP="00DE523D">
            <w:pPr>
              <w:spacing w:before="60"/>
              <w:rPr>
                <w:rFonts w:cs="Mongolian Baiti"/>
                <w:sz w:val="16"/>
                <w:szCs w:val="16"/>
              </w:rPr>
            </w:pPr>
            <w:r w:rsidRPr="00DE523D">
              <w:rPr>
                <w:rFonts w:cs="Mongolian Baiti"/>
                <w:sz w:val="16"/>
                <w:szCs w:val="16"/>
              </w:rPr>
              <w:t>- Training Plan developed containing target groups (authorised persons, information officers, other persons, managerial staff), contents by category, contents by type, as well as trade secret, data marked by a degree of confidentiality, protection of personal data and privacy)</w:t>
            </w:r>
          </w:p>
          <w:p w14:paraId="16CC967E"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6"/>
                <w:szCs w:val="16"/>
              </w:rPr>
              <w:t xml:space="preserve">- At least 200 persons underwent training </w:t>
            </w:r>
          </w:p>
        </w:tc>
        <w:tc>
          <w:tcPr>
            <w:tcW w:w="1224" w:type="dxa"/>
            <w:vAlign w:val="center"/>
          </w:tcPr>
          <w:p w14:paraId="41B625D5" w14:textId="77777777" w:rsidR="00DE523D" w:rsidRPr="00DE523D" w:rsidRDefault="00DE523D" w:rsidP="00DE523D">
            <w:pPr>
              <w:spacing w:before="60"/>
              <w:jc w:val="center"/>
              <w:rPr>
                <w:rFonts w:cs="Mongolian Baiti"/>
                <w:sz w:val="16"/>
                <w:szCs w:val="16"/>
              </w:rPr>
            </w:pPr>
            <w:r w:rsidRPr="00DE523D">
              <w:rPr>
                <w:rFonts w:cs="Mongolian Baiti"/>
                <w:sz w:val="16"/>
                <w:szCs w:val="16"/>
              </w:rPr>
              <w:t>APDPFAI</w:t>
            </w:r>
          </w:p>
          <w:p w14:paraId="03D62FDA" w14:textId="77777777" w:rsidR="00DE523D" w:rsidRPr="00DE523D" w:rsidRDefault="00DE523D" w:rsidP="00DE523D">
            <w:pPr>
              <w:spacing w:before="60"/>
              <w:jc w:val="center"/>
              <w:rPr>
                <w:rFonts w:cs="Mongolian Baiti"/>
                <w:sz w:val="16"/>
                <w:szCs w:val="16"/>
              </w:rPr>
            </w:pPr>
            <w:r w:rsidRPr="00DE523D">
              <w:rPr>
                <w:rFonts w:cs="Mongolian Baiti"/>
                <w:sz w:val="16"/>
                <w:szCs w:val="16"/>
              </w:rPr>
              <w:t>FAI Council</w:t>
            </w:r>
          </w:p>
          <w:p w14:paraId="4AF67F02" w14:textId="77777777" w:rsidR="00DE523D" w:rsidRPr="00DE523D" w:rsidRDefault="00DE523D" w:rsidP="00DE523D">
            <w:pPr>
              <w:spacing w:before="60"/>
              <w:jc w:val="center"/>
              <w:rPr>
                <w:rFonts w:cs="Mongolian Baiti"/>
                <w:sz w:val="16"/>
                <w:szCs w:val="16"/>
              </w:rPr>
            </w:pPr>
            <w:r w:rsidRPr="00DE523D">
              <w:rPr>
                <w:rFonts w:cs="Mongolian Baiti"/>
                <w:sz w:val="16"/>
                <w:szCs w:val="16"/>
              </w:rPr>
              <w:t>HRA</w:t>
            </w:r>
          </w:p>
          <w:p w14:paraId="6D734E22" w14:textId="77777777" w:rsidR="00DE523D" w:rsidRPr="00DE523D" w:rsidRDefault="00DE523D" w:rsidP="00DE523D">
            <w:pPr>
              <w:spacing w:before="60"/>
              <w:jc w:val="center"/>
              <w:rPr>
                <w:rFonts w:cs="Mongolian Baiti"/>
                <w:sz w:val="16"/>
                <w:szCs w:val="16"/>
              </w:rPr>
            </w:pPr>
            <w:r w:rsidRPr="00DE523D">
              <w:rPr>
                <w:rFonts w:cs="Mongolian Baiti"/>
                <w:sz w:val="16"/>
                <w:szCs w:val="16"/>
              </w:rPr>
              <w:t>MF</w:t>
            </w:r>
          </w:p>
          <w:p w14:paraId="7B896975" w14:textId="77777777" w:rsidR="00DE523D" w:rsidRPr="00DE523D" w:rsidRDefault="00DE523D" w:rsidP="00DE523D">
            <w:pPr>
              <w:spacing w:before="60"/>
              <w:jc w:val="center"/>
              <w:rPr>
                <w:rFonts w:cs="Mongolian Baiti"/>
                <w:sz w:val="16"/>
                <w:szCs w:val="16"/>
              </w:rPr>
            </w:pPr>
            <w:r w:rsidRPr="00DE523D">
              <w:rPr>
                <w:rFonts w:cs="Mongolian Baiti"/>
                <w:sz w:val="16"/>
                <w:szCs w:val="16"/>
              </w:rPr>
              <w:t>NGOs</w:t>
            </w:r>
          </w:p>
          <w:p w14:paraId="619F982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Mongolian Baiti"/>
                <w:sz w:val="16"/>
                <w:szCs w:val="16"/>
              </w:rPr>
              <w:t>Academic community</w:t>
            </w:r>
          </w:p>
        </w:tc>
        <w:tc>
          <w:tcPr>
            <w:tcW w:w="757" w:type="dxa"/>
            <w:vAlign w:val="center"/>
          </w:tcPr>
          <w:p w14:paraId="429BEFBF"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2022</w:t>
            </w:r>
          </w:p>
        </w:tc>
        <w:tc>
          <w:tcPr>
            <w:tcW w:w="844" w:type="dxa"/>
            <w:vAlign w:val="center"/>
          </w:tcPr>
          <w:p w14:paraId="73495058"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24" w:type="dxa"/>
            <w:shd w:val="clear" w:color="auto" w:fill="C5E0B3" w:themeFill="accent6" w:themeFillTint="66"/>
            <w:vAlign w:val="center"/>
          </w:tcPr>
          <w:p w14:paraId="5E9C37A1" w14:textId="77777777" w:rsidR="00DE523D" w:rsidRPr="00DE523D" w:rsidRDefault="00AC62E7" w:rsidP="00DE523D">
            <w:pPr>
              <w:rPr>
                <w:rFonts w:ascii="Calibri" w:eastAsia="Times New Roman" w:hAnsi="Calibri" w:cs="Calibri"/>
                <w:color w:val="0563C1"/>
                <w:sz w:val="16"/>
                <w:szCs w:val="16"/>
                <w:u w:val="single"/>
                <w:lang w:val="sr-Latn-RS" w:eastAsia="en-GB"/>
              </w:rPr>
            </w:pPr>
            <w:hyperlink r:id="rId224" w:history="1">
              <w:r w:rsidR="00DE523D" w:rsidRPr="00DE523D">
                <w:rPr>
                  <w:rFonts w:ascii="Calibri" w:eastAsia="Times New Roman" w:hAnsi="Calibri" w:cs="Calibri"/>
                  <w:color w:val="0563C1"/>
                  <w:sz w:val="16"/>
                  <w:szCs w:val="16"/>
                  <w:u w:val="single"/>
                  <w:lang w:val="sr-Latn-RS" w:eastAsia="en-GB"/>
                </w:rPr>
                <w:t>- The training plan developed as part of the General Training Programme</w:t>
              </w:r>
            </w:hyperlink>
          </w:p>
          <w:p w14:paraId="2A0EF87A" w14:textId="77777777" w:rsidR="00DE523D" w:rsidRPr="00DE523D" w:rsidRDefault="00DE523D" w:rsidP="00DE523D">
            <w:pPr>
              <w:rPr>
                <w:rFonts w:ascii="Calibri" w:eastAsia="Times New Roman" w:hAnsi="Calibri" w:cs="Calibri"/>
                <w:color w:val="FF0000"/>
                <w:sz w:val="16"/>
                <w:szCs w:val="16"/>
                <w:lang w:val="sr-Latn-RS" w:eastAsia="en-GB"/>
              </w:rPr>
            </w:pPr>
            <w:r w:rsidRPr="00DE523D">
              <w:rPr>
                <w:rFonts w:ascii="Calibri" w:eastAsia="Times New Roman" w:hAnsi="Calibri" w:cs="Calibri"/>
                <w:sz w:val="16"/>
                <w:szCs w:val="16"/>
                <w:lang w:val="sr-Latn-RS" w:eastAsia="en-GB"/>
              </w:rPr>
              <w:t xml:space="preserve">In 2024, 120 participants attended workshops covering this topic. </w:t>
            </w:r>
            <w:r w:rsidRPr="00DE523D">
              <w:rPr>
                <w:rFonts w:ascii="Calibri" w:eastAsia="Times New Roman" w:hAnsi="Calibri" w:cs="Calibri"/>
                <w:sz w:val="16"/>
                <w:szCs w:val="16"/>
                <w:lang w:val="sr-Latn-RS" w:eastAsia="en-GB"/>
              </w:rPr>
              <w:br/>
            </w:r>
            <w:r w:rsidRPr="00DE523D">
              <w:rPr>
                <w:sz w:val="16"/>
                <w:szCs w:val="16"/>
              </w:rPr>
              <w:t>When combined with the earlier timeframe and the count of participants, the overall total for this subject reaches 306.</w:t>
            </w:r>
          </w:p>
        </w:tc>
        <w:tc>
          <w:tcPr>
            <w:tcW w:w="1058" w:type="dxa"/>
            <w:vAlign w:val="center"/>
          </w:tcPr>
          <w:p w14:paraId="1B5F23C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2" w:type="dxa"/>
            <w:vAlign w:val="center"/>
          </w:tcPr>
          <w:p w14:paraId="2BEB8F3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€27,000</w:t>
            </w:r>
          </w:p>
        </w:tc>
        <w:tc>
          <w:tcPr>
            <w:tcW w:w="1122" w:type="dxa"/>
            <w:vAlign w:val="center"/>
          </w:tcPr>
          <w:p w14:paraId="06E2CEC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€21,000</w:t>
            </w:r>
          </w:p>
        </w:tc>
        <w:tc>
          <w:tcPr>
            <w:tcW w:w="1105" w:type="dxa"/>
            <w:vAlign w:val="center"/>
          </w:tcPr>
          <w:p w14:paraId="4622B9C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3D3DBDD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r>
      <w:tr w:rsidR="00DE523D" w:rsidRPr="00DE523D" w14:paraId="3775FD4B" w14:textId="77777777" w:rsidTr="00AC62E7">
        <w:tc>
          <w:tcPr>
            <w:tcW w:w="620" w:type="dxa"/>
            <w:vAlign w:val="center"/>
          </w:tcPr>
          <w:p w14:paraId="59719811"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4.2.6</w:t>
            </w:r>
          </w:p>
        </w:tc>
        <w:tc>
          <w:tcPr>
            <w:tcW w:w="1622" w:type="dxa"/>
          </w:tcPr>
          <w:p w14:paraId="75E3A1C2"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libri" w:cs="Arial"/>
                <w:sz w:val="16"/>
                <w:szCs w:val="16"/>
                <w:shd w:val="clear" w:color="auto" w:fill="FFFFFF"/>
              </w:rPr>
              <w:t>Planning and implementation of continuous training and raising of awareness of the beneficiaries</w:t>
            </w:r>
          </w:p>
        </w:tc>
        <w:tc>
          <w:tcPr>
            <w:tcW w:w="2406" w:type="dxa"/>
          </w:tcPr>
          <w:p w14:paraId="38C18AA9" w14:textId="77777777" w:rsidR="00DE523D" w:rsidRPr="00DE523D" w:rsidRDefault="00DE523D" w:rsidP="00DE523D">
            <w:pPr>
              <w:spacing w:before="60"/>
              <w:rPr>
                <w:rFonts w:cs="Mongolian Baiti"/>
                <w:sz w:val="16"/>
                <w:szCs w:val="16"/>
              </w:rPr>
            </w:pPr>
            <w:r w:rsidRPr="00DE523D">
              <w:rPr>
                <w:rFonts w:cs="Mongolian Baiti"/>
                <w:sz w:val="16"/>
                <w:szCs w:val="16"/>
              </w:rPr>
              <w:t>- Strategic Plan developed for the identification of targeted beneficiaries and partnership</w:t>
            </w:r>
          </w:p>
          <w:p w14:paraId="73F1408B"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6"/>
                <w:szCs w:val="16"/>
              </w:rPr>
              <w:t>- Advertising material developed (national TV and Radio)</w:t>
            </w:r>
          </w:p>
        </w:tc>
        <w:tc>
          <w:tcPr>
            <w:tcW w:w="1224" w:type="dxa"/>
            <w:vAlign w:val="center"/>
          </w:tcPr>
          <w:p w14:paraId="09461BD2" w14:textId="77777777" w:rsidR="00DE523D" w:rsidRPr="00DE523D" w:rsidRDefault="00DE523D" w:rsidP="00DE523D">
            <w:pPr>
              <w:spacing w:before="60"/>
              <w:jc w:val="center"/>
              <w:rPr>
                <w:rFonts w:cs="Mongolian Baiti"/>
                <w:sz w:val="16"/>
                <w:szCs w:val="16"/>
                <w:lang w:val="it-IT"/>
              </w:rPr>
            </w:pPr>
            <w:r w:rsidRPr="00DE523D">
              <w:rPr>
                <w:rFonts w:cs="Mongolian Baiti"/>
                <w:sz w:val="16"/>
                <w:szCs w:val="16"/>
                <w:lang w:val="it-IT"/>
              </w:rPr>
              <w:t xml:space="preserve">APDPFAI </w:t>
            </w:r>
          </w:p>
          <w:p w14:paraId="61A5FC90" w14:textId="77777777" w:rsidR="00DE523D" w:rsidRPr="00DE523D" w:rsidRDefault="00DE523D" w:rsidP="00DE523D">
            <w:pPr>
              <w:spacing w:before="60"/>
              <w:jc w:val="center"/>
              <w:rPr>
                <w:rFonts w:cs="Mongolian Baiti"/>
                <w:sz w:val="16"/>
                <w:szCs w:val="16"/>
                <w:lang w:val="it-IT"/>
              </w:rPr>
            </w:pPr>
            <w:r w:rsidRPr="00DE523D">
              <w:rPr>
                <w:rFonts w:cs="Mongolian Baiti"/>
                <w:sz w:val="16"/>
                <w:szCs w:val="16"/>
                <w:lang w:val="it-IT"/>
              </w:rPr>
              <w:t>FAI Council</w:t>
            </w:r>
          </w:p>
          <w:p w14:paraId="37D6FFC6" w14:textId="77777777" w:rsidR="00DE523D" w:rsidRPr="00DE523D" w:rsidRDefault="00DE523D" w:rsidP="00DE523D">
            <w:pPr>
              <w:spacing w:before="60"/>
              <w:jc w:val="center"/>
              <w:rPr>
                <w:rFonts w:cs="Mongolian Baiti"/>
                <w:sz w:val="16"/>
                <w:szCs w:val="16"/>
                <w:lang w:val="it-IT"/>
              </w:rPr>
            </w:pPr>
            <w:r w:rsidRPr="00DE523D">
              <w:rPr>
                <w:rFonts w:cs="Mongolian Baiti"/>
                <w:sz w:val="16"/>
                <w:szCs w:val="16"/>
                <w:lang w:val="it-IT"/>
              </w:rPr>
              <w:t>NGOs</w:t>
            </w:r>
          </w:p>
          <w:p w14:paraId="4E1F122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Mongolian Baiti"/>
                <w:sz w:val="16"/>
                <w:szCs w:val="16"/>
                <w:lang w:val="it-IT"/>
              </w:rPr>
              <w:t xml:space="preserve">Media </w:t>
            </w:r>
          </w:p>
        </w:tc>
        <w:tc>
          <w:tcPr>
            <w:tcW w:w="757" w:type="dxa"/>
            <w:vAlign w:val="center"/>
          </w:tcPr>
          <w:p w14:paraId="1907C64C"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2022</w:t>
            </w:r>
          </w:p>
        </w:tc>
        <w:tc>
          <w:tcPr>
            <w:tcW w:w="844" w:type="dxa"/>
            <w:vAlign w:val="center"/>
          </w:tcPr>
          <w:p w14:paraId="5A4F1591"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2023</w:t>
            </w:r>
          </w:p>
        </w:tc>
        <w:tc>
          <w:tcPr>
            <w:tcW w:w="2524" w:type="dxa"/>
            <w:shd w:val="clear" w:color="auto" w:fill="FF7C80"/>
            <w:vAlign w:val="center"/>
          </w:tcPr>
          <w:p w14:paraId="26FB5237" w14:textId="77777777" w:rsidR="00DE523D" w:rsidRPr="00DE523D" w:rsidRDefault="00DE523D" w:rsidP="00DE523D">
            <w:r w:rsidRPr="00DE523D">
              <w:rPr>
                <w:rFonts w:ascii="Calibri" w:eastAsia="Times New Roman" w:hAnsi="Calibri" w:cs="Calibri"/>
                <w:color w:val="000000"/>
                <w:sz w:val="16"/>
                <w:szCs w:val="16"/>
                <w:lang w:val="sr-Latn-RS" w:eastAsia="en-GB"/>
              </w:rPr>
              <w:t> </w:t>
            </w:r>
          </w:p>
        </w:tc>
        <w:tc>
          <w:tcPr>
            <w:tcW w:w="1058" w:type="dxa"/>
            <w:vAlign w:val="center"/>
          </w:tcPr>
          <w:p w14:paraId="128DC919"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2" w:type="dxa"/>
            <w:vAlign w:val="center"/>
          </w:tcPr>
          <w:p w14:paraId="646871A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€42,000</w:t>
            </w:r>
          </w:p>
        </w:tc>
        <w:tc>
          <w:tcPr>
            <w:tcW w:w="1122" w:type="dxa"/>
            <w:vAlign w:val="center"/>
          </w:tcPr>
          <w:p w14:paraId="15DC64D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FF0000"/>
                <w:sz w:val="16"/>
                <w:szCs w:val="16"/>
                <w:lang w:val="sr-Latn-RS" w:eastAsia="en-GB"/>
              </w:rPr>
              <w:t> </w:t>
            </w:r>
          </w:p>
        </w:tc>
        <w:tc>
          <w:tcPr>
            <w:tcW w:w="1105" w:type="dxa"/>
            <w:vAlign w:val="center"/>
          </w:tcPr>
          <w:p w14:paraId="431551C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23EF896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xml:space="preserve">The implementation of this activity has been discontinued </w:t>
            </w:r>
          </w:p>
        </w:tc>
      </w:tr>
      <w:tr w:rsidR="00DE523D" w:rsidRPr="00DE523D" w14:paraId="512378BB" w14:textId="77777777" w:rsidTr="00AC62E7">
        <w:tc>
          <w:tcPr>
            <w:tcW w:w="620" w:type="dxa"/>
            <w:vAlign w:val="center"/>
          </w:tcPr>
          <w:p w14:paraId="448302C8"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4.2.7</w:t>
            </w:r>
          </w:p>
        </w:tc>
        <w:tc>
          <w:tcPr>
            <w:tcW w:w="1622" w:type="dxa"/>
          </w:tcPr>
          <w:p w14:paraId="710E9901"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libri" w:cs="Arial"/>
                <w:sz w:val="16"/>
                <w:szCs w:val="16"/>
                <w:shd w:val="clear" w:color="auto" w:fill="FFFFFF"/>
              </w:rPr>
              <w:t xml:space="preserve">Training for lecturers for the application of the LFAI </w:t>
            </w:r>
          </w:p>
        </w:tc>
        <w:tc>
          <w:tcPr>
            <w:tcW w:w="2406" w:type="dxa"/>
          </w:tcPr>
          <w:p w14:paraId="5810C036" w14:textId="77777777" w:rsidR="00DE523D" w:rsidRPr="00DE523D" w:rsidRDefault="00DE523D" w:rsidP="00DE523D">
            <w:pPr>
              <w:spacing w:before="60"/>
              <w:rPr>
                <w:rFonts w:cs="Mongolian Baiti"/>
                <w:sz w:val="16"/>
                <w:szCs w:val="16"/>
              </w:rPr>
            </w:pPr>
            <w:r w:rsidRPr="00DE523D">
              <w:rPr>
                <w:rFonts w:cs="Mongolian Baiti"/>
                <w:sz w:val="16"/>
                <w:szCs w:val="16"/>
              </w:rPr>
              <w:t xml:space="preserve">- Training of trainers plan developed </w:t>
            </w:r>
          </w:p>
          <w:p w14:paraId="15AAB368"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6"/>
                <w:szCs w:val="16"/>
              </w:rPr>
              <w:t xml:space="preserve">- Training of trainers conducted, with at least 15 trainers attending  </w:t>
            </w:r>
          </w:p>
        </w:tc>
        <w:tc>
          <w:tcPr>
            <w:tcW w:w="1224" w:type="dxa"/>
            <w:vAlign w:val="center"/>
          </w:tcPr>
          <w:p w14:paraId="50B163D0" w14:textId="77777777" w:rsidR="00DE523D" w:rsidRPr="00DE523D" w:rsidRDefault="00DE523D" w:rsidP="00DE523D">
            <w:pPr>
              <w:spacing w:before="60"/>
              <w:jc w:val="center"/>
              <w:rPr>
                <w:rFonts w:cs="Mongolian Baiti"/>
                <w:sz w:val="16"/>
                <w:szCs w:val="16"/>
                <w:lang w:val="it-IT"/>
              </w:rPr>
            </w:pPr>
            <w:r w:rsidRPr="00DE523D">
              <w:rPr>
                <w:rFonts w:cs="Mongolian Baiti"/>
                <w:sz w:val="16"/>
                <w:szCs w:val="16"/>
                <w:lang w:val="it-IT"/>
              </w:rPr>
              <w:t>HRA</w:t>
            </w:r>
          </w:p>
          <w:p w14:paraId="404F03E5" w14:textId="77777777" w:rsidR="00DE523D" w:rsidRPr="00DE523D" w:rsidRDefault="00DE523D" w:rsidP="00DE523D">
            <w:pPr>
              <w:spacing w:before="60"/>
              <w:jc w:val="center"/>
              <w:rPr>
                <w:rFonts w:cs="Mongolian Baiti"/>
                <w:sz w:val="16"/>
                <w:szCs w:val="16"/>
                <w:lang w:val="it-IT"/>
              </w:rPr>
            </w:pPr>
            <w:r w:rsidRPr="00DE523D">
              <w:rPr>
                <w:rFonts w:cs="Mongolian Baiti"/>
                <w:sz w:val="16"/>
                <w:szCs w:val="16"/>
                <w:lang w:val="it-IT"/>
              </w:rPr>
              <w:t>APDPFAI</w:t>
            </w:r>
          </w:p>
          <w:p w14:paraId="32554029" w14:textId="77777777" w:rsidR="00DE523D" w:rsidRPr="00DE523D" w:rsidRDefault="00DE523D" w:rsidP="00DE523D">
            <w:pPr>
              <w:spacing w:before="60"/>
              <w:jc w:val="center"/>
              <w:rPr>
                <w:rFonts w:cs="Mongolian Baiti"/>
                <w:sz w:val="16"/>
                <w:szCs w:val="16"/>
                <w:lang w:val="it-IT"/>
              </w:rPr>
            </w:pPr>
            <w:r w:rsidRPr="00DE523D">
              <w:rPr>
                <w:rFonts w:cs="Mongolian Baiti"/>
                <w:sz w:val="16"/>
                <w:szCs w:val="16"/>
                <w:lang w:val="it-IT"/>
              </w:rPr>
              <w:t>FAI Council</w:t>
            </w:r>
          </w:p>
          <w:p w14:paraId="0B8B21D1" w14:textId="77777777" w:rsidR="00DE523D" w:rsidRPr="00DE523D" w:rsidRDefault="00DE523D" w:rsidP="00DE523D">
            <w:pPr>
              <w:spacing w:before="60"/>
              <w:jc w:val="center"/>
              <w:rPr>
                <w:rFonts w:cs="Mongolian Baiti"/>
                <w:sz w:val="16"/>
                <w:szCs w:val="16"/>
                <w:lang w:val="it-IT"/>
              </w:rPr>
            </w:pPr>
            <w:r w:rsidRPr="00DE523D">
              <w:rPr>
                <w:rFonts w:cs="Mongolian Baiti"/>
                <w:sz w:val="16"/>
                <w:szCs w:val="16"/>
                <w:lang w:val="it-IT"/>
              </w:rPr>
              <w:t>NGOs</w:t>
            </w:r>
          </w:p>
          <w:p w14:paraId="739CF5E3" w14:textId="77777777" w:rsidR="00DE523D" w:rsidRPr="00DE523D" w:rsidRDefault="00DE523D" w:rsidP="00DE523D">
            <w:pPr>
              <w:spacing w:before="60"/>
              <w:jc w:val="center"/>
              <w:rPr>
                <w:rFonts w:cs="Mongolian Baiti"/>
                <w:sz w:val="16"/>
                <w:szCs w:val="16"/>
                <w:lang w:val="it-IT"/>
              </w:rPr>
            </w:pPr>
            <w:r w:rsidRPr="00DE523D">
              <w:rPr>
                <w:rFonts w:cs="Mongolian Baiti"/>
                <w:sz w:val="16"/>
                <w:szCs w:val="16"/>
                <w:lang w:val="it-IT"/>
              </w:rPr>
              <w:t>Media</w:t>
            </w:r>
          </w:p>
          <w:p w14:paraId="6791F0A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Mongolian Baiti"/>
                <w:sz w:val="16"/>
                <w:szCs w:val="16"/>
              </w:rPr>
              <w:t>Academic community</w:t>
            </w:r>
          </w:p>
        </w:tc>
        <w:tc>
          <w:tcPr>
            <w:tcW w:w="757" w:type="dxa"/>
            <w:vAlign w:val="center"/>
          </w:tcPr>
          <w:p w14:paraId="64CB6714"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2023</w:t>
            </w:r>
          </w:p>
        </w:tc>
        <w:tc>
          <w:tcPr>
            <w:tcW w:w="844" w:type="dxa"/>
            <w:vAlign w:val="center"/>
          </w:tcPr>
          <w:p w14:paraId="6A3E4D9E"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24" w:type="dxa"/>
            <w:shd w:val="clear" w:color="auto" w:fill="C5E0B3" w:themeFill="accent6" w:themeFillTint="66"/>
            <w:vAlign w:val="center"/>
          </w:tcPr>
          <w:p w14:paraId="7334A10E" w14:textId="77777777" w:rsidR="00DE523D" w:rsidRPr="00DE523D" w:rsidRDefault="00DE523D" w:rsidP="00DE523D">
            <w:pPr>
              <w:spacing w:before="60"/>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xml:space="preserve">4 </w:t>
            </w:r>
            <w:r w:rsidRPr="00DE523D">
              <w:rPr>
                <w:rFonts w:cs="Mongolian Baiti"/>
                <w:sz w:val="16"/>
                <w:szCs w:val="16"/>
                <w:lang w:val="it-IT"/>
              </w:rPr>
              <w:t xml:space="preserve">APDPFAI </w:t>
            </w:r>
            <w:r w:rsidRPr="00DE523D">
              <w:rPr>
                <w:rFonts w:ascii="Calibri" w:eastAsia="Times New Roman" w:hAnsi="Calibri" w:cs="Calibri"/>
                <w:color w:val="000000"/>
                <w:sz w:val="16"/>
                <w:szCs w:val="16"/>
                <w:lang w:val="sr-Latn-RS" w:eastAsia="en-GB"/>
              </w:rPr>
              <w:t>employees were trained according to a shortened programme</w:t>
            </w:r>
          </w:p>
          <w:p w14:paraId="45137D30" w14:textId="77777777" w:rsidR="00DE523D" w:rsidRPr="00DE523D" w:rsidRDefault="00DE523D" w:rsidP="00DE523D">
            <w:r w:rsidRPr="00DE523D">
              <w:rPr>
                <w:rFonts w:ascii="Calibri" w:eastAsia="Times New Roman" w:hAnsi="Calibri" w:cs="Calibri"/>
                <w:color w:val="000000"/>
                <w:sz w:val="16"/>
                <w:szCs w:val="16"/>
                <w:lang w:val="sr-Latn-RS" w:eastAsia="en-GB"/>
              </w:rPr>
              <w:t>In 2024, two cycles of the Training of Trainers programme (TOT) were implemented, attended by 27 participants</w:t>
            </w:r>
          </w:p>
        </w:tc>
        <w:tc>
          <w:tcPr>
            <w:tcW w:w="1058" w:type="dxa"/>
            <w:vAlign w:val="center"/>
          </w:tcPr>
          <w:p w14:paraId="17B671E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2" w:type="dxa"/>
            <w:vAlign w:val="center"/>
          </w:tcPr>
          <w:p w14:paraId="4D3B9D9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€25,000</w:t>
            </w:r>
          </w:p>
        </w:tc>
        <w:tc>
          <w:tcPr>
            <w:tcW w:w="1122" w:type="dxa"/>
            <w:vAlign w:val="center"/>
          </w:tcPr>
          <w:p w14:paraId="031A071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€17,000</w:t>
            </w:r>
          </w:p>
        </w:tc>
        <w:tc>
          <w:tcPr>
            <w:tcW w:w="1105" w:type="dxa"/>
            <w:vAlign w:val="center"/>
          </w:tcPr>
          <w:p w14:paraId="188FF28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w:t>
            </w:r>
          </w:p>
        </w:tc>
        <w:tc>
          <w:tcPr>
            <w:tcW w:w="1456" w:type="dxa"/>
            <w:vAlign w:val="center"/>
          </w:tcPr>
          <w:p w14:paraId="6556E1DB"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activity will be acknowledged in AP 2025-2026</w:t>
            </w:r>
          </w:p>
        </w:tc>
      </w:tr>
      <w:tr w:rsidR="00DE523D" w:rsidRPr="00DE523D" w14:paraId="60A0FD6F" w14:textId="77777777" w:rsidTr="00AC62E7">
        <w:tc>
          <w:tcPr>
            <w:tcW w:w="620" w:type="dxa"/>
            <w:vAlign w:val="center"/>
          </w:tcPr>
          <w:p w14:paraId="58DB8688"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4.2.8</w:t>
            </w:r>
          </w:p>
        </w:tc>
        <w:tc>
          <w:tcPr>
            <w:tcW w:w="1622" w:type="dxa"/>
          </w:tcPr>
          <w:p w14:paraId="78C4FF1F"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libri" w:cs="Arial"/>
                <w:sz w:val="16"/>
                <w:szCs w:val="16"/>
                <w:shd w:val="clear" w:color="auto" w:fill="FFFFFF"/>
              </w:rPr>
              <w:t xml:space="preserve">Development of internal FAI management / working parties for the improvement of transparency </w:t>
            </w:r>
          </w:p>
        </w:tc>
        <w:tc>
          <w:tcPr>
            <w:tcW w:w="2406" w:type="dxa"/>
          </w:tcPr>
          <w:p w14:paraId="387C41CC" w14:textId="77777777" w:rsidR="00DE523D" w:rsidRPr="00DE523D" w:rsidRDefault="00DE523D" w:rsidP="00DE523D">
            <w:pPr>
              <w:spacing w:before="60"/>
              <w:rPr>
                <w:rFonts w:cs="Mongolian Baiti"/>
                <w:sz w:val="16"/>
                <w:szCs w:val="16"/>
              </w:rPr>
            </w:pPr>
            <w:r w:rsidRPr="00DE523D">
              <w:rPr>
                <w:rFonts w:cs="Mongolian Baiti"/>
                <w:sz w:val="16"/>
                <w:szCs w:val="16"/>
              </w:rPr>
              <w:t xml:space="preserve">- Guidelines developed for the establishment of the working parties of the LFAI at the level of the authorities </w:t>
            </w:r>
          </w:p>
          <w:p w14:paraId="11F4FA91"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6"/>
                <w:szCs w:val="16"/>
              </w:rPr>
              <w:t>- Establishment of the LFAI Working Party at the level of the authorities – at least 50 authorities in the first year, 100 in the second etc.</w:t>
            </w:r>
          </w:p>
        </w:tc>
        <w:tc>
          <w:tcPr>
            <w:tcW w:w="1224" w:type="dxa"/>
            <w:vAlign w:val="center"/>
          </w:tcPr>
          <w:p w14:paraId="7E3D3CC7" w14:textId="77777777" w:rsidR="00DE523D" w:rsidRPr="00DE523D" w:rsidRDefault="00DE523D" w:rsidP="00DE523D">
            <w:pPr>
              <w:spacing w:before="60"/>
              <w:jc w:val="center"/>
              <w:rPr>
                <w:rFonts w:cs="Mongolian Baiti"/>
                <w:sz w:val="16"/>
                <w:szCs w:val="16"/>
              </w:rPr>
            </w:pPr>
            <w:r w:rsidRPr="00DE523D">
              <w:rPr>
                <w:rFonts w:cs="Mongolian Baiti"/>
                <w:sz w:val="16"/>
                <w:szCs w:val="16"/>
              </w:rPr>
              <w:t>APDPFAI</w:t>
            </w:r>
          </w:p>
          <w:p w14:paraId="0E518FAA" w14:textId="77777777" w:rsidR="00DE523D" w:rsidRPr="00DE523D" w:rsidRDefault="00DE523D" w:rsidP="00DE523D">
            <w:pPr>
              <w:spacing w:before="60"/>
              <w:jc w:val="center"/>
              <w:rPr>
                <w:rFonts w:cs="Mongolian Baiti"/>
                <w:sz w:val="16"/>
                <w:szCs w:val="16"/>
              </w:rPr>
            </w:pPr>
            <w:r w:rsidRPr="00DE523D">
              <w:rPr>
                <w:rFonts w:cs="Mongolian Baiti"/>
                <w:sz w:val="16"/>
                <w:szCs w:val="16"/>
              </w:rPr>
              <w:t>FAI Council</w:t>
            </w:r>
          </w:p>
          <w:p w14:paraId="6A01197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Mongolian Baiti"/>
                <w:sz w:val="16"/>
                <w:szCs w:val="16"/>
              </w:rPr>
              <w:t>Authorities</w:t>
            </w:r>
          </w:p>
        </w:tc>
        <w:tc>
          <w:tcPr>
            <w:tcW w:w="757" w:type="dxa"/>
            <w:vAlign w:val="center"/>
          </w:tcPr>
          <w:p w14:paraId="473BBB1C"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2022</w:t>
            </w:r>
          </w:p>
        </w:tc>
        <w:tc>
          <w:tcPr>
            <w:tcW w:w="844" w:type="dxa"/>
            <w:vAlign w:val="center"/>
          </w:tcPr>
          <w:p w14:paraId="5985EDD3"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2022</w:t>
            </w:r>
          </w:p>
        </w:tc>
        <w:tc>
          <w:tcPr>
            <w:tcW w:w="2524" w:type="dxa"/>
            <w:shd w:val="clear" w:color="auto" w:fill="FF7C80"/>
            <w:vAlign w:val="center"/>
          </w:tcPr>
          <w:p w14:paraId="02018A87"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activity is related to the formation of the FAI Council, the implementation of which is foreseen in the new AP 2025-2026</w:t>
            </w:r>
          </w:p>
        </w:tc>
        <w:tc>
          <w:tcPr>
            <w:tcW w:w="1058" w:type="dxa"/>
            <w:vAlign w:val="center"/>
          </w:tcPr>
          <w:p w14:paraId="102C0C7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2" w:type="dxa"/>
            <w:vAlign w:val="center"/>
          </w:tcPr>
          <w:p w14:paraId="04E756F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€2,000</w:t>
            </w:r>
          </w:p>
        </w:tc>
        <w:tc>
          <w:tcPr>
            <w:tcW w:w="1122" w:type="dxa"/>
            <w:vAlign w:val="center"/>
          </w:tcPr>
          <w:p w14:paraId="3A00773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5" w:type="dxa"/>
            <w:vAlign w:val="center"/>
          </w:tcPr>
          <w:p w14:paraId="3EEA038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3296DCC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r>
      <w:tr w:rsidR="00DE523D" w:rsidRPr="00DE523D" w14:paraId="0E475F9F" w14:textId="77777777" w:rsidTr="00AC62E7">
        <w:tc>
          <w:tcPr>
            <w:tcW w:w="620" w:type="dxa"/>
            <w:vAlign w:val="center"/>
          </w:tcPr>
          <w:p w14:paraId="1B27732D"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4.2.9</w:t>
            </w:r>
          </w:p>
        </w:tc>
        <w:tc>
          <w:tcPr>
            <w:tcW w:w="1622" w:type="dxa"/>
          </w:tcPr>
          <w:p w14:paraId="537A55BF"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libri" w:cs="Arial"/>
                <w:sz w:val="16"/>
                <w:szCs w:val="16"/>
                <w:shd w:val="clear" w:color="auto" w:fill="FFFFFF"/>
              </w:rPr>
              <w:t xml:space="preserve">Improvement of quality in the area of free access to information (questionnaire on the </w:t>
            </w:r>
            <w:r w:rsidRPr="00DE523D">
              <w:rPr>
                <w:rFonts w:eastAsia="Calibri" w:cs="Arial"/>
                <w:sz w:val="16"/>
                <w:szCs w:val="16"/>
                <w:shd w:val="clear" w:color="auto" w:fill="FFFFFF"/>
              </w:rPr>
              <w:lastRenderedPageBreak/>
              <w:t>quality of access to information for the purpose of assessment and improvement of observance of the LFAI)</w:t>
            </w:r>
          </w:p>
        </w:tc>
        <w:tc>
          <w:tcPr>
            <w:tcW w:w="2406" w:type="dxa"/>
          </w:tcPr>
          <w:p w14:paraId="17385668" w14:textId="77777777" w:rsidR="00DE523D" w:rsidRPr="00DE523D" w:rsidRDefault="00DE523D" w:rsidP="00DE523D">
            <w:pPr>
              <w:rPr>
                <w:rFonts w:cs="Mongolian Baiti"/>
                <w:sz w:val="16"/>
                <w:szCs w:val="16"/>
              </w:rPr>
            </w:pPr>
            <w:r w:rsidRPr="00DE523D">
              <w:rPr>
                <w:rFonts w:cs="Mongolian Baiti"/>
                <w:sz w:val="16"/>
                <w:szCs w:val="16"/>
              </w:rPr>
              <w:lastRenderedPageBreak/>
              <w:t xml:space="preserve">- Quality management model in the area of FAI developed with the purpose of application in the </w:t>
            </w:r>
            <w:r w:rsidRPr="00DE523D">
              <w:rPr>
                <w:rFonts w:cs="Mongolian Baiti"/>
                <w:sz w:val="16"/>
                <w:szCs w:val="16"/>
              </w:rPr>
              <w:lastRenderedPageBreak/>
              <w:t>authorities, containing the following:</w:t>
            </w:r>
          </w:p>
          <w:p w14:paraId="67579B56" w14:textId="77777777" w:rsidR="00DE523D" w:rsidRPr="00DE523D" w:rsidRDefault="00DE523D" w:rsidP="00DE523D">
            <w:pPr>
              <w:numPr>
                <w:ilvl w:val="0"/>
                <w:numId w:val="31"/>
              </w:numPr>
              <w:ind w:left="103" w:hanging="90"/>
              <w:contextualSpacing/>
              <w:rPr>
                <w:rFonts w:cs="Mongolian Baiti"/>
                <w:sz w:val="16"/>
                <w:szCs w:val="16"/>
              </w:rPr>
            </w:pPr>
            <w:r w:rsidRPr="00DE523D">
              <w:rPr>
                <w:rFonts w:cs="Mongolian Baiti"/>
                <w:sz w:val="16"/>
                <w:szCs w:val="16"/>
              </w:rPr>
              <w:t>Self-assessment and action plan</w:t>
            </w:r>
          </w:p>
          <w:p w14:paraId="26EF1DFE" w14:textId="77777777" w:rsidR="00DE523D" w:rsidRPr="00DE523D" w:rsidRDefault="00DE523D" w:rsidP="00DE523D">
            <w:pPr>
              <w:numPr>
                <w:ilvl w:val="0"/>
                <w:numId w:val="31"/>
              </w:numPr>
              <w:ind w:left="103" w:hanging="90"/>
              <w:contextualSpacing/>
              <w:rPr>
                <w:rFonts w:cs="Mongolian Baiti"/>
                <w:sz w:val="16"/>
                <w:szCs w:val="16"/>
              </w:rPr>
            </w:pPr>
            <w:r w:rsidRPr="00DE523D">
              <w:rPr>
                <w:rFonts w:cs="Mongolian Baiti"/>
                <w:sz w:val="16"/>
                <w:szCs w:val="16"/>
              </w:rPr>
              <w:t xml:space="preserve">Training of the employees </w:t>
            </w:r>
          </w:p>
          <w:p w14:paraId="3E5E5464" w14:textId="77777777" w:rsidR="00DE523D" w:rsidRPr="00DE523D" w:rsidRDefault="00DE523D" w:rsidP="00DE523D">
            <w:pPr>
              <w:rPr>
                <w:rFonts w:ascii="Calibri" w:eastAsia="Times New Roman" w:hAnsi="Calibri" w:cs="Calibri"/>
                <w:color w:val="000000"/>
                <w:sz w:val="16"/>
                <w:szCs w:val="16"/>
                <w:lang w:val="sr-Latn-RS" w:eastAsia="en-GB"/>
              </w:rPr>
            </w:pPr>
          </w:p>
        </w:tc>
        <w:tc>
          <w:tcPr>
            <w:tcW w:w="1224" w:type="dxa"/>
            <w:vAlign w:val="center"/>
          </w:tcPr>
          <w:p w14:paraId="43D8663B" w14:textId="77777777" w:rsidR="00DE523D" w:rsidRPr="00DE523D" w:rsidRDefault="00DE523D" w:rsidP="00DE523D">
            <w:pPr>
              <w:spacing w:before="60"/>
              <w:jc w:val="center"/>
              <w:rPr>
                <w:rFonts w:cs="Mongolian Baiti"/>
                <w:sz w:val="16"/>
                <w:szCs w:val="16"/>
              </w:rPr>
            </w:pPr>
            <w:r w:rsidRPr="00DE523D">
              <w:rPr>
                <w:rFonts w:cs="Mongolian Baiti"/>
                <w:sz w:val="16"/>
                <w:szCs w:val="16"/>
              </w:rPr>
              <w:lastRenderedPageBreak/>
              <w:t>APDPFAI</w:t>
            </w:r>
          </w:p>
          <w:p w14:paraId="5FD6C078" w14:textId="77777777" w:rsidR="00DE523D" w:rsidRPr="00DE523D" w:rsidRDefault="00DE523D" w:rsidP="00DE523D">
            <w:pPr>
              <w:spacing w:before="60"/>
              <w:jc w:val="center"/>
              <w:rPr>
                <w:rFonts w:cs="Mongolian Baiti"/>
                <w:sz w:val="16"/>
                <w:szCs w:val="16"/>
              </w:rPr>
            </w:pPr>
            <w:r w:rsidRPr="00DE523D">
              <w:rPr>
                <w:rFonts w:cs="Mongolian Baiti"/>
                <w:sz w:val="16"/>
                <w:szCs w:val="16"/>
              </w:rPr>
              <w:t>MPA</w:t>
            </w:r>
          </w:p>
          <w:p w14:paraId="4CA2B008" w14:textId="77777777" w:rsidR="00DE523D" w:rsidRPr="00DE523D" w:rsidRDefault="00DE523D" w:rsidP="00DE523D">
            <w:pPr>
              <w:spacing w:before="60"/>
              <w:jc w:val="center"/>
              <w:rPr>
                <w:rFonts w:cs="Mongolian Baiti"/>
                <w:sz w:val="16"/>
                <w:szCs w:val="16"/>
              </w:rPr>
            </w:pPr>
            <w:r w:rsidRPr="00DE523D">
              <w:rPr>
                <w:rFonts w:cs="Mongolian Baiti"/>
                <w:sz w:val="16"/>
                <w:szCs w:val="16"/>
              </w:rPr>
              <w:t>FAI Council</w:t>
            </w:r>
          </w:p>
          <w:p w14:paraId="1848071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Mongolian Baiti"/>
                <w:sz w:val="16"/>
                <w:szCs w:val="16"/>
              </w:rPr>
              <w:lastRenderedPageBreak/>
              <w:t>Authorities</w:t>
            </w:r>
          </w:p>
        </w:tc>
        <w:tc>
          <w:tcPr>
            <w:tcW w:w="757" w:type="dxa"/>
            <w:vAlign w:val="center"/>
          </w:tcPr>
          <w:p w14:paraId="1E44AB37"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lastRenderedPageBreak/>
              <w:t>Q1 2023</w:t>
            </w:r>
          </w:p>
        </w:tc>
        <w:tc>
          <w:tcPr>
            <w:tcW w:w="844" w:type="dxa"/>
            <w:vAlign w:val="center"/>
          </w:tcPr>
          <w:p w14:paraId="4B6916C0"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2023</w:t>
            </w:r>
          </w:p>
        </w:tc>
        <w:tc>
          <w:tcPr>
            <w:tcW w:w="2524" w:type="dxa"/>
            <w:shd w:val="clear" w:color="auto" w:fill="FF7C80"/>
            <w:vAlign w:val="center"/>
          </w:tcPr>
          <w:p w14:paraId="199A9F51"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58" w:type="dxa"/>
            <w:vAlign w:val="center"/>
          </w:tcPr>
          <w:p w14:paraId="5BDE988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2026</w:t>
            </w:r>
          </w:p>
        </w:tc>
        <w:tc>
          <w:tcPr>
            <w:tcW w:w="1102" w:type="dxa"/>
            <w:vAlign w:val="center"/>
          </w:tcPr>
          <w:p w14:paraId="058F46E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€13,000</w:t>
            </w:r>
          </w:p>
        </w:tc>
        <w:tc>
          <w:tcPr>
            <w:tcW w:w="1122" w:type="dxa"/>
            <w:vAlign w:val="center"/>
          </w:tcPr>
          <w:p w14:paraId="64A07C3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5" w:type="dxa"/>
            <w:vAlign w:val="center"/>
          </w:tcPr>
          <w:p w14:paraId="7BCA117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120CC0A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activity will be acknowledged in AP 2025-2026</w:t>
            </w:r>
          </w:p>
        </w:tc>
      </w:tr>
      <w:tr w:rsidR="00DE523D" w:rsidRPr="00DE523D" w14:paraId="57A58CBE" w14:textId="77777777" w:rsidTr="00AC62E7">
        <w:tc>
          <w:tcPr>
            <w:tcW w:w="620" w:type="dxa"/>
            <w:vAlign w:val="center"/>
          </w:tcPr>
          <w:p w14:paraId="632C1CE5"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4.2.10</w:t>
            </w:r>
          </w:p>
        </w:tc>
        <w:tc>
          <w:tcPr>
            <w:tcW w:w="1622" w:type="dxa"/>
          </w:tcPr>
          <w:p w14:paraId="2E5D57A2"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libri" w:cs="Arial"/>
                <w:sz w:val="16"/>
                <w:szCs w:val="16"/>
                <w:shd w:val="clear" w:color="auto" w:fill="FFFFFF"/>
              </w:rPr>
              <w:t>Support to authorised persons in the authorities through the establishment of a network of authorised persons</w:t>
            </w:r>
          </w:p>
        </w:tc>
        <w:tc>
          <w:tcPr>
            <w:tcW w:w="2406" w:type="dxa"/>
          </w:tcPr>
          <w:p w14:paraId="4DF79E8B" w14:textId="77777777" w:rsidR="00DE523D" w:rsidRPr="00DE523D" w:rsidRDefault="00DE523D" w:rsidP="00DE523D">
            <w:pPr>
              <w:spacing w:before="60"/>
              <w:rPr>
                <w:rFonts w:cs="Mongolian Baiti"/>
                <w:sz w:val="16"/>
                <w:szCs w:val="16"/>
              </w:rPr>
            </w:pPr>
            <w:r w:rsidRPr="00DE523D">
              <w:rPr>
                <w:rFonts w:cs="Mongolian Baiti"/>
                <w:sz w:val="16"/>
                <w:szCs w:val="16"/>
              </w:rPr>
              <w:t>- Special group of civil servants for information organised as a support to the Council (4.3.)</w:t>
            </w:r>
          </w:p>
          <w:p w14:paraId="2F8A1948"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6"/>
                <w:szCs w:val="16"/>
              </w:rPr>
              <w:t>- Communication channels secured (social network group, mailing list, online forum)</w:t>
            </w:r>
          </w:p>
        </w:tc>
        <w:tc>
          <w:tcPr>
            <w:tcW w:w="1224" w:type="dxa"/>
            <w:vAlign w:val="center"/>
          </w:tcPr>
          <w:p w14:paraId="5FF8B060" w14:textId="77777777" w:rsidR="00DE523D" w:rsidRPr="00DE523D" w:rsidRDefault="00DE523D" w:rsidP="00DE523D">
            <w:pPr>
              <w:spacing w:before="60"/>
              <w:jc w:val="center"/>
              <w:rPr>
                <w:rFonts w:cs="Mongolian Baiti"/>
                <w:sz w:val="16"/>
                <w:szCs w:val="16"/>
              </w:rPr>
            </w:pPr>
            <w:r w:rsidRPr="00DE523D">
              <w:rPr>
                <w:rFonts w:cs="Mongolian Baiti"/>
                <w:sz w:val="16"/>
                <w:szCs w:val="16"/>
              </w:rPr>
              <w:t>APDPFAI</w:t>
            </w:r>
          </w:p>
          <w:p w14:paraId="62934F2E" w14:textId="77777777" w:rsidR="00DE523D" w:rsidRPr="00DE523D" w:rsidRDefault="00DE523D" w:rsidP="00DE523D">
            <w:pPr>
              <w:spacing w:before="60"/>
              <w:jc w:val="center"/>
              <w:rPr>
                <w:rFonts w:cs="Mongolian Baiti"/>
                <w:sz w:val="16"/>
                <w:szCs w:val="16"/>
              </w:rPr>
            </w:pPr>
            <w:r w:rsidRPr="00DE523D">
              <w:rPr>
                <w:rFonts w:cs="Mongolian Baiti"/>
                <w:sz w:val="16"/>
                <w:szCs w:val="16"/>
              </w:rPr>
              <w:t>MPA</w:t>
            </w:r>
          </w:p>
          <w:p w14:paraId="48517EAA" w14:textId="77777777" w:rsidR="00DE523D" w:rsidRPr="00DE523D" w:rsidRDefault="00DE523D" w:rsidP="00DE523D">
            <w:pPr>
              <w:spacing w:before="60"/>
              <w:jc w:val="center"/>
              <w:rPr>
                <w:rFonts w:cs="Mongolian Baiti"/>
                <w:sz w:val="16"/>
                <w:szCs w:val="16"/>
              </w:rPr>
            </w:pPr>
            <w:r w:rsidRPr="00DE523D">
              <w:rPr>
                <w:rFonts w:cs="Mongolian Baiti"/>
                <w:sz w:val="16"/>
                <w:szCs w:val="16"/>
              </w:rPr>
              <w:t>Authorities</w:t>
            </w:r>
          </w:p>
          <w:p w14:paraId="79750942" w14:textId="77777777" w:rsidR="00DE523D" w:rsidRPr="00DE523D" w:rsidRDefault="00DE523D" w:rsidP="00DE523D">
            <w:pPr>
              <w:jc w:val="center"/>
              <w:rPr>
                <w:rFonts w:ascii="Calibri" w:eastAsia="Times New Roman" w:hAnsi="Calibri" w:cs="Calibri"/>
                <w:color w:val="000000"/>
                <w:sz w:val="16"/>
                <w:szCs w:val="16"/>
                <w:lang w:val="sr-Latn-RS" w:eastAsia="en-GB"/>
              </w:rPr>
            </w:pPr>
          </w:p>
        </w:tc>
        <w:tc>
          <w:tcPr>
            <w:tcW w:w="757" w:type="dxa"/>
            <w:vAlign w:val="center"/>
          </w:tcPr>
          <w:p w14:paraId="19F13073"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2022</w:t>
            </w:r>
          </w:p>
        </w:tc>
        <w:tc>
          <w:tcPr>
            <w:tcW w:w="844" w:type="dxa"/>
            <w:vAlign w:val="center"/>
          </w:tcPr>
          <w:p w14:paraId="54DC6ED6"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2023</w:t>
            </w:r>
          </w:p>
        </w:tc>
        <w:tc>
          <w:tcPr>
            <w:tcW w:w="2524" w:type="dxa"/>
            <w:shd w:val="clear" w:color="auto" w:fill="C5E0B3" w:themeFill="accent6" w:themeFillTint="66"/>
            <w:vAlign w:val="center"/>
          </w:tcPr>
          <w:p w14:paraId="2794F763"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Organised information exchange meetings of authorised officials from the ministries</w:t>
            </w:r>
          </w:p>
        </w:tc>
        <w:tc>
          <w:tcPr>
            <w:tcW w:w="1058" w:type="dxa"/>
            <w:vAlign w:val="center"/>
          </w:tcPr>
          <w:p w14:paraId="18E35D2B"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2" w:type="dxa"/>
            <w:vAlign w:val="center"/>
          </w:tcPr>
          <w:p w14:paraId="657A0A0B"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€2,000</w:t>
            </w:r>
          </w:p>
        </w:tc>
        <w:tc>
          <w:tcPr>
            <w:tcW w:w="1122" w:type="dxa"/>
            <w:vAlign w:val="center"/>
          </w:tcPr>
          <w:p w14:paraId="15E0368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FF0000"/>
                <w:sz w:val="16"/>
                <w:szCs w:val="16"/>
                <w:lang w:val="sr-Latn-RS" w:eastAsia="en-GB"/>
              </w:rPr>
              <w:t> </w:t>
            </w:r>
          </w:p>
        </w:tc>
        <w:tc>
          <w:tcPr>
            <w:tcW w:w="1105" w:type="dxa"/>
            <w:vAlign w:val="center"/>
          </w:tcPr>
          <w:p w14:paraId="55983CB8"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4C5E45B8"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r>
      <w:tr w:rsidR="00DE523D" w:rsidRPr="00DE523D" w14:paraId="41CCAC31" w14:textId="77777777" w:rsidTr="00AC62E7">
        <w:tc>
          <w:tcPr>
            <w:tcW w:w="620" w:type="dxa"/>
            <w:vAlign w:val="center"/>
          </w:tcPr>
          <w:p w14:paraId="05153A41"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4.2.11</w:t>
            </w:r>
          </w:p>
        </w:tc>
        <w:tc>
          <w:tcPr>
            <w:tcW w:w="1622" w:type="dxa"/>
          </w:tcPr>
          <w:p w14:paraId="1A68924D"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libri" w:cs="Arial"/>
                <w:sz w:val="16"/>
                <w:szCs w:val="16"/>
                <w:shd w:val="clear" w:color="auto" w:fill="FFFFFF"/>
              </w:rPr>
              <w:t>Establishment of high-quality fiscal transparency for the authorities</w:t>
            </w:r>
          </w:p>
        </w:tc>
        <w:tc>
          <w:tcPr>
            <w:tcW w:w="2406" w:type="dxa"/>
          </w:tcPr>
          <w:p w14:paraId="38C160C6" w14:textId="77777777" w:rsidR="00DE523D" w:rsidRPr="00DE523D" w:rsidRDefault="00DE523D" w:rsidP="00DE523D">
            <w:pPr>
              <w:spacing w:before="60"/>
              <w:rPr>
                <w:rFonts w:cs="Mongolian Baiti"/>
                <w:sz w:val="16"/>
                <w:szCs w:val="16"/>
              </w:rPr>
            </w:pPr>
            <w:r w:rsidRPr="00DE523D">
              <w:rPr>
                <w:rFonts w:cs="Mongolian Baiti"/>
                <w:sz w:val="16"/>
                <w:szCs w:val="16"/>
              </w:rPr>
              <w:t xml:space="preserve">- Budget transparency strengthening plan prepared in accordance with international and European standards </w:t>
            </w:r>
          </w:p>
          <w:p w14:paraId="6DAA6CBC"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6"/>
                <w:szCs w:val="16"/>
              </w:rPr>
              <w:t xml:space="preserve">- Pilot plan prepared in at least 20 authorities of various groups </w:t>
            </w:r>
          </w:p>
        </w:tc>
        <w:tc>
          <w:tcPr>
            <w:tcW w:w="1224" w:type="dxa"/>
            <w:vAlign w:val="center"/>
          </w:tcPr>
          <w:p w14:paraId="3E1A5C36" w14:textId="77777777" w:rsidR="00DE523D" w:rsidRPr="00DE523D" w:rsidRDefault="00DE523D" w:rsidP="00DE523D">
            <w:pPr>
              <w:spacing w:before="60"/>
              <w:jc w:val="center"/>
              <w:rPr>
                <w:rFonts w:cs="Mongolian Baiti"/>
                <w:sz w:val="16"/>
                <w:szCs w:val="16"/>
              </w:rPr>
            </w:pPr>
            <w:r w:rsidRPr="00DE523D">
              <w:rPr>
                <w:rFonts w:cs="Mongolian Baiti"/>
                <w:sz w:val="16"/>
                <w:szCs w:val="16"/>
              </w:rPr>
              <w:t>APDPFAI</w:t>
            </w:r>
          </w:p>
          <w:p w14:paraId="14505D76" w14:textId="77777777" w:rsidR="00DE523D" w:rsidRPr="00DE523D" w:rsidRDefault="00DE523D" w:rsidP="00DE523D">
            <w:pPr>
              <w:spacing w:before="60"/>
              <w:jc w:val="center"/>
              <w:rPr>
                <w:rFonts w:cs="Mongolian Baiti"/>
                <w:sz w:val="16"/>
                <w:szCs w:val="16"/>
              </w:rPr>
            </w:pPr>
            <w:r w:rsidRPr="00DE523D">
              <w:rPr>
                <w:rFonts w:cs="Mongolian Baiti"/>
                <w:sz w:val="16"/>
                <w:szCs w:val="16"/>
              </w:rPr>
              <w:t>MF</w:t>
            </w:r>
          </w:p>
          <w:p w14:paraId="6A1E232C" w14:textId="77777777" w:rsidR="00DE523D" w:rsidRPr="00DE523D" w:rsidRDefault="00DE523D" w:rsidP="00DE523D">
            <w:pPr>
              <w:spacing w:before="60"/>
              <w:jc w:val="center"/>
              <w:rPr>
                <w:rFonts w:cs="Mongolian Baiti"/>
                <w:sz w:val="16"/>
                <w:szCs w:val="16"/>
              </w:rPr>
            </w:pPr>
            <w:r w:rsidRPr="00DE523D">
              <w:rPr>
                <w:rFonts w:cs="Mongolian Baiti"/>
                <w:sz w:val="16"/>
                <w:szCs w:val="16"/>
              </w:rPr>
              <w:t>MPA</w:t>
            </w:r>
          </w:p>
          <w:p w14:paraId="21384EBD" w14:textId="77777777" w:rsidR="00DE523D" w:rsidRPr="00DE523D" w:rsidRDefault="00DE523D" w:rsidP="00DE523D">
            <w:pPr>
              <w:spacing w:before="60"/>
              <w:jc w:val="center"/>
              <w:rPr>
                <w:rFonts w:cs="Mongolian Baiti"/>
                <w:sz w:val="16"/>
                <w:szCs w:val="16"/>
              </w:rPr>
            </w:pPr>
            <w:r w:rsidRPr="00DE523D">
              <w:rPr>
                <w:rFonts w:cs="Mongolian Baiti"/>
                <w:sz w:val="16"/>
                <w:szCs w:val="16"/>
              </w:rPr>
              <w:t>FAI Council</w:t>
            </w:r>
          </w:p>
          <w:p w14:paraId="083176E4" w14:textId="77777777" w:rsidR="00DE523D" w:rsidRPr="00DE523D" w:rsidRDefault="00DE523D" w:rsidP="00DE523D">
            <w:pPr>
              <w:spacing w:before="60"/>
              <w:jc w:val="center"/>
              <w:rPr>
                <w:rFonts w:cs="Mongolian Baiti"/>
                <w:sz w:val="16"/>
                <w:szCs w:val="16"/>
              </w:rPr>
            </w:pPr>
            <w:r w:rsidRPr="00DE523D">
              <w:rPr>
                <w:rFonts w:cs="Mongolian Baiti"/>
                <w:sz w:val="16"/>
                <w:szCs w:val="16"/>
              </w:rPr>
              <w:t>Authorities</w:t>
            </w:r>
          </w:p>
          <w:p w14:paraId="6CAAAE37" w14:textId="77777777" w:rsidR="00DE523D" w:rsidRPr="00DE523D" w:rsidRDefault="00DE523D" w:rsidP="00DE523D">
            <w:pPr>
              <w:spacing w:before="60"/>
              <w:jc w:val="center"/>
              <w:rPr>
                <w:rFonts w:cs="Mongolian Baiti"/>
                <w:sz w:val="16"/>
                <w:szCs w:val="16"/>
              </w:rPr>
            </w:pPr>
            <w:r w:rsidRPr="00DE523D">
              <w:rPr>
                <w:rFonts w:cs="Mongolian Baiti"/>
                <w:sz w:val="16"/>
                <w:szCs w:val="16"/>
              </w:rPr>
              <w:t>NGOs</w:t>
            </w:r>
          </w:p>
          <w:p w14:paraId="6AEA665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Mongolian Baiti"/>
                <w:sz w:val="16"/>
                <w:szCs w:val="16"/>
              </w:rPr>
              <w:t>Academic community</w:t>
            </w:r>
          </w:p>
        </w:tc>
        <w:tc>
          <w:tcPr>
            <w:tcW w:w="757" w:type="dxa"/>
            <w:vAlign w:val="center"/>
          </w:tcPr>
          <w:p w14:paraId="3D6438D2"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2022</w:t>
            </w:r>
          </w:p>
        </w:tc>
        <w:tc>
          <w:tcPr>
            <w:tcW w:w="844" w:type="dxa"/>
            <w:vAlign w:val="center"/>
          </w:tcPr>
          <w:p w14:paraId="48E4B2D2"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2023</w:t>
            </w:r>
          </w:p>
        </w:tc>
        <w:tc>
          <w:tcPr>
            <w:tcW w:w="2524" w:type="dxa"/>
            <w:shd w:val="clear" w:color="auto" w:fill="FF7C80"/>
            <w:vAlign w:val="center"/>
          </w:tcPr>
          <w:p w14:paraId="08ACF6A9"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xml:space="preserve"> </w:t>
            </w:r>
          </w:p>
        </w:tc>
        <w:tc>
          <w:tcPr>
            <w:tcW w:w="1058" w:type="dxa"/>
            <w:vAlign w:val="center"/>
          </w:tcPr>
          <w:p w14:paraId="6E7F7919"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2026</w:t>
            </w:r>
          </w:p>
        </w:tc>
        <w:tc>
          <w:tcPr>
            <w:tcW w:w="1102" w:type="dxa"/>
            <w:vAlign w:val="center"/>
          </w:tcPr>
          <w:p w14:paraId="2B55ADC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€4,000</w:t>
            </w:r>
          </w:p>
        </w:tc>
        <w:tc>
          <w:tcPr>
            <w:tcW w:w="1122" w:type="dxa"/>
            <w:vAlign w:val="center"/>
          </w:tcPr>
          <w:p w14:paraId="10F8117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FF0000"/>
                <w:sz w:val="16"/>
                <w:szCs w:val="16"/>
                <w:lang w:val="sr-Latn-RS" w:eastAsia="en-GB"/>
              </w:rPr>
              <w:t> </w:t>
            </w:r>
          </w:p>
        </w:tc>
        <w:tc>
          <w:tcPr>
            <w:tcW w:w="1105" w:type="dxa"/>
            <w:vAlign w:val="center"/>
          </w:tcPr>
          <w:p w14:paraId="17C202B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08EE876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implementation of this activity has been discontinued</w:t>
            </w:r>
          </w:p>
        </w:tc>
      </w:tr>
    </w:tbl>
    <w:tbl>
      <w:tblPr>
        <w:tblStyle w:val="TableGrid1"/>
        <w:tblpPr w:leftFromText="141" w:rightFromText="141" w:vertAnchor="text" w:horzAnchor="margin" w:tblpXSpec="center" w:tblpY="445"/>
        <w:tblW w:w="14430" w:type="dxa"/>
        <w:tblLook w:val="04A0" w:firstRow="1" w:lastRow="0" w:firstColumn="1" w:lastColumn="0" w:noHBand="0" w:noVBand="1"/>
      </w:tblPr>
      <w:tblGrid>
        <w:gridCol w:w="2700"/>
        <w:gridCol w:w="1620"/>
        <w:gridCol w:w="1741"/>
        <w:gridCol w:w="1742"/>
        <w:gridCol w:w="1742"/>
        <w:gridCol w:w="1742"/>
        <w:gridCol w:w="1610"/>
        <w:gridCol w:w="1533"/>
      </w:tblGrid>
      <w:tr w:rsidR="00DE523D" w:rsidRPr="00DE523D" w14:paraId="0B8CA5F1" w14:textId="77777777" w:rsidTr="00AC62E7">
        <w:tc>
          <w:tcPr>
            <w:tcW w:w="14430" w:type="dxa"/>
            <w:gridSpan w:val="8"/>
            <w:shd w:val="clear" w:color="auto" w:fill="FBE4D5" w:themeFill="accent2" w:themeFillTint="33"/>
          </w:tcPr>
          <w:p w14:paraId="63F6BBB9" w14:textId="77777777" w:rsidR="00DE523D" w:rsidRPr="00DE523D" w:rsidRDefault="00DE523D" w:rsidP="00DE523D">
            <w:pPr>
              <w:spacing w:before="60" w:after="60"/>
              <w:rPr>
                <w:b/>
                <w:bCs/>
              </w:rPr>
            </w:pPr>
            <w:bookmarkStart w:id="25" w:name="_Hlk193979209"/>
            <w:r w:rsidRPr="00DE523D">
              <w:rPr>
                <w:rFonts w:ascii="Calibri" w:eastAsia="Times New Roman" w:hAnsi="Calibri" w:cs="Calibri"/>
                <w:b/>
                <w:bCs/>
                <w:color w:val="000000"/>
                <w:lang w:val="sr-Latn-RS" w:eastAsia="en-GB"/>
              </w:rPr>
              <w:t>Operational objective 4.3</w:t>
            </w:r>
            <w:r w:rsidRPr="00DE523D">
              <w:t xml:space="preserve">  </w:t>
            </w:r>
            <w:r w:rsidRPr="00DE523D">
              <w:rPr>
                <w:rFonts w:ascii="Calibri" w:eastAsia="Times New Roman" w:hAnsi="Calibri" w:cs="Calibri"/>
                <w:b/>
                <w:bCs/>
                <w:color w:val="000000"/>
                <w:lang w:val="sr-Latn-RS" w:eastAsia="en-GB"/>
              </w:rPr>
              <w:t xml:space="preserve">Improvement of information reuse and increasing the availability of open data  </w:t>
            </w:r>
          </w:p>
        </w:tc>
      </w:tr>
      <w:tr w:rsidR="00DE523D" w:rsidRPr="00DE523D" w14:paraId="22B88C42" w14:textId="77777777" w:rsidTr="00AC62E7">
        <w:tc>
          <w:tcPr>
            <w:tcW w:w="2700" w:type="dxa"/>
            <w:shd w:val="clear" w:color="auto" w:fill="FFF2CC" w:themeFill="accent4" w:themeFillTint="33"/>
            <w:vAlign w:val="center"/>
          </w:tcPr>
          <w:p w14:paraId="2DC6BA16"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INDICATOR</w:t>
            </w:r>
          </w:p>
        </w:tc>
        <w:tc>
          <w:tcPr>
            <w:tcW w:w="1620" w:type="dxa"/>
            <w:shd w:val="clear" w:color="auto" w:fill="FFF2CC" w:themeFill="accent4" w:themeFillTint="33"/>
            <w:vAlign w:val="center"/>
          </w:tcPr>
          <w:p w14:paraId="3BDDA5ED" w14:textId="77777777" w:rsidR="00DE523D" w:rsidRPr="00DE523D" w:rsidRDefault="00DE523D" w:rsidP="00DE523D">
            <w:r w:rsidRPr="00DE523D">
              <w:rPr>
                <w:rFonts w:ascii="Calibri" w:eastAsia="Times New Roman" w:hAnsi="Calibri" w:cs="Calibri"/>
                <w:b/>
                <w:bCs/>
                <w:color w:val="000000"/>
                <w:sz w:val="18"/>
                <w:szCs w:val="18"/>
                <w:lang w:val="sr-Latn-RS" w:eastAsia="en-GB"/>
              </w:rPr>
              <w:t>Baseline value</w:t>
            </w:r>
          </w:p>
        </w:tc>
        <w:tc>
          <w:tcPr>
            <w:tcW w:w="1741" w:type="dxa"/>
            <w:shd w:val="clear" w:color="auto" w:fill="FFF2CC" w:themeFill="accent4" w:themeFillTint="33"/>
            <w:vAlign w:val="center"/>
          </w:tcPr>
          <w:p w14:paraId="413336F6"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Value for 2022</w:t>
            </w:r>
          </w:p>
        </w:tc>
        <w:tc>
          <w:tcPr>
            <w:tcW w:w="1742" w:type="dxa"/>
            <w:shd w:val="clear" w:color="auto" w:fill="FFF2CC" w:themeFill="accent4" w:themeFillTint="33"/>
            <w:vAlign w:val="center"/>
          </w:tcPr>
          <w:p w14:paraId="64D0483E"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Value for 2023</w:t>
            </w:r>
          </w:p>
        </w:tc>
        <w:tc>
          <w:tcPr>
            <w:tcW w:w="1742" w:type="dxa"/>
            <w:shd w:val="clear" w:color="auto" w:fill="FFF2CC" w:themeFill="accent4" w:themeFillTint="33"/>
            <w:vAlign w:val="center"/>
          </w:tcPr>
          <w:p w14:paraId="25705A4D"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Value for 2024</w:t>
            </w:r>
          </w:p>
        </w:tc>
        <w:tc>
          <w:tcPr>
            <w:tcW w:w="1742" w:type="dxa"/>
            <w:shd w:val="clear" w:color="auto" w:fill="FFF2CC" w:themeFill="accent4" w:themeFillTint="33"/>
            <w:vAlign w:val="center"/>
          </w:tcPr>
          <w:p w14:paraId="62450567"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Trend</w:t>
            </w:r>
          </w:p>
        </w:tc>
        <w:tc>
          <w:tcPr>
            <w:tcW w:w="1610" w:type="dxa"/>
            <w:shd w:val="clear" w:color="auto" w:fill="FFF2CC" w:themeFill="accent4" w:themeFillTint="33"/>
            <w:vAlign w:val="center"/>
          </w:tcPr>
          <w:p w14:paraId="0CED1A8F"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Target value by 2024</w:t>
            </w:r>
          </w:p>
        </w:tc>
        <w:tc>
          <w:tcPr>
            <w:tcW w:w="1533" w:type="dxa"/>
            <w:shd w:val="clear" w:color="auto" w:fill="FFF2CC" w:themeFill="accent4" w:themeFillTint="33"/>
            <w:vAlign w:val="center"/>
          </w:tcPr>
          <w:p w14:paraId="7F20A721"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Target value by 2026</w:t>
            </w:r>
          </w:p>
        </w:tc>
      </w:tr>
      <w:tr w:rsidR="00DE523D" w:rsidRPr="00DE523D" w14:paraId="3EC58FF5" w14:textId="77777777" w:rsidTr="00AC62E7">
        <w:tc>
          <w:tcPr>
            <w:tcW w:w="2700" w:type="dxa"/>
            <w:shd w:val="clear" w:color="auto" w:fill="DEEAF6" w:themeFill="accent5" w:themeFillTint="33"/>
          </w:tcPr>
          <w:p w14:paraId="1CE98FC7" w14:textId="77777777" w:rsidR="00DE523D" w:rsidRPr="00DE523D" w:rsidRDefault="00DE523D" w:rsidP="00DE523D">
            <w:pPr>
              <w:rPr>
                <w:sz w:val="16"/>
                <w:szCs w:val="16"/>
              </w:rPr>
            </w:pPr>
            <w:r w:rsidRPr="00DE523D">
              <w:rPr>
                <w:rFonts w:cstheme="majorHAnsi"/>
                <w:sz w:val="16"/>
                <w:szCs w:val="16"/>
              </w:rPr>
              <w:t xml:space="preserve">Number of datasets on the Open Data Portal </w:t>
            </w:r>
            <w:hyperlink r:id="rId225" w:history="1">
              <w:r w:rsidRPr="00DE523D">
                <w:rPr>
                  <w:rFonts w:cstheme="majorHAnsi"/>
                  <w:color w:val="0563C1" w:themeColor="hyperlink"/>
                  <w:sz w:val="16"/>
                  <w:szCs w:val="16"/>
                  <w:u w:val="single"/>
                </w:rPr>
                <w:t>www.data.gov.me</w:t>
              </w:r>
            </w:hyperlink>
            <w:r w:rsidRPr="00DE523D">
              <w:rPr>
                <w:rFonts w:cstheme="majorHAnsi"/>
                <w:sz w:val="16"/>
                <w:szCs w:val="16"/>
              </w:rPr>
              <w:t xml:space="preserve">  </w:t>
            </w:r>
          </w:p>
        </w:tc>
        <w:tc>
          <w:tcPr>
            <w:tcW w:w="1620" w:type="dxa"/>
            <w:shd w:val="clear" w:color="auto" w:fill="DEEAF6" w:themeFill="accent5" w:themeFillTint="33"/>
          </w:tcPr>
          <w:p w14:paraId="473D89ED" w14:textId="77777777" w:rsidR="00DE523D" w:rsidRPr="00DE523D" w:rsidRDefault="00DE523D" w:rsidP="00DE523D">
            <w:pPr>
              <w:jc w:val="center"/>
              <w:rPr>
                <w:sz w:val="16"/>
                <w:szCs w:val="16"/>
              </w:rPr>
            </w:pPr>
            <w:r w:rsidRPr="00DE523D">
              <w:rPr>
                <w:rFonts w:cstheme="majorHAnsi"/>
                <w:sz w:val="16"/>
                <w:szCs w:val="16"/>
              </w:rPr>
              <w:t>146 (2021)</w:t>
            </w:r>
          </w:p>
        </w:tc>
        <w:tc>
          <w:tcPr>
            <w:tcW w:w="1741" w:type="dxa"/>
            <w:shd w:val="clear" w:color="auto" w:fill="DEEAF6" w:themeFill="accent5" w:themeFillTint="33"/>
            <w:vAlign w:val="center"/>
          </w:tcPr>
          <w:p w14:paraId="1EE131A0" w14:textId="77777777" w:rsidR="00DE523D" w:rsidRPr="00DE523D" w:rsidRDefault="00AC62E7" w:rsidP="00DE523D">
            <w:pPr>
              <w:jc w:val="center"/>
            </w:pPr>
            <w:hyperlink r:id="rId226" w:anchor="RANGE!#REF!" w:history="1">
              <w:r w:rsidR="00DE523D" w:rsidRPr="00DE523D">
                <w:rPr>
                  <w:rFonts w:ascii="Calibri" w:eastAsia="Times New Roman" w:hAnsi="Calibri" w:cs="Calibri"/>
                  <w:color w:val="000000"/>
                  <w:sz w:val="16"/>
                  <w:szCs w:val="16"/>
                  <w:lang w:val="sr-Latn-RS" w:eastAsia="en-GB"/>
                </w:rPr>
                <w:t>197</w:t>
              </w:r>
            </w:hyperlink>
          </w:p>
        </w:tc>
        <w:tc>
          <w:tcPr>
            <w:tcW w:w="1742" w:type="dxa"/>
            <w:shd w:val="clear" w:color="auto" w:fill="DEEAF6" w:themeFill="accent5" w:themeFillTint="33"/>
            <w:vAlign w:val="center"/>
          </w:tcPr>
          <w:p w14:paraId="40398983"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0</w:t>
            </w:r>
          </w:p>
        </w:tc>
        <w:tc>
          <w:tcPr>
            <w:tcW w:w="1742" w:type="dxa"/>
            <w:shd w:val="clear" w:color="auto" w:fill="DEEAF6" w:themeFill="accent5" w:themeFillTint="33"/>
            <w:vAlign w:val="center"/>
          </w:tcPr>
          <w:p w14:paraId="7A5D3DE1"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456</w:t>
            </w:r>
          </w:p>
        </w:tc>
        <w:tc>
          <w:tcPr>
            <w:tcW w:w="1742" w:type="dxa"/>
            <w:shd w:val="clear" w:color="auto" w:fill="DEEAF6" w:themeFill="accent5" w:themeFillTint="33"/>
            <w:vAlign w:val="center"/>
          </w:tcPr>
          <w:p w14:paraId="661BD207" w14:textId="77777777" w:rsidR="00DE523D" w:rsidRPr="00DE523D" w:rsidRDefault="00DE523D" w:rsidP="00DE523D">
            <w:pPr>
              <w:jc w:val="center"/>
              <w:rPr>
                <w:rFonts w:ascii="Calibri" w:eastAsia="Times New Roman" w:hAnsi="Calibri" w:cs="Calibri"/>
                <w:color w:val="000000"/>
                <w:lang w:val="sr-Latn-RS" w:eastAsia="en-GB"/>
              </w:rPr>
            </w:pPr>
            <w:r w:rsidRPr="00DE523D">
              <w:rPr>
                <w:rFonts w:ascii="Calibri" w:eastAsia="Times New Roman" w:hAnsi="Calibri" w:cs="Calibri"/>
                <w:noProof/>
                <w:color w:val="000000"/>
              </w:rPr>
              <w:drawing>
                <wp:inline distT="0" distB="0" distL="0" distR="0" wp14:anchorId="4C03612C" wp14:editId="38B3C108">
                  <wp:extent cx="209550" cy="209550"/>
                  <wp:effectExtent l="0" t="0" r="0" b="0"/>
                  <wp:docPr id="58" name="Picture 58" descr="Arrow Rotate right">
                    <a:extLst xmlns:a="http://schemas.openxmlformats.org/drawingml/2006/main">
                      <a:ext uri="{FF2B5EF4-FFF2-40B4-BE49-F238E27FC236}">
                        <a16:creationId xmlns:a16="http://schemas.microsoft.com/office/drawing/2014/main" id="{80D05A6D-7652-4EB6-A8AE-D12B3055A084}"/>
                      </a:ext>
                    </a:extLst>
                  </wp:docPr>
                  <wp:cNvGraphicFramePr/>
                  <a:graphic xmlns:a="http://schemas.openxmlformats.org/drawingml/2006/main">
                    <a:graphicData uri="http://schemas.openxmlformats.org/drawingml/2006/picture">
                      <pic:pic xmlns:pic="http://schemas.openxmlformats.org/drawingml/2006/picture">
                        <pic:nvPicPr>
                          <pic:cNvPr id="83" name="image4.png" descr="Arrow Rotate right">
                            <a:extLst>
                              <a:ext uri="{FF2B5EF4-FFF2-40B4-BE49-F238E27FC236}">
                                <a16:creationId xmlns:a16="http://schemas.microsoft.com/office/drawing/2014/main" id="{80D05A6D-7652-4EB6-A8AE-D12B3055A084}"/>
                              </a:ext>
                            </a:extLst>
                          </pic:cNvPr>
                          <pic:cNvPicPr/>
                        </pic:nvPicPr>
                        <pic:blipFill>
                          <a:blip r:embed="rId227" cstate="print">
                            <a:extLst>
                              <a:ext uri="{28A0092B-C50C-407E-A947-70E740481C1C}">
                                <a14:useLocalDpi xmlns:a14="http://schemas.microsoft.com/office/drawing/2010/main" val="0"/>
                              </a:ext>
                            </a:extLst>
                          </a:blip>
                          <a:srcRect/>
                          <a:stretch>
                            <a:fillRect/>
                          </a:stretch>
                        </pic:blipFill>
                        <pic:spPr>
                          <a:xfrm rot="10800000">
                            <a:off x="0" y="0"/>
                            <a:ext cx="209550" cy="209550"/>
                          </a:xfrm>
                          <a:prstGeom prst="rect">
                            <a:avLst/>
                          </a:prstGeom>
                          <a:ln/>
                        </pic:spPr>
                      </pic:pic>
                    </a:graphicData>
                  </a:graphic>
                </wp:inline>
              </w:drawing>
            </w:r>
          </w:p>
        </w:tc>
        <w:tc>
          <w:tcPr>
            <w:tcW w:w="1610" w:type="dxa"/>
            <w:shd w:val="clear" w:color="auto" w:fill="DEEAF6" w:themeFill="accent5" w:themeFillTint="33"/>
            <w:vAlign w:val="center"/>
          </w:tcPr>
          <w:p w14:paraId="545548F5"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500</w:t>
            </w:r>
          </w:p>
        </w:tc>
        <w:tc>
          <w:tcPr>
            <w:tcW w:w="1533" w:type="dxa"/>
            <w:shd w:val="clear" w:color="auto" w:fill="DEEAF6" w:themeFill="accent5" w:themeFillTint="33"/>
            <w:vAlign w:val="center"/>
          </w:tcPr>
          <w:p w14:paraId="66DCC6DA"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800</w:t>
            </w:r>
          </w:p>
        </w:tc>
      </w:tr>
      <w:tr w:rsidR="00DE523D" w:rsidRPr="00DE523D" w14:paraId="5B622794" w14:textId="77777777" w:rsidTr="00AC62E7">
        <w:tc>
          <w:tcPr>
            <w:tcW w:w="2700" w:type="dxa"/>
            <w:shd w:val="clear" w:color="auto" w:fill="DEEAF6" w:themeFill="accent5" w:themeFillTint="33"/>
          </w:tcPr>
          <w:p w14:paraId="3C308006"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theme="majorHAnsi"/>
                <w:sz w:val="16"/>
                <w:szCs w:val="16"/>
              </w:rPr>
              <w:t>Number of institutions publishing the data on the Open Data Portal</w:t>
            </w:r>
          </w:p>
        </w:tc>
        <w:tc>
          <w:tcPr>
            <w:tcW w:w="1620" w:type="dxa"/>
            <w:shd w:val="clear" w:color="auto" w:fill="DEEAF6" w:themeFill="accent5" w:themeFillTint="33"/>
          </w:tcPr>
          <w:p w14:paraId="2BAC2DB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theme="majorHAnsi"/>
                <w:sz w:val="16"/>
                <w:szCs w:val="16"/>
              </w:rPr>
              <w:t>1.5% institutions obliged to apply the LFAI</w:t>
            </w:r>
          </w:p>
        </w:tc>
        <w:tc>
          <w:tcPr>
            <w:tcW w:w="1741" w:type="dxa"/>
            <w:shd w:val="clear" w:color="auto" w:fill="DEEAF6" w:themeFill="accent5" w:themeFillTint="33"/>
            <w:vAlign w:val="center"/>
          </w:tcPr>
          <w:p w14:paraId="0763710C" w14:textId="77777777" w:rsidR="00DE523D" w:rsidRPr="00DE523D" w:rsidRDefault="00AC62E7" w:rsidP="00DE523D">
            <w:pPr>
              <w:jc w:val="center"/>
            </w:pPr>
            <w:hyperlink r:id="rId228" w:anchor="RANGE!#REF!" w:history="1">
              <w:r w:rsidR="00DE523D" w:rsidRPr="00DE523D">
                <w:rPr>
                  <w:rFonts w:ascii="Calibri" w:eastAsia="Times New Roman" w:hAnsi="Calibri" w:cs="Calibri"/>
                  <w:color w:val="000000"/>
                  <w:sz w:val="16"/>
                  <w:szCs w:val="16"/>
                  <w:lang w:val="sr-Latn-RS" w:eastAsia="en-GB"/>
                </w:rPr>
                <w:t>1.5%</w:t>
              </w:r>
            </w:hyperlink>
          </w:p>
        </w:tc>
        <w:tc>
          <w:tcPr>
            <w:tcW w:w="1742" w:type="dxa"/>
            <w:shd w:val="clear" w:color="auto" w:fill="DEEAF6" w:themeFill="accent5" w:themeFillTint="33"/>
            <w:vAlign w:val="center"/>
          </w:tcPr>
          <w:p w14:paraId="0CF4947B"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0</w:t>
            </w:r>
          </w:p>
        </w:tc>
        <w:tc>
          <w:tcPr>
            <w:tcW w:w="1742" w:type="dxa"/>
            <w:shd w:val="clear" w:color="auto" w:fill="DEEAF6" w:themeFill="accent5" w:themeFillTint="33"/>
            <w:vAlign w:val="center"/>
          </w:tcPr>
          <w:p w14:paraId="1DF0F23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2.18%</w:t>
            </w:r>
          </w:p>
        </w:tc>
        <w:tc>
          <w:tcPr>
            <w:tcW w:w="1742" w:type="dxa"/>
            <w:shd w:val="clear" w:color="auto" w:fill="DEEAF6" w:themeFill="accent5" w:themeFillTint="33"/>
            <w:vAlign w:val="center"/>
          </w:tcPr>
          <w:p w14:paraId="3F894FBF" w14:textId="77777777" w:rsidR="00DE523D" w:rsidRPr="00DE523D" w:rsidRDefault="00DE523D" w:rsidP="00DE523D">
            <w:pPr>
              <w:jc w:val="center"/>
              <w:rPr>
                <w:rFonts w:ascii="Calibri" w:eastAsia="Times New Roman" w:hAnsi="Calibri" w:cs="Calibri"/>
                <w:noProof/>
                <w:color w:val="000000"/>
                <w:lang w:val="en-GB" w:eastAsia="en-GB"/>
              </w:rPr>
            </w:pPr>
            <w:r w:rsidRPr="00DE523D">
              <w:rPr>
                <w:rFonts w:ascii="Calibri" w:eastAsia="Times New Roman" w:hAnsi="Calibri" w:cs="Calibri"/>
                <w:noProof/>
                <w:color w:val="000000"/>
              </w:rPr>
              <w:drawing>
                <wp:anchor distT="0" distB="0" distL="114300" distR="114300" simplePos="0" relativeHeight="252377088" behindDoc="0" locked="0" layoutInCell="1" allowOverlap="1" wp14:anchorId="630126E5" wp14:editId="3E3E1AF9">
                  <wp:simplePos x="0" y="0"/>
                  <wp:positionH relativeFrom="column">
                    <wp:posOffset>462280</wp:posOffset>
                  </wp:positionH>
                  <wp:positionV relativeFrom="paragraph">
                    <wp:posOffset>-3810</wp:posOffset>
                  </wp:positionV>
                  <wp:extent cx="209550" cy="180975"/>
                  <wp:effectExtent l="0" t="0" r="0" b="9525"/>
                  <wp:wrapNone/>
                  <wp:docPr id="37" name="Picture 37" descr="Arrow Rotate right">
                    <a:extLst xmlns:a="http://schemas.openxmlformats.org/drawingml/2006/main">
                      <a:ext uri="{FF2B5EF4-FFF2-40B4-BE49-F238E27FC236}">
                        <a16:creationId xmlns:a16="http://schemas.microsoft.com/office/drawing/2014/main" id="{33CD9490-AA38-4E01-8224-079C33C5D7D1}"/>
                      </a:ext>
                    </a:extLst>
                  </wp:docPr>
                  <wp:cNvGraphicFramePr/>
                  <a:graphic xmlns:a="http://schemas.openxmlformats.org/drawingml/2006/main">
                    <a:graphicData uri="http://schemas.openxmlformats.org/drawingml/2006/picture">
                      <pic:pic xmlns:pic="http://schemas.openxmlformats.org/drawingml/2006/picture">
                        <pic:nvPicPr>
                          <pic:cNvPr id="90" name="image4.png" descr="Arrow Rotate right">
                            <a:extLst>
                              <a:ext uri="{FF2B5EF4-FFF2-40B4-BE49-F238E27FC236}">
                                <a16:creationId xmlns:a16="http://schemas.microsoft.com/office/drawing/2014/main" id="{33CD9490-AA38-4E01-8224-079C33C5D7D1}"/>
                              </a:ext>
                            </a:extLst>
                          </pic:cNvPr>
                          <pic:cNvPicPr/>
                        </pic:nvPicPr>
                        <pic:blipFill>
                          <a:blip r:embed="rId229"/>
                          <a:srcRect/>
                          <a:stretch>
                            <a:fillRect/>
                          </a:stretch>
                        </pic:blipFill>
                        <pic:spPr>
                          <a:xfrm rot="10800000">
                            <a:off x="0" y="0"/>
                            <a:ext cx="209550" cy="180975"/>
                          </a:xfrm>
                          <a:prstGeom prst="rect">
                            <a:avLst/>
                          </a:prstGeom>
                          <a:ln/>
                        </pic:spPr>
                      </pic:pic>
                    </a:graphicData>
                  </a:graphic>
                  <wp14:sizeRelH relativeFrom="page">
                    <wp14:pctWidth>0</wp14:pctWidth>
                  </wp14:sizeRelH>
                  <wp14:sizeRelV relativeFrom="page">
                    <wp14:pctHeight>0</wp14:pctHeight>
                  </wp14:sizeRelV>
                </wp:anchor>
              </w:drawing>
            </w:r>
          </w:p>
        </w:tc>
        <w:tc>
          <w:tcPr>
            <w:tcW w:w="1610" w:type="dxa"/>
            <w:shd w:val="clear" w:color="auto" w:fill="DEEAF6" w:themeFill="accent5" w:themeFillTint="33"/>
            <w:vAlign w:val="center"/>
          </w:tcPr>
          <w:p w14:paraId="11C5207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10% of institutions subject to FAI</w:t>
            </w:r>
          </w:p>
        </w:tc>
        <w:tc>
          <w:tcPr>
            <w:tcW w:w="1533" w:type="dxa"/>
            <w:shd w:val="clear" w:color="auto" w:fill="DEEAF6" w:themeFill="accent5" w:themeFillTint="33"/>
            <w:vAlign w:val="center"/>
          </w:tcPr>
          <w:p w14:paraId="527B330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15% of institutions subject to FAI</w:t>
            </w:r>
          </w:p>
        </w:tc>
      </w:tr>
      <w:tr w:rsidR="00DE523D" w:rsidRPr="00DE523D" w14:paraId="69980ECE" w14:textId="77777777" w:rsidTr="00AC62E7">
        <w:tc>
          <w:tcPr>
            <w:tcW w:w="2700" w:type="dxa"/>
            <w:shd w:val="clear" w:color="auto" w:fill="DEEAF6" w:themeFill="accent5" w:themeFillTint="33"/>
          </w:tcPr>
          <w:p w14:paraId="5F9538E6"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theme="majorHAnsi"/>
                <w:sz w:val="16"/>
                <w:szCs w:val="16"/>
              </w:rPr>
              <w:t>Number of published high-value datasets with APIs on the Open Data Portal</w:t>
            </w:r>
          </w:p>
        </w:tc>
        <w:tc>
          <w:tcPr>
            <w:tcW w:w="1620" w:type="dxa"/>
            <w:shd w:val="clear" w:color="auto" w:fill="DEEAF6" w:themeFill="accent5" w:themeFillTint="33"/>
          </w:tcPr>
          <w:p w14:paraId="7AB4AB1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theme="majorHAnsi"/>
                <w:sz w:val="16"/>
                <w:szCs w:val="16"/>
              </w:rPr>
              <w:t>0</w:t>
            </w:r>
          </w:p>
        </w:tc>
        <w:tc>
          <w:tcPr>
            <w:tcW w:w="1741" w:type="dxa"/>
            <w:shd w:val="clear" w:color="auto" w:fill="DEEAF6" w:themeFill="accent5" w:themeFillTint="33"/>
            <w:vAlign w:val="center"/>
          </w:tcPr>
          <w:p w14:paraId="00157665"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0</w:t>
            </w:r>
          </w:p>
        </w:tc>
        <w:tc>
          <w:tcPr>
            <w:tcW w:w="1742" w:type="dxa"/>
            <w:shd w:val="clear" w:color="auto" w:fill="DEEAF6" w:themeFill="accent5" w:themeFillTint="33"/>
            <w:vAlign w:val="center"/>
          </w:tcPr>
          <w:p w14:paraId="526BA1B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0</w:t>
            </w:r>
          </w:p>
        </w:tc>
        <w:tc>
          <w:tcPr>
            <w:tcW w:w="1742" w:type="dxa"/>
            <w:shd w:val="clear" w:color="auto" w:fill="DEEAF6" w:themeFill="accent5" w:themeFillTint="33"/>
            <w:vAlign w:val="center"/>
          </w:tcPr>
          <w:p w14:paraId="0628871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N/A</w:t>
            </w:r>
          </w:p>
        </w:tc>
        <w:tc>
          <w:tcPr>
            <w:tcW w:w="1742" w:type="dxa"/>
            <w:shd w:val="clear" w:color="auto" w:fill="DEEAF6" w:themeFill="accent5" w:themeFillTint="33"/>
            <w:vAlign w:val="center"/>
          </w:tcPr>
          <w:p w14:paraId="5BD40E2B" w14:textId="77777777" w:rsidR="00DE523D" w:rsidRPr="00DE523D" w:rsidRDefault="00DE523D" w:rsidP="00DE523D">
            <w:pPr>
              <w:jc w:val="center"/>
              <w:rPr>
                <w:rFonts w:ascii="Calibri" w:eastAsia="Times New Roman" w:hAnsi="Calibri" w:cs="Calibri"/>
                <w:color w:val="000000"/>
                <w:lang w:val="sr-Latn-RS" w:eastAsia="en-GB"/>
              </w:rPr>
            </w:pPr>
            <w:r w:rsidRPr="00DE523D">
              <w:rPr>
                <w:rFonts w:ascii="Calibri" w:eastAsia="Times New Roman" w:hAnsi="Calibri" w:cs="Calibri"/>
                <w:noProof/>
                <w:color w:val="000000"/>
              </w:rPr>
              <w:drawing>
                <wp:inline distT="0" distB="0" distL="0" distR="0" wp14:anchorId="6F9D9EFE" wp14:editId="0CE95CA1">
                  <wp:extent cx="180975" cy="190500"/>
                  <wp:effectExtent l="0" t="0" r="9525" b="0"/>
                  <wp:docPr id="59" name="Picture 59">
                    <a:extLst xmlns:a="http://schemas.openxmlformats.org/drawingml/2006/main">
                      <a:ext uri="{FF2B5EF4-FFF2-40B4-BE49-F238E27FC236}">
                        <a16:creationId xmlns:a16="http://schemas.microsoft.com/office/drawing/2014/main" id="{8154C012-A49B-4CFF-BAA9-CAC3AFBBD458}"/>
                      </a:ext>
                    </a:extLst>
                  </wp:docPr>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8154C012-A49B-4CFF-BAA9-CAC3AFBBD458}"/>
                              </a:ext>
                            </a:extLst>
                          </pic:cNvPr>
                          <pic:cNvPicPr>
                            <a:picLocks noChangeAspect="1"/>
                          </pic:cNvPicPr>
                        </pic:nvPicPr>
                        <pic:blipFill>
                          <a:blip r:embed="rId130">
                            <a:extLst>
                              <a:ext uri="{28A0092B-C50C-407E-A947-70E740481C1C}">
                                <a14:useLocalDpi xmlns:a14="http://schemas.microsoft.com/office/drawing/2010/main" val="0"/>
                              </a:ext>
                            </a:extLst>
                          </a:blip>
                          <a:stretch>
                            <a:fillRect/>
                          </a:stretch>
                        </pic:blipFill>
                        <pic:spPr>
                          <a:xfrm>
                            <a:off x="0" y="0"/>
                            <a:ext cx="180975" cy="190500"/>
                          </a:xfrm>
                          <a:prstGeom prst="rect">
                            <a:avLst/>
                          </a:prstGeom>
                        </pic:spPr>
                      </pic:pic>
                    </a:graphicData>
                  </a:graphic>
                </wp:inline>
              </w:drawing>
            </w:r>
          </w:p>
        </w:tc>
        <w:tc>
          <w:tcPr>
            <w:tcW w:w="1610" w:type="dxa"/>
            <w:shd w:val="clear" w:color="auto" w:fill="DEEAF6" w:themeFill="accent5" w:themeFillTint="33"/>
            <w:vAlign w:val="center"/>
          </w:tcPr>
          <w:p w14:paraId="71306F0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At least 10</w:t>
            </w:r>
          </w:p>
        </w:tc>
        <w:tc>
          <w:tcPr>
            <w:tcW w:w="1533" w:type="dxa"/>
            <w:shd w:val="clear" w:color="auto" w:fill="DEEAF6" w:themeFill="accent5" w:themeFillTint="33"/>
            <w:vAlign w:val="center"/>
          </w:tcPr>
          <w:p w14:paraId="6A20062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At least 20</w:t>
            </w:r>
          </w:p>
        </w:tc>
      </w:tr>
      <w:tr w:rsidR="00DE523D" w:rsidRPr="00DE523D" w14:paraId="4A1E5BD4" w14:textId="77777777" w:rsidTr="00AC62E7">
        <w:tc>
          <w:tcPr>
            <w:tcW w:w="2700" w:type="dxa"/>
            <w:shd w:val="clear" w:color="auto" w:fill="DEEAF6" w:themeFill="accent5" w:themeFillTint="33"/>
          </w:tcPr>
          <w:p w14:paraId="097CE77B"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theme="majorHAnsi"/>
                <w:sz w:val="16"/>
                <w:szCs w:val="16"/>
              </w:rPr>
              <w:t>Share of authorities which publish proactively the information in line with the LFAI</w:t>
            </w:r>
          </w:p>
        </w:tc>
        <w:tc>
          <w:tcPr>
            <w:tcW w:w="1620" w:type="dxa"/>
            <w:shd w:val="clear" w:color="auto" w:fill="DEEAF6" w:themeFill="accent5" w:themeFillTint="33"/>
          </w:tcPr>
          <w:p w14:paraId="17C909B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theme="majorHAnsi"/>
                <w:sz w:val="16"/>
                <w:szCs w:val="16"/>
              </w:rPr>
              <w:t>Baseline value will be determined on the basis of the Report of the operation of the Agency in March 2021</w:t>
            </w:r>
          </w:p>
        </w:tc>
        <w:tc>
          <w:tcPr>
            <w:tcW w:w="1741" w:type="dxa"/>
            <w:shd w:val="clear" w:color="auto" w:fill="DEEAF6" w:themeFill="accent5" w:themeFillTint="33"/>
            <w:vAlign w:val="center"/>
          </w:tcPr>
          <w:p w14:paraId="16867585"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The baseline value will be determined in 2023 for all ministries, GSG, CC Podgorica, municipalities of Nikišić and Herceg Novi</w:t>
            </w:r>
          </w:p>
        </w:tc>
        <w:tc>
          <w:tcPr>
            <w:tcW w:w="1742" w:type="dxa"/>
            <w:shd w:val="clear" w:color="auto" w:fill="DEEAF6" w:themeFill="accent5" w:themeFillTint="33"/>
            <w:vAlign w:val="center"/>
          </w:tcPr>
          <w:p w14:paraId="3F572018" w14:textId="77777777" w:rsidR="00DE523D" w:rsidRPr="00DE523D" w:rsidRDefault="00AC62E7" w:rsidP="00DE523D">
            <w:pPr>
              <w:jc w:val="center"/>
              <w:rPr>
                <w:rFonts w:ascii="Calibri" w:eastAsia="Times New Roman" w:hAnsi="Calibri" w:cs="Calibri"/>
                <w:color w:val="000000"/>
                <w:sz w:val="16"/>
                <w:szCs w:val="16"/>
                <w:lang w:val="sr-Latn-RS" w:eastAsia="en-GB"/>
              </w:rPr>
            </w:pPr>
            <w:hyperlink r:id="rId230" w:anchor="RANGE!#REF!" w:history="1">
              <w:r w:rsidR="00DE523D" w:rsidRPr="00DE523D">
                <w:rPr>
                  <w:rFonts w:ascii="Calibri" w:eastAsia="Times New Roman" w:hAnsi="Calibri" w:cs="Calibri"/>
                  <w:color w:val="000000"/>
                  <w:sz w:val="16"/>
                  <w:szCs w:val="16"/>
                  <w:lang w:val="sr-Latn-RS" w:eastAsia="en-GB"/>
                </w:rPr>
                <w:t>47 inspections of 47 subjects of application</w:t>
              </w:r>
            </w:hyperlink>
          </w:p>
        </w:tc>
        <w:tc>
          <w:tcPr>
            <w:tcW w:w="1742" w:type="dxa"/>
            <w:shd w:val="clear" w:color="auto" w:fill="DEEAF6" w:themeFill="accent5" w:themeFillTint="33"/>
            <w:vAlign w:val="center"/>
          </w:tcPr>
          <w:p w14:paraId="0C771C1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xml:space="preserve">85 </w:t>
            </w:r>
            <w:r w:rsidRPr="00DE523D">
              <w:t xml:space="preserve"> </w:t>
            </w:r>
            <w:r w:rsidRPr="00DE523D">
              <w:rPr>
                <w:rFonts w:ascii="Calibri" w:eastAsia="Times New Roman" w:hAnsi="Calibri" w:cs="Calibri"/>
                <w:color w:val="000000"/>
                <w:sz w:val="16"/>
                <w:szCs w:val="16"/>
                <w:lang w:val="sr-Latn-RS" w:eastAsia="en-GB"/>
              </w:rPr>
              <w:t>inspectorates</w:t>
            </w:r>
          </w:p>
        </w:tc>
        <w:tc>
          <w:tcPr>
            <w:tcW w:w="1742" w:type="dxa"/>
            <w:shd w:val="clear" w:color="auto" w:fill="DEEAF6" w:themeFill="accent5" w:themeFillTint="33"/>
            <w:vAlign w:val="center"/>
          </w:tcPr>
          <w:p w14:paraId="507CD932" w14:textId="77777777" w:rsidR="00DE523D" w:rsidRPr="00DE523D" w:rsidRDefault="00DE523D" w:rsidP="00DE523D">
            <w:pPr>
              <w:jc w:val="center"/>
              <w:rPr>
                <w:rFonts w:ascii="Calibri" w:eastAsia="Times New Roman" w:hAnsi="Calibri" w:cs="Calibri"/>
                <w:noProof/>
                <w:color w:val="000000"/>
                <w:lang w:val="en-GB" w:eastAsia="en-GB"/>
              </w:rPr>
            </w:pPr>
            <w:r w:rsidRPr="00DE523D">
              <w:rPr>
                <w:rFonts w:ascii="Calibri" w:eastAsia="Times New Roman" w:hAnsi="Calibri" w:cs="Calibri"/>
                <w:noProof/>
                <w:color w:val="000000"/>
              </w:rPr>
              <w:drawing>
                <wp:inline distT="0" distB="0" distL="0" distR="0" wp14:anchorId="6F9344C2" wp14:editId="7FC1B01F">
                  <wp:extent cx="180975" cy="190500"/>
                  <wp:effectExtent l="0" t="0" r="9525" b="0"/>
                  <wp:docPr id="3" name="Picture 3">
                    <a:extLst xmlns:a="http://schemas.openxmlformats.org/drawingml/2006/main">
                      <a:ext uri="{FF2B5EF4-FFF2-40B4-BE49-F238E27FC236}">
                        <a16:creationId xmlns:a16="http://schemas.microsoft.com/office/drawing/2014/main" id="{8154C012-A49B-4CFF-BAA9-CAC3AFBBD458}"/>
                      </a:ext>
                    </a:extLst>
                  </wp:docPr>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8154C012-A49B-4CFF-BAA9-CAC3AFBBD458}"/>
                              </a:ext>
                            </a:extLst>
                          </pic:cNvPr>
                          <pic:cNvPicPr>
                            <a:picLocks noChangeAspect="1"/>
                          </pic:cNvPicPr>
                        </pic:nvPicPr>
                        <pic:blipFill>
                          <a:blip r:embed="rId130">
                            <a:extLst>
                              <a:ext uri="{28A0092B-C50C-407E-A947-70E740481C1C}">
                                <a14:useLocalDpi xmlns:a14="http://schemas.microsoft.com/office/drawing/2010/main" val="0"/>
                              </a:ext>
                            </a:extLst>
                          </a:blip>
                          <a:stretch>
                            <a:fillRect/>
                          </a:stretch>
                        </pic:blipFill>
                        <pic:spPr>
                          <a:xfrm>
                            <a:off x="0" y="0"/>
                            <a:ext cx="180975" cy="190500"/>
                          </a:xfrm>
                          <a:prstGeom prst="rect">
                            <a:avLst/>
                          </a:prstGeom>
                        </pic:spPr>
                      </pic:pic>
                    </a:graphicData>
                  </a:graphic>
                </wp:inline>
              </w:drawing>
            </w:r>
          </w:p>
        </w:tc>
        <w:tc>
          <w:tcPr>
            <w:tcW w:w="1610" w:type="dxa"/>
            <w:shd w:val="clear" w:color="auto" w:fill="DEEAF6" w:themeFill="accent5" w:themeFillTint="33"/>
            <w:vAlign w:val="center"/>
          </w:tcPr>
          <w:p w14:paraId="60A53A4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65% of ministries and other (selected) administrative authorities</w:t>
            </w:r>
          </w:p>
          <w:p w14:paraId="3DB91A2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65% of local governments</w:t>
            </w:r>
          </w:p>
        </w:tc>
        <w:tc>
          <w:tcPr>
            <w:tcW w:w="1533" w:type="dxa"/>
            <w:shd w:val="clear" w:color="auto" w:fill="DEEAF6" w:themeFill="accent5" w:themeFillTint="33"/>
            <w:vAlign w:val="center"/>
          </w:tcPr>
          <w:p w14:paraId="012CD64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80% of ministries and other (selected) administrative  authorities</w:t>
            </w:r>
          </w:p>
          <w:p w14:paraId="3026588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80% of local governments</w:t>
            </w:r>
          </w:p>
        </w:tc>
      </w:tr>
      <w:bookmarkEnd w:id="25"/>
    </w:tbl>
    <w:p w14:paraId="09B5A8E0" w14:textId="77777777" w:rsidR="00DE523D" w:rsidRPr="00DE523D" w:rsidRDefault="00DE523D" w:rsidP="00DE523D">
      <w:pPr>
        <w:rPr>
          <w:kern w:val="2"/>
          <w14:ligatures w14:val="standardContextual"/>
        </w:rPr>
      </w:pPr>
    </w:p>
    <w:p w14:paraId="191C54DF" w14:textId="77777777" w:rsidR="00DE523D" w:rsidRPr="00DE523D" w:rsidRDefault="00DE523D" w:rsidP="00DE523D">
      <w:pPr>
        <w:rPr>
          <w:kern w:val="2"/>
          <w14:ligatures w14:val="standardContextual"/>
        </w:rPr>
      </w:pPr>
    </w:p>
    <w:tbl>
      <w:tblPr>
        <w:tblStyle w:val="TableGrid1"/>
        <w:tblW w:w="15840" w:type="dxa"/>
        <w:tblInd w:w="-1445" w:type="dxa"/>
        <w:tblLook w:val="04A0" w:firstRow="1" w:lastRow="0" w:firstColumn="1" w:lastColumn="0" w:noHBand="0" w:noVBand="1"/>
      </w:tblPr>
      <w:tblGrid>
        <w:gridCol w:w="619"/>
        <w:gridCol w:w="1626"/>
        <w:gridCol w:w="2405"/>
        <w:gridCol w:w="1220"/>
        <w:gridCol w:w="757"/>
        <w:gridCol w:w="843"/>
        <w:gridCol w:w="2526"/>
        <w:gridCol w:w="1058"/>
        <w:gridCol w:w="1101"/>
        <w:gridCol w:w="1124"/>
        <w:gridCol w:w="1105"/>
        <w:gridCol w:w="1456"/>
      </w:tblGrid>
      <w:tr w:rsidR="00DE523D" w:rsidRPr="00DE523D" w14:paraId="0FBE5DC9" w14:textId="77777777" w:rsidTr="00AC62E7">
        <w:tc>
          <w:tcPr>
            <w:tcW w:w="619" w:type="dxa"/>
            <w:shd w:val="clear" w:color="auto" w:fill="FBE4D5" w:themeFill="accent2" w:themeFillTint="33"/>
            <w:vAlign w:val="center"/>
          </w:tcPr>
          <w:p w14:paraId="6EF0AB07" w14:textId="77777777" w:rsidR="00DE523D" w:rsidRPr="00DE523D" w:rsidRDefault="00DE523D" w:rsidP="00DE523D">
            <w:pPr>
              <w:ind w:left="-12" w:right="-66"/>
            </w:pPr>
            <w:r w:rsidRPr="00DE523D">
              <w:rPr>
                <w:rFonts w:ascii="Calibri" w:eastAsia="Times New Roman" w:hAnsi="Calibri" w:cs="Calibri"/>
                <w:b/>
                <w:bCs/>
                <w:color w:val="000000"/>
                <w:sz w:val="16"/>
                <w:szCs w:val="16"/>
                <w:lang w:val="sr-Latn-RS" w:eastAsia="en-GB"/>
              </w:rPr>
              <w:lastRenderedPageBreak/>
              <w:t> </w:t>
            </w:r>
          </w:p>
        </w:tc>
        <w:tc>
          <w:tcPr>
            <w:tcW w:w="1626" w:type="dxa"/>
            <w:shd w:val="clear" w:color="auto" w:fill="FBE4D5" w:themeFill="accent2" w:themeFillTint="33"/>
            <w:vAlign w:val="center"/>
          </w:tcPr>
          <w:p w14:paraId="21DE1857"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Activity</w:t>
            </w:r>
          </w:p>
        </w:tc>
        <w:tc>
          <w:tcPr>
            <w:tcW w:w="2405" w:type="dxa"/>
            <w:shd w:val="clear" w:color="auto" w:fill="FBE4D5" w:themeFill="accent2" w:themeFillTint="33"/>
            <w:vAlign w:val="center"/>
          </w:tcPr>
          <w:p w14:paraId="6058918D"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Outcome indicator</w:t>
            </w:r>
          </w:p>
        </w:tc>
        <w:tc>
          <w:tcPr>
            <w:tcW w:w="1220" w:type="dxa"/>
            <w:shd w:val="clear" w:color="auto" w:fill="FBE4D5" w:themeFill="accent2" w:themeFillTint="33"/>
            <w:vAlign w:val="center"/>
          </w:tcPr>
          <w:p w14:paraId="40D4C728"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Competent institutions</w:t>
            </w:r>
          </w:p>
        </w:tc>
        <w:tc>
          <w:tcPr>
            <w:tcW w:w="757" w:type="dxa"/>
            <w:shd w:val="clear" w:color="auto" w:fill="FBE4D5" w:themeFill="accent2" w:themeFillTint="33"/>
            <w:vAlign w:val="center"/>
          </w:tcPr>
          <w:p w14:paraId="3DE929D1"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Start</w:t>
            </w:r>
          </w:p>
        </w:tc>
        <w:tc>
          <w:tcPr>
            <w:tcW w:w="843" w:type="dxa"/>
            <w:shd w:val="clear" w:color="auto" w:fill="FBE4D5" w:themeFill="accent2" w:themeFillTint="33"/>
            <w:vAlign w:val="center"/>
          </w:tcPr>
          <w:p w14:paraId="34F5FA10"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End</w:t>
            </w:r>
          </w:p>
        </w:tc>
        <w:tc>
          <w:tcPr>
            <w:tcW w:w="2526" w:type="dxa"/>
            <w:shd w:val="clear" w:color="auto" w:fill="FBE4D5" w:themeFill="accent2" w:themeFillTint="33"/>
            <w:vAlign w:val="center"/>
          </w:tcPr>
          <w:p w14:paraId="5B87080F"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Indicator implementation status</w:t>
            </w:r>
          </w:p>
        </w:tc>
        <w:tc>
          <w:tcPr>
            <w:tcW w:w="1058" w:type="dxa"/>
            <w:shd w:val="clear" w:color="auto" w:fill="FBE4D5" w:themeFill="accent2" w:themeFillTint="33"/>
            <w:vAlign w:val="center"/>
          </w:tcPr>
          <w:p w14:paraId="664D15E4"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New deadline</w:t>
            </w:r>
          </w:p>
        </w:tc>
        <w:tc>
          <w:tcPr>
            <w:tcW w:w="1101" w:type="dxa"/>
            <w:shd w:val="clear" w:color="auto" w:fill="FBE4D5" w:themeFill="accent2" w:themeFillTint="33"/>
            <w:vAlign w:val="center"/>
          </w:tcPr>
          <w:p w14:paraId="364DC1FE"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Funds planned</w:t>
            </w:r>
          </w:p>
        </w:tc>
        <w:tc>
          <w:tcPr>
            <w:tcW w:w="1124" w:type="dxa"/>
            <w:shd w:val="clear" w:color="auto" w:fill="FBE4D5" w:themeFill="accent2" w:themeFillTint="33"/>
            <w:vAlign w:val="center"/>
          </w:tcPr>
          <w:p w14:paraId="6017F1E8"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Funds realised</w:t>
            </w:r>
          </w:p>
        </w:tc>
        <w:tc>
          <w:tcPr>
            <w:tcW w:w="1105" w:type="dxa"/>
            <w:shd w:val="clear" w:color="auto" w:fill="FBE4D5" w:themeFill="accent2" w:themeFillTint="33"/>
            <w:vAlign w:val="center"/>
          </w:tcPr>
          <w:p w14:paraId="11A839CF"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Source of funding</w:t>
            </w:r>
          </w:p>
        </w:tc>
        <w:tc>
          <w:tcPr>
            <w:tcW w:w="1456" w:type="dxa"/>
            <w:shd w:val="clear" w:color="auto" w:fill="FBE4D5" w:themeFill="accent2" w:themeFillTint="33"/>
            <w:vAlign w:val="center"/>
          </w:tcPr>
          <w:p w14:paraId="7DBE7C95"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Recommendations</w:t>
            </w:r>
          </w:p>
        </w:tc>
      </w:tr>
      <w:tr w:rsidR="00DE523D" w:rsidRPr="00DE523D" w14:paraId="7D2248B4" w14:textId="77777777" w:rsidTr="00AC62E7">
        <w:tc>
          <w:tcPr>
            <w:tcW w:w="619" w:type="dxa"/>
            <w:vAlign w:val="center"/>
          </w:tcPr>
          <w:p w14:paraId="1520B307" w14:textId="77777777" w:rsidR="00DE523D" w:rsidRPr="00DE523D" w:rsidRDefault="00DE523D" w:rsidP="00DE523D">
            <w:pPr>
              <w:ind w:left="-12" w:right="-66"/>
              <w:rPr>
                <w:rFonts w:cstheme="minorHAnsi"/>
                <w:sz w:val="16"/>
                <w:szCs w:val="16"/>
              </w:rPr>
            </w:pPr>
            <w:r w:rsidRPr="00DE523D">
              <w:rPr>
                <w:rFonts w:ascii="Calibri" w:eastAsia="Times New Roman" w:hAnsi="Calibri" w:cs="Calibri"/>
                <w:color w:val="000000"/>
                <w:sz w:val="16"/>
                <w:szCs w:val="16"/>
                <w:lang w:val="sr-Latn-RS" w:eastAsia="en-GB"/>
              </w:rPr>
              <w:t>4.3.1.</w:t>
            </w:r>
          </w:p>
        </w:tc>
        <w:tc>
          <w:tcPr>
            <w:tcW w:w="1626" w:type="dxa"/>
          </w:tcPr>
          <w:p w14:paraId="2280C034" w14:textId="77777777" w:rsidR="00DE523D" w:rsidRPr="00DE523D" w:rsidRDefault="00DE523D" w:rsidP="00DE523D">
            <w:pPr>
              <w:ind w:left="-54" w:right="-102"/>
              <w:rPr>
                <w:rFonts w:cstheme="minorHAnsi"/>
                <w:sz w:val="16"/>
                <w:szCs w:val="16"/>
              </w:rPr>
            </w:pPr>
            <w:r w:rsidRPr="00DE523D">
              <w:rPr>
                <w:rFonts w:cs="Arial"/>
                <w:sz w:val="16"/>
                <w:szCs w:val="16"/>
              </w:rPr>
              <w:t xml:space="preserve">Development of the Draft amendment to the LFAI in the part related to information reuse and open data </w:t>
            </w:r>
          </w:p>
        </w:tc>
        <w:tc>
          <w:tcPr>
            <w:tcW w:w="2405" w:type="dxa"/>
          </w:tcPr>
          <w:p w14:paraId="405A4842" w14:textId="77777777" w:rsidR="00DE523D" w:rsidRPr="00DE523D" w:rsidRDefault="00DE523D" w:rsidP="00DE523D">
            <w:pPr>
              <w:rPr>
                <w:rFonts w:cstheme="minorHAnsi"/>
                <w:sz w:val="16"/>
                <w:szCs w:val="16"/>
              </w:rPr>
            </w:pPr>
            <w:r w:rsidRPr="00DE523D">
              <w:rPr>
                <w:rFonts w:eastAsia="Times New Roman" w:cs="Arial"/>
                <w:sz w:val="16"/>
                <w:szCs w:val="16"/>
              </w:rPr>
              <w:t xml:space="preserve">Analysis of alignment of the existing provisions of the LFAI with European standards and Open data Directive with recommendations for improvement </w:t>
            </w:r>
          </w:p>
        </w:tc>
        <w:tc>
          <w:tcPr>
            <w:tcW w:w="1220" w:type="dxa"/>
            <w:vAlign w:val="center"/>
          </w:tcPr>
          <w:p w14:paraId="6292DCBF" w14:textId="77777777" w:rsidR="00DE523D" w:rsidRPr="00DE523D" w:rsidRDefault="00DE523D" w:rsidP="00DE523D">
            <w:pPr>
              <w:spacing w:before="20" w:after="20"/>
              <w:jc w:val="center"/>
              <w:rPr>
                <w:rFonts w:cs="Arial"/>
                <w:sz w:val="16"/>
                <w:szCs w:val="16"/>
              </w:rPr>
            </w:pPr>
            <w:r w:rsidRPr="00DE523D">
              <w:rPr>
                <w:rFonts w:cs="Arial"/>
                <w:sz w:val="16"/>
                <w:szCs w:val="16"/>
              </w:rPr>
              <w:t>MPA – Legislative Affairs Directorate</w:t>
            </w:r>
          </w:p>
          <w:p w14:paraId="372B843F" w14:textId="77777777" w:rsidR="00DE523D" w:rsidRPr="00DE523D" w:rsidRDefault="00DE523D" w:rsidP="00DE523D">
            <w:pPr>
              <w:jc w:val="center"/>
              <w:rPr>
                <w:rFonts w:cstheme="minorHAnsi"/>
                <w:sz w:val="16"/>
                <w:szCs w:val="16"/>
              </w:rPr>
            </w:pPr>
            <w:r w:rsidRPr="00DE523D">
              <w:rPr>
                <w:rFonts w:cs="Arial"/>
                <w:sz w:val="16"/>
                <w:szCs w:val="16"/>
              </w:rPr>
              <w:t>Open Data Council</w:t>
            </w:r>
          </w:p>
        </w:tc>
        <w:tc>
          <w:tcPr>
            <w:tcW w:w="757" w:type="dxa"/>
            <w:vAlign w:val="center"/>
          </w:tcPr>
          <w:p w14:paraId="1B7D3E34" w14:textId="77777777" w:rsidR="00DE523D" w:rsidRPr="00DE523D" w:rsidRDefault="00DE523D" w:rsidP="00DE523D">
            <w:pPr>
              <w:ind w:left="-84" w:right="-96"/>
              <w:jc w:val="center"/>
              <w:rPr>
                <w:rFonts w:cstheme="minorHAnsi"/>
                <w:sz w:val="16"/>
                <w:szCs w:val="16"/>
              </w:rPr>
            </w:pPr>
            <w:r w:rsidRPr="00DE523D">
              <w:rPr>
                <w:rFonts w:ascii="Calibri" w:eastAsia="Times New Roman" w:hAnsi="Calibri" w:cs="Calibri"/>
                <w:color w:val="000000"/>
                <w:sz w:val="16"/>
                <w:szCs w:val="16"/>
                <w:lang w:val="sr-Latn-RS" w:eastAsia="en-GB"/>
              </w:rPr>
              <w:t>Q3 2023</w:t>
            </w:r>
          </w:p>
        </w:tc>
        <w:tc>
          <w:tcPr>
            <w:tcW w:w="843" w:type="dxa"/>
            <w:vAlign w:val="center"/>
          </w:tcPr>
          <w:p w14:paraId="2EC81826" w14:textId="77777777" w:rsidR="00DE523D" w:rsidRPr="00DE523D" w:rsidRDefault="00DE523D" w:rsidP="00DE523D">
            <w:pPr>
              <w:ind w:left="-120" w:right="-108"/>
              <w:jc w:val="center"/>
              <w:rPr>
                <w:rFonts w:cstheme="minorHAnsi"/>
                <w:sz w:val="16"/>
                <w:szCs w:val="16"/>
              </w:rPr>
            </w:pPr>
            <w:r w:rsidRPr="00DE523D">
              <w:rPr>
                <w:rFonts w:ascii="Calibri" w:eastAsia="Times New Roman" w:hAnsi="Calibri" w:cs="Calibri"/>
                <w:color w:val="000000"/>
                <w:sz w:val="16"/>
                <w:szCs w:val="16"/>
                <w:lang w:val="sr-Latn-RS" w:eastAsia="en-GB"/>
              </w:rPr>
              <w:t>Q2 2024</w:t>
            </w:r>
          </w:p>
        </w:tc>
        <w:tc>
          <w:tcPr>
            <w:tcW w:w="2526" w:type="dxa"/>
            <w:shd w:val="clear" w:color="auto" w:fill="C5E0B3" w:themeFill="accent6" w:themeFillTint="66"/>
            <w:vAlign w:val="center"/>
          </w:tcPr>
          <w:p w14:paraId="4D5339AE" w14:textId="77777777" w:rsidR="00DE523D" w:rsidRPr="00DE523D" w:rsidRDefault="00DE523D" w:rsidP="00DE523D">
            <w:pPr>
              <w:rPr>
                <w:rFonts w:cstheme="minorHAnsi"/>
                <w:sz w:val="16"/>
                <w:szCs w:val="16"/>
              </w:rPr>
            </w:pPr>
            <w:r w:rsidRPr="00DE523D">
              <w:rPr>
                <w:rFonts w:ascii="Calibri" w:eastAsia="Times New Roman" w:hAnsi="Calibri" w:cs="Calibri"/>
                <w:color w:val="000000"/>
                <w:sz w:val="16"/>
                <w:szCs w:val="16"/>
                <w:lang w:val="sr-Latn-RS" w:eastAsia="en-GB"/>
              </w:rPr>
              <w:t> </w:t>
            </w:r>
          </w:p>
        </w:tc>
        <w:tc>
          <w:tcPr>
            <w:tcW w:w="1058" w:type="dxa"/>
            <w:vAlign w:val="center"/>
          </w:tcPr>
          <w:p w14:paraId="0CD893D1"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FF0000"/>
                <w:sz w:val="16"/>
                <w:szCs w:val="16"/>
                <w:lang w:val="sr-Latn-RS" w:eastAsia="en-GB"/>
              </w:rPr>
              <w:t> </w:t>
            </w:r>
          </w:p>
        </w:tc>
        <w:tc>
          <w:tcPr>
            <w:tcW w:w="1101" w:type="dxa"/>
            <w:vAlign w:val="center"/>
          </w:tcPr>
          <w:p w14:paraId="6BAB76F7"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€12,000</w:t>
            </w:r>
          </w:p>
        </w:tc>
        <w:tc>
          <w:tcPr>
            <w:tcW w:w="1124" w:type="dxa"/>
            <w:vAlign w:val="center"/>
          </w:tcPr>
          <w:p w14:paraId="2BFFCADB"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€3,200</w:t>
            </w:r>
          </w:p>
        </w:tc>
        <w:tc>
          <w:tcPr>
            <w:tcW w:w="1105" w:type="dxa"/>
            <w:vAlign w:val="center"/>
          </w:tcPr>
          <w:p w14:paraId="0F160768"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5B26DE12"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 </w:t>
            </w:r>
          </w:p>
        </w:tc>
      </w:tr>
      <w:tr w:rsidR="00DE523D" w:rsidRPr="00DE523D" w14:paraId="377AC10A" w14:textId="77777777" w:rsidTr="00AC62E7">
        <w:tc>
          <w:tcPr>
            <w:tcW w:w="619" w:type="dxa"/>
            <w:vAlign w:val="center"/>
          </w:tcPr>
          <w:p w14:paraId="274C1E5F" w14:textId="77777777" w:rsidR="00DE523D" w:rsidRPr="00DE523D" w:rsidRDefault="00DE523D" w:rsidP="00DE523D">
            <w:pPr>
              <w:ind w:left="-12" w:right="-66"/>
              <w:rPr>
                <w:rFonts w:cstheme="minorHAnsi"/>
                <w:sz w:val="16"/>
                <w:szCs w:val="16"/>
              </w:rPr>
            </w:pPr>
            <w:r w:rsidRPr="00DE523D">
              <w:rPr>
                <w:rFonts w:ascii="Calibri" w:eastAsia="Times New Roman" w:hAnsi="Calibri" w:cs="Calibri"/>
                <w:color w:val="000000"/>
                <w:sz w:val="16"/>
                <w:szCs w:val="16"/>
                <w:lang w:val="sr-Latn-RS" w:eastAsia="en-GB"/>
              </w:rPr>
              <w:t>4.3.2</w:t>
            </w:r>
          </w:p>
        </w:tc>
        <w:tc>
          <w:tcPr>
            <w:tcW w:w="1626" w:type="dxa"/>
          </w:tcPr>
          <w:p w14:paraId="2E35FB74" w14:textId="77777777" w:rsidR="00DE523D" w:rsidRPr="00DE523D" w:rsidRDefault="00DE523D" w:rsidP="00DE523D">
            <w:pPr>
              <w:ind w:left="-54" w:right="-102"/>
              <w:rPr>
                <w:rFonts w:cstheme="minorHAnsi"/>
                <w:sz w:val="16"/>
                <w:szCs w:val="16"/>
              </w:rPr>
            </w:pPr>
            <w:r w:rsidRPr="00DE523D">
              <w:rPr>
                <w:rFonts w:cs="Arial"/>
                <w:sz w:val="16"/>
                <w:szCs w:val="16"/>
              </w:rPr>
              <w:t xml:space="preserve">Improvement of </w:t>
            </w:r>
            <w:hyperlink r:id="rId231" w:history="1">
              <w:r w:rsidRPr="00DE523D">
                <w:rPr>
                  <w:rFonts w:cs="Arial"/>
                  <w:color w:val="0563C1" w:themeColor="hyperlink"/>
                  <w:sz w:val="16"/>
                  <w:szCs w:val="16"/>
                  <w:u w:val="single"/>
                </w:rPr>
                <w:t>www.data.gov.me</w:t>
              </w:r>
            </w:hyperlink>
            <w:r w:rsidRPr="00DE523D">
              <w:rPr>
                <w:rFonts w:cs="Arial"/>
                <w:sz w:val="16"/>
                <w:szCs w:val="16"/>
              </w:rPr>
              <w:t xml:space="preserve"> portal </w:t>
            </w:r>
          </w:p>
        </w:tc>
        <w:tc>
          <w:tcPr>
            <w:tcW w:w="2405" w:type="dxa"/>
          </w:tcPr>
          <w:p w14:paraId="67FC5BEB" w14:textId="77777777" w:rsidR="00DE523D" w:rsidRPr="00DE523D" w:rsidRDefault="00DE523D" w:rsidP="00DE523D">
            <w:pPr>
              <w:spacing w:before="20" w:after="20"/>
              <w:rPr>
                <w:rFonts w:eastAsia="Times New Roman" w:cs="Arial"/>
                <w:sz w:val="16"/>
                <w:szCs w:val="16"/>
              </w:rPr>
            </w:pPr>
            <w:r w:rsidRPr="00DE523D">
              <w:rPr>
                <w:rFonts w:eastAsia="Times New Roman" w:cs="Arial"/>
                <w:sz w:val="16"/>
                <w:szCs w:val="16"/>
              </w:rPr>
              <w:t>- Increased number of total datasets (50%) as well as of dynamic datasets (50%)</w:t>
            </w:r>
          </w:p>
          <w:p w14:paraId="575F2AD9" w14:textId="77777777" w:rsidR="00DE523D" w:rsidRPr="00DE523D" w:rsidRDefault="00DE523D" w:rsidP="00DE523D">
            <w:pPr>
              <w:rPr>
                <w:rFonts w:cstheme="minorHAnsi"/>
                <w:sz w:val="16"/>
                <w:szCs w:val="16"/>
              </w:rPr>
            </w:pPr>
            <w:r w:rsidRPr="00DE523D">
              <w:rPr>
                <w:rFonts w:eastAsia="Times New Roman" w:cs="Arial"/>
                <w:sz w:val="16"/>
                <w:szCs w:val="16"/>
              </w:rPr>
              <w:t xml:space="preserve">- Analysis of the need for improving the functionality of the Portal </w:t>
            </w:r>
          </w:p>
        </w:tc>
        <w:tc>
          <w:tcPr>
            <w:tcW w:w="1220" w:type="dxa"/>
            <w:vAlign w:val="center"/>
          </w:tcPr>
          <w:p w14:paraId="78FBB6EC" w14:textId="77777777" w:rsidR="00DE523D" w:rsidRPr="00DE523D" w:rsidRDefault="00DE523D" w:rsidP="00DE523D">
            <w:pPr>
              <w:spacing w:before="20" w:after="20"/>
              <w:jc w:val="center"/>
              <w:rPr>
                <w:rFonts w:cs="Arial"/>
                <w:sz w:val="16"/>
                <w:szCs w:val="16"/>
              </w:rPr>
            </w:pPr>
            <w:r w:rsidRPr="00DE523D">
              <w:rPr>
                <w:rFonts w:cs="Arial"/>
                <w:sz w:val="16"/>
                <w:szCs w:val="16"/>
              </w:rPr>
              <w:t>MPA</w:t>
            </w:r>
          </w:p>
          <w:p w14:paraId="6BA571BE" w14:textId="77777777" w:rsidR="00DE523D" w:rsidRPr="00DE523D" w:rsidRDefault="00DE523D" w:rsidP="00DE523D">
            <w:pPr>
              <w:spacing w:before="20" w:after="20"/>
              <w:jc w:val="center"/>
              <w:rPr>
                <w:rFonts w:cs="Arial"/>
                <w:sz w:val="16"/>
                <w:szCs w:val="16"/>
              </w:rPr>
            </w:pPr>
            <w:r w:rsidRPr="00DE523D">
              <w:rPr>
                <w:rFonts w:cs="Arial"/>
                <w:sz w:val="16"/>
                <w:szCs w:val="16"/>
              </w:rPr>
              <w:t>MONSTAT</w:t>
            </w:r>
          </w:p>
          <w:p w14:paraId="45098986" w14:textId="77777777" w:rsidR="00DE523D" w:rsidRPr="00DE523D" w:rsidRDefault="00DE523D" w:rsidP="00DE523D">
            <w:pPr>
              <w:spacing w:before="20" w:after="20"/>
              <w:jc w:val="center"/>
              <w:rPr>
                <w:rFonts w:cs="Arial"/>
                <w:sz w:val="16"/>
                <w:szCs w:val="16"/>
              </w:rPr>
            </w:pPr>
            <w:r w:rsidRPr="00DE523D">
              <w:rPr>
                <w:rFonts w:cs="Arial"/>
                <w:sz w:val="16"/>
                <w:szCs w:val="16"/>
              </w:rPr>
              <w:t>Union of Municipalities of Montenegro</w:t>
            </w:r>
          </w:p>
          <w:p w14:paraId="19EDAB21" w14:textId="77777777" w:rsidR="00DE523D" w:rsidRPr="00DE523D" w:rsidRDefault="00DE523D" w:rsidP="00DE523D">
            <w:pPr>
              <w:spacing w:before="20" w:after="20"/>
              <w:jc w:val="center"/>
              <w:rPr>
                <w:rFonts w:cs="Arial"/>
                <w:sz w:val="16"/>
                <w:szCs w:val="16"/>
                <w:lang w:val="it-IT"/>
              </w:rPr>
            </w:pPr>
            <w:r w:rsidRPr="00DE523D">
              <w:rPr>
                <w:rFonts w:cs="Arial"/>
                <w:sz w:val="16"/>
                <w:szCs w:val="16"/>
                <w:lang w:val="it-IT"/>
              </w:rPr>
              <w:t>Local self-government units</w:t>
            </w:r>
          </w:p>
          <w:p w14:paraId="4DCAD579" w14:textId="77777777" w:rsidR="00DE523D" w:rsidRPr="00DE523D" w:rsidRDefault="00DE523D" w:rsidP="00DE523D">
            <w:pPr>
              <w:spacing w:before="20" w:after="20"/>
              <w:jc w:val="center"/>
              <w:rPr>
                <w:rFonts w:cs="Arial"/>
                <w:sz w:val="16"/>
                <w:szCs w:val="16"/>
              </w:rPr>
            </w:pPr>
            <w:r w:rsidRPr="00DE523D">
              <w:rPr>
                <w:rFonts w:cs="Arial"/>
                <w:sz w:val="16"/>
                <w:szCs w:val="16"/>
              </w:rPr>
              <w:t>Authorities obliged to apply the LFAI</w:t>
            </w:r>
          </w:p>
          <w:p w14:paraId="796C5D8B" w14:textId="77777777" w:rsidR="00DE523D" w:rsidRPr="00DE523D" w:rsidRDefault="00DE523D" w:rsidP="00DE523D">
            <w:pPr>
              <w:jc w:val="center"/>
              <w:rPr>
                <w:rFonts w:cstheme="minorHAnsi"/>
                <w:sz w:val="16"/>
                <w:szCs w:val="16"/>
              </w:rPr>
            </w:pPr>
            <w:r w:rsidRPr="00DE523D">
              <w:rPr>
                <w:rFonts w:cs="Arial"/>
                <w:sz w:val="16"/>
                <w:szCs w:val="16"/>
              </w:rPr>
              <w:t>Open Data Council</w:t>
            </w:r>
          </w:p>
        </w:tc>
        <w:tc>
          <w:tcPr>
            <w:tcW w:w="757" w:type="dxa"/>
            <w:vAlign w:val="center"/>
          </w:tcPr>
          <w:p w14:paraId="4D4D8E7D" w14:textId="77777777" w:rsidR="00DE523D" w:rsidRPr="00DE523D" w:rsidRDefault="00DE523D" w:rsidP="00DE523D">
            <w:pPr>
              <w:ind w:left="-84" w:right="-96"/>
              <w:jc w:val="center"/>
              <w:rPr>
                <w:rFonts w:cstheme="minorHAnsi"/>
                <w:sz w:val="16"/>
                <w:szCs w:val="16"/>
              </w:rPr>
            </w:pPr>
            <w:r w:rsidRPr="00DE523D">
              <w:rPr>
                <w:rFonts w:ascii="Calibri" w:eastAsia="Times New Roman" w:hAnsi="Calibri" w:cs="Calibri"/>
                <w:color w:val="000000"/>
                <w:sz w:val="16"/>
                <w:szCs w:val="16"/>
                <w:lang w:val="sr-Latn-RS" w:eastAsia="en-GB"/>
              </w:rPr>
              <w:t>Q1 2022</w:t>
            </w:r>
          </w:p>
        </w:tc>
        <w:tc>
          <w:tcPr>
            <w:tcW w:w="843" w:type="dxa"/>
            <w:vAlign w:val="center"/>
          </w:tcPr>
          <w:p w14:paraId="336027F4" w14:textId="77777777" w:rsidR="00DE523D" w:rsidRPr="00DE523D" w:rsidRDefault="00DE523D" w:rsidP="00DE523D">
            <w:pPr>
              <w:ind w:left="-120" w:right="-108"/>
              <w:jc w:val="center"/>
              <w:rPr>
                <w:rFonts w:cstheme="minorHAnsi"/>
                <w:sz w:val="16"/>
                <w:szCs w:val="16"/>
              </w:rPr>
            </w:pPr>
            <w:r w:rsidRPr="00DE523D">
              <w:rPr>
                <w:rFonts w:ascii="Calibri" w:eastAsia="Times New Roman" w:hAnsi="Calibri" w:cs="Calibri"/>
                <w:color w:val="000000"/>
                <w:sz w:val="16"/>
                <w:szCs w:val="16"/>
                <w:lang w:val="sr-Latn-RS" w:eastAsia="en-GB"/>
              </w:rPr>
              <w:t>Q4 2024</w:t>
            </w:r>
          </w:p>
        </w:tc>
        <w:tc>
          <w:tcPr>
            <w:tcW w:w="2526" w:type="dxa"/>
            <w:shd w:val="clear" w:color="auto" w:fill="C5E0B3" w:themeFill="accent6" w:themeFillTint="66"/>
            <w:vAlign w:val="center"/>
          </w:tcPr>
          <w:p w14:paraId="0AE98D9E" w14:textId="77777777" w:rsidR="00DE523D" w:rsidRPr="00DE523D" w:rsidRDefault="00DE523D" w:rsidP="00DE523D">
            <w:pPr>
              <w:rPr>
                <w:rFonts w:cstheme="minorHAnsi"/>
                <w:sz w:val="16"/>
                <w:szCs w:val="16"/>
              </w:rPr>
            </w:pPr>
            <w:r w:rsidRPr="00DE523D">
              <w:rPr>
                <w:rFonts w:ascii="Calibri" w:eastAsia="Times New Roman" w:hAnsi="Calibri" w:cs="Calibri"/>
                <w:color w:val="000000"/>
                <w:sz w:val="16"/>
                <w:szCs w:val="16"/>
                <w:lang w:val="sr-Latn-RS" w:eastAsia="en-GB"/>
              </w:rPr>
              <w:t>The new Open Data Portal is in operation at www.data.gov.me</w:t>
            </w:r>
          </w:p>
        </w:tc>
        <w:tc>
          <w:tcPr>
            <w:tcW w:w="1058" w:type="dxa"/>
            <w:vAlign w:val="center"/>
          </w:tcPr>
          <w:p w14:paraId="3CEA8EEF"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 </w:t>
            </w:r>
          </w:p>
        </w:tc>
        <w:tc>
          <w:tcPr>
            <w:tcW w:w="1101" w:type="dxa"/>
            <w:vAlign w:val="center"/>
          </w:tcPr>
          <w:p w14:paraId="0D7A4AEF"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€67,000</w:t>
            </w:r>
          </w:p>
        </w:tc>
        <w:tc>
          <w:tcPr>
            <w:tcW w:w="1124" w:type="dxa"/>
            <w:vAlign w:val="center"/>
          </w:tcPr>
          <w:p w14:paraId="279959B7"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€110,000</w:t>
            </w:r>
          </w:p>
        </w:tc>
        <w:tc>
          <w:tcPr>
            <w:tcW w:w="1105" w:type="dxa"/>
            <w:vAlign w:val="center"/>
          </w:tcPr>
          <w:p w14:paraId="41137F5F"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240A3AB4"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 </w:t>
            </w:r>
          </w:p>
        </w:tc>
      </w:tr>
      <w:tr w:rsidR="00DE523D" w:rsidRPr="00DE523D" w14:paraId="425548FF" w14:textId="77777777" w:rsidTr="00AC62E7">
        <w:tc>
          <w:tcPr>
            <w:tcW w:w="619" w:type="dxa"/>
            <w:vAlign w:val="center"/>
          </w:tcPr>
          <w:p w14:paraId="7B4C7891"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4.3.3</w:t>
            </w:r>
          </w:p>
        </w:tc>
        <w:tc>
          <w:tcPr>
            <w:tcW w:w="1626" w:type="dxa"/>
          </w:tcPr>
          <w:p w14:paraId="3FBA4E02"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Times New Roman" w:cs="Arial"/>
                <w:sz w:val="16"/>
                <w:szCs w:val="16"/>
              </w:rPr>
              <w:t xml:space="preserve">Identification and review of already published datasets </w:t>
            </w:r>
          </w:p>
        </w:tc>
        <w:tc>
          <w:tcPr>
            <w:tcW w:w="2405" w:type="dxa"/>
          </w:tcPr>
          <w:p w14:paraId="694F7BF7" w14:textId="77777777" w:rsidR="00DE523D" w:rsidRPr="00DE523D" w:rsidRDefault="00DE523D" w:rsidP="00DE523D">
            <w:pPr>
              <w:spacing w:before="20" w:after="20"/>
              <w:rPr>
                <w:rFonts w:cs="Arial"/>
                <w:sz w:val="16"/>
                <w:szCs w:val="16"/>
              </w:rPr>
            </w:pPr>
            <w:r w:rsidRPr="00DE523D">
              <w:rPr>
                <w:rFonts w:cs="Arial"/>
                <w:sz w:val="16"/>
                <w:szCs w:val="16"/>
              </w:rPr>
              <w:t xml:space="preserve">Existing sets updated – at least 75% of datasets on the Portal </w:t>
            </w:r>
          </w:p>
          <w:p w14:paraId="29539962"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Arial"/>
                <w:sz w:val="16"/>
                <w:szCs w:val="16"/>
              </w:rPr>
              <w:t>- Pilot project in ministries, chosen authorities and chosen local self-governments for the publishing of data in open format (at least 30 authorities)</w:t>
            </w:r>
          </w:p>
        </w:tc>
        <w:tc>
          <w:tcPr>
            <w:tcW w:w="1220" w:type="dxa"/>
            <w:vAlign w:val="center"/>
          </w:tcPr>
          <w:p w14:paraId="0730189A" w14:textId="77777777" w:rsidR="00DE523D" w:rsidRPr="00DE523D" w:rsidRDefault="00DE523D" w:rsidP="00DE523D">
            <w:pPr>
              <w:spacing w:before="20" w:after="20"/>
              <w:jc w:val="center"/>
              <w:rPr>
                <w:rFonts w:cs="Arial"/>
                <w:sz w:val="16"/>
                <w:szCs w:val="16"/>
                <w:lang w:val="it-IT"/>
              </w:rPr>
            </w:pPr>
            <w:r w:rsidRPr="00DE523D">
              <w:rPr>
                <w:rFonts w:cs="Arial"/>
                <w:sz w:val="16"/>
                <w:szCs w:val="16"/>
                <w:lang w:val="it-IT"/>
              </w:rPr>
              <w:t>MPA</w:t>
            </w:r>
          </w:p>
          <w:p w14:paraId="5B2C70CF" w14:textId="77777777" w:rsidR="00DE523D" w:rsidRPr="00DE523D" w:rsidRDefault="00DE523D" w:rsidP="00DE523D">
            <w:pPr>
              <w:spacing w:before="20" w:after="20"/>
              <w:jc w:val="center"/>
              <w:rPr>
                <w:rFonts w:cs="Arial"/>
                <w:sz w:val="16"/>
                <w:szCs w:val="16"/>
              </w:rPr>
            </w:pPr>
            <w:r w:rsidRPr="00DE523D">
              <w:rPr>
                <w:rFonts w:cs="Arial"/>
                <w:sz w:val="16"/>
                <w:szCs w:val="16"/>
              </w:rPr>
              <w:t>Authorities obliged to apply the LFAI</w:t>
            </w:r>
          </w:p>
          <w:p w14:paraId="52F09D20" w14:textId="77777777" w:rsidR="00DE523D" w:rsidRPr="00DE523D" w:rsidRDefault="00DE523D" w:rsidP="00DE523D">
            <w:pPr>
              <w:jc w:val="center"/>
              <w:rPr>
                <w:rFonts w:ascii="Calibri" w:eastAsia="Times New Roman" w:hAnsi="Calibri" w:cs="Calibri"/>
                <w:color w:val="000000"/>
                <w:sz w:val="16"/>
                <w:szCs w:val="16"/>
                <w:lang w:val="sr-Latn-RS" w:eastAsia="en-GB"/>
              </w:rPr>
            </w:pPr>
          </w:p>
        </w:tc>
        <w:tc>
          <w:tcPr>
            <w:tcW w:w="757" w:type="dxa"/>
            <w:vAlign w:val="center"/>
          </w:tcPr>
          <w:p w14:paraId="73C8ABFD"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2022</w:t>
            </w:r>
          </w:p>
        </w:tc>
        <w:tc>
          <w:tcPr>
            <w:tcW w:w="843" w:type="dxa"/>
            <w:vAlign w:val="center"/>
          </w:tcPr>
          <w:p w14:paraId="747B012B"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26" w:type="dxa"/>
            <w:shd w:val="clear" w:color="auto" w:fill="C5E0B3" w:themeFill="accent6" w:themeFillTint="66"/>
            <w:vAlign w:val="center"/>
          </w:tcPr>
          <w:p w14:paraId="2DE8BCFE"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58" w:type="dxa"/>
            <w:vAlign w:val="center"/>
          </w:tcPr>
          <w:p w14:paraId="54A7252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1" w:type="dxa"/>
            <w:vAlign w:val="center"/>
          </w:tcPr>
          <w:p w14:paraId="2B4A257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€37,000</w:t>
            </w:r>
          </w:p>
        </w:tc>
        <w:tc>
          <w:tcPr>
            <w:tcW w:w="1124" w:type="dxa"/>
            <w:vAlign w:val="center"/>
          </w:tcPr>
          <w:p w14:paraId="568AF75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€21,000</w:t>
            </w:r>
          </w:p>
        </w:tc>
        <w:tc>
          <w:tcPr>
            <w:tcW w:w="1105" w:type="dxa"/>
            <w:vAlign w:val="center"/>
          </w:tcPr>
          <w:p w14:paraId="2C402458"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33BF05FB"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r>
      <w:tr w:rsidR="00DE523D" w:rsidRPr="00DE523D" w14:paraId="3B107FAC" w14:textId="77777777" w:rsidTr="00AC62E7">
        <w:tc>
          <w:tcPr>
            <w:tcW w:w="619" w:type="dxa"/>
            <w:vAlign w:val="center"/>
          </w:tcPr>
          <w:p w14:paraId="5CDE3E2B"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4.3.4</w:t>
            </w:r>
          </w:p>
        </w:tc>
        <w:tc>
          <w:tcPr>
            <w:tcW w:w="1626" w:type="dxa"/>
          </w:tcPr>
          <w:p w14:paraId="5503E82A"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Times New Roman" w:cs="Arial"/>
                <w:sz w:val="16"/>
                <w:szCs w:val="16"/>
              </w:rPr>
              <w:t>Identification of high value open datasets- pilot initiatives for key areas like public finance, geolocation, healthcare, transport</w:t>
            </w:r>
          </w:p>
        </w:tc>
        <w:tc>
          <w:tcPr>
            <w:tcW w:w="2405" w:type="dxa"/>
          </w:tcPr>
          <w:p w14:paraId="11EE665B" w14:textId="77777777" w:rsidR="00DE523D" w:rsidRPr="00DE523D" w:rsidRDefault="00DE523D" w:rsidP="00DE523D">
            <w:pPr>
              <w:spacing w:before="20" w:after="20"/>
              <w:rPr>
                <w:rFonts w:cs="Mongolian Baiti"/>
                <w:sz w:val="16"/>
                <w:szCs w:val="16"/>
              </w:rPr>
            </w:pPr>
            <w:r w:rsidRPr="00DE523D">
              <w:rPr>
                <w:rFonts w:cs="Mongolian Baiti"/>
                <w:sz w:val="16"/>
                <w:szCs w:val="16"/>
              </w:rPr>
              <w:t xml:space="preserve">- Completed analysis of high value datasets developed, with recommendations </w:t>
            </w:r>
          </w:p>
          <w:p w14:paraId="01D97566"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6"/>
                <w:szCs w:val="16"/>
              </w:rPr>
              <w:t>- Increased number of high value open datasets (at least 10)</w:t>
            </w:r>
          </w:p>
        </w:tc>
        <w:tc>
          <w:tcPr>
            <w:tcW w:w="1220" w:type="dxa"/>
            <w:vAlign w:val="center"/>
          </w:tcPr>
          <w:p w14:paraId="0E797059"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MPA</w:t>
            </w:r>
          </w:p>
          <w:p w14:paraId="63D7B2D7"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MF</w:t>
            </w:r>
          </w:p>
          <w:p w14:paraId="64F4CEE6"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MED</w:t>
            </w:r>
          </w:p>
          <w:p w14:paraId="1EB243DE"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MH</w:t>
            </w:r>
          </w:p>
          <w:p w14:paraId="37E26E38"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MCI</w:t>
            </w:r>
          </w:p>
          <w:p w14:paraId="04AB3AA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Mongolian Baiti"/>
                <w:sz w:val="16"/>
                <w:szCs w:val="16"/>
              </w:rPr>
              <w:t xml:space="preserve">Open Data Council </w:t>
            </w:r>
          </w:p>
        </w:tc>
        <w:tc>
          <w:tcPr>
            <w:tcW w:w="757" w:type="dxa"/>
            <w:vAlign w:val="center"/>
          </w:tcPr>
          <w:p w14:paraId="37F4F5A0"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2022</w:t>
            </w:r>
          </w:p>
        </w:tc>
        <w:tc>
          <w:tcPr>
            <w:tcW w:w="843" w:type="dxa"/>
            <w:vAlign w:val="center"/>
          </w:tcPr>
          <w:p w14:paraId="4B7FCB5F"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2023</w:t>
            </w:r>
          </w:p>
        </w:tc>
        <w:tc>
          <w:tcPr>
            <w:tcW w:w="2526" w:type="dxa"/>
            <w:shd w:val="clear" w:color="auto" w:fill="FF7C80"/>
            <w:vAlign w:val="center"/>
          </w:tcPr>
          <w:p w14:paraId="00A9E9F6"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58" w:type="dxa"/>
            <w:vAlign w:val="center"/>
          </w:tcPr>
          <w:p w14:paraId="11812BC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2026</w:t>
            </w:r>
          </w:p>
        </w:tc>
        <w:tc>
          <w:tcPr>
            <w:tcW w:w="1101" w:type="dxa"/>
            <w:vAlign w:val="center"/>
          </w:tcPr>
          <w:p w14:paraId="237A4279"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€17,000</w:t>
            </w:r>
          </w:p>
        </w:tc>
        <w:tc>
          <w:tcPr>
            <w:tcW w:w="1124" w:type="dxa"/>
            <w:vAlign w:val="center"/>
          </w:tcPr>
          <w:p w14:paraId="2454E99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5" w:type="dxa"/>
            <w:vAlign w:val="center"/>
          </w:tcPr>
          <w:p w14:paraId="689349CB"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7582EEC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activity will be acknowledged in AP 2025-2026</w:t>
            </w:r>
          </w:p>
        </w:tc>
      </w:tr>
      <w:tr w:rsidR="00DE523D" w:rsidRPr="00DE523D" w14:paraId="513A7C1F" w14:textId="77777777" w:rsidTr="00AC62E7">
        <w:tc>
          <w:tcPr>
            <w:tcW w:w="619" w:type="dxa"/>
            <w:vAlign w:val="center"/>
          </w:tcPr>
          <w:p w14:paraId="02FEC8B9"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4.3.5</w:t>
            </w:r>
          </w:p>
        </w:tc>
        <w:tc>
          <w:tcPr>
            <w:tcW w:w="1626" w:type="dxa"/>
          </w:tcPr>
          <w:p w14:paraId="03670F84"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Times New Roman" w:cs="Arial"/>
                <w:sz w:val="16"/>
                <w:szCs w:val="16"/>
              </w:rPr>
              <w:t>Organisation of campaign with a view to raising awareness of the public and of public administration on the importance of open data and their value</w:t>
            </w:r>
          </w:p>
        </w:tc>
        <w:tc>
          <w:tcPr>
            <w:tcW w:w="2405" w:type="dxa"/>
          </w:tcPr>
          <w:p w14:paraId="23CAF82D" w14:textId="77777777" w:rsidR="00DE523D" w:rsidRPr="00DE523D" w:rsidRDefault="00DE523D" w:rsidP="00DE523D">
            <w:pPr>
              <w:spacing w:before="20" w:after="20"/>
              <w:rPr>
                <w:rFonts w:cs="Mongolian Baiti"/>
                <w:sz w:val="16"/>
                <w:szCs w:val="16"/>
              </w:rPr>
            </w:pPr>
            <w:r w:rsidRPr="00DE523D">
              <w:rPr>
                <w:rFonts w:cs="Mongolian Baiti"/>
                <w:sz w:val="16"/>
                <w:szCs w:val="16"/>
              </w:rPr>
              <w:t xml:space="preserve">- At least 2 promotional events organised </w:t>
            </w:r>
          </w:p>
          <w:p w14:paraId="3C9F89D1" w14:textId="77777777" w:rsidR="00DE523D" w:rsidRPr="00DE523D" w:rsidRDefault="00DE523D" w:rsidP="00DE523D">
            <w:pPr>
              <w:spacing w:before="20" w:after="20"/>
              <w:rPr>
                <w:rFonts w:cs="Mongolian Baiti"/>
                <w:sz w:val="16"/>
                <w:szCs w:val="16"/>
              </w:rPr>
            </w:pPr>
            <w:r w:rsidRPr="00DE523D">
              <w:rPr>
                <w:rFonts w:cs="Mongolian Baiti"/>
                <w:sz w:val="16"/>
                <w:szCs w:val="16"/>
              </w:rPr>
              <w:t>- At least 6 training events organised for civil servants tasked with entering datasets onto the data.gov.me Portal</w:t>
            </w:r>
          </w:p>
          <w:p w14:paraId="4F76D959"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6"/>
                <w:szCs w:val="16"/>
              </w:rPr>
              <w:lastRenderedPageBreak/>
              <w:t xml:space="preserve">- At least 2 </w:t>
            </w:r>
            <w:r w:rsidRPr="00DE523D">
              <w:rPr>
                <w:rFonts w:cs="Mongolian Baiti"/>
                <w:i/>
                <w:sz w:val="16"/>
                <w:szCs w:val="16"/>
              </w:rPr>
              <w:t>Hackatons</w:t>
            </w:r>
            <w:r w:rsidRPr="00DE523D">
              <w:rPr>
                <w:rFonts w:cs="Mongolian Baiti"/>
                <w:sz w:val="16"/>
                <w:szCs w:val="16"/>
              </w:rPr>
              <w:t xml:space="preserve"> on the occasion of Open Data Days (March every year)</w:t>
            </w:r>
          </w:p>
        </w:tc>
        <w:tc>
          <w:tcPr>
            <w:tcW w:w="1220" w:type="dxa"/>
            <w:vAlign w:val="center"/>
          </w:tcPr>
          <w:p w14:paraId="1D7D1954"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lastRenderedPageBreak/>
              <w:t>MPA</w:t>
            </w:r>
          </w:p>
          <w:p w14:paraId="634177DE"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HRMA</w:t>
            </w:r>
          </w:p>
          <w:p w14:paraId="61A05D02"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NGOs</w:t>
            </w:r>
          </w:p>
          <w:p w14:paraId="601CFC01"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Association of Montenegrin Managers</w:t>
            </w:r>
          </w:p>
          <w:p w14:paraId="52FC89E1"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lastRenderedPageBreak/>
              <w:t>Academic community</w:t>
            </w:r>
          </w:p>
          <w:p w14:paraId="3D425C92" w14:textId="77777777" w:rsidR="00DE523D" w:rsidRPr="00DE523D" w:rsidRDefault="00DE523D" w:rsidP="00DE523D">
            <w:pPr>
              <w:spacing w:before="20" w:after="20"/>
              <w:jc w:val="center"/>
              <w:rPr>
                <w:rFonts w:cs="Mongolian Baiti"/>
                <w:sz w:val="16"/>
                <w:szCs w:val="16"/>
              </w:rPr>
            </w:pPr>
            <w:r w:rsidRPr="00DE523D">
              <w:rPr>
                <w:rFonts w:cs="Mongolian Baiti"/>
                <w:sz w:val="16"/>
                <w:szCs w:val="16"/>
              </w:rPr>
              <w:t>CCM</w:t>
            </w:r>
          </w:p>
          <w:p w14:paraId="35E63318" w14:textId="77777777" w:rsidR="00DE523D" w:rsidRPr="00DE523D" w:rsidRDefault="00DE523D" w:rsidP="00DE523D">
            <w:pPr>
              <w:spacing w:before="20" w:after="20"/>
              <w:jc w:val="center"/>
              <w:rPr>
                <w:rFonts w:cs="Arial"/>
                <w:sz w:val="16"/>
                <w:szCs w:val="16"/>
              </w:rPr>
            </w:pPr>
            <w:r w:rsidRPr="00DE523D">
              <w:rPr>
                <w:rFonts w:cs="Arial"/>
                <w:sz w:val="16"/>
                <w:szCs w:val="16"/>
              </w:rPr>
              <w:t>Authorities obliged to apply the LFAI</w:t>
            </w:r>
          </w:p>
          <w:p w14:paraId="5B42E25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Mongolian Baiti"/>
                <w:sz w:val="16"/>
                <w:szCs w:val="16"/>
              </w:rPr>
              <w:t>Open data Council</w:t>
            </w:r>
          </w:p>
        </w:tc>
        <w:tc>
          <w:tcPr>
            <w:tcW w:w="757" w:type="dxa"/>
            <w:vAlign w:val="center"/>
          </w:tcPr>
          <w:p w14:paraId="2FF19CB7"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lastRenderedPageBreak/>
              <w:t>Q3 2022</w:t>
            </w:r>
          </w:p>
        </w:tc>
        <w:tc>
          <w:tcPr>
            <w:tcW w:w="843" w:type="dxa"/>
            <w:vAlign w:val="center"/>
          </w:tcPr>
          <w:p w14:paraId="6315D70B"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26" w:type="dxa"/>
            <w:shd w:val="clear" w:color="auto" w:fill="FF7C80"/>
            <w:vAlign w:val="center"/>
          </w:tcPr>
          <w:p w14:paraId="57E7B489"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58" w:type="dxa"/>
            <w:vAlign w:val="center"/>
          </w:tcPr>
          <w:p w14:paraId="6F05C90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2025</w:t>
            </w:r>
          </w:p>
        </w:tc>
        <w:tc>
          <w:tcPr>
            <w:tcW w:w="1101" w:type="dxa"/>
            <w:vAlign w:val="center"/>
          </w:tcPr>
          <w:p w14:paraId="4BFEFD6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€62,000</w:t>
            </w:r>
          </w:p>
        </w:tc>
        <w:tc>
          <w:tcPr>
            <w:tcW w:w="1124" w:type="dxa"/>
            <w:vAlign w:val="center"/>
          </w:tcPr>
          <w:p w14:paraId="104BE75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5" w:type="dxa"/>
            <w:vAlign w:val="center"/>
          </w:tcPr>
          <w:p w14:paraId="4AF660F9"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456" w:type="dxa"/>
            <w:vAlign w:val="center"/>
          </w:tcPr>
          <w:p w14:paraId="68F31A0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activity will be acknowledged in AP 2025-2026</w:t>
            </w:r>
          </w:p>
        </w:tc>
      </w:tr>
      <w:tr w:rsidR="00DE523D" w:rsidRPr="00DE523D" w14:paraId="25A3432A" w14:textId="77777777" w:rsidTr="00AC62E7">
        <w:tc>
          <w:tcPr>
            <w:tcW w:w="619" w:type="dxa"/>
            <w:vAlign w:val="center"/>
          </w:tcPr>
          <w:p w14:paraId="4BB89B96"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4.3.6</w:t>
            </w:r>
          </w:p>
        </w:tc>
        <w:tc>
          <w:tcPr>
            <w:tcW w:w="1626" w:type="dxa"/>
          </w:tcPr>
          <w:p w14:paraId="043599AB" w14:textId="77777777" w:rsidR="00DE523D" w:rsidRPr="00DE523D" w:rsidRDefault="00DE523D" w:rsidP="00DE523D">
            <w:pPr>
              <w:spacing w:before="20" w:after="20"/>
              <w:rPr>
                <w:rFonts w:cs="Mongolian Baiti"/>
                <w:sz w:val="16"/>
                <w:szCs w:val="16"/>
              </w:rPr>
            </w:pPr>
            <w:r w:rsidRPr="00DE523D">
              <w:rPr>
                <w:rFonts w:cs="Mongolian Baiti"/>
                <w:sz w:val="16"/>
                <w:szCs w:val="16"/>
              </w:rPr>
              <w:t>Improving the availability of gender equality data</w:t>
            </w:r>
          </w:p>
          <w:p w14:paraId="1754F63D" w14:textId="77777777" w:rsidR="00DE523D" w:rsidRPr="00DE523D" w:rsidRDefault="00DE523D" w:rsidP="00DE523D">
            <w:pPr>
              <w:ind w:left="-54" w:right="-102"/>
              <w:rPr>
                <w:rFonts w:ascii="Calibri" w:eastAsia="Times New Roman" w:hAnsi="Calibri" w:cs="Calibri"/>
                <w:color w:val="000000"/>
                <w:sz w:val="16"/>
                <w:szCs w:val="16"/>
                <w:lang w:val="sr-Latn-RS" w:eastAsia="en-GB"/>
              </w:rPr>
            </w:pPr>
          </w:p>
        </w:tc>
        <w:tc>
          <w:tcPr>
            <w:tcW w:w="2405" w:type="dxa"/>
          </w:tcPr>
          <w:p w14:paraId="31772FB8" w14:textId="77777777" w:rsidR="00DE523D" w:rsidRPr="00DE523D" w:rsidRDefault="00DE523D" w:rsidP="00DE523D">
            <w:pPr>
              <w:spacing w:before="20" w:after="20"/>
              <w:rPr>
                <w:rFonts w:cs="Mongolian Baiti"/>
                <w:sz w:val="16"/>
                <w:szCs w:val="16"/>
              </w:rPr>
            </w:pPr>
            <w:r w:rsidRPr="00DE523D">
              <w:rPr>
                <w:rFonts w:cs="Mongolian Baiti"/>
                <w:sz w:val="16"/>
                <w:szCs w:val="16"/>
              </w:rPr>
              <w:t>- Development of Manual for the application of GAP III European standards for publishing gender equality data</w:t>
            </w:r>
          </w:p>
          <w:p w14:paraId="446E6A1A"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cs="Mongolian Baiti"/>
                <w:sz w:val="16"/>
                <w:szCs w:val="16"/>
              </w:rPr>
              <w:t>- Rasing the awareness of public administration bodies of the publishing of gender equality data on the Open Data Portal</w:t>
            </w:r>
          </w:p>
        </w:tc>
        <w:tc>
          <w:tcPr>
            <w:tcW w:w="1220" w:type="dxa"/>
            <w:vAlign w:val="center"/>
          </w:tcPr>
          <w:p w14:paraId="5AE9537E" w14:textId="77777777" w:rsidR="00DE523D" w:rsidRPr="00DE523D" w:rsidRDefault="00DE523D" w:rsidP="00DE523D">
            <w:pPr>
              <w:spacing w:before="20" w:after="20"/>
              <w:jc w:val="center"/>
              <w:rPr>
                <w:rFonts w:cs="Mongolian Baiti"/>
                <w:sz w:val="16"/>
                <w:szCs w:val="16"/>
                <w:lang w:val="it-IT"/>
              </w:rPr>
            </w:pPr>
            <w:r w:rsidRPr="00DE523D">
              <w:rPr>
                <w:rFonts w:cs="Mongolian Baiti"/>
                <w:sz w:val="16"/>
                <w:szCs w:val="16"/>
                <w:lang w:val="it-IT"/>
              </w:rPr>
              <w:t>MPA – Innovation Directorate</w:t>
            </w:r>
          </w:p>
          <w:p w14:paraId="4434DFC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cs="Mongolian Baiti"/>
                <w:sz w:val="16"/>
                <w:szCs w:val="16"/>
                <w:lang w:val="it-IT"/>
              </w:rPr>
              <w:t>All public administration bodies</w:t>
            </w:r>
          </w:p>
        </w:tc>
        <w:tc>
          <w:tcPr>
            <w:tcW w:w="757" w:type="dxa"/>
            <w:vAlign w:val="center"/>
          </w:tcPr>
          <w:p w14:paraId="3B79379F"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2023</w:t>
            </w:r>
          </w:p>
        </w:tc>
        <w:tc>
          <w:tcPr>
            <w:tcW w:w="843" w:type="dxa"/>
            <w:vAlign w:val="center"/>
          </w:tcPr>
          <w:p w14:paraId="3457AB4D"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526" w:type="dxa"/>
            <w:shd w:val="clear" w:color="auto" w:fill="FF7C80"/>
            <w:vAlign w:val="center"/>
          </w:tcPr>
          <w:p w14:paraId="225368F7"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58" w:type="dxa"/>
            <w:vAlign w:val="center"/>
          </w:tcPr>
          <w:p w14:paraId="74EE83D9"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2026</w:t>
            </w:r>
          </w:p>
        </w:tc>
        <w:tc>
          <w:tcPr>
            <w:tcW w:w="1101" w:type="dxa"/>
            <w:vAlign w:val="center"/>
          </w:tcPr>
          <w:p w14:paraId="7D451DE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€15,000</w:t>
            </w:r>
          </w:p>
        </w:tc>
        <w:tc>
          <w:tcPr>
            <w:tcW w:w="1124" w:type="dxa"/>
            <w:vAlign w:val="center"/>
          </w:tcPr>
          <w:p w14:paraId="5F9933B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05" w:type="dxa"/>
            <w:vAlign w:val="center"/>
          </w:tcPr>
          <w:p w14:paraId="13618C49"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 Donor funds</w:t>
            </w:r>
          </w:p>
        </w:tc>
        <w:tc>
          <w:tcPr>
            <w:tcW w:w="1456" w:type="dxa"/>
            <w:vAlign w:val="center"/>
          </w:tcPr>
          <w:p w14:paraId="204F84B8"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activity will be acknowledged through the new AP 2025-2026</w:t>
            </w:r>
          </w:p>
        </w:tc>
      </w:tr>
    </w:tbl>
    <w:p w14:paraId="03545E34" w14:textId="77777777" w:rsidR="00DE523D" w:rsidRPr="00DE523D" w:rsidRDefault="00DE523D" w:rsidP="00DE523D">
      <w:pPr>
        <w:rPr>
          <w:kern w:val="2"/>
          <w14:ligatures w14:val="standardContextual"/>
        </w:rPr>
      </w:pPr>
    </w:p>
    <w:tbl>
      <w:tblPr>
        <w:tblStyle w:val="TableGrid1"/>
        <w:tblW w:w="0" w:type="auto"/>
        <w:tblInd w:w="-815" w:type="dxa"/>
        <w:tblLook w:val="04A0" w:firstRow="1" w:lastRow="0" w:firstColumn="1" w:lastColumn="0" w:noHBand="0" w:noVBand="1"/>
      </w:tblPr>
      <w:tblGrid>
        <w:gridCol w:w="14400"/>
      </w:tblGrid>
      <w:tr w:rsidR="00DE523D" w:rsidRPr="00DE523D" w14:paraId="06B06722" w14:textId="77777777" w:rsidTr="00AC62E7">
        <w:tc>
          <w:tcPr>
            <w:tcW w:w="14400" w:type="dxa"/>
            <w:shd w:val="clear" w:color="auto" w:fill="FF9999"/>
          </w:tcPr>
          <w:p w14:paraId="56AEB05B" w14:textId="77777777" w:rsidR="00DE523D" w:rsidRPr="00DE523D" w:rsidRDefault="00DE523D" w:rsidP="00DE523D">
            <w:pPr>
              <w:spacing w:before="60" w:after="60"/>
              <w:jc w:val="center"/>
              <w:rPr>
                <w:b/>
                <w:bCs/>
              </w:rPr>
            </w:pPr>
            <w:r w:rsidRPr="00DE523D">
              <w:rPr>
                <w:b/>
                <w:bCs/>
                <w:sz w:val="28"/>
                <w:szCs w:val="28"/>
              </w:rPr>
              <w:t>STRATEGIC OBJECTIVE V POLICY PLANNING WITH AND FOR CITIZENS</w:t>
            </w:r>
          </w:p>
        </w:tc>
      </w:tr>
    </w:tbl>
    <w:p w14:paraId="38714630" w14:textId="77777777" w:rsidR="00DE523D" w:rsidRPr="00DE523D" w:rsidRDefault="00DE523D" w:rsidP="00DE523D">
      <w:pPr>
        <w:spacing w:after="0" w:line="240" w:lineRule="auto"/>
        <w:rPr>
          <w:kern w:val="2"/>
          <w:sz w:val="2"/>
          <w:szCs w:val="2"/>
          <w14:ligatures w14:val="standardContextual"/>
        </w:rPr>
      </w:pPr>
    </w:p>
    <w:tbl>
      <w:tblPr>
        <w:tblStyle w:val="TableGrid1"/>
        <w:tblpPr w:leftFromText="141" w:rightFromText="141" w:vertAnchor="text" w:horzAnchor="margin" w:tblpXSpec="center" w:tblpY="445"/>
        <w:tblW w:w="14430" w:type="dxa"/>
        <w:tblLook w:val="04A0" w:firstRow="1" w:lastRow="0" w:firstColumn="1" w:lastColumn="0" w:noHBand="0" w:noVBand="1"/>
      </w:tblPr>
      <w:tblGrid>
        <w:gridCol w:w="2700"/>
        <w:gridCol w:w="1620"/>
        <w:gridCol w:w="1741"/>
        <w:gridCol w:w="1742"/>
        <w:gridCol w:w="1742"/>
        <w:gridCol w:w="1742"/>
        <w:gridCol w:w="1610"/>
        <w:gridCol w:w="1533"/>
      </w:tblGrid>
      <w:tr w:rsidR="00DE523D" w:rsidRPr="00DE523D" w14:paraId="16C1E8EA" w14:textId="77777777" w:rsidTr="00AC62E7">
        <w:tc>
          <w:tcPr>
            <w:tcW w:w="14430" w:type="dxa"/>
            <w:gridSpan w:val="8"/>
            <w:shd w:val="clear" w:color="auto" w:fill="FBE4D5" w:themeFill="accent2" w:themeFillTint="33"/>
          </w:tcPr>
          <w:p w14:paraId="6C9E7A2C" w14:textId="77777777" w:rsidR="00DE523D" w:rsidRPr="00DE523D" w:rsidRDefault="00DE523D" w:rsidP="00DE523D">
            <w:pPr>
              <w:spacing w:before="60" w:after="60"/>
              <w:rPr>
                <w:b/>
                <w:bCs/>
              </w:rPr>
            </w:pPr>
            <w:r w:rsidRPr="00DE523D">
              <w:rPr>
                <w:rFonts w:ascii="Calibri" w:eastAsia="Times New Roman" w:hAnsi="Calibri" w:cs="Calibri"/>
                <w:b/>
                <w:bCs/>
                <w:color w:val="000000"/>
                <w:lang w:val="sr-Latn-RS" w:eastAsia="en-GB"/>
              </w:rPr>
              <w:t>Operational objective 5.1</w:t>
            </w:r>
            <w:r w:rsidRPr="00DE523D">
              <w:t xml:space="preserve">   </w:t>
            </w:r>
            <w:r w:rsidRPr="00DE523D">
              <w:rPr>
                <w:rFonts w:ascii="Calibri" w:eastAsia="Times New Roman" w:hAnsi="Calibri" w:cs="Calibri"/>
                <w:b/>
                <w:bCs/>
                <w:color w:val="000000"/>
                <w:lang w:val="sr-Latn-RS" w:eastAsia="en-GB"/>
              </w:rPr>
              <w:t xml:space="preserve">Strengthening the data-based planning system that leads to sustainable policies and achievement of Government priorities </w:t>
            </w:r>
          </w:p>
        </w:tc>
      </w:tr>
      <w:tr w:rsidR="00DE523D" w:rsidRPr="00DE523D" w14:paraId="7D983968" w14:textId="77777777" w:rsidTr="00AC62E7">
        <w:tc>
          <w:tcPr>
            <w:tcW w:w="2700" w:type="dxa"/>
            <w:shd w:val="clear" w:color="auto" w:fill="FFF2CC" w:themeFill="accent4" w:themeFillTint="33"/>
            <w:vAlign w:val="center"/>
          </w:tcPr>
          <w:p w14:paraId="28112776"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INDICATOR</w:t>
            </w:r>
          </w:p>
        </w:tc>
        <w:tc>
          <w:tcPr>
            <w:tcW w:w="1620" w:type="dxa"/>
            <w:shd w:val="clear" w:color="auto" w:fill="FFF2CC" w:themeFill="accent4" w:themeFillTint="33"/>
            <w:vAlign w:val="center"/>
          </w:tcPr>
          <w:p w14:paraId="3523942A" w14:textId="77777777" w:rsidR="00DE523D" w:rsidRPr="00DE523D" w:rsidRDefault="00DE523D" w:rsidP="00DE523D">
            <w:r w:rsidRPr="00DE523D">
              <w:rPr>
                <w:rFonts w:ascii="Calibri" w:eastAsia="Times New Roman" w:hAnsi="Calibri" w:cs="Calibri"/>
                <w:b/>
                <w:bCs/>
                <w:color w:val="000000"/>
                <w:sz w:val="18"/>
                <w:szCs w:val="18"/>
                <w:lang w:val="sr-Latn-RS" w:eastAsia="en-GB"/>
              </w:rPr>
              <w:t>Baseline  value</w:t>
            </w:r>
          </w:p>
        </w:tc>
        <w:tc>
          <w:tcPr>
            <w:tcW w:w="1741" w:type="dxa"/>
            <w:shd w:val="clear" w:color="auto" w:fill="FFF2CC" w:themeFill="accent4" w:themeFillTint="33"/>
            <w:vAlign w:val="center"/>
          </w:tcPr>
          <w:p w14:paraId="30F7CEE0"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Value for 2022</w:t>
            </w:r>
          </w:p>
        </w:tc>
        <w:tc>
          <w:tcPr>
            <w:tcW w:w="1742" w:type="dxa"/>
            <w:shd w:val="clear" w:color="auto" w:fill="FFF2CC" w:themeFill="accent4" w:themeFillTint="33"/>
            <w:vAlign w:val="center"/>
          </w:tcPr>
          <w:p w14:paraId="2DC82305"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Value for 2023</w:t>
            </w:r>
          </w:p>
        </w:tc>
        <w:tc>
          <w:tcPr>
            <w:tcW w:w="1742" w:type="dxa"/>
            <w:shd w:val="clear" w:color="auto" w:fill="FFF2CC" w:themeFill="accent4" w:themeFillTint="33"/>
            <w:vAlign w:val="center"/>
          </w:tcPr>
          <w:p w14:paraId="71F440C5"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Value for 2024</w:t>
            </w:r>
          </w:p>
        </w:tc>
        <w:tc>
          <w:tcPr>
            <w:tcW w:w="1742" w:type="dxa"/>
            <w:shd w:val="clear" w:color="auto" w:fill="FFF2CC" w:themeFill="accent4" w:themeFillTint="33"/>
            <w:vAlign w:val="center"/>
          </w:tcPr>
          <w:p w14:paraId="4265AA1F"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Trend</w:t>
            </w:r>
          </w:p>
        </w:tc>
        <w:tc>
          <w:tcPr>
            <w:tcW w:w="1610" w:type="dxa"/>
            <w:shd w:val="clear" w:color="auto" w:fill="FFF2CC" w:themeFill="accent4" w:themeFillTint="33"/>
            <w:vAlign w:val="center"/>
          </w:tcPr>
          <w:p w14:paraId="513C381C"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Target value by 2024</w:t>
            </w:r>
          </w:p>
        </w:tc>
        <w:tc>
          <w:tcPr>
            <w:tcW w:w="1533" w:type="dxa"/>
            <w:shd w:val="clear" w:color="auto" w:fill="FFF2CC" w:themeFill="accent4" w:themeFillTint="33"/>
            <w:vAlign w:val="center"/>
          </w:tcPr>
          <w:p w14:paraId="0E4163A4"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Target value by 2026</w:t>
            </w:r>
          </w:p>
        </w:tc>
      </w:tr>
      <w:tr w:rsidR="00DE523D" w:rsidRPr="00DE523D" w14:paraId="0A2B6C0A" w14:textId="77777777" w:rsidTr="00AC62E7">
        <w:tc>
          <w:tcPr>
            <w:tcW w:w="2700" w:type="dxa"/>
            <w:shd w:val="clear" w:color="auto" w:fill="DEEAF6" w:themeFill="accent5" w:themeFillTint="33"/>
          </w:tcPr>
          <w:p w14:paraId="53DF38C6" w14:textId="77777777" w:rsidR="00DE523D" w:rsidRPr="00DE523D" w:rsidRDefault="00DE523D" w:rsidP="00DE523D">
            <w:pPr>
              <w:rPr>
                <w:sz w:val="16"/>
                <w:szCs w:val="16"/>
              </w:rPr>
            </w:pPr>
            <w:r w:rsidRPr="00DE523D">
              <w:rPr>
                <w:sz w:val="16"/>
                <w:szCs w:val="16"/>
              </w:rPr>
              <w:t>Percentage of new strategic documents fully aligned with the methodological criteria</w:t>
            </w:r>
          </w:p>
        </w:tc>
        <w:tc>
          <w:tcPr>
            <w:tcW w:w="1620" w:type="dxa"/>
            <w:shd w:val="clear" w:color="auto" w:fill="DEEAF6" w:themeFill="accent5" w:themeFillTint="33"/>
            <w:vAlign w:val="center"/>
          </w:tcPr>
          <w:p w14:paraId="3591F6A5"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69% (2020)</w:t>
            </w:r>
          </w:p>
        </w:tc>
        <w:tc>
          <w:tcPr>
            <w:tcW w:w="1741" w:type="dxa"/>
            <w:shd w:val="clear" w:color="auto" w:fill="DEEAF6" w:themeFill="accent5" w:themeFillTint="33"/>
            <w:vAlign w:val="center"/>
          </w:tcPr>
          <w:p w14:paraId="3BAFF54D" w14:textId="77777777" w:rsidR="00DE523D" w:rsidRPr="00DE523D" w:rsidRDefault="00AC62E7" w:rsidP="00DE523D">
            <w:pPr>
              <w:jc w:val="center"/>
            </w:pPr>
            <w:hyperlink r:id="rId232" w:anchor="RANGE!#REF!" w:history="1">
              <w:r w:rsidR="00DE523D" w:rsidRPr="00DE523D">
                <w:rPr>
                  <w:rFonts w:ascii="Calibri" w:eastAsia="Times New Roman" w:hAnsi="Calibri" w:cs="Calibri"/>
                  <w:color w:val="000000"/>
                  <w:sz w:val="16"/>
                  <w:szCs w:val="16"/>
                  <w:lang w:val="sr-Latn-RS" w:eastAsia="en-GB"/>
                </w:rPr>
                <w:t>50%</w:t>
              </w:r>
            </w:hyperlink>
          </w:p>
        </w:tc>
        <w:tc>
          <w:tcPr>
            <w:tcW w:w="1742" w:type="dxa"/>
            <w:shd w:val="clear" w:color="auto" w:fill="DEEAF6" w:themeFill="accent5" w:themeFillTint="33"/>
            <w:vAlign w:val="center"/>
          </w:tcPr>
          <w:p w14:paraId="6862713F" w14:textId="77777777" w:rsidR="00DE523D" w:rsidRPr="00DE523D" w:rsidRDefault="00AC62E7" w:rsidP="00DE523D">
            <w:pPr>
              <w:jc w:val="center"/>
            </w:pPr>
            <w:hyperlink r:id="rId233" w:anchor="RANGE!#REF!" w:history="1">
              <w:r w:rsidR="00DE523D" w:rsidRPr="00DE523D">
                <w:rPr>
                  <w:rFonts w:ascii="Calibri" w:eastAsia="Times New Roman" w:hAnsi="Calibri" w:cs="Calibri"/>
                  <w:color w:val="000000"/>
                  <w:sz w:val="16"/>
                  <w:szCs w:val="16"/>
                  <w:lang w:val="sr-Latn-RS" w:eastAsia="en-GB"/>
                </w:rPr>
                <w:t xml:space="preserve">76.33 </w:t>
              </w:r>
            </w:hyperlink>
            <w:hyperlink r:id="rId234" w:anchor="RANGE!#REF!" w:history="1">
              <w:r w:rsidR="00DE523D" w:rsidRPr="00DE523D">
                <w:rPr>
                  <w:rFonts w:ascii="Calibri" w:eastAsia="Times New Roman" w:hAnsi="Calibri" w:cs="Calibri"/>
                  <w:color w:val="000000"/>
                  <w:sz w:val="16"/>
                  <w:szCs w:val="16"/>
                  <w:lang w:val="sr-Latn-RS" w:eastAsia="en-GB"/>
                </w:rPr>
                <w:t>%</w:t>
              </w:r>
            </w:hyperlink>
            <w:hyperlink r:id="rId235" w:anchor="RANGE!#REF!" w:history="1">
              <w:r w:rsidR="00DE523D" w:rsidRPr="00DE523D">
                <w:rPr>
                  <w:rFonts w:ascii="Calibri" w:eastAsia="Times New Roman" w:hAnsi="Calibri" w:cs="Calibri"/>
                  <w:color w:val="000000"/>
                  <w:sz w:val="16"/>
                  <w:szCs w:val="16"/>
                  <w:lang w:val="sr-Latn-RS" w:eastAsia="en-GB"/>
                </w:rPr>
                <w:t>​</w:t>
              </w:r>
            </w:hyperlink>
            <w:hyperlink r:id="rId236" w:anchor="RANGE!#REF!" w:history="1">
              <w:r w:rsidR="00DE523D" w:rsidRPr="00DE523D">
                <w:rPr>
                  <w:rFonts w:ascii="Calibri" w:eastAsia="Times New Roman" w:hAnsi="Calibri" w:cs="Calibri"/>
                  <w:color w:val="000000"/>
                  <w:sz w:val="16"/>
                  <w:szCs w:val="16"/>
                  <w:lang w:val="sr-Latn-RS" w:eastAsia="en-GB"/>
                </w:rPr>
                <w:t>​</w:t>
              </w:r>
            </w:hyperlink>
          </w:p>
        </w:tc>
        <w:tc>
          <w:tcPr>
            <w:tcW w:w="1742" w:type="dxa"/>
            <w:shd w:val="clear" w:color="auto" w:fill="DEEAF6" w:themeFill="accent5" w:themeFillTint="33"/>
            <w:vAlign w:val="center"/>
          </w:tcPr>
          <w:p w14:paraId="239F7BC5"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66.66%</w:t>
            </w:r>
          </w:p>
        </w:tc>
        <w:tc>
          <w:tcPr>
            <w:tcW w:w="1742" w:type="dxa"/>
            <w:shd w:val="clear" w:color="auto" w:fill="DEEAF6" w:themeFill="accent5" w:themeFillTint="33"/>
            <w:vAlign w:val="center"/>
          </w:tcPr>
          <w:p w14:paraId="385BEE0A" w14:textId="77777777" w:rsidR="00DE523D" w:rsidRPr="00DE523D" w:rsidRDefault="00DE523D" w:rsidP="00DE523D">
            <w:pPr>
              <w:jc w:val="center"/>
              <w:rPr>
                <w:rFonts w:ascii="Calibri" w:eastAsia="Times New Roman" w:hAnsi="Calibri" w:cs="Calibri"/>
                <w:color w:val="000000"/>
                <w:lang w:val="sr-Latn-RS" w:eastAsia="en-GB"/>
              </w:rPr>
            </w:pPr>
            <w:r w:rsidRPr="00DE523D">
              <w:rPr>
                <w:rFonts w:ascii="Calibri" w:eastAsia="Times New Roman" w:hAnsi="Calibri" w:cs="Calibri"/>
                <w:noProof/>
                <w:color w:val="000000"/>
              </w:rPr>
              <w:drawing>
                <wp:inline distT="0" distB="0" distL="0" distR="0" wp14:anchorId="448E99F6" wp14:editId="2DB54038">
                  <wp:extent cx="200025" cy="190500"/>
                  <wp:effectExtent l="0" t="0" r="9525" b="0"/>
                  <wp:docPr id="60" name="Picture 60">
                    <a:extLst xmlns:a="http://schemas.openxmlformats.org/drawingml/2006/main">
                      <a:ext uri="{FF2B5EF4-FFF2-40B4-BE49-F238E27FC236}">
                        <a16:creationId xmlns:a16="http://schemas.microsoft.com/office/drawing/2014/main" id="{AA6D20CC-4D9E-46B1-B9F0-5181FB3B6ECD}"/>
                      </a:ext>
                    </a:extLst>
                  </wp:docPr>
                  <wp:cNvGraphicFramePr/>
                  <a:graphic xmlns:a="http://schemas.openxmlformats.org/drawingml/2006/main">
                    <a:graphicData uri="http://schemas.openxmlformats.org/drawingml/2006/picture">
                      <pic:pic xmlns:pic="http://schemas.openxmlformats.org/drawingml/2006/picture">
                        <pic:nvPicPr>
                          <pic:cNvPr id="91" name="Picture 90">
                            <a:extLst>
                              <a:ext uri="{FF2B5EF4-FFF2-40B4-BE49-F238E27FC236}">
                                <a16:creationId xmlns:a16="http://schemas.microsoft.com/office/drawing/2014/main" id="{AA6D20CC-4D9E-46B1-B9F0-5181FB3B6ECD}"/>
                              </a:ext>
                            </a:extLst>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pic:spPr>
                      </pic:pic>
                    </a:graphicData>
                  </a:graphic>
                </wp:inline>
              </w:drawing>
            </w:r>
          </w:p>
        </w:tc>
        <w:tc>
          <w:tcPr>
            <w:tcW w:w="1610" w:type="dxa"/>
            <w:shd w:val="clear" w:color="auto" w:fill="DEEAF6" w:themeFill="accent5" w:themeFillTint="33"/>
            <w:vAlign w:val="center"/>
          </w:tcPr>
          <w:p w14:paraId="39C7B553"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75%</w:t>
            </w:r>
          </w:p>
        </w:tc>
        <w:tc>
          <w:tcPr>
            <w:tcW w:w="1533" w:type="dxa"/>
            <w:shd w:val="clear" w:color="auto" w:fill="DEEAF6" w:themeFill="accent5" w:themeFillTint="33"/>
            <w:vAlign w:val="center"/>
          </w:tcPr>
          <w:p w14:paraId="3D83F3C4"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80%</w:t>
            </w:r>
          </w:p>
        </w:tc>
      </w:tr>
      <w:tr w:rsidR="00DE523D" w:rsidRPr="00DE523D" w14:paraId="0EDFFEFC" w14:textId="77777777" w:rsidTr="00AC62E7">
        <w:tc>
          <w:tcPr>
            <w:tcW w:w="2700" w:type="dxa"/>
            <w:shd w:val="clear" w:color="auto" w:fill="DEEAF6" w:themeFill="accent5" w:themeFillTint="33"/>
          </w:tcPr>
          <w:p w14:paraId="3EDC7A33"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sz w:val="16"/>
                <w:szCs w:val="16"/>
              </w:rPr>
              <w:t>Percentage of reports on implementation of strategic documents that are fully aligned with the methodology</w:t>
            </w:r>
            <w:r w:rsidRPr="00DE523D">
              <w:rPr>
                <w:rFonts w:asciiTheme="majorHAnsi" w:hAnsiTheme="majorHAnsi" w:cstheme="majorHAnsi"/>
                <w:sz w:val="16"/>
                <w:szCs w:val="16"/>
              </w:rPr>
              <w:t xml:space="preserve"> </w:t>
            </w:r>
            <w:r w:rsidRPr="00DE523D">
              <w:rPr>
                <w:sz w:val="16"/>
                <w:szCs w:val="16"/>
                <w:vertAlign w:val="superscript"/>
              </w:rPr>
              <w:footnoteReference w:id="56"/>
            </w:r>
          </w:p>
        </w:tc>
        <w:tc>
          <w:tcPr>
            <w:tcW w:w="1620" w:type="dxa"/>
            <w:shd w:val="clear" w:color="auto" w:fill="DEEAF6" w:themeFill="accent5" w:themeFillTint="33"/>
            <w:vAlign w:val="center"/>
          </w:tcPr>
          <w:p w14:paraId="2B48C3B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52% (2020)</w:t>
            </w:r>
          </w:p>
        </w:tc>
        <w:tc>
          <w:tcPr>
            <w:tcW w:w="1741" w:type="dxa"/>
            <w:shd w:val="clear" w:color="auto" w:fill="DEEAF6" w:themeFill="accent5" w:themeFillTint="33"/>
            <w:vAlign w:val="center"/>
          </w:tcPr>
          <w:p w14:paraId="2188ADAE"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38%</w:t>
            </w:r>
          </w:p>
        </w:tc>
        <w:tc>
          <w:tcPr>
            <w:tcW w:w="1742" w:type="dxa"/>
            <w:shd w:val="clear" w:color="auto" w:fill="DEEAF6" w:themeFill="accent5" w:themeFillTint="33"/>
            <w:vAlign w:val="center"/>
          </w:tcPr>
          <w:p w14:paraId="137BA529" w14:textId="77777777" w:rsidR="00DE523D" w:rsidRPr="00DE523D" w:rsidRDefault="00AC62E7" w:rsidP="00DE523D">
            <w:pPr>
              <w:jc w:val="center"/>
              <w:rPr>
                <w:rFonts w:ascii="Calibri" w:eastAsia="Times New Roman" w:hAnsi="Calibri" w:cs="Calibri"/>
                <w:color w:val="000000"/>
                <w:sz w:val="16"/>
                <w:szCs w:val="16"/>
                <w:lang w:val="sr-Latn-RS" w:eastAsia="en-GB"/>
              </w:rPr>
            </w:pPr>
            <w:hyperlink r:id="rId237" w:anchor="RANGE!#REF!" w:history="1">
              <w:r w:rsidR="00DE523D" w:rsidRPr="00DE523D">
                <w:rPr>
                  <w:rFonts w:ascii="Calibri" w:eastAsia="Times New Roman" w:hAnsi="Calibri" w:cs="Calibri"/>
                  <w:color w:val="000000"/>
                  <w:sz w:val="16"/>
                  <w:szCs w:val="16"/>
                  <w:lang w:val="sr-Latn-RS" w:eastAsia="en-GB"/>
                </w:rPr>
                <w:t xml:space="preserve">51.06 </w:t>
              </w:r>
            </w:hyperlink>
            <w:hyperlink r:id="rId238" w:anchor="RANGE!#REF!" w:history="1">
              <w:r w:rsidR="00DE523D" w:rsidRPr="00DE523D">
                <w:rPr>
                  <w:rFonts w:ascii="Calibri" w:eastAsia="Times New Roman" w:hAnsi="Calibri" w:cs="Calibri"/>
                  <w:color w:val="000000"/>
                  <w:sz w:val="16"/>
                  <w:szCs w:val="16"/>
                  <w:lang w:val="sr-Latn-RS" w:eastAsia="en-GB"/>
                </w:rPr>
                <w:t>%</w:t>
              </w:r>
            </w:hyperlink>
          </w:p>
        </w:tc>
        <w:tc>
          <w:tcPr>
            <w:tcW w:w="1742" w:type="dxa"/>
            <w:shd w:val="clear" w:color="auto" w:fill="DEEAF6" w:themeFill="accent5" w:themeFillTint="33"/>
            <w:vAlign w:val="center"/>
          </w:tcPr>
          <w:p w14:paraId="097BCB2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58.82%</w:t>
            </w:r>
          </w:p>
        </w:tc>
        <w:tc>
          <w:tcPr>
            <w:tcW w:w="1742" w:type="dxa"/>
            <w:shd w:val="clear" w:color="auto" w:fill="DEEAF6" w:themeFill="accent5" w:themeFillTint="33"/>
            <w:vAlign w:val="center"/>
          </w:tcPr>
          <w:p w14:paraId="6D2E1014" w14:textId="77777777" w:rsidR="00DE523D" w:rsidRPr="00DE523D" w:rsidRDefault="00DE523D" w:rsidP="00DE523D">
            <w:pPr>
              <w:jc w:val="center"/>
              <w:rPr>
                <w:rFonts w:ascii="Calibri" w:eastAsia="Times New Roman" w:hAnsi="Calibri" w:cs="Calibri"/>
                <w:noProof/>
                <w:color w:val="000000"/>
                <w:lang w:val="en-GB" w:eastAsia="en-GB"/>
              </w:rPr>
            </w:pPr>
            <w:r w:rsidRPr="00DE523D">
              <w:rPr>
                <w:rFonts w:ascii="Calibri" w:eastAsia="Times New Roman" w:hAnsi="Calibri" w:cs="Calibri"/>
                <w:noProof/>
                <w:color w:val="000000"/>
              </w:rPr>
              <w:drawing>
                <wp:inline distT="0" distB="0" distL="0" distR="0" wp14:anchorId="1D6D739F" wp14:editId="0AF954FC">
                  <wp:extent cx="200025" cy="209550"/>
                  <wp:effectExtent l="0" t="0" r="9525" b="0"/>
                  <wp:docPr id="31" name="Picture 31">
                    <a:extLst xmlns:a="http://schemas.openxmlformats.org/drawingml/2006/main">
                      <a:ext uri="{FF2B5EF4-FFF2-40B4-BE49-F238E27FC236}">
                        <a16:creationId xmlns:a16="http://schemas.microsoft.com/office/drawing/2014/main" id="{E6A8ED69-9A1E-1E01-1FC9-FD454D2BB43D}"/>
                      </a:ext>
                    </a:extLst>
                  </wp:docPr>
                  <wp:cNvGraphicFramePr/>
                  <a:graphic xmlns:a="http://schemas.openxmlformats.org/drawingml/2006/main">
                    <a:graphicData uri="http://schemas.openxmlformats.org/drawingml/2006/picture">
                      <pic:pic xmlns:pic="http://schemas.openxmlformats.org/drawingml/2006/picture">
                        <pic:nvPicPr>
                          <pic:cNvPr id="80" name="image2.png">
                            <a:extLst>
                              <a:ext uri="{FF2B5EF4-FFF2-40B4-BE49-F238E27FC236}">
                                <a16:creationId xmlns:a16="http://schemas.microsoft.com/office/drawing/2014/main" id="{E6A8ED69-9A1E-1E01-1FC9-FD454D2BB43D}"/>
                              </a:ext>
                            </a:extLs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pic:spPr>
                      </pic:pic>
                    </a:graphicData>
                  </a:graphic>
                </wp:inline>
              </w:drawing>
            </w:r>
            <w:r w:rsidRPr="00DE523D">
              <w:rPr>
                <w:rFonts w:ascii="Calibri" w:eastAsia="Times New Roman" w:hAnsi="Calibri" w:cs="Calibri"/>
                <w:b/>
                <w:bCs/>
                <w:color w:val="000000"/>
                <w:sz w:val="16"/>
                <w:szCs w:val="16"/>
                <w:lang w:val="sr-Latn-RS" w:eastAsia="en-GB"/>
              </w:rPr>
              <w:t> </w:t>
            </w:r>
          </w:p>
        </w:tc>
        <w:tc>
          <w:tcPr>
            <w:tcW w:w="1610" w:type="dxa"/>
            <w:shd w:val="clear" w:color="auto" w:fill="DEEAF6" w:themeFill="accent5" w:themeFillTint="33"/>
            <w:vAlign w:val="center"/>
          </w:tcPr>
          <w:p w14:paraId="1B2BB8D8"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65%</w:t>
            </w:r>
          </w:p>
        </w:tc>
        <w:tc>
          <w:tcPr>
            <w:tcW w:w="1533" w:type="dxa"/>
            <w:shd w:val="clear" w:color="auto" w:fill="DEEAF6" w:themeFill="accent5" w:themeFillTint="33"/>
            <w:vAlign w:val="center"/>
          </w:tcPr>
          <w:p w14:paraId="775EE76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70%</w:t>
            </w:r>
          </w:p>
        </w:tc>
      </w:tr>
      <w:tr w:rsidR="00DE523D" w:rsidRPr="00DE523D" w14:paraId="0D12DD22" w14:textId="77777777" w:rsidTr="00AC62E7">
        <w:tc>
          <w:tcPr>
            <w:tcW w:w="2700" w:type="dxa"/>
            <w:shd w:val="clear" w:color="auto" w:fill="DEEAF6" w:themeFill="accent5" w:themeFillTint="33"/>
          </w:tcPr>
          <w:p w14:paraId="4245D599"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color w:val="000000" w:themeColor="text1"/>
                <w:sz w:val="16"/>
                <w:szCs w:val="16"/>
              </w:rPr>
              <w:t>Percentage of ministries with Annual Work Programmes that contain clear objectives and indicators</w:t>
            </w:r>
          </w:p>
        </w:tc>
        <w:tc>
          <w:tcPr>
            <w:tcW w:w="1620" w:type="dxa"/>
            <w:shd w:val="clear" w:color="auto" w:fill="DEEAF6" w:themeFill="accent5" w:themeFillTint="33"/>
            <w:vAlign w:val="center"/>
          </w:tcPr>
          <w:p w14:paraId="0C20367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18% (2019)</w:t>
            </w:r>
          </w:p>
        </w:tc>
        <w:tc>
          <w:tcPr>
            <w:tcW w:w="1741" w:type="dxa"/>
            <w:shd w:val="clear" w:color="auto" w:fill="DEEAF6" w:themeFill="accent5" w:themeFillTint="33"/>
            <w:vAlign w:val="center"/>
          </w:tcPr>
          <w:p w14:paraId="4AD510B9" w14:textId="77777777" w:rsidR="00DE523D" w:rsidRPr="00DE523D" w:rsidRDefault="00AC62E7" w:rsidP="00DE523D">
            <w:pPr>
              <w:jc w:val="center"/>
            </w:pPr>
            <w:hyperlink r:id="rId239" w:anchor="RANGE!#REF!" w:history="1">
              <w:r w:rsidR="00DE523D" w:rsidRPr="00DE523D">
                <w:rPr>
                  <w:rFonts w:ascii="Calibri" w:eastAsia="Times New Roman" w:hAnsi="Calibri" w:cs="Calibri"/>
                  <w:color w:val="000000"/>
                  <w:sz w:val="16"/>
                  <w:szCs w:val="16"/>
                  <w:lang w:val="sr-Latn-RS" w:eastAsia="en-GB"/>
                </w:rPr>
                <w:t>0%</w:t>
              </w:r>
            </w:hyperlink>
          </w:p>
        </w:tc>
        <w:tc>
          <w:tcPr>
            <w:tcW w:w="1742" w:type="dxa"/>
            <w:shd w:val="clear" w:color="auto" w:fill="DEEAF6" w:themeFill="accent5" w:themeFillTint="33"/>
            <w:vAlign w:val="center"/>
          </w:tcPr>
          <w:p w14:paraId="6AEF5F39" w14:textId="77777777" w:rsidR="00DE523D" w:rsidRPr="00DE523D" w:rsidRDefault="00AC62E7" w:rsidP="00DE523D">
            <w:pPr>
              <w:jc w:val="center"/>
              <w:rPr>
                <w:rFonts w:ascii="Calibri" w:eastAsia="Times New Roman" w:hAnsi="Calibri" w:cs="Calibri"/>
                <w:color w:val="000000"/>
                <w:sz w:val="16"/>
                <w:szCs w:val="16"/>
                <w:lang w:val="sr-Latn-RS" w:eastAsia="en-GB"/>
              </w:rPr>
            </w:pPr>
            <w:hyperlink r:id="rId240" w:anchor="RANGE!#REF!" w:history="1">
              <w:r w:rsidR="00DE523D" w:rsidRPr="00DE523D">
                <w:rPr>
                  <w:rFonts w:ascii="Calibri" w:eastAsia="Times New Roman" w:hAnsi="Calibri" w:cs="Calibri"/>
                  <w:color w:val="000000"/>
                  <w:sz w:val="16"/>
                  <w:szCs w:val="16"/>
                  <w:lang w:val="sr-Latn-RS" w:eastAsia="en-GB"/>
                </w:rPr>
                <w:t>0%</w:t>
              </w:r>
            </w:hyperlink>
          </w:p>
        </w:tc>
        <w:tc>
          <w:tcPr>
            <w:tcW w:w="1742" w:type="dxa"/>
            <w:shd w:val="clear" w:color="auto" w:fill="DEEAF6" w:themeFill="accent5" w:themeFillTint="33"/>
            <w:vAlign w:val="center"/>
          </w:tcPr>
          <w:p w14:paraId="7C24FBA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0%</w:t>
            </w:r>
          </w:p>
        </w:tc>
        <w:tc>
          <w:tcPr>
            <w:tcW w:w="1742" w:type="dxa"/>
            <w:shd w:val="clear" w:color="auto" w:fill="DEEAF6" w:themeFill="accent5" w:themeFillTint="33"/>
            <w:vAlign w:val="center"/>
          </w:tcPr>
          <w:p w14:paraId="31D614F3" w14:textId="77777777" w:rsidR="00DE523D" w:rsidRPr="00DE523D" w:rsidRDefault="00DE523D" w:rsidP="00DE523D">
            <w:pPr>
              <w:jc w:val="center"/>
              <w:rPr>
                <w:rFonts w:ascii="Calibri" w:eastAsia="Times New Roman" w:hAnsi="Calibri" w:cs="Calibri"/>
                <w:color w:val="000000"/>
                <w:lang w:val="sr-Latn-RS" w:eastAsia="en-GB"/>
              </w:rPr>
            </w:pPr>
            <w:r w:rsidRPr="00DE523D">
              <w:rPr>
                <w:rFonts w:ascii="Calibri" w:eastAsia="Times New Roman" w:hAnsi="Calibri" w:cs="Calibri"/>
                <w:noProof/>
                <w:color w:val="000000"/>
              </w:rPr>
              <w:drawing>
                <wp:inline distT="0" distB="0" distL="0" distR="0" wp14:anchorId="1A3E0032" wp14:editId="579A3DED">
                  <wp:extent cx="180975" cy="180975"/>
                  <wp:effectExtent l="0" t="0" r="9525" b="9525"/>
                  <wp:docPr id="30" name="Picture 30">
                    <a:extLst xmlns:a="http://schemas.openxmlformats.org/drawingml/2006/main">
                      <a:ext uri="{FF2B5EF4-FFF2-40B4-BE49-F238E27FC236}">
                        <a16:creationId xmlns:a16="http://schemas.microsoft.com/office/drawing/2014/main" id="{3C9BDB38-62F9-23F8-1D12-AAC09E2F5803}"/>
                      </a:ext>
                    </a:extLst>
                  </wp:docPr>
                  <wp:cNvGraphicFramePr/>
                  <a:graphic xmlns:a="http://schemas.openxmlformats.org/drawingml/2006/main">
                    <a:graphicData uri="http://schemas.openxmlformats.org/drawingml/2006/picture">
                      <pic:pic xmlns:pic="http://schemas.openxmlformats.org/drawingml/2006/picture">
                        <pic:nvPicPr>
                          <pic:cNvPr id="81" name="Picture 80">
                            <a:extLst>
                              <a:ext uri="{FF2B5EF4-FFF2-40B4-BE49-F238E27FC236}">
                                <a16:creationId xmlns:a16="http://schemas.microsoft.com/office/drawing/2014/main" id="{3C9BDB38-62F9-23F8-1D12-AAC09E2F5803}"/>
                              </a:ext>
                            </a:extLst>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pic:spPr>
                      </pic:pic>
                    </a:graphicData>
                  </a:graphic>
                </wp:inline>
              </w:drawing>
            </w:r>
            <w:r w:rsidRPr="00DE523D">
              <w:rPr>
                <w:rFonts w:ascii="Calibri" w:eastAsia="Times New Roman" w:hAnsi="Calibri" w:cs="Calibri"/>
                <w:b/>
                <w:bCs/>
                <w:color w:val="000000"/>
                <w:sz w:val="16"/>
                <w:szCs w:val="16"/>
                <w:lang w:val="sr-Latn-RS" w:eastAsia="en-GB"/>
              </w:rPr>
              <w:t> </w:t>
            </w:r>
          </w:p>
        </w:tc>
        <w:tc>
          <w:tcPr>
            <w:tcW w:w="1610" w:type="dxa"/>
            <w:shd w:val="clear" w:color="auto" w:fill="DEEAF6" w:themeFill="accent5" w:themeFillTint="33"/>
            <w:vAlign w:val="center"/>
          </w:tcPr>
          <w:p w14:paraId="7CEE707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80%</w:t>
            </w:r>
          </w:p>
        </w:tc>
        <w:tc>
          <w:tcPr>
            <w:tcW w:w="1533" w:type="dxa"/>
            <w:shd w:val="clear" w:color="auto" w:fill="DEEAF6" w:themeFill="accent5" w:themeFillTint="33"/>
            <w:vAlign w:val="center"/>
          </w:tcPr>
          <w:p w14:paraId="625C616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100%</w:t>
            </w:r>
          </w:p>
        </w:tc>
      </w:tr>
      <w:tr w:rsidR="00DE523D" w:rsidRPr="00DE523D" w14:paraId="10D4A3D9" w14:textId="77777777" w:rsidTr="00AC62E7">
        <w:tc>
          <w:tcPr>
            <w:tcW w:w="2700" w:type="dxa"/>
            <w:shd w:val="clear" w:color="auto" w:fill="DEEAF6" w:themeFill="accent5" w:themeFillTint="33"/>
          </w:tcPr>
          <w:p w14:paraId="27BA13DB"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color w:val="000000" w:themeColor="text1"/>
                <w:sz w:val="16"/>
                <w:szCs w:val="16"/>
              </w:rPr>
              <w:t>Percentage of ministries with annual performance reports that present the result as per the set objectives and indicators</w:t>
            </w:r>
          </w:p>
        </w:tc>
        <w:tc>
          <w:tcPr>
            <w:tcW w:w="1620" w:type="dxa"/>
            <w:shd w:val="clear" w:color="auto" w:fill="DEEAF6" w:themeFill="accent5" w:themeFillTint="33"/>
            <w:vAlign w:val="center"/>
          </w:tcPr>
          <w:p w14:paraId="28987C5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0%</w:t>
            </w:r>
          </w:p>
        </w:tc>
        <w:tc>
          <w:tcPr>
            <w:tcW w:w="1741" w:type="dxa"/>
            <w:shd w:val="clear" w:color="auto" w:fill="DEEAF6" w:themeFill="accent5" w:themeFillTint="33"/>
            <w:vAlign w:val="center"/>
          </w:tcPr>
          <w:p w14:paraId="7CE80ABF"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0%</w:t>
            </w:r>
          </w:p>
        </w:tc>
        <w:tc>
          <w:tcPr>
            <w:tcW w:w="1742" w:type="dxa"/>
            <w:shd w:val="clear" w:color="auto" w:fill="DEEAF6" w:themeFill="accent5" w:themeFillTint="33"/>
            <w:vAlign w:val="center"/>
          </w:tcPr>
          <w:p w14:paraId="6CF1311A" w14:textId="77777777" w:rsidR="00DE523D" w:rsidRPr="00DE523D" w:rsidRDefault="00AC62E7" w:rsidP="00DE523D">
            <w:pPr>
              <w:jc w:val="center"/>
              <w:rPr>
                <w:rFonts w:ascii="Calibri" w:eastAsia="Times New Roman" w:hAnsi="Calibri" w:cs="Calibri"/>
                <w:color w:val="000000"/>
                <w:sz w:val="16"/>
                <w:szCs w:val="16"/>
                <w:lang w:val="sr-Latn-RS" w:eastAsia="en-GB"/>
              </w:rPr>
            </w:pPr>
            <w:hyperlink r:id="rId241" w:anchor="RANGE!#REF!" w:history="1">
              <w:r w:rsidR="00DE523D" w:rsidRPr="00DE523D">
                <w:rPr>
                  <w:rFonts w:ascii="Calibri" w:eastAsia="Times New Roman" w:hAnsi="Calibri" w:cs="Calibri"/>
                  <w:color w:val="000000"/>
                  <w:sz w:val="16"/>
                  <w:szCs w:val="16"/>
                  <w:lang w:val="sr-Latn-RS" w:eastAsia="en-GB"/>
                </w:rPr>
                <w:t>0%</w:t>
              </w:r>
            </w:hyperlink>
          </w:p>
        </w:tc>
        <w:tc>
          <w:tcPr>
            <w:tcW w:w="1742" w:type="dxa"/>
            <w:shd w:val="clear" w:color="auto" w:fill="DEEAF6" w:themeFill="accent5" w:themeFillTint="33"/>
            <w:vAlign w:val="center"/>
          </w:tcPr>
          <w:p w14:paraId="7BF5AC0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0%</w:t>
            </w:r>
          </w:p>
        </w:tc>
        <w:tc>
          <w:tcPr>
            <w:tcW w:w="1742" w:type="dxa"/>
            <w:shd w:val="clear" w:color="auto" w:fill="DEEAF6" w:themeFill="accent5" w:themeFillTint="33"/>
            <w:vAlign w:val="center"/>
          </w:tcPr>
          <w:p w14:paraId="1AD6676F" w14:textId="77777777" w:rsidR="00DE523D" w:rsidRPr="00DE523D" w:rsidRDefault="00DE523D" w:rsidP="00DE523D">
            <w:pPr>
              <w:jc w:val="center"/>
              <w:rPr>
                <w:rFonts w:ascii="Calibri" w:eastAsia="Times New Roman" w:hAnsi="Calibri" w:cs="Calibri"/>
                <w:noProof/>
                <w:color w:val="000000"/>
                <w:lang w:val="en-GB" w:eastAsia="en-GB"/>
              </w:rPr>
            </w:pPr>
            <w:r w:rsidRPr="00DE523D">
              <w:rPr>
                <w:rFonts w:ascii="Calibri" w:eastAsia="Times New Roman" w:hAnsi="Calibri" w:cs="Calibri"/>
                <w:noProof/>
                <w:color w:val="000000"/>
              </w:rPr>
              <w:drawing>
                <wp:inline distT="0" distB="0" distL="0" distR="0" wp14:anchorId="53469D0A" wp14:editId="570370B5">
                  <wp:extent cx="180975" cy="180975"/>
                  <wp:effectExtent l="0" t="0" r="9525" b="9525"/>
                  <wp:docPr id="29" name="Picture 29">
                    <a:extLst xmlns:a="http://schemas.openxmlformats.org/drawingml/2006/main">
                      <a:ext uri="{FF2B5EF4-FFF2-40B4-BE49-F238E27FC236}">
                        <a16:creationId xmlns:a16="http://schemas.microsoft.com/office/drawing/2014/main" id="{780BFBD0-6482-B957-64E4-8102FB4D39CE}"/>
                      </a:ext>
                    </a:extLst>
                  </wp:docPr>
                  <wp:cNvGraphicFramePr/>
                  <a:graphic xmlns:a="http://schemas.openxmlformats.org/drawingml/2006/main">
                    <a:graphicData uri="http://schemas.openxmlformats.org/drawingml/2006/picture">
                      <pic:pic xmlns:pic="http://schemas.openxmlformats.org/drawingml/2006/picture">
                        <pic:nvPicPr>
                          <pic:cNvPr id="82" name="image3.png">
                            <a:extLst>
                              <a:ext uri="{FF2B5EF4-FFF2-40B4-BE49-F238E27FC236}">
                                <a16:creationId xmlns:a16="http://schemas.microsoft.com/office/drawing/2014/main" id="{780BFBD0-6482-B957-64E4-8102FB4D39CE}"/>
                              </a:ext>
                            </a:extLst>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pic:spPr>
                      </pic:pic>
                    </a:graphicData>
                  </a:graphic>
                </wp:inline>
              </w:drawing>
            </w:r>
            <w:r w:rsidRPr="00DE523D">
              <w:rPr>
                <w:rFonts w:ascii="Calibri" w:eastAsia="Times New Roman" w:hAnsi="Calibri" w:cs="Calibri"/>
                <w:b/>
                <w:bCs/>
                <w:color w:val="000000"/>
                <w:sz w:val="16"/>
                <w:szCs w:val="16"/>
                <w:lang w:val="sr-Latn-RS" w:eastAsia="en-GB"/>
              </w:rPr>
              <w:t> </w:t>
            </w:r>
          </w:p>
        </w:tc>
        <w:tc>
          <w:tcPr>
            <w:tcW w:w="1610" w:type="dxa"/>
            <w:shd w:val="clear" w:color="auto" w:fill="DEEAF6" w:themeFill="accent5" w:themeFillTint="33"/>
            <w:vAlign w:val="center"/>
          </w:tcPr>
          <w:p w14:paraId="2E4AD8C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80%</w:t>
            </w:r>
          </w:p>
        </w:tc>
        <w:tc>
          <w:tcPr>
            <w:tcW w:w="1533" w:type="dxa"/>
            <w:shd w:val="clear" w:color="auto" w:fill="DEEAF6" w:themeFill="accent5" w:themeFillTint="33"/>
            <w:vAlign w:val="center"/>
          </w:tcPr>
          <w:p w14:paraId="086B20C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100%</w:t>
            </w:r>
          </w:p>
        </w:tc>
      </w:tr>
      <w:tr w:rsidR="00DE523D" w:rsidRPr="00DE523D" w14:paraId="5AB20418" w14:textId="77777777" w:rsidTr="00AC62E7">
        <w:tc>
          <w:tcPr>
            <w:tcW w:w="2700" w:type="dxa"/>
            <w:shd w:val="clear" w:color="auto" w:fill="DEEAF6" w:themeFill="accent5" w:themeFillTint="33"/>
          </w:tcPr>
          <w:p w14:paraId="489E687D"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color w:val="000000" w:themeColor="text1"/>
                <w:sz w:val="16"/>
                <w:szCs w:val="16"/>
              </w:rPr>
              <w:lastRenderedPageBreak/>
              <w:t xml:space="preserve">Percentage of strategic documents followed up by evaluation </w:t>
            </w:r>
          </w:p>
        </w:tc>
        <w:tc>
          <w:tcPr>
            <w:tcW w:w="1620" w:type="dxa"/>
            <w:shd w:val="clear" w:color="auto" w:fill="DEEAF6" w:themeFill="accent5" w:themeFillTint="33"/>
            <w:vAlign w:val="center"/>
          </w:tcPr>
          <w:p w14:paraId="001B672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baseline value will be determined after the analysis (2022)</w:t>
            </w:r>
          </w:p>
        </w:tc>
        <w:tc>
          <w:tcPr>
            <w:tcW w:w="1741" w:type="dxa"/>
            <w:shd w:val="clear" w:color="auto" w:fill="DEEAF6" w:themeFill="accent5" w:themeFillTint="33"/>
            <w:vAlign w:val="center"/>
          </w:tcPr>
          <w:p w14:paraId="3650A0D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31%</w:t>
            </w:r>
          </w:p>
        </w:tc>
        <w:tc>
          <w:tcPr>
            <w:tcW w:w="1742" w:type="dxa"/>
            <w:shd w:val="clear" w:color="auto" w:fill="DEEAF6" w:themeFill="accent5" w:themeFillTint="33"/>
            <w:vAlign w:val="center"/>
          </w:tcPr>
          <w:p w14:paraId="4E379DB1" w14:textId="77777777" w:rsidR="00DE523D" w:rsidRPr="00DE523D" w:rsidRDefault="00AC62E7" w:rsidP="00DE523D">
            <w:pPr>
              <w:jc w:val="center"/>
            </w:pPr>
            <w:hyperlink r:id="rId242" w:anchor="RANGE!#REF!" w:history="1">
              <w:r w:rsidR="00DE523D" w:rsidRPr="00DE523D">
                <w:rPr>
                  <w:rFonts w:ascii="Calibri" w:eastAsia="Times New Roman" w:hAnsi="Calibri" w:cs="Calibri"/>
                  <w:color w:val="000000"/>
                  <w:sz w:val="16"/>
                  <w:szCs w:val="16"/>
                  <w:lang w:val="sr-Latn-RS" w:eastAsia="en-GB"/>
                </w:rPr>
                <w:t>60%</w:t>
              </w:r>
            </w:hyperlink>
          </w:p>
        </w:tc>
        <w:tc>
          <w:tcPr>
            <w:tcW w:w="1742" w:type="dxa"/>
            <w:shd w:val="clear" w:color="auto" w:fill="DEEAF6" w:themeFill="accent5" w:themeFillTint="33"/>
            <w:vAlign w:val="center"/>
          </w:tcPr>
          <w:p w14:paraId="46A9770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62%</w:t>
            </w:r>
          </w:p>
        </w:tc>
        <w:tc>
          <w:tcPr>
            <w:tcW w:w="1742" w:type="dxa"/>
            <w:shd w:val="clear" w:color="auto" w:fill="DEEAF6" w:themeFill="accent5" w:themeFillTint="33"/>
            <w:vAlign w:val="center"/>
          </w:tcPr>
          <w:p w14:paraId="6E4723D2" w14:textId="77777777" w:rsidR="00DE523D" w:rsidRPr="00DE523D" w:rsidRDefault="00DE523D" w:rsidP="00DE523D">
            <w:pPr>
              <w:jc w:val="center"/>
              <w:rPr>
                <w:rFonts w:ascii="Calibri" w:eastAsia="Times New Roman" w:hAnsi="Calibri" w:cs="Calibri"/>
                <w:noProof/>
                <w:color w:val="000000"/>
                <w:lang w:val="en-GB" w:eastAsia="en-GB"/>
              </w:rPr>
            </w:pPr>
            <w:r w:rsidRPr="00DE523D">
              <w:rPr>
                <w:rFonts w:ascii="Calibri" w:eastAsia="Times New Roman" w:hAnsi="Calibri" w:cs="Calibri"/>
                <w:noProof/>
                <w:color w:val="000000"/>
              </w:rPr>
              <w:drawing>
                <wp:inline distT="0" distB="0" distL="0" distR="0" wp14:anchorId="3A07B50F" wp14:editId="54B9CA1A">
                  <wp:extent cx="209550" cy="200025"/>
                  <wp:effectExtent l="0" t="0" r="0" b="9525"/>
                  <wp:docPr id="26" name="Picture 26">
                    <a:extLst xmlns:a="http://schemas.openxmlformats.org/drawingml/2006/main">
                      <a:ext uri="{FF2B5EF4-FFF2-40B4-BE49-F238E27FC236}">
                        <a16:creationId xmlns:a16="http://schemas.microsoft.com/office/drawing/2014/main" id="{19CC5B4D-6489-40BD-8C30-D2E0D7ED854A}"/>
                      </a:ext>
                    </a:extLst>
                  </wp:docPr>
                  <wp:cNvGraphicFramePr/>
                  <a:graphic xmlns:a="http://schemas.openxmlformats.org/drawingml/2006/main">
                    <a:graphicData uri="http://schemas.openxmlformats.org/drawingml/2006/picture">
                      <pic:pic xmlns:pic="http://schemas.openxmlformats.org/drawingml/2006/picture">
                        <pic:nvPicPr>
                          <pic:cNvPr id="93" name="image2.png">
                            <a:extLst>
                              <a:ext uri="{FF2B5EF4-FFF2-40B4-BE49-F238E27FC236}">
                                <a16:creationId xmlns:a16="http://schemas.microsoft.com/office/drawing/2014/main" id="{19CC5B4D-6489-40BD-8C30-D2E0D7ED854A}"/>
                              </a:ext>
                            </a:extLs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pic:spPr>
                      </pic:pic>
                    </a:graphicData>
                  </a:graphic>
                </wp:inline>
              </w:drawing>
            </w:r>
            <w:r w:rsidRPr="00DE523D">
              <w:rPr>
                <w:rFonts w:ascii="Calibri" w:eastAsia="Times New Roman" w:hAnsi="Calibri" w:cs="Calibri"/>
                <w:b/>
                <w:bCs/>
                <w:color w:val="000000"/>
                <w:sz w:val="16"/>
                <w:szCs w:val="16"/>
                <w:lang w:val="sr-Latn-RS" w:eastAsia="en-GB"/>
              </w:rPr>
              <w:t> </w:t>
            </w:r>
          </w:p>
        </w:tc>
        <w:tc>
          <w:tcPr>
            <w:tcW w:w="1610" w:type="dxa"/>
            <w:shd w:val="clear" w:color="auto" w:fill="DEEAF6" w:themeFill="accent5" w:themeFillTint="33"/>
            <w:vAlign w:val="center"/>
          </w:tcPr>
          <w:p w14:paraId="3A3633E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40%</w:t>
            </w:r>
          </w:p>
        </w:tc>
        <w:tc>
          <w:tcPr>
            <w:tcW w:w="1533" w:type="dxa"/>
            <w:shd w:val="clear" w:color="auto" w:fill="DEEAF6" w:themeFill="accent5" w:themeFillTint="33"/>
            <w:vAlign w:val="center"/>
          </w:tcPr>
          <w:p w14:paraId="4C725EF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60%</w:t>
            </w:r>
          </w:p>
        </w:tc>
      </w:tr>
      <w:tr w:rsidR="00DE523D" w:rsidRPr="00DE523D" w14:paraId="521F9951" w14:textId="77777777" w:rsidTr="00AC62E7">
        <w:tc>
          <w:tcPr>
            <w:tcW w:w="2700" w:type="dxa"/>
            <w:shd w:val="clear" w:color="auto" w:fill="DEEAF6" w:themeFill="accent5" w:themeFillTint="33"/>
          </w:tcPr>
          <w:p w14:paraId="7A53E8CD"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sz w:val="16"/>
                <w:szCs w:val="16"/>
              </w:rPr>
              <w:t xml:space="preserve">Percentage of policy consultations conducted in line with the legal framework and </w:t>
            </w:r>
            <w:r w:rsidRPr="00DE523D">
              <w:rPr>
                <w:color w:val="000000" w:themeColor="text1"/>
                <w:sz w:val="16"/>
                <w:szCs w:val="16"/>
              </w:rPr>
              <w:t>SIGMA principles compared to the number of Government acts subject to public consultation</w:t>
            </w:r>
          </w:p>
        </w:tc>
        <w:tc>
          <w:tcPr>
            <w:tcW w:w="1620" w:type="dxa"/>
            <w:shd w:val="clear" w:color="auto" w:fill="DEEAF6" w:themeFill="accent5" w:themeFillTint="33"/>
            <w:vAlign w:val="center"/>
          </w:tcPr>
          <w:p w14:paraId="001709B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0</w:t>
            </w:r>
          </w:p>
        </w:tc>
        <w:bookmarkStart w:id="26" w:name="RANGE!D397"/>
        <w:tc>
          <w:tcPr>
            <w:tcW w:w="1741" w:type="dxa"/>
            <w:shd w:val="clear" w:color="auto" w:fill="DEEAF6" w:themeFill="accent5" w:themeFillTint="33"/>
            <w:vAlign w:val="center"/>
          </w:tcPr>
          <w:p w14:paraId="0EDD8EE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563C1"/>
                <w:sz w:val="16"/>
                <w:szCs w:val="16"/>
                <w:u w:val="single"/>
                <w:lang w:val="sr-Latn-RS" w:eastAsia="en-GB"/>
              </w:rPr>
              <w:fldChar w:fldCharType="begin"/>
            </w:r>
            <w:r w:rsidRPr="00DE523D">
              <w:rPr>
                <w:rFonts w:ascii="Calibri" w:eastAsia="Times New Roman" w:hAnsi="Calibri" w:cs="Calibri"/>
                <w:color w:val="0563C1"/>
                <w:sz w:val="16"/>
                <w:szCs w:val="16"/>
                <w:u w:val="single"/>
                <w:lang w:val="sr-Latn-RS" w:eastAsia="en-GB"/>
              </w:rPr>
              <w:instrText xml:space="preserve"> HYPERLINK "file:///C:\\Users\\stela.bobot\\Desktop\\Tabela%20AP%202022-2024.%2013.mart.xlsx" \l "RANGE!_ftn8" </w:instrText>
            </w:r>
            <w:r w:rsidRPr="00DE523D">
              <w:rPr>
                <w:rFonts w:ascii="Calibri" w:eastAsia="Times New Roman" w:hAnsi="Calibri" w:cs="Calibri"/>
                <w:color w:val="0563C1"/>
                <w:sz w:val="16"/>
                <w:szCs w:val="16"/>
                <w:u w:val="single"/>
                <w:lang w:val="sr-Latn-RS" w:eastAsia="en-GB"/>
              </w:rPr>
              <w:fldChar w:fldCharType="separate"/>
            </w:r>
            <w:r w:rsidRPr="00DE523D">
              <w:rPr>
                <w:rFonts w:ascii="Calibri" w:eastAsia="Times New Roman" w:hAnsi="Calibri" w:cs="Calibri"/>
                <w:color w:val="0563C1"/>
                <w:sz w:val="16"/>
                <w:szCs w:val="16"/>
                <w:u w:val="single"/>
                <w:lang w:val="sr-Latn-RS" w:eastAsia="en-GB"/>
              </w:rPr>
              <w:t>23.1%[8]</w:t>
            </w:r>
            <w:r w:rsidRPr="00DE523D">
              <w:rPr>
                <w:rFonts w:ascii="Calibri" w:eastAsia="Times New Roman" w:hAnsi="Calibri" w:cs="Calibri"/>
                <w:color w:val="0563C1"/>
                <w:sz w:val="16"/>
                <w:szCs w:val="16"/>
                <w:u w:val="single"/>
                <w:lang w:val="sr-Latn-RS" w:eastAsia="en-GB"/>
              </w:rPr>
              <w:fldChar w:fldCharType="end"/>
            </w:r>
            <w:bookmarkEnd w:id="26"/>
          </w:p>
        </w:tc>
        <w:tc>
          <w:tcPr>
            <w:tcW w:w="1742" w:type="dxa"/>
            <w:shd w:val="clear" w:color="auto" w:fill="DEEAF6" w:themeFill="accent5" w:themeFillTint="33"/>
            <w:vAlign w:val="center"/>
          </w:tcPr>
          <w:p w14:paraId="64BEDA7A"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32.86%</w:t>
            </w:r>
          </w:p>
        </w:tc>
        <w:tc>
          <w:tcPr>
            <w:tcW w:w="1742" w:type="dxa"/>
            <w:shd w:val="clear" w:color="auto" w:fill="DEEAF6" w:themeFill="accent5" w:themeFillTint="33"/>
            <w:vAlign w:val="center"/>
          </w:tcPr>
          <w:p w14:paraId="08D05D2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N/A</w:t>
            </w:r>
          </w:p>
        </w:tc>
        <w:tc>
          <w:tcPr>
            <w:tcW w:w="1742" w:type="dxa"/>
            <w:shd w:val="clear" w:color="auto" w:fill="DEEAF6" w:themeFill="accent5" w:themeFillTint="33"/>
            <w:vAlign w:val="center"/>
          </w:tcPr>
          <w:p w14:paraId="3C9322FF" w14:textId="77777777" w:rsidR="00DE523D" w:rsidRPr="00DE523D" w:rsidRDefault="00DE523D" w:rsidP="00DE523D">
            <w:pPr>
              <w:jc w:val="center"/>
              <w:rPr>
                <w:rFonts w:ascii="Calibri" w:eastAsia="Times New Roman" w:hAnsi="Calibri" w:cs="Calibri"/>
                <w:noProof/>
                <w:color w:val="000000"/>
                <w:lang w:val="en-GB" w:eastAsia="en-GB"/>
              </w:rPr>
            </w:pPr>
            <w:r w:rsidRPr="00DE523D">
              <w:rPr>
                <w:rFonts w:ascii="Calibri" w:eastAsia="Times New Roman" w:hAnsi="Calibri" w:cs="Calibri"/>
                <w:noProof/>
                <w:color w:val="000000"/>
              </w:rPr>
              <w:drawing>
                <wp:inline distT="0" distB="0" distL="0" distR="0" wp14:anchorId="768B367C" wp14:editId="55B63A97">
                  <wp:extent cx="180975" cy="180975"/>
                  <wp:effectExtent l="0" t="0" r="9525" b="9525"/>
                  <wp:docPr id="24" name="Picture 24">
                    <a:extLst xmlns:a="http://schemas.openxmlformats.org/drawingml/2006/main">
                      <a:ext uri="{FF2B5EF4-FFF2-40B4-BE49-F238E27FC236}">
                        <a16:creationId xmlns:a16="http://schemas.microsoft.com/office/drawing/2014/main" id="{98088632-0539-4A34-9432-85190596800F}"/>
                      </a:ext>
                    </a:extLst>
                  </wp:docPr>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98088632-0539-4A34-9432-85190596800F}"/>
                              </a:ext>
                            </a:extLst>
                          </pic:cNvPr>
                          <pic:cNvPicPr>
                            <a:picLocks noChangeAspect="1"/>
                          </pic:cNvPicPr>
                        </pic:nvPicPr>
                        <pic:blipFill>
                          <a:blip r:embed="rId130">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rsidRPr="00DE523D">
              <w:rPr>
                <w:rFonts w:ascii="Calibri" w:eastAsia="Times New Roman" w:hAnsi="Calibri" w:cs="Calibri"/>
                <w:b/>
                <w:bCs/>
                <w:color w:val="000000"/>
                <w:sz w:val="16"/>
                <w:szCs w:val="16"/>
                <w:lang w:val="sr-Latn-RS" w:eastAsia="en-GB"/>
              </w:rPr>
              <w:t> </w:t>
            </w:r>
          </w:p>
        </w:tc>
        <w:tc>
          <w:tcPr>
            <w:tcW w:w="1610" w:type="dxa"/>
            <w:shd w:val="clear" w:color="auto" w:fill="DEEAF6" w:themeFill="accent5" w:themeFillTint="33"/>
            <w:vAlign w:val="center"/>
          </w:tcPr>
          <w:p w14:paraId="73B26B7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100%</w:t>
            </w:r>
          </w:p>
        </w:tc>
        <w:tc>
          <w:tcPr>
            <w:tcW w:w="1533" w:type="dxa"/>
            <w:shd w:val="clear" w:color="auto" w:fill="DEEAF6" w:themeFill="accent5" w:themeFillTint="33"/>
            <w:vAlign w:val="center"/>
          </w:tcPr>
          <w:p w14:paraId="1ED0FA5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100%</w:t>
            </w:r>
          </w:p>
        </w:tc>
      </w:tr>
    </w:tbl>
    <w:p w14:paraId="2149927E" w14:textId="77777777" w:rsidR="00DE523D" w:rsidRPr="00DE523D" w:rsidRDefault="00DE523D" w:rsidP="00DE523D">
      <w:pPr>
        <w:rPr>
          <w:kern w:val="2"/>
          <w14:ligatures w14:val="standardContextual"/>
        </w:rPr>
      </w:pPr>
    </w:p>
    <w:tbl>
      <w:tblPr>
        <w:tblStyle w:val="TableGrid1"/>
        <w:tblW w:w="15840" w:type="dxa"/>
        <w:tblInd w:w="-1445" w:type="dxa"/>
        <w:tblLook w:val="04A0" w:firstRow="1" w:lastRow="0" w:firstColumn="1" w:lastColumn="0" w:noHBand="0" w:noVBand="1"/>
      </w:tblPr>
      <w:tblGrid>
        <w:gridCol w:w="620"/>
        <w:gridCol w:w="1598"/>
        <w:gridCol w:w="2377"/>
        <w:gridCol w:w="1199"/>
        <w:gridCol w:w="758"/>
        <w:gridCol w:w="827"/>
        <w:gridCol w:w="2487"/>
        <w:gridCol w:w="1032"/>
        <w:gridCol w:w="1090"/>
        <w:gridCol w:w="1116"/>
        <w:gridCol w:w="1198"/>
        <w:gridCol w:w="1538"/>
      </w:tblGrid>
      <w:tr w:rsidR="00DE523D" w:rsidRPr="00DE523D" w14:paraId="5ED2C7D9" w14:textId="77777777" w:rsidTr="00AC62E7">
        <w:tc>
          <w:tcPr>
            <w:tcW w:w="621" w:type="dxa"/>
            <w:shd w:val="clear" w:color="auto" w:fill="FBE4D5" w:themeFill="accent2" w:themeFillTint="33"/>
            <w:vAlign w:val="center"/>
          </w:tcPr>
          <w:p w14:paraId="1E85ABFD" w14:textId="77777777" w:rsidR="00DE523D" w:rsidRPr="00DE523D" w:rsidRDefault="00DE523D" w:rsidP="00DE523D">
            <w:pPr>
              <w:ind w:left="-12" w:right="-66"/>
            </w:pPr>
            <w:r w:rsidRPr="00DE523D">
              <w:rPr>
                <w:rFonts w:ascii="Calibri" w:eastAsia="Times New Roman" w:hAnsi="Calibri" w:cs="Calibri"/>
                <w:b/>
                <w:bCs/>
                <w:color w:val="000000"/>
                <w:sz w:val="16"/>
                <w:szCs w:val="16"/>
                <w:lang w:val="sr-Latn-RS" w:eastAsia="en-GB"/>
              </w:rPr>
              <w:t> </w:t>
            </w:r>
          </w:p>
        </w:tc>
        <w:tc>
          <w:tcPr>
            <w:tcW w:w="1598" w:type="dxa"/>
            <w:shd w:val="clear" w:color="auto" w:fill="FBE4D5" w:themeFill="accent2" w:themeFillTint="33"/>
            <w:vAlign w:val="center"/>
          </w:tcPr>
          <w:p w14:paraId="0923D5F1"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Activity</w:t>
            </w:r>
          </w:p>
        </w:tc>
        <w:tc>
          <w:tcPr>
            <w:tcW w:w="2378" w:type="dxa"/>
            <w:shd w:val="clear" w:color="auto" w:fill="FBE4D5" w:themeFill="accent2" w:themeFillTint="33"/>
            <w:vAlign w:val="center"/>
          </w:tcPr>
          <w:p w14:paraId="3ED32789"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Outcome indicator</w:t>
            </w:r>
          </w:p>
        </w:tc>
        <w:tc>
          <w:tcPr>
            <w:tcW w:w="1199" w:type="dxa"/>
            <w:shd w:val="clear" w:color="auto" w:fill="FBE4D5" w:themeFill="accent2" w:themeFillTint="33"/>
            <w:vAlign w:val="center"/>
          </w:tcPr>
          <w:p w14:paraId="45A09A52"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Competent institutions</w:t>
            </w:r>
          </w:p>
        </w:tc>
        <w:tc>
          <w:tcPr>
            <w:tcW w:w="758" w:type="dxa"/>
            <w:shd w:val="clear" w:color="auto" w:fill="FBE4D5" w:themeFill="accent2" w:themeFillTint="33"/>
            <w:vAlign w:val="center"/>
          </w:tcPr>
          <w:p w14:paraId="3D4D16AD"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Start</w:t>
            </w:r>
          </w:p>
        </w:tc>
        <w:tc>
          <w:tcPr>
            <w:tcW w:w="827" w:type="dxa"/>
            <w:shd w:val="clear" w:color="auto" w:fill="FBE4D5" w:themeFill="accent2" w:themeFillTint="33"/>
            <w:vAlign w:val="center"/>
          </w:tcPr>
          <w:p w14:paraId="516BD159"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End</w:t>
            </w:r>
          </w:p>
        </w:tc>
        <w:tc>
          <w:tcPr>
            <w:tcW w:w="2488" w:type="dxa"/>
            <w:shd w:val="clear" w:color="auto" w:fill="FBE4D5" w:themeFill="accent2" w:themeFillTint="33"/>
            <w:vAlign w:val="center"/>
          </w:tcPr>
          <w:p w14:paraId="304B2FC1"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Indicator implementation status</w:t>
            </w:r>
          </w:p>
        </w:tc>
        <w:tc>
          <w:tcPr>
            <w:tcW w:w="1032" w:type="dxa"/>
            <w:shd w:val="clear" w:color="auto" w:fill="FBE4D5" w:themeFill="accent2" w:themeFillTint="33"/>
            <w:vAlign w:val="center"/>
          </w:tcPr>
          <w:p w14:paraId="4F73D295"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New deadline</w:t>
            </w:r>
          </w:p>
        </w:tc>
        <w:tc>
          <w:tcPr>
            <w:tcW w:w="1090" w:type="dxa"/>
            <w:shd w:val="clear" w:color="auto" w:fill="FBE4D5" w:themeFill="accent2" w:themeFillTint="33"/>
            <w:vAlign w:val="center"/>
          </w:tcPr>
          <w:p w14:paraId="2962854F"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Funds planned</w:t>
            </w:r>
          </w:p>
        </w:tc>
        <w:tc>
          <w:tcPr>
            <w:tcW w:w="1116" w:type="dxa"/>
            <w:shd w:val="clear" w:color="auto" w:fill="FBE4D5" w:themeFill="accent2" w:themeFillTint="33"/>
            <w:vAlign w:val="center"/>
          </w:tcPr>
          <w:p w14:paraId="43A0DFBF"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Funds realised</w:t>
            </w:r>
          </w:p>
        </w:tc>
        <w:tc>
          <w:tcPr>
            <w:tcW w:w="1195" w:type="dxa"/>
            <w:shd w:val="clear" w:color="auto" w:fill="FBE4D5" w:themeFill="accent2" w:themeFillTint="33"/>
            <w:vAlign w:val="center"/>
          </w:tcPr>
          <w:p w14:paraId="0DB47722"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Source of funding</w:t>
            </w:r>
          </w:p>
        </w:tc>
        <w:tc>
          <w:tcPr>
            <w:tcW w:w="1538" w:type="dxa"/>
            <w:shd w:val="clear" w:color="auto" w:fill="FBE4D5" w:themeFill="accent2" w:themeFillTint="33"/>
            <w:vAlign w:val="center"/>
          </w:tcPr>
          <w:p w14:paraId="5F4B1789"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Recommendations</w:t>
            </w:r>
          </w:p>
        </w:tc>
      </w:tr>
      <w:tr w:rsidR="00DE523D" w:rsidRPr="00DE523D" w14:paraId="7814B86E" w14:textId="77777777" w:rsidTr="00AC62E7">
        <w:tc>
          <w:tcPr>
            <w:tcW w:w="621" w:type="dxa"/>
            <w:vAlign w:val="center"/>
          </w:tcPr>
          <w:p w14:paraId="5749AAF2" w14:textId="77777777" w:rsidR="00DE523D" w:rsidRPr="00DE523D" w:rsidRDefault="00DE523D" w:rsidP="00DE523D">
            <w:pPr>
              <w:ind w:left="-12" w:right="-66"/>
              <w:rPr>
                <w:rFonts w:cstheme="minorHAnsi"/>
                <w:sz w:val="16"/>
                <w:szCs w:val="16"/>
              </w:rPr>
            </w:pPr>
            <w:r w:rsidRPr="00DE523D">
              <w:rPr>
                <w:rFonts w:ascii="Calibri" w:eastAsia="Times New Roman" w:hAnsi="Calibri" w:cs="Calibri"/>
                <w:color w:val="000000"/>
                <w:sz w:val="16"/>
                <w:szCs w:val="16"/>
                <w:lang w:val="sr-Latn-RS" w:eastAsia="en-GB"/>
              </w:rPr>
              <w:t>5.1.1</w:t>
            </w:r>
          </w:p>
        </w:tc>
        <w:tc>
          <w:tcPr>
            <w:tcW w:w="1598" w:type="dxa"/>
          </w:tcPr>
          <w:p w14:paraId="402FDAF5" w14:textId="77777777" w:rsidR="00DE523D" w:rsidRPr="00DE523D" w:rsidRDefault="00DE523D" w:rsidP="00DE523D">
            <w:pPr>
              <w:ind w:left="-54" w:right="-102"/>
              <w:rPr>
                <w:rFonts w:cstheme="minorHAnsi"/>
                <w:sz w:val="16"/>
                <w:szCs w:val="16"/>
              </w:rPr>
            </w:pPr>
            <w:r w:rsidRPr="00DE523D">
              <w:rPr>
                <w:rFonts w:eastAsia="Cambria" w:cs="Cambria"/>
                <w:sz w:val="16"/>
                <w:szCs w:val="16"/>
              </w:rPr>
              <w:t xml:space="preserve">Development of a supplemented methodology for medium-term planning of the work of the Government and the ministries </w:t>
            </w:r>
          </w:p>
        </w:tc>
        <w:tc>
          <w:tcPr>
            <w:tcW w:w="2378" w:type="dxa"/>
          </w:tcPr>
          <w:p w14:paraId="06EFC911" w14:textId="77777777" w:rsidR="00DE523D" w:rsidRPr="00DE523D" w:rsidRDefault="00DE523D" w:rsidP="00DE523D">
            <w:pPr>
              <w:spacing w:before="20" w:after="20"/>
              <w:rPr>
                <w:rFonts w:eastAsia="Cambria" w:cs="Cambria"/>
                <w:sz w:val="16"/>
                <w:szCs w:val="16"/>
              </w:rPr>
            </w:pPr>
            <w:r w:rsidRPr="00DE523D">
              <w:rPr>
                <w:rFonts w:eastAsia="Cambria" w:cs="Cambria"/>
                <w:sz w:val="16"/>
                <w:szCs w:val="16"/>
              </w:rPr>
              <w:t>-- Official promotion of the methodology held</w:t>
            </w:r>
          </w:p>
          <w:p w14:paraId="38013F68" w14:textId="77777777" w:rsidR="00DE523D" w:rsidRPr="00DE523D" w:rsidRDefault="00DE523D" w:rsidP="00DE523D">
            <w:pPr>
              <w:rPr>
                <w:rFonts w:cstheme="minorHAnsi"/>
                <w:sz w:val="16"/>
                <w:szCs w:val="16"/>
              </w:rPr>
            </w:pPr>
            <w:r w:rsidRPr="00DE523D">
              <w:rPr>
                <w:rFonts w:eastAsia="Cambria" w:cs="Cambria"/>
                <w:sz w:val="16"/>
                <w:szCs w:val="16"/>
              </w:rPr>
              <w:t>- Presentation of the methodology held (at least once in the line ministries)</w:t>
            </w:r>
          </w:p>
        </w:tc>
        <w:tc>
          <w:tcPr>
            <w:tcW w:w="1199" w:type="dxa"/>
            <w:vAlign w:val="center"/>
          </w:tcPr>
          <w:p w14:paraId="22EA5565"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GSG</w:t>
            </w:r>
          </w:p>
          <w:p w14:paraId="12DACAA7" w14:textId="77777777" w:rsidR="00DE523D" w:rsidRPr="00DE523D" w:rsidRDefault="00DE523D" w:rsidP="00DE523D">
            <w:pPr>
              <w:jc w:val="center"/>
              <w:rPr>
                <w:rFonts w:cstheme="minorHAnsi"/>
                <w:sz w:val="16"/>
                <w:szCs w:val="16"/>
              </w:rPr>
            </w:pPr>
            <w:r w:rsidRPr="00DE523D">
              <w:rPr>
                <w:rFonts w:eastAsia="Cambria" w:cs="Cambria"/>
                <w:sz w:val="16"/>
                <w:szCs w:val="16"/>
              </w:rPr>
              <w:t>SIGMA</w:t>
            </w:r>
          </w:p>
        </w:tc>
        <w:tc>
          <w:tcPr>
            <w:tcW w:w="758" w:type="dxa"/>
            <w:vAlign w:val="center"/>
          </w:tcPr>
          <w:p w14:paraId="6E9D1CAA" w14:textId="77777777" w:rsidR="00DE523D" w:rsidRPr="00DE523D" w:rsidRDefault="00DE523D" w:rsidP="00DE523D">
            <w:pPr>
              <w:ind w:left="-84" w:right="-96"/>
              <w:jc w:val="center"/>
              <w:rPr>
                <w:rFonts w:cstheme="minorHAnsi"/>
                <w:sz w:val="16"/>
                <w:szCs w:val="16"/>
              </w:rPr>
            </w:pPr>
            <w:r w:rsidRPr="00DE523D">
              <w:rPr>
                <w:rFonts w:ascii="Calibri" w:eastAsia="Times New Roman" w:hAnsi="Calibri" w:cs="Calibri"/>
                <w:color w:val="000000"/>
                <w:sz w:val="16"/>
                <w:szCs w:val="16"/>
                <w:lang w:val="sr-Latn-RS" w:eastAsia="en-GB"/>
              </w:rPr>
              <w:t>Q1 2022</w:t>
            </w:r>
          </w:p>
        </w:tc>
        <w:tc>
          <w:tcPr>
            <w:tcW w:w="827" w:type="dxa"/>
            <w:vAlign w:val="center"/>
          </w:tcPr>
          <w:p w14:paraId="1C61A836" w14:textId="77777777" w:rsidR="00DE523D" w:rsidRPr="00DE523D" w:rsidRDefault="00DE523D" w:rsidP="00DE523D">
            <w:pPr>
              <w:ind w:left="-120" w:right="-108"/>
              <w:jc w:val="center"/>
              <w:rPr>
                <w:rFonts w:cstheme="minorHAnsi"/>
                <w:sz w:val="16"/>
                <w:szCs w:val="16"/>
              </w:rPr>
            </w:pPr>
            <w:r w:rsidRPr="00DE523D">
              <w:rPr>
                <w:rFonts w:ascii="Calibri" w:eastAsia="Times New Roman" w:hAnsi="Calibri" w:cs="Calibri"/>
                <w:color w:val="000000"/>
                <w:sz w:val="16"/>
                <w:szCs w:val="16"/>
                <w:lang w:val="sr-Latn-RS" w:eastAsia="en-GB"/>
              </w:rPr>
              <w:t>Q3 2024</w:t>
            </w:r>
          </w:p>
        </w:tc>
        <w:tc>
          <w:tcPr>
            <w:tcW w:w="2488" w:type="dxa"/>
            <w:shd w:val="clear" w:color="auto" w:fill="FFFF99"/>
            <w:vAlign w:val="center"/>
          </w:tcPr>
          <w:p w14:paraId="697EDC3B" w14:textId="77777777" w:rsidR="00DE523D" w:rsidRPr="00DE523D" w:rsidRDefault="00DE523D" w:rsidP="00DE523D">
            <w:pPr>
              <w:rPr>
                <w:rFonts w:cstheme="minorHAnsi"/>
                <w:sz w:val="16"/>
                <w:szCs w:val="16"/>
              </w:rPr>
            </w:pPr>
            <w:r w:rsidRPr="00DE523D">
              <w:rPr>
                <w:rFonts w:ascii="Calibri" w:eastAsia="Times New Roman" w:hAnsi="Calibri" w:cs="Calibri"/>
                <w:color w:val="000000"/>
                <w:sz w:val="16"/>
                <w:szCs w:val="16"/>
                <w:lang w:val="sr-Latn-RS" w:eastAsia="en-GB"/>
              </w:rPr>
              <w:t>A draft Methodology was developed. The preliminary document was presented to the Ministry of Finance and MEA for feedback; however, the ongoing political instability and the restructuring of public administration hindered effective coordination on this matter, resulting in delays in finalising the Methodology.</w:t>
            </w:r>
          </w:p>
        </w:tc>
        <w:tc>
          <w:tcPr>
            <w:tcW w:w="1032" w:type="dxa"/>
            <w:vAlign w:val="center"/>
          </w:tcPr>
          <w:p w14:paraId="42D3C19D"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Q3 2025</w:t>
            </w:r>
          </w:p>
        </w:tc>
        <w:tc>
          <w:tcPr>
            <w:tcW w:w="1090" w:type="dxa"/>
            <w:vAlign w:val="center"/>
          </w:tcPr>
          <w:p w14:paraId="50B77961"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€15,000</w:t>
            </w:r>
          </w:p>
        </w:tc>
        <w:tc>
          <w:tcPr>
            <w:tcW w:w="1116" w:type="dxa"/>
            <w:vAlign w:val="center"/>
          </w:tcPr>
          <w:p w14:paraId="29B853CF" w14:textId="77777777" w:rsidR="00DE523D" w:rsidRPr="00DE523D" w:rsidRDefault="00DE523D" w:rsidP="00DE523D">
            <w:pPr>
              <w:jc w:val="center"/>
              <w:rPr>
                <w:rFonts w:cstheme="minorHAnsi"/>
                <w:sz w:val="16"/>
                <w:szCs w:val="16"/>
              </w:rPr>
            </w:pPr>
          </w:p>
        </w:tc>
        <w:tc>
          <w:tcPr>
            <w:tcW w:w="1195" w:type="dxa"/>
            <w:vAlign w:val="center"/>
          </w:tcPr>
          <w:p w14:paraId="1F73F050"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Donor funds, project „Strengthening the capacities of the Montenegrin authorities for the EU accession process II”, UNDP; MFA of the Kingdom of Norway</w:t>
            </w:r>
          </w:p>
        </w:tc>
        <w:tc>
          <w:tcPr>
            <w:tcW w:w="1538" w:type="dxa"/>
            <w:vAlign w:val="center"/>
          </w:tcPr>
          <w:p w14:paraId="3DD6E4CF"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The continuation of the development of the Methodology is ensured through the EU4PFM project, the implementation of which began in late 2024, and this activity will be recognised through the new AP 2025-2026.</w:t>
            </w:r>
          </w:p>
        </w:tc>
      </w:tr>
      <w:tr w:rsidR="00DE523D" w:rsidRPr="00DE523D" w14:paraId="60CA2DAB" w14:textId="77777777" w:rsidTr="00AC62E7">
        <w:tc>
          <w:tcPr>
            <w:tcW w:w="621" w:type="dxa"/>
            <w:vAlign w:val="center"/>
          </w:tcPr>
          <w:p w14:paraId="4DF44EFE" w14:textId="77777777" w:rsidR="00DE523D" w:rsidRPr="00DE523D" w:rsidRDefault="00DE523D" w:rsidP="00DE523D">
            <w:pPr>
              <w:ind w:left="-12" w:right="-66"/>
              <w:rPr>
                <w:rFonts w:cstheme="minorHAnsi"/>
                <w:sz w:val="16"/>
                <w:szCs w:val="16"/>
              </w:rPr>
            </w:pPr>
            <w:r w:rsidRPr="00DE523D">
              <w:rPr>
                <w:rFonts w:ascii="Calibri" w:eastAsia="Times New Roman" w:hAnsi="Calibri" w:cs="Calibri"/>
                <w:color w:val="000000"/>
                <w:sz w:val="16"/>
                <w:szCs w:val="16"/>
                <w:lang w:val="sr-Latn-RS" w:eastAsia="en-GB"/>
              </w:rPr>
              <w:t>5.1.2</w:t>
            </w:r>
          </w:p>
        </w:tc>
        <w:tc>
          <w:tcPr>
            <w:tcW w:w="1598" w:type="dxa"/>
          </w:tcPr>
          <w:p w14:paraId="30874A01" w14:textId="77777777" w:rsidR="00DE523D" w:rsidRPr="00DE523D" w:rsidRDefault="00DE523D" w:rsidP="00DE523D">
            <w:pPr>
              <w:ind w:left="-54" w:right="-102"/>
              <w:rPr>
                <w:rFonts w:cstheme="minorHAnsi"/>
                <w:sz w:val="16"/>
                <w:szCs w:val="16"/>
              </w:rPr>
            </w:pPr>
            <w:r w:rsidRPr="00DE523D">
              <w:rPr>
                <w:rFonts w:eastAsia="Cambria" w:cs="Cambria"/>
                <w:sz w:val="16"/>
                <w:szCs w:val="16"/>
              </w:rPr>
              <w:t xml:space="preserve">Delivery of training on the development of medium-term work programmes of the ministries and development for the 2023-2025 cycle </w:t>
            </w:r>
          </w:p>
        </w:tc>
        <w:tc>
          <w:tcPr>
            <w:tcW w:w="2378" w:type="dxa"/>
          </w:tcPr>
          <w:p w14:paraId="512ED923" w14:textId="77777777" w:rsidR="00DE523D" w:rsidRPr="00DE523D" w:rsidRDefault="00DE523D" w:rsidP="00DE523D">
            <w:pPr>
              <w:numPr>
                <w:ilvl w:val="0"/>
                <w:numId w:val="32"/>
              </w:numPr>
              <w:pBdr>
                <w:top w:val="nil"/>
                <w:left w:val="nil"/>
                <w:bottom w:val="nil"/>
                <w:right w:val="nil"/>
                <w:between w:val="nil"/>
              </w:pBdr>
              <w:spacing w:before="20" w:line="288" w:lineRule="auto"/>
              <w:ind w:left="174" w:hanging="174"/>
              <w:rPr>
                <w:rFonts w:eastAsia="Cambria" w:cs="Cambria"/>
                <w:sz w:val="16"/>
                <w:szCs w:val="16"/>
              </w:rPr>
            </w:pPr>
            <w:r w:rsidRPr="00DE523D">
              <w:rPr>
                <w:rFonts w:eastAsia="Cambria" w:cs="Cambria"/>
                <w:sz w:val="16"/>
                <w:szCs w:val="16"/>
              </w:rPr>
              <w:t>Number of training events on developing MTWP for the civil servants responsible for these activities</w:t>
            </w:r>
          </w:p>
          <w:p w14:paraId="0D4CE637" w14:textId="77777777" w:rsidR="00DE523D" w:rsidRPr="00DE523D" w:rsidRDefault="00DE523D" w:rsidP="00DE523D">
            <w:pPr>
              <w:rPr>
                <w:rFonts w:cstheme="minorHAnsi"/>
                <w:sz w:val="16"/>
                <w:szCs w:val="16"/>
              </w:rPr>
            </w:pPr>
            <w:r w:rsidRPr="00DE523D">
              <w:rPr>
                <w:rFonts w:eastAsia="Cambria" w:cs="Cambria"/>
                <w:sz w:val="16"/>
                <w:szCs w:val="16"/>
              </w:rPr>
              <w:t>Developed 2023-2025 MTWP in all ministries</w:t>
            </w:r>
          </w:p>
        </w:tc>
        <w:tc>
          <w:tcPr>
            <w:tcW w:w="1199" w:type="dxa"/>
            <w:vAlign w:val="center"/>
          </w:tcPr>
          <w:p w14:paraId="5A287EEE"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GSG</w:t>
            </w:r>
          </w:p>
          <w:p w14:paraId="5E9A5E14"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MPA</w:t>
            </w:r>
          </w:p>
          <w:p w14:paraId="63181B80"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SIGMA</w:t>
            </w:r>
          </w:p>
          <w:p w14:paraId="2EE3EF78" w14:textId="77777777" w:rsidR="00DE523D" w:rsidRPr="00DE523D" w:rsidRDefault="00DE523D" w:rsidP="00DE523D">
            <w:pPr>
              <w:jc w:val="center"/>
              <w:rPr>
                <w:rFonts w:cstheme="minorHAnsi"/>
                <w:sz w:val="16"/>
                <w:szCs w:val="16"/>
              </w:rPr>
            </w:pPr>
          </w:p>
        </w:tc>
        <w:tc>
          <w:tcPr>
            <w:tcW w:w="758" w:type="dxa"/>
            <w:vAlign w:val="center"/>
          </w:tcPr>
          <w:p w14:paraId="79668CA2" w14:textId="77777777" w:rsidR="00DE523D" w:rsidRPr="00DE523D" w:rsidRDefault="00DE523D" w:rsidP="00DE523D">
            <w:pPr>
              <w:ind w:left="-84" w:right="-96"/>
              <w:jc w:val="center"/>
              <w:rPr>
                <w:rFonts w:cstheme="minorHAnsi"/>
                <w:sz w:val="16"/>
                <w:szCs w:val="16"/>
              </w:rPr>
            </w:pPr>
            <w:r w:rsidRPr="00DE523D">
              <w:rPr>
                <w:rFonts w:ascii="Calibri" w:eastAsia="Times New Roman" w:hAnsi="Calibri" w:cs="Calibri"/>
                <w:color w:val="000000"/>
                <w:sz w:val="16"/>
                <w:szCs w:val="16"/>
                <w:lang w:val="sr-Latn-RS" w:eastAsia="en-GB"/>
              </w:rPr>
              <w:t>Q2 2022</w:t>
            </w:r>
          </w:p>
        </w:tc>
        <w:tc>
          <w:tcPr>
            <w:tcW w:w="827" w:type="dxa"/>
            <w:vAlign w:val="center"/>
          </w:tcPr>
          <w:p w14:paraId="6E2E0BF9" w14:textId="77777777" w:rsidR="00DE523D" w:rsidRPr="00DE523D" w:rsidRDefault="00DE523D" w:rsidP="00DE523D">
            <w:pPr>
              <w:ind w:left="-120" w:right="-108"/>
              <w:jc w:val="center"/>
              <w:rPr>
                <w:rFonts w:cstheme="minorHAnsi"/>
                <w:sz w:val="16"/>
                <w:szCs w:val="16"/>
              </w:rPr>
            </w:pPr>
            <w:r w:rsidRPr="00DE523D">
              <w:rPr>
                <w:rFonts w:ascii="Calibri" w:eastAsia="Times New Roman" w:hAnsi="Calibri" w:cs="Calibri"/>
                <w:color w:val="000000"/>
                <w:sz w:val="16"/>
                <w:szCs w:val="16"/>
                <w:lang w:val="sr-Latn-RS" w:eastAsia="en-GB"/>
              </w:rPr>
              <w:t>Q4 2024</w:t>
            </w:r>
          </w:p>
        </w:tc>
        <w:tc>
          <w:tcPr>
            <w:tcW w:w="2488" w:type="dxa"/>
            <w:shd w:val="clear" w:color="auto" w:fill="FF7C80"/>
            <w:vAlign w:val="center"/>
          </w:tcPr>
          <w:p w14:paraId="778E49A9" w14:textId="77777777" w:rsidR="00DE523D" w:rsidRPr="00DE523D" w:rsidRDefault="00DE523D" w:rsidP="00DE523D">
            <w:pPr>
              <w:rPr>
                <w:rFonts w:cstheme="minorHAnsi"/>
                <w:sz w:val="16"/>
                <w:szCs w:val="16"/>
              </w:rPr>
            </w:pPr>
            <w:r w:rsidRPr="00DE523D">
              <w:rPr>
                <w:rFonts w:ascii="Calibri" w:eastAsia="Times New Roman" w:hAnsi="Calibri" w:cs="Calibri"/>
                <w:color w:val="000000"/>
                <w:sz w:val="16"/>
                <w:szCs w:val="16"/>
                <w:lang w:val="sr-Latn-RS" w:eastAsia="en-GB"/>
              </w:rPr>
              <w:t>It is necessary to implement activity 5.1.1 beforehand</w:t>
            </w:r>
          </w:p>
        </w:tc>
        <w:tc>
          <w:tcPr>
            <w:tcW w:w="1032" w:type="dxa"/>
            <w:vAlign w:val="center"/>
          </w:tcPr>
          <w:p w14:paraId="28ACE27D"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Q4 2025</w:t>
            </w:r>
          </w:p>
        </w:tc>
        <w:tc>
          <w:tcPr>
            <w:tcW w:w="1090" w:type="dxa"/>
            <w:vAlign w:val="center"/>
          </w:tcPr>
          <w:p w14:paraId="0B79A643"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€6,850</w:t>
            </w:r>
          </w:p>
        </w:tc>
        <w:tc>
          <w:tcPr>
            <w:tcW w:w="1116" w:type="dxa"/>
            <w:vAlign w:val="center"/>
          </w:tcPr>
          <w:p w14:paraId="54EC0B71" w14:textId="77777777" w:rsidR="00DE523D" w:rsidRPr="00DE523D" w:rsidRDefault="00DE523D" w:rsidP="00DE523D">
            <w:pPr>
              <w:jc w:val="center"/>
              <w:rPr>
                <w:rFonts w:cstheme="minorHAnsi"/>
                <w:sz w:val="16"/>
                <w:szCs w:val="16"/>
              </w:rPr>
            </w:pPr>
          </w:p>
        </w:tc>
        <w:tc>
          <w:tcPr>
            <w:tcW w:w="1195" w:type="dxa"/>
            <w:vAlign w:val="center"/>
          </w:tcPr>
          <w:p w14:paraId="7E7FC33E"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Donor funds, EU/SIGMA support</w:t>
            </w:r>
          </w:p>
        </w:tc>
        <w:tc>
          <w:tcPr>
            <w:tcW w:w="1538" w:type="dxa"/>
            <w:vAlign w:val="center"/>
          </w:tcPr>
          <w:p w14:paraId="06720F86"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The activity will be acknowledged in AP 2025-2026</w:t>
            </w:r>
          </w:p>
        </w:tc>
      </w:tr>
      <w:tr w:rsidR="00DE523D" w:rsidRPr="00DE523D" w14:paraId="48394376" w14:textId="77777777" w:rsidTr="00AC62E7">
        <w:tc>
          <w:tcPr>
            <w:tcW w:w="621" w:type="dxa"/>
            <w:vAlign w:val="center"/>
          </w:tcPr>
          <w:p w14:paraId="4746D67B"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5.1.3</w:t>
            </w:r>
          </w:p>
        </w:tc>
        <w:tc>
          <w:tcPr>
            <w:tcW w:w="1598" w:type="dxa"/>
          </w:tcPr>
          <w:p w14:paraId="039F12F7" w14:textId="77777777" w:rsidR="00DE523D" w:rsidRPr="00DE523D" w:rsidRDefault="00DE523D" w:rsidP="00DE523D">
            <w:pPr>
              <w:spacing w:before="20" w:after="20"/>
              <w:rPr>
                <w:rFonts w:eastAsia="Cambria" w:cs="Cambria"/>
                <w:sz w:val="16"/>
                <w:szCs w:val="16"/>
              </w:rPr>
            </w:pPr>
            <w:r w:rsidRPr="00DE523D">
              <w:rPr>
                <w:rFonts w:eastAsia="Cambria" w:cs="Cambria"/>
                <w:sz w:val="16"/>
                <w:szCs w:val="16"/>
              </w:rPr>
              <w:t>Revision of the Training Programme for Strategic Planning in terms of the topics covered and pool of participants</w:t>
            </w:r>
          </w:p>
          <w:p w14:paraId="08A73EE3" w14:textId="77777777" w:rsidR="00DE523D" w:rsidRPr="00DE523D" w:rsidRDefault="00DE523D" w:rsidP="00DE523D">
            <w:pPr>
              <w:ind w:left="-54" w:right="-102"/>
              <w:rPr>
                <w:rFonts w:ascii="Calibri" w:eastAsia="Times New Roman" w:hAnsi="Calibri" w:cs="Calibri"/>
                <w:color w:val="000000"/>
                <w:sz w:val="16"/>
                <w:szCs w:val="16"/>
                <w:lang w:val="sr-Latn-RS" w:eastAsia="en-GB"/>
              </w:rPr>
            </w:pPr>
          </w:p>
        </w:tc>
        <w:tc>
          <w:tcPr>
            <w:tcW w:w="2378" w:type="dxa"/>
          </w:tcPr>
          <w:p w14:paraId="132443F0"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Cambria" w:cs="Cambria"/>
                <w:sz w:val="16"/>
                <w:szCs w:val="16"/>
              </w:rPr>
              <w:t xml:space="preserve">Revised contents of the Training Programme for Strategic Planning to cover gender mainstreaming and environmental impact assessment, with the pool of participants expanded to the civil servants working in other state institutions and local governments </w:t>
            </w:r>
          </w:p>
        </w:tc>
        <w:tc>
          <w:tcPr>
            <w:tcW w:w="1199" w:type="dxa"/>
            <w:vAlign w:val="center"/>
          </w:tcPr>
          <w:p w14:paraId="714F0DE0"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GSG</w:t>
            </w:r>
          </w:p>
          <w:p w14:paraId="00D4335B"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HRA</w:t>
            </w:r>
          </w:p>
          <w:p w14:paraId="67C2C99A"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MJHMR</w:t>
            </w:r>
          </w:p>
          <w:p w14:paraId="36BD04D8"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MESPU</w:t>
            </w:r>
          </w:p>
          <w:p w14:paraId="0C6FA6F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Cambria" w:cs="Cambria"/>
                <w:sz w:val="16"/>
                <w:szCs w:val="16"/>
              </w:rPr>
              <w:t>LSGUs</w:t>
            </w:r>
          </w:p>
        </w:tc>
        <w:tc>
          <w:tcPr>
            <w:tcW w:w="758" w:type="dxa"/>
            <w:vAlign w:val="center"/>
          </w:tcPr>
          <w:p w14:paraId="32660D8E"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2022</w:t>
            </w:r>
          </w:p>
        </w:tc>
        <w:tc>
          <w:tcPr>
            <w:tcW w:w="827" w:type="dxa"/>
            <w:vAlign w:val="center"/>
          </w:tcPr>
          <w:p w14:paraId="1022CBAB"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2022</w:t>
            </w:r>
          </w:p>
        </w:tc>
        <w:tc>
          <w:tcPr>
            <w:tcW w:w="2488" w:type="dxa"/>
            <w:shd w:val="clear" w:color="auto" w:fill="C5E0B3" w:themeFill="accent6" w:themeFillTint="66"/>
            <w:vAlign w:val="center"/>
          </w:tcPr>
          <w:p w14:paraId="21EC12C0"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sz w:val="16"/>
                <w:szCs w:val="16"/>
                <w:u w:val="single"/>
                <w:lang w:val="sr-Latn-RS" w:eastAsia="en-GB"/>
              </w:rPr>
              <w:t>The strategic planning education programme revised</w:t>
            </w:r>
            <w:r w:rsidRPr="00DE523D">
              <w:rPr>
                <w:sz w:val="16"/>
                <w:szCs w:val="16"/>
              </w:rPr>
              <w:t>. The incorporation of gender equality considerations and a strategic evaluation of environmental impacts has enhanced the programme.</w:t>
            </w:r>
          </w:p>
        </w:tc>
        <w:tc>
          <w:tcPr>
            <w:tcW w:w="1032" w:type="dxa"/>
            <w:vAlign w:val="center"/>
          </w:tcPr>
          <w:p w14:paraId="789808F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90" w:type="dxa"/>
            <w:vAlign w:val="center"/>
          </w:tcPr>
          <w:p w14:paraId="7B9DEFC8"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€5,200</w:t>
            </w:r>
          </w:p>
        </w:tc>
        <w:tc>
          <w:tcPr>
            <w:tcW w:w="1116" w:type="dxa"/>
            <w:vAlign w:val="center"/>
          </w:tcPr>
          <w:p w14:paraId="7504C11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€1,870</w:t>
            </w:r>
          </w:p>
        </w:tc>
        <w:tc>
          <w:tcPr>
            <w:tcW w:w="1195" w:type="dxa"/>
            <w:vAlign w:val="center"/>
          </w:tcPr>
          <w:p w14:paraId="526F9B4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Donor funds-OSCE</w:t>
            </w:r>
          </w:p>
        </w:tc>
        <w:tc>
          <w:tcPr>
            <w:tcW w:w="1538" w:type="dxa"/>
            <w:vAlign w:val="center"/>
          </w:tcPr>
          <w:p w14:paraId="1EA5584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r>
      <w:tr w:rsidR="00DE523D" w:rsidRPr="00DE523D" w14:paraId="69714A32" w14:textId="77777777" w:rsidTr="00AC62E7">
        <w:tc>
          <w:tcPr>
            <w:tcW w:w="621" w:type="dxa"/>
            <w:vAlign w:val="center"/>
          </w:tcPr>
          <w:p w14:paraId="57DDD644"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lastRenderedPageBreak/>
              <w:t>5.1.4</w:t>
            </w:r>
          </w:p>
        </w:tc>
        <w:tc>
          <w:tcPr>
            <w:tcW w:w="1598" w:type="dxa"/>
          </w:tcPr>
          <w:p w14:paraId="7471C4B8"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mbria" w:cs="Cambria"/>
                <w:sz w:val="16"/>
                <w:szCs w:val="16"/>
              </w:rPr>
              <w:t>Organisation of training as per the revised Programme</w:t>
            </w:r>
          </w:p>
        </w:tc>
        <w:tc>
          <w:tcPr>
            <w:tcW w:w="2378" w:type="dxa"/>
          </w:tcPr>
          <w:p w14:paraId="4B94B4C3" w14:textId="77777777" w:rsidR="00DE523D" w:rsidRPr="00DE523D" w:rsidRDefault="00DE523D" w:rsidP="00DE523D">
            <w:pPr>
              <w:spacing w:before="20" w:after="20"/>
              <w:rPr>
                <w:rFonts w:eastAsia="Cambria" w:cs="Cambria"/>
                <w:sz w:val="16"/>
                <w:szCs w:val="16"/>
              </w:rPr>
            </w:pPr>
            <w:r w:rsidRPr="00DE523D">
              <w:rPr>
                <w:rFonts w:eastAsia="Cambria" w:cs="Cambria"/>
                <w:sz w:val="16"/>
                <w:szCs w:val="16"/>
              </w:rPr>
              <w:t>- Number of delivered Programme cycles</w:t>
            </w:r>
          </w:p>
          <w:p w14:paraId="22E788AA"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Cambria" w:cs="Cambria"/>
                <w:sz w:val="16"/>
                <w:szCs w:val="16"/>
              </w:rPr>
              <w:t>- Number of trained participants (central and local levels) who completed the Programme</w:t>
            </w:r>
          </w:p>
        </w:tc>
        <w:tc>
          <w:tcPr>
            <w:tcW w:w="1199" w:type="dxa"/>
            <w:vAlign w:val="center"/>
          </w:tcPr>
          <w:p w14:paraId="2772A3D9"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GSG</w:t>
            </w:r>
          </w:p>
          <w:p w14:paraId="7404773F"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HRA</w:t>
            </w:r>
          </w:p>
          <w:p w14:paraId="6A5FADA9" w14:textId="77777777" w:rsidR="00DE523D" w:rsidRPr="00DE523D" w:rsidRDefault="00DE523D" w:rsidP="00DE523D">
            <w:pPr>
              <w:jc w:val="center"/>
              <w:rPr>
                <w:rFonts w:ascii="Calibri" w:eastAsia="Times New Roman" w:hAnsi="Calibri" w:cs="Calibri"/>
                <w:color w:val="000000"/>
                <w:sz w:val="16"/>
                <w:szCs w:val="16"/>
                <w:lang w:val="sr-Latn-RS" w:eastAsia="en-GB"/>
              </w:rPr>
            </w:pPr>
          </w:p>
        </w:tc>
        <w:tc>
          <w:tcPr>
            <w:tcW w:w="758" w:type="dxa"/>
            <w:vAlign w:val="center"/>
          </w:tcPr>
          <w:p w14:paraId="73961D4F"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2022</w:t>
            </w:r>
          </w:p>
        </w:tc>
        <w:tc>
          <w:tcPr>
            <w:tcW w:w="827" w:type="dxa"/>
            <w:vAlign w:val="center"/>
          </w:tcPr>
          <w:p w14:paraId="60EF55A2"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2023</w:t>
            </w:r>
          </w:p>
        </w:tc>
        <w:tc>
          <w:tcPr>
            <w:tcW w:w="2488" w:type="dxa"/>
            <w:shd w:val="clear" w:color="auto" w:fill="C5E0B3" w:themeFill="accent6" w:themeFillTint="66"/>
            <w:vAlign w:val="center"/>
          </w:tcPr>
          <w:p w14:paraId="58B52475" w14:textId="77777777" w:rsidR="00DE523D" w:rsidRPr="00DE523D" w:rsidRDefault="00DE523D" w:rsidP="00DE523D">
            <w:r w:rsidRPr="00DE523D">
              <w:rPr>
                <w:rFonts w:ascii="Calibri" w:eastAsia="Times New Roman" w:hAnsi="Calibri" w:cs="Calibri"/>
                <w:color w:val="000000"/>
                <w:sz w:val="16"/>
                <w:szCs w:val="16"/>
                <w:lang w:val="sr-Latn-RS" w:eastAsia="en-GB"/>
              </w:rPr>
              <w:t>In total, the fifth cycle of the programme was implemented. Since the beginning of implementation, the Programme has been attended by 23 civil servants and 112 civil servants. The education programme is part of the HRA training agenda</w:t>
            </w:r>
          </w:p>
        </w:tc>
        <w:tc>
          <w:tcPr>
            <w:tcW w:w="1032" w:type="dxa"/>
            <w:vAlign w:val="center"/>
          </w:tcPr>
          <w:p w14:paraId="384478F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90" w:type="dxa"/>
            <w:vAlign w:val="center"/>
          </w:tcPr>
          <w:p w14:paraId="35E17B1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€15,000</w:t>
            </w:r>
          </w:p>
        </w:tc>
        <w:tc>
          <w:tcPr>
            <w:tcW w:w="1116" w:type="dxa"/>
            <w:vAlign w:val="center"/>
          </w:tcPr>
          <w:p w14:paraId="263CEA2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€11,800</w:t>
            </w:r>
          </w:p>
        </w:tc>
        <w:tc>
          <w:tcPr>
            <w:tcW w:w="1195" w:type="dxa"/>
            <w:vAlign w:val="center"/>
          </w:tcPr>
          <w:p w14:paraId="09EF426B"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Human Resources Administration</w:t>
            </w:r>
          </w:p>
        </w:tc>
        <w:tc>
          <w:tcPr>
            <w:tcW w:w="1538" w:type="dxa"/>
            <w:vAlign w:val="center"/>
          </w:tcPr>
          <w:p w14:paraId="3AD3C67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r>
      <w:tr w:rsidR="00DE523D" w:rsidRPr="00DE523D" w14:paraId="5C78644C" w14:textId="77777777" w:rsidTr="00AC62E7">
        <w:tc>
          <w:tcPr>
            <w:tcW w:w="621" w:type="dxa"/>
            <w:vAlign w:val="center"/>
          </w:tcPr>
          <w:p w14:paraId="3A385C3F"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5.1.5</w:t>
            </w:r>
          </w:p>
        </w:tc>
        <w:tc>
          <w:tcPr>
            <w:tcW w:w="1598" w:type="dxa"/>
          </w:tcPr>
          <w:p w14:paraId="1F37AEEF"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mbria" w:cs="Cambria"/>
                <w:sz w:val="16"/>
                <w:szCs w:val="16"/>
              </w:rPr>
              <w:t xml:space="preserve">Development of the analysis on the mechanisms for cooperation with researchers and producers of official statistics </w:t>
            </w:r>
          </w:p>
        </w:tc>
        <w:tc>
          <w:tcPr>
            <w:tcW w:w="2378" w:type="dxa"/>
          </w:tcPr>
          <w:p w14:paraId="363EDCB1"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Cambria" w:cs="Cambria"/>
                <w:sz w:val="16"/>
                <w:szCs w:val="16"/>
              </w:rPr>
              <w:t xml:space="preserve">Developed analysis and identified mechanisms for establishing systemic cooperation between researchers and state administration </w:t>
            </w:r>
          </w:p>
        </w:tc>
        <w:tc>
          <w:tcPr>
            <w:tcW w:w="1199" w:type="dxa"/>
            <w:vAlign w:val="center"/>
          </w:tcPr>
          <w:p w14:paraId="24A55249"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Cambria" w:cs="Cambria"/>
                <w:sz w:val="16"/>
                <w:szCs w:val="16"/>
              </w:rPr>
              <w:t>GSG</w:t>
            </w:r>
          </w:p>
        </w:tc>
        <w:tc>
          <w:tcPr>
            <w:tcW w:w="758" w:type="dxa"/>
            <w:vAlign w:val="center"/>
          </w:tcPr>
          <w:p w14:paraId="75528824"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2022</w:t>
            </w:r>
          </w:p>
        </w:tc>
        <w:tc>
          <w:tcPr>
            <w:tcW w:w="827" w:type="dxa"/>
            <w:vAlign w:val="center"/>
          </w:tcPr>
          <w:p w14:paraId="7A3DD42C"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2022</w:t>
            </w:r>
          </w:p>
        </w:tc>
        <w:tc>
          <w:tcPr>
            <w:tcW w:w="2488" w:type="dxa"/>
            <w:shd w:val="clear" w:color="auto" w:fill="C5E0B3" w:themeFill="accent6" w:themeFillTint="66"/>
            <w:vAlign w:val="center"/>
          </w:tcPr>
          <w:p w14:paraId="31018902" w14:textId="77777777" w:rsidR="00DE523D" w:rsidRPr="00DE523D" w:rsidRDefault="00DE523D" w:rsidP="00DE523D">
            <w:r w:rsidRPr="00DE523D">
              <w:rPr>
                <w:rFonts w:ascii="Calibri" w:eastAsia="Times New Roman" w:hAnsi="Calibri" w:cs="Calibri"/>
                <w:color w:val="000000"/>
                <w:sz w:val="16"/>
                <w:szCs w:val="16"/>
                <w:lang w:val="sr-Latn-RS" w:eastAsia="en-GB"/>
              </w:rPr>
              <w:t>Analysis done</w:t>
            </w:r>
          </w:p>
        </w:tc>
        <w:tc>
          <w:tcPr>
            <w:tcW w:w="1032" w:type="dxa"/>
            <w:vAlign w:val="center"/>
          </w:tcPr>
          <w:p w14:paraId="22F1D04B"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90" w:type="dxa"/>
            <w:vAlign w:val="center"/>
          </w:tcPr>
          <w:p w14:paraId="31D09A6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€3,600</w:t>
            </w:r>
          </w:p>
        </w:tc>
        <w:tc>
          <w:tcPr>
            <w:tcW w:w="1116" w:type="dxa"/>
            <w:vAlign w:val="center"/>
          </w:tcPr>
          <w:p w14:paraId="2AC0FE8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€7,250</w:t>
            </w:r>
          </w:p>
        </w:tc>
        <w:tc>
          <w:tcPr>
            <w:tcW w:w="1195" w:type="dxa"/>
            <w:vAlign w:val="center"/>
          </w:tcPr>
          <w:p w14:paraId="48F113A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Donor funds, project “Strengthening the capacities of the Montenegrin authorities for the EU accession process II”, UNDP; MFA of the Kingdom of Norway</w:t>
            </w:r>
          </w:p>
        </w:tc>
        <w:tc>
          <w:tcPr>
            <w:tcW w:w="1538" w:type="dxa"/>
            <w:vAlign w:val="center"/>
          </w:tcPr>
          <w:p w14:paraId="638ABCC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r>
      <w:tr w:rsidR="00DE523D" w:rsidRPr="00DE523D" w14:paraId="11978711" w14:textId="77777777" w:rsidTr="00AC62E7">
        <w:tc>
          <w:tcPr>
            <w:tcW w:w="621" w:type="dxa"/>
            <w:vAlign w:val="center"/>
          </w:tcPr>
          <w:p w14:paraId="11ACA130"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5.1.6</w:t>
            </w:r>
          </w:p>
        </w:tc>
        <w:tc>
          <w:tcPr>
            <w:tcW w:w="1598" w:type="dxa"/>
          </w:tcPr>
          <w:p w14:paraId="26B05F4B"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mbria" w:cs="Cambria"/>
                <w:sz w:val="16"/>
                <w:szCs w:val="16"/>
              </w:rPr>
              <w:t xml:space="preserve">Piloting of selected mechanisms for cooperation with researchers for joint policy design and use of data for policy making </w:t>
            </w:r>
          </w:p>
        </w:tc>
        <w:tc>
          <w:tcPr>
            <w:tcW w:w="2378" w:type="dxa"/>
          </w:tcPr>
          <w:p w14:paraId="57448434"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Cambria" w:cs="Cambria"/>
                <w:sz w:val="16"/>
                <w:szCs w:val="16"/>
              </w:rPr>
              <w:t xml:space="preserve">Number of strategic documents that integrated the findings of scientific research </w:t>
            </w:r>
          </w:p>
        </w:tc>
        <w:tc>
          <w:tcPr>
            <w:tcW w:w="1199" w:type="dxa"/>
            <w:vAlign w:val="center"/>
          </w:tcPr>
          <w:p w14:paraId="7A90B56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Cambria" w:cs="Cambria"/>
                <w:sz w:val="16"/>
                <w:szCs w:val="16"/>
              </w:rPr>
              <w:t>GSG</w:t>
            </w:r>
          </w:p>
        </w:tc>
        <w:tc>
          <w:tcPr>
            <w:tcW w:w="758" w:type="dxa"/>
            <w:vAlign w:val="center"/>
          </w:tcPr>
          <w:p w14:paraId="1C8CFE13"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2022</w:t>
            </w:r>
          </w:p>
        </w:tc>
        <w:tc>
          <w:tcPr>
            <w:tcW w:w="827" w:type="dxa"/>
            <w:vAlign w:val="center"/>
          </w:tcPr>
          <w:p w14:paraId="67FBF2E5"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2022</w:t>
            </w:r>
          </w:p>
        </w:tc>
        <w:tc>
          <w:tcPr>
            <w:tcW w:w="2488" w:type="dxa"/>
            <w:shd w:val="clear" w:color="auto" w:fill="C5E0B3" w:themeFill="accent6" w:themeFillTint="66"/>
            <w:vAlign w:val="center"/>
          </w:tcPr>
          <w:p w14:paraId="47A22CC8" w14:textId="77777777" w:rsidR="00DE523D" w:rsidRPr="00DE523D" w:rsidRDefault="00DE523D" w:rsidP="00DE523D">
            <w:r w:rsidRPr="00DE523D">
              <w:rPr>
                <w:rFonts w:ascii="Calibri" w:eastAsia="Times New Roman" w:hAnsi="Calibri" w:cs="Calibri"/>
                <w:color w:val="000000"/>
                <w:sz w:val="16"/>
                <w:szCs w:val="16"/>
                <w:lang w:val="sr-Latn-RS" w:eastAsia="en-GB"/>
              </w:rPr>
              <w:t>Piloted 3 strategic documents</w:t>
            </w:r>
          </w:p>
        </w:tc>
        <w:tc>
          <w:tcPr>
            <w:tcW w:w="1032" w:type="dxa"/>
            <w:vAlign w:val="center"/>
          </w:tcPr>
          <w:p w14:paraId="339CDC9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90" w:type="dxa"/>
            <w:vAlign w:val="center"/>
          </w:tcPr>
          <w:p w14:paraId="23C7177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€5,940</w:t>
            </w:r>
          </w:p>
        </w:tc>
        <w:tc>
          <w:tcPr>
            <w:tcW w:w="1116" w:type="dxa"/>
            <w:vAlign w:val="center"/>
          </w:tcPr>
          <w:p w14:paraId="27DD3509"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€53,700</w:t>
            </w:r>
          </w:p>
        </w:tc>
        <w:tc>
          <w:tcPr>
            <w:tcW w:w="1195" w:type="dxa"/>
            <w:vAlign w:val="center"/>
          </w:tcPr>
          <w:p w14:paraId="6C48623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Donor funds, project “Strengthening the capacities of the Montenegrin authorities for the EU accession process II”, UNDP; MFA of the Kingdom of Norway</w:t>
            </w:r>
          </w:p>
        </w:tc>
        <w:tc>
          <w:tcPr>
            <w:tcW w:w="1538" w:type="dxa"/>
            <w:vAlign w:val="center"/>
          </w:tcPr>
          <w:p w14:paraId="2FEC26C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Propose the same principle of cooperation for other strategic documents</w:t>
            </w:r>
          </w:p>
        </w:tc>
      </w:tr>
      <w:tr w:rsidR="00DE523D" w:rsidRPr="00DE523D" w14:paraId="7C65509E" w14:textId="77777777" w:rsidTr="00AC62E7">
        <w:tc>
          <w:tcPr>
            <w:tcW w:w="621" w:type="dxa"/>
            <w:vAlign w:val="center"/>
          </w:tcPr>
          <w:p w14:paraId="7D255F8E"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5.1.7</w:t>
            </w:r>
          </w:p>
        </w:tc>
        <w:tc>
          <w:tcPr>
            <w:tcW w:w="1598" w:type="dxa"/>
          </w:tcPr>
          <w:p w14:paraId="1DCFB643"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mbria" w:cs="Cambria"/>
                <w:sz w:val="16"/>
                <w:szCs w:val="16"/>
              </w:rPr>
              <w:t xml:space="preserve">Development of guidelines for integrating research findings and official statistics in the next policy planning cycle </w:t>
            </w:r>
          </w:p>
        </w:tc>
        <w:tc>
          <w:tcPr>
            <w:tcW w:w="2378" w:type="dxa"/>
          </w:tcPr>
          <w:p w14:paraId="448FDC91"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Cambria" w:cs="Cambria"/>
                <w:sz w:val="16"/>
                <w:szCs w:val="16"/>
              </w:rPr>
              <w:t>Developed guidelines for using research findings in policy design</w:t>
            </w:r>
          </w:p>
        </w:tc>
        <w:tc>
          <w:tcPr>
            <w:tcW w:w="1199" w:type="dxa"/>
            <w:vAlign w:val="center"/>
          </w:tcPr>
          <w:p w14:paraId="5E0D714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Cambria" w:cs="Cambria"/>
                <w:sz w:val="16"/>
                <w:szCs w:val="16"/>
              </w:rPr>
              <w:t xml:space="preserve">GSG in cooperation with MONSTAT </w:t>
            </w:r>
          </w:p>
        </w:tc>
        <w:tc>
          <w:tcPr>
            <w:tcW w:w="758" w:type="dxa"/>
            <w:vAlign w:val="center"/>
          </w:tcPr>
          <w:p w14:paraId="44C093E1"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2022</w:t>
            </w:r>
          </w:p>
        </w:tc>
        <w:tc>
          <w:tcPr>
            <w:tcW w:w="827" w:type="dxa"/>
            <w:vAlign w:val="center"/>
          </w:tcPr>
          <w:p w14:paraId="2AF5F0B6"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2022</w:t>
            </w:r>
          </w:p>
        </w:tc>
        <w:tc>
          <w:tcPr>
            <w:tcW w:w="2488" w:type="dxa"/>
            <w:shd w:val="clear" w:color="auto" w:fill="C5E0B3" w:themeFill="accent6" w:themeFillTint="66"/>
            <w:vAlign w:val="center"/>
          </w:tcPr>
          <w:p w14:paraId="38204504" w14:textId="77777777" w:rsidR="00DE523D" w:rsidRPr="00DE523D" w:rsidRDefault="00DE523D" w:rsidP="00DE523D">
            <w:r w:rsidRPr="00DE523D">
              <w:rPr>
                <w:rFonts w:ascii="Calibri" w:eastAsia="Times New Roman" w:hAnsi="Calibri" w:cs="Calibri"/>
                <w:color w:val="000000"/>
                <w:sz w:val="16"/>
                <w:szCs w:val="16"/>
                <w:lang w:val="sr-Latn-RS" w:eastAsia="en-GB"/>
              </w:rPr>
              <w:t>Guidelines developed</w:t>
            </w:r>
          </w:p>
        </w:tc>
        <w:tc>
          <w:tcPr>
            <w:tcW w:w="1032" w:type="dxa"/>
            <w:vAlign w:val="center"/>
          </w:tcPr>
          <w:p w14:paraId="49048E8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90" w:type="dxa"/>
            <w:vAlign w:val="center"/>
          </w:tcPr>
          <w:p w14:paraId="4EDDD13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€1,620</w:t>
            </w:r>
          </w:p>
        </w:tc>
        <w:tc>
          <w:tcPr>
            <w:tcW w:w="1116" w:type="dxa"/>
            <w:vAlign w:val="center"/>
          </w:tcPr>
          <w:p w14:paraId="2EAF75C8"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€9,540</w:t>
            </w:r>
          </w:p>
        </w:tc>
        <w:tc>
          <w:tcPr>
            <w:tcW w:w="1195" w:type="dxa"/>
            <w:vAlign w:val="center"/>
          </w:tcPr>
          <w:p w14:paraId="1C4654D9"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xml:space="preserve">Donor funds, project “Strengthening capacities for faster accession of Montenegro to the European Union II”, UNDP; MFA of </w:t>
            </w:r>
            <w:r w:rsidRPr="00DE523D">
              <w:rPr>
                <w:rFonts w:ascii="Calibri" w:eastAsia="Times New Roman" w:hAnsi="Calibri" w:cs="Calibri"/>
                <w:color w:val="000000"/>
                <w:sz w:val="16"/>
                <w:szCs w:val="16"/>
                <w:lang w:val="sr-Latn-RS" w:eastAsia="en-GB"/>
              </w:rPr>
              <w:lastRenderedPageBreak/>
              <w:t>the Kingdom of Norway</w:t>
            </w:r>
          </w:p>
        </w:tc>
        <w:tc>
          <w:tcPr>
            <w:tcW w:w="1538" w:type="dxa"/>
            <w:vAlign w:val="center"/>
          </w:tcPr>
          <w:p w14:paraId="5131BE7B"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lastRenderedPageBreak/>
              <w:t xml:space="preserve">Refer departments to </w:t>
            </w:r>
            <w:r w:rsidRPr="00DE523D">
              <w:rPr>
                <w:rFonts w:ascii="Calibri" w:eastAsia="Times New Roman" w:hAnsi="Calibri" w:cs="Calibri"/>
                <w:i/>
                <w:iCs/>
                <w:color w:val="000000"/>
                <w:sz w:val="16"/>
                <w:szCs w:val="16"/>
                <w:lang w:val="sr-Latn-RS" w:eastAsia="en-GB"/>
              </w:rPr>
              <w:t xml:space="preserve">the Guidelines </w:t>
            </w:r>
            <w:r w:rsidRPr="00DE523D">
              <w:rPr>
                <w:rFonts w:ascii="Calibri" w:eastAsia="Times New Roman" w:hAnsi="Calibri" w:cs="Calibri"/>
                <w:color w:val="000000"/>
                <w:sz w:val="16"/>
                <w:szCs w:val="16"/>
                <w:lang w:val="sr-Latn-RS" w:eastAsia="en-GB"/>
              </w:rPr>
              <w:t xml:space="preserve">when planning the creation of new strategic documents and use them as one of the textbooks for the Strategic Planning Education Programme </w:t>
            </w:r>
          </w:p>
        </w:tc>
      </w:tr>
      <w:tr w:rsidR="00DE523D" w:rsidRPr="00DE523D" w14:paraId="263AEA2C" w14:textId="77777777" w:rsidTr="00AC62E7">
        <w:tc>
          <w:tcPr>
            <w:tcW w:w="621" w:type="dxa"/>
            <w:vAlign w:val="center"/>
          </w:tcPr>
          <w:p w14:paraId="55D2B8BB"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5.1.8</w:t>
            </w:r>
          </w:p>
        </w:tc>
        <w:tc>
          <w:tcPr>
            <w:tcW w:w="1598" w:type="dxa"/>
          </w:tcPr>
          <w:p w14:paraId="1005B72D"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mbria" w:cs="Cambria"/>
                <w:sz w:val="16"/>
                <w:szCs w:val="16"/>
              </w:rPr>
              <w:t xml:space="preserve">Development of an analysis on the implementation of strategic document evaluation </w:t>
            </w:r>
          </w:p>
        </w:tc>
        <w:tc>
          <w:tcPr>
            <w:tcW w:w="2378" w:type="dxa"/>
          </w:tcPr>
          <w:p w14:paraId="4650F9A3"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Cambria" w:cs="Cambria"/>
                <w:sz w:val="16"/>
                <w:szCs w:val="16"/>
              </w:rPr>
              <w:t xml:space="preserve">Developed analysis with information on the implementation of evaluations of strategic documents and recommendations for improvement </w:t>
            </w:r>
          </w:p>
        </w:tc>
        <w:tc>
          <w:tcPr>
            <w:tcW w:w="1199" w:type="dxa"/>
            <w:vAlign w:val="center"/>
          </w:tcPr>
          <w:p w14:paraId="2B85B63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Cambria" w:cs="Cambria"/>
                <w:sz w:val="16"/>
                <w:szCs w:val="16"/>
              </w:rPr>
              <w:t>GSG</w:t>
            </w:r>
          </w:p>
        </w:tc>
        <w:tc>
          <w:tcPr>
            <w:tcW w:w="758" w:type="dxa"/>
            <w:vAlign w:val="center"/>
          </w:tcPr>
          <w:p w14:paraId="43AC00D8"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2022</w:t>
            </w:r>
          </w:p>
        </w:tc>
        <w:tc>
          <w:tcPr>
            <w:tcW w:w="827" w:type="dxa"/>
            <w:vAlign w:val="center"/>
          </w:tcPr>
          <w:p w14:paraId="38A94665"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2022</w:t>
            </w:r>
          </w:p>
        </w:tc>
        <w:tc>
          <w:tcPr>
            <w:tcW w:w="2488" w:type="dxa"/>
            <w:shd w:val="clear" w:color="auto" w:fill="C5E0B3" w:themeFill="accent6" w:themeFillTint="66"/>
            <w:vAlign w:val="center"/>
          </w:tcPr>
          <w:p w14:paraId="50FE680F"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sz w:val="16"/>
                <w:szCs w:val="16"/>
                <w:lang w:val="sr-Latn-RS" w:eastAsia="en-GB"/>
              </w:rPr>
              <w:t>Based on the analysis, prepared Manual for evaluation of strategic documents</w:t>
            </w:r>
          </w:p>
        </w:tc>
        <w:tc>
          <w:tcPr>
            <w:tcW w:w="1032" w:type="dxa"/>
            <w:vAlign w:val="center"/>
          </w:tcPr>
          <w:p w14:paraId="4AEAD958"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90" w:type="dxa"/>
            <w:vAlign w:val="center"/>
          </w:tcPr>
          <w:p w14:paraId="2EA0F34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€2,420</w:t>
            </w:r>
          </w:p>
        </w:tc>
        <w:tc>
          <w:tcPr>
            <w:tcW w:w="1116" w:type="dxa"/>
            <w:vAlign w:val="center"/>
          </w:tcPr>
          <w:p w14:paraId="6FA1399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€2,250</w:t>
            </w:r>
          </w:p>
        </w:tc>
        <w:tc>
          <w:tcPr>
            <w:tcW w:w="1195" w:type="dxa"/>
            <w:vAlign w:val="center"/>
          </w:tcPr>
          <w:p w14:paraId="172A3C8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Donor funds, project “Strengthening the capacities of the Montenegrin authorities for the EU accession process II”, UNDP; MFA of the Kingdom of Norway</w:t>
            </w:r>
          </w:p>
        </w:tc>
        <w:tc>
          <w:tcPr>
            <w:tcW w:w="1538" w:type="dxa"/>
            <w:vAlign w:val="center"/>
          </w:tcPr>
          <w:p w14:paraId="4A61D52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r>
      <w:tr w:rsidR="00DE523D" w:rsidRPr="00DE523D" w14:paraId="069F9578" w14:textId="77777777" w:rsidTr="00AC62E7">
        <w:tc>
          <w:tcPr>
            <w:tcW w:w="621" w:type="dxa"/>
            <w:vAlign w:val="center"/>
          </w:tcPr>
          <w:p w14:paraId="3D366BE2"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5.1.9</w:t>
            </w:r>
          </w:p>
        </w:tc>
        <w:tc>
          <w:tcPr>
            <w:tcW w:w="1598" w:type="dxa"/>
          </w:tcPr>
          <w:p w14:paraId="6BD58508"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mbria" w:cs="Cambria"/>
                <w:sz w:val="16"/>
                <w:szCs w:val="16"/>
              </w:rPr>
              <w:t xml:space="preserve">Development of a Manual on evaluation and incorporation of evaluation and reporting findings  in the new policy planning cycle </w:t>
            </w:r>
          </w:p>
        </w:tc>
        <w:tc>
          <w:tcPr>
            <w:tcW w:w="2378" w:type="dxa"/>
          </w:tcPr>
          <w:p w14:paraId="795D6C21" w14:textId="77777777" w:rsidR="00DE523D" w:rsidRPr="00DE523D" w:rsidRDefault="00DE523D" w:rsidP="00DE523D">
            <w:pPr>
              <w:spacing w:before="20" w:after="20"/>
              <w:rPr>
                <w:rFonts w:eastAsia="Cambria" w:cs="Cambria"/>
                <w:sz w:val="16"/>
                <w:szCs w:val="16"/>
              </w:rPr>
            </w:pPr>
            <w:r w:rsidRPr="00DE523D">
              <w:rPr>
                <w:rFonts w:eastAsia="Cambria" w:cs="Cambria"/>
                <w:sz w:val="16"/>
                <w:szCs w:val="16"/>
              </w:rPr>
              <w:t xml:space="preserve">Developed Manual </w:t>
            </w:r>
          </w:p>
          <w:p w14:paraId="100A214E" w14:textId="77777777" w:rsidR="00DE523D" w:rsidRPr="00DE523D" w:rsidRDefault="00DE523D" w:rsidP="00DE523D">
            <w:pPr>
              <w:spacing w:before="20" w:after="20"/>
              <w:rPr>
                <w:rFonts w:eastAsia="Cambria" w:cs="Cambria"/>
                <w:sz w:val="16"/>
                <w:szCs w:val="16"/>
              </w:rPr>
            </w:pPr>
          </w:p>
          <w:p w14:paraId="6FAC75CA" w14:textId="77777777" w:rsidR="00DE523D" w:rsidRPr="00DE523D" w:rsidRDefault="00DE523D" w:rsidP="00DE523D">
            <w:pPr>
              <w:rPr>
                <w:rFonts w:ascii="Calibri" w:eastAsia="Times New Roman" w:hAnsi="Calibri" w:cs="Calibri"/>
                <w:color w:val="000000"/>
                <w:sz w:val="16"/>
                <w:szCs w:val="16"/>
                <w:lang w:val="sr-Latn-RS" w:eastAsia="en-GB"/>
              </w:rPr>
            </w:pPr>
          </w:p>
        </w:tc>
        <w:tc>
          <w:tcPr>
            <w:tcW w:w="1199" w:type="dxa"/>
            <w:vAlign w:val="center"/>
          </w:tcPr>
          <w:p w14:paraId="462FB90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Cambria" w:cs="Cambria"/>
                <w:sz w:val="16"/>
                <w:szCs w:val="16"/>
              </w:rPr>
              <w:t>GSG</w:t>
            </w:r>
          </w:p>
        </w:tc>
        <w:tc>
          <w:tcPr>
            <w:tcW w:w="758" w:type="dxa"/>
            <w:vAlign w:val="center"/>
          </w:tcPr>
          <w:p w14:paraId="2FD9F1B9"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2022</w:t>
            </w:r>
          </w:p>
        </w:tc>
        <w:tc>
          <w:tcPr>
            <w:tcW w:w="827" w:type="dxa"/>
            <w:vAlign w:val="center"/>
          </w:tcPr>
          <w:p w14:paraId="571B182D"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2022</w:t>
            </w:r>
          </w:p>
        </w:tc>
        <w:tc>
          <w:tcPr>
            <w:tcW w:w="2488" w:type="dxa"/>
            <w:shd w:val="clear" w:color="auto" w:fill="C5E0B3" w:themeFill="accent6" w:themeFillTint="66"/>
            <w:vAlign w:val="center"/>
          </w:tcPr>
          <w:p w14:paraId="457B6B9C"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sz w:val="16"/>
                <w:szCs w:val="16"/>
                <w:lang w:val="sr-Latn-RS" w:eastAsia="en-GB"/>
              </w:rPr>
              <w:t>A methodological guide was created for the evaluation of strategic documents in accordance with the OECD-DAC criteria</w:t>
            </w:r>
            <w:r w:rsidRPr="00DE523D">
              <w:rPr>
                <w:rFonts w:ascii="Calibri" w:eastAsia="Times New Roman" w:hAnsi="Calibri" w:cs="Calibri"/>
                <w:color w:val="0563C1"/>
                <w:sz w:val="16"/>
                <w:szCs w:val="16"/>
                <w:u w:val="single"/>
                <w:lang w:val="sr-Latn-RS" w:eastAsia="en-GB"/>
              </w:rPr>
              <w:t xml:space="preserve">. </w:t>
            </w:r>
            <w:r w:rsidRPr="00DE523D">
              <w:rPr>
                <w:rFonts w:ascii="Calibri" w:eastAsia="Times New Roman" w:hAnsi="Calibri" w:cs="Calibri"/>
                <w:sz w:val="16"/>
                <w:szCs w:val="16"/>
                <w:lang w:val="sr-Latn-RS" w:eastAsia="en-GB"/>
              </w:rPr>
              <w:t>The manual on evaluation of strategic documents is publicly available.</w:t>
            </w:r>
          </w:p>
        </w:tc>
        <w:tc>
          <w:tcPr>
            <w:tcW w:w="1032" w:type="dxa"/>
            <w:vAlign w:val="center"/>
          </w:tcPr>
          <w:p w14:paraId="2ADC23C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90" w:type="dxa"/>
            <w:vAlign w:val="center"/>
          </w:tcPr>
          <w:p w14:paraId="5A55568B"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€7,000</w:t>
            </w:r>
          </w:p>
        </w:tc>
        <w:tc>
          <w:tcPr>
            <w:tcW w:w="1116" w:type="dxa"/>
            <w:vAlign w:val="center"/>
          </w:tcPr>
          <w:p w14:paraId="16E5F6C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€6,210</w:t>
            </w:r>
          </w:p>
        </w:tc>
        <w:tc>
          <w:tcPr>
            <w:tcW w:w="1195" w:type="dxa"/>
            <w:vAlign w:val="center"/>
          </w:tcPr>
          <w:p w14:paraId="0F37FEF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Donor funds, project “Strengthening the capacities of the Montenegrin authorities for the EU accession process II”, UNDP; MFA of the Kingdom of Norway, support</w:t>
            </w:r>
          </w:p>
        </w:tc>
        <w:tc>
          <w:tcPr>
            <w:tcW w:w="1538" w:type="dxa"/>
            <w:vAlign w:val="center"/>
          </w:tcPr>
          <w:p w14:paraId="723C193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Familiarise officials with the manual and use it as one of the textbooks for the Strategic Planning Education Programme.</w:t>
            </w:r>
          </w:p>
        </w:tc>
      </w:tr>
      <w:tr w:rsidR="00DE523D" w:rsidRPr="00DE523D" w14:paraId="6F71CB6F" w14:textId="77777777" w:rsidTr="00AC62E7">
        <w:tc>
          <w:tcPr>
            <w:tcW w:w="621" w:type="dxa"/>
            <w:vAlign w:val="center"/>
          </w:tcPr>
          <w:p w14:paraId="3335CB46"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5.1.10</w:t>
            </w:r>
          </w:p>
        </w:tc>
        <w:tc>
          <w:tcPr>
            <w:tcW w:w="1598" w:type="dxa"/>
          </w:tcPr>
          <w:p w14:paraId="31C41C7D"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mbria" w:cs="Cambria"/>
                <w:sz w:val="16"/>
                <w:szCs w:val="16"/>
              </w:rPr>
              <w:t xml:space="preserve">Development of digital contents (video material, short reports) on the policy planning process </w:t>
            </w:r>
          </w:p>
        </w:tc>
        <w:tc>
          <w:tcPr>
            <w:tcW w:w="2378" w:type="dxa"/>
          </w:tcPr>
          <w:p w14:paraId="4B85BC01"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Cambria" w:cs="Cambria"/>
                <w:sz w:val="16"/>
                <w:szCs w:val="16"/>
              </w:rPr>
              <w:t xml:space="preserve">Developed digital contents available at </w:t>
            </w:r>
            <w:hyperlink r:id="rId243" w:history="1">
              <w:r w:rsidRPr="00DE523D">
                <w:rPr>
                  <w:rFonts w:eastAsia="Cambria" w:cs="Cambria"/>
                  <w:color w:val="0563C1" w:themeColor="hyperlink"/>
                  <w:sz w:val="16"/>
                  <w:szCs w:val="16"/>
                  <w:u w:val="single"/>
                </w:rPr>
                <w:t>www.javnepolitike.me</w:t>
              </w:r>
            </w:hyperlink>
          </w:p>
        </w:tc>
        <w:tc>
          <w:tcPr>
            <w:tcW w:w="1199" w:type="dxa"/>
            <w:vAlign w:val="center"/>
          </w:tcPr>
          <w:p w14:paraId="648A4EF9"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Cambria" w:cs="Cambria"/>
                <w:sz w:val="16"/>
                <w:szCs w:val="16"/>
              </w:rPr>
              <w:t>GSG</w:t>
            </w:r>
          </w:p>
        </w:tc>
        <w:tc>
          <w:tcPr>
            <w:tcW w:w="758" w:type="dxa"/>
            <w:vAlign w:val="center"/>
          </w:tcPr>
          <w:p w14:paraId="290493C7"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2022</w:t>
            </w:r>
          </w:p>
        </w:tc>
        <w:tc>
          <w:tcPr>
            <w:tcW w:w="827" w:type="dxa"/>
            <w:vAlign w:val="center"/>
          </w:tcPr>
          <w:p w14:paraId="2FA613A8"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2023</w:t>
            </w:r>
          </w:p>
        </w:tc>
        <w:tc>
          <w:tcPr>
            <w:tcW w:w="2488" w:type="dxa"/>
            <w:shd w:val="clear" w:color="auto" w:fill="C5E0B3" w:themeFill="accent6" w:themeFillTint="66"/>
            <w:vAlign w:val="center"/>
          </w:tcPr>
          <w:p w14:paraId="114CF01F" w14:textId="77777777" w:rsidR="00DE523D" w:rsidRPr="00DE523D" w:rsidRDefault="00DE523D" w:rsidP="00DE523D">
            <w:pPr>
              <w:rPr>
                <w:rFonts w:ascii="Calibri" w:eastAsia="Times New Roman" w:hAnsi="Calibri" w:cs="Calibri"/>
                <w:sz w:val="16"/>
                <w:szCs w:val="16"/>
                <w:lang w:val="sr-Latn-RS" w:eastAsia="en-GB"/>
              </w:rPr>
            </w:pPr>
            <w:r w:rsidRPr="00DE523D">
              <w:rPr>
                <w:rFonts w:ascii="Calibri" w:eastAsia="Times New Roman" w:hAnsi="Calibri" w:cs="Calibri"/>
                <w:color w:val="000000"/>
                <w:sz w:val="16"/>
                <w:szCs w:val="16"/>
                <w:lang w:val="sr-Latn-RS" w:eastAsia="en-GB"/>
              </w:rPr>
              <w:t>Short animations on the topic of strategic planning were made</w:t>
            </w:r>
          </w:p>
        </w:tc>
        <w:tc>
          <w:tcPr>
            <w:tcW w:w="1032" w:type="dxa"/>
            <w:vAlign w:val="center"/>
          </w:tcPr>
          <w:p w14:paraId="4FA491C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90" w:type="dxa"/>
            <w:vAlign w:val="center"/>
          </w:tcPr>
          <w:p w14:paraId="777A5CA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€6,150</w:t>
            </w:r>
          </w:p>
        </w:tc>
        <w:tc>
          <w:tcPr>
            <w:tcW w:w="1116" w:type="dxa"/>
            <w:vAlign w:val="center"/>
          </w:tcPr>
          <w:p w14:paraId="2C427F0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€3,000</w:t>
            </w:r>
          </w:p>
        </w:tc>
        <w:tc>
          <w:tcPr>
            <w:tcW w:w="1195" w:type="dxa"/>
            <w:vAlign w:val="center"/>
          </w:tcPr>
          <w:p w14:paraId="0E1077FB"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Donor funds, project “Strengthening the capacities of the Montenegrin authorities for the EU accession process II”, UNDP; MFA of the Kingdom of Norway</w:t>
            </w:r>
          </w:p>
        </w:tc>
        <w:tc>
          <w:tcPr>
            <w:tcW w:w="1538" w:type="dxa"/>
            <w:vAlign w:val="center"/>
          </w:tcPr>
          <w:p w14:paraId="28D7876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r>
      <w:tr w:rsidR="00DE523D" w:rsidRPr="00DE523D" w14:paraId="76547D95" w14:textId="77777777" w:rsidTr="00AC62E7">
        <w:tc>
          <w:tcPr>
            <w:tcW w:w="621" w:type="dxa"/>
            <w:vAlign w:val="center"/>
          </w:tcPr>
          <w:p w14:paraId="7B9665CB"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lastRenderedPageBreak/>
              <w:t>5.1.11</w:t>
            </w:r>
          </w:p>
        </w:tc>
        <w:tc>
          <w:tcPr>
            <w:tcW w:w="1598" w:type="dxa"/>
          </w:tcPr>
          <w:p w14:paraId="53CC2258"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mbria" w:cs="Cambria"/>
                <w:sz w:val="16"/>
                <w:szCs w:val="16"/>
              </w:rPr>
              <w:t>Development of a list of standard costs in drafting strategies</w:t>
            </w:r>
          </w:p>
        </w:tc>
        <w:tc>
          <w:tcPr>
            <w:tcW w:w="2378" w:type="dxa"/>
          </w:tcPr>
          <w:p w14:paraId="594E5EB6"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Cambria" w:cs="Cambria"/>
                <w:sz w:val="16"/>
                <w:szCs w:val="16"/>
              </w:rPr>
              <w:t>Developed list of standard costs</w:t>
            </w:r>
          </w:p>
        </w:tc>
        <w:tc>
          <w:tcPr>
            <w:tcW w:w="1199" w:type="dxa"/>
            <w:vAlign w:val="center"/>
          </w:tcPr>
          <w:p w14:paraId="2E9456AB"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GSG</w:t>
            </w:r>
          </w:p>
          <w:p w14:paraId="0BCD9CD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Cambria" w:cs="Cambria"/>
                <w:sz w:val="16"/>
                <w:szCs w:val="16"/>
              </w:rPr>
              <w:t>MF</w:t>
            </w:r>
          </w:p>
        </w:tc>
        <w:tc>
          <w:tcPr>
            <w:tcW w:w="758" w:type="dxa"/>
            <w:vAlign w:val="center"/>
          </w:tcPr>
          <w:p w14:paraId="6A0698DA"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2022</w:t>
            </w:r>
          </w:p>
        </w:tc>
        <w:tc>
          <w:tcPr>
            <w:tcW w:w="827" w:type="dxa"/>
            <w:vAlign w:val="center"/>
          </w:tcPr>
          <w:p w14:paraId="1A22DE9B"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2022</w:t>
            </w:r>
          </w:p>
        </w:tc>
        <w:tc>
          <w:tcPr>
            <w:tcW w:w="2488" w:type="dxa"/>
            <w:shd w:val="clear" w:color="auto" w:fill="FFFF99"/>
            <w:vAlign w:val="center"/>
          </w:tcPr>
          <w:p w14:paraId="46C29A01" w14:textId="77777777" w:rsidR="00DE523D" w:rsidRPr="00DE523D" w:rsidRDefault="00DE523D" w:rsidP="00DE523D">
            <w:pPr>
              <w:rPr>
                <w:rFonts w:ascii="Calibri" w:eastAsia="Times New Roman" w:hAnsi="Calibri" w:cs="Calibri"/>
                <w:sz w:val="16"/>
                <w:szCs w:val="16"/>
                <w:lang w:val="sr-Latn-RS" w:eastAsia="en-GB"/>
              </w:rPr>
            </w:pPr>
            <w:r w:rsidRPr="00DE523D">
              <w:rPr>
                <w:rFonts w:ascii="Calibri" w:eastAsia="Times New Roman" w:hAnsi="Calibri" w:cs="Calibri"/>
                <w:color w:val="000000"/>
                <w:sz w:val="16"/>
                <w:szCs w:val="16"/>
                <w:lang w:val="sr-Latn-RS" w:eastAsia="en-GB"/>
              </w:rPr>
              <w:t>The implementation approach was defined between GSG and MF. Due to unstable political conditions, as well as due to the process of reorganisation of the public administration, there was no effective coordination on this issue and the work was prolonged.</w:t>
            </w:r>
          </w:p>
        </w:tc>
        <w:tc>
          <w:tcPr>
            <w:tcW w:w="1032" w:type="dxa"/>
            <w:vAlign w:val="center"/>
          </w:tcPr>
          <w:p w14:paraId="329AECF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2026</w:t>
            </w:r>
          </w:p>
        </w:tc>
        <w:tc>
          <w:tcPr>
            <w:tcW w:w="1090" w:type="dxa"/>
            <w:vAlign w:val="center"/>
          </w:tcPr>
          <w:p w14:paraId="7C814F9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€2,400</w:t>
            </w:r>
          </w:p>
        </w:tc>
        <w:tc>
          <w:tcPr>
            <w:tcW w:w="1116" w:type="dxa"/>
            <w:vAlign w:val="center"/>
          </w:tcPr>
          <w:p w14:paraId="07D8275C" w14:textId="77777777" w:rsidR="00DE523D" w:rsidRPr="00DE523D" w:rsidRDefault="00DE523D" w:rsidP="00DE523D">
            <w:pPr>
              <w:jc w:val="center"/>
              <w:rPr>
                <w:rFonts w:ascii="Calibri" w:eastAsia="Times New Roman" w:hAnsi="Calibri" w:cs="Calibri"/>
                <w:color w:val="000000"/>
                <w:sz w:val="16"/>
                <w:szCs w:val="16"/>
                <w:lang w:val="sr-Latn-RS" w:eastAsia="en-GB"/>
              </w:rPr>
            </w:pPr>
          </w:p>
        </w:tc>
        <w:tc>
          <w:tcPr>
            <w:tcW w:w="1195" w:type="dxa"/>
            <w:vAlign w:val="center"/>
          </w:tcPr>
          <w:p w14:paraId="0A6AA88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Donor funds, project “Strengthening the capacities of the Montenegrin authorities for the EU accession process II”, UNDP; MFA of the Kingdom of Norway</w:t>
            </w:r>
          </w:p>
        </w:tc>
        <w:tc>
          <w:tcPr>
            <w:tcW w:w="1538" w:type="dxa"/>
            <w:vAlign w:val="center"/>
          </w:tcPr>
          <w:p w14:paraId="38CEF33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xml:space="preserve">It is planned that the activity will be implemented through the EU4PFM project. The activity will be acknowledged through the new AP 2025-2026 </w:t>
            </w:r>
            <w:r w:rsidRPr="00DE523D">
              <w:rPr>
                <w:rFonts w:ascii="Calibri" w:eastAsia="Times New Roman" w:hAnsi="Calibri" w:cs="Calibri"/>
                <w:color w:val="FFFFFF"/>
                <w:sz w:val="16"/>
                <w:szCs w:val="16"/>
                <w:lang w:val="sr-Latn-RS" w:eastAsia="en-GB"/>
              </w:rPr>
              <w:t>25-2026.ovi AP 2025-2026.26.ste.</w:t>
            </w:r>
          </w:p>
        </w:tc>
      </w:tr>
      <w:tr w:rsidR="00DE523D" w:rsidRPr="00DE523D" w14:paraId="555ABBC0" w14:textId="77777777" w:rsidTr="00AC62E7">
        <w:tc>
          <w:tcPr>
            <w:tcW w:w="621" w:type="dxa"/>
            <w:vAlign w:val="center"/>
          </w:tcPr>
          <w:p w14:paraId="2262B4B7"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5.1.12</w:t>
            </w:r>
          </w:p>
        </w:tc>
        <w:tc>
          <w:tcPr>
            <w:tcW w:w="1598" w:type="dxa"/>
          </w:tcPr>
          <w:p w14:paraId="3FBBA66C"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mbria" w:cs="Cambria"/>
                <w:sz w:val="16"/>
                <w:szCs w:val="16"/>
              </w:rPr>
              <w:t xml:space="preserve">Defining the list of national performance indicators per sector of policies, to be regularly produced and monitored </w:t>
            </w:r>
          </w:p>
        </w:tc>
        <w:tc>
          <w:tcPr>
            <w:tcW w:w="2378" w:type="dxa"/>
          </w:tcPr>
          <w:p w14:paraId="1CEC6430" w14:textId="77777777" w:rsidR="00DE523D" w:rsidRPr="00DE523D" w:rsidRDefault="00DE523D" w:rsidP="00DE523D">
            <w:pPr>
              <w:spacing w:before="20" w:after="20"/>
              <w:rPr>
                <w:rFonts w:eastAsia="Cambria" w:cs="Cambria"/>
                <w:sz w:val="16"/>
                <w:szCs w:val="16"/>
              </w:rPr>
            </w:pPr>
            <w:r w:rsidRPr="00DE523D">
              <w:rPr>
                <w:rFonts w:eastAsia="Cambria" w:cs="Cambria"/>
                <w:sz w:val="16"/>
                <w:szCs w:val="16"/>
              </w:rPr>
              <w:t>- Defined list of national performance indicators, linked with IPA</w:t>
            </w:r>
          </w:p>
          <w:p w14:paraId="33CC4EF1" w14:textId="77777777" w:rsidR="00DE523D" w:rsidRPr="00DE523D" w:rsidRDefault="00DE523D" w:rsidP="00DE523D">
            <w:pPr>
              <w:spacing w:before="20" w:after="20"/>
              <w:rPr>
                <w:rFonts w:eastAsia="Cambria" w:cs="Cambria"/>
                <w:sz w:val="16"/>
                <w:szCs w:val="16"/>
              </w:rPr>
            </w:pPr>
            <w:r w:rsidRPr="00DE523D">
              <w:rPr>
                <w:rFonts w:eastAsia="Cambria" w:cs="Cambria"/>
                <w:sz w:val="16"/>
                <w:szCs w:val="16"/>
              </w:rPr>
              <w:t>- Number of performance indicators being regularly produced and monitored</w:t>
            </w:r>
          </w:p>
          <w:p w14:paraId="3FFD54A8"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Cambria" w:cs="Cambria"/>
                <w:sz w:val="16"/>
                <w:szCs w:val="16"/>
              </w:rPr>
              <w:t>- Number of performance indicators aligned with IPA indicators</w:t>
            </w:r>
          </w:p>
        </w:tc>
        <w:tc>
          <w:tcPr>
            <w:tcW w:w="1199" w:type="dxa"/>
            <w:vAlign w:val="center"/>
          </w:tcPr>
          <w:p w14:paraId="74A59A74"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GSG</w:t>
            </w:r>
          </w:p>
          <w:p w14:paraId="102343C9"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MF</w:t>
            </w:r>
          </w:p>
          <w:p w14:paraId="33EC425F"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EAO</w:t>
            </w:r>
          </w:p>
          <w:p w14:paraId="09BB13E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Cambria" w:cs="Cambria"/>
                <w:sz w:val="16"/>
                <w:szCs w:val="16"/>
              </w:rPr>
              <w:t>MONSTAT</w:t>
            </w:r>
          </w:p>
        </w:tc>
        <w:tc>
          <w:tcPr>
            <w:tcW w:w="758" w:type="dxa"/>
            <w:vAlign w:val="center"/>
          </w:tcPr>
          <w:p w14:paraId="68F63849"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2022</w:t>
            </w:r>
          </w:p>
        </w:tc>
        <w:tc>
          <w:tcPr>
            <w:tcW w:w="827" w:type="dxa"/>
            <w:vAlign w:val="center"/>
          </w:tcPr>
          <w:p w14:paraId="48DA4666"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488" w:type="dxa"/>
            <w:shd w:val="clear" w:color="auto" w:fill="C5E0B3" w:themeFill="accent6" w:themeFillTint="66"/>
            <w:vAlign w:val="center"/>
          </w:tcPr>
          <w:p w14:paraId="78CB96E3"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A list of national sustainable development indicators that are monitored at the national level has been set. An overview of the indicators is available at:</w:t>
            </w:r>
          </w:p>
          <w:p w14:paraId="35686885" w14:textId="77777777" w:rsidR="00DE523D" w:rsidRPr="00DE523D" w:rsidRDefault="00AC62E7" w:rsidP="00DE523D">
            <w:pPr>
              <w:jc w:val="center"/>
              <w:rPr>
                <w:rFonts w:ascii="Calibri" w:eastAsia="Times New Roman" w:hAnsi="Calibri" w:cs="Calibri"/>
                <w:color w:val="0563C1"/>
                <w:sz w:val="16"/>
                <w:szCs w:val="16"/>
                <w:u w:val="single"/>
                <w:lang w:val="sr-Latn-RS" w:eastAsia="en-GB"/>
              </w:rPr>
            </w:pPr>
            <w:hyperlink r:id="rId244" w:history="1">
              <w:r w:rsidR="00DE523D" w:rsidRPr="00DE523D">
                <w:rPr>
                  <w:rFonts w:ascii="Calibri" w:eastAsia="Times New Roman" w:hAnsi="Calibri" w:cs="Calibri"/>
                  <w:color w:val="0563C1"/>
                  <w:sz w:val="16"/>
                  <w:szCs w:val="16"/>
                  <w:u w:val="single"/>
                  <w:lang w:val="sr-Latn-RS" w:eastAsia="en-GB"/>
                </w:rPr>
                <w:t>Indicators for Sustainable Development Goals (sdgmontenegro.me)</w:t>
              </w:r>
            </w:hyperlink>
          </w:p>
          <w:p w14:paraId="017E7915" w14:textId="77777777" w:rsidR="00DE523D" w:rsidRPr="00DE523D" w:rsidRDefault="00DE523D" w:rsidP="00DE523D">
            <w:pPr>
              <w:rPr>
                <w:rFonts w:ascii="Calibri" w:eastAsia="Times New Roman" w:hAnsi="Calibri" w:cs="Calibri"/>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32" w:type="dxa"/>
            <w:vAlign w:val="bottom"/>
          </w:tcPr>
          <w:p w14:paraId="6BF7C808"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90" w:type="dxa"/>
            <w:vAlign w:val="center"/>
          </w:tcPr>
          <w:p w14:paraId="1BC1DDF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€1,000</w:t>
            </w:r>
          </w:p>
        </w:tc>
        <w:tc>
          <w:tcPr>
            <w:tcW w:w="1116" w:type="dxa"/>
            <w:vAlign w:val="center"/>
          </w:tcPr>
          <w:p w14:paraId="776CD98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€4,300</w:t>
            </w:r>
          </w:p>
        </w:tc>
        <w:tc>
          <w:tcPr>
            <w:tcW w:w="1195" w:type="dxa"/>
            <w:vAlign w:val="center"/>
          </w:tcPr>
          <w:p w14:paraId="25E285A9"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538" w:type="dxa"/>
            <w:vAlign w:val="center"/>
          </w:tcPr>
          <w:p w14:paraId="7E2E680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xml:space="preserve"> </w:t>
            </w:r>
          </w:p>
        </w:tc>
      </w:tr>
      <w:tr w:rsidR="00DE523D" w:rsidRPr="00DE523D" w14:paraId="69DF1E34" w14:textId="77777777" w:rsidTr="00AC62E7">
        <w:tc>
          <w:tcPr>
            <w:tcW w:w="621" w:type="dxa"/>
            <w:vAlign w:val="center"/>
          </w:tcPr>
          <w:p w14:paraId="14E18680"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5.1.13</w:t>
            </w:r>
          </w:p>
        </w:tc>
        <w:tc>
          <w:tcPr>
            <w:tcW w:w="1598" w:type="dxa"/>
          </w:tcPr>
          <w:p w14:paraId="2AF1967F"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mbria" w:cs="Cambria"/>
                <w:sz w:val="16"/>
                <w:szCs w:val="16"/>
              </w:rPr>
              <w:t>Development of a methodology for integrated strategic planning</w:t>
            </w:r>
          </w:p>
        </w:tc>
        <w:tc>
          <w:tcPr>
            <w:tcW w:w="2378" w:type="dxa"/>
          </w:tcPr>
          <w:p w14:paraId="1127503E"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Cambria" w:cs="Cambria"/>
                <w:sz w:val="16"/>
                <w:szCs w:val="16"/>
              </w:rPr>
              <w:t>Developed methodology for integrated strategic planning which links the policy planning process with the budget planning process</w:t>
            </w:r>
          </w:p>
        </w:tc>
        <w:tc>
          <w:tcPr>
            <w:tcW w:w="1199" w:type="dxa"/>
            <w:vAlign w:val="center"/>
          </w:tcPr>
          <w:p w14:paraId="2C3E26A7"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GSG</w:t>
            </w:r>
          </w:p>
          <w:p w14:paraId="675D9D1F"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MFSW</w:t>
            </w:r>
          </w:p>
          <w:p w14:paraId="0D61A0E8"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MPA</w:t>
            </w:r>
          </w:p>
          <w:p w14:paraId="7566944F"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EAO</w:t>
            </w:r>
          </w:p>
          <w:p w14:paraId="7B548518"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Cambria" w:cs="Cambria"/>
                <w:sz w:val="16"/>
                <w:szCs w:val="16"/>
              </w:rPr>
              <w:t>SIGMA</w:t>
            </w:r>
          </w:p>
        </w:tc>
        <w:tc>
          <w:tcPr>
            <w:tcW w:w="758" w:type="dxa"/>
            <w:vAlign w:val="center"/>
          </w:tcPr>
          <w:p w14:paraId="7482E739"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2022</w:t>
            </w:r>
          </w:p>
        </w:tc>
        <w:tc>
          <w:tcPr>
            <w:tcW w:w="827" w:type="dxa"/>
            <w:vAlign w:val="center"/>
          </w:tcPr>
          <w:p w14:paraId="5CED5923"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488" w:type="dxa"/>
            <w:shd w:val="clear" w:color="auto" w:fill="FFFF99"/>
            <w:vAlign w:val="center"/>
          </w:tcPr>
          <w:p w14:paraId="18816F0E"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A draft methodology was prepared, the key aspect of which is related to the alignment of the strategic planning process with the budget process.</w:t>
            </w:r>
          </w:p>
        </w:tc>
        <w:tc>
          <w:tcPr>
            <w:tcW w:w="1032" w:type="dxa"/>
            <w:vAlign w:val="center"/>
          </w:tcPr>
          <w:p w14:paraId="388E2FA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2025</w:t>
            </w:r>
          </w:p>
        </w:tc>
        <w:tc>
          <w:tcPr>
            <w:tcW w:w="1090" w:type="dxa"/>
            <w:vAlign w:val="center"/>
          </w:tcPr>
          <w:p w14:paraId="41C7AD2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€12,500</w:t>
            </w:r>
          </w:p>
        </w:tc>
        <w:tc>
          <w:tcPr>
            <w:tcW w:w="1116" w:type="dxa"/>
            <w:vAlign w:val="center"/>
          </w:tcPr>
          <w:p w14:paraId="244B936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€12,500</w:t>
            </w:r>
          </w:p>
        </w:tc>
        <w:tc>
          <w:tcPr>
            <w:tcW w:w="1195" w:type="dxa"/>
            <w:vAlign w:val="center"/>
          </w:tcPr>
          <w:p w14:paraId="0263B50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Donor funds, EU support</w:t>
            </w:r>
          </w:p>
        </w:tc>
        <w:tc>
          <w:tcPr>
            <w:tcW w:w="1538" w:type="dxa"/>
            <w:vAlign w:val="bottom"/>
          </w:tcPr>
          <w:p w14:paraId="4623E398"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sz w:val="16"/>
                <w:szCs w:val="16"/>
                <w:lang w:val="sr-Latn-RS" w:eastAsia="en-GB"/>
              </w:rPr>
              <w:t>The activity will be integrated into activity 5.1.1- Development of the Methodology for medium-term planning of the work of the Government and ministries within the new AP 2025-2026</w:t>
            </w:r>
          </w:p>
        </w:tc>
      </w:tr>
      <w:tr w:rsidR="00DE523D" w:rsidRPr="00DE523D" w14:paraId="490FA235" w14:textId="77777777" w:rsidTr="00AC62E7">
        <w:tc>
          <w:tcPr>
            <w:tcW w:w="621" w:type="dxa"/>
            <w:vAlign w:val="center"/>
          </w:tcPr>
          <w:p w14:paraId="2F969585"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5.1.14</w:t>
            </w:r>
          </w:p>
        </w:tc>
        <w:tc>
          <w:tcPr>
            <w:tcW w:w="1598" w:type="dxa"/>
          </w:tcPr>
          <w:p w14:paraId="3EF2E6FC"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mbria" w:cs="Cambria"/>
                <w:sz w:val="16"/>
                <w:szCs w:val="16"/>
              </w:rPr>
              <w:t>Upgrade of the methodology for policy planning, drafting and monitoring of implementation of strategic documents related to gender mainstreaming</w:t>
            </w:r>
          </w:p>
        </w:tc>
        <w:tc>
          <w:tcPr>
            <w:tcW w:w="2378" w:type="dxa"/>
          </w:tcPr>
          <w:p w14:paraId="079418F5"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Cambria" w:cs="Cambria"/>
                <w:sz w:val="16"/>
                <w:szCs w:val="16"/>
              </w:rPr>
              <w:t>Methodology upgraded in terms of the impact of strategic documents on gender equality</w:t>
            </w:r>
          </w:p>
        </w:tc>
        <w:tc>
          <w:tcPr>
            <w:tcW w:w="1199" w:type="dxa"/>
            <w:vAlign w:val="center"/>
          </w:tcPr>
          <w:p w14:paraId="578E267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Cambria" w:cs="Cambria"/>
                <w:sz w:val="16"/>
                <w:szCs w:val="16"/>
              </w:rPr>
              <w:t>GSG</w:t>
            </w:r>
          </w:p>
        </w:tc>
        <w:tc>
          <w:tcPr>
            <w:tcW w:w="758" w:type="dxa"/>
            <w:vAlign w:val="center"/>
          </w:tcPr>
          <w:p w14:paraId="0365F381"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2022</w:t>
            </w:r>
          </w:p>
        </w:tc>
        <w:tc>
          <w:tcPr>
            <w:tcW w:w="827" w:type="dxa"/>
            <w:vAlign w:val="center"/>
          </w:tcPr>
          <w:p w14:paraId="793B5AA6"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2023</w:t>
            </w:r>
          </w:p>
        </w:tc>
        <w:tc>
          <w:tcPr>
            <w:tcW w:w="2488" w:type="dxa"/>
            <w:shd w:val="clear" w:color="auto" w:fill="C5E0B3" w:themeFill="accent6" w:themeFillTint="66"/>
            <w:vAlign w:val="center"/>
          </w:tcPr>
          <w:p w14:paraId="75119ABF" w14:textId="77777777" w:rsidR="00DE523D" w:rsidRPr="00DE523D" w:rsidRDefault="00AC62E7" w:rsidP="00DE523D">
            <w:pPr>
              <w:rPr>
                <w:rFonts w:ascii="Calibri" w:eastAsia="Times New Roman" w:hAnsi="Calibri" w:cs="Calibri"/>
                <w:color w:val="000000"/>
                <w:sz w:val="16"/>
                <w:szCs w:val="16"/>
                <w:lang w:val="sr-Latn-RS" w:eastAsia="en-GB"/>
              </w:rPr>
            </w:pPr>
            <w:hyperlink r:id="rId245" w:history="1">
              <w:r w:rsidR="00DE523D" w:rsidRPr="00DE523D">
                <w:rPr>
                  <w:rFonts w:ascii="Calibri" w:eastAsia="Times New Roman" w:hAnsi="Calibri" w:cs="Calibri"/>
                  <w:color w:val="0563C1"/>
                  <w:sz w:val="16"/>
                  <w:szCs w:val="16"/>
                  <w:u w:val="single"/>
                  <w:lang w:val="sr-Latn-RS" w:eastAsia="en-GB"/>
                </w:rPr>
                <w:t>Methodology improved. The application of the innovative Methodology and opinion forms began in Q2 2023</w:t>
              </w:r>
            </w:hyperlink>
            <w:r w:rsidR="00DE523D" w:rsidRPr="00DE523D">
              <w:rPr>
                <w:rFonts w:ascii="Calibri" w:eastAsia="Times New Roman" w:hAnsi="Calibri" w:cs="Calibri"/>
                <w:color w:val="0563C1"/>
                <w:sz w:val="16"/>
                <w:szCs w:val="16"/>
                <w:u w:val="single"/>
                <w:lang w:val="sr-Latn-RS" w:eastAsia="en-GB"/>
              </w:rPr>
              <w:br/>
            </w:r>
          </w:p>
        </w:tc>
        <w:tc>
          <w:tcPr>
            <w:tcW w:w="1032" w:type="dxa"/>
            <w:vAlign w:val="center"/>
          </w:tcPr>
          <w:p w14:paraId="3F6A88B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90" w:type="dxa"/>
            <w:vAlign w:val="center"/>
          </w:tcPr>
          <w:p w14:paraId="750CEED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€7,500</w:t>
            </w:r>
          </w:p>
        </w:tc>
        <w:tc>
          <w:tcPr>
            <w:tcW w:w="1116" w:type="dxa"/>
            <w:vAlign w:val="center"/>
          </w:tcPr>
          <w:p w14:paraId="0C34683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€8,452</w:t>
            </w:r>
          </w:p>
        </w:tc>
        <w:tc>
          <w:tcPr>
            <w:tcW w:w="1195" w:type="dxa"/>
            <w:vAlign w:val="center"/>
          </w:tcPr>
          <w:p w14:paraId="518E7D8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Donor funds, OSCE support</w:t>
            </w:r>
          </w:p>
        </w:tc>
        <w:tc>
          <w:tcPr>
            <w:tcW w:w="1538" w:type="dxa"/>
            <w:vAlign w:val="center"/>
          </w:tcPr>
          <w:p w14:paraId="6271F6A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r>
      <w:tr w:rsidR="00DE523D" w:rsidRPr="00DE523D" w14:paraId="57A154F8" w14:textId="77777777" w:rsidTr="00AC62E7">
        <w:tc>
          <w:tcPr>
            <w:tcW w:w="621" w:type="dxa"/>
            <w:vAlign w:val="center"/>
          </w:tcPr>
          <w:p w14:paraId="77CEA0AB"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lastRenderedPageBreak/>
              <w:t>5.1.15</w:t>
            </w:r>
          </w:p>
        </w:tc>
        <w:tc>
          <w:tcPr>
            <w:tcW w:w="1598" w:type="dxa"/>
          </w:tcPr>
          <w:p w14:paraId="4CF6C305"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mbria" w:cs="Cambria"/>
                <w:sz w:val="16"/>
                <w:szCs w:val="16"/>
              </w:rPr>
              <w:t xml:space="preserve">Development of an analysis of the IT system for strategic planning (MESPH), monitoring and reporting (ISPI), programme-based and medium-term budget </w:t>
            </w:r>
          </w:p>
        </w:tc>
        <w:tc>
          <w:tcPr>
            <w:tcW w:w="2378" w:type="dxa"/>
          </w:tcPr>
          <w:p w14:paraId="31A47D3F"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Cambria" w:cs="Cambria"/>
                <w:sz w:val="16"/>
                <w:szCs w:val="16"/>
              </w:rPr>
              <w:t>Developed analysis of the existing IT systems with options for connecting them</w:t>
            </w:r>
          </w:p>
        </w:tc>
        <w:tc>
          <w:tcPr>
            <w:tcW w:w="1199" w:type="dxa"/>
            <w:vAlign w:val="center"/>
          </w:tcPr>
          <w:p w14:paraId="0E6598FB"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GSG</w:t>
            </w:r>
          </w:p>
          <w:p w14:paraId="6AAA8669"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MPA</w:t>
            </w:r>
          </w:p>
          <w:p w14:paraId="2AF350F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Cambria" w:cs="Cambria"/>
                <w:sz w:val="16"/>
                <w:szCs w:val="16"/>
              </w:rPr>
              <w:t>MFSW</w:t>
            </w:r>
          </w:p>
        </w:tc>
        <w:tc>
          <w:tcPr>
            <w:tcW w:w="758" w:type="dxa"/>
            <w:vAlign w:val="center"/>
          </w:tcPr>
          <w:p w14:paraId="537535D8"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2023</w:t>
            </w:r>
          </w:p>
        </w:tc>
        <w:tc>
          <w:tcPr>
            <w:tcW w:w="827" w:type="dxa"/>
            <w:vAlign w:val="center"/>
          </w:tcPr>
          <w:p w14:paraId="529F88D1"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2023</w:t>
            </w:r>
          </w:p>
        </w:tc>
        <w:tc>
          <w:tcPr>
            <w:tcW w:w="2488" w:type="dxa"/>
            <w:shd w:val="clear" w:color="auto" w:fill="FFFF99"/>
            <w:vAlign w:val="center"/>
          </w:tcPr>
          <w:p w14:paraId="4D50A29A" w14:textId="77777777" w:rsidR="00DE523D" w:rsidRPr="00DE523D" w:rsidRDefault="00AC62E7" w:rsidP="00DE523D">
            <w:pPr>
              <w:rPr>
                <w:rFonts w:ascii="Calibri" w:eastAsia="Times New Roman" w:hAnsi="Calibri" w:cs="Calibri"/>
                <w:color w:val="0563C1"/>
                <w:sz w:val="16"/>
                <w:szCs w:val="16"/>
                <w:u w:val="single"/>
                <w:lang w:val="sr-Latn-RS" w:eastAsia="en-GB"/>
              </w:rPr>
            </w:pPr>
            <w:hyperlink r:id="rId246" w:history="1">
              <w:r w:rsidR="00DE523D" w:rsidRPr="00DE523D">
                <w:rPr>
                  <w:rFonts w:ascii="Calibri" w:eastAsia="Times New Roman" w:hAnsi="Calibri" w:cs="Calibri"/>
                  <w:color w:val="0563C1"/>
                  <w:sz w:val="16"/>
                  <w:szCs w:val="16"/>
                  <w:u w:val="single"/>
                  <w:lang w:val="sr-Latn-RS" w:eastAsia="en-GB"/>
                </w:rPr>
                <w:t>In July 2023, the Information on the establishment of a coordination system of strategic partners was adopted</w:t>
              </w:r>
            </w:hyperlink>
            <w:hyperlink r:id="rId247" w:history="1">
              <w:r w:rsidR="00DE523D" w:rsidRPr="00DE523D">
                <w:rPr>
                  <w:rFonts w:ascii="Calibri" w:eastAsia="Times New Roman" w:hAnsi="Calibri" w:cs="Calibri"/>
                  <w:sz w:val="16"/>
                  <w:szCs w:val="16"/>
                  <w:lang w:val="sr-Latn-RS" w:eastAsia="en-GB"/>
                </w:rPr>
                <w:t>, and in September 2023, ISPI was revitalised, after a cyber attack. The potential for integration with IT systems utilised for programme budgeting has been established.  In the upcoming period, it is essential to define precise technical specifications for their connection, as a prerequisite for their effective integration.</w:t>
              </w:r>
            </w:hyperlink>
          </w:p>
        </w:tc>
        <w:tc>
          <w:tcPr>
            <w:tcW w:w="1032" w:type="dxa"/>
            <w:vAlign w:val="center"/>
          </w:tcPr>
          <w:p w14:paraId="297ABE4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2026</w:t>
            </w:r>
          </w:p>
        </w:tc>
        <w:tc>
          <w:tcPr>
            <w:tcW w:w="1090" w:type="dxa"/>
            <w:vAlign w:val="center"/>
          </w:tcPr>
          <w:p w14:paraId="64E22C1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€5,400</w:t>
            </w:r>
          </w:p>
        </w:tc>
        <w:tc>
          <w:tcPr>
            <w:tcW w:w="1116" w:type="dxa"/>
            <w:vAlign w:val="center"/>
          </w:tcPr>
          <w:p w14:paraId="53C3469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€3,718</w:t>
            </w:r>
          </w:p>
        </w:tc>
        <w:tc>
          <w:tcPr>
            <w:tcW w:w="1195" w:type="dxa"/>
            <w:vAlign w:val="center"/>
          </w:tcPr>
          <w:p w14:paraId="057760C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Donor funds, EU support</w:t>
            </w:r>
          </w:p>
        </w:tc>
        <w:tc>
          <w:tcPr>
            <w:tcW w:w="1538" w:type="dxa"/>
            <w:vAlign w:val="center"/>
          </w:tcPr>
          <w:p w14:paraId="4FC870E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xml:space="preserve">The MESPH portal is under the jurisdiction of the MEA, and from the aspect of strategic planning, it has no further importance at the moment. </w:t>
            </w:r>
            <w:r w:rsidRPr="00DE523D">
              <w:rPr>
                <w:rFonts w:ascii="Calibri" w:eastAsia="Times New Roman" w:hAnsi="Calibri" w:cs="Calibri"/>
                <w:color w:val="000000"/>
                <w:sz w:val="16"/>
                <w:szCs w:val="16"/>
                <w:lang w:val="sr-Latn-RS" w:eastAsia="en-GB"/>
              </w:rPr>
              <w:br/>
              <w:t xml:space="preserve">Work on the improvement of ISPI will continue in the coming period and activities on more complete technical specification for linking with programme budget software will be planned </w:t>
            </w:r>
            <w:r w:rsidRPr="00DE523D">
              <w:rPr>
                <w:rFonts w:ascii="Calibri" w:eastAsia="Times New Roman" w:hAnsi="Calibri" w:cs="Calibri"/>
                <w:sz w:val="16"/>
                <w:szCs w:val="16"/>
                <w:lang w:val="sr-Latn-RS" w:eastAsia="en-GB"/>
              </w:rPr>
              <w:t>in the new AP 2025-2026</w:t>
            </w:r>
          </w:p>
        </w:tc>
      </w:tr>
      <w:tr w:rsidR="00DE523D" w:rsidRPr="00DE523D" w14:paraId="79F0934D" w14:textId="77777777" w:rsidTr="00AC62E7">
        <w:tc>
          <w:tcPr>
            <w:tcW w:w="621" w:type="dxa"/>
            <w:vAlign w:val="center"/>
          </w:tcPr>
          <w:p w14:paraId="63458742"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5.1.16</w:t>
            </w:r>
          </w:p>
        </w:tc>
        <w:tc>
          <w:tcPr>
            <w:tcW w:w="1598" w:type="dxa"/>
          </w:tcPr>
          <w:p w14:paraId="7D62CEA8"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mbria" w:cs="Cambria"/>
                <w:sz w:val="16"/>
                <w:szCs w:val="16"/>
              </w:rPr>
              <w:t>Development of an analysis of the legislative framework on strategic planning</w:t>
            </w:r>
          </w:p>
        </w:tc>
        <w:tc>
          <w:tcPr>
            <w:tcW w:w="2378" w:type="dxa"/>
          </w:tcPr>
          <w:p w14:paraId="529F0182"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Cambria" w:cs="Cambria"/>
                <w:sz w:val="16"/>
                <w:szCs w:val="16"/>
              </w:rPr>
              <w:t>Developed analysis of the possibilities for improvement of the regulatory framework on strategic planning</w:t>
            </w:r>
          </w:p>
        </w:tc>
        <w:tc>
          <w:tcPr>
            <w:tcW w:w="1199" w:type="dxa"/>
            <w:vAlign w:val="center"/>
          </w:tcPr>
          <w:p w14:paraId="3909C97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Cambria" w:cs="Cambria"/>
                <w:sz w:val="16"/>
                <w:szCs w:val="16"/>
              </w:rPr>
              <w:t>GSG</w:t>
            </w:r>
          </w:p>
        </w:tc>
        <w:tc>
          <w:tcPr>
            <w:tcW w:w="758" w:type="dxa"/>
            <w:vAlign w:val="center"/>
          </w:tcPr>
          <w:p w14:paraId="4781DF7F"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2023</w:t>
            </w:r>
          </w:p>
        </w:tc>
        <w:tc>
          <w:tcPr>
            <w:tcW w:w="827" w:type="dxa"/>
            <w:vAlign w:val="center"/>
          </w:tcPr>
          <w:p w14:paraId="5C67F71B"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488" w:type="dxa"/>
            <w:shd w:val="clear" w:color="auto" w:fill="C5E0B3" w:themeFill="accent6" w:themeFillTint="66"/>
            <w:vAlign w:val="center"/>
          </w:tcPr>
          <w:p w14:paraId="1B7FBD33" w14:textId="77777777" w:rsidR="00DE523D" w:rsidRPr="00DE523D" w:rsidRDefault="00DE523D" w:rsidP="00DE523D">
            <w:pPr>
              <w:rPr>
                <w:sz w:val="16"/>
                <w:szCs w:val="16"/>
              </w:rPr>
            </w:pPr>
            <w:r w:rsidRPr="00DE523D">
              <w:rPr>
                <w:sz w:val="16"/>
                <w:szCs w:val="16"/>
              </w:rPr>
              <w:t>A comprehensive analysis of the strategic planning framework in Montenegro for the year 2024 was conducted, providing an overview of the current status of the strategic planning system and its practical implementation. The analysis took into account the implementation of the current regulatory structure for strategic planning, while noting the obstacles that require attention.</w:t>
            </w:r>
          </w:p>
        </w:tc>
        <w:tc>
          <w:tcPr>
            <w:tcW w:w="1032" w:type="dxa"/>
            <w:vAlign w:val="center"/>
          </w:tcPr>
          <w:p w14:paraId="0E8A00B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90" w:type="dxa"/>
            <w:vAlign w:val="center"/>
          </w:tcPr>
          <w:p w14:paraId="5F49D58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€4,600</w:t>
            </w:r>
          </w:p>
        </w:tc>
        <w:tc>
          <w:tcPr>
            <w:tcW w:w="1116" w:type="dxa"/>
            <w:vAlign w:val="center"/>
          </w:tcPr>
          <w:p w14:paraId="2E926C19"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€4,600</w:t>
            </w:r>
          </w:p>
        </w:tc>
        <w:tc>
          <w:tcPr>
            <w:tcW w:w="1195" w:type="dxa"/>
            <w:vAlign w:val="center"/>
          </w:tcPr>
          <w:p w14:paraId="4249C7C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Donor funds, EU support</w:t>
            </w:r>
          </w:p>
        </w:tc>
        <w:tc>
          <w:tcPr>
            <w:tcW w:w="1538" w:type="dxa"/>
            <w:vAlign w:val="center"/>
          </w:tcPr>
          <w:p w14:paraId="23832A0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r>
      <w:tr w:rsidR="00DE523D" w:rsidRPr="00DE523D" w14:paraId="1E197719" w14:textId="77777777" w:rsidTr="00AC62E7">
        <w:tc>
          <w:tcPr>
            <w:tcW w:w="621" w:type="dxa"/>
            <w:vAlign w:val="center"/>
          </w:tcPr>
          <w:p w14:paraId="1D4FF0BA"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5.1.17</w:t>
            </w:r>
          </w:p>
        </w:tc>
        <w:tc>
          <w:tcPr>
            <w:tcW w:w="1598" w:type="dxa"/>
          </w:tcPr>
          <w:p w14:paraId="1ED2DDDF"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mbria" w:cs="Cambria"/>
                <w:sz w:val="16"/>
                <w:szCs w:val="16"/>
              </w:rPr>
              <w:t>Delivery of training for the civil servants involved in drafting legislation and strategies on the standards related to stakeholder consultations in the course of development of laws and strategies</w:t>
            </w:r>
          </w:p>
        </w:tc>
        <w:tc>
          <w:tcPr>
            <w:tcW w:w="2378" w:type="dxa"/>
          </w:tcPr>
          <w:p w14:paraId="1A9686BC" w14:textId="77777777" w:rsidR="00DE523D" w:rsidRPr="00DE523D" w:rsidRDefault="00DE523D" w:rsidP="00DE523D">
            <w:pPr>
              <w:spacing w:before="20" w:after="20"/>
              <w:rPr>
                <w:rFonts w:eastAsia="Cambria" w:cs="Cambria"/>
                <w:sz w:val="16"/>
                <w:szCs w:val="16"/>
              </w:rPr>
            </w:pPr>
            <w:r w:rsidRPr="00DE523D">
              <w:rPr>
                <w:rFonts w:eastAsia="Cambria" w:cs="Cambria"/>
                <w:sz w:val="16"/>
                <w:szCs w:val="16"/>
              </w:rPr>
              <w:t xml:space="preserve">At least 80 civil servants trained </w:t>
            </w:r>
          </w:p>
          <w:p w14:paraId="1BBBA228" w14:textId="77777777" w:rsidR="00DE523D" w:rsidRPr="00DE523D" w:rsidRDefault="00DE523D" w:rsidP="00DE523D">
            <w:pPr>
              <w:rPr>
                <w:rFonts w:ascii="Calibri" w:eastAsia="Times New Roman" w:hAnsi="Calibri" w:cs="Calibri"/>
                <w:color w:val="000000"/>
                <w:sz w:val="16"/>
                <w:szCs w:val="16"/>
                <w:lang w:val="sr-Latn-RS" w:eastAsia="en-GB"/>
              </w:rPr>
            </w:pPr>
          </w:p>
        </w:tc>
        <w:tc>
          <w:tcPr>
            <w:tcW w:w="1199" w:type="dxa"/>
            <w:vAlign w:val="center"/>
          </w:tcPr>
          <w:p w14:paraId="0848936E"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HRA</w:t>
            </w:r>
          </w:p>
          <w:p w14:paraId="634C8D98"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MPA</w:t>
            </w:r>
          </w:p>
          <w:p w14:paraId="0AE0E7A0" w14:textId="77777777" w:rsidR="00DE523D" w:rsidRPr="00DE523D" w:rsidRDefault="00DE523D" w:rsidP="00DE523D">
            <w:pPr>
              <w:jc w:val="center"/>
              <w:rPr>
                <w:rFonts w:ascii="Calibri" w:eastAsia="Times New Roman" w:hAnsi="Calibri" w:cs="Calibri"/>
                <w:color w:val="000000"/>
                <w:sz w:val="16"/>
                <w:szCs w:val="16"/>
                <w:lang w:val="sr-Latn-RS" w:eastAsia="en-GB"/>
              </w:rPr>
            </w:pPr>
          </w:p>
        </w:tc>
        <w:tc>
          <w:tcPr>
            <w:tcW w:w="758" w:type="dxa"/>
            <w:vAlign w:val="center"/>
          </w:tcPr>
          <w:p w14:paraId="71228BB6"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2022</w:t>
            </w:r>
          </w:p>
        </w:tc>
        <w:tc>
          <w:tcPr>
            <w:tcW w:w="827" w:type="dxa"/>
            <w:vAlign w:val="center"/>
          </w:tcPr>
          <w:p w14:paraId="5556B3DC"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2024</w:t>
            </w:r>
          </w:p>
        </w:tc>
        <w:tc>
          <w:tcPr>
            <w:tcW w:w="2488" w:type="dxa"/>
            <w:shd w:val="clear" w:color="auto" w:fill="FF7C80"/>
            <w:vAlign w:val="center"/>
          </w:tcPr>
          <w:p w14:paraId="7A3EEABE"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trainings were not organised due to technical and organisational deficiencies and the lack of staff.</w:t>
            </w:r>
          </w:p>
        </w:tc>
        <w:tc>
          <w:tcPr>
            <w:tcW w:w="1032" w:type="dxa"/>
            <w:vAlign w:val="center"/>
          </w:tcPr>
          <w:p w14:paraId="5AC06379"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2026</w:t>
            </w:r>
          </w:p>
        </w:tc>
        <w:tc>
          <w:tcPr>
            <w:tcW w:w="1090" w:type="dxa"/>
            <w:vAlign w:val="center"/>
          </w:tcPr>
          <w:p w14:paraId="21B4FAE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€17,000</w:t>
            </w:r>
          </w:p>
        </w:tc>
        <w:tc>
          <w:tcPr>
            <w:tcW w:w="1116" w:type="dxa"/>
            <w:vAlign w:val="center"/>
          </w:tcPr>
          <w:p w14:paraId="3709BFD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95" w:type="dxa"/>
            <w:vAlign w:val="center"/>
          </w:tcPr>
          <w:p w14:paraId="0C10773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538" w:type="dxa"/>
            <w:vAlign w:val="center"/>
          </w:tcPr>
          <w:p w14:paraId="6EBB2F7B"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activity will be acknowledged in AP 2025-2026</w:t>
            </w:r>
          </w:p>
        </w:tc>
      </w:tr>
      <w:tr w:rsidR="00DE523D" w:rsidRPr="00DE523D" w14:paraId="34275B84" w14:textId="77777777" w:rsidTr="00AC62E7">
        <w:tc>
          <w:tcPr>
            <w:tcW w:w="621" w:type="dxa"/>
            <w:vAlign w:val="center"/>
          </w:tcPr>
          <w:p w14:paraId="51FAC5D5"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5.1.18</w:t>
            </w:r>
          </w:p>
        </w:tc>
        <w:tc>
          <w:tcPr>
            <w:tcW w:w="1598" w:type="dxa"/>
          </w:tcPr>
          <w:p w14:paraId="1C846EB9"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mbria" w:cs="Cambria"/>
                <w:sz w:val="16"/>
                <w:szCs w:val="16"/>
              </w:rPr>
              <w:t xml:space="preserve">Upgrade of the report on the implementation of the Decree on the </w:t>
            </w:r>
            <w:r w:rsidRPr="00DE523D">
              <w:rPr>
                <w:rFonts w:eastAsia="Cambria" w:cs="Cambria"/>
                <w:sz w:val="16"/>
                <w:szCs w:val="16"/>
              </w:rPr>
              <w:lastRenderedPageBreak/>
              <w:t xml:space="preserve">election of NGO representatives and conduct of public consultatitions in the process of drafting laws and strategies </w:t>
            </w:r>
          </w:p>
        </w:tc>
        <w:tc>
          <w:tcPr>
            <w:tcW w:w="2378" w:type="dxa"/>
          </w:tcPr>
          <w:p w14:paraId="1F9869BA" w14:textId="77777777" w:rsidR="00DE523D" w:rsidRPr="00DE523D" w:rsidRDefault="00DE523D" w:rsidP="00DE523D">
            <w:pPr>
              <w:spacing w:before="20" w:after="20"/>
              <w:rPr>
                <w:rFonts w:eastAsia="Cambria" w:cs="Cambria"/>
                <w:sz w:val="16"/>
                <w:szCs w:val="16"/>
              </w:rPr>
            </w:pPr>
            <w:r w:rsidRPr="00DE523D">
              <w:rPr>
                <w:rFonts w:eastAsia="Cambria" w:cs="Cambria"/>
                <w:sz w:val="16"/>
                <w:szCs w:val="16"/>
              </w:rPr>
              <w:lastRenderedPageBreak/>
              <w:t xml:space="preserve">- Revised structure of the report, with upgraded statistics and </w:t>
            </w:r>
            <w:r w:rsidRPr="00DE523D">
              <w:rPr>
                <w:rFonts w:eastAsia="Cambria" w:cs="Cambria"/>
                <w:sz w:val="16"/>
                <w:szCs w:val="16"/>
              </w:rPr>
              <w:lastRenderedPageBreak/>
              <w:t xml:space="preserve">additional information on the satisfaction of the working group members, annual evaluation of the conducted public consultation processes </w:t>
            </w:r>
          </w:p>
          <w:p w14:paraId="351CD917"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Cambria" w:cs="Cambria"/>
                <w:sz w:val="16"/>
                <w:szCs w:val="16"/>
              </w:rPr>
              <w:t>-  Number of working bodies involving LSGU representatives</w:t>
            </w:r>
          </w:p>
        </w:tc>
        <w:tc>
          <w:tcPr>
            <w:tcW w:w="1199" w:type="dxa"/>
            <w:vAlign w:val="center"/>
          </w:tcPr>
          <w:p w14:paraId="2EC11D00"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lastRenderedPageBreak/>
              <w:t>MPA</w:t>
            </w:r>
          </w:p>
          <w:p w14:paraId="41825414"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GSG</w:t>
            </w:r>
          </w:p>
          <w:p w14:paraId="3FE05D41" w14:textId="77777777" w:rsidR="00DE523D" w:rsidRPr="00DE523D" w:rsidRDefault="00DE523D" w:rsidP="00DE523D">
            <w:pPr>
              <w:jc w:val="center"/>
              <w:rPr>
                <w:rFonts w:ascii="Calibri" w:eastAsia="Times New Roman" w:hAnsi="Calibri" w:cs="Calibri"/>
                <w:color w:val="000000"/>
                <w:sz w:val="16"/>
                <w:szCs w:val="16"/>
                <w:lang w:val="sr-Latn-RS" w:eastAsia="en-GB"/>
              </w:rPr>
            </w:pPr>
          </w:p>
        </w:tc>
        <w:tc>
          <w:tcPr>
            <w:tcW w:w="758" w:type="dxa"/>
            <w:vAlign w:val="center"/>
          </w:tcPr>
          <w:p w14:paraId="1D666639"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lastRenderedPageBreak/>
              <w:t>Q2 2022</w:t>
            </w:r>
          </w:p>
        </w:tc>
        <w:tc>
          <w:tcPr>
            <w:tcW w:w="827" w:type="dxa"/>
            <w:vAlign w:val="center"/>
          </w:tcPr>
          <w:p w14:paraId="7C6C69DA"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2022</w:t>
            </w:r>
          </w:p>
        </w:tc>
        <w:tc>
          <w:tcPr>
            <w:tcW w:w="2488" w:type="dxa"/>
            <w:shd w:val="clear" w:color="auto" w:fill="C5E0B3" w:themeFill="accent6" w:themeFillTint="66"/>
            <w:vAlign w:val="center"/>
          </w:tcPr>
          <w:p w14:paraId="6625C588" w14:textId="77777777" w:rsidR="00DE523D" w:rsidRPr="00DE523D" w:rsidRDefault="00AC62E7" w:rsidP="00DE523D">
            <w:pPr>
              <w:rPr>
                <w:rFonts w:ascii="Calibri" w:eastAsia="Times New Roman" w:hAnsi="Calibri" w:cs="Calibri"/>
                <w:color w:val="000000"/>
                <w:sz w:val="16"/>
                <w:szCs w:val="16"/>
                <w:lang w:val="sr-Latn-RS" w:eastAsia="en-GB"/>
              </w:rPr>
            </w:pPr>
            <w:hyperlink r:id="rId248" w:history="1">
              <w:r w:rsidR="00DE523D" w:rsidRPr="00DE523D">
                <w:rPr>
                  <w:rFonts w:ascii="Calibri" w:eastAsia="Times New Roman" w:hAnsi="Calibri" w:cs="Calibri"/>
                  <w:color w:val="0563C1"/>
                  <w:sz w:val="16"/>
                  <w:szCs w:val="16"/>
                  <w:u w:val="single"/>
                  <w:lang w:val="sr-Latn-RS" w:eastAsia="en-GB"/>
                </w:rPr>
                <w:t>Report on the implementation of the Decree on the election of representatives of non-</w:t>
              </w:r>
              <w:r w:rsidR="00DE523D" w:rsidRPr="00DE523D">
                <w:rPr>
                  <w:rFonts w:ascii="Calibri" w:eastAsia="Times New Roman" w:hAnsi="Calibri" w:cs="Calibri"/>
                  <w:color w:val="0563C1"/>
                  <w:sz w:val="16"/>
                  <w:szCs w:val="16"/>
                  <w:u w:val="single"/>
                  <w:lang w:val="sr-Latn-RS" w:eastAsia="en-GB"/>
                </w:rPr>
                <w:lastRenderedPageBreak/>
                <w:t>governmental organisations to the working bodies of public administration bodies and the implementation of public consultations in the procee of drafting laws and strategies improved, for 2022 and 2023</w:t>
              </w:r>
            </w:hyperlink>
          </w:p>
        </w:tc>
        <w:tc>
          <w:tcPr>
            <w:tcW w:w="1032" w:type="dxa"/>
            <w:vAlign w:val="center"/>
          </w:tcPr>
          <w:p w14:paraId="5217DDA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lastRenderedPageBreak/>
              <w:t> </w:t>
            </w:r>
          </w:p>
        </w:tc>
        <w:tc>
          <w:tcPr>
            <w:tcW w:w="1090" w:type="dxa"/>
            <w:vAlign w:val="center"/>
          </w:tcPr>
          <w:p w14:paraId="789E408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€5,000</w:t>
            </w:r>
          </w:p>
        </w:tc>
        <w:tc>
          <w:tcPr>
            <w:tcW w:w="1116" w:type="dxa"/>
            <w:vAlign w:val="center"/>
          </w:tcPr>
          <w:p w14:paraId="6A1F63F8" w14:textId="77777777" w:rsidR="00DE523D" w:rsidRPr="00DE523D" w:rsidRDefault="00DE523D" w:rsidP="00DE523D">
            <w:pPr>
              <w:jc w:val="center"/>
              <w:rPr>
                <w:rFonts w:ascii="Calibri" w:eastAsia="Times New Roman" w:hAnsi="Calibri" w:cs="Calibri"/>
                <w:color w:val="000000"/>
                <w:sz w:val="16"/>
                <w:szCs w:val="16"/>
                <w:lang w:val="sr-Latn-RS" w:eastAsia="en-GB"/>
              </w:rPr>
            </w:pPr>
          </w:p>
        </w:tc>
        <w:tc>
          <w:tcPr>
            <w:tcW w:w="1195" w:type="dxa"/>
            <w:vAlign w:val="center"/>
          </w:tcPr>
          <w:p w14:paraId="514B1FF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538" w:type="dxa"/>
            <w:vAlign w:val="center"/>
          </w:tcPr>
          <w:p w14:paraId="4A15749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xml:space="preserve">In the next report, clearly highlight the satisfaction of the </w:t>
            </w:r>
            <w:r w:rsidRPr="00DE523D">
              <w:rPr>
                <w:rFonts w:ascii="Calibri" w:eastAsia="Times New Roman" w:hAnsi="Calibri" w:cs="Calibri"/>
                <w:color w:val="000000"/>
                <w:sz w:val="16"/>
                <w:szCs w:val="16"/>
                <w:lang w:val="sr-Latn-RS" w:eastAsia="en-GB"/>
              </w:rPr>
              <w:lastRenderedPageBreak/>
              <w:t>participants in the working groups, as well as the number of working bodies in which representatives of LGUs are included</w:t>
            </w:r>
          </w:p>
        </w:tc>
      </w:tr>
      <w:tr w:rsidR="00DE523D" w:rsidRPr="00DE523D" w14:paraId="4DBCB601" w14:textId="77777777" w:rsidTr="00AC62E7">
        <w:tc>
          <w:tcPr>
            <w:tcW w:w="621" w:type="dxa"/>
            <w:vAlign w:val="center"/>
          </w:tcPr>
          <w:p w14:paraId="64EE9E6F"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5.1.19</w:t>
            </w:r>
          </w:p>
        </w:tc>
        <w:tc>
          <w:tcPr>
            <w:tcW w:w="1598" w:type="dxa"/>
          </w:tcPr>
          <w:p w14:paraId="3140ED1B"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mbria" w:cs="Cambria"/>
                <w:sz w:val="16"/>
                <w:szCs w:val="16"/>
              </w:rPr>
              <w:t>Efficient use of e-platforms for public participation in policy design</w:t>
            </w:r>
          </w:p>
        </w:tc>
        <w:tc>
          <w:tcPr>
            <w:tcW w:w="2378" w:type="dxa"/>
          </w:tcPr>
          <w:p w14:paraId="22D4E40D" w14:textId="77777777" w:rsidR="00DE523D" w:rsidRPr="00DE523D" w:rsidRDefault="00DE523D" w:rsidP="00DE523D">
            <w:pPr>
              <w:spacing w:before="20" w:after="20"/>
              <w:rPr>
                <w:rFonts w:eastAsia="Cambria" w:cs="Cambria"/>
                <w:sz w:val="16"/>
                <w:szCs w:val="16"/>
              </w:rPr>
            </w:pPr>
            <w:r w:rsidRPr="00DE523D">
              <w:rPr>
                <w:rFonts w:eastAsia="Cambria" w:cs="Cambria"/>
                <w:sz w:val="16"/>
                <w:szCs w:val="16"/>
              </w:rPr>
              <w:t xml:space="preserve">- Developed analysis of the reasons behind poor utilisation of the e-petition and e-participation portals, with relevant recommendations </w:t>
            </w:r>
          </w:p>
          <w:p w14:paraId="5C3D85E3" w14:textId="77777777" w:rsidR="00DE523D" w:rsidRPr="00DE523D" w:rsidRDefault="00DE523D" w:rsidP="00DE523D">
            <w:pPr>
              <w:spacing w:before="20" w:after="20"/>
              <w:rPr>
                <w:rFonts w:eastAsia="Cambria" w:cs="Cambria"/>
                <w:sz w:val="16"/>
                <w:szCs w:val="16"/>
              </w:rPr>
            </w:pPr>
            <w:r w:rsidRPr="00DE523D">
              <w:rPr>
                <w:rFonts w:eastAsia="Cambria" w:cs="Cambria"/>
                <w:sz w:val="16"/>
                <w:szCs w:val="16"/>
              </w:rPr>
              <w:t>- Overcoming of the already identified challenges on the basis of user experience and implementation of the recommendations generated by the analysis (e-petition validation deadline, access from tablets and mobile phones etc.)</w:t>
            </w:r>
          </w:p>
          <w:p w14:paraId="3F463406" w14:textId="77777777" w:rsidR="00DE523D" w:rsidRPr="00DE523D" w:rsidRDefault="00DE523D" w:rsidP="00DE523D">
            <w:pPr>
              <w:spacing w:before="20" w:after="20"/>
              <w:rPr>
                <w:rFonts w:eastAsia="Cambria" w:cs="Cambria"/>
                <w:sz w:val="16"/>
                <w:szCs w:val="16"/>
              </w:rPr>
            </w:pPr>
            <w:r w:rsidRPr="00DE523D">
              <w:rPr>
                <w:rFonts w:eastAsia="Cambria" w:cs="Cambria"/>
                <w:sz w:val="16"/>
                <w:szCs w:val="16"/>
              </w:rPr>
              <w:t xml:space="preserve">- Promoted good practices of public participation in the policy design process, with particular focus on the consultations during the initial stages of document development </w:t>
            </w:r>
          </w:p>
          <w:p w14:paraId="0346ACDD"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Cambria" w:cs="Cambria"/>
                <w:sz w:val="16"/>
                <w:szCs w:val="16"/>
              </w:rPr>
              <w:t>- The e-petition and  e-participation portals promoted</w:t>
            </w:r>
          </w:p>
        </w:tc>
        <w:tc>
          <w:tcPr>
            <w:tcW w:w="1199" w:type="dxa"/>
            <w:vAlign w:val="center"/>
          </w:tcPr>
          <w:p w14:paraId="4962563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Cambria" w:cs="Cambria"/>
                <w:sz w:val="16"/>
                <w:szCs w:val="16"/>
              </w:rPr>
              <w:t>MPA</w:t>
            </w:r>
          </w:p>
        </w:tc>
        <w:tc>
          <w:tcPr>
            <w:tcW w:w="758" w:type="dxa"/>
            <w:vAlign w:val="center"/>
          </w:tcPr>
          <w:p w14:paraId="5C92D4E6"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2022</w:t>
            </w:r>
          </w:p>
        </w:tc>
        <w:tc>
          <w:tcPr>
            <w:tcW w:w="827" w:type="dxa"/>
            <w:vAlign w:val="center"/>
          </w:tcPr>
          <w:p w14:paraId="07FE66A2"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2024</w:t>
            </w:r>
          </w:p>
        </w:tc>
        <w:tc>
          <w:tcPr>
            <w:tcW w:w="2488" w:type="dxa"/>
            <w:shd w:val="clear" w:color="auto" w:fill="FF7C80"/>
            <w:vAlign w:val="center"/>
          </w:tcPr>
          <w:p w14:paraId="45B3F79E" w14:textId="77777777" w:rsidR="00DE523D" w:rsidRPr="00DE523D" w:rsidRDefault="00DE523D" w:rsidP="00DE523D">
            <w:r w:rsidRPr="00DE523D">
              <w:rPr>
                <w:rFonts w:ascii="Calibri" w:eastAsia="Times New Roman" w:hAnsi="Calibri" w:cs="Calibri"/>
                <w:color w:val="000000"/>
                <w:sz w:val="16"/>
                <w:szCs w:val="16"/>
                <w:lang w:val="sr-Latn-RS" w:eastAsia="en-GB"/>
              </w:rPr>
              <w:t> </w:t>
            </w:r>
          </w:p>
        </w:tc>
        <w:tc>
          <w:tcPr>
            <w:tcW w:w="1032" w:type="dxa"/>
            <w:vAlign w:val="center"/>
          </w:tcPr>
          <w:p w14:paraId="242F4D0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April 2026</w:t>
            </w:r>
          </w:p>
        </w:tc>
        <w:tc>
          <w:tcPr>
            <w:tcW w:w="1090" w:type="dxa"/>
            <w:vAlign w:val="center"/>
          </w:tcPr>
          <w:p w14:paraId="45AADD3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€87,000</w:t>
            </w:r>
          </w:p>
        </w:tc>
        <w:tc>
          <w:tcPr>
            <w:tcW w:w="1116" w:type="dxa"/>
            <w:vAlign w:val="center"/>
          </w:tcPr>
          <w:p w14:paraId="46F5280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95" w:type="dxa"/>
            <w:vAlign w:val="center"/>
          </w:tcPr>
          <w:p w14:paraId="460D4BF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538" w:type="dxa"/>
            <w:vAlign w:val="center"/>
          </w:tcPr>
          <w:p w14:paraId="072912A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activity will be acknowledged in AP 2025-2026</w:t>
            </w:r>
          </w:p>
        </w:tc>
      </w:tr>
    </w:tbl>
    <w:p w14:paraId="5B9F2671" w14:textId="45EA0DA3" w:rsidR="00DE523D" w:rsidRDefault="00DE523D" w:rsidP="00DE523D">
      <w:pPr>
        <w:rPr>
          <w:kern w:val="2"/>
          <w14:ligatures w14:val="standardContextual"/>
        </w:rPr>
      </w:pPr>
    </w:p>
    <w:p w14:paraId="3F19EFA5" w14:textId="610B6714" w:rsidR="00DE523D" w:rsidRDefault="00DE523D" w:rsidP="00DE523D">
      <w:pPr>
        <w:rPr>
          <w:kern w:val="2"/>
          <w14:ligatures w14:val="standardContextual"/>
        </w:rPr>
      </w:pPr>
    </w:p>
    <w:p w14:paraId="0D7E57D0" w14:textId="42FB8F78" w:rsidR="00DE523D" w:rsidRDefault="00DE523D" w:rsidP="00DE523D">
      <w:pPr>
        <w:rPr>
          <w:kern w:val="2"/>
          <w14:ligatures w14:val="standardContextual"/>
        </w:rPr>
      </w:pPr>
    </w:p>
    <w:p w14:paraId="47BBBE51" w14:textId="08810D75" w:rsidR="00DE523D" w:rsidRDefault="00DE523D" w:rsidP="00DE523D">
      <w:pPr>
        <w:rPr>
          <w:kern w:val="2"/>
          <w14:ligatures w14:val="standardContextual"/>
        </w:rPr>
      </w:pPr>
    </w:p>
    <w:p w14:paraId="59EE07C9" w14:textId="1BAD9266" w:rsidR="00DE523D" w:rsidRDefault="00DE523D" w:rsidP="00DE523D">
      <w:pPr>
        <w:rPr>
          <w:kern w:val="2"/>
          <w14:ligatures w14:val="standardContextual"/>
        </w:rPr>
      </w:pPr>
    </w:p>
    <w:p w14:paraId="6CD60781" w14:textId="77777777" w:rsidR="00DE523D" w:rsidRPr="00DE523D" w:rsidRDefault="00DE523D" w:rsidP="00DE523D">
      <w:pPr>
        <w:rPr>
          <w:kern w:val="2"/>
          <w14:ligatures w14:val="standardContextual"/>
        </w:rPr>
      </w:pPr>
    </w:p>
    <w:tbl>
      <w:tblPr>
        <w:tblStyle w:val="TableGrid1"/>
        <w:tblpPr w:leftFromText="141" w:rightFromText="141" w:vertAnchor="text" w:horzAnchor="margin" w:tblpXSpec="center" w:tblpY="445"/>
        <w:tblW w:w="14430" w:type="dxa"/>
        <w:tblLook w:val="04A0" w:firstRow="1" w:lastRow="0" w:firstColumn="1" w:lastColumn="0" w:noHBand="0" w:noVBand="1"/>
      </w:tblPr>
      <w:tblGrid>
        <w:gridCol w:w="2700"/>
        <w:gridCol w:w="1620"/>
        <w:gridCol w:w="1741"/>
        <w:gridCol w:w="1742"/>
        <w:gridCol w:w="1742"/>
        <w:gridCol w:w="1742"/>
        <w:gridCol w:w="1610"/>
        <w:gridCol w:w="1533"/>
      </w:tblGrid>
      <w:tr w:rsidR="00DE523D" w:rsidRPr="00DE523D" w14:paraId="2E1D27AD" w14:textId="77777777" w:rsidTr="00AC62E7">
        <w:tc>
          <w:tcPr>
            <w:tcW w:w="14430" w:type="dxa"/>
            <w:gridSpan w:val="8"/>
            <w:shd w:val="clear" w:color="auto" w:fill="FBE4D5" w:themeFill="accent2" w:themeFillTint="33"/>
          </w:tcPr>
          <w:p w14:paraId="0392B457" w14:textId="77777777" w:rsidR="00DE523D" w:rsidRPr="00DE523D" w:rsidRDefault="00DE523D" w:rsidP="00DE523D">
            <w:pPr>
              <w:spacing w:before="60" w:after="60"/>
              <w:rPr>
                <w:b/>
                <w:bCs/>
              </w:rPr>
            </w:pPr>
            <w:r w:rsidRPr="00DE523D">
              <w:rPr>
                <w:rFonts w:ascii="Calibri" w:eastAsia="Times New Roman" w:hAnsi="Calibri" w:cs="Calibri"/>
                <w:b/>
                <w:bCs/>
                <w:color w:val="000000"/>
                <w:lang w:val="sr-Latn-RS" w:eastAsia="en-GB"/>
              </w:rPr>
              <w:lastRenderedPageBreak/>
              <w:t xml:space="preserve">Operational objective 5.2 </w:t>
            </w:r>
            <w:r w:rsidRPr="00DE523D">
              <w:t xml:space="preserve"> </w:t>
            </w:r>
            <w:r w:rsidRPr="00DE523D">
              <w:rPr>
                <w:rFonts w:ascii="Calibri" w:eastAsia="Times New Roman" w:hAnsi="Calibri" w:cs="Calibri"/>
                <w:b/>
                <w:bCs/>
                <w:color w:val="000000"/>
                <w:lang w:val="sr-Latn-RS" w:eastAsia="en-GB"/>
              </w:rPr>
              <w:t>Enhanced institutional coordination for stronger policy impacts</w:t>
            </w:r>
          </w:p>
        </w:tc>
      </w:tr>
      <w:tr w:rsidR="00DE523D" w:rsidRPr="00DE523D" w14:paraId="40C9DE2C" w14:textId="77777777" w:rsidTr="00AC62E7">
        <w:tc>
          <w:tcPr>
            <w:tcW w:w="2700" w:type="dxa"/>
            <w:shd w:val="clear" w:color="auto" w:fill="FFF2CC" w:themeFill="accent4" w:themeFillTint="33"/>
            <w:vAlign w:val="center"/>
          </w:tcPr>
          <w:p w14:paraId="2F87E8EC"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INDICATOR</w:t>
            </w:r>
          </w:p>
        </w:tc>
        <w:tc>
          <w:tcPr>
            <w:tcW w:w="1620" w:type="dxa"/>
            <w:shd w:val="clear" w:color="auto" w:fill="FFF2CC" w:themeFill="accent4" w:themeFillTint="33"/>
            <w:vAlign w:val="center"/>
          </w:tcPr>
          <w:p w14:paraId="0BFF6DBE" w14:textId="77777777" w:rsidR="00DE523D" w:rsidRPr="00DE523D" w:rsidRDefault="00DE523D" w:rsidP="00DE523D">
            <w:r w:rsidRPr="00DE523D">
              <w:rPr>
                <w:rFonts w:ascii="Calibri" w:eastAsia="Times New Roman" w:hAnsi="Calibri" w:cs="Calibri"/>
                <w:b/>
                <w:bCs/>
                <w:color w:val="000000"/>
                <w:sz w:val="18"/>
                <w:szCs w:val="18"/>
                <w:lang w:val="sr-Latn-RS" w:eastAsia="en-GB"/>
              </w:rPr>
              <w:t>Baseline value</w:t>
            </w:r>
          </w:p>
        </w:tc>
        <w:tc>
          <w:tcPr>
            <w:tcW w:w="1741" w:type="dxa"/>
            <w:shd w:val="clear" w:color="auto" w:fill="FFF2CC" w:themeFill="accent4" w:themeFillTint="33"/>
            <w:vAlign w:val="center"/>
          </w:tcPr>
          <w:p w14:paraId="6121DADA"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Value for 2022</w:t>
            </w:r>
          </w:p>
        </w:tc>
        <w:tc>
          <w:tcPr>
            <w:tcW w:w="1742" w:type="dxa"/>
            <w:shd w:val="clear" w:color="auto" w:fill="FFF2CC" w:themeFill="accent4" w:themeFillTint="33"/>
            <w:vAlign w:val="center"/>
          </w:tcPr>
          <w:p w14:paraId="6AD5CC50"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Value for 2023</w:t>
            </w:r>
          </w:p>
        </w:tc>
        <w:tc>
          <w:tcPr>
            <w:tcW w:w="1742" w:type="dxa"/>
            <w:shd w:val="clear" w:color="auto" w:fill="FFF2CC" w:themeFill="accent4" w:themeFillTint="33"/>
            <w:vAlign w:val="center"/>
          </w:tcPr>
          <w:p w14:paraId="270C0137"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Value for 2024</w:t>
            </w:r>
          </w:p>
        </w:tc>
        <w:tc>
          <w:tcPr>
            <w:tcW w:w="1742" w:type="dxa"/>
            <w:shd w:val="clear" w:color="auto" w:fill="FFF2CC" w:themeFill="accent4" w:themeFillTint="33"/>
            <w:vAlign w:val="center"/>
          </w:tcPr>
          <w:p w14:paraId="1297610B"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Trend</w:t>
            </w:r>
          </w:p>
        </w:tc>
        <w:tc>
          <w:tcPr>
            <w:tcW w:w="1610" w:type="dxa"/>
            <w:shd w:val="clear" w:color="auto" w:fill="FFF2CC" w:themeFill="accent4" w:themeFillTint="33"/>
            <w:vAlign w:val="center"/>
          </w:tcPr>
          <w:p w14:paraId="5472901A"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Target value by 2024</w:t>
            </w:r>
          </w:p>
        </w:tc>
        <w:tc>
          <w:tcPr>
            <w:tcW w:w="1533" w:type="dxa"/>
            <w:shd w:val="clear" w:color="auto" w:fill="FFF2CC" w:themeFill="accent4" w:themeFillTint="33"/>
            <w:vAlign w:val="center"/>
          </w:tcPr>
          <w:p w14:paraId="4A0F1C9F"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Target value by 2026</w:t>
            </w:r>
          </w:p>
        </w:tc>
      </w:tr>
      <w:tr w:rsidR="00DE523D" w:rsidRPr="00DE523D" w14:paraId="0C5EBDE0" w14:textId="77777777" w:rsidTr="00AC62E7">
        <w:tc>
          <w:tcPr>
            <w:tcW w:w="2700" w:type="dxa"/>
            <w:shd w:val="clear" w:color="auto" w:fill="DEEAF6" w:themeFill="accent5" w:themeFillTint="33"/>
          </w:tcPr>
          <w:p w14:paraId="1B5D12BB" w14:textId="77777777" w:rsidR="00DE523D" w:rsidRPr="00DE523D" w:rsidRDefault="00DE523D" w:rsidP="00DE523D">
            <w:pPr>
              <w:rPr>
                <w:sz w:val="16"/>
                <w:szCs w:val="16"/>
              </w:rPr>
            </w:pPr>
            <w:r w:rsidRPr="00DE523D">
              <w:rPr>
                <w:rFonts w:eastAsia="Cambria" w:cs="Cambria"/>
                <w:sz w:val="16"/>
                <w:szCs w:val="16"/>
              </w:rPr>
              <w:t>% of ministries that set up the strategic planning units</w:t>
            </w:r>
            <w:r w:rsidRPr="00DE523D">
              <w:rPr>
                <w:rFonts w:eastAsia="Cambria" w:cs="Cambria"/>
                <w:sz w:val="16"/>
                <w:szCs w:val="16"/>
                <w:vertAlign w:val="superscript"/>
              </w:rPr>
              <w:t xml:space="preserve"> </w:t>
            </w:r>
          </w:p>
        </w:tc>
        <w:tc>
          <w:tcPr>
            <w:tcW w:w="1620" w:type="dxa"/>
            <w:shd w:val="clear" w:color="auto" w:fill="DEEAF6" w:themeFill="accent5" w:themeFillTint="33"/>
            <w:vAlign w:val="center"/>
          </w:tcPr>
          <w:p w14:paraId="5CA4541E"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30% (2021)</w:t>
            </w:r>
          </w:p>
        </w:tc>
        <w:tc>
          <w:tcPr>
            <w:tcW w:w="1741" w:type="dxa"/>
            <w:shd w:val="clear" w:color="auto" w:fill="DEEAF6" w:themeFill="accent5" w:themeFillTint="33"/>
            <w:vAlign w:val="center"/>
          </w:tcPr>
          <w:p w14:paraId="273BE7FB" w14:textId="77777777" w:rsidR="00DE523D" w:rsidRPr="00DE523D" w:rsidRDefault="00AC62E7" w:rsidP="00DE523D">
            <w:pPr>
              <w:jc w:val="center"/>
            </w:pPr>
            <w:hyperlink r:id="rId249" w:anchor="RANGE!#REF!" w:history="1">
              <w:r w:rsidR="00DE523D" w:rsidRPr="00DE523D">
                <w:rPr>
                  <w:rFonts w:ascii="Calibri" w:eastAsia="Times New Roman" w:hAnsi="Calibri" w:cs="Calibri"/>
                  <w:color w:val="0563C1"/>
                  <w:sz w:val="16"/>
                  <w:szCs w:val="16"/>
                  <w:u w:val="single"/>
                  <w:lang w:val="sr-Latn-RS" w:eastAsia="en-GB"/>
                </w:rPr>
                <w:t>22.2% [1]</w:t>
              </w:r>
            </w:hyperlink>
          </w:p>
        </w:tc>
        <w:tc>
          <w:tcPr>
            <w:tcW w:w="1742" w:type="dxa"/>
            <w:shd w:val="clear" w:color="auto" w:fill="DEEAF6" w:themeFill="accent5" w:themeFillTint="33"/>
            <w:vAlign w:val="center"/>
          </w:tcPr>
          <w:p w14:paraId="403F3CEF" w14:textId="77777777" w:rsidR="00DE523D" w:rsidRPr="00DE523D" w:rsidRDefault="00AC62E7" w:rsidP="00DE523D">
            <w:pPr>
              <w:jc w:val="center"/>
            </w:pPr>
            <w:hyperlink r:id="rId250" w:anchor="RANGE!#REF!" w:history="1">
              <w:r w:rsidR="00DE523D" w:rsidRPr="00DE523D">
                <w:rPr>
                  <w:rFonts w:ascii="Calibri" w:eastAsia="Times New Roman" w:hAnsi="Calibri" w:cs="Calibri"/>
                  <w:color w:val="0563C1"/>
                  <w:sz w:val="16"/>
                  <w:szCs w:val="16"/>
                  <w:u w:val="single"/>
                  <w:lang w:val="sr-Latn-RS" w:eastAsia="en-GB"/>
                </w:rPr>
                <w:t>26.3%[2]</w:t>
              </w:r>
            </w:hyperlink>
          </w:p>
        </w:tc>
        <w:tc>
          <w:tcPr>
            <w:tcW w:w="1742" w:type="dxa"/>
            <w:shd w:val="clear" w:color="auto" w:fill="DEEAF6" w:themeFill="accent5" w:themeFillTint="33"/>
            <w:vAlign w:val="center"/>
          </w:tcPr>
          <w:p w14:paraId="551171DE"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24%</w:t>
            </w:r>
          </w:p>
        </w:tc>
        <w:tc>
          <w:tcPr>
            <w:tcW w:w="1742" w:type="dxa"/>
            <w:shd w:val="clear" w:color="auto" w:fill="DEEAF6" w:themeFill="accent5" w:themeFillTint="33"/>
            <w:vAlign w:val="center"/>
          </w:tcPr>
          <w:p w14:paraId="194A31B6" w14:textId="77777777" w:rsidR="00DE523D" w:rsidRPr="00DE523D" w:rsidRDefault="00DE523D" w:rsidP="00DE523D">
            <w:pPr>
              <w:jc w:val="center"/>
              <w:rPr>
                <w:rFonts w:ascii="Calibri" w:eastAsia="Times New Roman" w:hAnsi="Calibri" w:cs="Calibri"/>
                <w:color w:val="000000"/>
                <w:lang w:val="sr-Latn-RS" w:eastAsia="en-GB"/>
              </w:rPr>
            </w:pPr>
            <w:r w:rsidRPr="00DE523D">
              <w:rPr>
                <w:rFonts w:ascii="Calibri" w:eastAsia="Times New Roman" w:hAnsi="Calibri" w:cs="Calibri"/>
                <w:noProof/>
                <w:color w:val="000000"/>
              </w:rPr>
              <w:drawing>
                <wp:inline distT="0" distB="0" distL="0" distR="0" wp14:anchorId="4AF2A353" wp14:editId="59707347">
                  <wp:extent cx="200025" cy="200025"/>
                  <wp:effectExtent l="0" t="0" r="9525" b="9525"/>
                  <wp:docPr id="22" name="Picture 22">
                    <a:extLst xmlns:a="http://schemas.openxmlformats.org/drawingml/2006/main">
                      <a:ext uri="{FF2B5EF4-FFF2-40B4-BE49-F238E27FC236}">
                        <a16:creationId xmlns:a16="http://schemas.microsoft.com/office/drawing/2014/main" id="{FBC1DB48-E879-7B7D-7735-905B183452D3}"/>
                      </a:ext>
                    </a:extLst>
                  </wp:docPr>
                  <wp:cNvGraphicFramePr/>
                  <a:graphic xmlns:a="http://schemas.openxmlformats.org/drawingml/2006/main">
                    <a:graphicData uri="http://schemas.openxmlformats.org/drawingml/2006/picture">
                      <pic:pic xmlns:pic="http://schemas.openxmlformats.org/drawingml/2006/picture">
                        <pic:nvPicPr>
                          <pic:cNvPr id="85" name="image1.png">
                            <a:extLst>
                              <a:ext uri="{FF2B5EF4-FFF2-40B4-BE49-F238E27FC236}">
                                <a16:creationId xmlns:a16="http://schemas.microsoft.com/office/drawing/2014/main" id="{FBC1DB48-E879-7B7D-7735-905B183452D3}"/>
                              </a:ext>
                            </a:extLst>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pic:spPr>
                      </pic:pic>
                    </a:graphicData>
                  </a:graphic>
                </wp:inline>
              </w:drawing>
            </w:r>
            <w:r w:rsidRPr="00DE523D">
              <w:rPr>
                <w:rFonts w:ascii="Calibri" w:eastAsia="Times New Roman" w:hAnsi="Calibri" w:cs="Calibri"/>
                <w:b/>
                <w:bCs/>
                <w:color w:val="000000"/>
                <w:sz w:val="16"/>
                <w:szCs w:val="16"/>
                <w:lang w:val="sr-Latn-RS" w:eastAsia="en-GB"/>
              </w:rPr>
              <w:t> </w:t>
            </w:r>
          </w:p>
        </w:tc>
        <w:tc>
          <w:tcPr>
            <w:tcW w:w="1610" w:type="dxa"/>
            <w:shd w:val="clear" w:color="auto" w:fill="DEEAF6" w:themeFill="accent5" w:themeFillTint="33"/>
            <w:vAlign w:val="center"/>
          </w:tcPr>
          <w:p w14:paraId="4E61C159"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70%</w:t>
            </w:r>
          </w:p>
        </w:tc>
        <w:tc>
          <w:tcPr>
            <w:tcW w:w="1533" w:type="dxa"/>
            <w:shd w:val="clear" w:color="auto" w:fill="DEEAF6" w:themeFill="accent5" w:themeFillTint="33"/>
            <w:vAlign w:val="center"/>
          </w:tcPr>
          <w:p w14:paraId="17434FF2"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100%</w:t>
            </w:r>
          </w:p>
        </w:tc>
      </w:tr>
      <w:tr w:rsidR="00DE523D" w:rsidRPr="00DE523D" w14:paraId="390EE22B" w14:textId="77777777" w:rsidTr="00AC62E7">
        <w:tc>
          <w:tcPr>
            <w:tcW w:w="2700" w:type="dxa"/>
            <w:shd w:val="clear" w:color="auto" w:fill="DEEAF6" w:themeFill="accent5" w:themeFillTint="33"/>
          </w:tcPr>
          <w:p w14:paraId="29A6EE60"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Cambria" w:cs="Cambria"/>
                <w:sz w:val="16"/>
                <w:szCs w:val="16"/>
              </w:rPr>
              <w:t>%  of ministries that have civil servants who are members of the Strategic Planning Network</w:t>
            </w:r>
          </w:p>
        </w:tc>
        <w:tc>
          <w:tcPr>
            <w:tcW w:w="1620" w:type="dxa"/>
            <w:shd w:val="clear" w:color="auto" w:fill="DEEAF6" w:themeFill="accent5" w:themeFillTint="33"/>
            <w:vAlign w:val="center"/>
          </w:tcPr>
          <w:p w14:paraId="0413B4F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50% (2021)</w:t>
            </w:r>
          </w:p>
        </w:tc>
        <w:tc>
          <w:tcPr>
            <w:tcW w:w="1741" w:type="dxa"/>
            <w:shd w:val="clear" w:color="auto" w:fill="DEEAF6" w:themeFill="accent5" w:themeFillTint="33"/>
            <w:vAlign w:val="center"/>
          </w:tcPr>
          <w:p w14:paraId="03122447"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87.50%</w:t>
            </w:r>
          </w:p>
        </w:tc>
        <w:tc>
          <w:tcPr>
            <w:tcW w:w="1742" w:type="dxa"/>
            <w:shd w:val="clear" w:color="auto" w:fill="DEEAF6" w:themeFill="accent5" w:themeFillTint="33"/>
            <w:vAlign w:val="center"/>
          </w:tcPr>
          <w:p w14:paraId="6A06624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89.50%</w:t>
            </w:r>
          </w:p>
        </w:tc>
        <w:tc>
          <w:tcPr>
            <w:tcW w:w="1742" w:type="dxa"/>
            <w:shd w:val="clear" w:color="auto" w:fill="DEEAF6" w:themeFill="accent5" w:themeFillTint="33"/>
            <w:vAlign w:val="center"/>
          </w:tcPr>
          <w:p w14:paraId="11F5174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100%</w:t>
            </w:r>
          </w:p>
        </w:tc>
        <w:tc>
          <w:tcPr>
            <w:tcW w:w="1742" w:type="dxa"/>
            <w:shd w:val="clear" w:color="auto" w:fill="DEEAF6" w:themeFill="accent5" w:themeFillTint="33"/>
            <w:vAlign w:val="center"/>
          </w:tcPr>
          <w:p w14:paraId="028A2B2D" w14:textId="77777777" w:rsidR="00DE523D" w:rsidRPr="00DE523D" w:rsidRDefault="00DE523D" w:rsidP="00DE523D">
            <w:pPr>
              <w:jc w:val="center"/>
              <w:rPr>
                <w:rFonts w:ascii="Calibri" w:eastAsia="Times New Roman" w:hAnsi="Calibri" w:cs="Calibri"/>
                <w:color w:val="000000"/>
                <w:lang w:val="sr-Latn-RS" w:eastAsia="en-GB"/>
              </w:rPr>
            </w:pPr>
            <w:r w:rsidRPr="00DE523D">
              <w:rPr>
                <w:rFonts w:ascii="Calibri" w:eastAsia="Times New Roman" w:hAnsi="Calibri" w:cs="Calibri"/>
                <w:noProof/>
                <w:color w:val="000000"/>
              </w:rPr>
              <w:drawing>
                <wp:inline distT="0" distB="0" distL="0" distR="0" wp14:anchorId="4A03599D" wp14:editId="7D91A84F">
                  <wp:extent cx="209550" cy="200025"/>
                  <wp:effectExtent l="0" t="0" r="0" b="9525"/>
                  <wp:docPr id="21" name="Picture 21">
                    <a:extLst xmlns:a="http://schemas.openxmlformats.org/drawingml/2006/main">
                      <a:ext uri="{FF2B5EF4-FFF2-40B4-BE49-F238E27FC236}">
                        <a16:creationId xmlns:a16="http://schemas.microsoft.com/office/drawing/2014/main" id="{7CE2CB65-55C3-49A8-F07F-E569CB82B94C}"/>
                      </a:ext>
                    </a:extLst>
                  </wp:docPr>
                  <wp:cNvGraphicFramePr/>
                  <a:graphic xmlns:a="http://schemas.openxmlformats.org/drawingml/2006/main">
                    <a:graphicData uri="http://schemas.openxmlformats.org/drawingml/2006/picture">
                      <pic:pic xmlns:pic="http://schemas.openxmlformats.org/drawingml/2006/picture">
                        <pic:nvPicPr>
                          <pic:cNvPr id="86" name="image2.png">
                            <a:extLst>
                              <a:ext uri="{FF2B5EF4-FFF2-40B4-BE49-F238E27FC236}">
                                <a16:creationId xmlns:a16="http://schemas.microsoft.com/office/drawing/2014/main" id="{7CE2CB65-55C3-49A8-F07F-E569CB82B94C}"/>
                              </a:ext>
                            </a:extLs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pic:spPr>
                      </pic:pic>
                    </a:graphicData>
                  </a:graphic>
                </wp:inline>
              </w:drawing>
            </w:r>
          </w:p>
          <w:p w14:paraId="09A71BEB" w14:textId="77777777" w:rsidR="00DE523D" w:rsidRPr="00DE523D" w:rsidRDefault="00DE523D" w:rsidP="00DE523D">
            <w:pPr>
              <w:jc w:val="center"/>
              <w:rPr>
                <w:rFonts w:ascii="Calibri" w:eastAsia="Times New Roman" w:hAnsi="Calibri" w:cs="Calibri"/>
                <w:noProof/>
                <w:color w:val="000000"/>
                <w:lang w:val="en-GB" w:eastAsia="en-GB"/>
              </w:rPr>
            </w:pPr>
          </w:p>
        </w:tc>
        <w:tc>
          <w:tcPr>
            <w:tcW w:w="1610" w:type="dxa"/>
            <w:shd w:val="clear" w:color="auto" w:fill="DEEAF6" w:themeFill="accent5" w:themeFillTint="33"/>
            <w:vAlign w:val="center"/>
          </w:tcPr>
          <w:p w14:paraId="6AE6AD2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70%</w:t>
            </w:r>
          </w:p>
        </w:tc>
        <w:tc>
          <w:tcPr>
            <w:tcW w:w="1533" w:type="dxa"/>
            <w:shd w:val="clear" w:color="auto" w:fill="DEEAF6" w:themeFill="accent5" w:themeFillTint="33"/>
            <w:vAlign w:val="center"/>
          </w:tcPr>
          <w:p w14:paraId="2E8ED85B"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100%</w:t>
            </w:r>
          </w:p>
        </w:tc>
      </w:tr>
    </w:tbl>
    <w:p w14:paraId="0B074D90" w14:textId="77777777" w:rsidR="00DE523D" w:rsidRPr="00DE523D" w:rsidRDefault="00DE523D" w:rsidP="00DE523D">
      <w:pPr>
        <w:ind w:left="-720"/>
        <w:rPr>
          <w:kern w:val="2"/>
          <w14:ligatures w14:val="standardContextual"/>
        </w:rPr>
      </w:pPr>
    </w:p>
    <w:p w14:paraId="32373ACC" w14:textId="77777777" w:rsidR="00DE523D" w:rsidRPr="00DE523D" w:rsidRDefault="00DE523D" w:rsidP="00DE523D">
      <w:pPr>
        <w:rPr>
          <w:kern w:val="2"/>
          <w14:ligatures w14:val="standardContextual"/>
        </w:rPr>
      </w:pPr>
    </w:p>
    <w:tbl>
      <w:tblPr>
        <w:tblStyle w:val="TableGrid1"/>
        <w:tblW w:w="15840" w:type="dxa"/>
        <w:tblInd w:w="-1445" w:type="dxa"/>
        <w:tblLook w:val="04A0" w:firstRow="1" w:lastRow="0" w:firstColumn="1" w:lastColumn="0" w:noHBand="0" w:noVBand="1"/>
      </w:tblPr>
      <w:tblGrid>
        <w:gridCol w:w="619"/>
        <w:gridCol w:w="1596"/>
        <w:gridCol w:w="2363"/>
        <w:gridCol w:w="1240"/>
        <w:gridCol w:w="758"/>
        <w:gridCol w:w="825"/>
        <w:gridCol w:w="2473"/>
        <w:gridCol w:w="1029"/>
        <w:gridCol w:w="1089"/>
        <w:gridCol w:w="1116"/>
        <w:gridCol w:w="1198"/>
        <w:gridCol w:w="1534"/>
      </w:tblGrid>
      <w:tr w:rsidR="00DE523D" w:rsidRPr="00DE523D" w14:paraId="60C6053F" w14:textId="77777777" w:rsidTr="00AC62E7">
        <w:tc>
          <w:tcPr>
            <w:tcW w:w="620" w:type="dxa"/>
            <w:shd w:val="clear" w:color="auto" w:fill="FBE4D5" w:themeFill="accent2" w:themeFillTint="33"/>
            <w:vAlign w:val="center"/>
          </w:tcPr>
          <w:p w14:paraId="0BD76167" w14:textId="77777777" w:rsidR="00DE523D" w:rsidRPr="00DE523D" w:rsidRDefault="00DE523D" w:rsidP="00DE523D">
            <w:pPr>
              <w:ind w:left="-12" w:right="-66"/>
            </w:pPr>
            <w:r w:rsidRPr="00DE523D">
              <w:rPr>
                <w:rFonts w:ascii="Calibri" w:eastAsia="Times New Roman" w:hAnsi="Calibri" w:cs="Calibri"/>
                <w:b/>
                <w:bCs/>
                <w:color w:val="000000"/>
                <w:sz w:val="16"/>
                <w:szCs w:val="16"/>
                <w:lang w:val="sr-Latn-RS" w:eastAsia="en-GB"/>
              </w:rPr>
              <w:t> </w:t>
            </w:r>
          </w:p>
        </w:tc>
        <w:tc>
          <w:tcPr>
            <w:tcW w:w="1596" w:type="dxa"/>
            <w:shd w:val="clear" w:color="auto" w:fill="FBE4D5" w:themeFill="accent2" w:themeFillTint="33"/>
            <w:vAlign w:val="center"/>
          </w:tcPr>
          <w:p w14:paraId="60C07638"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Activity</w:t>
            </w:r>
          </w:p>
        </w:tc>
        <w:tc>
          <w:tcPr>
            <w:tcW w:w="2364" w:type="dxa"/>
            <w:shd w:val="clear" w:color="auto" w:fill="FBE4D5" w:themeFill="accent2" w:themeFillTint="33"/>
            <w:vAlign w:val="center"/>
          </w:tcPr>
          <w:p w14:paraId="52843F53"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Outcome indicator</w:t>
            </w:r>
          </w:p>
        </w:tc>
        <w:tc>
          <w:tcPr>
            <w:tcW w:w="1240" w:type="dxa"/>
            <w:shd w:val="clear" w:color="auto" w:fill="FBE4D5" w:themeFill="accent2" w:themeFillTint="33"/>
            <w:vAlign w:val="center"/>
          </w:tcPr>
          <w:p w14:paraId="367E2C18"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Competent institutions</w:t>
            </w:r>
          </w:p>
        </w:tc>
        <w:tc>
          <w:tcPr>
            <w:tcW w:w="758" w:type="dxa"/>
            <w:shd w:val="clear" w:color="auto" w:fill="FBE4D5" w:themeFill="accent2" w:themeFillTint="33"/>
            <w:vAlign w:val="center"/>
          </w:tcPr>
          <w:p w14:paraId="216E5F80"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Start</w:t>
            </w:r>
          </w:p>
        </w:tc>
        <w:tc>
          <w:tcPr>
            <w:tcW w:w="825" w:type="dxa"/>
            <w:shd w:val="clear" w:color="auto" w:fill="FBE4D5" w:themeFill="accent2" w:themeFillTint="33"/>
            <w:vAlign w:val="center"/>
          </w:tcPr>
          <w:p w14:paraId="22526F9E"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End</w:t>
            </w:r>
          </w:p>
        </w:tc>
        <w:tc>
          <w:tcPr>
            <w:tcW w:w="2474" w:type="dxa"/>
            <w:shd w:val="clear" w:color="auto" w:fill="FBE4D5" w:themeFill="accent2" w:themeFillTint="33"/>
            <w:vAlign w:val="center"/>
          </w:tcPr>
          <w:p w14:paraId="4F90CA21"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Indicator implementation status</w:t>
            </w:r>
          </w:p>
        </w:tc>
        <w:tc>
          <w:tcPr>
            <w:tcW w:w="1029" w:type="dxa"/>
            <w:shd w:val="clear" w:color="auto" w:fill="FBE4D5" w:themeFill="accent2" w:themeFillTint="33"/>
            <w:vAlign w:val="center"/>
          </w:tcPr>
          <w:p w14:paraId="00A723A4"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New deadline</w:t>
            </w:r>
          </w:p>
        </w:tc>
        <w:tc>
          <w:tcPr>
            <w:tcW w:w="1089" w:type="dxa"/>
            <w:shd w:val="clear" w:color="auto" w:fill="FBE4D5" w:themeFill="accent2" w:themeFillTint="33"/>
            <w:vAlign w:val="center"/>
          </w:tcPr>
          <w:p w14:paraId="270F0147"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Funds planned</w:t>
            </w:r>
          </w:p>
        </w:tc>
        <w:tc>
          <w:tcPr>
            <w:tcW w:w="1116" w:type="dxa"/>
            <w:shd w:val="clear" w:color="auto" w:fill="FBE4D5" w:themeFill="accent2" w:themeFillTint="33"/>
            <w:vAlign w:val="center"/>
          </w:tcPr>
          <w:p w14:paraId="05B0CB34"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Funds realised</w:t>
            </w:r>
          </w:p>
        </w:tc>
        <w:tc>
          <w:tcPr>
            <w:tcW w:w="1195" w:type="dxa"/>
            <w:shd w:val="clear" w:color="auto" w:fill="FBE4D5" w:themeFill="accent2" w:themeFillTint="33"/>
            <w:vAlign w:val="center"/>
          </w:tcPr>
          <w:p w14:paraId="6A7030AA"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Source of funding</w:t>
            </w:r>
          </w:p>
        </w:tc>
        <w:tc>
          <w:tcPr>
            <w:tcW w:w="1534" w:type="dxa"/>
            <w:shd w:val="clear" w:color="auto" w:fill="FBE4D5" w:themeFill="accent2" w:themeFillTint="33"/>
            <w:vAlign w:val="center"/>
          </w:tcPr>
          <w:p w14:paraId="6D07D6BD"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Recommendations</w:t>
            </w:r>
          </w:p>
        </w:tc>
      </w:tr>
      <w:tr w:rsidR="00DE523D" w:rsidRPr="00DE523D" w14:paraId="2E27DABA" w14:textId="77777777" w:rsidTr="00AC62E7">
        <w:tc>
          <w:tcPr>
            <w:tcW w:w="620" w:type="dxa"/>
            <w:vAlign w:val="center"/>
          </w:tcPr>
          <w:p w14:paraId="27C43401" w14:textId="77777777" w:rsidR="00DE523D" w:rsidRPr="00DE523D" w:rsidRDefault="00DE523D" w:rsidP="00DE523D">
            <w:pPr>
              <w:ind w:left="-12" w:right="-66"/>
              <w:rPr>
                <w:rFonts w:cstheme="minorHAnsi"/>
                <w:sz w:val="16"/>
                <w:szCs w:val="16"/>
              </w:rPr>
            </w:pPr>
            <w:r w:rsidRPr="00DE523D">
              <w:rPr>
                <w:rFonts w:ascii="Calibri" w:eastAsia="Times New Roman" w:hAnsi="Calibri" w:cs="Calibri"/>
                <w:color w:val="000000"/>
                <w:sz w:val="16"/>
                <w:szCs w:val="16"/>
                <w:lang w:val="sr-Latn-RS" w:eastAsia="en-GB"/>
              </w:rPr>
              <w:t>5.2.1</w:t>
            </w:r>
          </w:p>
        </w:tc>
        <w:tc>
          <w:tcPr>
            <w:tcW w:w="1596" w:type="dxa"/>
          </w:tcPr>
          <w:p w14:paraId="2D0BD658" w14:textId="77777777" w:rsidR="00DE523D" w:rsidRPr="00DE523D" w:rsidRDefault="00DE523D" w:rsidP="00DE523D">
            <w:pPr>
              <w:ind w:left="-54" w:right="-102"/>
              <w:rPr>
                <w:rFonts w:cstheme="minorHAnsi"/>
                <w:sz w:val="16"/>
                <w:szCs w:val="16"/>
              </w:rPr>
            </w:pPr>
            <w:r w:rsidRPr="00DE523D">
              <w:rPr>
                <w:rFonts w:eastAsia="Cambria" w:cs="Cambria"/>
                <w:sz w:val="16"/>
                <w:szCs w:val="16"/>
              </w:rPr>
              <w:t xml:space="preserve">Development of the Briefing Note on the need for setting up the strategic planning units merged with IPA programming </w:t>
            </w:r>
          </w:p>
        </w:tc>
        <w:tc>
          <w:tcPr>
            <w:tcW w:w="2364" w:type="dxa"/>
          </w:tcPr>
          <w:p w14:paraId="3A2AA87D" w14:textId="77777777" w:rsidR="00DE523D" w:rsidRPr="00DE523D" w:rsidRDefault="00DE523D" w:rsidP="00DE523D">
            <w:pPr>
              <w:rPr>
                <w:rFonts w:cstheme="minorHAnsi"/>
                <w:sz w:val="16"/>
                <w:szCs w:val="16"/>
              </w:rPr>
            </w:pPr>
            <w:r w:rsidRPr="00DE523D">
              <w:rPr>
                <w:rFonts w:eastAsia="Cambria" w:cs="Cambria"/>
                <w:sz w:val="16"/>
                <w:szCs w:val="16"/>
              </w:rPr>
              <w:t>The Briefing Note adopted by the Government, with recommendations and conclusions concerning further activities</w:t>
            </w:r>
          </w:p>
        </w:tc>
        <w:tc>
          <w:tcPr>
            <w:tcW w:w="1240" w:type="dxa"/>
            <w:vAlign w:val="center"/>
          </w:tcPr>
          <w:p w14:paraId="118E97EF"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GSG</w:t>
            </w:r>
          </w:p>
          <w:p w14:paraId="26675B1B" w14:textId="77777777" w:rsidR="00DE523D" w:rsidRPr="00DE523D" w:rsidRDefault="00DE523D" w:rsidP="00DE523D">
            <w:pPr>
              <w:jc w:val="center"/>
              <w:rPr>
                <w:rFonts w:cstheme="minorHAnsi"/>
                <w:sz w:val="16"/>
                <w:szCs w:val="16"/>
              </w:rPr>
            </w:pPr>
            <w:r w:rsidRPr="00DE523D">
              <w:rPr>
                <w:rFonts w:eastAsia="Cambria" w:cs="Cambria"/>
                <w:sz w:val="16"/>
                <w:szCs w:val="16"/>
              </w:rPr>
              <w:t>EIO</w:t>
            </w:r>
          </w:p>
        </w:tc>
        <w:tc>
          <w:tcPr>
            <w:tcW w:w="758" w:type="dxa"/>
            <w:vAlign w:val="center"/>
          </w:tcPr>
          <w:p w14:paraId="661EE5E2" w14:textId="77777777" w:rsidR="00DE523D" w:rsidRPr="00DE523D" w:rsidRDefault="00DE523D" w:rsidP="00DE523D">
            <w:pPr>
              <w:ind w:left="-84" w:right="-96"/>
              <w:jc w:val="center"/>
              <w:rPr>
                <w:rFonts w:cstheme="minorHAnsi"/>
                <w:sz w:val="16"/>
                <w:szCs w:val="16"/>
              </w:rPr>
            </w:pPr>
            <w:r w:rsidRPr="00DE523D">
              <w:rPr>
                <w:rFonts w:ascii="Calibri" w:eastAsia="Times New Roman" w:hAnsi="Calibri" w:cs="Calibri"/>
                <w:color w:val="000000"/>
                <w:sz w:val="16"/>
                <w:szCs w:val="16"/>
                <w:lang w:val="sr-Latn-RS" w:eastAsia="en-GB"/>
              </w:rPr>
              <w:t>Q1 2022</w:t>
            </w:r>
          </w:p>
        </w:tc>
        <w:tc>
          <w:tcPr>
            <w:tcW w:w="825" w:type="dxa"/>
            <w:vAlign w:val="center"/>
          </w:tcPr>
          <w:p w14:paraId="4A660F74" w14:textId="77777777" w:rsidR="00DE523D" w:rsidRPr="00DE523D" w:rsidRDefault="00DE523D" w:rsidP="00DE523D">
            <w:pPr>
              <w:ind w:left="-120" w:right="-108"/>
              <w:jc w:val="center"/>
              <w:rPr>
                <w:rFonts w:cstheme="minorHAnsi"/>
                <w:sz w:val="16"/>
                <w:szCs w:val="16"/>
              </w:rPr>
            </w:pPr>
            <w:r w:rsidRPr="00DE523D">
              <w:rPr>
                <w:rFonts w:ascii="Calibri" w:eastAsia="Times New Roman" w:hAnsi="Calibri" w:cs="Calibri"/>
                <w:color w:val="000000"/>
                <w:sz w:val="16"/>
                <w:szCs w:val="16"/>
                <w:lang w:val="sr-Latn-RS" w:eastAsia="en-GB"/>
              </w:rPr>
              <w:t>Q1 2022</w:t>
            </w:r>
          </w:p>
        </w:tc>
        <w:tc>
          <w:tcPr>
            <w:tcW w:w="2474" w:type="dxa"/>
            <w:shd w:val="clear" w:color="auto" w:fill="C5E0B3" w:themeFill="accent6" w:themeFillTint="66"/>
            <w:vAlign w:val="center"/>
          </w:tcPr>
          <w:p w14:paraId="486BB4C0" w14:textId="77777777" w:rsidR="00DE523D" w:rsidRPr="00DE523D" w:rsidRDefault="00DE523D" w:rsidP="00DE523D">
            <w:pPr>
              <w:rPr>
                <w:rFonts w:cstheme="minorHAnsi"/>
                <w:sz w:val="16"/>
                <w:szCs w:val="16"/>
              </w:rPr>
            </w:pPr>
            <w:r w:rsidRPr="00DE523D">
              <w:rPr>
                <w:rFonts w:eastAsia="Cambria" w:cs="Cambria"/>
                <w:sz w:val="16"/>
                <w:szCs w:val="16"/>
              </w:rPr>
              <w:t xml:space="preserve">Briefing Note </w:t>
            </w:r>
            <w:r w:rsidRPr="00DE523D">
              <w:rPr>
                <w:rFonts w:ascii="Calibri" w:eastAsia="Times New Roman" w:hAnsi="Calibri" w:cs="Calibri"/>
                <w:color w:val="000000"/>
                <w:sz w:val="16"/>
                <w:szCs w:val="16"/>
                <w:lang w:val="sr-Latn-RS" w:eastAsia="en-GB"/>
              </w:rPr>
              <w:t xml:space="preserve">on the work of the Sector for Strategic Planning in 2022, adopted on February 24, 2023, and </w:t>
            </w:r>
            <w:r w:rsidRPr="00DE523D">
              <w:rPr>
                <w:rFonts w:eastAsia="Cambria" w:cs="Cambria"/>
                <w:sz w:val="16"/>
                <w:szCs w:val="16"/>
              </w:rPr>
              <w:t xml:space="preserve">Briefing Note </w:t>
            </w:r>
            <w:r w:rsidRPr="00DE523D">
              <w:rPr>
                <w:rFonts w:ascii="Calibri" w:eastAsia="Times New Roman" w:hAnsi="Calibri" w:cs="Calibri"/>
                <w:color w:val="000000"/>
                <w:sz w:val="16"/>
                <w:szCs w:val="16"/>
                <w:lang w:val="sr-Latn-RS" w:eastAsia="en-GB"/>
              </w:rPr>
              <w:t>on the establishment of a strategic partner coordination system adopted on August 3, 2023.</w:t>
            </w:r>
          </w:p>
        </w:tc>
        <w:tc>
          <w:tcPr>
            <w:tcW w:w="1029" w:type="dxa"/>
            <w:vAlign w:val="center"/>
          </w:tcPr>
          <w:p w14:paraId="6701FAE5"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 </w:t>
            </w:r>
          </w:p>
        </w:tc>
        <w:tc>
          <w:tcPr>
            <w:tcW w:w="1089" w:type="dxa"/>
            <w:vAlign w:val="center"/>
          </w:tcPr>
          <w:p w14:paraId="52031887"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 xml:space="preserve"> </w:t>
            </w:r>
          </w:p>
        </w:tc>
        <w:tc>
          <w:tcPr>
            <w:tcW w:w="1116" w:type="dxa"/>
            <w:vAlign w:val="center"/>
          </w:tcPr>
          <w:p w14:paraId="5BD0DE1D" w14:textId="77777777" w:rsidR="00DE523D" w:rsidRPr="00DE523D" w:rsidRDefault="00DE523D" w:rsidP="00DE523D">
            <w:pPr>
              <w:jc w:val="center"/>
              <w:rPr>
                <w:rFonts w:cstheme="minorHAnsi"/>
                <w:sz w:val="16"/>
                <w:szCs w:val="16"/>
              </w:rPr>
            </w:pPr>
          </w:p>
        </w:tc>
        <w:tc>
          <w:tcPr>
            <w:tcW w:w="1195" w:type="dxa"/>
            <w:vAlign w:val="center"/>
          </w:tcPr>
          <w:p w14:paraId="76E5EE07"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Budget of Montenegro</w:t>
            </w:r>
          </w:p>
        </w:tc>
        <w:tc>
          <w:tcPr>
            <w:tcW w:w="1534" w:type="dxa"/>
            <w:vAlign w:val="center"/>
          </w:tcPr>
          <w:p w14:paraId="6DE9672B" w14:textId="77777777" w:rsidR="00DE523D" w:rsidRPr="00DE523D" w:rsidRDefault="00DE523D" w:rsidP="00DE523D">
            <w:pPr>
              <w:jc w:val="center"/>
              <w:rPr>
                <w:rFonts w:cstheme="minorHAnsi"/>
                <w:sz w:val="16"/>
                <w:szCs w:val="16"/>
              </w:rPr>
            </w:pPr>
          </w:p>
        </w:tc>
      </w:tr>
      <w:tr w:rsidR="00DE523D" w:rsidRPr="00DE523D" w14:paraId="5927F52B" w14:textId="77777777" w:rsidTr="00AC62E7">
        <w:tc>
          <w:tcPr>
            <w:tcW w:w="620" w:type="dxa"/>
            <w:vAlign w:val="center"/>
          </w:tcPr>
          <w:p w14:paraId="49FEE005" w14:textId="77777777" w:rsidR="00DE523D" w:rsidRPr="00DE523D" w:rsidRDefault="00DE523D" w:rsidP="00DE523D">
            <w:pPr>
              <w:ind w:left="-12" w:right="-66"/>
              <w:rPr>
                <w:rFonts w:cstheme="minorHAnsi"/>
                <w:sz w:val="16"/>
                <w:szCs w:val="16"/>
              </w:rPr>
            </w:pPr>
            <w:r w:rsidRPr="00DE523D">
              <w:rPr>
                <w:rFonts w:ascii="Calibri" w:eastAsia="Times New Roman" w:hAnsi="Calibri" w:cs="Calibri"/>
                <w:color w:val="000000"/>
                <w:sz w:val="16"/>
                <w:szCs w:val="16"/>
                <w:lang w:val="sr-Latn-RS" w:eastAsia="en-GB"/>
              </w:rPr>
              <w:t>5.2.2</w:t>
            </w:r>
          </w:p>
        </w:tc>
        <w:tc>
          <w:tcPr>
            <w:tcW w:w="1596" w:type="dxa"/>
          </w:tcPr>
          <w:p w14:paraId="51E50079" w14:textId="77777777" w:rsidR="00DE523D" w:rsidRPr="00DE523D" w:rsidRDefault="00DE523D" w:rsidP="00DE523D">
            <w:pPr>
              <w:ind w:left="-54" w:right="-102"/>
              <w:rPr>
                <w:rFonts w:cstheme="minorHAnsi"/>
                <w:sz w:val="16"/>
                <w:szCs w:val="16"/>
              </w:rPr>
            </w:pPr>
            <w:r w:rsidRPr="00DE523D">
              <w:rPr>
                <w:rFonts w:eastAsia="Cambria" w:cs="Cambria"/>
                <w:sz w:val="16"/>
                <w:szCs w:val="16"/>
              </w:rPr>
              <w:t>Amendment to the ministries’ Rulebooks on job systematisation (classification) to identify the units for strategic</w:t>
            </w:r>
            <w:r w:rsidRPr="00DE523D">
              <w:rPr>
                <w:rFonts w:ascii="Sitka Text" w:hAnsi="Sitka Text" w:cs="Mongolian Baiti"/>
                <w:sz w:val="16"/>
                <w:szCs w:val="16"/>
              </w:rPr>
              <w:t xml:space="preserve"> </w:t>
            </w:r>
            <w:r w:rsidRPr="00DE523D">
              <w:rPr>
                <w:rFonts w:eastAsia="Cambria" w:cs="Cambria"/>
                <w:sz w:val="16"/>
                <w:szCs w:val="16"/>
              </w:rPr>
              <w:t>planning and IPA programming</w:t>
            </w:r>
          </w:p>
        </w:tc>
        <w:tc>
          <w:tcPr>
            <w:tcW w:w="2364" w:type="dxa"/>
          </w:tcPr>
          <w:p w14:paraId="595007EF" w14:textId="77777777" w:rsidR="00DE523D" w:rsidRPr="00DE523D" w:rsidRDefault="00DE523D" w:rsidP="00DE523D">
            <w:pPr>
              <w:rPr>
                <w:rFonts w:cstheme="minorHAnsi"/>
                <w:sz w:val="16"/>
                <w:szCs w:val="16"/>
              </w:rPr>
            </w:pPr>
            <w:r w:rsidRPr="00DE523D">
              <w:rPr>
                <w:rFonts w:eastAsia="Cambria" w:cs="Cambria"/>
                <w:sz w:val="16"/>
                <w:szCs w:val="16"/>
              </w:rPr>
              <w:t>Number of ministries with Rulebooks on job systematisation that include merger of the strategic</w:t>
            </w:r>
            <w:r w:rsidRPr="00DE523D">
              <w:rPr>
                <w:rFonts w:ascii="Sitka Text" w:hAnsi="Sitka Text" w:cs="Mongolian Baiti"/>
                <w:sz w:val="16"/>
                <w:szCs w:val="16"/>
              </w:rPr>
              <w:t xml:space="preserve"> </w:t>
            </w:r>
            <w:r w:rsidRPr="00DE523D">
              <w:rPr>
                <w:rFonts w:eastAsia="Cambria" w:cs="Cambria"/>
                <w:sz w:val="16"/>
                <w:szCs w:val="16"/>
              </w:rPr>
              <w:t xml:space="preserve">planning unit and IPA unit </w:t>
            </w:r>
          </w:p>
        </w:tc>
        <w:tc>
          <w:tcPr>
            <w:tcW w:w="1240" w:type="dxa"/>
            <w:vAlign w:val="center"/>
          </w:tcPr>
          <w:p w14:paraId="6E4D3DD4" w14:textId="77777777" w:rsidR="00DE523D" w:rsidRPr="00DE523D" w:rsidRDefault="00DE523D" w:rsidP="00DE523D">
            <w:pPr>
              <w:jc w:val="center"/>
              <w:rPr>
                <w:rFonts w:cstheme="minorHAnsi"/>
                <w:sz w:val="16"/>
                <w:szCs w:val="16"/>
              </w:rPr>
            </w:pPr>
            <w:r w:rsidRPr="00DE523D">
              <w:rPr>
                <w:rFonts w:eastAsia="Cambria" w:cs="Cambria"/>
                <w:sz w:val="16"/>
                <w:szCs w:val="16"/>
              </w:rPr>
              <w:t>Ministries, with GSG as a coordinator</w:t>
            </w:r>
          </w:p>
        </w:tc>
        <w:tc>
          <w:tcPr>
            <w:tcW w:w="758" w:type="dxa"/>
            <w:vAlign w:val="center"/>
          </w:tcPr>
          <w:p w14:paraId="2449DE56" w14:textId="77777777" w:rsidR="00DE523D" w:rsidRPr="00DE523D" w:rsidRDefault="00DE523D" w:rsidP="00DE523D">
            <w:pPr>
              <w:ind w:left="-84" w:right="-96"/>
              <w:jc w:val="center"/>
              <w:rPr>
                <w:rFonts w:cstheme="minorHAnsi"/>
                <w:sz w:val="16"/>
                <w:szCs w:val="16"/>
              </w:rPr>
            </w:pPr>
            <w:r w:rsidRPr="00DE523D">
              <w:rPr>
                <w:rFonts w:ascii="Calibri" w:eastAsia="Times New Roman" w:hAnsi="Calibri" w:cs="Calibri"/>
                <w:color w:val="000000"/>
                <w:sz w:val="16"/>
                <w:szCs w:val="16"/>
                <w:lang w:val="sr-Latn-RS" w:eastAsia="en-GB"/>
              </w:rPr>
              <w:t>Q1 2022</w:t>
            </w:r>
          </w:p>
        </w:tc>
        <w:tc>
          <w:tcPr>
            <w:tcW w:w="825" w:type="dxa"/>
            <w:vAlign w:val="center"/>
          </w:tcPr>
          <w:p w14:paraId="40E34782" w14:textId="77777777" w:rsidR="00DE523D" w:rsidRPr="00DE523D" w:rsidRDefault="00DE523D" w:rsidP="00DE523D">
            <w:pPr>
              <w:ind w:left="-120" w:right="-108"/>
              <w:jc w:val="center"/>
              <w:rPr>
                <w:rFonts w:cstheme="minorHAnsi"/>
                <w:sz w:val="16"/>
                <w:szCs w:val="16"/>
              </w:rPr>
            </w:pPr>
            <w:r w:rsidRPr="00DE523D">
              <w:rPr>
                <w:rFonts w:ascii="Calibri" w:eastAsia="Times New Roman" w:hAnsi="Calibri" w:cs="Calibri"/>
                <w:color w:val="000000"/>
                <w:sz w:val="16"/>
                <w:szCs w:val="16"/>
                <w:lang w:val="sr-Latn-RS" w:eastAsia="en-GB"/>
              </w:rPr>
              <w:t>Q4 2024</w:t>
            </w:r>
          </w:p>
        </w:tc>
        <w:tc>
          <w:tcPr>
            <w:tcW w:w="2474" w:type="dxa"/>
            <w:shd w:val="clear" w:color="auto" w:fill="FFFF99"/>
            <w:vAlign w:val="center"/>
          </w:tcPr>
          <w:p w14:paraId="6A3B1DE4" w14:textId="77777777" w:rsidR="00DE523D" w:rsidRPr="00DE523D" w:rsidRDefault="00DE523D" w:rsidP="00DE523D">
            <w:pPr>
              <w:rPr>
                <w:rFonts w:cstheme="minorHAnsi"/>
                <w:sz w:val="16"/>
                <w:szCs w:val="16"/>
              </w:rPr>
            </w:pPr>
            <w:r w:rsidRPr="00DE523D">
              <w:rPr>
                <w:sz w:val="16"/>
                <w:szCs w:val="16"/>
              </w:rPr>
              <w:t>By January 2025, six ministries set up their organisational units. The recent restructuring of the public administration has led to a notable rise in the number of ministries, which currently stands at 25. This alteration raises concerns regarding the financial viability of the suggested solution. During discussions with SIGMA and in the evaluation of the strategic planning framework, a different approach was proposed. This involves identifying essential policy coordination roles that would complement the existing positions within the ministries.</w:t>
            </w:r>
          </w:p>
        </w:tc>
        <w:tc>
          <w:tcPr>
            <w:tcW w:w="1029" w:type="dxa"/>
            <w:vAlign w:val="center"/>
          </w:tcPr>
          <w:p w14:paraId="78F6A198"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Q1 2026</w:t>
            </w:r>
          </w:p>
        </w:tc>
        <w:tc>
          <w:tcPr>
            <w:tcW w:w="1089" w:type="dxa"/>
            <w:vAlign w:val="center"/>
          </w:tcPr>
          <w:p w14:paraId="28A24865" w14:textId="77777777" w:rsidR="00DE523D" w:rsidRPr="00DE523D" w:rsidRDefault="00DE523D" w:rsidP="00DE523D">
            <w:pPr>
              <w:jc w:val="center"/>
              <w:rPr>
                <w:rFonts w:cstheme="minorHAnsi"/>
                <w:sz w:val="16"/>
                <w:szCs w:val="16"/>
              </w:rPr>
            </w:pPr>
          </w:p>
        </w:tc>
        <w:tc>
          <w:tcPr>
            <w:tcW w:w="1116" w:type="dxa"/>
            <w:vAlign w:val="center"/>
          </w:tcPr>
          <w:p w14:paraId="74C00E0D" w14:textId="77777777" w:rsidR="00DE523D" w:rsidRPr="00DE523D" w:rsidRDefault="00DE523D" w:rsidP="00DE523D">
            <w:pPr>
              <w:jc w:val="center"/>
              <w:rPr>
                <w:rFonts w:cstheme="minorHAnsi"/>
                <w:sz w:val="16"/>
                <w:szCs w:val="16"/>
              </w:rPr>
            </w:pPr>
          </w:p>
        </w:tc>
        <w:tc>
          <w:tcPr>
            <w:tcW w:w="1195" w:type="dxa"/>
            <w:vAlign w:val="center"/>
          </w:tcPr>
          <w:p w14:paraId="06E7EDE1"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Budget of Montenegro</w:t>
            </w:r>
          </w:p>
        </w:tc>
        <w:tc>
          <w:tcPr>
            <w:tcW w:w="1534" w:type="dxa"/>
            <w:vAlign w:val="center"/>
          </w:tcPr>
          <w:p w14:paraId="0A9D8C9C"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It is necessary to redefine the proposed model in accordance with the findings of the Strategic Planning and Communication System Analysis with SIGMA and propose appropriate activities for the new AP 2025-2026</w:t>
            </w:r>
          </w:p>
        </w:tc>
      </w:tr>
      <w:tr w:rsidR="00DE523D" w:rsidRPr="00DE523D" w14:paraId="1103BD4B" w14:textId="77777777" w:rsidTr="00AC62E7">
        <w:tc>
          <w:tcPr>
            <w:tcW w:w="620" w:type="dxa"/>
            <w:vAlign w:val="center"/>
          </w:tcPr>
          <w:p w14:paraId="6CF54ACF"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5.2.3</w:t>
            </w:r>
          </w:p>
        </w:tc>
        <w:tc>
          <w:tcPr>
            <w:tcW w:w="1596" w:type="dxa"/>
          </w:tcPr>
          <w:p w14:paraId="1943DF63"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mbria" w:cs="Cambria"/>
                <w:sz w:val="16"/>
                <w:szCs w:val="16"/>
              </w:rPr>
              <w:t>Establishment of strategic planning units merged with IPA programming</w:t>
            </w:r>
          </w:p>
        </w:tc>
        <w:tc>
          <w:tcPr>
            <w:tcW w:w="2364" w:type="dxa"/>
          </w:tcPr>
          <w:p w14:paraId="5BDD99ED"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Cambria" w:cs="Cambria"/>
                <w:sz w:val="16"/>
                <w:szCs w:val="16"/>
              </w:rPr>
              <w:t xml:space="preserve">Number of ministries with strategic planning units set up and merged with IPA units </w:t>
            </w:r>
          </w:p>
        </w:tc>
        <w:tc>
          <w:tcPr>
            <w:tcW w:w="1240" w:type="dxa"/>
            <w:vAlign w:val="center"/>
          </w:tcPr>
          <w:p w14:paraId="5F67057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Cambria" w:cs="Cambria"/>
                <w:sz w:val="16"/>
                <w:szCs w:val="16"/>
              </w:rPr>
              <w:t>Ministries, with GSG as a coordinator</w:t>
            </w:r>
          </w:p>
        </w:tc>
        <w:tc>
          <w:tcPr>
            <w:tcW w:w="758" w:type="dxa"/>
            <w:vAlign w:val="center"/>
          </w:tcPr>
          <w:p w14:paraId="0E48B2EB"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2022</w:t>
            </w:r>
          </w:p>
        </w:tc>
        <w:tc>
          <w:tcPr>
            <w:tcW w:w="825" w:type="dxa"/>
            <w:vAlign w:val="center"/>
          </w:tcPr>
          <w:p w14:paraId="1604A64F"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474" w:type="dxa"/>
            <w:shd w:val="clear" w:color="auto" w:fill="FFFF99"/>
            <w:vAlign w:val="center"/>
          </w:tcPr>
          <w:p w14:paraId="4B6CDC5F"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Strategic planning units have been established in 6 ministries so far</w:t>
            </w:r>
          </w:p>
        </w:tc>
        <w:tc>
          <w:tcPr>
            <w:tcW w:w="1029" w:type="dxa"/>
            <w:vAlign w:val="center"/>
          </w:tcPr>
          <w:p w14:paraId="2A4F00C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2026</w:t>
            </w:r>
          </w:p>
        </w:tc>
        <w:tc>
          <w:tcPr>
            <w:tcW w:w="1089" w:type="dxa"/>
            <w:vAlign w:val="center"/>
          </w:tcPr>
          <w:p w14:paraId="33DDAB16" w14:textId="77777777" w:rsidR="00DE523D" w:rsidRPr="00DE523D" w:rsidRDefault="00DE523D" w:rsidP="00DE523D">
            <w:pPr>
              <w:jc w:val="center"/>
              <w:rPr>
                <w:rFonts w:cstheme="minorHAnsi"/>
                <w:sz w:val="16"/>
                <w:szCs w:val="16"/>
              </w:rPr>
            </w:pPr>
          </w:p>
        </w:tc>
        <w:tc>
          <w:tcPr>
            <w:tcW w:w="1116" w:type="dxa"/>
            <w:vAlign w:val="center"/>
          </w:tcPr>
          <w:p w14:paraId="59F927D5" w14:textId="77777777" w:rsidR="00DE523D" w:rsidRPr="00DE523D" w:rsidRDefault="00DE523D" w:rsidP="00DE523D">
            <w:pPr>
              <w:jc w:val="center"/>
              <w:rPr>
                <w:rFonts w:cstheme="minorHAnsi"/>
                <w:sz w:val="16"/>
                <w:szCs w:val="16"/>
              </w:rPr>
            </w:pPr>
          </w:p>
        </w:tc>
        <w:tc>
          <w:tcPr>
            <w:tcW w:w="1195" w:type="dxa"/>
            <w:vAlign w:val="center"/>
          </w:tcPr>
          <w:p w14:paraId="467A031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534" w:type="dxa"/>
            <w:vAlign w:val="center"/>
          </w:tcPr>
          <w:p w14:paraId="51D5C56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xml:space="preserve">The activity will be transferred to the next AP and will be redefined in </w:t>
            </w:r>
            <w:r w:rsidRPr="00DE523D">
              <w:rPr>
                <w:rFonts w:ascii="Calibri" w:eastAsia="Times New Roman" w:hAnsi="Calibri" w:cs="Calibri"/>
                <w:color w:val="000000"/>
                <w:sz w:val="16"/>
                <w:szCs w:val="16"/>
                <w:lang w:val="sr-Latn-RS" w:eastAsia="en-GB"/>
              </w:rPr>
              <w:lastRenderedPageBreak/>
              <w:t>accordance with the comment for activity 5.2.2.</w:t>
            </w:r>
          </w:p>
        </w:tc>
      </w:tr>
      <w:tr w:rsidR="00DE523D" w:rsidRPr="00DE523D" w14:paraId="627F4413" w14:textId="77777777" w:rsidTr="00AC62E7">
        <w:tc>
          <w:tcPr>
            <w:tcW w:w="620" w:type="dxa"/>
            <w:vAlign w:val="center"/>
          </w:tcPr>
          <w:p w14:paraId="57819FCA"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5.2.4</w:t>
            </w:r>
          </w:p>
        </w:tc>
        <w:tc>
          <w:tcPr>
            <w:tcW w:w="1596" w:type="dxa"/>
          </w:tcPr>
          <w:p w14:paraId="22DBF568"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mbria" w:cs="Cambria"/>
                <w:sz w:val="16"/>
                <w:szCs w:val="16"/>
              </w:rPr>
              <w:t xml:space="preserve">Development of a Briefing Note on the formalisation of the Strategic Planning Network </w:t>
            </w:r>
          </w:p>
        </w:tc>
        <w:tc>
          <w:tcPr>
            <w:tcW w:w="2364" w:type="dxa"/>
          </w:tcPr>
          <w:p w14:paraId="6B625545"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Cambria" w:cs="Cambria"/>
                <w:sz w:val="16"/>
                <w:szCs w:val="16"/>
              </w:rPr>
              <w:t>The Briefing Note adopted by the Government, with recommendations and conclusions concerning further activities</w:t>
            </w:r>
          </w:p>
        </w:tc>
        <w:tc>
          <w:tcPr>
            <w:tcW w:w="1240" w:type="dxa"/>
            <w:vAlign w:val="center"/>
          </w:tcPr>
          <w:p w14:paraId="366E24A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Cambria" w:cs="Cambria"/>
                <w:sz w:val="16"/>
                <w:szCs w:val="16"/>
              </w:rPr>
              <w:t>GSG</w:t>
            </w:r>
          </w:p>
        </w:tc>
        <w:tc>
          <w:tcPr>
            <w:tcW w:w="758" w:type="dxa"/>
            <w:vAlign w:val="center"/>
          </w:tcPr>
          <w:p w14:paraId="3A8062B2"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2022</w:t>
            </w:r>
          </w:p>
        </w:tc>
        <w:tc>
          <w:tcPr>
            <w:tcW w:w="825" w:type="dxa"/>
            <w:vAlign w:val="center"/>
          </w:tcPr>
          <w:p w14:paraId="6A572C90"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2022</w:t>
            </w:r>
          </w:p>
        </w:tc>
        <w:tc>
          <w:tcPr>
            <w:tcW w:w="2474" w:type="dxa"/>
            <w:shd w:val="clear" w:color="auto" w:fill="FF7C80"/>
            <w:vAlign w:val="center"/>
          </w:tcPr>
          <w:p w14:paraId="2D5591B7"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It is necessary to implement activity 5.2.3 previously - officers employed in strategic planning units should be members of the Network</w:t>
            </w:r>
          </w:p>
        </w:tc>
        <w:tc>
          <w:tcPr>
            <w:tcW w:w="1029" w:type="dxa"/>
            <w:vAlign w:val="center"/>
          </w:tcPr>
          <w:p w14:paraId="46C3E78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2026</w:t>
            </w:r>
          </w:p>
        </w:tc>
        <w:tc>
          <w:tcPr>
            <w:tcW w:w="1089" w:type="dxa"/>
            <w:vAlign w:val="center"/>
          </w:tcPr>
          <w:p w14:paraId="649716C3"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€1,600</w:t>
            </w:r>
          </w:p>
        </w:tc>
        <w:tc>
          <w:tcPr>
            <w:tcW w:w="1116" w:type="dxa"/>
            <w:vAlign w:val="center"/>
          </w:tcPr>
          <w:p w14:paraId="1351316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p w14:paraId="2CE1DC5E" w14:textId="77777777" w:rsidR="00DE523D" w:rsidRPr="00DE523D" w:rsidRDefault="00DE523D" w:rsidP="00DE523D">
            <w:pPr>
              <w:jc w:val="center"/>
              <w:rPr>
                <w:rFonts w:cstheme="minorHAnsi"/>
                <w:sz w:val="16"/>
                <w:szCs w:val="16"/>
              </w:rPr>
            </w:pPr>
          </w:p>
        </w:tc>
        <w:tc>
          <w:tcPr>
            <w:tcW w:w="1195" w:type="dxa"/>
            <w:vAlign w:val="center"/>
          </w:tcPr>
          <w:p w14:paraId="6FCFDDB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p w14:paraId="1479679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Donor funds, project „Strengthening the capacities of the Montenegrin authorities for the EU accession process II”, UNDP, Ministry of Foreign Affairs of the Kingdom of Norway</w:t>
            </w:r>
          </w:p>
        </w:tc>
        <w:tc>
          <w:tcPr>
            <w:tcW w:w="1534" w:type="dxa"/>
            <w:vAlign w:val="center"/>
          </w:tcPr>
          <w:p w14:paraId="1088931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activity will be linked with activity 5.2.5 and accordingly included in the new AP 2025-2026</w:t>
            </w:r>
          </w:p>
        </w:tc>
      </w:tr>
      <w:tr w:rsidR="00DE523D" w:rsidRPr="00DE523D" w14:paraId="54B72A9B" w14:textId="77777777" w:rsidTr="00AC62E7">
        <w:tc>
          <w:tcPr>
            <w:tcW w:w="620" w:type="dxa"/>
            <w:vAlign w:val="center"/>
          </w:tcPr>
          <w:p w14:paraId="476376A0"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5.2.5</w:t>
            </w:r>
          </w:p>
        </w:tc>
        <w:tc>
          <w:tcPr>
            <w:tcW w:w="1596" w:type="dxa"/>
          </w:tcPr>
          <w:p w14:paraId="4DCABD47"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mbria" w:cs="Cambria"/>
                <w:sz w:val="16"/>
                <w:szCs w:val="16"/>
              </w:rPr>
              <w:t xml:space="preserve">Formalisation of the Strategic Planning Network </w:t>
            </w:r>
          </w:p>
        </w:tc>
        <w:tc>
          <w:tcPr>
            <w:tcW w:w="2364" w:type="dxa"/>
          </w:tcPr>
          <w:p w14:paraId="75CC2EDF"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Cambria" w:cs="Cambria"/>
                <w:sz w:val="16"/>
                <w:szCs w:val="16"/>
              </w:rPr>
              <w:t>Number of civil servants included in the Network/Number of ministries that have two representatives in the Network</w:t>
            </w:r>
          </w:p>
        </w:tc>
        <w:tc>
          <w:tcPr>
            <w:tcW w:w="1240" w:type="dxa"/>
            <w:vAlign w:val="center"/>
          </w:tcPr>
          <w:p w14:paraId="352F184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Cambria" w:cs="Cambria"/>
                <w:sz w:val="16"/>
                <w:szCs w:val="16"/>
              </w:rPr>
              <w:t>GSG</w:t>
            </w:r>
          </w:p>
        </w:tc>
        <w:tc>
          <w:tcPr>
            <w:tcW w:w="758" w:type="dxa"/>
            <w:vAlign w:val="center"/>
          </w:tcPr>
          <w:p w14:paraId="6AC3FC0A"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2022</w:t>
            </w:r>
          </w:p>
        </w:tc>
        <w:tc>
          <w:tcPr>
            <w:tcW w:w="825" w:type="dxa"/>
            <w:vAlign w:val="center"/>
          </w:tcPr>
          <w:p w14:paraId="7BA90311"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2022</w:t>
            </w:r>
          </w:p>
        </w:tc>
        <w:tc>
          <w:tcPr>
            <w:tcW w:w="2474" w:type="dxa"/>
            <w:shd w:val="clear" w:color="auto" w:fill="FF7C80"/>
            <w:vAlign w:val="center"/>
          </w:tcPr>
          <w:p w14:paraId="1DE7918C"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It is necessary to implement activity 5.2.3 previously - officers employed in strategic planning units should be members of the Network</w:t>
            </w:r>
          </w:p>
        </w:tc>
        <w:tc>
          <w:tcPr>
            <w:tcW w:w="1029" w:type="dxa"/>
            <w:vAlign w:val="center"/>
          </w:tcPr>
          <w:p w14:paraId="57C770C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2026</w:t>
            </w:r>
          </w:p>
        </w:tc>
        <w:tc>
          <w:tcPr>
            <w:tcW w:w="1089" w:type="dxa"/>
            <w:vAlign w:val="center"/>
          </w:tcPr>
          <w:p w14:paraId="193DDEE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No funds needed</w:t>
            </w:r>
          </w:p>
        </w:tc>
        <w:tc>
          <w:tcPr>
            <w:tcW w:w="1116" w:type="dxa"/>
            <w:vAlign w:val="center"/>
          </w:tcPr>
          <w:p w14:paraId="759E0E20" w14:textId="77777777" w:rsidR="00DE523D" w:rsidRPr="00DE523D" w:rsidRDefault="00DE523D" w:rsidP="00DE523D">
            <w:pPr>
              <w:jc w:val="center"/>
              <w:rPr>
                <w:rFonts w:ascii="Calibri" w:eastAsia="Times New Roman" w:hAnsi="Calibri" w:cs="Calibri"/>
                <w:color w:val="000000"/>
                <w:sz w:val="16"/>
                <w:szCs w:val="16"/>
                <w:lang w:val="sr-Latn-RS" w:eastAsia="en-GB"/>
              </w:rPr>
            </w:pPr>
          </w:p>
        </w:tc>
        <w:tc>
          <w:tcPr>
            <w:tcW w:w="1195" w:type="dxa"/>
            <w:vAlign w:val="center"/>
          </w:tcPr>
          <w:p w14:paraId="4B90CE4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534" w:type="dxa"/>
            <w:vAlign w:val="center"/>
          </w:tcPr>
          <w:p w14:paraId="0D461598"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activity will be linked with activity 5.2.4 and accordingly included in the new AP 2025-2026</w:t>
            </w:r>
          </w:p>
        </w:tc>
      </w:tr>
      <w:tr w:rsidR="00DE523D" w:rsidRPr="00DE523D" w14:paraId="1E78AF26" w14:textId="77777777" w:rsidTr="00AC62E7">
        <w:tc>
          <w:tcPr>
            <w:tcW w:w="620" w:type="dxa"/>
            <w:vAlign w:val="center"/>
          </w:tcPr>
          <w:p w14:paraId="11EA539A"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5.2.6</w:t>
            </w:r>
          </w:p>
        </w:tc>
        <w:tc>
          <w:tcPr>
            <w:tcW w:w="1596" w:type="dxa"/>
          </w:tcPr>
          <w:p w14:paraId="659605DF"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mbria" w:cs="Cambria"/>
                <w:sz w:val="16"/>
                <w:szCs w:val="16"/>
              </w:rPr>
              <w:t>Develop the agenda and work plan of the Strategic Planning Network for the period 2022-2024</w:t>
            </w:r>
          </w:p>
        </w:tc>
        <w:tc>
          <w:tcPr>
            <w:tcW w:w="2364" w:type="dxa"/>
          </w:tcPr>
          <w:p w14:paraId="476C2E6D"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Cambria" w:cs="Cambria"/>
                <w:sz w:val="16"/>
                <w:szCs w:val="16"/>
              </w:rPr>
              <w:t>Network Agenda for 2022-2024 designed and adopted</w:t>
            </w:r>
          </w:p>
        </w:tc>
        <w:tc>
          <w:tcPr>
            <w:tcW w:w="1240" w:type="dxa"/>
            <w:vAlign w:val="center"/>
          </w:tcPr>
          <w:p w14:paraId="1C3DF373"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GSG</w:t>
            </w:r>
          </w:p>
          <w:p w14:paraId="0FB1532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Cambria" w:cs="Cambria"/>
                <w:sz w:val="16"/>
                <w:szCs w:val="16"/>
              </w:rPr>
              <w:t>Network (line ministries)</w:t>
            </w:r>
          </w:p>
        </w:tc>
        <w:tc>
          <w:tcPr>
            <w:tcW w:w="758" w:type="dxa"/>
            <w:vAlign w:val="center"/>
          </w:tcPr>
          <w:p w14:paraId="20D0BB5E"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2022</w:t>
            </w:r>
          </w:p>
        </w:tc>
        <w:tc>
          <w:tcPr>
            <w:tcW w:w="825" w:type="dxa"/>
            <w:vAlign w:val="center"/>
          </w:tcPr>
          <w:p w14:paraId="02B0CCB6"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2022</w:t>
            </w:r>
          </w:p>
        </w:tc>
        <w:tc>
          <w:tcPr>
            <w:tcW w:w="2474" w:type="dxa"/>
            <w:shd w:val="clear" w:color="auto" w:fill="C5E0B3" w:themeFill="accent6" w:themeFillTint="66"/>
            <w:vAlign w:val="center"/>
          </w:tcPr>
          <w:p w14:paraId="53AA0123" w14:textId="77777777" w:rsidR="00DE523D" w:rsidRPr="00DE523D" w:rsidRDefault="00DE523D" w:rsidP="00DE523D">
            <w:pPr>
              <w:rPr>
                <w:sz w:val="16"/>
                <w:szCs w:val="16"/>
              </w:rPr>
            </w:pPr>
            <w:r w:rsidRPr="00DE523D">
              <w:rPr>
                <w:sz w:val="16"/>
                <w:szCs w:val="16"/>
              </w:rPr>
              <w:t>The current status has been outlined, highlighting recognised challenges alongside the advantages of formalisation, as detailed in Briefing Note on the formalisation of the Network’s operation. Furthermore, the criteria for selecting the members of the Network were established, along with the Network’s positioning concerning the line ministries and GSG.</w:t>
            </w:r>
          </w:p>
          <w:p w14:paraId="3BFA7D33" w14:textId="77777777" w:rsidR="00DE523D" w:rsidRPr="00DE523D" w:rsidRDefault="00AC62E7" w:rsidP="00DE523D">
            <w:pPr>
              <w:rPr>
                <w:rFonts w:ascii="Calibri" w:eastAsia="Times New Roman" w:hAnsi="Calibri" w:cs="Calibri"/>
                <w:color w:val="000000"/>
                <w:sz w:val="16"/>
                <w:szCs w:val="16"/>
                <w:lang w:val="sr-Latn-RS" w:eastAsia="en-GB"/>
              </w:rPr>
            </w:pPr>
            <w:hyperlink r:id="rId251" w:history="1">
              <w:r w:rsidR="00DE523D" w:rsidRPr="00DE523D">
                <w:rPr>
                  <w:rFonts w:ascii="Calibri" w:eastAsia="Times New Roman" w:hAnsi="Calibri" w:cs="Calibri"/>
                  <w:sz w:val="16"/>
                  <w:szCs w:val="16"/>
                  <w:lang w:val="sr-Latn-RS" w:eastAsia="en-GB"/>
                </w:rPr>
                <w:t xml:space="preserve"> </w:t>
              </w:r>
            </w:hyperlink>
            <w:r w:rsidR="00DE523D" w:rsidRPr="00DE523D">
              <w:rPr>
                <w:rFonts w:ascii="Calibri" w:eastAsia="Times New Roman" w:hAnsi="Calibri" w:cs="Calibri"/>
                <w:color w:val="000000"/>
                <w:sz w:val="16"/>
                <w:szCs w:val="16"/>
                <w:lang w:val="sr-Latn-RS" w:eastAsia="en-GB"/>
              </w:rPr>
              <w:t xml:space="preserve"> </w:t>
            </w:r>
          </w:p>
        </w:tc>
        <w:tc>
          <w:tcPr>
            <w:tcW w:w="1029" w:type="dxa"/>
            <w:vAlign w:val="center"/>
          </w:tcPr>
          <w:p w14:paraId="13A1E41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89" w:type="dxa"/>
            <w:vAlign w:val="center"/>
          </w:tcPr>
          <w:p w14:paraId="44B7588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€5,000</w:t>
            </w:r>
          </w:p>
        </w:tc>
        <w:tc>
          <w:tcPr>
            <w:tcW w:w="1116" w:type="dxa"/>
            <w:vAlign w:val="center"/>
          </w:tcPr>
          <w:p w14:paraId="48CB687D"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€7,700</w:t>
            </w:r>
          </w:p>
        </w:tc>
        <w:tc>
          <w:tcPr>
            <w:tcW w:w="1195" w:type="dxa"/>
            <w:vAlign w:val="center"/>
          </w:tcPr>
          <w:p w14:paraId="3E74678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Donor funds, project „Strengthening the capacities of the Montenegrin authorities for the EU accession process II”, UNDP</w:t>
            </w:r>
          </w:p>
        </w:tc>
        <w:tc>
          <w:tcPr>
            <w:tcW w:w="1534" w:type="dxa"/>
            <w:vAlign w:val="center"/>
          </w:tcPr>
          <w:p w14:paraId="12B4003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r>
      <w:tr w:rsidR="00DE523D" w:rsidRPr="00DE523D" w14:paraId="15CED2D0" w14:textId="77777777" w:rsidTr="00AC62E7">
        <w:tc>
          <w:tcPr>
            <w:tcW w:w="620" w:type="dxa"/>
            <w:vAlign w:val="center"/>
          </w:tcPr>
          <w:p w14:paraId="16E3F9A2"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5.2.7</w:t>
            </w:r>
          </w:p>
        </w:tc>
        <w:tc>
          <w:tcPr>
            <w:tcW w:w="1596" w:type="dxa"/>
          </w:tcPr>
          <w:p w14:paraId="42EC7180"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mbria" w:cs="Cambria"/>
                <w:sz w:val="16"/>
                <w:szCs w:val="16"/>
              </w:rPr>
              <w:t xml:space="preserve">Develop guidelines for ministries on the coordination mechanisms ad </w:t>
            </w:r>
            <w:r w:rsidRPr="00DE523D">
              <w:rPr>
                <w:rFonts w:eastAsia="Cambria" w:cs="Cambria"/>
                <w:sz w:val="16"/>
                <w:szCs w:val="16"/>
              </w:rPr>
              <w:lastRenderedPageBreak/>
              <w:t xml:space="preserve">internal policy planning procedures </w:t>
            </w:r>
          </w:p>
        </w:tc>
        <w:tc>
          <w:tcPr>
            <w:tcW w:w="2364" w:type="dxa"/>
          </w:tcPr>
          <w:p w14:paraId="03CB1771"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Cambria" w:cs="Cambria"/>
                <w:sz w:val="16"/>
                <w:szCs w:val="16"/>
              </w:rPr>
              <w:lastRenderedPageBreak/>
              <w:t xml:space="preserve">Developed guidelines that explain the mechanisms and procedures for policy design and coordination in the ministries </w:t>
            </w:r>
          </w:p>
        </w:tc>
        <w:tc>
          <w:tcPr>
            <w:tcW w:w="1240" w:type="dxa"/>
            <w:vAlign w:val="center"/>
          </w:tcPr>
          <w:p w14:paraId="214EF8A9"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GSG</w:t>
            </w:r>
          </w:p>
          <w:p w14:paraId="6DA61E1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Cambria" w:cs="Cambria"/>
                <w:sz w:val="16"/>
                <w:szCs w:val="16"/>
              </w:rPr>
              <w:t xml:space="preserve">Network </w:t>
            </w:r>
          </w:p>
        </w:tc>
        <w:tc>
          <w:tcPr>
            <w:tcW w:w="758" w:type="dxa"/>
            <w:vAlign w:val="center"/>
          </w:tcPr>
          <w:p w14:paraId="18DE63FB"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2023</w:t>
            </w:r>
          </w:p>
        </w:tc>
        <w:tc>
          <w:tcPr>
            <w:tcW w:w="825" w:type="dxa"/>
            <w:vAlign w:val="center"/>
          </w:tcPr>
          <w:p w14:paraId="26AE4A0F"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2024</w:t>
            </w:r>
          </w:p>
        </w:tc>
        <w:tc>
          <w:tcPr>
            <w:tcW w:w="2474" w:type="dxa"/>
            <w:shd w:val="clear" w:color="auto" w:fill="FF7C80"/>
            <w:vAlign w:val="center"/>
          </w:tcPr>
          <w:p w14:paraId="075BEBEF" w14:textId="77777777" w:rsidR="00DE523D" w:rsidRPr="00DE523D" w:rsidRDefault="00DE523D" w:rsidP="00DE523D">
            <w:pPr>
              <w:rPr>
                <w:sz w:val="16"/>
                <w:szCs w:val="16"/>
              </w:rPr>
            </w:pPr>
            <w:r w:rsidRPr="00DE523D">
              <w:rPr>
                <w:sz w:val="16"/>
                <w:szCs w:val="16"/>
              </w:rPr>
              <w:t xml:space="preserve">It is essential to carry out actions aimed at establishing the policy coordination role within the ministries, while also clarifying the specifics of this role to </w:t>
            </w:r>
            <w:r w:rsidRPr="00DE523D">
              <w:rPr>
                <w:sz w:val="16"/>
                <w:szCs w:val="16"/>
              </w:rPr>
              <w:lastRenderedPageBreak/>
              <w:t>appropriately outline the content of the guidelines. In the upcoming phase of policy planning, the role of policy coordination will be established, serving as a crucial function across all ministries.</w:t>
            </w:r>
          </w:p>
        </w:tc>
        <w:tc>
          <w:tcPr>
            <w:tcW w:w="1029" w:type="dxa"/>
            <w:vAlign w:val="center"/>
          </w:tcPr>
          <w:p w14:paraId="6C76D210"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lastRenderedPageBreak/>
              <w:t xml:space="preserve">  Q3 2025</w:t>
            </w:r>
          </w:p>
        </w:tc>
        <w:tc>
          <w:tcPr>
            <w:tcW w:w="1089" w:type="dxa"/>
            <w:vAlign w:val="center"/>
          </w:tcPr>
          <w:p w14:paraId="2565B06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€4,700</w:t>
            </w:r>
          </w:p>
        </w:tc>
        <w:tc>
          <w:tcPr>
            <w:tcW w:w="1116" w:type="dxa"/>
            <w:vAlign w:val="center"/>
          </w:tcPr>
          <w:p w14:paraId="492CBA7A" w14:textId="77777777" w:rsidR="00DE523D" w:rsidRPr="00DE523D" w:rsidRDefault="00DE523D" w:rsidP="00DE523D">
            <w:pPr>
              <w:jc w:val="center"/>
              <w:rPr>
                <w:rFonts w:ascii="Calibri" w:eastAsia="Times New Roman" w:hAnsi="Calibri" w:cs="Calibri"/>
                <w:color w:val="000000"/>
                <w:sz w:val="16"/>
                <w:szCs w:val="16"/>
                <w:lang w:val="sr-Latn-RS" w:eastAsia="en-GB"/>
              </w:rPr>
            </w:pPr>
          </w:p>
        </w:tc>
        <w:tc>
          <w:tcPr>
            <w:tcW w:w="1195" w:type="dxa"/>
            <w:vAlign w:val="center"/>
          </w:tcPr>
          <w:p w14:paraId="53FAC578"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Donor funds, EU support</w:t>
            </w:r>
          </w:p>
        </w:tc>
        <w:tc>
          <w:tcPr>
            <w:tcW w:w="1534" w:type="dxa"/>
            <w:vAlign w:val="center"/>
          </w:tcPr>
          <w:p w14:paraId="56765CB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activity will be acknowledged in AP 2025-2026</w:t>
            </w:r>
          </w:p>
        </w:tc>
      </w:tr>
      <w:tr w:rsidR="00DE523D" w:rsidRPr="00DE523D" w14:paraId="2A379F51" w14:textId="77777777" w:rsidTr="00AC62E7">
        <w:tc>
          <w:tcPr>
            <w:tcW w:w="620" w:type="dxa"/>
            <w:vAlign w:val="center"/>
          </w:tcPr>
          <w:p w14:paraId="3A7A273E"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5.2.8</w:t>
            </w:r>
          </w:p>
        </w:tc>
        <w:tc>
          <w:tcPr>
            <w:tcW w:w="1596" w:type="dxa"/>
          </w:tcPr>
          <w:p w14:paraId="7B403968"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mbria" w:cs="Cambria"/>
                <w:sz w:val="16"/>
                <w:szCs w:val="16"/>
              </w:rPr>
              <w:t xml:space="preserve">Develop guidelines for aligning national policy planning with IPA programming </w:t>
            </w:r>
          </w:p>
        </w:tc>
        <w:tc>
          <w:tcPr>
            <w:tcW w:w="2364" w:type="dxa"/>
          </w:tcPr>
          <w:p w14:paraId="69E73A59"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Cambria" w:cs="Cambria"/>
                <w:sz w:val="16"/>
                <w:szCs w:val="16"/>
              </w:rPr>
              <w:t>Developed guidelines</w:t>
            </w:r>
          </w:p>
        </w:tc>
        <w:tc>
          <w:tcPr>
            <w:tcW w:w="1240" w:type="dxa"/>
            <w:vAlign w:val="center"/>
          </w:tcPr>
          <w:p w14:paraId="66B65400"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GSG</w:t>
            </w:r>
          </w:p>
          <w:p w14:paraId="7BC184E0"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EIO</w:t>
            </w:r>
          </w:p>
          <w:p w14:paraId="4A136F6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Cambria" w:cs="Cambria"/>
                <w:sz w:val="16"/>
                <w:szCs w:val="16"/>
              </w:rPr>
              <w:t>MFSW</w:t>
            </w:r>
          </w:p>
        </w:tc>
        <w:tc>
          <w:tcPr>
            <w:tcW w:w="758" w:type="dxa"/>
            <w:vAlign w:val="center"/>
          </w:tcPr>
          <w:p w14:paraId="66A576CA"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Q2 2023</w:t>
            </w:r>
          </w:p>
        </w:tc>
        <w:tc>
          <w:tcPr>
            <w:tcW w:w="825" w:type="dxa"/>
            <w:vAlign w:val="center"/>
          </w:tcPr>
          <w:p w14:paraId="74CB224F"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2023</w:t>
            </w:r>
          </w:p>
        </w:tc>
        <w:tc>
          <w:tcPr>
            <w:tcW w:w="2474" w:type="dxa"/>
            <w:shd w:val="clear" w:color="auto" w:fill="C5E0B3" w:themeFill="accent6" w:themeFillTint="66"/>
            <w:vAlign w:val="center"/>
          </w:tcPr>
          <w:p w14:paraId="2FF0255D" w14:textId="77777777" w:rsidR="00DE523D" w:rsidRPr="00DE523D" w:rsidRDefault="00AC62E7" w:rsidP="00DE523D">
            <w:pPr>
              <w:rPr>
                <w:rFonts w:ascii="Calibri" w:eastAsia="Times New Roman" w:hAnsi="Calibri" w:cs="Calibri"/>
                <w:color w:val="000000"/>
                <w:sz w:val="16"/>
                <w:szCs w:val="16"/>
                <w:lang w:val="sr-Latn-RS" w:eastAsia="en-GB"/>
              </w:rPr>
            </w:pPr>
            <w:hyperlink r:id="rId252" w:history="1">
              <w:r w:rsidR="00DE523D" w:rsidRPr="00DE523D">
                <w:rPr>
                  <w:rFonts w:ascii="Calibri" w:eastAsia="Times New Roman" w:hAnsi="Calibri" w:cs="Calibri"/>
                  <w:color w:val="0563C1"/>
                  <w:sz w:val="16"/>
                  <w:szCs w:val="16"/>
                  <w:u w:val="single"/>
                  <w:lang w:val="sr-Latn-RS" w:eastAsia="en-GB"/>
                </w:rPr>
                <w:t>The guidelines were prepared in May 2022</w:t>
              </w:r>
            </w:hyperlink>
          </w:p>
        </w:tc>
        <w:tc>
          <w:tcPr>
            <w:tcW w:w="1029" w:type="dxa"/>
            <w:vAlign w:val="center"/>
          </w:tcPr>
          <w:p w14:paraId="2AD6339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89" w:type="dxa"/>
            <w:vAlign w:val="center"/>
          </w:tcPr>
          <w:p w14:paraId="7685A9F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€3,800</w:t>
            </w:r>
          </w:p>
        </w:tc>
        <w:tc>
          <w:tcPr>
            <w:tcW w:w="1116" w:type="dxa"/>
            <w:vAlign w:val="center"/>
          </w:tcPr>
          <w:p w14:paraId="00D5D2C8"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€3,800</w:t>
            </w:r>
          </w:p>
        </w:tc>
        <w:tc>
          <w:tcPr>
            <w:tcW w:w="1195" w:type="dxa"/>
            <w:vAlign w:val="center"/>
          </w:tcPr>
          <w:p w14:paraId="2603EDB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Donor funds, EU support</w:t>
            </w:r>
          </w:p>
        </w:tc>
        <w:tc>
          <w:tcPr>
            <w:tcW w:w="1534" w:type="dxa"/>
            <w:vAlign w:val="center"/>
          </w:tcPr>
          <w:p w14:paraId="7FC4568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r>
      <w:tr w:rsidR="00DE523D" w:rsidRPr="00DE523D" w14:paraId="72255F9D" w14:textId="77777777" w:rsidTr="00AC62E7">
        <w:tc>
          <w:tcPr>
            <w:tcW w:w="620" w:type="dxa"/>
            <w:vAlign w:val="center"/>
          </w:tcPr>
          <w:p w14:paraId="32E7BFD1"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5.2.9</w:t>
            </w:r>
          </w:p>
        </w:tc>
        <w:tc>
          <w:tcPr>
            <w:tcW w:w="1596" w:type="dxa"/>
          </w:tcPr>
          <w:p w14:paraId="7FB68326"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mbria" w:cs="Cambria"/>
                <w:sz w:val="16"/>
                <w:szCs w:val="16"/>
              </w:rPr>
              <w:t>Develop an analysis of the relations between national-level and local-level strategic documents</w:t>
            </w:r>
          </w:p>
        </w:tc>
        <w:tc>
          <w:tcPr>
            <w:tcW w:w="2364" w:type="dxa"/>
          </w:tcPr>
          <w:p w14:paraId="17D23AEC"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Cambria" w:cs="Cambria"/>
                <w:sz w:val="16"/>
                <w:szCs w:val="16"/>
              </w:rPr>
              <w:t>Developed analysis on the relations between the national-level and strategic-level documents, with recommendations for improvement</w:t>
            </w:r>
          </w:p>
        </w:tc>
        <w:tc>
          <w:tcPr>
            <w:tcW w:w="1240" w:type="dxa"/>
            <w:vAlign w:val="center"/>
          </w:tcPr>
          <w:p w14:paraId="772B3BC9"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GSG</w:t>
            </w:r>
          </w:p>
          <w:p w14:paraId="50A175DF"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UOM</w:t>
            </w:r>
          </w:p>
          <w:p w14:paraId="5D33BC8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Cambria" w:cs="Cambria"/>
                <w:sz w:val="16"/>
                <w:szCs w:val="16"/>
              </w:rPr>
              <w:t>LSGUs</w:t>
            </w:r>
          </w:p>
        </w:tc>
        <w:tc>
          <w:tcPr>
            <w:tcW w:w="758" w:type="dxa"/>
            <w:vAlign w:val="center"/>
          </w:tcPr>
          <w:p w14:paraId="24D59DE8"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2023</w:t>
            </w:r>
          </w:p>
        </w:tc>
        <w:tc>
          <w:tcPr>
            <w:tcW w:w="825" w:type="dxa"/>
            <w:vAlign w:val="center"/>
          </w:tcPr>
          <w:p w14:paraId="32178C99"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2023</w:t>
            </w:r>
          </w:p>
        </w:tc>
        <w:tc>
          <w:tcPr>
            <w:tcW w:w="2474" w:type="dxa"/>
            <w:shd w:val="clear" w:color="auto" w:fill="FF7C80"/>
            <w:vAlign w:val="center"/>
          </w:tcPr>
          <w:p w14:paraId="4C798FB7"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sz w:val="16"/>
                <w:szCs w:val="16"/>
              </w:rPr>
              <w:t>The initiative was halted, as it is essential to initially document the local support requirements and subsequently outline the strategy and focus for addressing the identified needs.</w:t>
            </w:r>
          </w:p>
        </w:tc>
        <w:tc>
          <w:tcPr>
            <w:tcW w:w="1029" w:type="dxa"/>
            <w:vAlign w:val="center"/>
          </w:tcPr>
          <w:p w14:paraId="6E8B39EB"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89" w:type="dxa"/>
            <w:vAlign w:val="center"/>
          </w:tcPr>
          <w:p w14:paraId="6E39CF6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€4,600</w:t>
            </w:r>
          </w:p>
        </w:tc>
        <w:tc>
          <w:tcPr>
            <w:tcW w:w="1116" w:type="dxa"/>
            <w:vAlign w:val="center"/>
          </w:tcPr>
          <w:p w14:paraId="3AD76788"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195" w:type="dxa"/>
            <w:vAlign w:val="center"/>
          </w:tcPr>
          <w:p w14:paraId="74ABABA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Donor funds, EU support</w:t>
            </w:r>
          </w:p>
        </w:tc>
        <w:tc>
          <w:tcPr>
            <w:tcW w:w="1534" w:type="dxa"/>
            <w:vAlign w:val="center"/>
          </w:tcPr>
          <w:p w14:paraId="78E4873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r>
    </w:tbl>
    <w:p w14:paraId="1ED20140" w14:textId="77777777" w:rsidR="00DE523D" w:rsidRPr="00DE523D" w:rsidRDefault="00DE523D" w:rsidP="00DE523D">
      <w:pPr>
        <w:spacing w:after="0" w:line="240" w:lineRule="auto"/>
        <w:rPr>
          <w:kern w:val="2"/>
          <w:sz w:val="2"/>
          <w:szCs w:val="2"/>
          <w14:ligatures w14:val="standardContextual"/>
        </w:rPr>
      </w:pPr>
    </w:p>
    <w:tbl>
      <w:tblPr>
        <w:tblStyle w:val="TableGrid1"/>
        <w:tblpPr w:leftFromText="141" w:rightFromText="141" w:vertAnchor="text" w:horzAnchor="margin" w:tblpXSpec="center" w:tblpY="445"/>
        <w:tblW w:w="14430" w:type="dxa"/>
        <w:tblLook w:val="04A0" w:firstRow="1" w:lastRow="0" w:firstColumn="1" w:lastColumn="0" w:noHBand="0" w:noVBand="1"/>
      </w:tblPr>
      <w:tblGrid>
        <w:gridCol w:w="2700"/>
        <w:gridCol w:w="1620"/>
        <w:gridCol w:w="1741"/>
        <w:gridCol w:w="1742"/>
        <w:gridCol w:w="1742"/>
        <w:gridCol w:w="1742"/>
        <w:gridCol w:w="1610"/>
        <w:gridCol w:w="1533"/>
      </w:tblGrid>
      <w:tr w:rsidR="00DE523D" w:rsidRPr="00DE523D" w14:paraId="3DD1DCC3" w14:textId="77777777" w:rsidTr="00AC62E7">
        <w:tc>
          <w:tcPr>
            <w:tcW w:w="14430" w:type="dxa"/>
            <w:gridSpan w:val="8"/>
            <w:shd w:val="clear" w:color="auto" w:fill="FBE4D5" w:themeFill="accent2" w:themeFillTint="33"/>
          </w:tcPr>
          <w:p w14:paraId="7986A76C" w14:textId="77777777" w:rsidR="00DE523D" w:rsidRPr="00DE523D" w:rsidRDefault="00DE523D" w:rsidP="00DE523D">
            <w:pPr>
              <w:spacing w:before="60" w:after="60"/>
              <w:rPr>
                <w:b/>
                <w:bCs/>
              </w:rPr>
            </w:pPr>
            <w:r w:rsidRPr="00DE523D">
              <w:rPr>
                <w:rFonts w:ascii="Calibri" w:eastAsia="Times New Roman" w:hAnsi="Calibri" w:cs="Calibri"/>
                <w:b/>
                <w:bCs/>
                <w:color w:val="000000"/>
                <w:lang w:val="sr-Latn-RS" w:eastAsia="en-GB"/>
              </w:rPr>
              <w:t>Operational objective 5.3</w:t>
            </w:r>
            <w:r w:rsidRPr="00DE523D">
              <w:t xml:space="preserve">  </w:t>
            </w:r>
            <w:r w:rsidRPr="00DE523D">
              <w:rPr>
                <w:rFonts w:ascii="Calibri" w:eastAsia="Times New Roman" w:hAnsi="Calibri" w:cs="Calibri"/>
                <w:b/>
                <w:bCs/>
                <w:color w:val="000000"/>
                <w:lang w:val="sr-Latn-RS" w:eastAsia="en-GB"/>
              </w:rPr>
              <w:t>Expand the scope of RIA and strengthen the capacities for its implementation</w:t>
            </w:r>
          </w:p>
        </w:tc>
      </w:tr>
      <w:tr w:rsidR="00DE523D" w:rsidRPr="00DE523D" w14:paraId="02FFBF5A" w14:textId="77777777" w:rsidTr="00AC62E7">
        <w:tc>
          <w:tcPr>
            <w:tcW w:w="2700" w:type="dxa"/>
            <w:shd w:val="clear" w:color="auto" w:fill="FFF2CC" w:themeFill="accent4" w:themeFillTint="33"/>
            <w:vAlign w:val="center"/>
          </w:tcPr>
          <w:p w14:paraId="370EE880"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INDICATOR</w:t>
            </w:r>
          </w:p>
        </w:tc>
        <w:tc>
          <w:tcPr>
            <w:tcW w:w="1620" w:type="dxa"/>
            <w:shd w:val="clear" w:color="auto" w:fill="FFF2CC" w:themeFill="accent4" w:themeFillTint="33"/>
            <w:vAlign w:val="center"/>
          </w:tcPr>
          <w:p w14:paraId="51FA512A" w14:textId="77777777" w:rsidR="00DE523D" w:rsidRPr="00DE523D" w:rsidRDefault="00DE523D" w:rsidP="00DE523D">
            <w:r w:rsidRPr="00DE523D">
              <w:rPr>
                <w:rFonts w:ascii="Calibri" w:eastAsia="Times New Roman" w:hAnsi="Calibri" w:cs="Calibri"/>
                <w:b/>
                <w:bCs/>
                <w:color w:val="000000"/>
                <w:sz w:val="18"/>
                <w:szCs w:val="18"/>
                <w:lang w:val="sr-Latn-RS" w:eastAsia="en-GB"/>
              </w:rPr>
              <w:t>Baseline value</w:t>
            </w:r>
          </w:p>
        </w:tc>
        <w:tc>
          <w:tcPr>
            <w:tcW w:w="1741" w:type="dxa"/>
            <w:shd w:val="clear" w:color="auto" w:fill="FFF2CC" w:themeFill="accent4" w:themeFillTint="33"/>
            <w:vAlign w:val="center"/>
          </w:tcPr>
          <w:p w14:paraId="0B0889DC"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Value for 2022</w:t>
            </w:r>
          </w:p>
        </w:tc>
        <w:tc>
          <w:tcPr>
            <w:tcW w:w="1742" w:type="dxa"/>
            <w:shd w:val="clear" w:color="auto" w:fill="FFF2CC" w:themeFill="accent4" w:themeFillTint="33"/>
            <w:vAlign w:val="center"/>
          </w:tcPr>
          <w:p w14:paraId="619D68FA"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Value for 2023</w:t>
            </w:r>
          </w:p>
        </w:tc>
        <w:tc>
          <w:tcPr>
            <w:tcW w:w="1742" w:type="dxa"/>
            <w:shd w:val="clear" w:color="auto" w:fill="FFF2CC" w:themeFill="accent4" w:themeFillTint="33"/>
            <w:vAlign w:val="center"/>
          </w:tcPr>
          <w:p w14:paraId="6ED13787"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Value for 2024</w:t>
            </w:r>
          </w:p>
        </w:tc>
        <w:tc>
          <w:tcPr>
            <w:tcW w:w="1742" w:type="dxa"/>
            <w:shd w:val="clear" w:color="auto" w:fill="FFF2CC" w:themeFill="accent4" w:themeFillTint="33"/>
            <w:vAlign w:val="center"/>
          </w:tcPr>
          <w:p w14:paraId="6B4C27C8"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Trend</w:t>
            </w:r>
          </w:p>
        </w:tc>
        <w:tc>
          <w:tcPr>
            <w:tcW w:w="1610" w:type="dxa"/>
            <w:shd w:val="clear" w:color="auto" w:fill="FFF2CC" w:themeFill="accent4" w:themeFillTint="33"/>
            <w:vAlign w:val="center"/>
          </w:tcPr>
          <w:p w14:paraId="639F19AB"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Target value by 2024</w:t>
            </w:r>
          </w:p>
        </w:tc>
        <w:tc>
          <w:tcPr>
            <w:tcW w:w="1533" w:type="dxa"/>
            <w:shd w:val="clear" w:color="auto" w:fill="FFF2CC" w:themeFill="accent4" w:themeFillTint="33"/>
            <w:vAlign w:val="center"/>
          </w:tcPr>
          <w:p w14:paraId="69A89241" w14:textId="77777777" w:rsidR="00DE523D" w:rsidRPr="00DE523D" w:rsidRDefault="00DE523D" w:rsidP="00DE523D">
            <w:pPr>
              <w:jc w:val="center"/>
            </w:pPr>
            <w:r w:rsidRPr="00DE523D">
              <w:rPr>
                <w:rFonts w:ascii="Calibri" w:eastAsia="Times New Roman" w:hAnsi="Calibri" w:cs="Calibri"/>
                <w:b/>
                <w:bCs/>
                <w:color w:val="000000"/>
                <w:sz w:val="18"/>
                <w:szCs w:val="18"/>
                <w:lang w:val="sr-Latn-RS" w:eastAsia="en-GB"/>
              </w:rPr>
              <w:t>Target value by 2026</w:t>
            </w:r>
          </w:p>
        </w:tc>
      </w:tr>
      <w:tr w:rsidR="00DE523D" w:rsidRPr="00DE523D" w14:paraId="453F2B6C" w14:textId="77777777" w:rsidTr="00AC62E7">
        <w:tc>
          <w:tcPr>
            <w:tcW w:w="2700" w:type="dxa"/>
            <w:shd w:val="clear" w:color="auto" w:fill="DEEAF6" w:themeFill="accent5" w:themeFillTint="33"/>
          </w:tcPr>
          <w:p w14:paraId="285C9D37" w14:textId="77777777" w:rsidR="00DE523D" w:rsidRPr="00DE523D" w:rsidRDefault="00DE523D" w:rsidP="00DE523D">
            <w:pPr>
              <w:rPr>
                <w:sz w:val="16"/>
                <w:szCs w:val="16"/>
              </w:rPr>
            </w:pPr>
            <w:r w:rsidRPr="00DE523D">
              <w:rPr>
                <w:rFonts w:eastAsia="Cambria" w:cs="Cambria"/>
                <w:sz w:val="16"/>
                <w:szCs w:val="16"/>
              </w:rPr>
              <w:t xml:space="preserve">Percentage of laws with RIAs that implement the Standard Cost Model </w:t>
            </w:r>
          </w:p>
        </w:tc>
        <w:tc>
          <w:tcPr>
            <w:tcW w:w="1620" w:type="dxa"/>
            <w:shd w:val="clear" w:color="auto" w:fill="DEEAF6" w:themeFill="accent5" w:themeFillTint="33"/>
            <w:vAlign w:val="center"/>
          </w:tcPr>
          <w:p w14:paraId="0407FF55"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18% (2020)</w:t>
            </w:r>
          </w:p>
        </w:tc>
        <w:tc>
          <w:tcPr>
            <w:tcW w:w="1741" w:type="dxa"/>
            <w:shd w:val="clear" w:color="auto" w:fill="DEEAF6" w:themeFill="accent5" w:themeFillTint="33"/>
            <w:vAlign w:val="center"/>
          </w:tcPr>
          <w:p w14:paraId="41DB1AC6"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18.5%</w:t>
            </w:r>
          </w:p>
        </w:tc>
        <w:tc>
          <w:tcPr>
            <w:tcW w:w="1742" w:type="dxa"/>
            <w:shd w:val="clear" w:color="auto" w:fill="DEEAF6" w:themeFill="accent5" w:themeFillTint="33"/>
            <w:vAlign w:val="center"/>
          </w:tcPr>
          <w:p w14:paraId="0D9EEEEE"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18.75%</w:t>
            </w:r>
          </w:p>
        </w:tc>
        <w:tc>
          <w:tcPr>
            <w:tcW w:w="1742" w:type="dxa"/>
            <w:shd w:val="clear" w:color="auto" w:fill="DEEAF6" w:themeFill="accent5" w:themeFillTint="33"/>
            <w:vAlign w:val="center"/>
          </w:tcPr>
          <w:p w14:paraId="2540E180"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27.04%</w:t>
            </w:r>
          </w:p>
        </w:tc>
        <w:tc>
          <w:tcPr>
            <w:tcW w:w="1742" w:type="dxa"/>
            <w:shd w:val="clear" w:color="auto" w:fill="DEEAF6" w:themeFill="accent5" w:themeFillTint="33"/>
            <w:vAlign w:val="center"/>
          </w:tcPr>
          <w:p w14:paraId="4517B874" w14:textId="77777777" w:rsidR="00DE523D" w:rsidRPr="00DE523D" w:rsidRDefault="00DE523D" w:rsidP="00DE523D">
            <w:pPr>
              <w:jc w:val="center"/>
              <w:rPr>
                <w:rFonts w:ascii="Calibri" w:eastAsia="Times New Roman" w:hAnsi="Calibri" w:cs="Calibri"/>
                <w:color w:val="000000"/>
                <w:lang w:val="sr-Latn-RS" w:eastAsia="en-GB"/>
              </w:rPr>
            </w:pPr>
            <w:r w:rsidRPr="00DE523D">
              <w:rPr>
                <w:rFonts w:ascii="Calibri" w:eastAsia="Times New Roman" w:hAnsi="Calibri" w:cs="Calibri"/>
                <w:noProof/>
                <w:color w:val="000000"/>
              </w:rPr>
              <w:drawing>
                <wp:inline distT="0" distB="0" distL="0" distR="0" wp14:anchorId="57F2DB74" wp14:editId="1AD9DB9E">
                  <wp:extent cx="209550" cy="200025"/>
                  <wp:effectExtent l="0" t="0" r="0" b="9525"/>
                  <wp:docPr id="65" name="Picture 65">
                    <a:extLst xmlns:a="http://schemas.openxmlformats.org/drawingml/2006/main">
                      <a:ext uri="{FF2B5EF4-FFF2-40B4-BE49-F238E27FC236}">
                        <a16:creationId xmlns:a16="http://schemas.microsoft.com/office/drawing/2014/main" id="{7CE2CB65-55C3-49A8-F07F-E569CB82B94C}"/>
                      </a:ext>
                    </a:extLst>
                  </wp:docPr>
                  <wp:cNvGraphicFramePr/>
                  <a:graphic xmlns:a="http://schemas.openxmlformats.org/drawingml/2006/main">
                    <a:graphicData uri="http://schemas.openxmlformats.org/drawingml/2006/picture">
                      <pic:pic xmlns:pic="http://schemas.openxmlformats.org/drawingml/2006/picture">
                        <pic:nvPicPr>
                          <pic:cNvPr id="86" name="image2.png">
                            <a:extLst>
                              <a:ext uri="{FF2B5EF4-FFF2-40B4-BE49-F238E27FC236}">
                                <a16:creationId xmlns:a16="http://schemas.microsoft.com/office/drawing/2014/main" id="{7CE2CB65-55C3-49A8-F07F-E569CB82B94C}"/>
                              </a:ext>
                            </a:extLs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pic:spPr>
                      </pic:pic>
                    </a:graphicData>
                  </a:graphic>
                </wp:inline>
              </w:drawing>
            </w:r>
          </w:p>
        </w:tc>
        <w:tc>
          <w:tcPr>
            <w:tcW w:w="1610" w:type="dxa"/>
            <w:shd w:val="clear" w:color="auto" w:fill="DEEAF6" w:themeFill="accent5" w:themeFillTint="33"/>
            <w:vAlign w:val="center"/>
          </w:tcPr>
          <w:p w14:paraId="3A0C0286"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20%</w:t>
            </w:r>
          </w:p>
        </w:tc>
        <w:tc>
          <w:tcPr>
            <w:tcW w:w="1533" w:type="dxa"/>
            <w:shd w:val="clear" w:color="auto" w:fill="DEEAF6" w:themeFill="accent5" w:themeFillTint="33"/>
            <w:vAlign w:val="center"/>
          </w:tcPr>
          <w:p w14:paraId="79C993FC"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30%</w:t>
            </w:r>
          </w:p>
        </w:tc>
      </w:tr>
      <w:tr w:rsidR="00DE523D" w:rsidRPr="00DE523D" w14:paraId="685264B4" w14:textId="77777777" w:rsidTr="00AC62E7">
        <w:tc>
          <w:tcPr>
            <w:tcW w:w="2700" w:type="dxa"/>
            <w:shd w:val="clear" w:color="auto" w:fill="DEEAF6" w:themeFill="accent5" w:themeFillTint="33"/>
          </w:tcPr>
          <w:p w14:paraId="2371B843"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Cambria" w:cs="Cambria"/>
                <w:sz w:val="16"/>
                <w:szCs w:val="16"/>
              </w:rPr>
              <w:t>Percentage of high-quality RIAs against the total number of  RIAs delivered to the MFSW for its opinion</w:t>
            </w:r>
            <w:r w:rsidRPr="00DE523D">
              <w:rPr>
                <w:rFonts w:asciiTheme="majorHAnsi" w:hAnsiTheme="majorHAnsi" w:cstheme="majorHAnsi"/>
                <w:sz w:val="16"/>
                <w:szCs w:val="16"/>
              </w:rPr>
              <w:t xml:space="preserve"> </w:t>
            </w:r>
          </w:p>
        </w:tc>
        <w:tc>
          <w:tcPr>
            <w:tcW w:w="1620" w:type="dxa"/>
            <w:shd w:val="clear" w:color="auto" w:fill="DEEAF6" w:themeFill="accent5" w:themeFillTint="33"/>
            <w:vAlign w:val="center"/>
          </w:tcPr>
          <w:p w14:paraId="5CB696A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68.72% (2020)</w:t>
            </w:r>
          </w:p>
        </w:tc>
        <w:tc>
          <w:tcPr>
            <w:tcW w:w="1741" w:type="dxa"/>
            <w:shd w:val="clear" w:color="auto" w:fill="DEEAF6" w:themeFill="accent5" w:themeFillTint="33"/>
            <w:vAlign w:val="center"/>
          </w:tcPr>
          <w:p w14:paraId="63BDE32C" w14:textId="77777777" w:rsidR="00DE523D" w:rsidRPr="00DE523D" w:rsidRDefault="00DE523D" w:rsidP="00DE523D">
            <w:pPr>
              <w:jc w:val="center"/>
            </w:pPr>
            <w:r w:rsidRPr="00DE523D">
              <w:rPr>
                <w:rFonts w:ascii="Calibri" w:eastAsia="Times New Roman" w:hAnsi="Calibri" w:cs="Calibri"/>
                <w:color w:val="000000"/>
                <w:sz w:val="16"/>
                <w:szCs w:val="16"/>
                <w:lang w:val="sr-Latn-RS" w:eastAsia="en-GB"/>
              </w:rPr>
              <w:t>82.49%</w:t>
            </w:r>
          </w:p>
        </w:tc>
        <w:tc>
          <w:tcPr>
            <w:tcW w:w="1742" w:type="dxa"/>
            <w:shd w:val="clear" w:color="auto" w:fill="DEEAF6" w:themeFill="accent5" w:themeFillTint="33"/>
            <w:vAlign w:val="center"/>
          </w:tcPr>
          <w:p w14:paraId="06C107C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83.15%</w:t>
            </w:r>
          </w:p>
        </w:tc>
        <w:tc>
          <w:tcPr>
            <w:tcW w:w="1742" w:type="dxa"/>
            <w:shd w:val="clear" w:color="auto" w:fill="DEEAF6" w:themeFill="accent5" w:themeFillTint="33"/>
            <w:vAlign w:val="center"/>
          </w:tcPr>
          <w:p w14:paraId="3653E2EA"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89.86%</w:t>
            </w:r>
          </w:p>
        </w:tc>
        <w:tc>
          <w:tcPr>
            <w:tcW w:w="1742" w:type="dxa"/>
            <w:shd w:val="clear" w:color="auto" w:fill="DEEAF6" w:themeFill="accent5" w:themeFillTint="33"/>
            <w:vAlign w:val="center"/>
          </w:tcPr>
          <w:p w14:paraId="4B34F663" w14:textId="77777777" w:rsidR="00DE523D" w:rsidRPr="00DE523D" w:rsidRDefault="00DE523D" w:rsidP="00DE523D">
            <w:pPr>
              <w:jc w:val="center"/>
              <w:rPr>
                <w:rFonts w:ascii="Calibri" w:eastAsia="Times New Roman" w:hAnsi="Calibri" w:cs="Calibri"/>
                <w:noProof/>
                <w:color w:val="000000"/>
                <w:lang w:val="en-GB" w:eastAsia="en-GB"/>
              </w:rPr>
            </w:pPr>
            <w:r w:rsidRPr="00DE523D">
              <w:rPr>
                <w:rFonts w:ascii="Calibri" w:eastAsia="Times New Roman" w:hAnsi="Calibri" w:cs="Calibri"/>
                <w:noProof/>
                <w:color w:val="000000"/>
              </w:rPr>
              <w:drawing>
                <wp:inline distT="0" distB="0" distL="0" distR="0" wp14:anchorId="32CAF425" wp14:editId="2F050EAD">
                  <wp:extent cx="209550" cy="200025"/>
                  <wp:effectExtent l="0" t="0" r="0" b="9525"/>
                  <wp:docPr id="66" name="Picture 66">
                    <a:extLst xmlns:a="http://schemas.openxmlformats.org/drawingml/2006/main">
                      <a:ext uri="{FF2B5EF4-FFF2-40B4-BE49-F238E27FC236}">
                        <a16:creationId xmlns:a16="http://schemas.microsoft.com/office/drawing/2014/main" id="{7CE2CB65-55C3-49A8-F07F-E569CB82B94C}"/>
                      </a:ext>
                    </a:extLst>
                  </wp:docPr>
                  <wp:cNvGraphicFramePr/>
                  <a:graphic xmlns:a="http://schemas.openxmlformats.org/drawingml/2006/main">
                    <a:graphicData uri="http://schemas.openxmlformats.org/drawingml/2006/picture">
                      <pic:pic xmlns:pic="http://schemas.openxmlformats.org/drawingml/2006/picture">
                        <pic:nvPicPr>
                          <pic:cNvPr id="86" name="image2.png">
                            <a:extLst>
                              <a:ext uri="{FF2B5EF4-FFF2-40B4-BE49-F238E27FC236}">
                                <a16:creationId xmlns:a16="http://schemas.microsoft.com/office/drawing/2014/main" id="{7CE2CB65-55C3-49A8-F07F-E569CB82B94C}"/>
                              </a:ext>
                            </a:extLs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pic:spPr>
                      </pic:pic>
                    </a:graphicData>
                  </a:graphic>
                </wp:inline>
              </w:drawing>
            </w:r>
          </w:p>
        </w:tc>
        <w:tc>
          <w:tcPr>
            <w:tcW w:w="1610" w:type="dxa"/>
            <w:shd w:val="clear" w:color="auto" w:fill="DEEAF6" w:themeFill="accent5" w:themeFillTint="33"/>
            <w:vAlign w:val="center"/>
          </w:tcPr>
          <w:p w14:paraId="49DD037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77%</w:t>
            </w:r>
          </w:p>
        </w:tc>
        <w:tc>
          <w:tcPr>
            <w:tcW w:w="1533" w:type="dxa"/>
            <w:shd w:val="clear" w:color="auto" w:fill="DEEAF6" w:themeFill="accent5" w:themeFillTint="33"/>
            <w:vAlign w:val="center"/>
          </w:tcPr>
          <w:p w14:paraId="3EDABB5B"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88%</w:t>
            </w:r>
          </w:p>
        </w:tc>
      </w:tr>
    </w:tbl>
    <w:p w14:paraId="3BEE34A4" w14:textId="77777777" w:rsidR="00DE523D" w:rsidRPr="00DE523D" w:rsidRDefault="00DE523D" w:rsidP="00DE523D">
      <w:pPr>
        <w:rPr>
          <w:kern w:val="2"/>
          <w14:ligatures w14:val="standardContextual"/>
        </w:rPr>
      </w:pPr>
    </w:p>
    <w:p w14:paraId="3C665CF5" w14:textId="77777777" w:rsidR="00DE523D" w:rsidRPr="00DE523D" w:rsidRDefault="00DE523D" w:rsidP="00DE523D">
      <w:pPr>
        <w:rPr>
          <w:kern w:val="2"/>
          <w14:ligatures w14:val="standardContextual"/>
        </w:rPr>
      </w:pPr>
    </w:p>
    <w:tbl>
      <w:tblPr>
        <w:tblStyle w:val="TableGrid1"/>
        <w:tblW w:w="15840" w:type="dxa"/>
        <w:tblInd w:w="-1445" w:type="dxa"/>
        <w:tblLook w:val="04A0" w:firstRow="1" w:lastRow="0" w:firstColumn="1" w:lastColumn="0" w:noHBand="0" w:noVBand="1"/>
      </w:tblPr>
      <w:tblGrid>
        <w:gridCol w:w="622"/>
        <w:gridCol w:w="1607"/>
        <w:gridCol w:w="2384"/>
        <w:gridCol w:w="1244"/>
        <w:gridCol w:w="763"/>
        <w:gridCol w:w="832"/>
        <w:gridCol w:w="2498"/>
        <w:gridCol w:w="1034"/>
        <w:gridCol w:w="1096"/>
        <w:gridCol w:w="1124"/>
        <w:gridCol w:w="1100"/>
        <w:gridCol w:w="1536"/>
      </w:tblGrid>
      <w:tr w:rsidR="00DE523D" w:rsidRPr="00DE523D" w14:paraId="0EB012C2" w14:textId="77777777" w:rsidTr="00AC62E7">
        <w:tc>
          <w:tcPr>
            <w:tcW w:w="622" w:type="dxa"/>
            <w:shd w:val="clear" w:color="auto" w:fill="FBE4D5" w:themeFill="accent2" w:themeFillTint="33"/>
            <w:vAlign w:val="center"/>
          </w:tcPr>
          <w:p w14:paraId="3E08F3A1" w14:textId="77777777" w:rsidR="00DE523D" w:rsidRPr="00DE523D" w:rsidRDefault="00DE523D" w:rsidP="00DE523D">
            <w:pPr>
              <w:ind w:left="-12" w:right="-66"/>
            </w:pPr>
            <w:r w:rsidRPr="00DE523D">
              <w:rPr>
                <w:rFonts w:ascii="Calibri" w:eastAsia="Times New Roman" w:hAnsi="Calibri" w:cs="Calibri"/>
                <w:b/>
                <w:bCs/>
                <w:color w:val="000000"/>
                <w:sz w:val="16"/>
                <w:szCs w:val="16"/>
                <w:lang w:val="sr-Latn-RS" w:eastAsia="en-GB"/>
              </w:rPr>
              <w:t> </w:t>
            </w:r>
          </w:p>
        </w:tc>
        <w:tc>
          <w:tcPr>
            <w:tcW w:w="1607" w:type="dxa"/>
            <w:shd w:val="clear" w:color="auto" w:fill="FBE4D5" w:themeFill="accent2" w:themeFillTint="33"/>
            <w:vAlign w:val="center"/>
          </w:tcPr>
          <w:p w14:paraId="78772C0B"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Activity</w:t>
            </w:r>
          </w:p>
        </w:tc>
        <w:tc>
          <w:tcPr>
            <w:tcW w:w="2384" w:type="dxa"/>
            <w:shd w:val="clear" w:color="auto" w:fill="FBE4D5" w:themeFill="accent2" w:themeFillTint="33"/>
            <w:vAlign w:val="center"/>
          </w:tcPr>
          <w:p w14:paraId="0EE1A9EB"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Outcome indicator</w:t>
            </w:r>
          </w:p>
        </w:tc>
        <w:tc>
          <w:tcPr>
            <w:tcW w:w="1244" w:type="dxa"/>
            <w:shd w:val="clear" w:color="auto" w:fill="FBE4D5" w:themeFill="accent2" w:themeFillTint="33"/>
            <w:vAlign w:val="center"/>
          </w:tcPr>
          <w:p w14:paraId="02406308"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Competent institutions</w:t>
            </w:r>
          </w:p>
        </w:tc>
        <w:tc>
          <w:tcPr>
            <w:tcW w:w="763" w:type="dxa"/>
            <w:shd w:val="clear" w:color="auto" w:fill="FBE4D5" w:themeFill="accent2" w:themeFillTint="33"/>
            <w:vAlign w:val="center"/>
          </w:tcPr>
          <w:p w14:paraId="7B23E865"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Start</w:t>
            </w:r>
          </w:p>
        </w:tc>
        <w:tc>
          <w:tcPr>
            <w:tcW w:w="832" w:type="dxa"/>
            <w:shd w:val="clear" w:color="auto" w:fill="FBE4D5" w:themeFill="accent2" w:themeFillTint="33"/>
            <w:vAlign w:val="center"/>
          </w:tcPr>
          <w:p w14:paraId="2B975744"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End</w:t>
            </w:r>
          </w:p>
        </w:tc>
        <w:tc>
          <w:tcPr>
            <w:tcW w:w="2498" w:type="dxa"/>
            <w:shd w:val="clear" w:color="auto" w:fill="FBE4D5" w:themeFill="accent2" w:themeFillTint="33"/>
            <w:vAlign w:val="center"/>
          </w:tcPr>
          <w:p w14:paraId="67FB9DBF"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Indicator implementation status</w:t>
            </w:r>
          </w:p>
        </w:tc>
        <w:tc>
          <w:tcPr>
            <w:tcW w:w="1034" w:type="dxa"/>
            <w:shd w:val="clear" w:color="auto" w:fill="FBE4D5" w:themeFill="accent2" w:themeFillTint="33"/>
            <w:vAlign w:val="center"/>
          </w:tcPr>
          <w:p w14:paraId="3ADFA49E"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New deadline</w:t>
            </w:r>
          </w:p>
        </w:tc>
        <w:tc>
          <w:tcPr>
            <w:tcW w:w="1096" w:type="dxa"/>
            <w:shd w:val="clear" w:color="auto" w:fill="FBE4D5" w:themeFill="accent2" w:themeFillTint="33"/>
            <w:vAlign w:val="center"/>
          </w:tcPr>
          <w:p w14:paraId="30BB2162"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Funds planned</w:t>
            </w:r>
          </w:p>
        </w:tc>
        <w:tc>
          <w:tcPr>
            <w:tcW w:w="1124" w:type="dxa"/>
            <w:shd w:val="clear" w:color="auto" w:fill="FBE4D5" w:themeFill="accent2" w:themeFillTint="33"/>
            <w:vAlign w:val="center"/>
          </w:tcPr>
          <w:p w14:paraId="15FC7A3B"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Funds realised</w:t>
            </w:r>
          </w:p>
        </w:tc>
        <w:tc>
          <w:tcPr>
            <w:tcW w:w="1100" w:type="dxa"/>
            <w:shd w:val="clear" w:color="auto" w:fill="FBE4D5" w:themeFill="accent2" w:themeFillTint="33"/>
            <w:vAlign w:val="center"/>
          </w:tcPr>
          <w:p w14:paraId="11E9E3CE"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Source of funding</w:t>
            </w:r>
          </w:p>
        </w:tc>
        <w:tc>
          <w:tcPr>
            <w:tcW w:w="1536" w:type="dxa"/>
            <w:shd w:val="clear" w:color="auto" w:fill="FBE4D5" w:themeFill="accent2" w:themeFillTint="33"/>
            <w:vAlign w:val="center"/>
          </w:tcPr>
          <w:p w14:paraId="54D51C6B"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Recommendations</w:t>
            </w:r>
          </w:p>
        </w:tc>
      </w:tr>
      <w:tr w:rsidR="00DE523D" w:rsidRPr="00DE523D" w14:paraId="798D0C3E" w14:textId="77777777" w:rsidTr="00AC62E7">
        <w:tc>
          <w:tcPr>
            <w:tcW w:w="622" w:type="dxa"/>
            <w:vAlign w:val="center"/>
          </w:tcPr>
          <w:p w14:paraId="13CC66CF" w14:textId="77777777" w:rsidR="00DE523D" w:rsidRPr="00DE523D" w:rsidRDefault="00DE523D" w:rsidP="00DE523D">
            <w:pPr>
              <w:ind w:left="-12" w:right="-66"/>
              <w:rPr>
                <w:rFonts w:cstheme="minorHAnsi"/>
                <w:sz w:val="16"/>
                <w:szCs w:val="16"/>
              </w:rPr>
            </w:pPr>
            <w:r w:rsidRPr="00DE523D">
              <w:rPr>
                <w:rFonts w:ascii="Calibri" w:eastAsia="Times New Roman" w:hAnsi="Calibri" w:cs="Calibri"/>
                <w:color w:val="000000"/>
                <w:sz w:val="16"/>
                <w:szCs w:val="16"/>
                <w:lang w:val="sr-Latn-RS" w:eastAsia="en-GB"/>
              </w:rPr>
              <w:t>5.3.1</w:t>
            </w:r>
          </w:p>
        </w:tc>
        <w:tc>
          <w:tcPr>
            <w:tcW w:w="1607" w:type="dxa"/>
          </w:tcPr>
          <w:p w14:paraId="2390CDDF" w14:textId="77777777" w:rsidR="00DE523D" w:rsidRPr="00DE523D" w:rsidRDefault="00DE523D" w:rsidP="00DE523D">
            <w:pPr>
              <w:ind w:left="-54" w:right="-102"/>
              <w:rPr>
                <w:rFonts w:cstheme="minorHAnsi"/>
                <w:sz w:val="16"/>
                <w:szCs w:val="16"/>
              </w:rPr>
            </w:pPr>
            <w:r w:rsidRPr="00DE523D">
              <w:rPr>
                <w:rFonts w:eastAsia="Cambria" w:cs="Cambria"/>
                <w:sz w:val="16"/>
                <w:szCs w:val="16"/>
              </w:rPr>
              <w:t>Revision of the Guidance on development of RIA Reports and RIA Manual</w:t>
            </w:r>
          </w:p>
        </w:tc>
        <w:tc>
          <w:tcPr>
            <w:tcW w:w="2384" w:type="dxa"/>
          </w:tcPr>
          <w:p w14:paraId="0536A01C" w14:textId="77777777" w:rsidR="00DE523D" w:rsidRPr="00DE523D" w:rsidRDefault="00DE523D" w:rsidP="00DE523D">
            <w:pPr>
              <w:rPr>
                <w:rFonts w:cstheme="minorHAnsi"/>
                <w:sz w:val="16"/>
                <w:szCs w:val="16"/>
              </w:rPr>
            </w:pPr>
            <w:r w:rsidRPr="00DE523D">
              <w:rPr>
                <w:rFonts w:eastAsia="Cambria" w:cs="Cambria"/>
                <w:sz w:val="16"/>
                <w:szCs w:val="16"/>
              </w:rPr>
              <w:t xml:space="preserve">Revised Guidance section on the budgetary impact on LSGUs and gender equality, revised RIA Manual </w:t>
            </w:r>
          </w:p>
        </w:tc>
        <w:tc>
          <w:tcPr>
            <w:tcW w:w="1244" w:type="dxa"/>
            <w:vAlign w:val="center"/>
          </w:tcPr>
          <w:p w14:paraId="1BA8F936" w14:textId="77777777" w:rsidR="00DE523D" w:rsidRPr="00DE523D" w:rsidRDefault="00DE523D" w:rsidP="00DE523D">
            <w:pPr>
              <w:jc w:val="center"/>
              <w:rPr>
                <w:rFonts w:cstheme="minorHAnsi"/>
                <w:sz w:val="16"/>
                <w:szCs w:val="16"/>
              </w:rPr>
            </w:pPr>
            <w:r w:rsidRPr="00DE523D">
              <w:rPr>
                <w:rFonts w:eastAsia="Cambria" w:cs="Cambria"/>
                <w:sz w:val="16"/>
                <w:szCs w:val="16"/>
              </w:rPr>
              <w:t>MF</w:t>
            </w:r>
          </w:p>
        </w:tc>
        <w:tc>
          <w:tcPr>
            <w:tcW w:w="763" w:type="dxa"/>
            <w:vAlign w:val="center"/>
          </w:tcPr>
          <w:p w14:paraId="3C6D5872" w14:textId="77777777" w:rsidR="00DE523D" w:rsidRPr="00DE523D" w:rsidRDefault="00DE523D" w:rsidP="00DE523D">
            <w:pPr>
              <w:ind w:left="-84" w:right="-96"/>
              <w:jc w:val="center"/>
              <w:rPr>
                <w:rFonts w:cstheme="minorHAnsi"/>
                <w:sz w:val="16"/>
                <w:szCs w:val="16"/>
              </w:rPr>
            </w:pPr>
            <w:r w:rsidRPr="00DE523D">
              <w:rPr>
                <w:rFonts w:ascii="Calibri" w:eastAsia="Times New Roman" w:hAnsi="Calibri" w:cs="Calibri"/>
                <w:color w:val="000000"/>
                <w:sz w:val="16"/>
                <w:szCs w:val="16"/>
                <w:lang w:val="sr-Latn-RS" w:eastAsia="en-GB"/>
              </w:rPr>
              <w:t>Q2 2022</w:t>
            </w:r>
          </w:p>
        </w:tc>
        <w:tc>
          <w:tcPr>
            <w:tcW w:w="832" w:type="dxa"/>
            <w:vAlign w:val="center"/>
          </w:tcPr>
          <w:p w14:paraId="49E6E05C" w14:textId="77777777" w:rsidR="00DE523D" w:rsidRPr="00DE523D" w:rsidRDefault="00DE523D" w:rsidP="00DE523D">
            <w:pPr>
              <w:ind w:left="-120" w:right="-108"/>
              <w:jc w:val="center"/>
              <w:rPr>
                <w:rFonts w:cstheme="minorHAnsi"/>
                <w:sz w:val="16"/>
                <w:szCs w:val="16"/>
              </w:rPr>
            </w:pPr>
            <w:r w:rsidRPr="00DE523D">
              <w:rPr>
                <w:rFonts w:ascii="Calibri" w:eastAsia="Times New Roman" w:hAnsi="Calibri" w:cs="Calibri"/>
                <w:color w:val="000000"/>
                <w:sz w:val="16"/>
                <w:szCs w:val="16"/>
                <w:lang w:val="sr-Latn-RS" w:eastAsia="en-GB"/>
              </w:rPr>
              <w:t>Q4 2024</w:t>
            </w:r>
          </w:p>
        </w:tc>
        <w:tc>
          <w:tcPr>
            <w:tcW w:w="2498" w:type="dxa"/>
            <w:shd w:val="clear" w:color="auto" w:fill="FFFF99"/>
            <w:vAlign w:val="center"/>
          </w:tcPr>
          <w:p w14:paraId="393A062F" w14:textId="77777777" w:rsidR="00DE523D" w:rsidRPr="00DE523D" w:rsidRDefault="00DE523D" w:rsidP="00DE523D">
            <w:pPr>
              <w:rPr>
                <w:rFonts w:cstheme="minorHAnsi"/>
                <w:sz w:val="16"/>
                <w:szCs w:val="16"/>
              </w:rPr>
            </w:pPr>
            <w:r w:rsidRPr="00DE523D">
              <w:rPr>
                <w:rFonts w:ascii="Calibri" w:eastAsia="Times New Roman" w:hAnsi="Calibri" w:cs="Calibri"/>
                <w:color w:val="000000"/>
                <w:sz w:val="16"/>
                <w:szCs w:val="16"/>
                <w:lang w:val="sr-Latn-RS" w:eastAsia="en-GB"/>
              </w:rPr>
              <w:t>The draft Manual for Regulatory Impact Assessment (RIA) and the Regulatory Impact Analysis Report for the preparation of comprehensive RIA was presented to the representatives of the RIA network and prepared in October 2024. After that, the text was improved in accordance with the suggestions of representatives of the RIA network and the business community.</w:t>
            </w:r>
          </w:p>
        </w:tc>
        <w:tc>
          <w:tcPr>
            <w:tcW w:w="1034" w:type="dxa"/>
            <w:vAlign w:val="center"/>
          </w:tcPr>
          <w:p w14:paraId="020C0DF9"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Q2 2025</w:t>
            </w:r>
          </w:p>
        </w:tc>
        <w:tc>
          <w:tcPr>
            <w:tcW w:w="1096" w:type="dxa"/>
            <w:vAlign w:val="center"/>
          </w:tcPr>
          <w:p w14:paraId="2380B538"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No funds needed</w:t>
            </w:r>
          </w:p>
        </w:tc>
        <w:tc>
          <w:tcPr>
            <w:tcW w:w="1124" w:type="dxa"/>
            <w:vAlign w:val="center"/>
          </w:tcPr>
          <w:p w14:paraId="1BB4DBD2" w14:textId="77777777" w:rsidR="00DE523D" w:rsidRPr="00DE523D" w:rsidRDefault="00DE523D" w:rsidP="00DE523D">
            <w:pPr>
              <w:jc w:val="center"/>
              <w:rPr>
                <w:rFonts w:cstheme="minorHAnsi"/>
                <w:sz w:val="16"/>
                <w:szCs w:val="16"/>
              </w:rPr>
            </w:pPr>
          </w:p>
        </w:tc>
        <w:tc>
          <w:tcPr>
            <w:tcW w:w="1100" w:type="dxa"/>
            <w:vAlign w:val="center"/>
          </w:tcPr>
          <w:p w14:paraId="0461D3CB"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Budget of Montenegro</w:t>
            </w:r>
          </w:p>
        </w:tc>
        <w:tc>
          <w:tcPr>
            <w:tcW w:w="1536" w:type="dxa"/>
            <w:vAlign w:val="center"/>
          </w:tcPr>
          <w:p w14:paraId="3806D7AE"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The activity will be acknowledged in AP 2025-2026</w:t>
            </w:r>
          </w:p>
        </w:tc>
      </w:tr>
      <w:tr w:rsidR="00DE523D" w:rsidRPr="00DE523D" w14:paraId="2017AEF6" w14:textId="77777777" w:rsidTr="00AC62E7">
        <w:tc>
          <w:tcPr>
            <w:tcW w:w="622" w:type="dxa"/>
            <w:vAlign w:val="center"/>
          </w:tcPr>
          <w:p w14:paraId="331BA527" w14:textId="77777777" w:rsidR="00DE523D" w:rsidRPr="00DE523D" w:rsidRDefault="00DE523D" w:rsidP="00DE523D">
            <w:pPr>
              <w:ind w:left="-12" w:right="-66"/>
              <w:rPr>
                <w:rFonts w:cstheme="minorHAnsi"/>
                <w:sz w:val="16"/>
                <w:szCs w:val="16"/>
              </w:rPr>
            </w:pPr>
            <w:r w:rsidRPr="00DE523D">
              <w:rPr>
                <w:rFonts w:ascii="Calibri" w:eastAsia="Times New Roman" w:hAnsi="Calibri" w:cs="Calibri"/>
                <w:color w:val="000000"/>
                <w:sz w:val="16"/>
                <w:szCs w:val="16"/>
                <w:lang w:val="sr-Latn-RS" w:eastAsia="en-GB"/>
              </w:rPr>
              <w:lastRenderedPageBreak/>
              <w:t>5.3.2</w:t>
            </w:r>
          </w:p>
        </w:tc>
        <w:tc>
          <w:tcPr>
            <w:tcW w:w="1607" w:type="dxa"/>
          </w:tcPr>
          <w:p w14:paraId="469BA21C" w14:textId="77777777" w:rsidR="00DE523D" w:rsidRPr="00DE523D" w:rsidRDefault="00DE523D" w:rsidP="00DE523D">
            <w:pPr>
              <w:ind w:left="-54" w:right="-102"/>
              <w:rPr>
                <w:rFonts w:cstheme="minorHAnsi"/>
                <w:sz w:val="16"/>
                <w:szCs w:val="16"/>
              </w:rPr>
            </w:pPr>
            <w:r w:rsidRPr="00DE523D">
              <w:rPr>
                <w:rFonts w:eastAsia="Cambria" w:cs="Cambria"/>
                <w:sz w:val="16"/>
                <w:szCs w:val="16"/>
              </w:rPr>
              <w:t xml:space="preserve">Delivery of training on the implementation of the techniques used to estimate costs of regulations and consideration of long-term fiscal impact of regulations </w:t>
            </w:r>
          </w:p>
        </w:tc>
        <w:tc>
          <w:tcPr>
            <w:tcW w:w="2384" w:type="dxa"/>
          </w:tcPr>
          <w:p w14:paraId="5BA6D6F3" w14:textId="77777777" w:rsidR="00DE523D" w:rsidRPr="00DE523D" w:rsidRDefault="00DE523D" w:rsidP="00DE523D">
            <w:pPr>
              <w:rPr>
                <w:rFonts w:cstheme="minorHAnsi"/>
                <w:sz w:val="16"/>
                <w:szCs w:val="16"/>
              </w:rPr>
            </w:pPr>
            <w:r w:rsidRPr="00DE523D">
              <w:rPr>
                <w:rFonts w:eastAsia="Cambria" w:cs="Cambria"/>
                <w:sz w:val="16"/>
                <w:szCs w:val="16"/>
              </w:rPr>
              <w:t>140 civil servants trained</w:t>
            </w:r>
          </w:p>
        </w:tc>
        <w:tc>
          <w:tcPr>
            <w:tcW w:w="1244" w:type="dxa"/>
            <w:vAlign w:val="center"/>
          </w:tcPr>
          <w:p w14:paraId="2A910CC2"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HRA</w:t>
            </w:r>
          </w:p>
          <w:p w14:paraId="19A33835" w14:textId="77777777" w:rsidR="00DE523D" w:rsidRPr="00DE523D" w:rsidRDefault="00DE523D" w:rsidP="00DE523D">
            <w:pPr>
              <w:jc w:val="center"/>
              <w:rPr>
                <w:rFonts w:cstheme="minorHAnsi"/>
                <w:sz w:val="16"/>
                <w:szCs w:val="16"/>
              </w:rPr>
            </w:pPr>
            <w:r w:rsidRPr="00DE523D">
              <w:rPr>
                <w:rFonts w:eastAsia="Cambria" w:cs="Cambria"/>
                <w:sz w:val="16"/>
                <w:szCs w:val="16"/>
              </w:rPr>
              <w:t>MF</w:t>
            </w:r>
          </w:p>
        </w:tc>
        <w:tc>
          <w:tcPr>
            <w:tcW w:w="763" w:type="dxa"/>
            <w:vAlign w:val="center"/>
          </w:tcPr>
          <w:p w14:paraId="25B018E8" w14:textId="77777777" w:rsidR="00DE523D" w:rsidRPr="00DE523D" w:rsidRDefault="00DE523D" w:rsidP="00DE523D">
            <w:pPr>
              <w:ind w:left="-84" w:right="-96"/>
              <w:jc w:val="center"/>
              <w:rPr>
                <w:rFonts w:cstheme="minorHAnsi"/>
                <w:sz w:val="16"/>
                <w:szCs w:val="16"/>
              </w:rPr>
            </w:pPr>
            <w:r w:rsidRPr="00DE523D">
              <w:rPr>
                <w:rFonts w:ascii="Calibri" w:eastAsia="Times New Roman" w:hAnsi="Calibri" w:cs="Calibri"/>
                <w:color w:val="000000"/>
                <w:sz w:val="16"/>
                <w:szCs w:val="16"/>
                <w:lang w:val="sr-Latn-RS" w:eastAsia="en-GB"/>
              </w:rPr>
              <w:t>Q1 2022</w:t>
            </w:r>
          </w:p>
        </w:tc>
        <w:tc>
          <w:tcPr>
            <w:tcW w:w="832" w:type="dxa"/>
            <w:vAlign w:val="center"/>
          </w:tcPr>
          <w:p w14:paraId="6FB832FA" w14:textId="77777777" w:rsidR="00DE523D" w:rsidRPr="00DE523D" w:rsidRDefault="00DE523D" w:rsidP="00DE523D">
            <w:pPr>
              <w:ind w:left="-120" w:right="-108"/>
              <w:jc w:val="center"/>
              <w:rPr>
                <w:rFonts w:cstheme="minorHAnsi"/>
                <w:sz w:val="16"/>
                <w:szCs w:val="16"/>
              </w:rPr>
            </w:pPr>
            <w:r w:rsidRPr="00DE523D">
              <w:rPr>
                <w:rFonts w:ascii="Calibri" w:eastAsia="Times New Roman" w:hAnsi="Calibri" w:cs="Calibri"/>
                <w:color w:val="000000"/>
                <w:sz w:val="16"/>
                <w:szCs w:val="16"/>
                <w:lang w:val="sr-Latn-RS" w:eastAsia="en-GB"/>
              </w:rPr>
              <w:t>Q4 2023</w:t>
            </w:r>
          </w:p>
        </w:tc>
        <w:tc>
          <w:tcPr>
            <w:tcW w:w="2498" w:type="dxa"/>
            <w:shd w:val="clear" w:color="auto" w:fill="C5E0B3" w:themeFill="accent6" w:themeFillTint="66"/>
            <w:vAlign w:val="center"/>
          </w:tcPr>
          <w:p w14:paraId="08889197" w14:textId="77777777" w:rsidR="00DE523D" w:rsidRPr="00DE523D" w:rsidRDefault="00DE523D" w:rsidP="00DE523D">
            <w:pPr>
              <w:rPr>
                <w:rFonts w:cstheme="minorHAnsi"/>
                <w:sz w:val="16"/>
                <w:szCs w:val="16"/>
              </w:rPr>
            </w:pPr>
            <w:r w:rsidRPr="00DE523D">
              <w:rPr>
                <w:rFonts w:ascii="Calibri" w:eastAsia="Times New Roman" w:hAnsi="Calibri" w:cs="Calibri"/>
                <w:color w:val="000000"/>
                <w:sz w:val="16"/>
                <w:szCs w:val="16"/>
                <w:lang w:val="sr-Latn-RS" w:eastAsia="en-GB"/>
              </w:rPr>
              <w:t>Trainings were attended by 300 officials on the following topics: Introduction to the Regulatory Impact Assessment, Economic Analysis, Fiscal Analysis and Practical Work</w:t>
            </w:r>
          </w:p>
        </w:tc>
        <w:tc>
          <w:tcPr>
            <w:tcW w:w="1034" w:type="dxa"/>
            <w:vAlign w:val="center"/>
          </w:tcPr>
          <w:p w14:paraId="7A460F90"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 </w:t>
            </w:r>
          </w:p>
        </w:tc>
        <w:tc>
          <w:tcPr>
            <w:tcW w:w="1096" w:type="dxa"/>
            <w:vAlign w:val="center"/>
          </w:tcPr>
          <w:p w14:paraId="6CD012FA"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€12,500</w:t>
            </w:r>
          </w:p>
        </w:tc>
        <w:tc>
          <w:tcPr>
            <w:tcW w:w="1124" w:type="dxa"/>
            <w:vAlign w:val="center"/>
          </w:tcPr>
          <w:p w14:paraId="0574F0D8"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€13,000</w:t>
            </w:r>
          </w:p>
        </w:tc>
        <w:tc>
          <w:tcPr>
            <w:tcW w:w="1100" w:type="dxa"/>
            <w:vAlign w:val="center"/>
          </w:tcPr>
          <w:p w14:paraId="724830DC"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Budget of Montenegro</w:t>
            </w:r>
          </w:p>
        </w:tc>
        <w:tc>
          <w:tcPr>
            <w:tcW w:w="1536" w:type="dxa"/>
            <w:vAlign w:val="center"/>
          </w:tcPr>
          <w:p w14:paraId="56875012"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 </w:t>
            </w:r>
          </w:p>
        </w:tc>
      </w:tr>
      <w:tr w:rsidR="00DE523D" w:rsidRPr="00DE523D" w14:paraId="0599EF85" w14:textId="77777777" w:rsidTr="00AC62E7">
        <w:tc>
          <w:tcPr>
            <w:tcW w:w="622" w:type="dxa"/>
            <w:vAlign w:val="center"/>
          </w:tcPr>
          <w:p w14:paraId="479FE6D6" w14:textId="77777777" w:rsidR="00DE523D" w:rsidRPr="00DE523D" w:rsidRDefault="00DE523D" w:rsidP="00DE523D">
            <w:pPr>
              <w:ind w:left="-12" w:right="-66"/>
              <w:rPr>
                <w:rFonts w:cstheme="minorHAnsi"/>
                <w:sz w:val="16"/>
                <w:szCs w:val="16"/>
              </w:rPr>
            </w:pPr>
            <w:r w:rsidRPr="00DE523D">
              <w:rPr>
                <w:rFonts w:ascii="Calibri" w:eastAsia="Times New Roman" w:hAnsi="Calibri" w:cs="Calibri"/>
                <w:color w:val="000000"/>
                <w:sz w:val="16"/>
                <w:szCs w:val="16"/>
                <w:lang w:val="sr-Latn-RS" w:eastAsia="en-GB"/>
              </w:rPr>
              <w:t>5.3.3</w:t>
            </w:r>
          </w:p>
        </w:tc>
        <w:tc>
          <w:tcPr>
            <w:tcW w:w="1607" w:type="dxa"/>
          </w:tcPr>
          <w:p w14:paraId="5C6786EB" w14:textId="77777777" w:rsidR="00DE523D" w:rsidRPr="00DE523D" w:rsidRDefault="00DE523D" w:rsidP="00DE523D">
            <w:pPr>
              <w:ind w:left="-54" w:right="-102"/>
              <w:rPr>
                <w:rFonts w:cstheme="minorHAnsi"/>
                <w:sz w:val="16"/>
                <w:szCs w:val="16"/>
              </w:rPr>
            </w:pPr>
            <w:r w:rsidRPr="00DE523D">
              <w:rPr>
                <w:rFonts w:eastAsia="Cambria" w:cs="Cambria"/>
                <w:sz w:val="16"/>
                <w:szCs w:val="16"/>
              </w:rPr>
              <w:t xml:space="preserve">Upgrade of the annual reports on the quality of preparation of RIA, by ensuring involvement of external evaluators in the quality assessment exercise </w:t>
            </w:r>
          </w:p>
        </w:tc>
        <w:tc>
          <w:tcPr>
            <w:tcW w:w="2384" w:type="dxa"/>
          </w:tcPr>
          <w:p w14:paraId="0AAFC3C9" w14:textId="77777777" w:rsidR="00DE523D" w:rsidRPr="00DE523D" w:rsidRDefault="00DE523D" w:rsidP="00DE523D">
            <w:pPr>
              <w:rPr>
                <w:rFonts w:cstheme="minorHAnsi"/>
                <w:sz w:val="16"/>
                <w:szCs w:val="16"/>
              </w:rPr>
            </w:pPr>
            <w:r w:rsidRPr="00DE523D">
              <w:rPr>
                <w:rFonts w:eastAsia="Cambria" w:cs="Cambria"/>
                <w:sz w:val="16"/>
                <w:szCs w:val="16"/>
              </w:rPr>
              <w:t xml:space="preserve">2 upgraded annual reports on the state of play concerning RIA </w:t>
            </w:r>
          </w:p>
        </w:tc>
        <w:tc>
          <w:tcPr>
            <w:tcW w:w="1244" w:type="dxa"/>
            <w:vAlign w:val="center"/>
          </w:tcPr>
          <w:p w14:paraId="13F6A467" w14:textId="77777777" w:rsidR="00DE523D" w:rsidRPr="00DE523D" w:rsidRDefault="00DE523D" w:rsidP="00DE523D">
            <w:pPr>
              <w:jc w:val="center"/>
              <w:rPr>
                <w:rFonts w:cstheme="minorHAnsi"/>
                <w:sz w:val="16"/>
                <w:szCs w:val="16"/>
              </w:rPr>
            </w:pPr>
            <w:r w:rsidRPr="00DE523D">
              <w:rPr>
                <w:rFonts w:eastAsia="Cambria" w:cs="Cambria"/>
                <w:sz w:val="16"/>
                <w:szCs w:val="16"/>
              </w:rPr>
              <w:t>MF</w:t>
            </w:r>
          </w:p>
        </w:tc>
        <w:tc>
          <w:tcPr>
            <w:tcW w:w="763" w:type="dxa"/>
            <w:vAlign w:val="center"/>
          </w:tcPr>
          <w:p w14:paraId="780DC79A" w14:textId="77777777" w:rsidR="00DE523D" w:rsidRPr="00DE523D" w:rsidRDefault="00DE523D" w:rsidP="00DE523D">
            <w:pPr>
              <w:ind w:left="-84" w:right="-96"/>
              <w:jc w:val="center"/>
              <w:rPr>
                <w:rFonts w:cstheme="minorHAnsi"/>
                <w:sz w:val="16"/>
                <w:szCs w:val="16"/>
              </w:rPr>
            </w:pPr>
            <w:r w:rsidRPr="00DE523D">
              <w:rPr>
                <w:rFonts w:ascii="Calibri" w:eastAsia="Times New Roman" w:hAnsi="Calibri" w:cs="Calibri"/>
                <w:color w:val="000000"/>
                <w:sz w:val="16"/>
                <w:szCs w:val="16"/>
                <w:lang w:val="sr-Latn-RS" w:eastAsia="en-GB"/>
              </w:rPr>
              <w:t>Q4 2022</w:t>
            </w:r>
          </w:p>
        </w:tc>
        <w:tc>
          <w:tcPr>
            <w:tcW w:w="832" w:type="dxa"/>
            <w:vAlign w:val="center"/>
          </w:tcPr>
          <w:p w14:paraId="43AF4406" w14:textId="77777777" w:rsidR="00DE523D" w:rsidRPr="00DE523D" w:rsidRDefault="00DE523D" w:rsidP="00DE523D">
            <w:pPr>
              <w:ind w:left="-120" w:right="-108"/>
              <w:jc w:val="center"/>
              <w:rPr>
                <w:rFonts w:cstheme="minorHAnsi"/>
                <w:sz w:val="16"/>
                <w:szCs w:val="16"/>
              </w:rPr>
            </w:pPr>
            <w:r w:rsidRPr="00DE523D">
              <w:rPr>
                <w:rFonts w:ascii="Calibri" w:eastAsia="Times New Roman" w:hAnsi="Calibri" w:cs="Calibri"/>
                <w:color w:val="000000"/>
                <w:sz w:val="16"/>
                <w:szCs w:val="16"/>
                <w:lang w:val="sr-Latn-RS" w:eastAsia="en-GB"/>
              </w:rPr>
              <w:t>Q4 2024</w:t>
            </w:r>
          </w:p>
        </w:tc>
        <w:tc>
          <w:tcPr>
            <w:tcW w:w="2498" w:type="dxa"/>
            <w:shd w:val="clear" w:color="auto" w:fill="C5E0B3" w:themeFill="accent6" w:themeFillTint="66"/>
            <w:vAlign w:val="center"/>
          </w:tcPr>
          <w:p w14:paraId="35D1755E" w14:textId="77777777" w:rsidR="00DE523D" w:rsidRPr="00DE523D" w:rsidRDefault="00DE523D" w:rsidP="00DE523D">
            <w:pPr>
              <w:rPr>
                <w:rFonts w:cstheme="minorHAnsi"/>
                <w:sz w:val="16"/>
                <w:szCs w:val="16"/>
              </w:rPr>
            </w:pPr>
            <w:r w:rsidRPr="00DE523D">
              <w:rPr>
                <w:rFonts w:ascii="Calibri" w:eastAsia="Times New Roman" w:hAnsi="Calibri" w:cs="Calibri"/>
                <w:color w:val="000000"/>
                <w:sz w:val="16"/>
                <w:szCs w:val="16"/>
                <w:lang w:val="sr-Latn-RS" w:eastAsia="en-GB"/>
              </w:rPr>
              <w:t>The report for 2023 was adopted on April 25, 2024. The report for 2024 will be prepared in April 2025</w:t>
            </w:r>
          </w:p>
        </w:tc>
        <w:tc>
          <w:tcPr>
            <w:tcW w:w="1034" w:type="dxa"/>
            <w:vAlign w:val="center"/>
          </w:tcPr>
          <w:p w14:paraId="3F907329"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 </w:t>
            </w:r>
          </w:p>
        </w:tc>
        <w:tc>
          <w:tcPr>
            <w:tcW w:w="1096" w:type="dxa"/>
            <w:vAlign w:val="center"/>
          </w:tcPr>
          <w:p w14:paraId="239EC7D5"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€2,400</w:t>
            </w:r>
          </w:p>
        </w:tc>
        <w:tc>
          <w:tcPr>
            <w:tcW w:w="1124" w:type="dxa"/>
            <w:vAlign w:val="center"/>
          </w:tcPr>
          <w:p w14:paraId="1D650B5A"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No funds were spent</w:t>
            </w:r>
          </w:p>
        </w:tc>
        <w:tc>
          <w:tcPr>
            <w:tcW w:w="1100" w:type="dxa"/>
            <w:vAlign w:val="center"/>
          </w:tcPr>
          <w:p w14:paraId="48712E6C"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Budget of Montenegro</w:t>
            </w:r>
          </w:p>
        </w:tc>
        <w:tc>
          <w:tcPr>
            <w:tcW w:w="1536" w:type="dxa"/>
            <w:vAlign w:val="center"/>
          </w:tcPr>
          <w:p w14:paraId="390EBDF3"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 </w:t>
            </w:r>
          </w:p>
        </w:tc>
      </w:tr>
      <w:tr w:rsidR="00DE523D" w:rsidRPr="00DE523D" w14:paraId="56A52220" w14:textId="77777777" w:rsidTr="00AC62E7">
        <w:tc>
          <w:tcPr>
            <w:tcW w:w="622" w:type="dxa"/>
            <w:vAlign w:val="center"/>
          </w:tcPr>
          <w:p w14:paraId="7D86656E"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5.3.4</w:t>
            </w:r>
          </w:p>
        </w:tc>
        <w:tc>
          <w:tcPr>
            <w:tcW w:w="1607" w:type="dxa"/>
          </w:tcPr>
          <w:p w14:paraId="27EE1BEE"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mbria" w:cs="Cambria"/>
                <w:sz w:val="16"/>
                <w:szCs w:val="16"/>
              </w:rPr>
              <w:t xml:space="preserve">Make all RIAs publicly available on the consolidated new e-government portal </w:t>
            </w:r>
          </w:p>
        </w:tc>
        <w:tc>
          <w:tcPr>
            <w:tcW w:w="2384" w:type="dxa"/>
          </w:tcPr>
          <w:p w14:paraId="74B253BF"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Cambria" w:cs="Cambria"/>
                <w:sz w:val="16"/>
                <w:szCs w:val="16"/>
              </w:rPr>
              <w:t>Number of RIAs on the new e-government portal</w:t>
            </w:r>
          </w:p>
        </w:tc>
        <w:tc>
          <w:tcPr>
            <w:tcW w:w="1244" w:type="dxa"/>
            <w:vAlign w:val="center"/>
          </w:tcPr>
          <w:p w14:paraId="7843C1DE"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MPA</w:t>
            </w:r>
          </w:p>
          <w:p w14:paraId="5A7148A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Cambria" w:cs="Cambria"/>
                <w:sz w:val="16"/>
                <w:szCs w:val="16"/>
              </w:rPr>
              <w:t>MF</w:t>
            </w:r>
          </w:p>
        </w:tc>
        <w:tc>
          <w:tcPr>
            <w:tcW w:w="763" w:type="dxa"/>
            <w:vAlign w:val="center"/>
          </w:tcPr>
          <w:p w14:paraId="46FDE565"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Q3 2022</w:t>
            </w:r>
          </w:p>
        </w:tc>
        <w:tc>
          <w:tcPr>
            <w:tcW w:w="832" w:type="dxa"/>
            <w:vAlign w:val="center"/>
          </w:tcPr>
          <w:p w14:paraId="155637A6"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2023</w:t>
            </w:r>
          </w:p>
        </w:tc>
        <w:tc>
          <w:tcPr>
            <w:tcW w:w="2498" w:type="dxa"/>
            <w:shd w:val="clear" w:color="auto" w:fill="C5E0B3" w:themeFill="accent6" w:themeFillTint="66"/>
            <w:vAlign w:val="center"/>
          </w:tcPr>
          <w:p w14:paraId="27A19A9F"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All RIAs since 2012 have been published on the MF website: https://www.gov.me/mif/analiza-efekata-propisa-ria</w:t>
            </w:r>
          </w:p>
        </w:tc>
        <w:tc>
          <w:tcPr>
            <w:tcW w:w="1034" w:type="dxa"/>
            <w:vAlign w:val="center"/>
          </w:tcPr>
          <w:p w14:paraId="7DB58BE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c>
          <w:tcPr>
            <w:tcW w:w="1096" w:type="dxa"/>
            <w:vAlign w:val="center"/>
          </w:tcPr>
          <w:p w14:paraId="38C4AAA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€3,000</w:t>
            </w:r>
          </w:p>
        </w:tc>
        <w:tc>
          <w:tcPr>
            <w:tcW w:w="1124" w:type="dxa"/>
            <w:vAlign w:val="center"/>
          </w:tcPr>
          <w:p w14:paraId="6BD2C59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No funds were spent.</w:t>
            </w:r>
          </w:p>
        </w:tc>
        <w:tc>
          <w:tcPr>
            <w:tcW w:w="1100" w:type="dxa"/>
            <w:vAlign w:val="center"/>
          </w:tcPr>
          <w:p w14:paraId="0FF42428"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536" w:type="dxa"/>
            <w:vAlign w:val="center"/>
          </w:tcPr>
          <w:p w14:paraId="241BB96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w:t>
            </w:r>
          </w:p>
        </w:tc>
      </w:tr>
      <w:tr w:rsidR="00DE523D" w:rsidRPr="00DE523D" w14:paraId="43F094CF" w14:textId="77777777" w:rsidTr="00AC62E7">
        <w:tc>
          <w:tcPr>
            <w:tcW w:w="622" w:type="dxa"/>
            <w:vAlign w:val="center"/>
          </w:tcPr>
          <w:p w14:paraId="181B00D1"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5.3.5</w:t>
            </w:r>
          </w:p>
        </w:tc>
        <w:tc>
          <w:tcPr>
            <w:tcW w:w="1607" w:type="dxa"/>
          </w:tcPr>
          <w:p w14:paraId="5EFB0793"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mbria" w:cs="Cambria"/>
                <w:sz w:val="16"/>
                <w:szCs w:val="16"/>
              </w:rPr>
              <w:t xml:space="preserve">Upgrade of the template for the MF opinion on RIA  </w:t>
            </w:r>
          </w:p>
        </w:tc>
        <w:tc>
          <w:tcPr>
            <w:tcW w:w="2384" w:type="dxa"/>
          </w:tcPr>
          <w:p w14:paraId="5F5E6E56"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Cambria" w:cs="Cambria"/>
                <w:sz w:val="16"/>
                <w:szCs w:val="16"/>
              </w:rPr>
              <w:t>Adopted upgraded template for the mandatory opinion and feedback on the quality of RIA</w:t>
            </w:r>
          </w:p>
        </w:tc>
        <w:tc>
          <w:tcPr>
            <w:tcW w:w="1244" w:type="dxa"/>
            <w:vAlign w:val="center"/>
          </w:tcPr>
          <w:p w14:paraId="44BBD493"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Cambria" w:cs="Cambria"/>
                <w:sz w:val="16"/>
                <w:szCs w:val="16"/>
              </w:rPr>
              <w:t>MF</w:t>
            </w:r>
          </w:p>
        </w:tc>
        <w:tc>
          <w:tcPr>
            <w:tcW w:w="763" w:type="dxa"/>
            <w:vAlign w:val="center"/>
          </w:tcPr>
          <w:p w14:paraId="74D6E47D"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2022</w:t>
            </w:r>
          </w:p>
        </w:tc>
        <w:tc>
          <w:tcPr>
            <w:tcW w:w="832" w:type="dxa"/>
            <w:vAlign w:val="center"/>
          </w:tcPr>
          <w:p w14:paraId="73088E7C"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498" w:type="dxa"/>
            <w:shd w:val="clear" w:color="auto" w:fill="FFFF99"/>
            <w:vAlign w:val="center"/>
          </w:tcPr>
          <w:p w14:paraId="2A4F2DA6"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In cooperation with SIGMA, a draft manual was prepared and the improved opinion form will be part of this manual.</w:t>
            </w:r>
          </w:p>
        </w:tc>
        <w:tc>
          <w:tcPr>
            <w:tcW w:w="1034" w:type="dxa"/>
            <w:vAlign w:val="center"/>
          </w:tcPr>
          <w:p w14:paraId="3A9703DC"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2025</w:t>
            </w:r>
          </w:p>
        </w:tc>
        <w:tc>
          <w:tcPr>
            <w:tcW w:w="1096" w:type="dxa"/>
            <w:vAlign w:val="center"/>
          </w:tcPr>
          <w:p w14:paraId="4E7BDE7F"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No funds needed</w:t>
            </w:r>
          </w:p>
        </w:tc>
        <w:tc>
          <w:tcPr>
            <w:tcW w:w="1124" w:type="dxa"/>
            <w:vAlign w:val="center"/>
          </w:tcPr>
          <w:p w14:paraId="0113843C" w14:textId="77777777" w:rsidR="00DE523D" w:rsidRPr="00DE523D" w:rsidRDefault="00DE523D" w:rsidP="00DE523D">
            <w:pPr>
              <w:jc w:val="center"/>
              <w:rPr>
                <w:rFonts w:ascii="Calibri" w:eastAsia="Times New Roman" w:hAnsi="Calibri" w:cs="Calibri"/>
                <w:color w:val="000000"/>
                <w:sz w:val="16"/>
                <w:szCs w:val="16"/>
                <w:lang w:val="sr-Latn-RS" w:eastAsia="en-GB"/>
              </w:rPr>
            </w:pPr>
          </w:p>
        </w:tc>
        <w:tc>
          <w:tcPr>
            <w:tcW w:w="1100" w:type="dxa"/>
            <w:vAlign w:val="center"/>
          </w:tcPr>
          <w:p w14:paraId="64C499F5"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536" w:type="dxa"/>
            <w:vAlign w:val="center"/>
          </w:tcPr>
          <w:p w14:paraId="655333A1"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activity will be acknowledged in AP 2025-2026</w:t>
            </w:r>
          </w:p>
        </w:tc>
      </w:tr>
      <w:tr w:rsidR="00DE523D" w:rsidRPr="00DE523D" w14:paraId="07F16776" w14:textId="77777777" w:rsidTr="00AC62E7">
        <w:tc>
          <w:tcPr>
            <w:tcW w:w="622" w:type="dxa"/>
            <w:vAlign w:val="center"/>
          </w:tcPr>
          <w:p w14:paraId="7F89A38F"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5.3.6</w:t>
            </w:r>
          </w:p>
        </w:tc>
        <w:tc>
          <w:tcPr>
            <w:tcW w:w="1607" w:type="dxa"/>
          </w:tcPr>
          <w:p w14:paraId="5E54A766" w14:textId="77777777" w:rsidR="00DE523D" w:rsidRPr="00DE523D" w:rsidRDefault="00DE523D" w:rsidP="00DE523D">
            <w:pPr>
              <w:ind w:left="-54" w:right="-102"/>
              <w:rPr>
                <w:rFonts w:ascii="Calibri" w:eastAsia="Times New Roman" w:hAnsi="Calibri" w:cs="Calibri"/>
                <w:color w:val="000000"/>
                <w:sz w:val="16"/>
                <w:szCs w:val="16"/>
                <w:lang w:val="sr-Latn-RS" w:eastAsia="en-GB"/>
              </w:rPr>
            </w:pPr>
            <w:r w:rsidRPr="00DE523D">
              <w:rPr>
                <w:rFonts w:eastAsia="Cambria" w:cs="Cambria"/>
                <w:sz w:val="16"/>
                <w:szCs w:val="16"/>
              </w:rPr>
              <w:t>Establish cooperation with the Parliament to ensure better RIA implementation</w:t>
            </w:r>
          </w:p>
        </w:tc>
        <w:tc>
          <w:tcPr>
            <w:tcW w:w="2384" w:type="dxa"/>
          </w:tcPr>
          <w:p w14:paraId="70A6D708"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eastAsia="Cambria" w:cs="Cambria"/>
                <w:sz w:val="16"/>
                <w:szCs w:val="16"/>
              </w:rPr>
              <w:t>Number of consultations and trainings held</w:t>
            </w:r>
          </w:p>
        </w:tc>
        <w:tc>
          <w:tcPr>
            <w:tcW w:w="1244" w:type="dxa"/>
            <w:vAlign w:val="center"/>
          </w:tcPr>
          <w:p w14:paraId="4B944C16"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eastAsia="Cambria" w:cs="Cambria"/>
                <w:sz w:val="16"/>
                <w:szCs w:val="16"/>
              </w:rPr>
              <w:t>MF</w:t>
            </w:r>
          </w:p>
        </w:tc>
        <w:tc>
          <w:tcPr>
            <w:tcW w:w="763" w:type="dxa"/>
            <w:vAlign w:val="center"/>
          </w:tcPr>
          <w:p w14:paraId="1337BD57" w14:textId="77777777" w:rsidR="00DE523D" w:rsidRPr="00DE523D" w:rsidRDefault="00DE523D" w:rsidP="00DE523D">
            <w:pPr>
              <w:ind w:left="-84" w:right="-96"/>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Q1 2022</w:t>
            </w:r>
          </w:p>
        </w:tc>
        <w:tc>
          <w:tcPr>
            <w:tcW w:w="832" w:type="dxa"/>
            <w:vAlign w:val="center"/>
          </w:tcPr>
          <w:p w14:paraId="5C6761CF" w14:textId="77777777" w:rsidR="00DE523D" w:rsidRPr="00DE523D" w:rsidRDefault="00DE523D" w:rsidP="00DE523D">
            <w:pPr>
              <w:ind w:left="-120" w:right="-108"/>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2024</w:t>
            </w:r>
          </w:p>
        </w:tc>
        <w:tc>
          <w:tcPr>
            <w:tcW w:w="2498" w:type="dxa"/>
            <w:shd w:val="clear" w:color="auto" w:fill="FFFF99"/>
            <w:vAlign w:val="center"/>
          </w:tcPr>
          <w:p w14:paraId="05202CAD"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Cooperation with the Parliament has been established, and during 2025, trainings will be organised for representatives of the Parliament</w:t>
            </w:r>
          </w:p>
        </w:tc>
        <w:tc>
          <w:tcPr>
            <w:tcW w:w="1034" w:type="dxa"/>
            <w:vAlign w:val="center"/>
          </w:tcPr>
          <w:p w14:paraId="3E5EA098"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Q4 2025</w:t>
            </w:r>
          </w:p>
        </w:tc>
        <w:tc>
          <w:tcPr>
            <w:tcW w:w="1096" w:type="dxa"/>
            <w:vAlign w:val="center"/>
          </w:tcPr>
          <w:p w14:paraId="4F43C674"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No funds needed</w:t>
            </w:r>
          </w:p>
        </w:tc>
        <w:tc>
          <w:tcPr>
            <w:tcW w:w="1124" w:type="dxa"/>
            <w:vAlign w:val="center"/>
          </w:tcPr>
          <w:p w14:paraId="762124CE"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 xml:space="preserve"> </w:t>
            </w:r>
          </w:p>
        </w:tc>
        <w:tc>
          <w:tcPr>
            <w:tcW w:w="1100" w:type="dxa"/>
            <w:vAlign w:val="center"/>
          </w:tcPr>
          <w:p w14:paraId="708DFCC7"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Budget of Montenegro</w:t>
            </w:r>
          </w:p>
        </w:tc>
        <w:tc>
          <w:tcPr>
            <w:tcW w:w="1536" w:type="dxa"/>
            <w:vAlign w:val="center"/>
          </w:tcPr>
          <w:p w14:paraId="12274792" w14:textId="77777777" w:rsidR="00DE523D" w:rsidRPr="00DE523D" w:rsidRDefault="00DE523D" w:rsidP="00DE523D">
            <w:pPr>
              <w:jc w:val="cente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The activity will be acknowledged in AP 2025-2026</w:t>
            </w:r>
          </w:p>
        </w:tc>
      </w:tr>
    </w:tbl>
    <w:p w14:paraId="531ACEEA" w14:textId="77777777" w:rsidR="00DE523D" w:rsidRPr="00DE523D" w:rsidRDefault="00DE523D" w:rsidP="00DE523D">
      <w:pPr>
        <w:rPr>
          <w:kern w:val="2"/>
          <w14:ligatures w14:val="standardContextual"/>
        </w:rPr>
      </w:pPr>
    </w:p>
    <w:tbl>
      <w:tblPr>
        <w:tblStyle w:val="TableGrid1"/>
        <w:tblW w:w="0" w:type="auto"/>
        <w:tblInd w:w="-1085" w:type="dxa"/>
        <w:tblLook w:val="04A0" w:firstRow="1" w:lastRow="0" w:firstColumn="1" w:lastColumn="0" w:noHBand="0" w:noVBand="1"/>
      </w:tblPr>
      <w:tblGrid>
        <w:gridCol w:w="7403"/>
      </w:tblGrid>
      <w:tr w:rsidR="00DE523D" w:rsidRPr="00DE523D" w14:paraId="57E86EAC" w14:textId="77777777" w:rsidTr="00AC62E7">
        <w:tc>
          <w:tcPr>
            <w:tcW w:w="7403" w:type="dxa"/>
            <w:shd w:val="clear" w:color="auto" w:fill="F4B083" w:themeFill="accent2" w:themeFillTint="99"/>
          </w:tcPr>
          <w:p w14:paraId="4680D7ED" w14:textId="77777777" w:rsidR="00DE523D" w:rsidRPr="00DE523D" w:rsidRDefault="00DE523D" w:rsidP="00DE523D">
            <w:pPr>
              <w:spacing w:before="40" w:after="40"/>
              <w:ind w:left="-115" w:firstLine="115"/>
              <w:rPr>
                <w:b/>
                <w:bCs/>
              </w:rPr>
            </w:pPr>
            <w:r w:rsidRPr="00DE523D">
              <w:rPr>
                <w:b/>
                <w:bCs/>
              </w:rPr>
              <w:t>STRATEGY IMPLEMENTATION, MONITORING AND REPORTING ACTIVITIES</w:t>
            </w:r>
          </w:p>
        </w:tc>
      </w:tr>
    </w:tbl>
    <w:p w14:paraId="0AEA9295" w14:textId="77777777" w:rsidR="00DE523D" w:rsidRPr="00DE523D" w:rsidRDefault="00DE523D" w:rsidP="00DE523D">
      <w:pPr>
        <w:rPr>
          <w:kern w:val="2"/>
          <w14:ligatures w14:val="standardContextual"/>
        </w:rPr>
      </w:pPr>
    </w:p>
    <w:tbl>
      <w:tblPr>
        <w:tblStyle w:val="TableGrid1"/>
        <w:tblW w:w="15840" w:type="dxa"/>
        <w:tblInd w:w="-1445" w:type="dxa"/>
        <w:tblLook w:val="04A0" w:firstRow="1" w:lastRow="0" w:firstColumn="1" w:lastColumn="0" w:noHBand="0" w:noVBand="1"/>
      </w:tblPr>
      <w:tblGrid>
        <w:gridCol w:w="622"/>
        <w:gridCol w:w="1607"/>
        <w:gridCol w:w="2384"/>
        <w:gridCol w:w="1244"/>
        <w:gridCol w:w="763"/>
        <w:gridCol w:w="832"/>
        <w:gridCol w:w="2498"/>
        <w:gridCol w:w="1034"/>
        <w:gridCol w:w="1096"/>
        <w:gridCol w:w="1124"/>
        <w:gridCol w:w="1100"/>
        <w:gridCol w:w="1536"/>
      </w:tblGrid>
      <w:tr w:rsidR="00DE523D" w:rsidRPr="00DE523D" w14:paraId="642E937A" w14:textId="77777777" w:rsidTr="00AC62E7">
        <w:tc>
          <w:tcPr>
            <w:tcW w:w="622" w:type="dxa"/>
            <w:shd w:val="clear" w:color="auto" w:fill="FBE4D5" w:themeFill="accent2" w:themeFillTint="33"/>
            <w:vAlign w:val="center"/>
          </w:tcPr>
          <w:p w14:paraId="6406064A" w14:textId="77777777" w:rsidR="00DE523D" w:rsidRPr="00DE523D" w:rsidRDefault="00DE523D" w:rsidP="00DE523D">
            <w:pPr>
              <w:ind w:left="-12" w:right="-66"/>
            </w:pPr>
            <w:r w:rsidRPr="00DE523D">
              <w:rPr>
                <w:rFonts w:ascii="Calibri" w:eastAsia="Times New Roman" w:hAnsi="Calibri" w:cs="Calibri"/>
                <w:b/>
                <w:bCs/>
                <w:color w:val="000000"/>
                <w:sz w:val="16"/>
                <w:szCs w:val="16"/>
                <w:lang w:val="sr-Latn-RS" w:eastAsia="en-GB"/>
              </w:rPr>
              <w:t> </w:t>
            </w:r>
          </w:p>
        </w:tc>
        <w:tc>
          <w:tcPr>
            <w:tcW w:w="1607" w:type="dxa"/>
            <w:shd w:val="clear" w:color="auto" w:fill="FBE4D5" w:themeFill="accent2" w:themeFillTint="33"/>
            <w:vAlign w:val="center"/>
          </w:tcPr>
          <w:p w14:paraId="562C2C82"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Activity</w:t>
            </w:r>
          </w:p>
        </w:tc>
        <w:tc>
          <w:tcPr>
            <w:tcW w:w="2384" w:type="dxa"/>
            <w:shd w:val="clear" w:color="auto" w:fill="FBE4D5" w:themeFill="accent2" w:themeFillTint="33"/>
            <w:vAlign w:val="center"/>
          </w:tcPr>
          <w:p w14:paraId="77B45914"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Outcome indicator</w:t>
            </w:r>
          </w:p>
        </w:tc>
        <w:tc>
          <w:tcPr>
            <w:tcW w:w="1244" w:type="dxa"/>
            <w:shd w:val="clear" w:color="auto" w:fill="FBE4D5" w:themeFill="accent2" w:themeFillTint="33"/>
            <w:vAlign w:val="center"/>
          </w:tcPr>
          <w:p w14:paraId="5CCA5D02"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Competent institutions</w:t>
            </w:r>
          </w:p>
        </w:tc>
        <w:tc>
          <w:tcPr>
            <w:tcW w:w="763" w:type="dxa"/>
            <w:shd w:val="clear" w:color="auto" w:fill="FBE4D5" w:themeFill="accent2" w:themeFillTint="33"/>
            <w:vAlign w:val="center"/>
          </w:tcPr>
          <w:p w14:paraId="5A5F0299"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Start</w:t>
            </w:r>
          </w:p>
        </w:tc>
        <w:tc>
          <w:tcPr>
            <w:tcW w:w="832" w:type="dxa"/>
            <w:shd w:val="clear" w:color="auto" w:fill="FBE4D5" w:themeFill="accent2" w:themeFillTint="33"/>
            <w:vAlign w:val="center"/>
          </w:tcPr>
          <w:p w14:paraId="09F37E81"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End</w:t>
            </w:r>
          </w:p>
        </w:tc>
        <w:tc>
          <w:tcPr>
            <w:tcW w:w="2498" w:type="dxa"/>
            <w:shd w:val="clear" w:color="auto" w:fill="FBE4D5" w:themeFill="accent2" w:themeFillTint="33"/>
            <w:vAlign w:val="center"/>
          </w:tcPr>
          <w:p w14:paraId="5D48C2F3"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Indicator implementation status</w:t>
            </w:r>
          </w:p>
        </w:tc>
        <w:tc>
          <w:tcPr>
            <w:tcW w:w="1034" w:type="dxa"/>
            <w:shd w:val="clear" w:color="auto" w:fill="FBE4D5" w:themeFill="accent2" w:themeFillTint="33"/>
            <w:vAlign w:val="center"/>
          </w:tcPr>
          <w:p w14:paraId="4B6BC4EF"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New deadline</w:t>
            </w:r>
          </w:p>
        </w:tc>
        <w:tc>
          <w:tcPr>
            <w:tcW w:w="1096" w:type="dxa"/>
            <w:shd w:val="clear" w:color="auto" w:fill="FBE4D5" w:themeFill="accent2" w:themeFillTint="33"/>
            <w:vAlign w:val="center"/>
          </w:tcPr>
          <w:p w14:paraId="006EEACE"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Funds planned</w:t>
            </w:r>
          </w:p>
        </w:tc>
        <w:tc>
          <w:tcPr>
            <w:tcW w:w="1124" w:type="dxa"/>
            <w:shd w:val="clear" w:color="auto" w:fill="FBE4D5" w:themeFill="accent2" w:themeFillTint="33"/>
            <w:vAlign w:val="center"/>
          </w:tcPr>
          <w:p w14:paraId="3A329C7B"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Funds realised</w:t>
            </w:r>
          </w:p>
        </w:tc>
        <w:tc>
          <w:tcPr>
            <w:tcW w:w="1100" w:type="dxa"/>
            <w:shd w:val="clear" w:color="auto" w:fill="FBE4D5" w:themeFill="accent2" w:themeFillTint="33"/>
            <w:vAlign w:val="center"/>
          </w:tcPr>
          <w:p w14:paraId="42A9E4A4"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Source of funding</w:t>
            </w:r>
          </w:p>
        </w:tc>
        <w:tc>
          <w:tcPr>
            <w:tcW w:w="1536" w:type="dxa"/>
            <w:shd w:val="clear" w:color="auto" w:fill="FBE4D5" w:themeFill="accent2" w:themeFillTint="33"/>
            <w:vAlign w:val="center"/>
          </w:tcPr>
          <w:p w14:paraId="0AB5313C" w14:textId="77777777" w:rsidR="00DE523D" w:rsidRPr="00DE523D" w:rsidRDefault="00DE523D" w:rsidP="00DE523D">
            <w:pPr>
              <w:jc w:val="center"/>
            </w:pPr>
            <w:r w:rsidRPr="00DE523D">
              <w:rPr>
                <w:rFonts w:ascii="Calibri" w:eastAsia="Times New Roman" w:hAnsi="Calibri" w:cs="Calibri"/>
                <w:b/>
                <w:bCs/>
                <w:color w:val="000000"/>
                <w:sz w:val="16"/>
                <w:szCs w:val="16"/>
                <w:lang w:val="sr-Latn-RS" w:eastAsia="en-GB"/>
              </w:rPr>
              <w:t>Recommendations</w:t>
            </w:r>
          </w:p>
        </w:tc>
      </w:tr>
      <w:tr w:rsidR="00DE523D" w:rsidRPr="00DE523D" w14:paraId="1D99D852" w14:textId="77777777" w:rsidTr="00AC62E7">
        <w:tc>
          <w:tcPr>
            <w:tcW w:w="622" w:type="dxa"/>
            <w:vAlign w:val="center"/>
          </w:tcPr>
          <w:p w14:paraId="69DC9080" w14:textId="77777777" w:rsidR="00DE523D" w:rsidRPr="00DE523D" w:rsidRDefault="00DE523D" w:rsidP="00DE523D">
            <w:pPr>
              <w:ind w:left="-12" w:right="-66"/>
              <w:rPr>
                <w:rFonts w:cstheme="minorHAnsi"/>
                <w:sz w:val="16"/>
                <w:szCs w:val="16"/>
              </w:rPr>
            </w:pPr>
            <w:r w:rsidRPr="00DE523D">
              <w:rPr>
                <w:rFonts w:ascii="Calibri" w:eastAsia="Times New Roman" w:hAnsi="Calibri" w:cs="Calibri"/>
                <w:color w:val="000000"/>
                <w:sz w:val="16"/>
                <w:szCs w:val="16"/>
                <w:lang w:val="sr-Latn-RS" w:eastAsia="en-GB"/>
              </w:rPr>
              <w:t>1</w:t>
            </w:r>
          </w:p>
        </w:tc>
        <w:tc>
          <w:tcPr>
            <w:tcW w:w="1607" w:type="dxa"/>
          </w:tcPr>
          <w:p w14:paraId="4DA06EE4" w14:textId="77777777" w:rsidR="00DE523D" w:rsidRPr="00DE523D" w:rsidRDefault="00DE523D" w:rsidP="00DE523D">
            <w:pPr>
              <w:ind w:left="-54" w:right="-102"/>
              <w:rPr>
                <w:rFonts w:cstheme="minorHAnsi"/>
                <w:sz w:val="16"/>
                <w:szCs w:val="16"/>
              </w:rPr>
            </w:pPr>
            <w:r w:rsidRPr="00DE523D">
              <w:rPr>
                <w:rFonts w:eastAsia="Cambria" w:cs="Cambria"/>
                <w:sz w:val="16"/>
                <w:szCs w:val="16"/>
              </w:rPr>
              <w:t>Increase the capacity of employees of the Directorate for Strategic Planning, International Cooperation and IPA funds</w:t>
            </w:r>
          </w:p>
        </w:tc>
        <w:tc>
          <w:tcPr>
            <w:tcW w:w="2384" w:type="dxa"/>
          </w:tcPr>
          <w:p w14:paraId="1ECB0C5A" w14:textId="77777777" w:rsidR="00DE523D" w:rsidRPr="00DE523D" w:rsidRDefault="00DE523D" w:rsidP="00DE523D">
            <w:pPr>
              <w:spacing w:before="20" w:after="20"/>
              <w:rPr>
                <w:rFonts w:eastAsia="Cambria" w:cs="Cambria"/>
                <w:sz w:val="16"/>
                <w:szCs w:val="16"/>
              </w:rPr>
            </w:pPr>
            <w:r w:rsidRPr="00DE523D">
              <w:rPr>
                <w:rFonts w:eastAsia="Cambria" w:cs="Cambria"/>
                <w:sz w:val="16"/>
                <w:szCs w:val="16"/>
              </w:rPr>
              <w:t>- At least 4 employees have completed accredited strategic management training</w:t>
            </w:r>
          </w:p>
          <w:p w14:paraId="6EA5A545" w14:textId="77777777" w:rsidR="00DE523D" w:rsidRPr="00DE523D" w:rsidRDefault="00DE523D" w:rsidP="00DE523D">
            <w:pPr>
              <w:rPr>
                <w:rFonts w:cstheme="minorHAnsi"/>
                <w:sz w:val="16"/>
                <w:szCs w:val="16"/>
              </w:rPr>
            </w:pPr>
            <w:r w:rsidRPr="00DE523D">
              <w:rPr>
                <w:rFonts w:eastAsia="Cambria" w:cs="Cambria"/>
                <w:sz w:val="16"/>
                <w:szCs w:val="16"/>
              </w:rPr>
              <w:t xml:space="preserve">- At least 4 employees have completed specialised training </w:t>
            </w:r>
          </w:p>
        </w:tc>
        <w:tc>
          <w:tcPr>
            <w:tcW w:w="1244" w:type="dxa"/>
            <w:vAlign w:val="center"/>
          </w:tcPr>
          <w:p w14:paraId="63C23A55"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HRMA</w:t>
            </w:r>
          </w:p>
          <w:p w14:paraId="2D44A8DF" w14:textId="77777777" w:rsidR="00DE523D" w:rsidRPr="00DE523D" w:rsidRDefault="00DE523D" w:rsidP="00DE523D">
            <w:pPr>
              <w:jc w:val="center"/>
              <w:rPr>
                <w:rFonts w:cstheme="minorHAnsi"/>
                <w:sz w:val="16"/>
                <w:szCs w:val="16"/>
              </w:rPr>
            </w:pPr>
            <w:r w:rsidRPr="00DE523D">
              <w:rPr>
                <w:rFonts w:eastAsia="Cambria" w:cs="Cambria"/>
                <w:sz w:val="16"/>
                <w:szCs w:val="16"/>
              </w:rPr>
              <w:t>Specialised training providers</w:t>
            </w:r>
          </w:p>
        </w:tc>
        <w:tc>
          <w:tcPr>
            <w:tcW w:w="763" w:type="dxa"/>
            <w:vAlign w:val="center"/>
          </w:tcPr>
          <w:p w14:paraId="3E0F2C42" w14:textId="77777777" w:rsidR="00DE523D" w:rsidRPr="00DE523D" w:rsidRDefault="00DE523D" w:rsidP="00DE523D">
            <w:pPr>
              <w:ind w:left="-84" w:right="-96"/>
              <w:jc w:val="center"/>
              <w:rPr>
                <w:rFonts w:cstheme="minorHAnsi"/>
                <w:sz w:val="16"/>
                <w:szCs w:val="16"/>
              </w:rPr>
            </w:pPr>
            <w:r w:rsidRPr="00DE523D">
              <w:rPr>
                <w:rFonts w:ascii="Calibri" w:eastAsia="Times New Roman" w:hAnsi="Calibri" w:cs="Calibri"/>
                <w:color w:val="000000"/>
                <w:sz w:val="16"/>
                <w:szCs w:val="16"/>
                <w:lang w:val="sr-Latn-RS" w:eastAsia="en-GB"/>
              </w:rPr>
              <w:t>Q2 2022</w:t>
            </w:r>
          </w:p>
        </w:tc>
        <w:tc>
          <w:tcPr>
            <w:tcW w:w="832" w:type="dxa"/>
            <w:vAlign w:val="center"/>
          </w:tcPr>
          <w:p w14:paraId="6721B11F" w14:textId="77777777" w:rsidR="00DE523D" w:rsidRPr="00DE523D" w:rsidRDefault="00DE523D" w:rsidP="00DE523D">
            <w:pPr>
              <w:ind w:left="-120" w:right="-108"/>
              <w:jc w:val="center"/>
              <w:rPr>
                <w:rFonts w:cstheme="minorHAnsi"/>
                <w:sz w:val="16"/>
                <w:szCs w:val="16"/>
              </w:rPr>
            </w:pPr>
            <w:r w:rsidRPr="00DE523D">
              <w:rPr>
                <w:rFonts w:ascii="Calibri" w:eastAsia="Times New Roman" w:hAnsi="Calibri" w:cs="Calibri"/>
                <w:color w:val="000000"/>
                <w:sz w:val="16"/>
                <w:szCs w:val="16"/>
                <w:lang w:val="sr-Latn-RS" w:eastAsia="en-GB"/>
              </w:rPr>
              <w:t>Q2 2024</w:t>
            </w:r>
          </w:p>
        </w:tc>
        <w:tc>
          <w:tcPr>
            <w:tcW w:w="2498" w:type="dxa"/>
            <w:shd w:val="clear" w:color="auto" w:fill="C5E0B3" w:themeFill="accent6" w:themeFillTint="66"/>
            <w:vAlign w:val="center"/>
          </w:tcPr>
          <w:p w14:paraId="1294E79A"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w:t>
            </w:r>
            <w:r w:rsidRPr="00DE523D">
              <w:rPr>
                <w:rFonts w:ascii="Times New Roman" w:eastAsia="Times New Roman" w:hAnsi="Times New Roman" w:cs="Times New Roman"/>
                <w:color w:val="000000"/>
                <w:sz w:val="14"/>
                <w:szCs w:val="14"/>
                <w:lang w:val="sr-Latn-RS" w:eastAsia="en-GB"/>
              </w:rPr>
              <w:t xml:space="preserve">  </w:t>
            </w:r>
            <w:r w:rsidRPr="00DE523D">
              <w:rPr>
                <w:rFonts w:ascii="Calibri" w:eastAsia="Times New Roman" w:hAnsi="Calibri" w:cs="Calibri"/>
                <w:color w:val="000000"/>
                <w:sz w:val="16"/>
                <w:szCs w:val="16"/>
                <w:lang w:val="sr-Latn-RS" w:eastAsia="en-GB"/>
              </w:rPr>
              <w:t>4 employees received strategic planning training</w:t>
            </w:r>
          </w:p>
          <w:p w14:paraId="7585C3A7" w14:textId="77777777" w:rsidR="00DE523D" w:rsidRPr="00DE523D" w:rsidRDefault="00DE523D" w:rsidP="00DE523D">
            <w:pPr>
              <w:rPr>
                <w:rFonts w:cstheme="minorHAnsi"/>
                <w:sz w:val="16"/>
                <w:szCs w:val="16"/>
              </w:rPr>
            </w:pPr>
            <w:r w:rsidRPr="00DE523D">
              <w:rPr>
                <w:rFonts w:ascii="Calibri" w:eastAsia="Times New Roman" w:hAnsi="Calibri" w:cs="Calibri"/>
                <w:color w:val="000000"/>
                <w:sz w:val="16"/>
                <w:szCs w:val="16"/>
                <w:lang w:val="sr-Latn-RS" w:eastAsia="en-GB"/>
              </w:rPr>
              <w:t>-</w:t>
            </w:r>
            <w:r w:rsidRPr="00DE523D">
              <w:rPr>
                <w:rFonts w:ascii="Times New Roman" w:eastAsia="Times New Roman" w:hAnsi="Times New Roman" w:cs="Times New Roman"/>
                <w:color w:val="000000"/>
                <w:sz w:val="14"/>
                <w:szCs w:val="14"/>
                <w:lang w:val="sr-Latn-RS" w:eastAsia="en-GB"/>
              </w:rPr>
              <w:t xml:space="preserve">  </w:t>
            </w:r>
            <w:r w:rsidRPr="00DE523D">
              <w:rPr>
                <w:rFonts w:ascii="Calibri" w:eastAsia="Times New Roman" w:hAnsi="Calibri" w:cs="Calibri"/>
                <w:color w:val="000000"/>
                <w:sz w:val="16"/>
                <w:szCs w:val="16"/>
                <w:lang w:val="sr-Latn-RS" w:eastAsia="en-GB"/>
              </w:rPr>
              <w:t>6 employees underwent specialised CEF training</w:t>
            </w:r>
          </w:p>
        </w:tc>
        <w:tc>
          <w:tcPr>
            <w:tcW w:w="1034" w:type="dxa"/>
            <w:vAlign w:val="center"/>
          </w:tcPr>
          <w:p w14:paraId="27AFCD2A"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 </w:t>
            </w:r>
          </w:p>
        </w:tc>
        <w:tc>
          <w:tcPr>
            <w:tcW w:w="1096" w:type="dxa"/>
            <w:vAlign w:val="center"/>
          </w:tcPr>
          <w:p w14:paraId="1E5E8287"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€49,000</w:t>
            </w:r>
          </w:p>
        </w:tc>
        <w:tc>
          <w:tcPr>
            <w:tcW w:w="1124" w:type="dxa"/>
            <w:vAlign w:val="center"/>
          </w:tcPr>
          <w:p w14:paraId="2AC22659"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€53,000</w:t>
            </w:r>
          </w:p>
        </w:tc>
        <w:tc>
          <w:tcPr>
            <w:tcW w:w="1100" w:type="dxa"/>
            <w:vAlign w:val="center"/>
          </w:tcPr>
          <w:p w14:paraId="7545EBBC"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Budget of Montenegro</w:t>
            </w:r>
          </w:p>
        </w:tc>
        <w:tc>
          <w:tcPr>
            <w:tcW w:w="1536" w:type="dxa"/>
            <w:vAlign w:val="center"/>
          </w:tcPr>
          <w:p w14:paraId="16718F79"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 </w:t>
            </w:r>
          </w:p>
        </w:tc>
      </w:tr>
      <w:tr w:rsidR="00DE523D" w:rsidRPr="00DE523D" w14:paraId="3609F41A" w14:textId="77777777" w:rsidTr="00AC62E7">
        <w:tc>
          <w:tcPr>
            <w:tcW w:w="622" w:type="dxa"/>
            <w:vAlign w:val="center"/>
          </w:tcPr>
          <w:p w14:paraId="320C8095"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lastRenderedPageBreak/>
              <w:t>2</w:t>
            </w:r>
          </w:p>
        </w:tc>
        <w:tc>
          <w:tcPr>
            <w:tcW w:w="1607" w:type="dxa"/>
          </w:tcPr>
          <w:p w14:paraId="24AD8FD9" w14:textId="77777777" w:rsidR="00DE523D" w:rsidRPr="00DE523D" w:rsidRDefault="00DE523D" w:rsidP="00DE523D">
            <w:pPr>
              <w:ind w:left="-54" w:right="-102"/>
              <w:rPr>
                <w:rFonts w:cstheme="minorHAnsi"/>
                <w:sz w:val="16"/>
                <w:szCs w:val="16"/>
              </w:rPr>
            </w:pPr>
            <w:r w:rsidRPr="00DE523D">
              <w:rPr>
                <w:rFonts w:eastAsia="Cambria" w:cs="Cambria"/>
                <w:sz w:val="16"/>
                <w:szCs w:val="16"/>
              </w:rPr>
              <w:t>Improved coordination of the identified implementing institutions and MPA</w:t>
            </w:r>
          </w:p>
        </w:tc>
        <w:tc>
          <w:tcPr>
            <w:tcW w:w="2384" w:type="dxa"/>
          </w:tcPr>
          <w:p w14:paraId="317448C1" w14:textId="77777777" w:rsidR="00DE523D" w:rsidRPr="00DE523D" w:rsidRDefault="00DE523D" w:rsidP="00DE523D">
            <w:pPr>
              <w:spacing w:before="20" w:after="20"/>
              <w:rPr>
                <w:rFonts w:eastAsia="Cambria" w:cs="Cambria"/>
                <w:sz w:val="16"/>
                <w:szCs w:val="16"/>
              </w:rPr>
            </w:pPr>
            <w:r w:rsidRPr="00DE523D">
              <w:rPr>
                <w:rFonts w:eastAsia="Cambria" w:cs="Cambria"/>
                <w:sz w:val="16"/>
                <w:szCs w:val="16"/>
              </w:rPr>
              <w:t xml:space="preserve">- Four two-day monitoring and reporting workshops are organised for the contact persons of the institutions identified in the Strategy </w:t>
            </w:r>
          </w:p>
          <w:p w14:paraId="5517F48C" w14:textId="77777777" w:rsidR="00DE523D" w:rsidRPr="00DE523D" w:rsidRDefault="00DE523D" w:rsidP="00DE523D">
            <w:pPr>
              <w:rPr>
                <w:rFonts w:cstheme="minorHAnsi"/>
                <w:sz w:val="16"/>
                <w:szCs w:val="16"/>
              </w:rPr>
            </w:pPr>
            <w:r w:rsidRPr="00DE523D">
              <w:rPr>
                <w:rFonts w:eastAsia="Cambria" w:cs="Cambria"/>
                <w:sz w:val="16"/>
                <w:szCs w:val="16"/>
              </w:rPr>
              <w:t>- Study visit of MPA to a country with the best strategic monitoring system is organised</w:t>
            </w:r>
          </w:p>
        </w:tc>
        <w:tc>
          <w:tcPr>
            <w:tcW w:w="1244" w:type="dxa"/>
            <w:vAlign w:val="center"/>
          </w:tcPr>
          <w:p w14:paraId="130D6FEF" w14:textId="77777777" w:rsidR="00DE523D" w:rsidRPr="00DE523D" w:rsidRDefault="00DE523D" w:rsidP="00DE523D">
            <w:pPr>
              <w:spacing w:before="20" w:after="20"/>
              <w:jc w:val="center"/>
              <w:rPr>
                <w:rFonts w:eastAsia="Cambria" w:cs="Cambria"/>
                <w:sz w:val="16"/>
                <w:szCs w:val="16"/>
              </w:rPr>
            </w:pPr>
            <w:r w:rsidRPr="00DE523D">
              <w:rPr>
                <w:rFonts w:eastAsia="Cambria" w:cs="Cambria"/>
                <w:sz w:val="16"/>
                <w:szCs w:val="16"/>
              </w:rPr>
              <w:t>MPA</w:t>
            </w:r>
          </w:p>
          <w:p w14:paraId="058BEBD6" w14:textId="77777777" w:rsidR="00DE523D" w:rsidRPr="00DE523D" w:rsidRDefault="00DE523D" w:rsidP="00DE523D">
            <w:pPr>
              <w:jc w:val="center"/>
              <w:rPr>
                <w:rFonts w:cstheme="minorHAnsi"/>
                <w:sz w:val="16"/>
                <w:szCs w:val="16"/>
              </w:rPr>
            </w:pPr>
            <w:r w:rsidRPr="00DE523D">
              <w:rPr>
                <w:rFonts w:eastAsia="Cambria" w:cs="Cambria"/>
                <w:sz w:val="16"/>
                <w:szCs w:val="16"/>
              </w:rPr>
              <w:t>Relevant institutions listed in the Strategy</w:t>
            </w:r>
          </w:p>
        </w:tc>
        <w:tc>
          <w:tcPr>
            <w:tcW w:w="763" w:type="dxa"/>
            <w:vAlign w:val="center"/>
          </w:tcPr>
          <w:p w14:paraId="63E31335" w14:textId="77777777" w:rsidR="00DE523D" w:rsidRPr="00DE523D" w:rsidRDefault="00DE523D" w:rsidP="00DE523D">
            <w:pPr>
              <w:ind w:left="-84" w:right="-96"/>
              <w:jc w:val="center"/>
              <w:rPr>
                <w:rFonts w:cstheme="minorHAnsi"/>
                <w:sz w:val="16"/>
                <w:szCs w:val="16"/>
              </w:rPr>
            </w:pPr>
            <w:r w:rsidRPr="00DE523D">
              <w:rPr>
                <w:rFonts w:ascii="Calibri" w:eastAsia="Times New Roman" w:hAnsi="Calibri" w:cs="Calibri"/>
                <w:color w:val="000000"/>
                <w:sz w:val="16"/>
                <w:szCs w:val="16"/>
                <w:lang w:val="sr-Latn-RS" w:eastAsia="en-GB"/>
              </w:rPr>
              <w:t>Q3 2022</w:t>
            </w:r>
          </w:p>
        </w:tc>
        <w:tc>
          <w:tcPr>
            <w:tcW w:w="832" w:type="dxa"/>
            <w:vAlign w:val="center"/>
          </w:tcPr>
          <w:p w14:paraId="1964C760" w14:textId="77777777" w:rsidR="00DE523D" w:rsidRPr="00DE523D" w:rsidRDefault="00DE523D" w:rsidP="00DE523D">
            <w:pPr>
              <w:ind w:left="-120" w:right="-108"/>
              <w:jc w:val="center"/>
              <w:rPr>
                <w:rFonts w:cstheme="minorHAnsi"/>
                <w:sz w:val="16"/>
                <w:szCs w:val="16"/>
              </w:rPr>
            </w:pPr>
            <w:r w:rsidRPr="00DE523D">
              <w:rPr>
                <w:rFonts w:ascii="Calibri" w:eastAsia="Times New Roman" w:hAnsi="Calibri" w:cs="Calibri"/>
                <w:color w:val="000000"/>
                <w:sz w:val="16"/>
                <w:szCs w:val="16"/>
                <w:lang w:val="sr-Latn-RS" w:eastAsia="en-GB"/>
              </w:rPr>
              <w:t>Q4 2024</w:t>
            </w:r>
          </w:p>
        </w:tc>
        <w:tc>
          <w:tcPr>
            <w:tcW w:w="2498" w:type="dxa"/>
            <w:shd w:val="clear" w:color="auto" w:fill="C5E0B3" w:themeFill="accent6" w:themeFillTint="66"/>
            <w:vAlign w:val="center"/>
          </w:tcPr>
          <w:p w14:paraId="4A416FA9"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w:t>
            </w:r>
            <w:r w:rsidRPr="00DE523D">
              <w:rPr>
                <w:rFonts w:ascii="Times New Roman" w:eastAsia="Times New Roman" w:hAnsi="Times New Roman" w:cs="Times New Roman"/>
                <w:color w:val="000000"/>
                <w:sz w:val="14"/>
                <w:szCs w:val="14"/>
                <w:lang w:val="sr-Latn-RS" w:eastAsia="en-GB"/>
              </w:rPr>
              <w:t xml:space="preserve"> </w:t>
            </w:r>
            <w:r w:rsidRPr="00DE523D">
              <w:rPr>
                <w:rFonts w:ascii="Calibri" w:eastAsia="Times New Roman" w:hAnsi="Calibri" w:cs="Calibri"/>
                <w:color w:val="000000"/>
                <w:sz w:val="16"/>
                <w:szCs w:val="16"/>
                <w:lang w:val="sr-Latn-RS" w:eastAsia="en-GB"/>
              </w:rPr>
              <w:t>At least one two-day workshop was organised annually</w:t>
            </w:r>
          </w:p>
          <w:p w14:paraId="4B6592AA" w14:textId="77777777" w:rsidR="00DE523D" w:rsidRPr="00DE523D" w:rsidRDefault="00DE523D" w:rsidP="00DE523D">
            <w:pPr>
              <w:rPr>
                <w:rFonts w:cstheme="minorHAnsi"/>
                <w:sz w:val="16"/>
                <w:szCs w:val="16"/>
              </w:rPr>
            </w:pPr>
            <w:r w:rsidRPr="00DE523D">
              <w:rPr>
                <w:rFonts w:ascii="Calibri" w:eastAsia="Times New Roman" w:hAnsi="Calibri" w:cs="Calibri"/>
                <w:color w:val="000000"/>
                <w:sz w:val="16"/>
                <w:szCs w:val="16"/>
                <w:lang w:val="sr-Latn-RS" w:eastAsia="en-GB"/>
              </w:rPr>
              <w:t>-</w:t>
            </w:r>
            <w:r w:rsidRPr="00DE523D">
              <w:rPr>
                <w:rFonts w:ascii="Times New Roman" w:eastAsia="Times New Roman" w:hAnsi="Times New Roman" w:cs="Times New Roman"/>
                <w:color w:val="000000"/>
                <w:sz w:val="14"/>
                <w:szCs w:val="14"/>
                <w:lang w:val="sr-Latn-RS" w:eastAsia="en-GB"/>
              </w:rPr>
              <w:t xml:space="preserve"> </w:t>
            </w:r>
            <w:r w:rsidRPr="00DE523D">
              <w:rPr>
                <w:rFonts w:ascii="Calibri" w:eastAsia="Times New Roman" w:hAnsi="Calibri" w:cs="Calibri"/>
                <w:color w:val="000000"/>
                <w:sz w:val="16"/>
                <w:szCs w:val="16"/>
                <w:lang w:val="sr-Latn-RS" w:eastAsia="en-GB"/>
              </w:rPr>
              <w:t>MPA organised 4 study visits</w:t>
            </w:r>
          </w:p>
        </w:tc>
        <w:tc>
          <w:tcPr>
            <w:tcW w:w="1034" w:type="dxa"/>
            <w:vAlign w:val="center"/>
          </w:tcPr>
          <w:p w14:paraId="12B86FA8"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 </w:t>
            </w:r>
          </w:p>
        </w:tc>
        <w:tc>
          <w:tcPr>
            <w:tcW w:w="1096" w:type="dxa"/>
            <w:vAlign w:val="center"/>
          </w:tcPr>
          <w:p w14:paraId="48A04916"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€86,000</w:t>
            </w:r>
          </w:p>
        </w:tc>
        <w:tc>
          <w:tcPr>
            <w:tcW w:w="1124" w:type="dxa"/>
            <w:vAlign w:val="center"/>
          </w:tcPr>
          <w:p w14:paraId="4820AEA7"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€71,000</w:t>
            </w:r>
          </w:p>
        </w:tc>
        <w:tc>
          <w:tcPr>
            <w:tcW w:w="1100" w:type="dxa"/>
            <w:vAlign w:val="center"/>
          </w:tcPr>
          <w:p w14:paraId="28D91875"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Budget of Montenegro</w:t>
            </w:r>
          </w:p>
        </w:tc>
        <w:tc>
          <w:tcPr>
            <w:tcW w:w="1536" w:type="dxa"/>
            <w:vAlign w:val="center"/>
          </w:tcPr>
          <w:p w14:paraId="2B8C078A"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 </w:t>
            </w:r>
          </w:p>
        </w:tc>
      </w:tr>
      <w:tr w:rsidR="00DE523D" w:rsidRPr="00DE523D" w14:paraId="3FAA93E1" w14:textId="77777777" w:rsidTr="00AC62E7">
        <w:tc>
          <w:tcPr>
            <w:tcW w:w="622" w:type="dxa"/>
            <w:vAlign w:val="center"/>
          </w:tcPr>
          <w:p w14:paraId="36E66169"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3</w:t>
            </w:r>
          </w:p>
        </w:tc>
        <w:tc>
          <w:tcPr>
            <w:tcW w:w="1607" w:type="dxa"/>
          </w:tcPr>
          <w:p w14:paraId="3F33DC6D" w14:textId="77777777" w:rsidR="00DE523D" w:rsidRPr="00DE523D" w:rsidRDefault="00DE523D" w:rsidP="00DE523D">
            <w:pPr>
              <w:ind w:left="-54" w:right="-102"/>
              <w:rPr>
                <w:rFonts w:cstheme="minorHAnsi"/>
                <w:sz w:val="16"/>
                <w:szCs w:val="16"/>
              </w:rPr>
            </w:pPr>
            <w:r w:rsidRPr="00DE523D">
              <w:rPr>
                <w:rFonts w:eastAsia="Cambria" w:cs="Cambria"/>
                <w:sz w:val="16"/>
                <w:szCs w:val="16"/>
              </w:rPr>
              <w:t>Development of additional mechanisms for better monitoring and reporting on the results of the Strategy 2022-2026</w:t>
            </w:r>
          </w:p>
        </w:tc>
        <w:tc>
          <w:tcPr>
            <w:tcW w:w="2384" w:type="dxa"/>
          </w:tcPr>
          <w:p w14:paraId="439C0EEC" w14:textId="77777777" w:rsidR="00DE523D" w:rsidRPr="00DE523D" w:rsidRDefault="00DE523D" w:rsidP="00DE523D">
            <w:pPr>
              <w:spacing w:before="20" w:after="20"/>
              <w:rPr>
                <w:rFonts w:eastAsia="Cambria" w:cs="Cambria"/>
                <w:sz w:val="16"/>
                <w:szCs w:val="16"/>
              </w:rPr>
            </w:pPr>
            <w:r w:rsidRPr="00DE523D">
              <w:rPr>
                <w:rFonts w:eastAsia="Cambria" w:cs="Cambria"/>
                <w:sz w:val="16"/>
                <w:szCs w:val="16"/>
              </w:rPr>
              <w:t>- Analysis of the best regional practice concerning the monitoring system for the Strategy implementation is developed</w:t>
            </w:r>
          </w:p>
          <w:p w14:paraId="54F55EF5" w14:textId="77777777" w:rsidR="00DE523D" w:rsidRPr="00DE523D" w:rsidRDefault="00DE523D" w:rsidP="00DE523D">
            <w:pPr>
              <w:spacing w:before="20" w:after="20"/>
              <w:rPr>
                <w:rFonts w:eastAsia="Cambria" w:cs="Cambria"/>
                <w:sz w:val="16"/>
                <w:szCs w:val="16"/>
              </w:rPr>
            </w:pPr>
            <w:r w:rsidRPr="00DE523D">
              <w:rPr>
                <w:rFonts w:eastAsia="Cambria" w:cs="Cambria"/>
                <w:sz w:val="16"/>
                <w:szCs w:val="16"/>
              </w:rPr>
              <w:t>- Tender dossier is developed for developing an IT system for monitoring purposes</w:t>
            </w:r>
          </w:p>
          <w:p w14:paraId="6448B412" w14:textId="77777777" w:rsidR="00DE523D" w:rsidRPr="00DE523D" w:rsidRDefault="00DE523D" w:rsidP="00DE523D">
            <w:pPr>
              <w:rPr>
                <w:rFonts w:cstheme="minorHAnsi"/>
                <w:sz w:val="16"/>
                <w:szCs w:val="16"/>
              </w:rPr>
            </w:pPr>
            <w:r w:rsidRPr="00DE523D">
              <w:rPr>
                <w:rFonts w:eastAsia="Cambria" w:cs="Cambria"/>
                <w:sz w:val="16"/>
                <w:szCs w:val="16"/>
              </w:rPr>
              <w:t>- Creation of IT solutions for monitoring the strategy implementation</w:t>
            </w:r>
          </w:p>
        </w:tc>
        <w:tc>
          <w:tcPr>
            <w:tcW w:w="1244" w:type="dxa"/>
            <w:vAlign w:val="center"/>
          </w:tcPr>
          <w:p w14:paraId="5430F2ED" w14:textId="77777777" w:rsidR="00DE523D" w:rsidRPr="00DE523D" w:rsidRDefault="00DE523D" w:rsidP="00DE523D">
            <w:pPr>
              <w:jc w:val="center"/>
              <w:rPr>
                <w:rFonts w:cstheme="minorHAnsi"/>
                <w:sz w:val="16"/>
                <w:szCs w:val="16"/>
              </w:rPr>
            </w:pPr>
            <w:r w:rsidRPr="00DE523D">
              <w:rPr>
                <w:rFonts w:eastAsia="Cambria" w:cs="Cambria"/>
                <w:sz w:val="16"/>
                <w:szCs w:val="16"/>
              </w:rPr>
              <w:t>MPA</w:t>
            </w:r>
          </w:p>
        </w:tc>
        <w:tc>
          <w:tcPr>
            <w:tcW w:w="763" w:type="dxa"/>
            <w:vAlign w:val="center"/>
          </w:tcPr>
          <w:p w14:paraId="74E44683" w14:textId="77777777" w:rsidR="00DE523D" w:rsidRPr="00DE523D" w:rsidRDefault="00DE523D" w:rsidP="00DE523D">
            <w:pPr>
              <w:ind w:left="-84" w:right="-96"/>
              <w:jc w:val="center"/>
              <w:rPr>
                <w:rFonts w:cstheme="minorHAnsi"/>
                <w:sz w:val="16"/>
                <w:szCs w:val="16"/>
              </w:rPr>
            </w:pPr>
            <w:r w:rsidRPr="00DE523D">
              <w:rPr>
                <w:rFonts w:ascii="Calibri" w:eastAsia="Times New Roman" w:hAnsi="Calibri" w:cs="Calibri"/>
                <w:color w:val="000000"/>
                <w:sz w:val="16"/>
                <w:szCs w:val="16"/>
                <w:lang w:val="sr-Latn-RS" w:eastAsia="en-GB"/>
              </w:rPr>
              <w:t>Q1 2022</w:t>
            </w:r>
          </w:p>
        </w:tc>
        <w:tc>
          <w:tcPr>
            <w:tcW w:w="832" w:type="dxa"/>
            <w:vAlign w:val="center"/>
          </w:tcPr>
          <w:p w14:paraId="7471F650" w14:textId="77777777" w:rsidR="00DE523D" w:rsidRPr="00DE523D" w:rsidRDefault="00DE523D" w:rsidP="00DE523D">
            <w:pPr>
              <w:ind w:left="-120" w:right="-108"/>
              <w:jc w:val="center"/>
              <w:rPr>
                <w:rFonts w:cstheme="minorHAnsi"/>
                <w:sz w:val="16"/>
                <w:szCs w:val="16"/>
              </w:rPr>
            </w:pPr>
            <w:r w:rsidRPr="00DE523D">
              <w:rPr>
                <w:rFonts w:ascii="Calibri" w:eastAsia="Times New Roman" w:hAnsi="Calibri" w:cs="Calibri"/>
                <w:color w:val="000000"/>
                <w:sz w:val="16"/>
                <w:szCs w:val="16"/>
                <w:lang w:val="sr-Latn-RS" w:eastAsia="en-GB"/>
              </w:rPr>
              <w:t>Q4 2024</w:t>
            </w:r>
          </w:p>
        </w:tc>
        <w:tc>
          <w:tcPr>
            <w:tcW w:w="2498" w:type="dxa"/>
            <w:shd w:val="clear" w:color="auto" w:fill="FFFF99"/>
            <w:vAlign w:val="center"/>
          </w:tcPr>
          <w:p w14:paraId="53035C76"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w:t>
            </w:r>
            <w:r w:rsidRPr="00DE523D">
              <w:rPr>
                <w:rFonts w:ascii="Times New Roman" w:eastAsia="Times New Roman" w:hAnsi="Times New Roman" w:cs="Times New Roman"/>
                <w:color w:val="000000"/>
                <w:sz w:val="14"/>
                <w:szCs w:val="14"/>
                <w:lang w:val="sr-Latn-RS" w:eastAsia="en-GB"/>
              </w:rPr>
              <w:t xml:space="preserve">  </w:t>
            </w:r>
            <w:r w:rsidRPr="00DE523D">
              <w:rPr>
                <w:rFonts w:ascii="Calibri" w:eastAsia="Times New Roman" w:hAnsi="Calibri" w:cs="Calibri"/>
                <w:color w:val="000000"/>
                <w:sz w:val="16"/>
                <w:szCs w:val="16"/>
                <w:lang w:val="sr-Latn-RS" w:eastAsia="en-GB"/>
              </w:rPr>
              <w:t>The analysis preparation is in progress through the technical support project</w:t>
            </w:r>
          </w:p>
          <w:p w14:paraId="42FF0F61"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w:t>
            </w:r>
            <w:r w:rsidRPr="00DE523D">
              <w:rPr>
                <w:rFonts w:ascii="Times New Roman" w:eastAsia="Times New Roman" w:hAnsi="Times New Roman" w:cs="Times New Roman"/>
                <w:color w:val="000000"/>
                <w:sz w:val="14"/>
                <w:szCs w:val="14"/>
                <w:lang w:val="sr-Latn-RS" w:eastAsia="en-GB"/>
              </w:rPr>
              <w:t xml:space="preserve">  </w:t>
            </w:r>
            <w:r w:rsidRPr="00DE523D">
              <w:rPr>
                <w:rFonts w:ascii="Calibri" w:eastAsia="Times New Roman" w:hAnsi="Calibri" w:cs="Calibri"/>
                <w:color w:val="000000"/>
                <w:sz w:val="16"/>
                <w:szCs w:val="16"/>
                <w:lang w:val="sr-Latn-RS" w:eastAsia="en-GB"/>
              </w:rPr>
              <w:t>Activities related to the IT system are under the competence of GSG</w:t>
            </w:r>
          </w:p>
          <w:p w14:paraId="4DFDE763" w14:textId="77777777" w:rsidR="00DE523D" w:rsidRPr="00DE523D" w:rsidRDefault="00DE523D" w:rsidP="00DE523D">
            <w:pPr>
              <w:rPr>
                <w:rFonts w:cstheme="minorHAnsi"/>
                <w:sz w:val="16"/>
                <w:szCs w:val="16"/>
              </w:rPr>
            </w:pPr>
          </w:p>
        </w:tc>
        <w:tc>
          <w:tcPr>
            <w:tcW w:w="1034" w:type="dxa"/>
            <w:vAlign w:val="center"/>
          </w:tcPr>
          <w:p w14:paraId="20A29111"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 </w:t>
            </w:r>
          </w:p>
        </w:tc>
        <w:tc>
          <w:tcPr>
            <w:tcW w:w="1096" w:type="dxa"/>
            <w:vAlign w:val="center"/>
          </w:tcPr>
          <w:p w14:paraId="17A3F353"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€105,000</w:t>
            </w:r>
          </w:p>
        </w:tc>
        <w:tc>
          <w:tcPr>
            <w:tcW w:w="1124" w:type="dxa"/>
            <w:vAlign w:val="center"/>
          </w:tcPr>
          <w:p w14:paraId="07BA68D5"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 </w:t>
            </w:r>
          </w:p>
        </w:tc>
        <w:tc>
          <w:tcPr>
            <w:tcW w:w="1100" w:type="dxa"/>
            <w:vAlign w:val="center"/>
          </w:tcPr>
          <w:p w14:paraId="15547744"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Budget of Montenegro</w:t>
            </w:r>
          </w:p>
        </w:tc>
        <w:tc>
          <w:tcPr>
            <w:tcW w:w="1536" w:type="dxa"/>
            <w:vAlign w:val="center"/>
          </w:tcPr>
          <w:p w14:paraId="647034E8"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 </w:t>
            </w:r>
          </w:p>
        </w:tc>
      </w:tr>
      <w:tr w:rsidR="00DE523D" w:rsidRPr="00DE523D" w14:paraId="6AB2F352" w14:textId="77777777" w:rsidTr="00AC62E7">
        <w:tc>
          <w:tcPr>
            <w:tcW w:w="622" w:type="dxa"/>
            <w:vAlign w:val="center"/>
          </w:tcPr>
          <w:p w14:paraId="0DF7F249" w14:textId="77777777" w:rsidR="00DE523D" w:rsidRPr="00DE523D" w:rsidRDefault="00DE523D" w:rsidP="00DE523D">
            <w:pPr>
              <w:ind w:left="-12" w:right="-66"/>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4</w:t>
            </w:r>
          </w:p>
        </w:tc>
        <w:tc>
          <w:tcPr>
            <w:tcW w:w="1607" w:type="dxa"/>
          </w:tcPr>
          <w:p w14:paraId="7C16A24C" w14:textId="77777777" w:rsidR="00DE523D" w:rsidRPr="00DE523D" w:rsidRDefault="00DE523D" w:rsidP="00DE523D">
            <w:pPr>
              <w:ind w:left="-54" w:right="-102"/>
              <w:rPr>
                <w:rFonts w:cstheme="minorHAnsi"/>
                <w:sz w:val="16"/>
                <w:szCs w:val="16"/>
              </w:rPr>
            </w:pPr>
            <w:r w:rsidRPr="00DE523D">
              <w:rPr>
                <w:rFonts w:eastAsia="Cambria" w:cs="Cambria"/>
                <w:sz w:val="16"/>
                <w:szCs w:val="16"/>
              </w:rPr>
              <w:t xml:space="preserve">Promotion of the </w:t>
            </w:r>
            <w:r w:rsidRPr="00DE523D">
              <w:rPr>
                <w:rFonts w:ascii="Calibri" w:eastAsia="Times New Roman" w:hAnsi="Calibri" w:cs="Calibri"/>
                <w:color w:val="000000"/>
                <w:sz w:val="16"/>
                <w:szCs w:val="16"/>
                <w:lang w:val="sr-Latn-RS" w:eastAsia="en-GB"/>
              </w:rPr>
              <w:t>AURUM</w:t>
            </w:r>
            <w:r w:rsidRPr="00DE523D">
              <w:rPr>
                <w:rFonts w:eastAsia="Cambria" w:cs="Cambria"/>
                <w:sz w:val="16"/>
                <w:szCs w:val="16"/>
              </w:rPr>
              <w:t>, achieved results and activities</w:t>
            </w:r>
            <w:r w:rsidRPr="00DE523D">
              <w:rPr>
                <w:rFonts w:eastAsia="Cambria" w:cs="Cambria"/>
                <w:sz w:val="16"/>
                <w:szCs w:val="16"/>
              </w:rPr>
              <w:tab/>
            </w:r>
          </w:p>
        </w:tc>
        <w:tc>
          <w:tcPr>
            <w:tcW w:w="2384" w:type="dxa"/>
          </w:tcPr>
          <w:p w14:paraId="0B5D3E44"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sz w:val="16"/>
                <w:szCs w:val="16"/>
              </w:rPr>
              <w:t xml:space="preserve">Plan for implementing the </w:t>
            </w:r>
            <w:r w:rsidRPr="00DE523D">
              <w:rPr>
                <w:rFonts w:ascii="Calibri" w:eastAsia="Times New Roman" w:hAnsi="Calibri" w:cs="Calibri"/>
                <w:color w:val="000000"/>
                <w:sz w:val="16"/>
                <w:szCs w:val="16"/>
                <w:lang w:val="sr-Latn-RS" w:eastAsia="en-GB"/>
              </w:rPr>
              <w:t xml:space="preserve">AURUM </w:t>
            </w:r>
            <w:r w:rsidRPr="00DE523D">
              <w:rPr>
                <w:sz w:val="16"/>
                <w:szCs w:val="16"/>
              </w:rPr>
              <w:t xml:space="preserve">communications strategy is adopted, covering 2022 – 2024 </w:t>
            </w:r>
          </w:p>
        </w:tc>
        <w:tc>
          <w:tcPr>
            <w:tcW w:w="1244" w:type="dxa"/>
            <w:vAlign w:val="center"/>
          </w:tcPr>
          <w:p w14:paraId="132A6589" w14:textId="77777777" w:rsidR="00DE523D" w:rsidRPr="00DE523D" w:rsidRDefault="00DE523D" w:rsidP="00DE523D">
            <w:pPr>
              <w:jc w:val="center"/>
              <w:rPr>
                <w:rFonts w:cstheme="minorHAnsi"/>
                <w:sz w:val="16"/>
                <w:szCs w:val="16"/>
              </w:rPr>
            </w:pPr>
            <w:r w:rsidRPr="00DE523D">
              <w:rPr>
                <w:rFonts w:eastAsia="Cambria" w:cs="Cambria"/>
                <w:sz w:val="16"/>
                <w:szCs w:val="16"/>
              </w:rPr>
              <w:t>MPA</w:t>
            </w:r>
          </w:p>
        </w:tc>
        <w:tc>
          <w:tcPr>
            <w:tcW w:w="763" w:type="dxa"/>
            <w:vAlign w:val="center"/>
          </w:tcPr>
          <w:p w14:paraId="5C860066" w14:textId="77777777" w:rsidR="00DE523D" w:rsidRPr="00DE523D" w:rsidRDefault="00DE523D" w:rsidP="00DE523D">
            <w:pPr>
              <w:ind w:left="-84" w:right="-96"/>
              <w:jc w:val="center"/>
              <w:rPr>
                <w:rFonts w:cstheme="minorHAnsi"/>
                <w:sz w:val="16"/>
                <w:szCs w:val="16"/>
              </w:rPr>
            </w:pPr>
            <w:r w:rsidRPr="00DE523D">
              <w:rPr>
                <w:rFonts w:ascii="Calibri" w:eastAsia="Times New Roman" w:hAnsi="Calibri" w:cs="Calibri"/>
                <w:color w:val="000000"/>
                <w:sz w:val="16"/>
                <w:szCs w:val="16"/>
                <w:lang w:val="sr-Latn-RS" w:eastAsia="en-GB"/>
              </w:rPr>
              <w:t>Q2 2022</w:t>
            </w:r>
          </w:p>
        </w:tc>
        <w:tc>
          <w:tcPr>
            <w:tcW w:w="832" w:type="dxa"/>
            <w:vAlign w:val="center"/>
          </w:tcPr>
          <w:p w14:paraId="1BCA3BC6" w14:textId="77777777" w:rsidR="00DE523D" w:rsidRPr="00DE523D" w:rsidRDefault="00DE523D" w:rsidP="00DE523D">
            <w:pPr>
              <w:ind w:left="-120" w:right="-108"/>
              <w:jc w:val="center"/>
              <w:rPr>
                <w:rFonts w:cstheme="minorHAnsi"/>
                <w:sz w:val="16"/>
                <w:szCs w:val="16"/>
              </w:rPr>
            </w:pPr>
            <w:r w:rsidRPr="00DE523D">
              <w:rPr>
                <w:rFonts w:ascii="Calibri" w:eastAsia="Times New Roman" w:hAnsi="Calibri" w:cs="Calibri"/>
                <w:color w:val="000000"/>
                <w:sz w:val="16"/>
                <w:szCs w:val="16"/>
                <w:lang w:val="sr-Latn-RS" w:eastAsia="en-GB"/>
              </w:rPr>
              <w:t>Q4 2024</w:t>
            </w:r>
          </w:p>
        </w:tc>
        <w:tc>
          <w:tcPr>
            <w:tcW w:w="2498" w:type="dxa"/>
            <w:shd w:val="clear" w:color="auto" w:fill="FFFF99"/>
            <w:vAlign w:val="center"/>
          </w:tcPr>
          <w:p w14:paraId="3863D1EE"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w:t>
            </w:r>
            <w:r w:rsidRPr="00DE523D">
              <w:rPr>
                <w:rFonts w:ascii="Times New Roman" w:eastAsia="Times New Roman" w:hAnsi="Times New Roman" w:cs="Times New Roman"/>
                <w:color w:val="000000"/>
                <w:sz w:val="14"/>
                <w:szCs w:val="14"/>
                <w:lang w:val="sr-Latn-RS" w:eastAsia="en-GB"/>
              </w:rPr>
              <w:t xml:space="preserve">  </w:t>
            </w:r>
            <w:r w:rsidRPr="00DE523D">
              <w:rPr>
                <w:rFonts w:ascii="Calibri" w:eastAsia="Times New Roman" w:hAnsi="Calibri" w:cs="Calibri"/>
                <w:color w:val="000000"/>
                <w:sz w:val="16"/>
                <w:szCs w:val="16"/>
                <w:lang w:val="sr-Latn-RS" w:eastAsia="en-GB"/>
              </w:rPr>
              <w:t>The communication plan for the AURUM is being developed</w:t>
            </w:r>
          </w:p>
          <w:p w14:paraId="6879575F" w14:textId="77777777" w:rsidR="00DE523D" w:rsidRPr="00DE523D" w:rsidRDefault="00DE523D" w:rsidP="00DE523D">
            <w:pPr>
              <w:rPr>
                <w:rFonts w:ascii="Calibri" w:eastAsia="Times New Roman" w:hAnsi="Calibri" w:cs="Calibri"/>
                <w:color w:val="000000"/>
                <w:sz w:val="16"/>
                <w:szCs w:val="16"/>
                <w:lang w:val="sr-Latn-RS" w:eastAsia="en-GB"/>
              </w:rPr>
            </w:pPr>
            <w:r w:rsidRPr="00DE523D">
              <w:rPr>
                <w:rFonts w:ascii="Calibri" w:eastAsia="Times New Roman" w:hAnsi="Calibri" w:cs="Calibri"/>
                <w:color w:val="000000"/>
                <w:sz w:val="16"/>
                <w:szCs w:val="16"/>
                <w:lang w:val="sr-Latn-RS" w:eastAsia="en-GB"/>
              </w:rPr>
              <w:t>-</w:t>
            </w:r>
            <w:r w:rsidRPr="00DE523D">
              <w:rPr>
                <w:rFonts w:ascii="Times New Roman" w:eastAsia="Times New Roman" w:hAnsi="Times New Roman" w:cs="Times New Roman"/>
                <w:color w:val="000000"/>
                <w:sz w:val="14"/>
                <w:szCs w:val="14"/>
                <w:lang w:val="sr-Latn-RS" w:eastAsia="en-GB"/>
              </w:rPr>
              <w:t xml:space="preserve">  </w:t>
            </w:r>
            <w:r w:rsidRPr="00DE523D">
              <w:rPr>
                <w:rFonts w:ascii="Calibri" w:eastAsia="Times New Roman" w:hAnsi="Calibri" w:cs="Calibri"/>
                <w:color w:val="000000"/>
                <w:sz w:val="16"/>
                <w:szCs w:val="16"/>
                <w:lang w:val="sr-Latn-RS" w:eastAsia="en-GB"/>
              </w:rPr>
              <w:t>Prepared bilingual abbreviated version of the AURUM</w:t>
            </w:r>
          </w:p>
        </w:tc>
        <w:tc>
          <w:tcPr>
            <w:tcW w:w="1034" w:type="dxa"/>
            <w:vAlign w:val="center"/>
          </w:tcPr>
          <w:p w14:paraId="1219D565"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 </w:t>
            </w:r>
          </w:p>
        </w:tc>
        <w:tc>
          <w:tcPr>
            <w:tcW w:w="1096" w:type="dxa"/>
            <w:vAlign w:val="center"/>
          </w:tcPr>
          <w:p w14:paraId="041C3D2A"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€120,000</w:t>
            </w:r>
          </w:p>
        </w:tc>
        <w:tc>
          <w:tcPr>
            <w:tcW w:w="1124" w:type="dxa"/>
            <w:vAlign w:val="center"/>
          </w:tcPr>
          <w:p w14:paraId="4A6333F2"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€1,942</w:t>
            </w:r>
          </w:p>
        </w:tc>
        <w:tc>
          <w:tcPr>
            <w:tcW w:w="1100" w:type="dxa"/>
            <w:vAlign w:val="center"/>
          </w:tcPr>
          <w:p w14:paraId="5ACCB3E3"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Budget of Montenegro</w:t>
            </w:r>
          </w:p>
        </w:tc>
        <w:tc>
          <w:tcPr>
            <w:tcW w:w="1536" w:type="dxa"/>
            <w:vAlign w:val="center"/>
          </w:tcPr>
          <w:p w14:paraId="7A1DF7A8" w14:textId="77777777" w:rsidR="00DE523D" w:rsidRPr="00DE523D" w:rsidRDefault="00DE523D" w:rsidP="00DE523D">
            <w:pPr>
              <w:jc w:val="center"/>
              <w:rPr>
                <w:rFonts w:cstheme="minorHAnsi"/>
                <w:sz w:val="16"/>
                <w:szCs w:val="16"/>
              </w:rPr>
            </w:pPr>
            <w:r w:rsidRPr="00DE523D">
              <w:rPr>
                <w:rFonts w:ascii="Calibri" w:eastAsia="Times New Roman" w:hAnsi="Calibri" w:cs="Calibri"/>
                <w:color w:val="000000"/>
                <w:sz w:val="16"/>
                <w:szCs w:val="16"/>
                <w:lang w:val="sr-Latn-RS" w:eastAsia="en-GB"/>
              </w:rPr>
              <w:t> </w:t>
            </w:r>
          </w:p>
        </w:tc>
      </w:tr>
    </w:tbl>
    <w:p w14:paraId="6E2D8467" w14:textId="77777777" w:rsidR="00DE523D" w:rsidRPr="00DE523D" w:rsidRDefault="00DE523D" w:rsidP="00DE523D">
      <w:pPr>
        <w:rPr>
          <w:kern w:val="2"/>
          <w14:ligatures w14:val="standardContextual"/>
        </w:rPr>
      </w:pPr>
    </w:p>
    <w:p w14:paraId="0E0C85EB" w14:textId="77777777" w:rsidR="004F2CB2" w:rsidRDefault="004F2CB2" w:rsidP="0069496C">
      <w:pPr>
        <w:rPr>
          <w:kern w:val="2"/>
          <w14:ligatures w14:val="standardContextual"/>
        </w:rPr>
      </w:pPr>
    </w:p>
    <w:sectPr w:rsidR="004F2CB2" w:rsidSect="008336A1">
      <w:headerReference w:type="default" r:id="rId253"/>
      <w:footerReference w:type="default" r:id="rId254"/>
      <w:pgSz w:w="16838" w:h="11906" w:orient="landscape"/>
      <w:pgMar w:top="1440" w:right="907" w:bottom="1620" w:left="1987"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52AB69" w14:textId="77777777" w:rsidR="00B34AC5" w:rsidRDefault="00B34AC5" w:rsidP="005845C7">
      <w:pPr>
        <w:spacing w:after="0" w:line="240" w:lineRule="auto"/>
      </w:pPr>
      <w:r>
        <w:separator/>
      </w:r>
    </w:p>
  </w:endnote>
  <w:endnote w:type="continuationSeparator" w:id="0">
    <w:p w14:paraId="60A63B8B" w14:textId="77777777" w:rsidR="00B34AC5" w:rsidRDefault="00B34AC5" w:rsidP="00584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tka Text">
    <w:panose1 w:val="02000505000000020004"/>
    <w:charset w:val="00"/>
    <w:family w:val="auto"/>
    <w:pitch w:val="variable"/>
    <w:sig w:usb0="A00002EF" w:usb1="4000204B" w:usb2="00000000" w:usb3="00000000" w:csb0="0000019F" w:csb1="00000000"/>
  </w:font>
  <w:font w:name="Mongolian Baiti">
    <w:panose1 w:val="03000500000000000000"/>
    <w:charset w:val="00"/>
    <w:family w:val="script"/>
    <w:pitch w:val="variable"/>
    <w:sig w:usb0="80000023" w:usb1="00000000" w:usb2="00020000" w:usb3="00000000" w:csb0="00000001"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Ebrima">
    <w:panose1 w:val="02000000000000000000"/>
    <w:charset w:val="00"/>
    <w:family w:val="auto"/>
    <w:pitch w:val="variable"/>
    <w:sig w:usb0="A000005F" w:usb1="02000041" w:usb2="00000800" w:usb3="00000000" w:csb0="00000093" w:csb1="00000000"/>
  </w:font>
  <w:font w:name="Leelawadee UI">
    <w:panose1 w:val="020B0502040204020203"/>
    <w:charset w:val="00"/>
    <w:family w:val="swiss"/>
    <w:pitch w:val="variable"/>
    <w:sig w:usb0="A3000003" w:usb1="00000000" w:usb2="00010000" w:usb3="00000000" w:csb0="000101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7594705"/>
      <w:docPartObj>
        <w:docPartGallery w:val="Page Numbers (Bottom of Page)"/>
        <w:docPartUnique/>
      </w:docPartObj>
    </w:sdtPr>
    <w:sdtEndPr>
      <w:rPr>
        <w:noProof/>
      </w:rPr>
    </w:sdtEndPr>
    <w:sdtContent>
      <w:p w14:paraId="780F6B5F" w14:textId="77777777" w:rsidR="00AC62E7" w:rsidRDefault="00AC62E7">
        <w:pPr>
          <w:pStyle w:val="Footer"/>
          <w:jc w:val="right"/>
        </w:pPr>
        <w:r>
          <w:fldChar w:fldCharType="begin"/>
        </w:r>
        <w:r>
          <w:instrText xml:space="preserve"> PAGE   \* MERGEFORMAT </w:instrText>
        </w:r>
        <w:r>
          <w:fldChar w:fldCharType="separate"/>
        </w:r>
        <w:r>
          <w:rPr>
            <w:noProof/>
          </w:rPr>
          <w:t>92</w:t>
        </w:r>
        <w:r>
          <w:rPr>
            <w:noProof/>
          </w:rPr>
          <w:fldChar w:fldCharType="end"/>
        </w:r>
      </w:p>
    </w:sdtContent>
  </w:sdt>
  <w:p w14:paraId="02971D5E" w14:textId="2D2BD30C" w:rsidR="00AC62E7" w:rsidRDefault="00AC62E7">
    <w:pPr>
      <w:pStyle w:val="Footer"/>
    </w:pPr>
  </w:p>
  <w:p w14:paraId="054C35F9" w14:textId="77777777" w:rsidR="00AC62E7" w:rsidRDefault="00AC62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1796822"/>
      <w:docPartObj>
        <w:docPartGallery w:val="Page Numbers (Bottom of Page)"/>
        <w:docPartUnique/>
      </w:docPartObj>
    </w:sdtPr>
    <w:sdtEndPr>
      <w:rPr>
        <w:noProof/>
      </w:rPr>
    </w:sdtEndPr>
    <w:sdtContent>
      <w:p w14:paraId="2E65CBAD" w14:textId="77777777" w:rsidR="00AC62E7" w:rsidRDefault="00AC62E7">
        <w:pPr>
          <w:pStyle w:val="Footer"/>
          <w:jc w:val="right"/>
        </w:pPr>
        <w:r>
          <w:fldChar w:fldCharType="begin"/>
        </w:r>
        <w:r>
          <w:instrText xml:space="preserve"> PAGE   \* MERGEFORMAT </w:instrText>
        </w:r>
        <w:r>
          <w:fldChar w:fldCharType="separate"/>
        </w:r>
        <w:r>
          <w:rPr>
            <w:noProof/>
          </w:rPr>
          <w:t>92</w:t>
        </w:r>
        <w:r>
          <w:rPr>
            <w:noProof/>
          </w:rPr>
          <w:fldChar w:fldCharType="end"/>
        </w:r>
      </w:p>
    </w:sdtContent>
  </w:sdt>
  <w:p w14:paraId="12438218" w14:textId="77777777" w:rsidR="00AC62E7" w:rsidRDefault="00AC62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FBE9D1" w14:textId="77777777" w:rsidR="00B34AC5" w:rsidRDefault="00B34AC5" w:rsidP="005845C7">
      <w:pPr>
        <w:spacing w:after="0" w:line="240" w:lineRule="auto"/>
      </w:pPr>
      <w:r>
        <w:separator/>
      </w:r>
    </w:p>
  </w:footnote>
  <w:footnote w:type="continuationSeparator" w:id="0">
    <w:p w14:paraId="4FF36F07" w14:textId="77777777" w:rsidR="00B34AC5" w:rsidRDefault="00B34AC5" w:rsidP="005845C7">
      <w:pPr>
        <w:spacing w:after="0" w:line="240" w:lineRule="auto"/>
      </w:pPr>
      <w:r>
        <w:continuationSeparator/>
      </w:r>
    </w:p>
  </w:footnote>
  <w:footnote w:id="1">
    <w:p w14:paraId="427A74DE" w14:textId="39C4E1CA" w:rsidR="00AC62E7" w:rsidRPr="00415934" w:rsidRDefault="00AC62E7" w:rsidP="00F07F98">
      <w:pPr>
        <w:pStyle w:val="FootnoteText"/>
        <w:jc w:val="both"/>
        <w:rPr>
          <w:sz w:val="14"/>
          <w:szCs w:val="14"/>
        </w:rPr>
      </w:pPr>
      <w:r w:rsidRPr="00415934">
        <w:rPr>
          <w:rStyle w:val="FootnoteReference"/>
          <w:sz w:val="14"/>
          <w:szCs w:val="14"/>
        </w:rPr>
        <w:footnoteRef/>
      </w:r>
      <w:r w:rsidRPr="00415934">
        <w:rPr>
          <w:sz w:val="14"/>
          <w:szCs w:val="14"/>
        </w:rPr>
        <w:t xml:space="preserve"> </w:t>
      </w:r>
      <w:hyperlink r:id="rId1" w:history="1">
        <w:r w:rsidRPr="00415934">
          <w:rPr>
            <w:rStyle w:val="Hyperlink"/>
            <w:sz w:val="14"/>
            <w:szCs w:val="14"/>
          </w:rPr>
          <w:t>The Public Administration Reform Strategy 2022-2026</w:t>
        </w:r>
      </w:hyperlink>
      <w:r w:rsidRPr="00415934">
        <w:rPr>
          <w:sz w:val="14"/>
          <w:szCs w:val="14"/>
        </w:rPr>
        <w:t xml:space="preserve">, along with its initial three-year Action Plan covering 2022-2024, was officially adopted in December 2021. This strategy was developed through a comprehensive and inclusive process, involving extensive consultations among all pertinent institutions. The Strategy’s structure adhered to the logic of the reform areas outlined in the document </w:t>
      </w:r>
      <w:hyperlink r:id="rId2" w:history="1">
        <w:r w:rsidRPr="00415934">
          <w:rPr>
            <w:rStyle w:val="Hyperlink"/>
            <w:sz w:val="14"/>
            <w:szCs w:val="14"/>
          </w:rPr>
          <w:t>Principles of Public Administration</w:t>
        </w:r>
      </w:hyperlink>
      <w:r w:rsidRPr="00415934">
        <w:rPr>
          <w:sz w:val="14"/>
          <w:szCs w:val="14"/>
        </w:rPr>
        <w:t>. Additionally, the wider strategic framework of relevant EU policies and UN agenda was considered, influencing the definition of goals and activities while ensuring alignment with national overarching documents.</w:t>
      </w:r>
    </w:p>
  </w:footnote>
  <w:footnote w:id="2">
    <w:p w14:paraId="1CCCBA97" w14:textId="27A9ED54" w:rsidR="00AC62E7" w:rsidRPr="00415934" w:rsidRDefault="00AC62E7" w:rsidP="000E7CDE">
      <w:pPr>
        <w:pStyle w:val="FootnoteText"/>
        <w:jc w:val="both"/>
        <w:rPr>
          <w:sz w:val="14"/>
          <w:szCs w:val="14"/>
        </w:rPr>
      </w:pPr>
      <w:r w:rsidRPr="00415934">
        <w:rPr>
          <w:rStyle w:val="FootnoteReference"/>
          <w:sz w:val="14"/>
          <w:szCs w:val="14"/>
        </w:rPr>
        <w:footnoteRef/>
      </w:r>
      <w:r w:rsidRPr="00415934">
        <w:rPr>
          <w:sz w:val="14"/>
          <w:szCs w:val="14"/>
        </w:rPr>
        <w:t xml:space="preserve"> The indicator is formulated as "Amount collected by means of enforcement procedure in labour cases handled by the Protector of Property and Legal Interests". However, according to the current reporting structure of the Protector, it is possible to report only on the total amount of forcibly collected funds. Currently, it is impossible to single out a category of labour disputes.</w:t>
      </w:r>
    </w:p>
  </w:footnote>
  <w:footnote w:id="3">
    <w:p w14:paraId="751EFF0E" w14:textId="158D6ABB" w:rsidR="00AC62E7" w:rsidRPr="00415934" w:rsidRDefault="00AC62E7" w:rsidP="000E7CDE">
      <w:pPr>
        <w:pStyle w:val="FootnoteText"/>
        <w:ind w:right="-648"/>
        <w:rPr>
          <w:sz w:val="14"/>
          <w:szCs w:val="14"/>
        </w:rPr>
      </w:pPr>
      <w:r w:rsidRPr="00415934">
        <w:rPr>
          <w:rStyle w:val="FootnoteReference"/>
          <w:sz w:val="14"/>
          <w:szCs w:val="14"/>
        </w:rPr>
        <w:footnoteRef/>
      </w:r>
      <w:r w:rsidRPr="00415934">
        <w:rPr>
          <w:sz w:val="14"/>
          <w:szCs w:val="14"/>
        </w:rPr>
        <w:t xml:space="preserve"> </w:t>
      </w:r>
      <w:r w:rsidRPr="00415934">
        <w:rPr>
          <w:noProof/>
          <w:sz w:val="14"/>
          <w:szCs w:val="14"/>
        </w:rPr>
        <w:drawing>
          <wp:inline distT="0" distB="0" distL="0" distR="0" wp14:anchorId="078AD744" wp14:editId="74710CBD">
            <wp:extent cx="192405" cy="192405"/>
            <wp:effectExtent l="0" t="0" r="0" b="0"/>
            <wp:docPr id="91" name="Graphic 38"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rotateright.svg"/>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93003" cy="193003"/>
                    </a:xfrm>
                    <a:prstGeom prst="rect">
                      <a:avLst/>
                    </a:prstGeom>
                  </pic:spPr>
                </pic:pic>
              </a:graphicData>
            </a:graphic>
          </wp:inline>
        </w:drawing>
      </w:r>
      <w:r w:rsidRPr="00415934">
        <w:rPr>
          <w:sz w:val="14"/>
          <w:szCs w:val="14"/>
        </w:rPr>
        <w:t xml:space="preserve">drop in value compared to 2020 </w:t>
      </w:r>
      <w:r w:rsidRPr="00415934">
        <w:rPr>
          <w:noProof/>
          <w:sz w:val="14"/>
          <w:szCs w:val="14"/>
        </w:rPr>
        <w:drawing>
          <wp:inline distT="0" distB="0" distL="0" distR="0" wp14:anchorId="3002A1FA" wp14:editId="700CBC46">
            <wp:extent cx="205740" cy="205740"/>
            <wp:effectExtent l="0" t="0" r="3810" b="3810"/>
            <wp:docPr id="92" name="Graphic 39" descr="Arrow Rotat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rotateright.svg"/>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rot="10800000">
                      <a:off x="0" y="0"/>
                      <a:ext cx="205740" cy="205740"/>
                    </a:xfrm>
                    <a:prstGeom prst="rect">
                      <a:avLst/>
                    </a:prstGeom>
                  </pic:spPr>
                </pic:pic>
              </a:graphicData>
            </a:graphic>
          </wp:inline>
        </w:drawing>
      </w:r>
      <w:r w:rsidRPr="00415934">
        <w:rPr>
          <w:sz w:val="14"/>
          <w:szCs w:val="14"/>
        </w:rPr>
        <w:t xml:space="preserve">improvement compared to 2020 value </w:t>
      </w:r>
      <w:r w:rsidRPr="00415934">
        <w:rPr>
          <w:noProof/>
          <w:sz w:val="14"/>
          <w:szCs w:val="14"/>
        </w:rPr>
        <w:drawing>
          <wp:inline distT="0" distB="0" distL="0" distR="0" wp14:anchorId="339FBC12" wp14:editId="11FED516">
            <wp:extent cx="221264" cy="221264"/>
            <wp:effectExtent l="0" t="0" r="7620" b="7620"/>
            <wp:docPr id="93" name="Graphic 41" descr="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transfer.sv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22666" cy="222666"/>
                    </a:xfrm>
                    <a:prstGeom prst="rect">
                      <a:avLst/>
                    </a:prstGeom>
                  </pic:spPr>
                </pic:pic>
              </a:graphicData>
            </a:graphic>
          </wp:inline>
        </w:drawing>
      </w:r>
      <w:r w:rsidRPr="00415934">
        <w:rPr>
          <w:sz w:val="14"/>
          <w:szCs w:val="14"/>
        </w:rPr>
        <w:t xml:space="preserve">same trend compared to 2020 </w:t>
      </w:r>
      <w:r w:rsidRPr="00415934">
        <w:rPr>
          <w:noProof/>
          <w:sz w:val="14"/>
          <w:szCs w:val="14"/>
        </w:rPr>
        <w:drawing>
          <wp:inline distT="0" distB="0" distL="0" distR="0" wp14:anchorId="78415899" wp14:editId="7DF0DAD7">
            <wp:extent cx="182880" cy="182880"/>
            <wp:effectExtent l="0" t="0" r="7620" b="7620"/>
            <wp:docPr id="94" name="Graphic 42" descr="No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nosign.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84867" cy="184867"/>
                    </a:xfrm>
                    <a:prstGeom prst="rect">
                      <a:avLst/>
                    </a:prstGeom>
                  </pic:spPr>
                </pic:pic>
              </a:graphicData>
            </a:graphic>
          </wp:inline>
        </w:drawing>
      </w:r>
      <w:r w:rsidRPr="00415934">
        <w:rPr>
          <w:sz w:val="14"/>
          <w:szCs w:val="14"/>
        </w:rPr>
        <w:t>data unavailable or not tracked</w:t>
      </w:r>
    </w:p>
  </w:footnote>
  <w:footnote w:id="4">
    <w:p w14:paraId="412BB1E0" w14:textId="3A76CF5C" w:rsidR="00AC62E7" w:rsidRPr="00415934" w:rsidRDefault="00AC62E7" w:rsidP="000E7CDE">
      <w:pPr>
        <w:pStyle w:val="FootnoteText"/>
        <w:ind w:right="-648"/>
        <w:rPr>
          <w:sz w:val="14"/>
          <w:szCs w:val="14"/>
        </w:rPr>
      </w:pPr>
      <w:r w:rsidRPr="00415934">
        <w:rPr>
          <w:rFonts w:cstheme="minorHAnsi"/>
          <w:sz w:val="14"/>
          <w:szCs w:val="14"/>
        </w:rPr>
        <w:t xml:space="preserve">4 </w:t>
      </w:r>
      <w:hyperlink r:id="rId11" w:history="1">
        <w:r w:rsidRPr="00415934">
          <w:rPr>
            <w:rStyle w:val="Hyperlink"/>
            <w:sz w:val="14"/>
            <w:szCs w:val="14"/>
          </w:rPr>
          <w:t xml:space="preserve">Information from the Protector of Property and Legal Interests of Montenegro for the reporting period from October 1, 2023 until December 31, 2023 </w:t>
        </w:r>
      </w:hyperlink>
      <w:r w:rsidRPr="00415934">
        <w:rPr>
          <w:sz w:val="14"/>
          <w:szCs w:val="14"/>
        </w:rPr>
        <w:t xml:space="preserve"> </w:t>
      </w:r>
    </w:p>
  </w:footnote>
  <w:footnote w:id="5">
    <w:p w14:paraId="4453A688" w14:textId="28787421" w:rsidR="00AC62E7" w:rsidRPr="00415934" w:rsidRDefault="00AC62E7" w:rsidP="000E7CDE">
      <w:pPr>
        <w:pStyle w:val="FootnoteText"/>
        <w:rPr>
          <w:sz w:val="14"/>
          <w:szCs w:val="14"/>
        </w:rPr>
      </w:pPr>
      <w:r w:rsidRPr="00415934">
        <w:rPr>
          <w:rStyle w:val="FootnoteReference"/>
          <w:sz w:val="14"/>
          <w:szCs w:val="14"/>
        </w:rPr>
        <w:footnoteRef/>
      </w:r>
      <w:r w:rsidRPr="00415934">
        <w:rPr>
          <w:sz w:val="14"/>
          <w:szCs w:val="14"/>
        </w:rPr>
        <w:t xml:space="preserve"> </w:t>
      </w:r>
      <w:hyperlink r:id="rId12" w:history="1">
        <w:r w:rsidRPr="00415934">
          <w:rPr>
            <w:rStyle w:val="Hyperlink"/>
            <w:sz w:val="14"/>
            <w:szCs w:val="14"/>
          </w:rPr>
          <w:t>Information from the Protector of Property and Legal Interests of Montenegro, for the reporting period from October 1, 2024 until December 31, 2024</w:t>
        </w:r>
      </w:hyperlink>
    </w:p>
  </w:footnote>
  <w:footnote w:id="6">
    <w:p w14:paraId="5828862C" w14:textId="1BC4D0C3" w:rsidR="00AC62E7" w:rsidRPr="00415934" w:rsidRDefault="00AC62E7" w:rsidP="000E7CDE">
      <w:pPr>
        <w:pStyle w:val="FootnoteText"/>
        <w:rPr>
          <w:sz w:val="14"/>
          <w:szCs w:val="14"/>
        </w:rPr>
      </w:pPr>
      <w:r w:rsidRPr="00415934">
        <w:rPr>
          <w:rStyle w:val="FootnoteReference"/>
          <w:sz w:val="14"/>
          <w:szCs w:val="14"/>
        </w:rPr>
        <w:footnoteRef/>
      </w:r>
      <w:r w:rsidRPr="00415934">
        <w:rPr>
          <w:sz w:val="14"/>
          <w:szCs w:val="14"/>
        </w:rPr>
        <w:t xml:space="preserve"> </w:t>
      </w:r>
      <w:hyperlink r:id="rId13" w:history="1">
        <w:r w:rsidRPr="00415934">
          <w:rPr>
            <w:rStyle w:val="Hyperlink"/>
            <w:sz w:val="14"/>
            <w:szCs w:val="14"/>
          </w:rPr>
          <w:t>Annual work report of the Administrative Court for 2024</w:t>
        </w:r>
      </w:hyperlink>
      <w:r w:rsidRPr="00415934">
        <w:rPr>
          <w:sz w:val="14"/>
          <w:szCs w:val="14"/>
        </w:rPr>
        <w:t xml:space="preserve"> </w:t>
      </w:r>
    </w:p>
  </w:footnote>
  <w:footnote w:id="7">
    <w:p w14:paraId="25B02CDD" w14:textId="3ED43FF0" w:rsidR="00AC62E7" w:rsidRPr="00415934" w:rsidRDefault="00AC62E7">
      <w:pPr>
        <w:pStyle w:val="FootnoteText"/>
        <w:rPr>
          <w:sz w:val="14"/>
          <w:szCs w:val="14"/>
          <w:lang w:val="sr-Latn-CS"/>
        </w:rPr>
      </w:pPr>
      <w:r w:rsidRPr="00415934">
        <w:rPr>
          <w:rStyle w:val="FootnoteReference"/>
          <w:sz w:val="14"/>
          <w:szCs w:val="14"/>
        </w:rPr>
        <w:footnoteRef/>
      </w:r>
      <w:r w:rsidRPr="00415934">
        <w:rPr>
          <w:sz w:val="14"/>
          <w:szCs w:val="14"/>
        </w:rPr>
        <w:t>Percentage of Ministries that delegated financial management and internal control powers to senior management in accordance with the Regulation in 2022</w:t>
      </w:r>
    </w:p>
  </w:footnote>
  <w:footnote w:id="8">
    <w:p w14:paraId="72B5DCD2" w14:textId="69FCCA23" w:rsidR="00AC62E7" w:rsidRPr="00415934" w:rsidRDefault="00AC62E7" w:rsidP="000E7CDE">
      <w:pPr>
        <w:pStyle w:val="FootnoteText"/>
        <w:ind w:right="-648"/>
        <w:jc w:val="both"/>
        <w:rPr>
          <w:sz w:val="14"/>
          <w:szCs w:val="14"/>
        </w:rPr>
      </w:pPr>
      <w:r w:rsidRPr="00415934">
        <w:rPr>
          <w:rStyle w:val="FootnoteReference"/>
          <w:sz w:val="14"/>
          <w:szCs w:val="14"/>
        </w:rPr>
        <w:footnoteRef/>
      </w:r>
      <w:r w:rsidRPr="00415934">
        <w:rPr>
          <w:sz w:val="14"/>
          <w:szCs w:val="14"/>
        </w:rPr>
        <w:t xml:space="preserve">Information on the percentage of realisation of indicators was difficult to determine due to frequent organisational changes and turnover of employees in managerial positions. Source: </w:t>
      </w:r>
      <w:hyperlink r:id="rId14" w:history="1">
        <w:r w:rsidRPr="00415934">
          <w:rPr>
            <w:rStyle w:val="Hyperlink"/>
            <w:sz w:val="14"/>
            <w:szCs w:val="14"/>
          </w:rPr>
          <w:t>Consolidated report on management and internal controls in the public sector of Montenegro for the year 2023</w:t>
        </w:r>
      </w:hyperlink>
    </w:p>
  </w:footnote>
  <w:footnote w:id="9">
    <w:p w14:paraId="45E54984" w14:textId="77777777" w:rsidR="00AC62E7" w:rsidRPr="00415934" w:rsidRDefault="00AC62E7" w:rsidP="000E7CDE">
      <w:pPr>
        <w:pStyle w:val="FootnoteText"/>
        <w:rPr>
          <w:sz w:val="14"/>
          <w:szCs w:val="14"/>
        </w:rPr>
      </w:pPr>
      <w:r w:rsidRPr="00415934">
        <w:rPr>
          <w:rStyle w:val="FootnoteReference"/>
          <w:sz w:val="14"/>
          <w:szCs w:val="14"/>
        </w:rPr>
        <w:footnoteRef/>
      </w:r>
      <w:r w:rsidRPr="00415934">
        <w:rPr>
          <w:sz w:val="14"/>
          <w:szCs w:val="14"/>
        </w:rPr>
        <w:t>Not all ministries submitted data.</w:t>
      </w:r>
    </w:p>
  </w:footnote>
  <w:footnote w:id="10">
    <w:p w14:paraId="21D2A97B" w14:textId="77777777" w:rsidR="00AC62E7" w:rsidRPr="00415934" w:rsidRDefault="00AC62E7" w:rsidP="005E2D8A">
      <w:pPr>
        <w:pBdr>
          <w:top w:val="nil"/>
          <w:left w:val="nil"/>
          <w:bottom w:val="nil"/>
          <w:right w:val="nil"/>
          <w:between w:val="nil"/>
        </w:pBdr>
        <w:spacing w:after="0" w:line="240" w:lineRule="auto"/>
        <w:rPr>
          <w:rFonts w:eastAsia="Calibri" w:cstheme="minorHAnsi"/>
          <w:color w:val="000000"/>
          <w:sz w:val="14"/>
          <w:szCs w:val="14"/>
        </w:rPr>
      </w:pPr>
      <w:r w:rsidRPr="00415934">
        <w:rPr>
          <w:rStyle w:val="FootnoteReference"/>
          <w:rFonts w:asciiTheme="majorHAnsi" w:hAnsiTheme="majorHAnsi" w:cstheme="majorHAnsi"/>
          <w:sz w:val="14"/>
          <w:szCs w:val="14"/>
        </w:rPr>
        <w:footnoteRef/>
      </w:r>
      <w:r w:rsidRPr="00415934">
        <w:rPr>
          <w:rFonts w:asciiTheme="majorHAnsi" w:eastAsia="Calibri" w:hAnsiTheme="majorHAnsi" w:cstheme="majorHAnsi"/>
          <w:sz w:val="14"/>
          <w:szCs w:val="14"/>
        </w:rPr>
        <w:t xml:space="preserve"> </w:t>
      </w:r>
      <w:r w:rsidRPr="00415934">
        <w:rPr>
          <w:rFonts w:eastAsia="Calibri" w:cstheme="minorHAnsi"/>
          <w:sz w:val="14"/>
          <w:szCs w:val="14"/>
        </w:rPr>
        <w:t>Ministries and local self-government</w:t>
      </w:r>
    </w:p>
  </w:footnote>
  <w:footnote w:id="11">
    <w:p w14:paraId="08423615" w14:textId="77777777" w:rsidR="00AC62E7" w:rsidRPr="00415934" w:rsidRDefault="00AC62E7" w:rsidP="000E7CDE">
      <w:pPr>
        <w:pStyle w:val="FootnoteText"/>
        <w:rPr>
          <w:rFonts w:cstheme="minorHAnsi"/>
          <w:sz w:val="14"/>
          <w:szCs w:val="14"/>
        </w:rPr>
      </w:pPr>
      <w:r w:rsidRPr="00415934">
        <w:rPr>
          <w:rStyle w:val="FootnoteReference"/>
          <w:rFonts w:cstheme="minorHAnsi"/>
          <w:sz w:val="14"/>
          <w:szCs w:val="14"/>
        </w:rPr>
        <w:footnoteRef/>
      </w:r>
      <w:r w:rsidRPr="00415934">
        <w:rPr>
          <w:rFonts w:cstheme="minorHAnsi"/>
          <w:sz w:val="14"/>
          <w:szCs w:val="14"/>
        </w:rPr>
        <w:t>The data collection process is underway</w:t>
      </w:r>
    </w:p>
  </w:footnote>
  <w:footnote w:id="12">
    <w:p w14:paraId="6F217108" w14:textId="5F5F8987" w:rsidR="00AC62E7" w:rsidRPr="00415934" w:rsidRDefault="00AC62E7" w:rsidP="000E7CDE">
      <w:pPr>
        <w:pStyle w:val="FootnoteText"/>
        <w:rPr>
          <w:rFonts w:cstheme="minorHAnsi"/>
          <w:sz w:val="14"/>
          <w:szCs w:val="14"/>
        </w:rPr>
      </w:pPr>
      <w:r w:rsidRPr="00415934">
        <w:rPr>
          <w:rStyle w:val="FootnoteReference"/>
          <w:rFonts w:cstheme="minorHAnsi"/>
          <w:sz w:val="14"/>
          <w:szCs w:val="14"/>
        </w:rPr>
        <w:footnoteRef/>
      </w:r>
      <w:r w:rsidRPr="00415934">
        <w:rPr>
          <w:rFonts w:cstheme="minorHAnsi"/>
          <w:sz w:val="14"/>
          <w:szCs w:val="14"/>
        </w:rPr>
        <w:t>Public debt of all local self-government units as of December 31, 2023 (€107.78 million) compared to the total receipts at the level of all local self-government units for 2023 (€486.26 million).</w:t>
      </w:r>
    </w:p>
  </w:footnote>
  <w:footnote w:id="13">
    <w:p w14:paraId="70FA42F4" w14:textId="1941ECBE" w:rsidR="00AC62E7" w:rsidRPr="00415934" w:rsidRDefault="00AC62E7" w:rsidP="00062524">
      <w:pPr>
        <w:pStyle w:val="FootnoteText"/>
        <w:ind w:left="-360"/>
        <w:jc w:val="both"/>
        <w:rPr>
          <w:sz w:val="14"/>
          <w:szCs w:val="14"/>
        </w:rPr>
      </w:pPr>
      <w:r w:rsidRPr="00415934">
        <w:rPr>
          <w:sz w:val="14"/>
          <w:szCs w:val="14"/>
          <w:vertAlign w:val="superscript"/>
        </w:rPr>
        <w:footnoteRef/>
      </w:r>
      <w:r w:rsidRPr="00415934">
        <w:rPr>
          <w:sz w:val="14"/>
          <w:szCs w:val="14"/>
        </w:rPr>
        <w:t>CAF - 3 institutions (MPA, Institute of Metrology and Municipality of Zeta); ISO 9001 - 6 institutions (Ministry of Maritime Affairs, Directorate of Maritime Security and Port Management, Agency for Prevention of Corruption, Ministry of Transport, Health Insurance Fund, Institute for Medicines and Medical Devices); BFC SEE - 2 institutions (Bijelo Polje Municipality, Bar Municipality, Tivat Municipality, Podgorica Municipality, Danilovgrad Municipality, Žabljak Municipality)</w:t>
      </w:r>
    </w:p>
  </w:footnote>
  <w:footnote w:id="14">
    <w:p w14:paraId="4BE77F01" w14:textId="77777777" w:rsidR="00AC62E7" w:rsidRPr="00415934" w:rsidRDefault="00AC62E7" w:rsidP="00062524">
      <w:pPr>
        <w:pStyle w:val="FootnoteText"/>
        <w:ind w:left="-360"/>
        <w:jc w:val="both"/>
        <w:rPr>
          <w:sz w:val="14"/>
          <w:szCs w:val="14"/>
        </w:rPr>
      </w:pPr>
      <w:r w:rsidRPr="00415934">
        <w:rPr>
          <w:rStyle w:val="FootnoteReference"/>
          <w:sz w:val="14"/>
          <w:szCs w:val="14"/>
        </w:rPr>
        <w:footnoteRef/>
      </w:r>
      <w:r w:rsidRPr="00415934">
        <w:rPr>
          <w:sz w:val="14"/>
          <w:szCs w:val="14"/>
        </w:rPr>
        <w:t xml:space="preserve"> </w:t>
      </w:r>
      <w:hyperlink r:id="rId15" w:history="1">
        <w:r w:rsidRPr="00415934">
          <w:rPr>
            <w:rStyle w:val="Hyperlink"/>
            <w:sz w:val="14"/>
            <w:szCs w:val="14"/>
          </w:rPr>
          <w:t>https://www.rcc.int/balkanbarometer/results/2/public</w:t>
        </w:r>
      </w:hyperlink>
      <w:r w:rsidRPr="00415934">
        <w:rPr>
          <w:sz w:val="14"/>
          <w:szCs w:val="14"/>
        </w:rPr>
        <w:t xml:space="preserve"> </w:t>
      </w:r>
    </w:p>
  </w:footnote>
  <w:footnote w:id="15">
    <w:p w14:paraId="0B0026A7" w14:textId="77777777" w:rsidR="00AC62E7" w:rsidRPr="00415934" w:rsidRDefault="00AC62E7" w:rsidP="00062524">
      <w:pPr>
        <w:pStyle w:val="FootnoteText"/>
        <w:ind w:left="-360"/>
        <w:jc w:val="both"/>
        <w:rPr>
          <w:sz w:val="14"/>
          <w:szCs w:val="14"/>
        </w:rPr>
      </w:pPr>
      <w:r w:rsidRPr="00415934">
        <w:rPr>
          <w:rStyle w:val="FootnoteReference"/>
          <w:sz w:val="14"/>
          <w:szCs w:val="14"/>
        </w:rPr>
        <w:footnoteRef/>
      </w:r>
      <w:r w:rsidRPr="00415934">
        <w:rPr>
          <w:sz w:val="14"/>
          <w:szCs w:val="14"/>
        </w:rPr>
        <w:t>https://www.rcc.int/balkanbarometer/results/2/public</w:t>
      </w:r>
    </w:p>
  </w:footnote>
  <w:footnote w:id="16">
    <w:p w14:paraId="1FD78D9E" w14:textId="77777777" w:rsidR="00AC62E7" w:rsidRPr="00415934" w:rsidRDefault="00AC62E7" w:rsidP="00062524">
      <w:pPr>
        <w:pStyle w:val="FootnoteText"/>
        <w:ind w:left="-360"/>
        <w:jc w:val="both"/>
        <w:rPr>
          <w:sz w:val="14"/>
          <w:szCs w:val="14"/>
        </w:rPr>
      </w:pPr>
      <w:r w:rsidRPr="00415934">
        <w:rPr>
          <w:rStyle w:val="FootnoteReference"/>
          <w:sz w:val="14"/>
          <w:szCs w:val="14"/>
        </w:rPr>
        <w:footnoteRef/>
      </w:r>
      <w:r w:rsidRPr="00415934">
        <w:rPr>
          <w:sz w:val="14"/>
          <w:szCs w:val="14"/>
        </w:rPr>
        <w:t>eJob, eStudent, eNGO and eProfessional exam</w:t>
      </w:r>
    </w:p>
  </w:footnote>
  <w:footnote w:id="17">
    <w:p w14:paraId="2B609BAD" w14:textId="77777777" w:rsidR="00AC62E7" w:rsidRPr="00415934" w:rsidRDefault="00AC62E7" w:rsidP="00062524">
      <w:pPr>
        <w:pStyle w:val="FootnoteText"/>
        <w:ind w:left="-360"/>
        <w:jc w:val="both"/>
        <w:rPr>
          <w:sz w:val="14"/>
          <w:szCs w:val="14"/>
        </w:rPr>
      </w:pPr>
      <w:r w:rsidRPr="00415934">
        <w:rPr>
          <w:rStyle w:val="FootnoteReference"/>
          <w:sz w:val="14"/>
          <w:szCs w:val="14"/>
        </w:rPr>
        <w:footnoteRef/>
      </w:r>
      <w:r w:rsidRPr="00415934">
        <w:rPr>
          <w:sz w:val="14"/>
          <w:szCs w:val="14"/>
        </w:rPr>
        <w:t xml:space="preserve"> </w:t>
      </w:r>
      <w:bookmarkStart w:id="4" w:name="_Hlk191294394"/>
      <w:r w:rsidRPr="00415934">
        <w:rPr>
          <w:sz w:val="14"/>
          <w:szCs w:val="14"/>
        </w:rPr>
        <w:t>eStudent pilot service</w:t>
      </w:r>
      <w:bookmarkEnd w:id="4"/>
    </w:p>
  </w:footnote>
  <w:footnote w:id="18">
    <w:p w14:paraId="3440F4F2" w14:textId="77777777" w:rsidR="00AC62E7" w:rsidRPr="00415934" w:rsidRDefault="00AC62E7" w:rsidP="00062524">
      <w:pPr>
        <w:pStyle w:val="FootnoteText"/>
        <w:ind w:left="-360"/>
        <w:jc w:val="both"/>
        <w:rPr>
          <w:sz w:val="14"/>
          <w:szCs w:val="14"/>
        </w:rPr>
      </w:pPr>
      <w:r w:rsidRPr="00415934">
        <w:rPr>
          <w:rStyle w:val="FootnoteReference"/>
          <w:sz w:val="14"/>
          <w:szCs w:val="14"/>
        </w:rPr>
        <w:footnoteRef/>
      </w:r>
      <w:r w:rsidRPr="00415934">
        <w:rPr>
          <w:sz w:val="14"/>
          <w:szCs w:val="14"/>
        </w:rPr>
        <w:t>eStudent pilot service</w:t>
      </w:r>
    </w:p>
  </w:footnote>
  <w:footnote w:id="19">
    <w:p w14:paraId="3B01AB20" w14:textId="77777777" w:rsidR="00AC62E7" w:rsidRPr="00415934" w:rsidRDefault="00AC62E7" w:rsidP="00062524">
      <w:pPr>
        <w:pStyle w:val="FootnoteText"/>
        <w:ind w:left="-360"/>
        <w:jc w:val="both"/>
        <w:rPr>
          <w:sz w:val="14"/>
          <w:szCs w:val="14"/>
        </w:rPr>
      </w:pPr>
      <w:r w:rsidRPr="00415934">
        <w:rPr>
          <w:rStyle w:val="FootnoteReference"/>
          <w:sz w:val="14"/>
          <w:szCs w:val="14"/>
        </w:rPr>
        <w:footnoteRef/>
      </w:r>
      <w:r w:rsidRPr="00415934">
        <w:rPr>
          <w:sz w:val="14"/>
          <w:szCs w:val="14"/>
        </w:rPr>
        <w:t>eStudent pilot service</w:t>
      </w:r>
    </w:p>
  </w:footnote>
  <w:footnote w:id="20">
    <w:p w14:paraId="6941EA4A" w14:textId="77777777" w:rsidR="00AC62E7" w:rsidRPr="00415934" w:rsidRDefault="00AC62E7" w:rsidP="00B1419A">
      <w:pPr>
        <w:pStyle w:val="FootnoteText"/>
        <w:rPr>
          <w:rFonts w:cstheme="minorHAnsi"/>
          <w:sz w:val="14"/>
          <w:szCs w:val="14"/>
        </w:rPr>
      </w:pPr>
      <w:r w:rsidRPr="00415934">
        <w:rPr>
          <w:rStyle w:val="FootnoteReference"/>
          <w:rFonts w:cstheme="minorHAnsi"/>
          <w:sz w:val="14"/>
          <w:szCs w:val="14"/>
        </w:rPr>
        <w:footnoteRef/>
      </w:r>
      <w:r w:rsidRPr="00415934">
        <w:rPr>
          <w:rFonts w:cstheme="minorHAnsi"/>
          <w:sz w:val="14"/>
          <w:szCs w:val="14"/>
        </w:rPr>
        <w:t>In accordance with the Law on Civil Servants and State Employees and the Law on Local Self-Government</w:t>
      </w:r>
    </w:p>
  </w:footnote>
  <w:footnote w:id="21">
    <w:p w14:paraId="20C5F6FF" w14:textId="77777777" w:rsidR="00AC62E7" w:rsidRPr="00415934" w:rsidRDefault="00AC62E7" w:rsidP="00B1419A">
      <w:pPr>
        <w:pStyle w:val="FootnoteText"/>
        <w:rPr>
          <w:rFonts w:cstheme="minorHAnsi"/>
          <w:sz w:val="14"/>
          <w:szCs w:val="14"/>
        </w:rPr>
      </w:pPr>
      <w:r w:rsidRPr="00415934">
        <w:rPr>
          <w:rStyle w:val="FootnoteReference"/>
          <w:rFonts w:cstheme="minorHAnsi"/>
          <w:sz w:val="14"/>
          <w:szCs w:val="14"/>
        </w:rPr>
        <w:footnoteRef/>
      </w:r>
      <w:r w:rsidRPr="00415934">
        <w:rPr>
          <w:rFonts w:cstheme="minorHAnsi"/>
          <w:sz w:val="14"/>
          <w:szCs w:val="14"/>
        </w:rPr>
        <w:t xml:space="preserve"> </w:t>
      </w:r>
      <w:r w:rsidRPr="00415934">
        <w:rPr>
          <w:rFonts w:cstheme="minorHAnsi"/>
          <w:sz w:val="14"/>
          <w:szCs w:val="14"/>
          <w:lang w:val="sr-Latn-RS"/>
        </w:rPr>
        <w:t xml:space="preserve">Through the Law on </w:t>
      </w:r>
      <w:r w:rsidRPr="00415934">
        <w:rPr>
          <w:rFonts w:cstheme="minorHAnsi"/>
          <w:sz w:val="14"/>
          <w:szCs w:val="14"/>
        </w:rPr>
        <w:t>Local Self-Government</w:t>
      </w:r>
      <w:r w:rsidRPr="00415934">
        <w:rPr>
          <w:rFonts w:cstheme="minorHAnsi"/>
          <w:sz w:val="14"/>
          <w:szCs w:val="14"/>
          <w:lang w:val="sr-Latn-RS"/>
        </w:rPr>
        <w:t>, establish the connection of MPA with the IT system, in order to monitor this indicator</w:t>
      </w:r>
    </w:p>
  </w:footnote>
  <w:footnote w:id="22">
    <w:p w14:paraId="65A14D81" w14:textId="77777777" w:rsidR="00AC62E7" w:rsidRPr="00415934" w:rsidRDefault="00AC62E7" w:rsidP="00B1419A">
      <w:pPr>
        <w:pStyle w:val="FootnoteText"/>
        <w:jc w:val="both"/>
        <w:rPr>
          <w:sz w:val="14"/>
          <w:szCs w:val="14"/>
        </w:rPr>
      </w:pPr>
      <w:r w:rsidRPr="00415934">
        <w:rPr>
          <w:rStyle w:val="FootnoteReference"/>
          <w:rFonts w:cstheme="minorHAnsi"/>
          <w:sz w:val="14"/>
          <w:szCs w:val="14"/>
        </w:rPr>
        <w:footnoteRef/>
      </w:r>
      <w:r w:rsidRPr="00415934">
        <w:rPr>
          <w:rFonts w:cstheme="minorHAnsi"/>
          <w:sz w:val="14"/>
          <w:szCs w:val="14"/>
        </w:rPr>
        <w:t>Data was submitted by 19 municipalities. Of that number, 12 municipalities adopted HR plans within the legal deadline, 4 municipalities were on temporary funding, but adopted HR plans within a month of the adoption of the Budget, two municipalities adopted HR plans in delay, one municipality did not adopt a HR plan for 2022 at all. Six municipalities did not submit data</w:t>
      </w:r>
    </w:p>
  </w:footnote>
  <w:footnote w:id="23">
    <w:p w14:paraId="782748E4" w14:textId="77777777" w:rsidR="00AC62E7" w:rsidRPr="00415934" w:rsidRDefault="00AC62E7" w:rsidP="00B1419A">
      <w:pPr>
        <w:pStyle w:val="FootnoteText"/>
        <w:jc w:val="both"/>
        <w:rPr>
          <w:sz w:val="14"/>
          <w:szCs w:val="14"/>
        </w:rPr>
      </w:pPr>
      <w:r w:rsidRPr="00415934">
        <w:rPr>
          <w:sz w:val="14"/>
          <w:szCs w:val="14"/>
          <w:vertAlign w:val="superscript"/>
        </w:rPr>
        <w:footnoteRef/>
      </w:r>
      <w:r w:rsidRPr="00415934">
        <w:rPr>
          <w:sz w:val="14"/>
          <w:szCs w:val="14"/>
        </w:rPr>
        <w:t>Work Report of the Human Resources Administration for 2022 (www.gov.me)</w:t>
      </w:r>
    </w:p>
  </w:footnote>
  <w:footnote w:id="24">
    <w:p w14:paraId="16245CC6" w14:textId="77777777" w:rsidR="00AC62E7" w:rsidRPr="00415934" w:rsidRDefault="00AC62E7" w:rsidP="00B1419A">
      <w:pPr>
        <w:pStyle w:val="FootnoteText"/>
        <w:jc w:val="both"/>
        <w:rPr>
          <w:sz w:val="14"/>
          <w:szCs w:val="14"/>
        </w:rPr>
      </w:pPr>
      <w:r w:rsidRPr="00415934">
        <w:rPr>
          <w:sz w:val="14"/>
          <w:szCs w:val="14"/>
          <w:vertAlign w:val="superscript"/>
        </w:rPr>
        <w:footnoteRef/>
      </w:r>
      <w:r w:rsidRPr="00415934">
        <w:rPr>
          <w:sz w:val="14"/>
          <w:szCs w:val="14"/>
        </w:rPr>
        <w:t>Internal notices 2.1, - public notices - 6.9, public competitions for senior management personnel - 2.46, public competitions for senior management bodies - 3.86</w:t>
      </w:r>
    </w:p>
  </w:footnote>
  <w:footnote w:id="25">
    <w:p w14:paraId="0C07DAD8" w14:textId="77777777" w:rsidR="00AC62E7" w:rsidRPr="00415934" w:rsidRDefault="00AC62E7" w:rsidP="00B1419A">
      <w:pPr>
        <w:pStyle w:val="FootnoteText"/>
        <w:jc w:val="both"/>
        <w:rPr>
          <w:sz w:val="14"/>
          <w:szCs w:val="14"/>
        </w:rPr>
      </w:pPr>
      <w:r w:rsidRPr="00415934">
        <w:rPr>
          <w:rStyle w:val="FootnoteReference"/>
          <w:sz w:val="14"/>
          <w:szCs w:val="14"/>
        </w:rPr>
        <w:footnoteRef/>
      </w:r>
      <w:r w:rsidRPr="00415934">
        <w:rPr>
          <w:sz w:val="14"/>
          <w:szCs w:val="14"/>
        </w:rPr>
        <w:t>The list of HR functions planned to be fully digitised by 2026 is: HR Plan, Training, Assessment, Salary Calculation, Annual Vacation.</w:t>
      </w:r>
    </w:p>
  </w:footnote>
  <w:footnote w:id="26">
    <w:p w14:paraId="24634BD0" w14:textId="77777777" w:rsidR="00AC62E7" w:rsidRPr="00415934" w:rsidRDefault="00AC62E7" w:rsidP="00B1419A">
      <w:pPr>
        <w:pStyle w:val="FootnoteText"/>
        <w:jc w:val="both"/>
        <w:rPr>
          <w:sz w:val="14"/>
          <w:szCs w:val="14"/>
        </w:rPr>
      </w:pPr>
      <w:r w:rsidRPr="00415934">
        <w:rPr>
          <w:rStyle w:val="FootnoteReference"/>
          <w:sz w:val="14"/>
          <w:szCs w:val="14"/>
        </w:rPr>
        <w:footnoteRef/>
      </w:r>
      <w:r w:rsidRPr="00415934">
        <w:rPr>
          <w:sz w:val="14"/>
          <w:szCs w:val="14"/>
        </w:rPr>
        <w:t>Training Record, HR plan and Salary Calculation</w:t>
      </w:r>
    </w:p>
  </w:footnote>
  <w:footnote w:id="27">
    <w:p w14:paraId="032B92AD" w14:textId="77777777" w:rsidR="00AC62E7" w:rsidRPr="00415934" w:rsidRDefault="00AC62E7" w:rsidP="00B1419A">
      <w:pPr>
        <w:pStyle w:val="FootnoteText"/>
        <w:jc w:val="both"/>
        <w:rPr>
          <w:sz w:val="14"/>
          <w:szCs w:val="14"/>
        </w:rPr>
      </w:pPr>
      <w:r w:rsidRPr="00415934">
        <w:rPr>
          <w:rStyle w:val="FootnoteReference"/>
          <w:sz w:val="14"/>
          <w:szCs w:val="14"/>
        </w:rPr>
        <w:footnoteRef/>
      </w:r>
      <w:r w:rsidRPr="00415934">
        <w:rPr>
          <w:sz w:val="14"/>
          <w:szCs w:val="14"/>
        </w:rPr>
        <w:t>According to data from the Central Personnel Records, out of a total of 10,247 employees, for the year 2022, 4,774 were assessed, which represents 46.59% of those assessed.</w:t>
      </w:r>
    </w:p>
  </w:footnote>
  <w:footnote w:id="28">
    <w:p w14:paraId="39A6A707" w14:textId="77777777" w:rsidR="00AC62E7" w:rsidRPr="00415934" w:rsidRDefault="00AC62E7" w:rsidP="00B1419A">
      <w:pPr>
        <w:pStyle w:val="CommentText"/>
        <w:spacing w:after="0"/>
        <w:jc w:val="both"/>
        <w:rPr>
          <w:sz w:val="14"/>
          <w:szCs w:val="14"/>
        </w:rPr>
      </w:pPr>
      <w:r w:rsidRPr="00415934">
        <w:rPr>
          <w:rStyle w:val="FootnoteReference"/>
          <w:sz w:val="14"/>
          <w:szCs w:val="14"/>
        </w:rPr>
        <w:footnoteRef/>
      </w:r>
      <w:r w:rsidRPr="00415934">
        <w:rPr>
          <w:sz w:val="14"/>
          <w:szCs w:val="14"/>
        </w:rPr>
        <w:t>For the year 2023, out of a total of 10,245 employees, 2,958 employees were assessed, which represents 29% of those assessed.</w:t>
      </w:r>
    </w:p>
  </w:footnote>
  <w:footnote w:id="29">
    <w:p w14:paraId="49628984" w14:textId="77777777" w:rsidR="00AC62E7" w:rsidRPr="00415934" w:rsidRDefault="00AC62E7" w:rsidP="00B1419A">
      <w:pPr>
        <w:pStyle w:val="FootnoteText"/>
        <w:jc w:val="both"/>
        <w:rPr>
          <w:sz w:val="14"/>
          <w:szCs w:val="14"/>
        </w:rPr>
      </w:pPr>
      <w:r w:rsidRPr="00415934">
        <w:rPr>
          <w:rStyle w:val="FootnoteReference"/>
          <w:sz w:val="14"/>
          <w:szCs w:val="14"/>
        </w:rPr>
        <w:footnoteRef/>
      </w:r>
      <w:r w:rsidRPr="00415934">
        <w:rPr>
          <w:sz w:val="14"/>
          <w:szCs w:val="14"/>
        </w:rPr>
        <w:t>20 decisions on advancement. The total with grade A is 3,304, so this percentage is a little lower</w:t>
      </w:r>
    </w:p>
  </w:footnote>
  <w:footnote w:id="30">
    <w:p w14:paraId="644272DB" w14:textId="77777777" w:rsidR="00AC62E7" w:rsidRPr="00415934" w:rsidRDefault="00AC62E7" w:rsidP="00B1419A">
      <w:pPr>
        <w:pStyle w:val="FootnoteText"/>
        <w:jc w:val="both"/>
        <w:rPr>
          <w:sz w:val="14"/>
          <w:szCs w:val="14"/>
        </w:rPr>
      </w:pPr>
      <w:r w:rsidRPr="00415934">
        <w:rPr>
          <w:rStyle w:val="FootnoteReference"/>
          <w:sz w:val="14"/>
          <w:szCs w:val="14"/>
        </w:rPr>
        <w:footnoteRef/>
      </w:r>
      <w:r w:rsidRPr="00415934">
        <w:rPr>
          <w:sz w:val="14"/>
          <w:szCs w:val="14"/>
        </w:rPr>
        <w:t xml:space="preserve">During 2023, 622 employees were employed, of which </w:t>
      </w:r>
      <w:r w:rsidRPr="00415934">
        <w:rPr>
          <w:rFonts w:eastAsia="Times New Roman" w:cs="Times New Roman"/>
          <w:bCs/>
          <w:color w:val="000000" w:themeColor="text1"/>
          <w:sz w:val="14"/>
          <w:szCs w:val="14"/>
        </w:rPr>
        <w:t>26 attended the training programme for new employees</w:t>
      </w:r>
    </w:p>
  </w:footnote>
  <w:footnote w:id="31">
    <w:p w14:paraId="643D1698" w14:textId="77777777" w:rsidR="00AC62E7" w:rsidRPr="00415934" w:rsidRDefault="00AC62E7" w:rsidP="00B1419A">
      <w:pPr>
        <w:pStyle w:val="FootnoteText"/>
        <w:jc w:val="both"/>
        <w:rPr>
          <w:sz w:val="14"/>
          <w:szCs w:val="14"/>
        </w:rPr>
      </w:pPr>
      <w:r w:rsidRPr="00415934">
        <w:rPr>
          <w:rStyle w:val="FootnoteReference"/>
          <w:sz w:val="14"/>
          <w:szCs w:val="14"/>
        </w:rPr>
        <w:footnoteRef/>
      </w:r>
      <w:r w:rsidRPr="00415934">
        <w:rPr>
          <w:sz w:val="14"/>
          <w:szCs w:val="14"/>
        </w:rPr>
        <w:t xml:space="preserve">The total number of respondents who responded to the survey is 1,157, which represents 37.3% of the total number of employees in 40 bodies that were included in the Survey on the satisfaction of employees in the public administration in Montenegro in accordance with </w:t>
      </w:r>
      <w:hyperlink r:id="rId16" w:history="1">
        <w:r w:rsidRPr="00415934">
          <w:rPr>
            <w:rStyle w:val="Hyperlink"/>
            <w:sz w:val="14"/>
            <w:szCs w:val="14"/>
          </w:rPr>
          <w:t>the Methodology for researching employee satisfaction in the public administration in Montenegro</w:t>
        </w:r>
      </w:hyperlink>
      <w:r w:rsidRPr="00415934">
        <w:rPr>
          <w:rStyle w:val="Hyperlink"/>
          <w:sz w:val="14"/>
          <w:szCs w:val="14"/>
        </w:rPr>
        <w:t xml:space="preserve"> </w:t>
      </w:r>
    </w:p>
  </w:footnote>
  <w:footnote w:id="32">
    <w:p w14:paraId="1698B9A9" w14:textId="77777777" w:rsidR="00AC62E7" w:rsidRPr="00415934" w:rsidRDefault="00AC62E7" w:rsidP="00B1419A">
      <w:pPr>
        <w:pStyle w:val="FootnoteText"/>
        <w:rPr>
          <w:sz w:val="14"/>
          <w:szCs w:val="14"/>
        </w:rPr>
      </w:pPr>
      <w:r w:rsidRPr="00415934">
        <w:rPr>
          <w:rStyle w:val="FootnoteReference"/>
          <w:sz w:val="14"/>
          <w:szCs w:val="14"/>
        </w:rPr>
        <w:footnoteRef/>
      </w:r>
      <w:r w:rsidRPr="00415934">
        <w:rPr>
          <w:sz w:val="14"/>
          <w:szCs w:val="14"/>
        </w:rPr>
        <w:t>In 2024, the satisfaction of employees in local self-government units was measured. From the total number of employees, the percentage of valid answers is 28.8%.</w:t>
      </w:r>
    </w:p>
  </w:footnote>
  <w:footnote w:id="33">
    <w:p w14:paraId="162CEF1D" w14:textId="77777777" w:rsidR="00AC62E7" w:rsidRPr="00415934" w:rsidRDefault="00AC62E7" w:rsidP="00942DDE">
      <w:pPr>
        <w:pStyle w:val="CommentText"/>
        <w:spacing w:after="0"/>
        <w:ind w:hanging="142"/>
        <w:jc w:val="both"/>
        <w:rPr>
          <w:sz w:val="14"/>
          <w:szCs w:val="14"/>
        </w:rPr>
      </w:pPr>
      <w:r w:rsidRPr="00415934">
        <w:rPr>
          <w:sz w:val="14"/>
          <w:szCs w:val="14"/>
          <w:vertAlign w:val="superscript"/>
        </w:rPr>
        <w:footnoteRef/>
      </w:r>
      <w:r w:rsidRPr="00415934">
        <w:rPr>
          <w:sz w:val="14"/>
          <w:szCs w:val="14"/>
        </w:rPr>
        <w:t>Data taken for December 2024 from Monstat and the Ministry of Finance (a total of 257,390 employees; at the central and local levels, a total of 54,376 employees)</w:t>
      </w:r>
    </w:p>
  </w:footnote>
  <w:footnote w:id="34">
    <w:p w14:paraId="4C691307" w14:textId="77777777" w:rsidR="00AC62E7" w:rsidRPr="00415934" w:rsidRDefault="00AC62E7" w:rsidP="00AC5CB0">
      <w:pPr>
        <w:pStyle w:val="FootnoteText"/>
        <w:ind w:left="-540"/>
        <w:jc w:val="both"/>
        <w:rPr>
          <w:sz w:val="14"/>
          <w:szCs w:val="14"/>
        </w:rPr>
      </w:pPr>
      <w:r w:rsidRPr="00415934">
        <w:rPr>
          <w:rStyle w:val="FootnoteReference"/>
          <w:sz w:val="14"/>
          <w:szCs w:val="14"/>
        </w:rPr>
        <w:footnoteRef/>
      </w:r>
      <w:r w:rsidRPr="00415934">
        <w:rPr>
          <w:sz w:val="14"/>
          <w:szCs w:val="14"/>
        </w:rPr>
        <w:t>The total number of decided appeals is 3,743, of which 882 appeals were upheld due to the administrative silence.</w:t>
      </w:r>
    </w:p>
  </w:footnote>
  <w:footnote w:id="35">
    <w:p w14:paraId="760BD1BA" w14:textId="77777777" w:rsidR="00AC62E7" w:rsidRPr="00415934" w:rsidRDefault="00AC62E7" w:rsidP="00AC5CB0">
      <w:pPr>
        <w:pStyle w:val="FootnoteText"/>
        <w:ind w:left="-540"/>
        <w:jc w:val="both"/>
        <w:rPr>
          <w:sz w:val="14"/>
          <w:szCs w:val="14"/>
        </w:rPr>
      </w:pPr>
      <w:r w:rsidRPr="00415934">
        <w:rPr>
          <w:rStyle w:val="FootnoteReference"/>
          <w:sz w:val="14"/>
          <w:szCs w:val="14"/>
        </w:rPr>
        <w:footnoteRef/>
      </w:r>
      <w:r w:rsidRPr="00415934">
        <w:rPr>
          <w:sz w:val="14"/>
          <w:szCs w:val="14"/>
        </w:rPr>
        <w:t>The total number of decided cases is 6,717, of which 2,374 were upheld due to the administrative silence.</w:t>
      </w:r>
    </w:p>
  </w:footnote>
  <w:footnote w:id="36">
    <w:p w14:paraId="3E79B2C6" w14:textId="77777777" w:rsidR="00AC62E7" w:rsidRPr="00415934" w:rsidRDefault="00AC62E7" w:rsidP="00AC5CB0">
      <w:pPr>
        <w:pStyle w:val="FootnoteText"/>
        <w:ind w:left="-540"/>
        <w:jc w:val="both"/>
        <w:rPr>
          <w:sz w:val="14"/>
          <w:szCs w:val="14"/>
        </w:rPr>
      </w:pPr>
      <w:r w:rsidRPr="00415934">
        <w:rPr>
          <w:rStyle w:val="FootnoteReference"/>
          <w:sz w:val="14"/>
          <w:szCs w:val="14"/>
        </w:rPr>
        <w:footnoteRef/>
      </w:r>
      <w:r w:rsidRPr="00415934">
        <w:rPr>
          <w:sz w:val="14"/>
          <w:szCs w:val="14"/>
        </w:rPr>
        <w:t>Total number of decided appeals is 3,743, 1,425 decisions of the first instance authorities were annulled.</w:t>
      </w:r>
    </w:p>
  </w:footnote>
  <w:footnote w:id="37">
    <w:p w14:paraId="5DCC267A" w14:textId="77777777" w:rsidR="00AC62E7" w:rsidRPr="00415934" w:rsidRDefault="00AC62E7" w:rsidP="00AC5CB0">
      <w:pPr>
        <w:pStyle w:val="FootnoteText"/>
        <w:ind w:left="-540"/>
        <w:jc w:val="both"/>
        <w:rPr>
          <w:sz w:val="14"/>
          <w:szCs w:val="14"/>
        </w:rPr>
      </w:pPr>
      <w:r w:rsidRPr="00415934">
        <w:rPr>
          <w:rStyle w:val="FootnoteReference"/>
          <w:sz w:val="14"/>
          <w:szCs w:val="14"/>
        </w:rPr>
        <w:footnoteRef/>
      </w:r>
      <w:r w:rsidRPr="00415934">
        <w:rPr>
          <w:sz w:val="14"/>
          <w:szCs w:val="14"/>
        </w:rPr>
        <w:t>Total number of decided cases is 6,717, 1,041 decisions of authorities were annulled by the Agency.</w:t>
      </w:r>
    </w:p>
  </w:footnote>
  <w:footnote w:id="38">
    <w:p w14:paraId="7C6D1C02" w14:textId="77777777" w:rsidR="00AC62E7" w:rsidRPr="00415934" w:rsidRDefault="00AC62E7" w:rsidP="00131075">
      <w:pPr>
        <w:pStyle w:val="FootnoteText"/>
        <w:ind w:left="-540"/>
        <w:rPr>
          <w:sz w:val="14"/>
          <w:szCs w:val="14"/>
        </w:rPr>
      </w:pPr>
      <w:r w:rsidRPr="00415934">
        <w:rPr>
          <w:rStyle w:val="FootnoteReference"/>
          <w:sz w:val="14"/>
          <w:szCs w:val="14"/>
        </w:rPr>
        <w:footnoteRef/>
      </w:r>
      <w:r w:rsidRPr="00415934">
        <w:rPr>
          <w:sz w:val="14"/>
          <w:szCs w:val="14"/>
        </w:rPr>
        <w:t>The latest value, currently the portal is not operational.</w:t>
      </w:r>
    </w:p>
  </w:footnote>
  <w:footnote w:id="39">
    <w:p w14:paraId="0C170F0A" w14:textId="63CDCF42" w:rsidR="00AC62E7" w:rsidRPr="00415934" w:rsidRDefault="00AC62E7" w:rsidP="00555632">
      <w:pPr>
        <w:pStyle w:val="FootnoteText"/>
        <w:ind w:left="-540"/>
        <w:rPr>
          <w:sz w:val="14"/>
          <w:szCs w:val="14"/>
        </w:rPr>
      </w:pPr>
      <w:r w:rsidRPr="00415934">
        <w:rPr>
          <w:rStyle w:val="FootnoteReference"/>
          <w:sz w:val="14"/>
          <w:szCs w:val="14"/>
        </w:rPr>
        <w:footnoteRef/>
      </w:r>
      <w:r w:rsidRPr="00415934">
        <w:rPr>
          <w:sz w:val="14"/>
          <w:szCs w:val="14"/>
        </w:rPr>
        <w:t xml:space="preserve"> </w:t>
      </w:r>
      <w:r w:rsidRPr="00415934">
        <w:rPr>
          <w:rFonts w:ascii="Calibri" w:hAnsi="Calibri" w:cs="Calibri"/>
          <w:sz w:val="14"/>
          <w:szCs w:val="14"/>
        </w:rPr>
        <w:t>Entities subject to the LFAI– total of 1327 (year 2020)</w:t>
      </w:r>
    </w:p>
  </w:footnote>
  <w:footnote w:id="40">
    <w:p w14:paraId="6BA8A13D" w14:textId="77777777" w:rsidR="00AC62E7" w:rsidRPr="00415934" w:rsidRDefault="00AC62E7" w:rsidP="00131075">
      <w:pPr>
        <w:pStyle w:val="FootnoteText"/>
        <w:ind w:left="-540"/>
        <w:rPr>
          <w:sz w:val="14"/>
          <w:szCs w:val="14"/>
        </w:rPr>
      </w:pPr>
      <w:r w:rsidRPr="00415934">
        <w:rPr>
          <w:rStyle w:val="FootnoteReference"/>
          <w:sz w:val="14"/>
          <w:szCs w:val="14"/>
        </w:rPr>
        <w:footnoteRef/>
      </w:r>
      <w:r w:rsidRPr="00415934">
        <w:rPr>
          <w:sz w:val="14"/>
          <w:szCs w:val="14"/>
        </w:rPr>
        <w:t>20 institutions.</w:t>
      </w:r>
    </w:p>
  </w:footnote>
  <w:footnote w:id="41">
    <w:p w14:paraId="3F3E85C0" w14:textId="77777777" w:rsidR="00AC62E7" w:rsidRPr="00415934" w:rsidRDefault="00AC62E7" w:rsidP="00131075">
      <w:pPr>
        <w:pStyle w:val="FootnoteText"/>
        <w:ind w:left="-540"/>
        <w:rPr>
          <w:sz w:val="14"/>
          <w:szCs w:val="14"/>
        </w:rPr>
      </w:pPr>
      <w:r w:rsidRPr="00415934">
        <w:rPr>
          <w:rStyle w:val="FootnoteReference"/>
          <w:sz w:val="14"/>
          <w:szCs w:val="14"/>
        </w:rPr>
        <w:footnoteRef/>
      </w:r>
      <w:r w:rsidRPr="00415934">
        <w:rPr>
          <w:sz w:val="14"/>
          <w:szCs w:val="14"/>
        </w:rPr>
        <w:t>36 institutions out of a total of 1,649.</w:t>
      </w:r>
    </w:p>
  </w:footnote>
  <w:footnote w:id="42">
    <w:p w14:paraId="5C9DFE13" w14:textId="090A04A3" w:rsidR="00AC62E7" w:rsidRPr="00415934" w:rsidRDefault="00AC62E7" w:rsidP="00131075">
      <w:pPr>
        <w:pStyle w:val="FootnoteText"/>
        <w:ind w:left="-540"/>
        <w:rPr>
          <w:sz w:val="14"/>
          <w:szCs w:val="14"/>
        </w:rPr>
      </w:pPr>
      <w:r w:rsidRPr="00415934">
        <w:rPr>
          <w:rStyle w:val="FootnoteReference"/>
          <w:sz w:val="14"/>
          <w:szCs w:val="14"/>
        </w:rPr>
        <w:footnoteRef/>
      </w:r>
      <w:r w:rsidRPr="00415934">
        <w:rPr>
          <w:sz w:val="14"/>
          <w:szCs w:val="14"/>
        </w:rPr>
        <w:t xml:space="preserve"> Due to frequent reorganisations, it is not possible to show the value of the indicator in %.</w:t>
      </w:r>
    </w:p>
  </w:footnote>
  <w:footnote w:id="43">
    <w:p w14:paraId="34290B40" w14:textId="77777777" w:rsidR="00AC62E7" w:rsidRPr="00415934" w:rsidRDefault="00AC62E7" w:rsidP="00131075">
      <w:pPr>
        <w:pStyle w:val="FootnoteText"/>
        <w:ind w:left="-540"/>
        <w:rPr>
          <w:sz w:val="14"/>
          <w:szCs w:val="14"/>
        </w:rPr>
      </w:pPr>
      <w:r w:rsidRPr="00415934">
        <w:rPr>
          <w:rStyle w:val="FootnoteReference"/>
          <w:sz w:val="14"/>
          <w:szCs w:val="14"/>
        </w:rPr>
        <w:footnoteRef/>
      </w:r>
      <w:r w:rsidRPr="00415934">
        <w:rPr>
          <w:sz w:val="14"/>
          <w:szCs w:val="14"/>
        </w:rPr>
        <w:t>Due to frequent reorganisations, it is not possible to show the value of the indicator in %.</w:t>
      </w:r>
    </w:p>
  </w:footnote>
  <w:footnote w:id="44">
    <w:p w14:paraId="0167FAE9" w14:textId="2A1382BA" w:rsidR="00AC62E7" w:rsidRPr="00415934" w:rsidRDefault="00AC62E7" w:rsidP="00C06783">
      <w:pPr>
        <w:pStyle w:val="FootnoteText"/>
        <w:rPr>
          <w:sz w:val="14"/>
          <w:szCs w:val="14"/>
        </w:rPr>
      </w:pPr>
      <w:r w:rsidRPr="00415934">
        <w:rPr>
          <w:rStyle w:val="FootnoteReference"/>
          <w:sz w:val="14"/>
          <w:szCs w:val="14"/>
        </w:rPr>
        <w:footnoteRef/>
      </w:r>
      <w:r w:rsidRPr="00415934">
        <w:rPr>
          <w:sz w:val="14"/>
          <w:szCs w:val="14"/>
        </w:rPr>
        <w:t xml:space="preserve">The value achieved in 2024 was calculated on the basis of the total opinions issued by the Sector for Strategic Planning and Policy Coordination of the Government (General Secretariat of the Government) in 2024 </w:t>
      </w:r>
      <w:r w:rsidRPr="00415934">
        <w:rPr>
          <w:b/>
          <w:sz w:val="14"/>
          <w:szCs w:val="14"/>
        </w:rPr>
        <w:t>on the annual and final reports on the implementation of strategic documents</w:t>
      </w:r>
      <w:r w:rsidRPr="00415934">
        <w:rPr>
          <w:sz w:val="14"/>
          <w:szCs w:val="14"/>
        </w:rPr>
        <w:t>, in accordance with the new forms for the assessment of strategic documents, effective from March 2023.</w:t>
      </w:r>
    </w:p>
    <w:p w14:paraId="0D116B54" w14:textId="77777777" w:rsidR="00AC62E7" w:rsidRPr="00415934" w:rsidRDefault="00AC62E7" w:rsidP="00C06783">
      <w:pPr>
        <w:pStyle w:val="FootnoteText"/>
        <w:rPr>
          <w:sz w:val="14"/>
          <w:szCs w:val="14"/>
        </w:rPr>
      </w:pPr>
    </w:p>
  </w:footnote>
  <w:footnote w:id="45">
    <w:p w14:paraId="0B98D814" w14:textId="77777777" w:rsidR="00AC62E7" w:rsidRPr="00415934" w:rsidRDefault="00AC62E7" w:rsidP="00A32A9A">
      <w:pPr>
        <w:pStyle w:val="FootnoteText"/>
        <w:ind w:left="-540"/>
        <w:jc w:val="both"/>
        <w:rPr>
          <w:sz w:val="14"/>
          <w:szCs w:val="14"/>
        </w:rPr>
      </w:pPr>
      <w:r w:rsidRPr="00415934">
        <w:rPr>
          <w:rStyle w:val="FootnoteReference"/>
          <w:sz w:val="14"/>
          <w:szCs w:val="14"/>
        </w:rPr>
        <w:footnoteRef/>
      </w:r>
      <w:r w:rsidRPr="00415934">
        <w:rPr>
          <w:sz w:val="14"/>
          <w:szCs w:val="14"/>
        </w:rPr>
        <w:t xml:space="preserve"> The recalculated value of the performance indicator achieved in 2023 based on the revised passport of the indicator.</w:t>
      </w:r>
    </w:p>
  </w:footnote>
  <w:footnote w:id="46">
    <w:p w14:paraId="01A6322A" w14:textId="77777777" w:rsidR="00AC62E7" w:rsidRPr="00415934" w:rsidRDefault="00AC62E7" w:rsidP="00A32A9A">
      <w:pPr>
        <w:pStyle w:val="FootnoteText"/>
        <w:ind w:left="-540"/>
        <w:jc w:val="both"/>
        <w:rPr>
          <w:sz w:val="14"/>
          <w:szCs w:val="14"/>
        </w:rPr>
      </w:pPr>
      <w:r w:rsidRPr="00415934">
        <w:rPr>
          <w:rStyle w:val="FootnoteReference"/>
          <w:sz w:val="14"/>
          <w:szCs w:val="14"/>
        </w:rPr>
        <w:footnoteRef/>
      </w:r>
      <w:r w:rsidRPr="00415934">
        <w:rPr>
          <w:sz w:val="14"/>
          <w:szCs w:val="14"/>
        </w:rPr>
        <w:t xml:space="preserve">The value achieved in 2024 calculated on the basis of the total opinions issued by the Sector for Strategic Planning and Policy Coordination of the Government (General Secretariat of the Government) in 2024 only on proposals for </w:t>
      </w:r>
      <w:r w:rsidRPr="00415934">
        <w:rPr>
          <w:b/>
          <w:sz w:val="14"/>
          <w:szCs w:val="14"/>
        </w:rPr>
        <w:t xml:space="preserve">strategies and programs, </w:t>
      </w:r>
      <w:r w:rsidRPr="00415934">
        <w:rPr>
          <w:sz w:val="14"/>
          <w:szCs w:val="14"/>
        </w:rPr>
        <w:t>in accordance with the new forms for the assessment of strategic documents, effective from March 2023.</w:t>
      </w:r>
    </w:p>
  </w:footnote>
  <w:footnote w:id="47">
    <w:p w14:paraId="5FDF1FE4" w14:textId="77777777" w:rsidR="00AC62E7" w:rsidRPr="00415934" w:rsidRDefault="00AC62E7" w:rsidP="00415934">
      <w:pPr>
        <w:pBdr>
          <w:top w:val="nil"/>
          <w:left w:val="nil"/>
          <w:bottom w:val="nil"/>
          <w:right w:val="nil"/>
          <w:between w:val="nil"/>
        </w:pBdr>
        <w:spacing w:after="0" w:line="240" w:lineRule="auto"/>
        <w:ind w:left="-540"/>
        <w:rPr>
          <w:rFonts w:asciiTheme="majorHAnsi" w:hAnsiTheme="majorHAnsi"/>
          <w:sz w:val="14"/>
          <w:szCs w:val="14"/>
        </w:rPr>
      </w:pPr>
      <w:r w:rsidRPr="00415934">
        <w:rPr>
          <w:rStyle w:val="FootnoteReference"/>
          <w:rFonts w:asciiTheme="majorHAnsi" w:hAnsiTheme="majorHAnsi"/>
          <w:sz w:val="14"/>
          <w:szCs w:val="14"/>
        </w:rPr>
        <w:footnoteRef/>
      </w:r>
      <w:r w:rsidRPr="00415934">
        <w:rPr>
          <w:rFonts w:asciiTheme="majorHAnsi" w:eastAsia="Calibri" w:hAnsiTheme="majorHAnsi" w:cs="Calibri"/>
          <w:color w:val="000000"/>
          <w:sz w:val="14"/>
          <w:szCs w:val="14"/>
        </w:rPr>
        <w:t xml:space="preserve"> </w:t>
      </w:r>
      <w:r w:rsidRPr="00415934">
        <w:rPr>
          <w:rFonts w:asciiTheme="majorHAnsi" w:hAnsiTheme="majorHAnsi" w:cstheme="majorHAnsi"/>
          <w:sz w:val="14"/>
          <w:szCs w:val="14"/>
        </w:rPr>
        <w:t>That received a positive opinion from the GSG</w:t>
      </w:r>
    </w:p>
  </w:footnote>
  <w:footnote w:id="48">
    <w:p w14:paraId="0DD7553C" w14:textId="77777777" w:rsidR="00AC62E7" w:rsidRPr="00415934" w:rsidRDefault="00AC62E7" w:rsidP="00A32A9A">
      <w:pPr>
        <w:pStyle w:val="FootnoteText"/>
        <w:ind w:left="-540"/>
        <w:jc w:val="both"/>
        <w:rPr>
          <w:sz w:val="14"/>
          <w:szCs w:val="14"/>
        </w:rPr>
      </w:pPr>
      <w:r w:rsidRPr="00415934">
        <w:rPr>
          <w:rStyle w:val="FootnoteReference"/>
          <w:sz w:val="14"/>
          <w:szCs w:val="14"/>
        </w:rPr>
        <w:footnoteRef/>
      </w:r>
      <w:r w:rsidRPr="00415934">
        <w:rPr>
          <w:sz w:val="14"/>
          <w:szCs w:val="14"/>
        </w:rPr>
        <w:t xml:space="preserve"> The recalculated value of the performance indicator achieved in 2023 based on the revised passport of the indicator.</w:t>
      </w:r>
    </w:p>
  </w:footnote>
  <w:footnote w:id="49">
    <w:p w14:paraId="18ED90DA" w14:textId="7AD3EBE8" w:rsidR="00AC62E7" w:rsidRPr="00415934" w:rsidRDefault="00AC62E7" w:rsidP="00A32A9A">
      <w:pPr>
        <w:pStyle w:val="FootnoteText"/>
        <w:ind w:left="-540"/>
        <w:jc w:val="both"/>
        <w:rPr>
          <w:rFonts w:cstheme="minorHAnsi"/>
          <w:sz w:val="14"/>
          <w:szCs w:val="14"/>
        </w:rPr>
      </w:pPr>
      <w:r w:rsidRPr="00415934">
        <w:rPr>
          <w:rStyle w:val="FootnoteReference"/>
          <w:sz w:val="14"/>
          <w:szCs w:val="14"/>
        </w:rPr>
        <w:footnoteRef/>
      </w:r>
      <w:r w:rsidRPr="00415934">
        <w:rPr>
          <w:rStyle w:val="FootnoteReference"/>
          <w:rFonts w:cstheme="minorHAnsi"/>
          <w:sz w:val="14"/>
          <w:szCs w:val="14"/>
        </w:rPr>
        <w:t xml:space="preserve"> </w:t>
      </w:r>
      <w:r w:rsidRPr="00415934">
        <w:rPr>
          <w:rFonts w:cstheme="minorHAnsi"/>
          <w:sz w:val="14"/>
          <w:szCs w:val="14"/>
        </w:rPr>
        <w:t xml:space="preserve">The value achieved in 2024 was calculated on the basis of the opinions issued by the Sector for Strategic Planning and Policy Coordination of the Government (General Secretariat of the Government) in 2024 </w:t>
      </w:r>
      <w:r w:rsidRPr="00415934">
        <w:rPr>
          <w:rFonts w:cstheme="minorHAnsi"/>
          <w:b/>
          <w:sz w:val="14"/>
          <w:szCs w:val="14"/>
        </w:rPr>
        <w:t>on the annual and final reports on the implementation of strategic documents</w:t>
      </w:r>
      <w:r w:rsidRPr="00415934">
        <w:rPr>
          <w:rFonts w:cstheme="minorHAnsi"/>
          <w:sz w:val="14"/>
          <w:szCs w:val="14"/>
        </w:rPr>
        <w:t>, according to the new forms for the assessment of strategic documents , effective from March 2023.</w:t>
      </w:r>
    </w:p>
  </w:footnote>
  <w:footnote w:id="50">
    <w:p w14:paraId="6CDABB8E" w14:textId="77777777" w:rsidR="00AC62E7" w:rsidRPr="00415934" w:rsidRDefault="00AC62E7" w:rsidP="00A32A9A">
      <w:pPr>
        <w:pStyle w:val="CommentText"/>
        <w:spacing w:after="0"/>
        <w:ind w:left="-540"/>
        <w:jc w:val="both"/>
        <w:rPr>
          <w:rFonts w:cstheme="minorHAnsi"/>
          <w:sz w:val="14"/>
          <w:szCs w:val="14"/>
        </w:rPr>
      </w:pPr>
      <w:r w:rsidRPr="00415934">
        <w:rPr>
          <w:rStyle w:val="FootnoteReference"/>
          <w:rFonts w:cstheme="minorHAnsi"/>
          <w:sz w:val="14"/>
          <w:szCs w:val="14"/>
        </w:rPr>
        <w:footnoteRef/>
      </w:r>
      <w:r w:rsidRPr="00415934">
        <w:rPr>
          <w:rFonts w:cstheme="minorHAnsi"/>
          <w:sz w:val="14"/>
          <w:szCs w:val="14"/>
        </w:rPr>
        <w:t>The process of adopting the new Medium-Term Planning Methodology of the Government and ministries is ongoing. Its adoption will enable the creation of medium-term plans based on clear criteria.</w:t>
      </w:r>
    </w:p>
  </w:footnote>
  <w:footnote w:id="51">
    <w:p w14:paraId="1E5A37EA" w14:textId="4C20C178" w:rsidR="00AC62E7" w:rsidRPr="00415934" w:rsidRDefault="00AC62E7" w:rsidP="00A32A9A">
      <w:pPr>
        <w:pStyle w:val="FootnoteText"/>
        <w:ind w:left="-540"/>
        <w:jc w:val="both"/>
        <w:rPr>
          <w:sz w:val="14"/>
          <w:szCs w:val="14"/>
        </w:rPr>
      </w:pPr>
      <w:r w:rsidRPr="00415934">
        <w:rPr>
          <w:rStyle w:val="FootnoteReference"/>
          <w:sz w:val="14"/>
          <w:szCs w:val="14"/>
        </w:rPr>
        <w:footnoteRef/>
      </w:r>
      <w:r w:rsidRPr="00415934">
        <w:rPr>
          <w:sz w:val="14"/>
          <w:szCs w:val="14"/>
        </w:rPr>
        <w:t>The revised Medium-Term Planning Methodology will be adopted by the end of May 2024, which defines new criteria for the preparation of annual program</w:t>
      </w:r>
      <w:r>
        <w:rPr>
          <w:sz w:val="14"/>
          <w:szCs w:val="14"/>
        </w:rPr>
        <w:t>me</w:t>
      </w:r>
      <w:r w:rsidRPr="00415934">
        <w:rPr>
          <w:sz w:val="14"/>
          <w:szCs w:val="14"/>
        </w:rPr>
        <w:t>s, after which training for relevant ministries will be implemented.</w:t>
      </w:r>
    </w:p>
  </w:footnote>
  <w:footnote w:id="52">
    <w:p w14:paraId="061FD31E" w14:textId="7CBBB723" w:rsidR="00AC62E7" w:rsidRPr="00415934" w:rsidRDefault="00AC62E7" w:rsidP="00A32A9A">
      <w:pPr>
        <w:pStyle w:val="FootnoteText"/>
        <w:ind w:left="-540"/>
        <w:jc w:val="both"/>
        <w:rPr>
          <w:sz w:val="14"/>
          <w:szCs w:val="14"/>
        </w:rPr>
      </w:pPr>
      <w:r w:rsidRPr="00415934">
        <w:rPr>
          <w:rStyle w:val="FootnoteReference"/>
          <w:sz w:val="14"/>
          <w:szCs w:val="14"/>
        </w:rPr>
        <w:footnoteRef/>
      </w:r>
      <w:r w:rsidRPr="00415934">
        <w:rPr>
          <w:sz w:val="14"/>
          <w:szCs w:val="14"/>
        </w:rPr>
        <w:t>Statistics of the Sector for Strategic Planning and Coordination of Government Policies, General Secretariat of the Government, based on the total of opinions issued in 2023 on current strategies and program</w:t>
      </w:r>
      <w:r>
        <w:rPr>
          <w:sz w:val="14"/>
          <w:szCs w:val="14"/>
        </w:rPr>
        <w:t>me</w:t>
      </w:r>
      <w:r w:rsidRPr="00415934">
        <w:rPr>
          <w:sz w:val="14"/>
          <w:szCs w:val="14"/>
        </w:rPr>
        <w:t>s</w:t>
      </w:r>
    </w:p>
  </w:footnote>
  <w:footnote w:id="53">
    <w:p w14:paraId="0DF2E7D7" w14:textId="3242A455" w:rsidR="00AC62E7" w:rsidRPr="00415934" w:rsidRDefault="00AC62E7" w:rsidP="00A32A9A">
      <w:pPr>
        <w:pStyle w:val="FootnoteText"/>
        <w:ind w:left="-540"/>
        <w:jc w:val="both"/>
        <w:rPr>
          <w:sz w:val="14"/>
          <w:szCs w:val="14"/>
        </w:rPr>
      </w:pPr>
      <w:r w:rsidRPr="00415934">
        <w:rPr>
          <w:rStyle w:val="FootnoteReference"/>
          <w:sz w:val="14"/>
          <w:szCs w:val="14"/>
        </w:rPr>
        <w:footnoteRef/>
      </w:r>
      <w:r w:rsidRPr="00415934">
        <w:rPr>
          <w:sz w:val="14"/>
          <w:szCs w:val="14"/>
        </w:rPr>
        <w:t>Report on the implementation of the Regulation concerning the election of representatives from non-governmental organisations in the working bodies of public administration and the conduct of public consultations for the preparation of laws and strategies for 2023, published in December 2024.</w:t>
      </w:r>
    </w:p>
  </w:footnote>
  <w:footnote w:id="54">
    <w:p w14:paraId="3AB4D096" w14:textId="77777777" w:rsidR="00AC62E7" w:rsidRPr="00415934" w:rsidRDefault="00AC62E7" w:rsidP="00A32A9A">
      <w:pPr>
        <w:pStyle w:val="FootnoteText"/>
        <w:ind w:left="-540"/>
        <w:jc w:val="both"/>
        <w:rPr>
          <w:sz w:val="14"/>
          <w:szCs w:val="14"/>
        </w:rPr>
      </w:pPr>
      <w:r w:rsidRPr="00415934">
        <w:rPr>
          <w:rStyle w:val="FootnoteReference"/>
          <w:sz w:val="14"/>
          <w:szCs w:val="14"/>
        </w:rPr>
        <w:footnoteRef/>
      </w:r>
      <w:r w:rsidRPr="00415934">
        <w:rPr>
          <w:sz w:val="14"/>
          <w:szCs w:val="14"/>
        </w:rPr>
        <w:t>The report will be prepared by the end of 2025 for the previous year.</w:t>
      </w:r>
    </w:p>
  </w:footnote>
  <w:footnote w:id="55">
    <w:p w14:paraId="267E2C82" w14:textId="77777777" w:rsidR="00AC62E7" w:rsidRPr="00415934" w:rsidRDefault="00AC62E7" w:rsidP="00A32A9A">
      <w:pPr>
        <w:pStyle w:val="FootnoteText"/>
        <w:ind w:left="-540"/>
        <w:jc w:val="both"/>
        <w:rPr>
          <w:sz w:val="14"/>
          <w:szCs w:val="14"/>
        </w:rPr>
      </w:pPr>
      <w:r w:rsidRPr="00415934">
        <w:rPr>
          <w:rStyle w:val="FootnoteReference"/>
          <w:sz w:val="14"/>
          <w:szCs w:val="14"/>
        </w:rPr>
        <w:footnoteRef/>
      </w:r>
      <w:r w:rsidRPr="00415934">
        <w:rPr>
          <w:sz w:val="14"/>
          <w:szCs w:val="14"/>
        </w:rPr>
        <w:t>During 2022, the public administration was reorganised and the number of ministries was increased compared to 2021 from 12 to 18 ministries</w:t>
      </w:r>
    </w:p>
  </w:footnote>
  <w:footnote w:id="56">
    <w:p w14:paraId="7010D784" w14:textId="77777777" w:rsidR="00AC62E7" w:rsidRPr="00415934" w:rsidRDefault="00AC62E7" w:rsidP="00DE523D">
      <w:pPr>
        <w:pBdr>
          <w:top w:val="nil"/>
          <w:left w:val="nil"/>
          <w:bottom w:val="nil"/>
          <w:right w:val="nil"/>
          <w:between w:val="nil"/>
        </w:pBdr>
        <w:spacing w:after="0" w:line="240" w:lineRule="auto"/>
        <w:rPr>
          <w:rFonts w:asciiTheme="majorHAnsi" w:hAnsiTheme="majorHAnsi"/>
          <w:sz w:val="14"/>
          <w:szCs w:val="14"/>
        </w:rPr>
      </w:pPr>
      <w:r w:rsidRPr="00415934">
        <w:rPr>
          <w:rStyle w:val="FootnoteReference"/>
          <w:rFonts w:asciiTheme="majorHAnsi" w:hAnsiTheme="majorHAnsi"/>
          <w:sz w:val="14"/>
          <w:szCs w:val="14"/>
        </w:rPr>
        <w:footnoteRef/>
      </w:r>
      <w:r w:rsidRPr="00415934">
        <w:rPr>
          <w:rFonts w:asciiTheme="majorHAnsi" w:eastAsia="Calibri" w:hAnsiTheme="majorHAnsi" w:cs="Calibri"/>
          <w:color w:val="000000"/>
          <w:sz w:val="14"/>
          <w:szCs w:val="14"/>
        </w:rPr>
        <w:t xml:space="preserve"> </w:t>
      </w:r>
      <w:r w:rsidRPr="00415934">
        <w:rPr>
          <w:rFonts w:asciiTheme="majorHAnsi" w:hAnsiTheme="majorHAnsi" w:cstheme="majorHAnsi"/>
          <w:sz w:val="14"/>
          <w:szCs w:val="14"/>
        </w:rPr>
        <w:t>That received a positive opinion from the GSG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5F93F" w14:textId="77777777" w:rsidR="00AC62E7" w:rsidRPr="00885144" w:rsidRDefault="00AC62E7" w:rsidP="00885144">
    <w:pPr>
      <w:pStyle w:val="Header"/>
      <w:ind w:left="-14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C4CEA" w14:textId="77777777" w:rsidR="00AC62E7" w:rsidRPr="00885144" w:rsidRDefault="00AC62E7" w:rsidP="00885144">
    <w:pPr>
      <w:pStyle w:val="Header"/>
      <w:ind w:left="-14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0525F"/>
    <w:multiLevelType w:val="hybridMultilevel"/>
    <w:tmpl w:val="A4FE523A"/>
    <w:lvl w:ilvl="0" w:tplc="0424000D">
      <w:start w:val="1"/>
      <w:numFmt w:val="bullet"/>
      <w:lvlText w:val=""/>
      <w:lvlJc w:val="left"/>
      <w:pPr>
        <w:ind w:left="446" w:hanging="360"/>
      </w:pPr>
      <w:rPr>
        <w:rFonts w:ascii="Wingdings" w:hAnsi="Wingdings" w:hint="default"/>
      </w:rPr>
    </w:lvl>
    <w:lvl w:ilvl="1" w:tplc="04240003" w:tentative="1">
      <w:start w:val="1"/>
      <w:numFmt w:val="bullet"/>
      <w:lvlText w:val="o"/>
      <w:lvlJc w:val="left"/>
      <w:pPr>
        <w:ind w:left="1166" w:hanging="360"/>
      </w:pPr>
      <w:rPr>
        <w:rFonts w:ascii="Courier New" w:hAnsi="Courier New" w:cs="Courier New" w:hint="default"/>
      </w:rPr>
    </w:lvl>
    <w:lvl w:ilvl="2" w:tplc="04240005" w:tentative="1">
      <w:start w:val="1"/>
      <w:numFmt w:val="bullet"/>
      <w:lvlText w:val=""/>
      <w:lvlJc w:val="left"/>
      <w:pPr>
        <w:ind w:left="1886" w:hanging="360"/>
      </w:pPr>
      <w:rPr>
        <w:rFonts w:ascii="Wingdings" w:hAnsi="Wingdings" w:hint="default"/>
      </w:rPr>
    </w:lvl>
    <w:lvl w:ilvl="3" w:tplc="04240001" w:tentative="1">
      <w:start w:val="1"/>
      <w:numFmt w:val="bullet"/>
      <w:lvlText w:val=""/>
      <w:lvlJc w:val="left"/>
      <w:pPr>
        <w:ind w:left="2606" w:hanging="360"/>
      </w:pPr>
      <w:rPr>
        <w:rFonts w:ascii="Symbol" w:hAnsi="Symbol" w:hint="default"/>
      </w:rPr>
    </w:lvl>
    <w:lvl w:ilvl="4" w:tplc="04240003" w:tentative="1">
      <w:start w:val="1"/>
      <w:numFmt w:val="bullet"/>
      <w:lvlText w:val="o"/>
      <w:lvlJc w:val="left"/>
      <w:pPr>
        <w:ind w:left="3326" w:hanging="360"/>
      </w:pPr>
      <w:rPr>
        <w:rFonts w:ascii="Courier New" w:hAnsi="Courier New" w:cs="Courier New" w:hint="default"/>
      </w:rPr>
    </w:lvl>
    <w:lvl w:ilvl="5" w:tplc="04240005" w:tentative="1">
      <w:start w:val="1"/>
      <w:numFmt w:val="bullet"/>
      <w:lvlText w:val=""/>
      <w:lvlJc w:val="left"/>
      <w:pPr>
        <w:ind w:left="4046" w:hanging="360"/>
      </w:pPr>
      <w:rPr>
        <w:rFonts w:ascii="Wingdings" w:hAnsi="Wingdings" w:hint="default"/>
      </w:rPr>
    </w:lvl>
    <w:lvl w:ilvl="6" w:tplc="04240001" w:tentative="1">
      <w:start w:val="1"/>
      <w:numFmt w:val="bullet"/>
      <w:lvlText w:val=""/>
      <w:lvlJc w:val="left"/>
      <w:pPr>
        <w:ind w:left="4766" w:hanging="360"/>
      </w:pPr>
      <w:rPr>
        <w:rFonts w:ascii="Symbol" w:hAnsi="Symbol" w:hint="default"/>
      </w:rPr>
    </w:lvl>
    <w:lvl w:ilvl="7" w:tplc="04240003" w:tentative="1">
      <w:start w:val="1"/>
      <w:numFmt w:val="bullet"/>
      <w:lvlText w:val="o"/>
      <w:lvlJc w:val="left"/>
      <w:pPr>
        <w:ind w:left="5486" w:hanging="360"/>
      </w:pPr>
      <w:rPr>
        <w:rFonts w:ascii="Courier New" w:hAnsi="Courier New" w:cs="Courier New" w:hint="default"/>
      </w:rPr>
    </w:lvl>
    <w:lvl w:ilvl="8" w:tplc="04240005" w:tentative="1">
      <w:start w:val="1"/>
      <w:numFmt w:val="bullet"/>
      <w:lvlText w:val=""/>
      <w:lvlJc w:val="left"/>
      <w:pPr>
        <w:ind w:left="6206" w:hanging="360"/>
      </w:pPr>
      <w:rPr>
        <w:rFonts w:ascii="Wingdings" w:hAnsi="Wingdings" w:hint="default"/>
      </w:rPr>
    </w:lvl>
  </w:abstractNum>
  <w:abstractNum w:abstractNumId="1" w15:restartNumberingAfterBreak="0">
    <w:nsid w:val="01831B1F"/>
    <w:multiLevelType w:val="hybridMultilevel"/>
    <w:tmpl w:val="5CC8E2AA"/>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2A35756"/>
    <w:multiLevelType w:val="hybridMultilevel"/>
    <w:tmpl w:val="797C033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BE171F9"/>
    <w:multiLevelType w:val="hybridMultilevel"/>
    <w:tmpl w:val="4E1AB800"/>
    <w:lvl w:ilvl="0" w:tplc="7F0A471E">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EEB7C50"/>
    <w:multiLevelType w:val="hybridMultilevel"/>
    <w:tmpl w:val="B5D8BF56"/>
    <w:lvl w:ilvl="0" w:tplc="7F0A471E">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3072E3B"/>
    <w:multiLevelType w:val="hybridMultilevel"/>
    <w:tmpl w:val="AE2A1D98"/>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4DF5902"/>
    <w:multiLevelType w:val="hybridMultilevel"/>
    <w:tmpl w:val="083E7C7C"/>
    <w:lvl w:ilvl="0" w:tplc="67848FE6">
      <w:start w:val="1"/>
      <w:numFmt w:val="bullet"/>
      <w:lvlText w:val="-"/>
      <w:lvlJc w:val="left"/>
      <w:pPr>
        <w:ind w:left="720" w:hanging="360"/>
      </w:pPr>
      <w:rPr>
        <w:rFonts w:ascii="Sitka Text" w:eastAsiaTheme="minorEastAsia" w:hAnsi="Sitka Text" w:cs="Mongolian Bait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A62023"/>
    <w:multiLevelType w:val="multilevel"/>
    <w:tmpl w:val="07B4DF20"/>
    <w:lvl w:ilvl="0">
      <w:start w:val="1"/>
      <w:numFmt w:val="bullet"/>
      <w:lvlText w:val="-"/>
      <w:lvlJc w:val="left"/>
      <w:pPr>
        <w:ind w:left="720" w:hanging="360"/>
      </w:pPr>
      <w:rPr>
        <w:rFonts w:ascii="Sitka Text" w:eastAsia="Sitka Text" w:hAnsi="Sitka Text" w:cs="Sitka Tex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6BE2C24"/>
    <w:multiLevelType w:val="hybridMultilevel"/>
    <w:tmpl w:val="6688EAE2"/>
    <w:lvl w:ilvl="0" w:tplc="672EE9FE">
      <w:start w:val="1"/>
      <w:numFmt w:val="bullet"/>
      <w:lvlText w:val="-"/>
      <w:lvlJc w:val="left"/>
      <w:pPr>
        <w:ind w:left="720" w:hanging="360"/>
      </w:pPr>
      <w:rPr>
        <w:rFonts w:ascii="Sitka Text" w:eastAsiaTheme="minorEastAsia" w:hAnsi="Sitka Text" w:cs="Mongolian Bait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D42AD0"/>
    <w:multiLevelType w:val="hybridMultilevel"/>
    <w:tmpl w:val="D55E059A"/>
    <w:lvl w:ilvl="0" w:tplc="0424000B">
      <w:start w:val="1"/>
      <w:numFmt w:val="bullet"/>
      <w:lvlText w:val=""/>
      <w:lvlJc w:val="left"/>
      <w:pPr>
        <w:ind w:left="1428" w:hanging="360"/>
      </w:pPr>
      <w:rPr>
        <w:rFonts w:ascii="Wingdings" w:hAnsi="Wingdings" w:hint="default"/>
      </w:rPr>
    </w:lvl>
    <w:lvl w:ilvl="1" w:tplc="2C1A0003" w:tentative="1">
      <w:start w:val="1"/>
      <w:numFmt w:val="bullet"/>
      <w:lvlText w:val="o"/>
      <w:lvlJc w:val="left"/>
      <w:pPr>
        <w:ind w:left="2148" w:hanging="360"/>
      </w:pPr>
      <w:rPr>
        <w:rFonts w:ascii="Courier New" w:hAnsi="Courier New" w:cs="Courier New" w:hint="default"/>
      </w:rPr>
    </w:lvl>
    <w:lvl w:ilvl="2" w:tplc="2C1A0005" w:tentative="1">
      <w:start w:val="1"/>
      <w:numFmt w:val="bullet"/>
      <w:lvlText w:val=""/>
      <w:lvlJc w:val="left"/>
      <w:pPr>
        <w:ind w:left="2868" w:hanging="360"/>
      </w:pPr>
      <w:rPr>
        <w:rFonts w:ascii="Wingdings" w:hAnsi="Wingdings" w:hint="default"/>
      </w:rPr>
    </w:lvl>
    <w:lvl w:ilvl="3" w:tplc="2C1A0001" w:tentative="1">
      <w:start w:val="1"/>
      <w:numFmt w:val="bullet"/>
      <w:lvlText w:val=""/>
      <w:lvlJc w:val="left"/>
      <w:pPr>
        <w:ind w:left="3588" w:hanging="360"/>
      </w:pPr>
      <w:rPr>
        <w:rFonts w:ascii="Symbol" w:hAnsi="Symbol" w:hint="default"/>
      </w:rPr>
    </w:lvl>
    <w:lvl w:ilvl="4" w:tplc="2C1A0003" w:tentative="1">
      <w:start w:val="1"/>
      <w:numFmt w:val="bullet"/>
      <w:lvlText w:val="o"/>
      <w:lvlJc w:val="left"/>
      <w:pPr>
        <w:ind w:left="4308" w:hanging="360"/>
      </w:pPr>
      <w:rPr>
        <w:rFonts w:ascii="Courier New" w:hAnsi="Courier New" w:cs="Courier New" w:hint="default"/>
      </w:rPr>
    </w:lvl>
    <w:lvl w:ilvl="5" w:tplc="2C1A0005" w:tentative="1">
      <w:start w:val="1"/>
      <w:numFmt w:val="bullet"/>
      <w:lvlText w:val=""/>
      <w:lvlJc w:val="left"/>
      <w:pPr>
        <w:ind w:left="5028" w:hanging="360"/>
      </w:pPr>
      <w:rPr>
        <w:rFonts w:ascii="Wingdings" w:hAnsi="Wingdings" w:hint="default"/>
      </w:rPr>
    </w:lvl>
    <w:lvl w:ilvl="6" w:tplc="2C1A0001" w:tentative="1">
      <w:start w:val="1"/>
      <w:numFmt w:val="bullet"/>
      <w:lvlText w:val=""/>
      <w:lvlJc w:val="left"/>
      <w:pPr>
        <w:ind w:left="5748" w:hanging="360"/>
      </w:pPr>
      <w:rPr>
        <w:rFonts w:ascii="Symbol" w:hAnsi="Symbol" w:hint="default"/>
      </w:rPr>
    </w:lvl>
    <w:lvl w:ilvl="7" w:tplc="2C1A0003" w:tentative="1">
      <w:start w:val="1"/>
      <w:numFmt w:val="bullet"/>
      <w:lvlText w:val="o"/>
      <w:lvlJc w:val="left"/>
      <w:pPr>
        <w:ind w:left="6468" w:hanging="360"/>
      </w:pPr>
      <w:rPr>
        <w:rFonts w:ascii="Courier New" w:hAnsi="Courier New" w:cs="Courier New" w:hint="default"/>
      </w:rPr>
    </w:lvl>
    <w:lvl w:ilvl="8" w:tplc="2C1A0005" w:tentative="1">
      <w:start w:val="1"/>
      <w:numFmt w:val="bullet"/>
      <w:lvlText w:val=""/>
      <w:lvlJc w:val="left"/>
      <w:pPr>
        <w:ind w:left="7188" w:hanging="360"/>
      </w:pPr>
      <w:rPr>
        <w:rFonts w:ascii="Wingdings" w:hAnsi="Wingdings" w:hint="default"/>
      </w:rPr>
    </w:lvl>
  </w:abstractNum>
  <w:abstractNum w:abstractNumId="10" w15:restartNumberingAfterBreak="0">
    <w:nsid w:val="2D57198B"/>
    <w:multiLevelType w:val="hybridMultilevel"/>
    <w:tmpl w:val="9C2A6B0C"/>
    <w:lvl w:ilvl="0" w:tplc="7894460C">
      <w:start w:val="1"/>
      <w:numFmt w:val="bullet"/>
      <w:lvlText w:val="-"/>
      <w:lvlJc w:val="left"/>
      <w:pPr>
        <w:ind w:left="720" w:hanging="360"/>
      </w:pPr>
      <w:rPr>
        <w:rFonts w:ascii="Sitka Text" w:eastAsiaTheme="minorEastAsia" w:hAnsi="Sitka Text" w:cs="Mongolian Bait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513AB0"/>
    <w:multiLevelType w:val="hybridMultilevel"/>
    <w:tmpl w:val="49C2F68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2471DA2"/>
    <w:multiLevelType w:val="hybridMultilevel"/>
    <w:tmpl w:val="6534DF68"/>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C9678D5"/>
    <w:multiLevelType w:val="hybridMultilevel"/>
    <w:tmpl w:val="3FD89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57C5B88"/>
    <w:multiLevelType w:val="hybridMultilevel"/>
    <w:tmpl w:val="CD50201E"/>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64048DE"/>
    <w:multiLevelType w:val="hybridMultilevel"/>
    <w:tmpl w:val="76A06A9E"/>
    <w:lvl w:ilvl="0" w:tplc="7F0A471E">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F3B3EF4"/>
    <w:multiLevelType w:val="hybridMultilevel"/>
    <w:tmpl w:val="94F294F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20D15D6"/>
    <w:multiLevelType w:val="hybridMultilevel"/>
    <w:tmpl w:val="9AA2AD08"/>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21E178C"/>
    <w:multiLevelType w:val="hybridMultilevel"/>
    <w:tmpl w:val="F4C8208E"/>
    <w:lvl w:ilvl="0" w:tplc="0424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4410AC"/>
    <w:multiLevelType w:val="hybridMultilevel"/>
    <w:tmpl w:val="AF0CEC30"/>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7C14F1C"/>
    <w:multiLevelType w:val="hybridMultilevel"/>
    <w:tmpl w:val="A50E738A"/>
    <w:lvl w:ilvl="0" w:tplc="5A0251FC">
      <w:start w:val="37"/>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9E27CB9"/>
    <w:multiLevelType w:val="hybridMultilevel"/>
    <w:tmpl w:val="3C4203D8"/>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CA907F0"/>
    <w:multiLevelType w:val="multilevel"/>
    <w:tmpl w:val="4C9C5710"/>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5D9B41DE"/>
    <w:multiLevelType w:val="hybridMultilevel"/>
    <w:tmpl w:val="52B6AA6C"/>
    <w:lvl w:ilvl="0" w:tplc="7F0A471E">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F482987"/>
    <w:multiLevelType w:val="hybridMultilevel"/>
    <w:tmpl w:val="917A9738"/>
    <w:lvl w:ilvl="0" w:tplc="7F0A471E">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1E96757"/>
    <w:multiLevelType w:val="hybridMultilevel"/>
    <w:tmpl w:val="F6327698"/>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7796C48"/>
    <w:multiLevelType w:val="hybridMultilevel"/>
    <w:tmpl w:val="89BA190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9246A09"/>
    <w:multiLevelType w:val="hybridMultilevel"/>
    <w:tmpl w:val="4EF0E0D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6D80226A"/>
    <w:multiLevelType w:val="hybridMultilevel"/>
    <w:tmpl w:val="F0F0EA0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DB459BE"/>
    <w:multiLevelType w:val="hybridMultilevel"/>
    <w:tmpl w:val="2F4CE69C"/>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E364CEB"/>
    <w:multiLevelType w:val="hybridMultilevel"/>
    <w:tmpl w:val="170EF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53741A"/>
    <w:multiLevelType w:val="hybridMultilevel"/>
    <w:tmpl w:val="AF08333C"/>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74AE0B82"/>
    <w:multiLevelType w:val="hybridMultilevel"/>
    <w:tmpl w:val="3B8A8E46"/>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7FF07AE6"/>
    <w:multiLevelType w:val="hybridMultilevel"/>
    <w:tmpl w:val="1A00CE24"/>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9"/>
  </w:num>
  <w:num w:numId="2">
    <w:abstractNumId w:val="22"/>
  </w:num>
  <w:num w:numId="3">
    <w:abstractNumId w:val="2"/>
  </w:num>
  <w:num w:numId="4">
    <w:abstractNumId w:val="21"/>
  </w:num>
  <w:num w:numId="5">
    <w:abstractNumId w:val="16"/>
  </w:num>
  <w:num w:numId="6">
    <w:abstractNumId w:val="24"/>
  </w:num>
  <w:num w:numId="7">
    <w:abstractNumId w:val="0"/>
  </w:num>
  <w:num w:numId="8">
    <w:abstractNumId w:val="28"/>
  </w:num>
  <w:num w:numId="9">
    <w:abstractNumId w:val="3"/>
  </w:num>
  <w:num w:numId="10">
    <w:abstractNumId w:val="19"/>
  </w:num>
  <w:num w:numId="11">
    <w:abstractNumId w:val="27"/>
  </w:num>
  <w:num w:numId="12">
    <w:abstractNumId w:val="23"/>
  </w:num>
  <w:num w:numId="13">
    <w:abstractNumId w:val="29"/>
  </w:num>
  <w:num w:numId="14">
    <w:abstractNumId w:val="26"/>
  </w:num>
  <w:num w:numId="15">
    <w:abstractNumId w:val="4"/>
  </w:num>
  <w:num w:numId="16">
    <w:abstractNumId w:val="12"/>
  </w:num>
  <w:num w:numId="17">
    <w:abstractNumId w:val="11"/>
  </w:num>
  <w:num w:numId="18">
    <w:abstractNumId w:val="15"/>
  </w:num>
  <w:num w:numId="19">
    <w:abstractNumId w:val="14"/>
  </w:num>
  <w:num w:numId="20">
    <w:abstractNumId w:val="32"/>
  </w:num>
  <w:num w:numId="21">
    <w:abstractNumId w:val="33"/>
  </w:num>
  <w:num w:numId="22">
    <w:abstractNumId w:val="17"/>
  </w:num>
  <w:num w:numId="23">
    <w:abstractNumId w:val="1"/>
  </w:num>
  <w:num w:numId="24">
    <w:abstractNumId w:val="31"/>
  </w:num>
  <w:num w:numId="25">
    <w:abstractNumId w:val="5"/>
  </w:num>
  <w:num w:numId="26">
    <w:abstractNumId w:val="25"/>
  </w:num>
  <w:num w:numId="27">
    <w:abstractNumId w:val="20"/>
  </w:num>
  <w:num w:numId="28">
    <w:abstractNumId w:val="8"/>
  </w:num>
  <w:num w:numId="29">
    <w:abstractNumId w:val="13"/>
  </w:num>
  <w:num w:numId="30">
    <w:abstractNumId w:val="6"/>
  </w:num>
  <w:num w:numId="31">
    <w:abstractNumId w:val="10"/>
  </w:num>
  <w:num w:numId="32">
    <w:abstractNumId w:val="7"/>
  </w:num>
  <w:num w:numId="33">
    <w:abstractNumId w:val="30"/>
  </w:num>
  <w:num w:numId="34">
    <w:abstractNumId w:val="1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5C7"/>
    <w:rsid w:val="000007A8"/>
    <w:rsid w:val="0000151A"/>
    <w:rsid w:val="00010B90"/>
    <w:rsid w:val="000111F1"/>
    <w:rsid w:val="000176F4"/>
    <w:rsid w:val="000216C8"/>
    <w:rsid w:val="00023181"/>
    <w:rsid w:val="00023A0D"/>
    <w:rsid w:val="00024F8C"/>
    <w:rsid w:val="00030EF1"/>
    <w:rsid w:val="00034129"/>
    <w:rsid w:val="00040E1D"/>
    <w:rsid w:val="00041D63"/>
    <w:rsid w:val="000436DB"/>
    <w:rsid w:val="00045931"/>
    <w:rsid w:val="00047115"/>
    <w:rsid w:val="000474F0"/>
    <w:rsid w:val="000522BB"/>
    <w:rsid w:val="000524D0"/>
    <w:rsid w:val="00062524"/>
    <w:rsid w:val="00064659"/>
    <w:rsid w:val="00064D92"/>
    <w:rsid w:val="000650B0"/>
    <w:rsid w:val="00070612"/>
    <w:rsid w:val="00070699"/>
    <w:rsid w:val="00076ADE"/>
    <w:rsid w:val="00085FA2"/>
    <w:rsid w:val="00092484"/>
    <w:rsid w:val="000A13C4"/>
    <w:rsid w:val="000A2A40"/>
    <w:rsid w:val="000A3E68"/>
    <w:rsid w:val="000A5FB6"/>
    <w:rsid w:val="000A6F3A"/>
    <w:rsid w:val="000B047E"/>
    <w:rsid w:val="000B24BF"/>
    <w:rsid w:val="000B3E09"/>
    <w:rsid w:val="000B605C"/>
    <w:rsid w:val="000B683F"/>
    <w:rsid w:val="000B7F78"/>
    <w:rsid w:val="000C0BB9"/>
    <w:rsid w:val="000C2DD7"/>
    <w:rsid w:val="000C68CE"/>
    <w:rsid w:val="000D0935"/>
    <w:rsid w:val="000D4BE9"/>
    <w:rsid w:val="000D4DDF"/>
    <w:rsid w:val="000D6CE5"/>
    <w:rsid w:val="000D72A2"/>
    <w:rsid w:val="000E069E"/>
    <w:rsid w:val="000E1CD9"/>
    <w:rsid w:val="000E1D3C"/>
    <w:rsid w:val="000E4473"/>
    <w:rsid w:val="000E5C89"/>
    <w:rsid w:val="000E5DAA"/>
    <w:rsid w:val="000E79B9"/>
    <w:rsid w:val="000E7CDE"/>
    <w:rsid w:val="000F052C"/>
    <w:rsid w:val="000F1090"/>
    <w:rsid w:val="000F77BF"/>
    <w:rsid w:val="000F7C78"/>
    <w:rsid w:val="00100E8A"/>
    <w:rsid w:val="001010EC"/>
    <w:rsid w:val="0010428E"/>
    <w:rsid w:val="00106902"/>
    <w:rsid w:val="001119CF"/>
    <w:rsid w:val="001127A2"/>
    <w:rsid w:val="00117E94"/>
    <w:rsid w:val="00120D9E"/>
    <w:rsid w:val="00122106"/>
    <w:rsid w:val="00124566"/>
    <w:rsid w:val="00125C2C"/>
    <w:rsid w:val="00131075"/>
    <w:rsid w:val="001317EB"/>
    <w:rsid w:val="00131E2B"/>
    <w:rsid w:val="00132142"/>
    <w:rsid w:val="00132179"/>
    <w:rsid w:val="00132A1C"/>
    <w:rsid w:val="001341C0"/>
    <w:rsid w:val="001356AB"/>
    <w:rsid w:val="00136349"/>
    <w:rsid w:val="00137F9F"/>
    <w:rsid w:val="001404D2"/>
    <w:rsid w:val="00142285"/>
    <w:rsid w:val="00142958"/>
    <w:rsid w:val="0014416B"/>
    <w:rsid w:val="00144917"/>
    <w:rsid w:val="00146F6C"/>
    <w:rsid w:val="00147553"/>
    <w:rsid w:val="001549BE"/>
    <w:rsid w:val="001564C1"/>
    <w:rsid w:val="00156BAC"/>
    <w:rsid w:val="001600F2"/>
    <w:rsid w:val="00160D6A"/>
    <w:rsid w:val="00162938"/>
    <w:rsid w:val="00162EB8"/>
    <w:rsid w:val="0016335D"/>
    <w:rsid w:val="00163576"/>
    <w:rsid w:val="00163931"/>
    <w:rsid w:val="00163C94"/>
    <w:rsid w:val="0016686B"/>
    <w:rsid w:val="0017101A"/>
    <w:rsid w:val="0017133B"/>
    <w:rsid w:val="001728D8"/>
    <w:rsid w:val="001772BA"/>
    <w:rsid w:val="00177A7A"/>
    <w:rsid w:val="00181238"/>
    <w:rsid w:val="00185124"/>
    <w:rsid w:val="00185C7F"/>
    <w:rsid w:val="001868DC"/>
    <w:rsid w:val="0019035B"/>
    <w:rsid w:val="001961CD"/>
    <w:rsid w:val="001977B2"/>
    <w:rsid w:val="001A17C9"/>
    <w:rsid w:val="001A34E8"/>
    <w:rsid w:val="001A5096"/>
    <w:rsid w:val="001A7761"/>
    <w:rsid w:val="001A7C0D"/>
    <w:rsid w:val="001B0043"/>
    <w:rsid w:val="001B031C"/>
    <w:rsid w:val="001B1DAD"/>
    <w:rsid w:val="001B4183"/>
    <w:rsid w:val="001B4FAE"/>
    <w:rsid w:val="001B610A"/>
    <w:rsid w:val="001B7E43"/>
    <w:rsid w:val="001C0401"/>
    <w:rsid w:val="001C1C43"/>
    <w:rsid w:val="001C24D1"/>
    <w:rsid w:val="001C25F3"/>
    <w:rsid w:val="001C4984"/>
    <w:rsid w:val="001C519B"/>
    <w:rsid w:val="001C5973"/>
    <w:rsid w:val="001C6A6E"/>
    <w:rsid w:val="001D0D42"/>
    <w:rsid w:val="001D187A"/>
    <w:rsid w:val="001D2E92"/>
    <w:rsid w:val="001D4759"/>
    <w:rsid w:val="001D5AE8"/>
    <w:rsid w:val="001D5BEA"/>
    <w:rsid w:val="001D747E"/>
    <w:rsid w:val="001E0596"/>
    <w:rsid w:val="001E20D2"/>
    <w:rsid w:val="001E2625"/>
    <w:rsid w:val="001E61D8"/>
    <w:rsid w:val="001F17D8"/>
    <w:rsid w:val="001F21A9"/>
    <w:rsid w:val="001F2EA8"/>
    <w:rsid w:val="001F352E"/>
    <w:rsid w:val="001F4186"/>
    <w:rsid w:val="001F6365"/>
    <w:rsid w:val="001F696A"/>
    <w:rsid w:val="00200661"/>
    <w:rsid w:val="00205BF8"/>
    <w:rsid w:val="00207021"/>
    <w:rsid w:val="0020765C"/>
    <w:rsid w:val="00214830"/>
    <w:rsid w:val="00217439"/>
    <w:rsid w:val="00217D35"/>
    <w:rsid w:val="0022374B"/>
    <w:rsid w:val="00223751"/>
    <w:rsid w:val="00223FF9"/>
    <w:rsid w:val="0022485A"/>
    <w:rsid w:val="00225585"/>
    <w:rsid w:val="00226C49"/>
    <w:rsid w:val="00231A5F"/>
    <w:rsid w:val="00231D68"/>
    <w:rsid w:val="00231DC3"/>
    <w:rsid w:val="00232660"/>
    <w:rsid w:val="00243D89"/>
    <w:rsid w:val="00244C88"/>
    <w:rsid w:val="00246DA5"/>
    <w:rsid w:val="00250E7F"/>
    <w:rsid w:val="0025157C"/>
    <w:rsid w:val="00251E53"/>
    <w:rsid w:val="002526E9"/>
    <w:rsid w:val="00254E29"/>
    <w:rsid w:val="00255D64"/>
    <w:rsid w:val="002568DC"/>
    <w:rsid w:val="00260E49"/>
    <w:rsid w:val="00265F16"/>
    <w:rsid w:val="00267801"/>
    <w:rsid w:val="00272148"/>
    <w:rsid w:val="00274063"/>
    <w:rsid w:val="00274CBF"/>
    <w:rsid w:val="00275401"/>
    <w:rsid w:val="00275C81"/>
    <w:rsid w:val="0028054F"/>
    <w:rsid w:val="00282516"/>
    <w:rsid w:val="00282694"/>
    <w:rsid w:val="00283CE8"/>
    <w:rsid w:val="0028550E"/>
    <w:rsid w:val="0028729E"/>
    <w:rsid w:val="002914E4"/>
    <w:rsid w:val="00292DD1"/>
    <w:rsid w:val="002949E1"/>
    <w:rsid w:val="002A19A5"/>
    <w:rsid w:val="002A24CB"/>
    <w:rsid w:val="002A6417"/>
    <w:rsid w:val="002A7632"/>
    <w:rsid w:val="002B3236"/>
    <w:rsid w:val="002B5197"/>
    <w:rsid w:val="002C2980"/>
    <w:rsid w:val="002C2FF2"/>
    <w:rsid w:val="002C3E23"/>
    <w:rsid w:val="002C5C54"/>
    <w:rsid w:val="002D0943"/>
    <w:rsid w:val="002D3529"/>
    <w:rsid w:val="002D4C5D"/>
    <w:rsid w:val="002E2C6C"/>
    <w:rsid w:val="002E7A23"/>
    <w:rsid w:val="002F0B69"/>
    <w:rsid w:val="00302E5E"/>
    <w:rsid w:val="00303906"/>
    <w:rsid w:val="00311D6D"/>
    <w:rsid w:val="00311FF0"/>
    <w:rsid w:val="00312863"/>
    <w:rsid w:val="00313A46"/>
    <w:rsid w:val="0031426C"/>
    <w:rsid w:val="0031783F"/>
    <w:rsid w:val="00324B34"/>
    <w:rsid w:val="003263CA"/>
    <w:rsid w:val="003404B9"/>
    <w:rsid w:val="0035014E"/>
    <w:rsid w:val="00353C9B"/>
    <w:rsid w:val="0035534E"/>
    <w:rsid w:val="00355AFA"/>
    <w:rsid w:val="00356123"/>
    <w:rsid w:val="00357217"/>
    <w:rsid w:val="00357808"/>
    <w:rsid w:val="003627BC"/>
    <w:rsid w:val="003630DE"/>
    <w:rsid w:val="00364512"/>
    <w:rsid w:val="003650DC"/>
    <w:rsid w:val="0036687C"/>
    <w:rsid w:val="003707BB"/>
    <w:rsid w:val="00373C96"/>
    <w:rsid w:val="00381E2A"/>
    <w:rsid w:val="00381EB0"/>
    <w:rsid w:val="00383F5E"/>
    <w:rsid w:val="003843AD"/>
    <w:rsid w:val="00386D7A"/>
    <w:rsid w:val="00387016"/>
    <w:rsid w:val="003917FD"/>
    <w:rsid w:val="00392D75"/>
    <w:rsid w:val="00392FFA"/>
    <w:rsid w:val="0039390A"/>
    <w:rsid w:val="003945B5"/>
    <w:rsid w:val="003948D2"/>
    <w:rsid w:val="00396880"/>
    <w:rsid w:val="003A0915"/>
    <w:rsid w:val="003A2EB7"/>
    <w:rsid w:val="003A5480"/>
    <w:rsid w:val="003A5A9A"/>
    <w:rsid w:val="003B203A"/>
    <w:rsid w:val="003B4240"/>
    <w:rsid w:val="003B63E6"/>
    <w:rsid w:val="003C2A57"/>
    <w:rsid w:val="003C2C2F"/>
    <w:rsid w:val="003C4A75"/>
    <w:rsid w:val="003C65F9"/>
    <w:rsid w:val="003C6FAF"/>
    <w:rsid w:val="003C71A6"/>
    <w:rsid w:val="003C7C30"/>
    <w:rsid w:val="003D1F89"/>
    <w:rsid w:val="003D4175"/>
    <w:rsid w:val="003D4823"/>
    <w:rsid w:val="003D4BCF"/>
    <w:rsid w:val="003D7488"/>
    <w:rsid w:val="003E097D"/>
    <w:rsid w:val="003E0E17"/>
    <w:rsid w:val="003E4AB4"/>
    <w:rsid w:val="003E6635"/>
    <w:rsid w:val="003F00FE"/>
    <w:rsid w:val="003F35A7"/>
    <w:rsid w:val="003F685B"/>
    <w:rsid w:val="004016C3"/>
    <w:rsid w:val="0040229F"/>
    <w:rsid w:val="004040A8"/>
    <w:rsid w:val="00404FCB"/>
    <w:rsid w:val="004058C9"/>
    <w:rsid w:val="00405E58"/>
    <w:rsid w:val="004111C4"/>
    <w:rsid w:val="004112DA"/>
    <w:rsid w:val="0041146F"/>
    <w:rsid w:val="00412B90"/>
    <w:rsid w:val="00413432"/>
    <w:rsid w:val="00414D32"/>
    <w:rsid w:val="00415934"/>
    <w:rsid w:val="00415D54"/>
    <w:rsid w:val="00417F0B"/>
    <w:rsid w:val="00420237"/>
    <w:rsid w:val="00422399"/>
    <w:rsid w:val="00423B84"/>
    <w:rsid w:val="00426874"/>
    <w:rsid w:val="00427339"/>
    <w:rsid w:val="00431658"/>
    <w:rsid w:val="00433720"/>
    <w:rsid w:val="00434A8D"/>
    <w:rsid w:val="00436CCD"/>
    <w:rsid w:val="004411ED"/>
    <w:rsid w:val="004454AD"/>
    <w:rsid w:val="00445B7F"/>
    <w:rsid w:val="00445D4D"/>
    <w:rsid w:val="00446FE2"/>
    <w:rsid w:val="00447897"/>
    <w:rsid w:val="004519C3"/>
    <w:rsid w:val="00454919"/>
    <w:rsid w:val="00456CD8"/>
    <w:rsid w:val="004570CF"/>
    <w:rsid w:val="0046191E"/>
    <w:rsid w:val="00461B7A"/>
    <w:rsid w:val="0046306A"/>
    <w:rsid w:val="00471157"/>
    <w:rsid w:val="004717E2"/>
    <w:rsid w:val="00474B20"/>
    <w:rsid w:val="00474FAB"/>
    <w:rsid w:val="0047570C"/>
    <w:rsid w:val="004814AF"/>
    <w:rsid w:val="004821E4"/>
    <w:rsid w:val="0048298F"/>
    <w:rsid w:val="00483A28"/>
    <w:rsid w:val="00484E92"/>
    <w:rsid w:val="00486C9C"/>
    <w:rsid w:val="004901ED"/>
    <w:rsid w:val="004924F6"/>
    <w:rsid w:val="004949F1"/>
    <w:rsid w:val="00496B1C"/>
    <w:rsid w:val="004A2438"/>
    <w:rsid w:val="004A2D4F"/>
    <w:rsid w:val="004A4B30"/>
    <w:rsid w:val="004A76E1"/>
    <w:rsid w:val="004B0912"/>
    <w:rsid w:val="004B11AA"/>
    <w:rsid w:val="004B4396"/>
    <w:rsid w:val="004C0474"/>
    <w:rsid w:val="004C0716"/>
    <w:rsid w:val="004C5C0B"/>
    <w:rsid w:val="004C7ED3"/>
    <w:rsid w:val="004D05E2"/>
    <w:rsid w:val="004D0800"/>
    <w:rsid w:val="004D0EF0"/>
    <w:rsid w:val="004D2855"/>
    <w:rsid w:val="004D3761"/>
    <w:rsid w:val="004D43C2"/>
    <w:rsid w:val="004D7594"/>
    <w:rsid w:val="004E0C98"/>
    <w:rsid w:val="004E4A3D"/>
    <w:rsid w:val="004E4F84"/>
    <w:rsid w:val="004E7B69"/>
    <w:rsid w:val="004E7FBD"/>
    <w:rsid w:val="004F0971"/>
    <w:rsid w:val="004F2CB2"/>
    <w:rsid w:val="004F3E80"/>
    <w:rsid w:val="004F7FFD"/>
    <w:rsid w:val="00501A3C"/>
    <w:rsid w:val="005025B3"/>
    <w:rsid w:val="00504CB0"/>
    <w:rsid w:val="00507AA8"/>
    <w:rsid w:val="00511122"/>
    <w:rsid w:val="005122B2"/>
    <w:rsid w:val="00513974"/>
    <w:rsid w:val="00514153"/>
    <w:rsid w:val="0051459F"/>
    <w:rsid w:val="005146FA"/>
    <w:rsid w:val="00520360"/>
    <w:rsid w:val="00520E64"/>
    <w:rsid w:val="005232BB"/>
    <w:rsid w:val="005234F8"/>
    <w:rsid w:val="00523677"/>
    <w:rsid w:val="00523E6A"/>
    <w:rsid w:val="0052468B"/>
    <w:rsid w:val="00524E53"/>
    <w:rsid w:val="005265CF"/>
    <w:rsid w:val="00527D0F"/>
    <w:rsid w:val="00531637"/>
    <w:rsid w:val="005319A0"/>
    <w:rsid w:val="00531AE1"/>
    <w:rsid w:val="0053262F"/>
    <w:rsid w:val="00533BF9"/>
    <w:rsid w:val="00533FD2"/>
    <w:rsid w:val="005407A2"/>
    <w:rsid w:val="0054235A"/>
    <w:rsid w:val="0055104D"/>
    <w:rsid w:val="00551D00"/>
    <w:rsid w:val="00553D04"/>
    <w:rsid w:val="005542C3"/>
    <w:rsid w:val="00554C39"/>
    <w:rsid w:val="00555632"/>
    <w:rsid w:val="005571F8"/>
    <w:rsid w:val="005612DF"/>
    <w:rsid w:val="005634FB"/>
    <w:rsid w:val="00564919"/>
    <w:rsid w:val="00565845"/>
    <w:rsid w:val="00566902"/>
    <w:rsid w:val="00567609"/>
    <w:rsid w:val="00570156"/>
    <w:rsid w:val="0057146E"/>
    <w:rsid w:val="005717AB"/>
    <w:rsid w:val="00571B56"/>
    <w:rsid w:val="00574187"/>
    <w:rsid w:val="00575FAF"/>
    <w:rsid w:val="00576B17"/>
    <w:rsid w:val="005778C3"/>
    <w:rsid w:val="00580223"/>
    <w:rsid w:val="00581162"/>
    <w:rsid w:val="00581A98"/>
    <w:rsid w:val="00581B69"/>
    <w:rsid w:val="00582721"/>
    <w:rsid w:val="005845C7"/>
    <w:rsid w:val="00591265"/>
    <w:rsid w:val="00591E5E"/>
    <w:rsid w:val="0059525F"/>
    <w:rsid w:val="005953E5"/>
    <w:rsid w:val="005975B6"/>
    <w:rsid w:val="005A0A0A"/>
    <w:rsid w:val="005A3480"/>
    <w:rsid w:val="005A3D1A"/>
    <w:rsid w:val="005A5B3C"/>
    <w:rsid w:val="005B26A2"/>
    <w:rsid w:val="005B2F38"/>
    <w:rsid w:val="005B32A9"/>
    <w:rsid w:val="005B3685"/>
    <w:rsid w:val="005B45F1"/>
    <w:rsid w:val="005B4814"/>
    <w:rsid w:val="005B61F7"/>
    <w:rsid w:val="005C131C"/>
    <w:rsid w:val="005C229D"/>
    <w:rsid w:val="005C2FAF"/>
    <w:rsid w:val="005C43EB"/>
    <w:rsid w:val="005C5123"/>
    <w:rsid w:val="005C5B34"/>
    <w:rsid w:val="005D09E2"/>
    <w:rsid w:val="005D40C8"/>
    <w:rsid w:val="005D4ECF"/>
    <w:rsid w:val="005D5AFB"/>
    <w:rsid w:val="005D6742"/>
    <w:rsid w:val="005D6D0E"/>
    <w:rsid w:val="005E06BA"/>
    <w:rsid w:val="005E186E"/>
    <w:rsid w:val="005E2D8A"/>
    <w:rsid w:val="005E3080"/>
    <w:rsid w:val="005F4D52"/>
    <w:rsid w:val="005F5FE5"/>
    <w:rsid w:val="005F6B8D"/>
    <w:rsid w:val="005F7D81"/>
    <w:rsid w:val="006013E0"/>
    <w:rsid w:val="006017AC"/>
    <w:rsid w:val="00603DBA"/>
    <w:rsid w:val="00605BAA"/>
    <w:rsid w:val="00613793"/>
    <w:rsid w:val="00616B32"/>
    <w:rsid w:val="006171A7"/>
    <w:rsid w:val="006200DA"/>
    <w:rsid w:val="006225F7"/>
    <w:rsid w:val="00622C4F"/>
    <w:rsid w:val="0062375E"/>
    <w:rsid w:val="006250C8"/>
    <w:rsid w:val="0062513D"/>
    <w:rsid w:val="0062575A"/>
    <w:rsid w:val="006276D3"/>
    <w:rsid w:val="00631814"/>
    <w:rsid w:val="006328FC"/>
    <w:rsid w:val="00637834"/>
    <w:rsid w:val="006404F9"/>
    <w:rsid w:val="00642258"/>
    <w:rsid w:val="00651B5D"/>
    <w:rsid w:val="00651C6B"/>
    <w:rsid w:val="0065354F"/>
    <w:rsid w:val="00654F0E"/>
    <w:rsid w:val="00657C7F"/>
    <w:rsid w:val="00661E5B"/>
    <w:rsid w:val="00664352"/>
    <w:rsid w:val="00671F6C"/>
    <w:rsid w:val="00672D87"/>
    <w:rsid w:val="00674546"/>
    <w:rsid w:val="00674600"/>
    <w:rsid w:val="00677A81"/>
    <w:rsid w:val="0068078B"/>
    <w:rsid w:val="006807F9"/>
    <w:rsid w:val="006832A5"/>
    <w:rsid w:val="0068692A"/>
    <w:rsid w:val="00686E45"/>
    <w:rsid w:val="0069279C"/>
    <w:rsid w:val="0069496C"/>
    <w:rsid w:val="00694F4C"/>
    <w:rsid w:val="00695755"/>
    <w:rsid w:val="006A0989"/>
    <w:rsid w:val="006A6DAD"/>
    <w:rsid w:val="006A72BA"/>
    <w:rsid w:val="006B00D2"/>
    <w:rsid w:val="006B2EA7"/>
    <w:rsid w:val="006B3DEF"/>
    <w:rsid w:val="006B41BC"/>
    <w:rsid w:val="006B53BE"/>
    <w:rsid w:val="006B7A62"/>
    <w:rsid w:val="006B7DBA"/>
    <w:rsid w:val="006C04C2"/>
    <w:rsid w:val="006C1F52"/>
    <w:rsid w:val="006C24EC"/>
    <w:rsid w:val="006C41A2"/>
    <w:rsid w:val="006C500A"/>
    <w:rsid w:val="006D269C"/>
    <w:rsid w:val="006D50DD"/>
    <w:rsid w:val="006D52E4"/>
    <w:rsid w:val="006D5ED7"/>
    <w:rsid w:val="006D6BC3"/>
    <w:rsid w:val="006D6DA4"/>
    <w:rsid w:val="006D77D8"/>
    <w:rsid w:val="006E008D"/>
    <w:rsid w:val="006E5883"/>
    <w:rsid w:val="006F0492"/>
    <w:rsid w:val="006F0B35"/>
    <w:rsid w:val="006F32E9"/>
    <w:rsid w:val="006F3A62"/>
    <w:rsid w:val="006F785B"/>
    <w:rsid w:val="00704297"/>
    <w:rsid w:val="0070561E"/>
    <w:rsid w:val="00706300"/>
    <w:rsid w:val="007069B6"/>
    <w:rsid w:val="007079AE"/>
    <w:rsid w:val="00707B11"/>
    <w:rsid w:val="007101C7"/>
    <w:rsid w:val="007124AF"/>
    <w:rsid w:val="00713E11"/>
    <w:rsid w:val="00716FE5"/>
    <w:rsid w:val="00717443"/>
    <w:rsid w:val="00717FF7"/>
    <w:rsid w:val="00720B7C"/>
    <w:rsid w:val="00720DBE"/>
    <w:rsid w:val="0072490D"/>
    <w:rsid w:val="0072682B"/>
    <w:rsid w:val="00726DC2"/>
    <w:rsid w:val="00731165"/>
    <w:rsid w:val="007341A2"/>
    <w:rsid w:val="007346DF"/>
    <w:rsid w:val="007353D3"/>
    <w:rsid w:val="0074284A"/>
    <w:rsid w:val="00745A1D"/>
    <w:rsid w:val="00747216"/>
    <w:rsid w:val="00750A33"/>
    <w:rsid w:val="007517F6"/>
    <w:rsid w:val="00756B45"/>
    <w:rsid w:val="007614AA"/>
    <w:rsid w:val="00761A1B"/>
    <w:rsid w:val="007650C1"/>
    <w:rsid w:val="007664BF"/>
    <w:rsid w:val="00770E61"/>
    <w:rsid w:val="007747DA"/>
    <w:rsid w:val="00774AB8"/>
    <w:rsid w:val="00777D8F"/>
    <w:rsid w:val="00781FA9"/>
    <w:rsid w:val="00782771"/>
    <w:rsid w:val="007849F9"/>
    <w:rsid w:val="0078519F"/>
    <w:rsid w:val="00786380"/>
    <w:rsid w:val="0079222F"/>
    <w:rsid w:val="007A1761"/>
    <w:rsid w:val="007A21BD"/>
    <w:rsid w:val="007A2626"/>
    <w:rsid w:val="007A2C5C"/>
    <w:rsid w:val="007B0CCB"/>
    <w:rsid w:val="007B127A"/>
    <w:rsid w:val="007B292B"/>
    <w:rsid w:val="007B3681"/>
    <w:rsid w:val="007B3B71"/>
    <w:rsid w:val="007B498B"/>
    <w:rsid w:val="007B7359"/>
    <w:rsid w:val="007B7791"/>
    <w:rsid w:val="007C0014"/>
    <w:rsid w:val="007D1099"/>
    <w:rsid w:val="007D1BA0"/>
    <w:rsid w:val="007D3D21"/>
    <w:rsid w:val="007E04C4"/>
    <w:rsid w:val="007E120B"/>
    <w:rsid w:val="007E1B87"/>
    <w:rsid w:val="007E3011"/>
    <w:rsid w:val="007E3B8A"/>
    <w:rsid w:val="007F12F0"/>
    <w:rsid w:val="007F3181"/>
    <w:rsid w:val="007F34E9"/>
    <w:rsid w:val="007F56B9"/>
    <w:rsid w:val="00800FB0"/>
    <w:rsid w:val="00801EDB"/>
    <w:rsid w:val="00802587"/>
    <w:rsid w:val="00804D07"/>
    <w:rsid w:val="00817AAF"/>
    <w:rsid w:val="00820FA3"/>
    <w:rsid w:val="00821BF2"/>
    <w:rsid w:val="0082231A"/>
    <w:rsid w:val="0082514C"/>
    <w:rsid w:val="0082617A"/>
    <w:rsid w:val="008270CB"/>
    <w:rsid w:val="0082781B"/>
    <w:rsid w:val="00827972"/>
    <w:rsid w:val="008315C3"/>
    <w:rsid w:val="008319C5"/>
    <w:rsid w:val="00832730"/>
    <w:rsid w:val="008329D8"/>
    <w:rsid w:val="00833016"/>
    <w:rsid w:val="008336A1"/>
    <w:rsid w:val="008337EE"/>
    <w:rsid w:val="008343F7"/>
    <w:rsid w:val="0083731E"/>
    <w:rsid w:val="0084043D"/>
    <w:rsid w:val="008451F7"/>
    <w:rsid w:val="00845B7D"/>
    <w:rsid w:val="008465A2"/>
    <w:rsid w:val="00853204"/>
    <w:rsid w:val="00854BDC"/>
    <w:rsid w:val="008567E6"/>
    <w:rsid w:val="00857B56"/>
    <w:rsid w:val="00860E08"/>
    <w:rsid w:val="0086262B"/>
    <w:rsid w:val="00863B41"/>
    <w:rsid w:val="00866476"/>
    <w:rsid w:val="008664D3"/>
    <w:rsid w:val="00867812"/>
    <w:rsid w:val="0087394F"/>
    <w:rsid w:val="00873D70"/>
    <w:rsid w:val="00875AEE"/>
    <w:rsid w:val="00876AE5"/>
    <w:rsid w:val="008819D0"/>
    <w:rsid w:val="00881C93"/>
    <w:rsid w:val="00885144"/>
    <w:rsid w:val="008912CF"/>
    <w:rsid w:val="00893D0C"/>
    <w:rsid w:val="0089669B"/>
    <w:rsid w:val="00896B3D"/>
    <w:rsid w:val="00897906"/>
    <w:rsid w:val="008A0217"/>
    <w:rsid w:val="008A1A12"/>
    <w:rsid w:val="008A2789"/>
    <w:rsid w:val="008A49E4"/>
    <w:rsid w:val="008A7888"/>
    <w:rsid w:val="008B25D1"/>
    <w:rsid w:val="008B5AFB"/>
    <w:rsid w:val="008B6868"/>
    <w:rsid w:val="008C0FB8"/>
    <w:rsid w:val="008C245E"/>
    <w:rsid w:val="008C3F31"/>
    <w:rsid w:val="008C4100"/>
    <w:rsid w:val="008C42C0"/>
    <w:rsid w:val="008C60C1"/>
    <w:rsid w:val="008C6AC6"/>
    <w:rsid w:val="008D4509"/>
    <w:rsid w:val="008D4FF3"/>
    <w:rsid w:val="008E01CE"/>
    <w:rsid w:val="008E0D8C"/>
    <w:rsid w:val="008E3EB4"/>
    <w:rsid w:val="008E44A0"/>
    <w:rsid w:val="008E5070"/>
    <w:rsid w:val="008E6860"/>
    <w:rsid w:val="008E69DE"/>
    <w:rsid w:val="008F7A0E"/>
    <w:rsid w:val="00900DAD"/>
    <w:rsid w:val="009056C3"/>
    <w:rsid w:val="00905B7C"/>
    <w:rsid w:val="00907D18"/>
    <w:rsid w:val="00911716"/>
    <w:rsid w:val="00911B33"/>
    <w:rsid w:val="00912275"/>
    <w:rsid w:val="00912B9D"/>
    <w:rsid w:val="009130A4"/>
    <w:rsid w:val="009150B3"/>
    <w:rsid w:val="009172B0"/>
    <w:rsid w:val="00927DB0"/>
    <w:rsid w:val="00927F27"/>
    <w:rsid w:val="009319E0"/>
    <w:rsid w:val="00933BC4"/>
    <w:rsid w:val="00936641"/>
    <w:rsid w:val="009369A7"/>
    <w:rsid w:val="00940D3D"/>
    <w:rsid w:val="009428B4"/>
    <w:rsid w:val="00942938"/>
    <w:rsid w:val="00942DDE"/>
    <w:rsid w:val="0094399E"/>
    <w:rsid w:val="00946428"/>
    <w:rsid w:val="009471B0"/>
    <w:rsid w:val="009478E1"/>
    <w:rsid w:val="00950CE1"/>
    <w:rsid w:val="00951E51"/>
    <w:rsid w:val="009520A6"/>
    <w:rsid w:val="00956C74"/>
    <w:rsid w:val="0096058F"/>
    <w:rsid w:val="009640DB"/>
    <w:rsid w:val="00966842"/>
    <w:rsid w:val="00970D50"/>
    <w:rsid w:val="00972436"/>
    <w:rsid w:val="00981AD2"/>
    <w:rsid w:val="00982B2D"/>
    <w:rsid w:val="009836B9"/>
    <w:rsid w:val="009855E8"/>
    <w:rsid w:val="009872E1"/>
    <w:rsid w:val="009878B4"/>
    <w:rsid w:val="00990A80"/>
    <w:rsid w:val="00990FF7"/>
    <w:rsid w:val="00993DF0"/>
    <w:rsid w:val="00994FDC"/>
    <w:rsid w:val="009B01CC"/>
    <w:rsid w:val="009B127E"/>
    <w:rsid w:val="009B61FA"/>
    <w:rsid w:val="009B6E11"/>
    <w:rsid w:val="009B7A62"/>
    <w:rsid w:val="009C230F"/>
    <w:rsid w:val="009C771C"/>
    <w:rsid w:val="009C7E69"/>
    <w:rsid w:val="009D55D3"/>
    <w:rsid w:val="009E2094"/>
    <w:rsid w:val="009E250E"/>
    <w:rsid w:val="009E25EC"/>
    <w:rsid w:val="009E3D4E"/>
    <w:rsid w:val="009E5224"/>
    <w:rsid w:val="009E5FEB"/>
    <w:rsid w:val="009E72B5"/>
    <w:rsid w:val="009E77E0"/>
    <w:rsid w:val="009F4AC3"/>
    <w:rsid w:val="009F695B"/>
    <w:rsid w:val="00A01FE5"/>
    <w:rsid w:val="00A02692"/>
    <w:rsid w:val="00A0307C"/>
    <w:rsid w:val="00A05815"/>
    <w:rsid w:val="00A0722F"/>
    <w:rsid w:val="00A07FC6"/>
    <w:rsid w:val="00A10D80"/>
    <w:rsid w:val="00A127EC"/>
    <w:rsid w:val="00A12EF9"/>
    <w:rsid w:val="00A17244"/>
    <w:rsid w:val="00A208BE"/>
    <w:rsid w:val="00A22107"/>
    <w:rsid w:val="00A224A3"/>
    <w:rsid w:val="00A238C3"/>
    <w:rsid w:val="00A270A9"/>
    <w:rsid w:val="00A32A9A"/>
    <w:rsid w:val="00A33BF8"/>
    <w:rsid w:val="00A366D4"/>
    <w:rsid w:val="00A36D74"/>
    <w:rsid w:val="00A36ECB"/>
    <w:rsid w:val="00A371EC"/>
    <w:rsid w:val="00A377B5"/>
    <w:rsid w:val="00A43050"/>
    <w:rsid w:val="00A44CAF"/>
    <w:rsid w:val="00A466D1"/>
    <w:rsid w:val="00A46A31"/>
    <w:rsid w:val="00A507FB"/>
    <w:rsid w:val="00A57D45"/>
    <w:rsid w:val="00A605A3"/>
    <w:rsid w:val="00A60DDC"/>
    <w:rsid w:val="00A62A30"/>
    <w:rsid w:val="00A64EC6"/>
    <w:rsid w:val="00A65C86"/>
    <w:rsid w:val="00A745B3"/>
    <w:rsid w:val="00A75B87"/>
    <w:rsid w:val="00A75FD2"/>
    <w:rsid w:val="00A767CF"/>
    <w:rsid w:val="00A77DAC"/>
    <w:rsid w:val="00A8150D"/>
    <w:rsid w:val="00A81BD0"/>
    <w:rsid w:val="00A8570D"/>
    <w:rsid w:val="00A9112A"/>
    <w:rsid w:val="00A91493"/>
    <w:rsid w:val="00A93A15"/>
    <w:rsid w:val="00A93CCE"/>
    <w:rsid w:val="00A95374"/>
    <w:rsid w:val="00A96040"/>
    <w:rsid w:val="00AA2D5E"/>
    <w:rsid w:val="00AA3901"/>
    <w:rsid w:val="00AA74A5"/>
    <w:rsid w:val="00AB0620"/>
    <w:rsid w:val="00AB7792"/>
    <w:rsid w:val="00AC0695"/>
    <w:rsid w:val="00AC10B0"/>
    <w:rsid w:val="00AC5CB0"/>
    <w:rsid w:val="00AC5D7F"/>
    <w:rsid w:val="00AC62E7"/>
    <w:rsid w:val="00AC6C8E"/>
    <w:rsid w:val="00AC71A2"/>
    <w:rsid w:val="00AC7255"/>
    <w:rsid w:val="00AC77C2"/>
    <w:rsid w:val="00AD0F37"/>
    <w:rsid w:val="00AD4557"/>
    <w:rsid w:val="00AD4709"/>
    <w:rsid w:val="00AD4A78"/>
    <w:rsid w:val="00AD4FCD"/>
    <w:rsid w:val="00AD58BA"/>
    <w:rsid w:val="00AD628A"/>
    <w:rsid w:val="00AD7D5C"/>
    <w:rsid w:val="00AE2A58"/>
    <w:rsid w:val="00AE3535"/>
    <w:rsid w:val="00AE4B54"/>
    <w:rsid w:val="00AE5783"/>
    <w:rsid w:val="00AE67E0"/>
    <w:rsid w:val="00AE79C1"/>
    <w:rsid w:val="00AF04B8"/>
    <w:rsid w:val="00AF3CC9"/>
    <w:rsid w:val="00AF4BFF"/>
    <w:rsid w:val="00AF4CFE"/>
    <w:rsid w:val="00B01BD5"/>
    <w:rsid w:val="00B03FC8"/>
    <w:rsid w:val="00B05C2B"/>
    <w:rsid w:val="00B05DDD"/>
    <w:rsid w:val="00B060B9"/>
    <w:rsid w:val="00B06A68"/>
    <w:rsid w:val="00B07076"/>
    <w:rsid w:val="00B115CA"/>
    <w:rsid w:val="00B1386D"/>
    <w:rsid w:val="00B1419A"/>
    <w:rsid w:val="00B14592"/>
    <w:rsid w:val="00B154E2"/>
    <w:rsid w:val="00B250E6"/>
    <w:rsid w:val="00B277CB"/>
    <w:rsid w:val="00B30033"/>
    <w:rsid w:val="00B31416"/>
    <w:rsid w:val="00B317C9"/>
    <w:rsid w:val="00B34AC5"/>
    <w:rsid w:val="00B357F3"/>
    <w:rsid w:val="00B36AD6"/>
    <w:rsid w:val="00B41245"/>
    <w:rsid w:val="00B41469"/>
    <w:rsid w:val="00B41D9E"/>
    <w:rsid w:val="00B440E7"/>
    <w:rsid w:val="00B4455B"/>
    <w:rsid w:val="00B44FAB"/>
    <w:rsid w:val="00B46180"/>
    <w:rsid w:val="00B46A96"/>
    <w:rsid w:val="00B47104"/>
    <w:rsid w:val="00B51187"/>
    <w:rsid w:val="00B5387C"/>
    <w:rsid w:val="00B56924"/>
    <w:rsid w:val="00B62B14"/>
    <w:rsid w:val="00B63FEE"/>
    <w:rsid w:val="00B641DE"/>
    <w:rsid w:val="00B65AE2"/>
    <w:rsid w:val="00B67D9D"/>
    <w:rsid w:val="00B7246F"/>
    <w:rsid w:val="00B72FD0"/>
    <w:rsid w:val="00B737D6"/>
    <w:rsid w:val="00B7434D"/>
    <w:rsid w:val="00B86B15"/>
    <w:rsid w:val="00B87DFF"/>
    <w:rsid w:val="00B905FA"/>
    <w:rsid w:val="00B97719"/>
    <w:rsid w:val="00BA160A"/>
    <w:rsid w:val="00BA43D1"/>
    <w:rsid w:val="00BA4CC2"/>
    <w:rsid w:val="00BA7D42"/>
    <w:rsid w:val="00BB01B9"/>
    <w:rsid w:val="00BB024E"/>
    <w:rsid w:val="00BB0B90"/>
    <w:rsid w:val="00BB19AC"/>
    <w:rsid w:val="00BB1F34"/>
    <w:rsid w:val="00BB35C2"/>
    <w:rsid w:val="00BB5CC7"/>
    <w:rsid w:val="00BB7D68"/>
    <w:rsid w:val="00BC0CB6"/>
    <w:rsid w:val="00BC15A3"/>
    <w:rsid w:val="00BC1E08"/>
    <w:rsid w:val="00BC2B6C"/>
    <w:rsid w:val="00BC3264"/>
    <w:rsid w:val="00BC6865"/>
    <w:rsid w:val="00BC73FE"/>
    <w:rsid w:val="00BD2F6F"/>
    <w:rsid w:val="00BD492A"/>
    <w:rsid w:val="00BD5026"/>
    <w:rsid w:val="00BE1AC3"/>
    <w:rsid w:val="00BE1F20"/>
    <w:rsid w:val="00BE2FD4"/>
    <w:rsid w:val="00BE588F"/>
    <w:rsid w:val="00BF3B5E"/>
    <w:rsid w:val="00BF488F"/>
    <w:rsid w:val="00BF4951"/>
    <w:rsid w:val="00BF5D8B"/>
    <w:rsid w:val="00BF7AD6"/>
    <w:rsid w:val="00C000A7"/>
    <w:rsid w:val="00C05463"/>
    <w:rsid w:val="00C06783"/>
    <w:rsid w:val="00C07793"/>
    <w:rsid w:val="00C07B71"/>
    <w:rsid w:val="00C13518"/>
    <w:rsid w:val="00C16962"/>
    <w:rsid w:val="00C16E99"/>
    <w:rsid w:val="00C206D4"/>
    <w:rsid w:val="00C222BF"/>
    <w:rsid w:val="00C239A5"/>
    <w:rsid w:val="00C303CB"/>
    <w:rsid w:val="00C30440"/>
    <w:rsid w:val="00C462B9"/>
    <w:rsid w:val="00C46BC8"/>
    <w:rsid w:val="00C47BAB"/>
    <w:rsid w:val="00C51216"/>
    <w:rsid w:val="00C52CC9"/>
    <w:rsid w:val="00C577E9"/>
    <w:rsid w:val="00C579E3"/>
    <w:rsid w:val="00C60AC8"/>
    <w:rsid w:val="00C61EC3"/>
    <w:rsid w:val="00C62B00"/>
    <w:rsid w:val="00C64179"/>
    <w:rsid w:val="00C64415"/>
    <w:rsid w:val="00C646E2"/>
    <w:rsid w:val="00C6652D"/>
    <w:rsid w:val="00C721FB"/>
    <w:rsid w:val="00C7253C"/>
    <w:rsid w:val="00C74D0E"/>
    <w:rsid w:val="00C75E60"/>
    <w:rsid w:val="00C80A64"/>
    <w:rsid w:val="00C8370E"/>
    <w:rsid w:val="00C87510"/>
    <w:rsid w:val="00C9035C"/>
    <w:rsid w:val="00C912EF"/>
    <w:rsid w:val="00C9474E"/>
    <w:rsid w:val="00C948B4"/>
    <w:rsid w:val="00C96946"/>
    <w:rsid w:val="00C96B12"/>
    <w:rsid w:val="00C976E6"/>
    <w:rsid w:val="00CA1DCD"/>
    <w:rsid w:val="00CA3658"/>
    <w:rsid w:val="00CB279C"/>
    <w:rsid w:val="00CB4C74"/>
    <w:rsid w:val="00CB5455"/>
    <w:rsid w:val="00CC3AAE"/>
    <w:rsid w:val="00CC5591"/>
    <w:rsid w:val="00CC5967"/>
    <w:rsid w:val="00CC6C18"/>
    <w:rsid w:val="00CC6CB3"/>
    <w:rsid w:val="00CD0398"/>
    <w:rsid w:val="00CD117C"/>
    <w:rsid w:val="00CD630B"/>
    <w:rsid w:val="00CD6573"/>
    <w:rsid w:val="00CD794B"/>
    <w:rsid w:val="00CE6E6F"/>
    <w:rsid w:val="00CF1C4D"/>
    <w:rsid w:val="00CF2728"/>
    <w:rsid w:val="00CF2BBE"/>
    <w:rsid w:val="00CF3413"/>
    <w:rsid w:val="00CF5433"/>
    <w:rsid w:val="00CF5954"/>
    <w:rsid w:val="00D00A87"/>
    <w:rsid w:val="00D02830"/>
    <w:rsid w:val="00D03868"/>
    <w:rsid w:val="00D059DD"/>
    <w:rsid w:val="00D0624B"/>
    <w:rsid w:val="00D0711A"/>
    <w:rsid w:val="00D11035"/>
    <w:rsid w:val="00D13A3D"/>
    <w:rsid w:val="00D147B6"/>
    <w:rsid w:val="00D14996"/>
    <w:rsid w:val="00D14B00"/>
    <w:rsid w:val="00D14B87"/>
    <w:rsid w:val="00D168CF"/>
    <w:rsid w:val="00D2130F"/>
    <w:rsid w:val="00D24824"/>
    <w:rsid w:val="00D30299"/>
    <w:rsid w:val="00D32258"/>
    <w:rsid w:val="00D33B17"/>
    <w:rsid w:val="00D34DDF"/>
    <w:rsid w:val="00D34EF1"/>
    <w:rsid w:val="00D36773"/>
    <w:rsid w:val="00D37355"/>
    <w:rsid w:val="00D37381"/>
    <w:rsid w:val="00D402E5"/>
    <w:rsid w:val="00D40E1A"/>
    <w:rsid w:val="00D40E1E"/>
    <w:rsid w:val="00D56110"/>
    <w:rsid w:val="00D6173A"/>
    <w:rsid w:val="00D62FBC"/>
    <w:rsid w:val="00D63242"/>
    <w:rsid w:val="00D67EFE"/>
    <w:rsid w:val="00D72492"/>
    <w:rsid w:val="00D7398E"/>
    <w:rsid w:val="00D76C68"/>
    <w:rsid w:val="00D775B7"/>
    <w:rsid w:val="00D82222"/>
    <w:rsid w:val="00D849D2"/>
    <w:rsid w:val="00D85E79"/>
    <w:rsid w:val="00D91658"/>
    <w:rsid w:val="00D922A9"/>
    <w:rsid w:val="00D966FB"/>
    <w:rsid w:val="00DA3F63"/>
    <w:rsid w:val="00DA574C"/>
    <w:rsid w:val="00DA64A9"/>
    <w:rsid w:val="00DA76DF"/>
    <w:rsid w:val="00DA7C5D"/>
    <w:rsid w:val="00DA7D01"/>
    <w:rsid w:val="00DB3BC7"/>
    <w:rsid w:val="00DB4AFC"/>
    <w:rsid w:val="00DB5681"/>
    <w:rsid w:val="00DB7D46"/>
    <w:rsid w:val="00DC4DC3"/>
    <w:rsid w:val="00DD1371"/>
    <w:rsid w:val="00DD15F7"/>
    <w:rsid w:val="00DD2A70"/>
    <w:rsid w:val="00DD3DED"/>
    <w:rsid w:val="00DD4026"/>
    <w:rsid w:val="00DD7C6F"/>
    <w:rsid w:val="00DE3BE6"/>
    <w:rsid w:val="00DE46D8"/>
    <w:rsid w:val="00DE523D"/>
    <w:rsid w:val="00DE5CF3"/>
    <w:rsid w:val="00DE7D46"/>
    <w:rsid w:val="00DF24B3"/>
    <w:rsid w:val="00DF6655"/>
    <w:rsid w:val="00E00261"/>
    <w:rsid w:val="00E008F8"/>
    <w:rsid w:val="00E012C5"/>
    <w:rsid w:val="00E01E0B"/>
    <w:rsid w:val="00E02E58"/>
    <w:rsid w:val="00E051D0"/>
    <w:rsid w:val="00E05AF9"/>
    <w:rsid w:val="00E07268"/>
    <w:rsid w:val="00E07A4C"/>
    <w:rsid w:val="00E11E26"/>
    <w:rsid w:val="00E154B3"/>
    <w:rsid w:val="00E1596E"/>
    <w:rsid w:val="00E15F7C"/>
    <w:rsid w:val="00E15F89"/>
    <w:rsid w:val="00E16971"/>
    <w:rsid w:val="00E17734"/>
    <w:rsid w:val="00E22E06"/>
    <w:rsid w:val="00E23892"/>
    <w:rsid w:val="00E2486D"/>
    <w:rsid w:val="00E27645"/>
    <w:rsid w:val="00E301CB"/>
    <w:rsid w:val="00E30338"/>
    <w:rsid w:val="00E3303E"/>
    <w:rsid w:val="00E334E1"/>
    <w:rsid w:val="00E36D04"/>
    <w:rsid w:val="00E46E89"/>
    <w:rsid w:val="00E5041B"/>
    <w:rsid w:val="00E51CEB"/>
    <w:rsid w:val="00E52664"/>
    <w:rsid w:val="00E57054"/>
    <w:rsid w:val="00E62E7A"/>
    <w:rsid w:val="00E65829"/>
    <w:rsid w:val="00E663EB"/>
    <w:rsid w:val="00E66C45"/>
    <w:rsid w:val="00E66CF1"/>
    <w:rsid w:val="00E66FF6"/>
    <w:rsid w:val="00E675D3"/>
    <w:rsid w:val="00E70674"/>
    <w:rsid w:val="00E723BF"/>
    <w:rsid w:val="00E72A13"/>
    <w:rsid w:val="00E737D3"/>
    <w:rsid w:val="00E73F2E"/>
    <w:rsid w:val="00E73F52"/>
    <w:rsid w:val="00E75750"/>
    <w:rsid w:val="00E77358"/>
    <w:rsid w:val="00E80B3F"/>
    <w:rsid w:val="00E80E90"/>
    <w:rsid w:val="00E8107D"/>
    <w:rsid w:val="00E821D6"/>
    <w:rsid w:val="00E86B4B"/>
    <w:rsid w:val="00E9012A"/>
    <w:rsid w:val="00E91B66"/>
    <w:rsid w:val="00E94400"/>
    <w:rsid w:val="00E948B1"/>
    <w:rsid w:val="00EA2B6F"/>
    <w:rsid w:val="00EA3558"/>
    <w:rsid w:val="00EA71F8"/>
    <w:rsid w:val="00EB1524"/>
    <w:rsid w:val="00EB1EB5"/>
    <w:rsid w:val="00EB2716"/>
    <w:rsid w:val="00EB2CEA"/>
    <w:rsid w:val="00EB3EC4"/>
    <w:rsid w:val="00EB4509"/>
    <w:rsid w:val="00EB53A8"/>
    <w:rsid w:val="00EB5D60"/>
    <w:rsid w:val="00EC32CB"/>
    <w:rsid w:val="00EC4A51"/>
    <w:rsid w:val="00EC4E45"/>
    <w:rsid w:val="00EC4EFE"/>
    <w:rsid w:val="00EC53C5"/>
    <w:rsid w:val="00EC6051"/>
    <w:rsid w:val="00ED0F39"/>
    <w:rsid w:val="00ED24D2"/>
    <w:rsid w:val="00ED3EBA"/>
    <w:rsid w:val="00ED51B0"/>
    <w:rsid w:val="00ED5AC7"/>
    <w:rsid w:val="00ED607B"/>
    <w:rsid w:val="00ED6EAB"/>
    <w:rsid w:val="00ED741D"/>
    <w:rsid w:val="00EE265C"/>
    <w:rsid w:val="00EE5485"/>
    <w:rsid w:val="00EE6692"/>
    <w:rsid w:val="00EE7EB7"/>
    <w:rsid w:val="00EF1B86"/>
    <w:rsid w:val="00EF3879"/>
    <w:rsid w:val="00F03833"/>
    <w:rsid w:val="00F07F98"/>
    <w:rsid w:val="00F1122C"/>
    <w:rsid w:val="00F12D1D"/>
    <w:rsid w:val="00F16FC6"/>
    <w:rsid w:val="00F170A8"/>
    <w:rsid w:val="00F17A00"/>
    <w:rsid w:val="00F205DE"/>
    <w:rsid w:val="00F23896"/>
    <w:rsid w:val="00F247DB"/>
    <w:rsid w:val="00F2573F"/>
    <w:rsid w:val="00F3083A"/>
    <w:rsid w:val="00F314A4"/>
    <w:rsid w:val="00F32D0E"/>
    <w:rsid w:val="00F347EC"/>
    <w:rsid w:val="00F362CF"/>
    <w:rsid w:val="00F408D4"/>
    <w:rsid w:val="00F42AED"/>
    <w:rsid w:val="00F4460A"/>
    <w:rsid w:val="00F447E5"/>
    <w:rsid w:val="00F4750C"/>
    <w:rsid w:val="00F51D4D"/>
    <w:rsid w:val="00F60574"/>
    <w:rsid w:val="00F645FB"/>
    <w:rsid w:val="00F666E4"/>
    <w:rsid w:val="00F703EF"/>
    <w:rsid w:val="00F715FB"/>
    <w:rsid w:val="00F73215"/>
    <w:rsid w:val="00F765E3"/>
    <w:rsid w:val="00F801F6"/>
    <w:rsid w:val="00F816ED"/>
    <w:rsid w:val="00F81856"/>
    <w:rsid w:val="00F83A84"/>
    <w:rsid w:val="00F84AA6"/>
    <w:rsid w:val="00F90BD8"/>
    <w:rsid w:val="00F915D0"/>
    <w:rsid w:val="00F916ED"/>
    <w:rsid w:val="00F92BAA"/>
    <w:rsid w:val="00F93889"/>
    <w:rsid w:val="00F93922"/>
    <w:rsid w:val="00F947A1"/>
    <w:rsid w:val="00F95D37"/>
    <w:rsid w:val="00F95E23"/>
    <w:rsid w:val="00FA13D4"/>
    <w:rsid w:val="00FA2DD9"/>
    <w:rsid w:val="00FA3510"/>
    <w:rsid w:val="00FA3667"/>
    <w:rsid w:val="00FA436A"/>
    <w:rsid w:val="00FA7208"/>
    <w:rsid w:val="00FA754F"/>
    <w:rsid w:val="00FB0337"/>
    <w:rsid w:val="00FB1A15"/>
    <w:rsid w:val="00FB202A"/>
    <w:rsid w:val="00FB487D"/>
    <w:rsid w:val="00FB53E6"/>
    <w:rsid w:val="00FB5B3E"/>
    <w:rsid w:val="00FB663E"/>
    <w:rsid w:val="00FB709F"/>
    <w:rsid w:val="00FB72AA"/>
    <w:rsid w:val="00FB7B6E"/>
    <w:rsid w:val="00FB7E85"/>
    <w:rsid w:val="00FC0427"/>
    <w:rsid w:val="00FC09B3"/>
    <w:rsid w:val="00FC0C4E"/>
    <w:rsid w:val="00FC25FE"/>
    <w:rsid w:val="00FC5B6F"/>
    <w:rsid w:val="00FD158D"/>
    <w:rsid w:val="00FD379B"/>
    <w:rsid w:val="00FD3F9A"/>
    <w:rsid w:val="00FD580A"/>
    <w:rsid w:val="00FD5956"/>
    <w:rsid w:val="00FD5E55"/>
    <w:rsid w:val="00FD6CD2"/>
    <w:rsid w:val="00FD7ADD"/>
    <w:rsid w:val="00FE2137"/>
    <w:rsid w:val="00FE3C87"/>
    <w:rsid w:val="00FE56B1"/>
    <w:rsid w:val="00FF3F6E"/>
    <w:rsid w:val="00FF62EB"/>
    <w:rsid w:val="00FF77D7"/>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D253C7"/>
  <w15:docId w15:val="{1F8580C2-71C6-409B-A76B-1E02737C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596E"/>
  </w:style>
  <w:style w:type="paragraph" w:styleId="Heading1">
    <w:name w:val="heading 1"/>
    <w:basedOn w:val="Normal"/>
    <w:next w:val="Normal"/>
    <w:link w:val="Heading1Char"/>
    <w:uiPriority w:val="9"/>
    <w:qFormat/>
    <w:rsid w:val="0096684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 Char Char Char Char Char Char,single space,ALTS FOOTNOTE,fn,Note de bas de page Car Car Car,Note de bas de page Car Car Car Car Car,Note de bas de page Car Car Car Car,Note de bas de page Car Car,f,ft,Cha,Fußno"/>
    <w:basedOn w:val="Normal"/>
    <w:link w:val="FootnoteTextChar"/>
    <w:uiPriority w:val="99"/>
    <w:unhideWhenUsed/>
    <w:qFormat/>
    <w:rsid w:val="005845C7"/>
    <w:pPr>
      <w:spacing w:after="0" w:line="240" w:lineRule="auto"/>
    </w:pPr>
    <w:rPr>
      <w:sz w:val="20"/>
      <w:szCs w:val="20"/>
    </w:rPr>
  </w:style>
  <w:style w:type="character" w:customStyle="1" w:styleId="FootnoteTextChar">
    <w:name w:val="Footnote Text Char"/>
    <w:aliases w:val="Footnote Text Char Char Char Char Char Char Char Char Char Char,single space Char,ALTS FOOTNOTE Char,fn Char,Note de bas de page Car Car Car Char,Note de bas de page Car Car Car Car Car Char,Note de bas de page Car Car Car Car Char"/>
    <w:basedOn w:val="DefaultParagraphFont"/>
    <w:link w:val="FootnoteText"/>
    <w:uiPriority w:val="99"/>
    <w:rsid w:val="005845C7"/>
    <w:rPr>
      <w:sz w:val="20"/>
      <w:szCs w:val="20"/>
    </w:rPr>
  </w:style>
  <w:style w:type="character" w:styleId="Hyperlink">
    <w:name w:val="Hyperlink"/>
    <w:basedOn w:val="DefaultParagraphFont"/>
    <w:uiPriority w:val="99"/>
    <w:unhideWhenUsed/>
    <w:rsid w:val="005845C7"/>
    <w:rPr>
      <w:color w:val="0563C1" w:themeColor="hyperlink"/>
      <w:u w:val="single"/>
    </w:rPr>
  </w:style>
  <w:style w:type="character" w:styleId="FootnoteReference">
    <w:name w:val="footnote reference"/>
    <w:aliases w:val="ftref,List Bullet Char Char,appel Char Char,ftref Char,BVI fnr Char,Footnotes refss,16 Point,Superscript 6 Point,Footnote Reference Number,nota pié di pagina,Times 10 Point,Exposant 3 Point,Footnote symbol,Footnote reference number,fr"/>
    <w:basedOn w:val="DefaultParagraphFont"/>
    <w:link w:val="BVIfnr"/>
    <w:uiPriority w:val="99"/>
    <w:unhideWhenUsed/>
    <w:qFormat/>
    <w:rsid w:val="005845C7"/>
    <w:rPr>
      <w:vertAlign w:val="superscript"/>
    </w:rPr>
  </w:style>
  <w:style w:type="paragraph" w:customStyle="1" w:styleId="BVIfnr">
    <w:name w:val="BVI fnr"/>
    <w:basedOn w:val="Normal"/>
    <w:link w:val="FootnoteReference"/>
    <w:uiPriority w:val="99"/>
    <w:rsid w:val="005845C7"/>
    <w:pPr>
      <w:spacing w:line="240" w:lineRule="exact"/>
    </w:pPr>
    <w:rPr>
      <w:vertAlign w:val="superscript"/>
    </w:rPr>
  </w:style>
  <w:style w:type="table" w:customStyle="1" w:styleId="GridTable2-Accent31">
    <w:name w:val="Grid Table 2 - Accent 31"/>
    <w:basedOn w:val="TableNormal"/>
    <w:uiPriority w:val="47"/>
    <w:rsid w:val="005845C7"/>
    <w:pPr>
      <w:spacing w:after="0" w:line="240" w:lineRule="auto"/>
    </w:pPr>
    <w:rPr>
      <w:kern w:val="2"/>
      <w14:ligatures w14:val="standardContextual"/>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Spacing">
    <w:name w:val="No Spacing"/>
    <w:link w:val="NoSpacingChar"/>
    <w:uiPriority w:val="1"/>
    <w:qFormat/>
    <w:rsid w:val="00392D75"/>
    <w:pPr>
      <w:spacing w:after="0" w:line="240" w:lineRule="auto"/>
    </w:pPr>
    <w:rPr>
      <w:rFonts w:eastAsiaTheme="minorEastAsia"/>
    </w:rPr>
  </w:style>
  <w:style w:type="character" w:customStyle="1" w:styleId="NoSpacingChar">
    <w:name w:val="No Spacing Char"/>
    <w:basedOn w:val="DefaultParagraphFont"/>
    <w:link w:val="NoSpacing"/>
    <w:uiPriority w:val="1"/>
    <w:rsid w:val="00392D75"/>
    <w:rPr>
      <w:rFonts w:eastAsiaTheme="minorEastAsia"/>
    </w:rPr>
  </w:style>
  <w:style w:type="character" w:customStyle="1" w:styleId="UnresolvedMention1">
    <w:name w:val="Unresolved Mention1"/>
    <w:basedOn w:val="DefaultParagraphFont"/>
    <w:uiPriority w:val="99"/>
    <w:semiHidden/>
    <w:unhideWhenUsed/>
    <w:rsid w:val="00392D75"/>
    <w:rPr>
      <w:color w:val="605E5C"/>
      <w:shd w:val="clear" w:color="auto" w:fill="E1DFDD"/>
    </w:rPr>
  </w:style>
  <w:style w:type="paragraph" w:styleId="ListParagraph">
    <w:name w:val="List Paragraph"/>
    <w:aliases w:val="Table of contents numbered,Numbered List Paragraph,References,Numbered Paragraph,Main numbered paragraph,Colorful List - Accent 11,List_Paragraph,Multilevel para_II,List Paragraph1,Bullets,123 List Paragraph,List Paragraph nowy,Liste 1"/>
    <w:basedOn w:val="Normal"/>
    <w:link w:val="ListParagraphChar"/>
    <w:uiPriority w:val="34"/>
    <w:qFormat/>
    <w:rsid w:val="00265F16"/>
    <w:pPr>
      <w:ind w:left="720"/>
      <w:contextualSpacing/>
    </w:pPr>
  </w:style>
  <w:style w:type="character" w:styleId="FollowedHyperlink">
    <w:name w:val="FollowedHyperlink"/>
    <w:basedOn w:val="DefaultParagraphFont"/>
    <w:uiPriority w:val="99"/>
    <w:semiHidden/>
    <w:unhideWhenUsed/>
    <w:rsid w:val="00BB1F34"/>
    <w:rPr>
      <w:color w:val="954F72" w:themeColor="followedHyperlink"/>
      <w:u w:val="single"/>
    </w:rPr>
  </w:style>
  <w:style w:type="paragraph" w:styleId="CommentText">
    <w:name w:val="annotation text"/>
    <w:basedOn w:val="Normal"/>
    <w:link w:val="CommentTextChar"/>
    <w:uiPriority w:val="99"/>
    <w:semiHidden/>
    <w:unhideWhenUsed/>
    <w:rsid w:val="00F23896"/>
    <w:pPr>
      <w:spacing w:line="240" w:lineRule="auto"/>
    </w:pPr>
    <w:rPr>
      <w:sz w:val="20"/>
      <w:szCs w:val="20"/>
    </w:rPr>
  </w:style>
  <w:style w:type="character" w:customStyle="1" w:styleId="CommentTextChar">
    <w:name w:val="Comment Text Char"/>
    <w:basedOn w:val="DefaultParagraphFont"/>
    <w:link w:val="CommentText"/>
    <w:uiPriority w:val="99"/>
    <w:semiHidden/>
    <w:rsid w:val="00F23896"/>
    <w:rPr>
      <w:sz w:val="20"/>
      <w:szCs w:val="20"/>
    </w:rPr>
  </w:style>
  <w:style w:type="table" w:customStyle="1" w:styleId="GridTable2-Accent310">
    <w:name w:val="Grid Table 2 - Accent 31"/>
    <w:basedOn w:val="TableNormal"/>
    <w:next w:val="GridTable2-Accent31"/>
    <w:uiPriority w:val="47"/>
    <w:rsid w:val="000E7CDE"/>
    <w:pPr>
      <w:spacing w:after="0" w:line="240" w:lineRule="auto"/>
    </w:pPr>
    <w:rPr>
      <w:kern w:val="2"/>
      <w14:ligatures w14:val="standardContextual"/>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32">
    <w:name w:val="Grid Table 2 - Accent 32"/>
    <w:basedOn w:val="TableNormal"/>
    <w:next w:val="GridTable2-Accent31"/>
    <w:uiPriority w:val="47"/>
    <w:rsid w:val="00E5041B"/>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33">
    <w:name w:val="Grid Table 2 - Accent 33"/>
    <w:basedOn w:val="TableNormal"/>
    <w:next w:val="GridTable2-Accent31"/>
    <w:uiPriority w:val="47"/>
    <w:rsid w:val="0091227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eader">
    <w:name w:val="header"/>
    <w:basedOn w:val="Normal"/>
    <w:link w:val="HeaderChar"/>
    <w:uiPriority w:val="99"/>
    <w:unhideWhenUsed/>
    <w:rsid w:val="00E737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37D3"/>
  </w:style>
  <w:style w:type="paragraph" w:styleId="Footer">
    <w:name w:val="footer"/>
    <w:basedOn w:val="Normal"/>
    <w:link w:val="FooterChar"/>
    <w:uiPriority w:val="99"/>
    <w:unhideWhenUsed/>
    <w:rsid w:val="00E737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37D3"/>
  </w:style>
  <w:style w:type="character" w:customStyle="1" w:styleId="ListParagraphChar">
    <w:name w:val="List Paragraph Char"/>
    <w:aliases w:val="Table of contents numbered Char,Numbered List Paragraph Char,References Char,Numbered Paragraph Char,Main numbered paragraph Char,Colorful List - Accent 11 Char,List_Paragraph Char,Multilevel para_II Char,List Paragraph1 Char"/>
    <w:link w:val="ListParagraph"/>
    <w:uiPriority w:val="34"/>
    <w:qFormat/>
    <w:locked/>
    <w:rsid w:val="00DA76DF"/>
  </w:style>
  <w:style w:type="table" w:styleId="TableGrid">
    <w:name w:val="Table Grid"/>
    <w:basedOn w:val="TableNormal"/>
    <w:uiPriority w:val="39"/>
    <w:rsid w:val="00DA76D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A24CB"/>
    <w:pPr>
      <w:spacing w:after="0" w:line="240" w:lineRule="auto"/>
    </w:pPr>
  </w:style>
  <w:style w:type="paragraph" w:styleId="BalloonText">
    <w:name w:val="Balloon Text"/>
    <w:basedOn w:val="Normal"/>
    <w:link w:val="BalloonTextChar"/>
    <w:uiPriority w:val="99"/>
    <w:semiHidden/>
    <w:unhideWhenUsed/>
    <w:rsid w:val="008B68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6868"/>
    <w:rPr>
      <w:rFonts w:ascii="Segoe UI" w:hAnsi="Segoe UI" w:cs="Segoe UI"/>
      <w:sz w:val="18"/>
      <w:szCs w:val="18"/>
    </w:rPr>
  </w:style>
  <w:style w:type="character" w:styleId="CommentReference">
    <w:name w:val="annotation reference"/>
    <w:basedOn w:val="DefaultParagraphFont"/>
    <w:uiPriority w:val="99"/>
    <w:semiHidden/>
    <w:unhideWhenUsed/>
    <w:rsid w:val="0019035B"/>
    <w:rPr>
      <w:sz w:val="16"/>
      <w:szCs w:val="16"/>
    </w:rPr>
  </w:style>
  <w:style w:type="paragraph" w:styleId="CommentSubject">
    <w:name w:val="annotation subject"/>
    <w:basedOn w:val="CommentText"/>
    <w:next w:val="CommentText"/>
    <w:link w:val="CommentSubjectChar"/>
    <w:uiPriority w:val="99"/>
    <w:semiHidden/>
    <w:unhideWhenUsed/>
    <w:rsid w:val="0019035B"/>
    <w:rPr>
      <w:b/>
      <w:bCs/>
    </w:rPr>
  </w:style>
  <w:style w:type="character" w:customStyle="1" w:styleId="CommentSubjectChar">
    <w:name w:val="Comment Subject Char"/>
    <w:basedOn w:val="CommentTextChar"/>
    <w:link w:val="CommentSubject"/>
    <w:uiPriority w:val="99"/>
    <w:semiHidden/>
    <w:rsid w:val="0019035B"/>
    <w:rPr>
      <w:b/>
      <w:bCs/>
      <w:sz w:val="20"/>
      <w:szCs w:val="20"/>
    </w:rPr>
  </w:style>
  <w:style w:type="paragraph" w:styleId="NormalWeb">
    <w:name w:val="Normal (Web)"/>
    <w:basedOn w:val="Normal"/>
    <w:uiPriority w:val="99"/>
    <w:semiHidden/>
    <w:unhideWhenUsed/>
    <w:rsid w:val="00A371EC"/>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msonormal0">
    <w:name w:val="msonormal"/>
    <w:basedOn w:val="Normal"/>
    <w:rsid w:val="00A371EC"/>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font5">
    <w:name w:val="font5"/>
    <w:basedOn w:val="Normal"/>
    <w:rsid w:val="00A371EC"/>
    <w:pPr>
      <w:spacing w:before="100" w:beforeAutospacing="1" w:after="100" w:afterAutospacing="1" w:line="240" w:lineRule="auto"/>
    </w:pPr>
    <w:rPr>
      <w:rFonts w:ascii="Calibri" w:eastAsia="Times New Roman" w:hAnsi="Calibri" w:cs="Calibri"/>
      <w:color w:val="000000"/>
      <w:sz w:val="16"/>
      <w:szCs w:val="16"/>
      <w:lang w:eastAsia="sl-SI"/>
    </w:rPr>
  </w:style>
  <w:style w:type="paragraph" w:customStyle="1" w:styleId="font6">
    <w:name w:val="font6"/>
    <w:basedOn w:val="Normal"/>
    <w:rsid w:val="00A371EC"/>
    <w:pPr>
      <w:spacing w:before="100" w:beforeAutospacing="1" w:after="100" w:afterAutospacing="1" w:line="240" w:lineRule="auto"/>
    </w:pPr>
    <w:rPr>
      <w:rFonts w:ascii="Calibri" w:eastAsia="Times New Roman" w:hAnsi="Calibri" w:cs="Calibri"/>
      <w:color w:val="000000"/>
      <w:sz w:val="16"/>
      <w:szCs w:val="16"/>
      <w:lang w:eastAsia="sl-SI"/>
    </w:rPr>
  </w:style>
  <w:style w:type="paragraph" w:customStyle="1" w:styleId="font7">
    <w:name w:val="font7"/>
    <w:basedOn w:val="Normal"/>
    <w:rsid w:val="00A371EC"/>
    <w:pPr>
      <w:spacing w:before="100" w:beforeAutospacing="1" w:after="100" w:afterAutospacing="1" w:line="240" w:lineRule="auto"/>
    </w:pPr>
    <w:rPr>
      <w:rFonts w:ascii="Calibri" w:eastAsia="Times New Roman" w:hAnsi="Calibri" w:cs="Calibri"/>
      <w:b/>
      <w:bCs/>
      <w:color w:val="000000"/>
      <w:sz w:val="16"/>
      <w:szCs w:val="16"/>
      <w:lang w:eastAsia="sl-SI"/>
    </w:rPr>
  </w:style>
  <w:style w:type="paragraph" w:customStyle="1" w:styleId="font8">
    <w:name w:val="font8"/>
    <w:basedOn w:val="Normal"/>
    <w:rsid w:val="00A371EC"/>
    <w:pPr>
      <w:spacing w:before="100" w:beforeAutospacing="1" w:after="100" w:afterAutospacing="1" w:line="240" w:lineRule="auto"/>
    </w:pPr>
    <w:rPr>
      <w:rFonts w:ascii="Calibri" w:eastAsia="Times New Roman" w:hAnsi="Calibri" w:cs="Calibri"/>
      <w:color w:val="000000"/>
      <w:sz w:val="16"/>
      <w:szCs w:val="16"/>
      <w:lang w:eastAsia="sl-SI"/>
    </w:rPr>
  </w:style>
  <w:style w:type="paragraph" w:customStyle="1" w:styleId="font9">
    <w:name w:val="font9"/>
    <w:basedOn w:val="Normal"/>
    <w:rsid w:val="00A371EC"/>
    <w:pPr>
      <w:spacing w:before="100" w:beforeAutospacing="1" w:after="100" w:afterAutospacing="1" w:line="240" w:lineRule="auto"/>
    </w:pPr>
    <w:rPr>
      <w:rFonts w:ascii="Calibri" w:eastAsia="Times New Roman" w:hAnsi="Calibri" w:cs="Calibri"/>
      <w:color w:val="0563C1"/>
      <w:sz w:val="16"/>
      <w:szCs w:val="16"/>
      <w:u w:val="single"/>
      <w:lang w:eastAsia="sl-SI"/>
    </w:rPr>
  </w:style>
  <w:style w:type="paragraph" w:customStyle="1" w:styleId="font10">
    <w:name w:val="font10"/>
    <w:basedOn w:val="Normal"/>
    <w:rsid w:val="00A371EC"/>
    <w:pPr>
      <w:spacing w:before="100" w:beforeAutospacing="1" w:after="100" w:afterAutospacing="1" w:line="240" w:lineRule="auto"/>
    </w:pPr>
    <w:rPr>
      <w:rFonts w:ascii="Times New Roman" w:eastAsia="Times New Roman" w:hAnsi="Times New Roman" w:cs="Times New Roman"/>
      <w:color w:val="000000"/>
      <w:sz w:val="14"/>
      <w:szCs w:val="14"/>
      <w:lang w:eastAsia="sl-SI"/>
    </w:rPr>
  </w:style>
  <w:style w:type="paragraph" w:customStyle="1" w:styleId="font11">
    <w:name w:val="font11"/>
    <w:basedOn w:val="Normal"/>
    <w:rsid w:val="00A371EC"/>
    <w:pPr>
      <w:spacing w:before="100" w:beforeAutospacing="1" w:after="100" w:afterAutospacing="1" w:line="240" w:lineRule="auto"/>
    </w:pPr>
    <w:rPr>
      <w:rFonts w:ascii="Calibri" w:eastAsia="Times New Roman" w:hAnsi="Calibri" w:cs="Calibri"/>
      <w:color w:val="0563C1"/>
      <w:sz w:val="16"/>
      <w:szCs w:val="16"/>
      <w:u w:val="single"/>
      <w:lang w:eastAsia="sl-SI"/>
    </w:rPr>
  </w:style>
  <w:style w:type="paragraph" w:customStyle="1" w:styleId="font12">
    <w:name w:val="font12"/>
    <w:basedOn w:val="Normal"/>
    <w:rsid w:val="00A371EC"/>
    <w:pPr>
      <w:spacing w:before="100" w:beforeAutospacing="1" w:after="100" w:afterAutospacing="1" w:line="240" w:lineRule="auto"/>
    </w:pPr>
    <w:rPr>
      <w:rFonts w:ascii="Calibri" w:eastAsia="Times New Roman" w:hAnsi="Calibri" w:cs="Calibri"/>
      <w:sz w:val="16"/>
      <w:szCs w:val="16"/>
      <w:lang w:eastAsia="sl-SI"/>
    </w:rPr>
  </w:style>
  <w:style w:type="paragraph" w:customStyle="1" w:styleId="font13">
    <w:name w:val="font13"/>
    <w:basedOn w:val="Normal"/>
    <w:rsid w:val="00A371EC"/>
    <w:pPr>
      <w:spacing w:before="100" w:beforeAutospacing="1" w:after="100" w:afterAutospacing="1" w:line="240" w:lineRule="auto"/>
    </w:pPr>
    <w:rPr>
      <w:rFonts w:ascii="Calibri" w:eastAsia="Times New Roman" w:hAnsi="Calibri" w:cs="Calibri"/>
      <w:i/>
      <w:iCs/>
      <w:color w:val="000000"/>
      <w:sz w:val="16"/>
      <w:szCs w:val="16"/>
      <w:lang w:eastAsia="sl-SI"/>
    </w:rPr>
  </w:style>
  <w:style w:type="paragraph" w:customStyle="1" w:styleId="font14">
    <w:name w:val="font14"/>
    <w:basedOn w:val="Normal"/>
    <w:rsid w:val="00A371EC"/>
    <w:pPr>
      <w:spacing w:before="100" w:beforeAutospacing="1" w:after="100" w:afterAutospacing="1" w:line="240" w:lineRule="auto"/>
    </w:pPr>
    <w:rPr>
      <w:rFonts w:ascii="Calibri" w:eastAsia="Times New Roman" w:hAnsi="Calibri" w:cs="Calibri"/>
      <w:color w:val="FFFFFF"/>
      <w:sz w:val="16"/>
      <w:szCs w:val="16"/>
      <w:lang w:eastAsia="sl-SI"/>
    </w:rPr>
  </w:style>
  <w:style w:type="paragraph" w:customStyle="1" w:styleId="font15">
    <w:name w:val="font15"/>
    <w:basedOn w:val="Normal"/>
    <w:rsid w:val="00A371EC"/>
    <w:pPr>
      <w:spacing w:before="100" w:beforeAutospacing="1" w:after="100" w:afterAutospacing="1" w:line="240" w:lineRule="auto"/>
    </w:pPr>
    <w:rPr>
      <w:rFonts w:ascii="Calibri" w:eastAsia="Times New Roman" w:hAnsi="Calibri" w:cs="Calibri"/>
      <w:color w:val="0000FF"/>
      <w:sz w:val="16"/>
      <w:szCs w:val="16"/>
      <w:lang w:eastAsia="sl-SI"/>
    </w:rPr>
  </w:style>
  <w:style w:type="paragraph" w:customStyle="1" w:styleId="font16">
    <w:name w:val="font16"/>
    <w:basedOn w:val="Normal"/>
    <w:rsid w:val="00A371EC"/>
    <w:pPr>
      <w:spacing w:before="100" w:beforeAutospacing="1" w:after="100" w:afterAutospacing="1" w:line="240" w:lineRule="auto"/>
    </w:pPr>
    <w:rPr>
      <w:rFonts w:ascii="Calibri" w:eastAsia="Times New Roman" w:hAnsi="Calibri" w:cs="Calibri"/>
      <w:color w:val="0000FF"/>
      <w:sz w:val="16"/>
      <w:szCs w:val="16"/>
      <w:u w:val="single"/>
      <w:lang w:eastAsia="sl-SI"/>
    </w:rPr>
  </w:style>
  <w:style w:type="paragraph" w:customStyle="1" w:styleId="font17">
    <w:name w:val="font17"/>
    <w:basedOn w:val="Normal"/>
    <w:rsid w:val="00A371EC"/>
    <w:pPr>
      <w:spacing w:before="100" w:beforeAutospacing="1" w:after="100" w:afterAutospacing="1" w:line="240" w:lineRule="auto"/>
    </w:pPr>
    <w:rPr>
      <w:rFonts w:ascii="Calibri" w:eastAsia="Times New Roman" w:hAnsi="Calibri" w:cs="Calibri"/>
      <w:sz w:val="16"/>
      <w:szCs w:val="16"/>
      <w:lang w:eastAsia="sl-SI"/>
    </w:rPr>
  </w:style>
  <w:style w:type="paragraph" w:customStyle="1" w:styleId="font18">
    <w:name w:val="font18"/>
    <w:basedOn w:val="Normal"/>
    <w:rsid w:val="00A371EC"/>
    <w:pPr>
      <w:spacing w:before="100" w:beforeAutospacing="1" w:after="100" w:afterAutospacing="1" w:line="240" w:lineRule="auto"/>
    </w:pPr>
    <w:rPr>
      <w:rFonts w:ascii="Calibri" w:eastAsia="Times New Roman" w:hAnsi="Calibri" w:cs="Calibri"/>
      <w:color w:val="000000"/>
      <w:sz w:val="18"/>
      <w:szCs w:val="18"/>
      <w:lang w:eastAsia="sl-SI"/>
    </w:rPr>
  </w:style>
  <w:style w:type="paragraph" w:customStyle="1" w:styleId="xl65">
    <w:name w:val="xl65"/>
    <w:basedOn w:val="Normal"/>
    <w:rsid w:val="00A371EC"/>
    <w:pPr>
      <w:pBdr>
        <w:top w:val="single" w:sz="8" w:space="0" w:color="000000"/>
        <w:left w:val="single" w:sz="8" w:space="0" w:color="000000"/>
      </w:pBdr>
      <w:shd w:val="clear" w:color="000000" w:fill="D9D9D9"/>
      <w:spacing w:before="100" w:beforeAutospacing="1" w:after="100" w:afterAutospacing="1" w:line="240" w:lineRule="auto"/>
      <w:jc w:val="center"/>
      <w:textAlignment w:val="center"/>
    </w:pPr>
    <w:rPr>
      <w:rFonts w:ascii="Calibri" w:eastAsia="Times New Roman" w:hAnsi="Calibri" w:cs="Calibri"/>
      <w:b/>
      <w:bCs/>
      <w:color w:val="000000"/>
      <w:sz w:val="16"/>
      <w:szCs w:val="16"/>
      <w:lang w:eastAsia="sl-SI"/>
    </w:rPr>
  </w:style>
  <w:style w:type="paragraph" w:customStyle="1" w:styleId="xl66">
    <w:name w:val="xl66"/>
    <w:basedOn w:val="Normal"/>
    <w:rsid w:val="00A371EC"/>
    <w:pPr>
      <w:pBdr>
        <w:right w:val="single" w:sz="8" w:space="0" w:color="000000"/>
      </w:pBdr>
      <w:shd w:val="clear" w:color="000000" w:fill="D9D9D9"/>
      <w:spacing w:before="100" w:beforeAutospacing="1" w:after="100" w:afterAutospacing="1" w:line="240" w:lineRule="auto"/>
      <w:jc w:val="center"/>
      <w:textAlignment w:val="center"/>
    </w:pPr>
    <w:rPr>
      <w:rFonts w:ascii="Calibri" w:eastAsia="Times New Roman" w:hAnsi="Calibri" w:cs="Calibri"/>
      <w:b/>
      <w:bCs/>
      <w:color w:val="000000"/>
      <w:sz w:val="16"/>
      <w:szCs w:val="16"/>
      <w:lang w:eastAsia="sl-SI"/>
    </w:rPr>
  </w:style>
  <w:style w:type="paragraph" w:customStyle="1" w:styleId="xl67">
    <w:name w:val="xl67"/>
    <w:basedOn w:val="Normal"/>
    <w:rsid w:val="00A371EC"/>
    <w:pPr>
      <w:pBdr>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68">
    <w:name w:val="xl68"/>
    <w:basedOn w:val="Normal"/>
    <w:rsid w:val="00A371EC"/>
    <w:pP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69">
    <w:name w:val="xl69"/>
    <w:basedOn w:val="Normal"/>
    <w:rsid w:val="00A371EC"/>
    <w:pPr>
      <w:pBdr>
        <w:right w:val="single" w:sz="8" w:space="0" w:color="000000"/>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70">
    <w:name w:val="xl70"/>
    <w:basedOn w:val="Normal"/>
    <w:rsid w:val="00A371EC"/>
    <w:pPr>
      <w:pBdr>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71">
    <w:name w:val="xl71"/>
    <w:basedOn w:val="Normal"/>
    <w:rsid w:val="00A371EC"/>
    <w:pPr>
      <w:pBdr>
        <w:left w:val="single" w:sz="8" w:space="0" w:color="000000"/>
        <w:right w:val="single" w:sz="8" w:space="0" w:color="000000"/>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72">
    <w:name w:val="xl72"/>
    <w:basedOn w:val="Normal"/>
    <w:rsid w:val="00A371EC"/>
    <w:pPr>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73">
    <w:name w:val="xl73"/>
    <w:basedOn w:val="Normal"/>
    <w:rsid w:val="00A371EC"/>
    <w:pPr>
      <w:pBdr>
        <w:right w:val="single" w:sz="8" w:space="0" w:color="000000"/>
      </w:pBdr>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74">
    <w:name w:val="xl74"/>
    <w:basedOn w:val="Normal"/>
    <w:rsid w:val="00A371EC"/>
    <w:pPr>
      <w:pBdr>
        <w:right w:val="single" w:sz="8" w:space="0" w:color="000000"/>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75">
    <w:name w:val="xl75"/>
    <w:basedOn w:val="Normal"/>
    <w:rsid w:val="00A371EC"/>
    <w:pPr>
      <w:pBdr>
        <w:left w:val="single" w:sz="8" w:space="0" w:color="000000"/>
        <w:right w:val="single" w:sz="8" w:space="0" w:color="000000"/>
      </w:pBdr>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76">
    <w:name w:val="xl76"/>
    <w:basedOn w:val="Normal"/>
    <w:rsid w:val="00A371EC"/>
    <w:pPr>
      <w:pBdr>
        <w:bottom w:val="single" w:sz="8" w:space="0" w:color="000000"/>
        <w:right w:val="single" w:sz="8" w:space="0" w:color="000000"/>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77">
    <w:name w:val="xl77"/>
    <w:basedOn w:val="Normal"/>
    <w:rsid w:val="00A371EC"/>
    <w:pPr>
      <w:pBdr>
        <w:bottom w:val="single" w:sz="8" w:space="0" w:color="000000"/>
        <w:right w:val="single" w:sz="8" w:space="0" w:color="000000"/>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78">
    <w:name w:val="xl78"/>
    <w:basedOn w:val="Normal"/>
    <w:rsid w:val="00A371EC"/>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79">
    <w:name w:val="xl79"/>
    <w:basedOn w:val="Normal"/>
    <w:rsid w:val="00A371EC"/>
    <w:pPr>
      <w:shd w:val="clear" w:color="000000" w:fill="A8D08D"/>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80">
    <w:name w:val="xl80"/>
    <w:basedOn w:val="Normal"/>
    <w:rsid w:val="00A371EC"/>
    <w:pPr>
      <w:pBdr>
        <w:bottom w:val="single" w:sz="8" w:space="0" w:color="000000"/>
        <w:right w:val="single" w:sz="8" w:space="0" w:color="000000"/>
      </w:pBdr>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81">
    <w:name w:val="xl81"/>
    <w:basedOn w:val="Normal"/>
    <w:rsid w:val="00A371EC"/>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82">
    <w:name w:val="xl82"/>
    <w:basedOn w:val="Normal"/>
    <w:rsid w:val="00A371EC"/>
    <w:pPr>
      <w:pBdr>
        <w:top w:val="single" w:sz="8" w:space="0" w:color="000000"/>
        <w:left w:val="single" w:sz="8" w:space="0" w:color="000000"/>
        <w:right w:val="single" w:sz="8" w:space="0" w:color="000000"/>
      </w:pBdr>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83">
    <w:name w:val="xl83"/>
    <w:basedOn w:val="Normal"/>
    <w:rsid w:val="00A371EC"/>
    <w:pPr>
      <w:pBdr>
        <w:left w:val="single" w:sz="8" w:space="0" w:color="000000"/>
        <w:right w:val="single" w:sz="8" w:space="0" w:color="000000"/>
      </w:pBdr>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84">
    <w:name w:val="xl84"/>
    <w:basedOn w:val="Normal"/>
    <w:rsid w:val="00A371EC"/>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85">
    <w:name w:val="xl85"/>
    <w:basedOn w:val="Normal"/>
    <w:rsid w:val="00A371EC"/>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86">
    <w:name w:val="xl86"/>
    <w:basedOn w:val="Normal"/>
    <w:rsid w:val="00A371EC"/>
    <w:pPr>
      <w:pBdr>
        <w:left w:val="single" w:sz="8" w:space="0" w:color="000000"/>
        <w:right w:val="single" w:sz="8" w:space="0" w:color="000000"/>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87">
    <w:name w:val="xl87"/>
    <w:basedOn w:val="Normal"/>
    <w:rsid w:val="00A371EC"/>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FF0000"/>
      <w:sz w:val="16"/>
      <w:szCs w:val="16"/>
      <w:lang w:eastAsia="sl-SI"/>
    </w:rPr>
  </w:style>
  <w:style w:type="paragraph" w:customStyle="1" w:styleId="xl88">
    <w:name w:val="xl88"/>
    <w:basedOn w:val="Normal"/>
    <w:rsid w:val="00A371EC"/>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Calibri" w:eastAsia="Times New Roman" w:hAnsi="Calibri" w:cs="Calibri"/>
      <w:color w:val="FF0000"/>
      <w:sz w:val="16"/>
      <w:szCs w:val="16"/>
      <w:lang w:eastAsia="sl-SI"/>
    </w:rPr>
  </w:style>
  <w:style w:type="paragraph" w:customStyle="1" w:styleId="xl89">
    <w:name w:val="xl89"/>
    <w:basedOn w:val="Normal"/>
    <w:rsid w:val="00A371EC"/>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90">
    <w:name w:val="xl90"/>
    <w:basedOn w:val="Normal"/>
    <w:rsid w:val="00A371EC"/>
    <w:pPr>
      <w:pBdr>
        <w:left w:val="single" w:sz="8" w:space="0" w:color="000000"/>
        <w:right w:val="single" w:sz="8" w:space="0" w:color="000000"/>
      </w:pBdr>
      <w:shd w:val="clear" w:color="000000" w:fill="D9D9D9"/>
      <w:spacing w:before="100" w:beforeAutospacing="1" w:after="100" w:afterAutospacing="1" w:line="240" w:lineRule="auto"/>
      <w:jc w:val="center"/>
      <w:textAlignment w:val="center"/>
    </w:pPr>
    <w:rPr>
      <w:rFonts w:ascii="Calibri" w:eastAsia="Times New Roman" w:hAnsi="Calibri" w:cs="Calibri"/>
      <w:b/>
      <w:bCs/>
      <w:color w:val="000000"/>
      <w:sz w:val="16"/>
      <w:szCs w:val="16"/>
      <w:lang w:eastAsia="sl-SI"/>
    </w:rPr>
  </w:style>
  <w:style w:type="paragraph" w:customStyle="1" w:styleId="xl91">
    <w:name w:val="xl91"/>
    <w:basedOn w:val="Normal"/>
    <w:rsid w:val="00A371EC"/>
    <w:pPr>
      <w:pBdr>
        <w:top w:val="single" w:sz="8" w:space="0" w:color="000000"/>
        <w:left w:val="single" w:sz="8" w:space="0" w:color="000000"/>
        <w:right w:val="single" w:sz="8" w:space="0" w:color="000000"/>
      </w:pBdr>
      <w:shd w:val="clear" w:color="000000" w:fill="D9D9D9"/>
      <w:spacing w:before="100" w:beforeAutospacing="1" w:after="100" w:afterAutospacing="1" w:line="240" w:lineRule="auto"/>
      <w:jc w:val="center"/>
      <w:textAlignment w:val="center"/>
    </w:pPr>
    <w:rPr>
      <w:rFonts w:ascii="Calibri" w:eastAsia="Times New Roman" w:hAnsi="Calibri" w:cs="Calibri"/>
      <w:b/>
      <w:bCs/>
      <w:color w:val="000000"/>
      <w:sz w:val="16"/>
      <w:szCs w:val="16"/>
      <w:lang w:eastAsia="sl-SI"/>
    </w:rPr>
  </w:style>
  <w:style w:type="paragraph" w:customStyle="1" w:styleId="xl92">
    <w:name w:val="xl92"/>
    <w:basedOn w:val="Normal"/>
    <w:rsid w:val="00A371EC"/>
    <w:pPr>
      <w:pBdr>
        <w:top w:val="single" w:sz="8" w:space="0" w:color="auto"/>
        <w:right w:val="single" w:sz="8" w:space="0" w:color="000000"/>
      </w:pBdr>
      <w:shd w:val="clear" w:color="000000" w:fill="D9D9D9"/>
      <w:spacing w:before="100" w:beforeAutospacing="1" w:after="100" w:afterAutospacing="1" w:line="240" w:lineRule="auto"/>
      <w:jc w:val="center"/>
      <w:textAlignment w:val="center"/>
    </w:pPr>
    <w:rPr>
      <w:rFonts w:ascii="Calibri" w:eastAsia="Times New Roman" w:hAnsi="Calibri" w:cs="Calibri"/>
      <w:b/>
      <w:bCs/>
      <w:color w:val="000000"/>
      <w:sz w:val="16"/>
      <w:szCs w:val="16"/>
      <w:lang w:eastAsia="sl-SI"/>
    </w:rPr>
  </w:style>
  <w:style w:type="paragraph" w:customStyle="1" w:styleId="xl93">
    <w:name w:val="xl93"/>
    <w:basedOn w:val="Normal"/>
    <w:rsid w:val="00A371EC"/>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94">
    <w:name w:val="xl94"/>
    <w:basedOn w:val="Normal"/>
    <w:rsid w:val="00A371EC"/>
    <w:pPr>
      <w:pBdr>
        <w:top w:val="single" w:sz="8" w:space="0" w:color="000000"/>
        <w:left w:val="single" w:sz="8" w:space="0" w:color="000000"/>
      </w:pBdr>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95">
    <w:name w:val="xl95"/>
    <w:basedOn w:val="Normal"/>
    <w:rsid w:val="00A371EC"/>
    <w:pPr>
      <w:pBdr>
        <w:top w:val="single" w:sz="8" w:space="0" w:color="000000"/>
        <w:right w:val="single" w:sz="8" w:space="0" w:color="000000"/>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96">
    <w:name w:val="xl96"/>
    <w:basedOn w:val="Normal"/>
    <w:rsid w:val="00A371EC"/>
    <w:pPr>
      <w:pBdr>
        <w:right w:val="single" w:sz="8" w:space="0" w:color="000000"/>
      </w:pBdr>
      <w:shd w:val="clear" w:color="000000" w:fill="FFFFFF"/>
      <w:spacing w:before="100" w:beforeAutospacing="1" w:after="100" w:afterAutospacing="1" w:line="240" w:lineRule="auto"/>
      <w:textAlignment w:val="center"/>
    </w:pPr>
    <w:rPr>
      <w:rFonts w:ascii="Calibri" w:eastAsia="Times New Roman" w:hAnsi="Calibri" w:cs="Calibri"/>
      <w:sz w:val="16"/>
      <w:szCs w:val="16"/>
      <w:lang w:eastAsia="sl-SI"/>
    </w:rPr>
  </w:style>
  <w:style w:type="paragraph" w:customStyle="1" w:styleId="xl97">
    <w:name w:val="xl97"/>
    <w:basedOn w:val="Normal"/>
    <w:rsid w:val="00A371EC"/>
    <w:pPr>
      <w:pBdr>
        <w:bottom w:val="single" w:sz="8" w:space="0" w:color="000000"/>
        <w:right w:val="single" w:sz="8" w:space="0" w:color="000000"/>
      </w:pBdr>
      <w:shd w:val="clear" w:color="000000" w:fill="FFFFFF"/>
      <w:spacing w:before="100" w:beforeAutospacing="1" w:after="100" w:afterAutospacing="1" w:line="240" w:lineRule="auto"/>
      <w:textAlignment w:val="center"/>
    </w:pPr>
    <w:rPr>
      <w:rFonts w:ascii="Calibri" w:eastAsia="Times New Roman" w:hAnsi="Calibri" w:cs="Calibri"/>
      <w:sz w:val="16"/>
      <w:szCs w:val="16"/>
      <w:lang w:eastAsia="sl-SI"/>
    </w:rPr>
  </w:style>
  <w:style w:type="paragraph" w:customStyle="1" w:styleId="xl98">
    <w:name w:val="xl98"/>
    <w:basedOn w:val="Normal"/>
    <w:rsid w:val="00A371EC"/>
    <w:pPr>
      <w:pBdr>
        <w:left w:val="single" w:sz="8" w:space="0" w:color="000000"/>
        <w:right w:val="single" w:sz="8" w:space="0" w:color="000000"/>
      </w:pBdr>
      <w:shd w:val="clear" w:color="000000" w:fill="A8D08D"/>
      <w:spacing w:before="100" w:beforeAutospacing="1" w:after="100" w:afterAutospacing="1" w:line="240" w:lineRule="auto"/>
      <w:jc w:val="center"/>
      <w:textAlignment w:val="center"/>
    </w:pPr>
    <w:rPr>
      <w:rFonts w:ascii="Calibri" w:eastAsia="Times New Roman" w:hAnsi="Calibri" w:cs="Calibri"/>
      <w:color w:val="0563C1"/>
      <w:sz w:val="16"/>
      <w:szCs w:val="16"/>
      <w:u w:val="single"/>
      <w:lang w:eastAsia="sl-SI"/>
    </w:rPr>
  </w:style>
  <w:style w:type="paragraph" w:customStyle="1" w:styleId="xl99">
    <w:name w:val="xl99"/>
    <w:basedOn w:val="Normal"/>
    <w:rsid w:val="00A371EC"/>
    <w:pPr>
      <w:pBdr>
        <w:right w:val="single" w:sz="8" w:space="0" w:color="000000"/>
      </w:pBdr>
      <w:spacing w:before="100" w:beforeAutospacing="1" w:after="100" w:afterAutospacing="1" w:line="240" w:lineRule="auto"/>
      <w:textAlignment w:val="center"/>
    </w:pPr>
    <w:rPr>
      <w:rFonts w:ascii="Calibri" w:eastAsia="Times New Roman" w:hAnsi="Calibri" w:cs="Calibri"/>
      <w:sz w:val="16"/>
      <w:szCs w:val="16"/>
      <w:lang w:eastAsia="sl-SI"/>
    </w:rPr>
  </w:style>
  <w:style w:type="paragraph" w:customStyle="1" w:styleId="xl100">
    <w:name w:val="xl100"/>
    <w:basedOn w:val="Normal"/>
    <w:rsid w:val="00A371EC"/>
    <w:pPr>
      <w:pBdr>
        <w:bottom w:val="single" w:sz="8" w:space="0" w:color="000000"/>
        <w:right w:val="single" w:sz="8" w:space="0" w:color="000000"/>
      </w:pBdr>
      <w:spacing w:before="100" w:beforeAutospacing="1" w:after="100" w:afterAutospacing="1" w:line="240" w:lineRule="auto"/>
      <w:textAlignment w:val="center"/>
    </w:pPr>
    <w:rPr>
      <w:rFonts w:ascii="Calibri" w:eastAsia="Times New Roman" w:hAnsi="Calibri" w:cs="Calibri"/>
      <w:sz w:val="16"/>
      <w:szCs w:val="16"/>
      <w:lang w:eastAsia="sl-SI"/>
    </w:rPr>
  </w:style>
  <w:style w:type="paragraph" w:customStyle="1" w:styleId="xl101">
    <w:name w:val="xl101"/>
    <w:basedOn w:val="Normal"/>
    <w:rsid w:val="00A371E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102">
    <w:name w:val="xl102"/>
    <w:basedOn w:val="Normal"/>
    <w:rsid w:val="00A371EC"/>
    <w:pPr>
      <w:pBdr>
        <w:top w:val="single" w:sz="8" w:space="0" w:color="auto"/>
        <w:left w:val="single" w:sz="8" w:space="0" w:color="auto"/>
        <w:bottom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103">
    <w:name w:val="xl103"/>
    <w:basedOn w:val="Normal"/>
    <w:rsid w:val="00A371EC"/>
    <w:pPr>
      <w:pBdr>
        <w:top w:val="single" w:sz="8" w:space="0" w:color="auto"/>
        <w:left w:val="single" w:sz="8" w:space="0" w:color="000000"/>
        <w:bottom w:val="single" w:sz="8" w:space="0" w:color="auto"/>
        <w:right w:val="single" w:sz="8" w:space="0" w:color="000000"/>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104">
    <w:name w:val="xl104"/>
    <w:basedOn w:val="Normal"/>
    <w:rsid w:val="00A371EC"/>
    <w:pPr>
      <w:pBdr>
        <w:top w:val="single" w:sz="8" w:space="0" w:color="auto"/>
        <w:left w:val="single" w:sz="8" w:space="0" w:color="000000"/>
        <w:bottom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105">
    <w:name w:val="xl105"/>
    <w:basedOn w:val="Normal"/>
    <w:rsid w:val="00A371EC"/>
    <w:pPr>
      <w:pBdr>
        <w:top w:val="single" w:sz="8" w:space="0" w:color="auto"/>
        <w:left w:val="single" w:sz="8" w:space="0" w:color="000000"/>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106">
    <w:name w:val="xl106"/>
    <w:basedOn w:val="Normal"/>
    <w:rsid w:val="00A371EC"/>
    <w:pPr>
      <w:pBdr>
        <w:left w:val="single" w:sz="8" w:space="0" w:color="auto"/>
        <w:right w:val="single" w:sz="8" w:space="0" w:color="auto"/>
      </w:pBdr>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107">
    <w:name w:val="xl107"/>
    <w:basedOn w:val="Normal"/>
    <w:rsid w:val="00A371EC"/>
    <w:pPr>
      <w:pBdr>
        <w:top w:val="single" w:sz="8" w:space="0" w:color="auto"/>
        <w:right w:val="single" w:sz="8" w:space="0" w:color="000000"/>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108">
    <w:name w:val="xl108"/>
    <w:basedOn w:val="Normal"/>
    <w:rsid w:val="00A371EC"/>
    <w:pPr>
      <w:pBdr>
        <w:top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109">
    <w:name w:val="xl109"/>
    <w:basedOn w:val="Normal"/>
    <w:rsid w:val="00A371EC"/>
    <w:pPr>
      <w:pBdr>
        <w:bottom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110">
    <w:name w:val="xl110"/>
    <w:basedOn w:val="Normal"/>
    <w:rsid w:val="00A371EC"/>
    <w:pPr>
      <w:pBdr>
        <w:bottom w:val="single" w:sz="8" w:space="0" w:color="auto"/>
        <w:right w:val="single" w:sz="8" w:space="0" w:color="000000"/>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111">
    <w:name w:val="xl111"/>
    <w:basedOn w:val="Normal"/>
    <w:rsid w:val="00A371EC"/>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112">
    <w:name w:val="xl112"/>
    <w:basedOn w:val="Normal"/>
    <w:rsid w:val="00A371EC"/>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113">
    <w:name w:val="xl113"/>
    <w:basedOn w:val="Normal"/>
    <w:rsid w:val="00A371EC"/>
    <w:pPr>
      <w:pBdr>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114">
    <w:name w:val="xl114"/>
    <w:basedOn w:val="Normal"/>
    <w:rsid w:val="00A371EC"/>
    <w:pPr>
      <w:pBdr>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115">
    <w:name w:val="xl115"/>
    <w:basedOn w:val="Normal"/>
    <w:rsid w:val="00A371EC"/>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116">
    <w:name w:val="xl116"/>
    <w:basedOn w:val="Normal"/>
    <w:rsid w:val="00A371EC"/>
    <w:pPr>
      <w:pBdr>
        <w:right w:val="single" w:sz="8" w:space="0" w:color="000000"/>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117">
    <w:name w:val="xl117"/>
    <w:basedOn w:val="Normal"/>
    <w:rsid w:val="00A371EC"/>
    <w:pPr>
      <w:pBdr>
        <w:bottom w:val="single" w:sz="8" w:space="0" w:color="000000"/>
        <w:right w:val="single" w:sz="8" w:space="0" w:color="000000"/>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118">
    <w:name w:val="xl118"/>
    <w:basedOn w:val="Normal"/>
    <w:rsid w:val="00A371EC"/>
    <w:pPr>
      <w:pBdr>
        <w:top w:val="single" w:sz="8" w:space="0" w:color="000000"/>
        <w:left w:val="single" w:sz="8" w:space="0" w:color="000000"/>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119">
    <w:name w:val="xl119"/>
    <w:basedOn w:val="Normal"/>
    <w:rsid w:val="00A371EC"/>
    <w:pPr>
      <w:pBdr>
        <w:top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120">
    <w:name w:val="xl120"/>
    <w:basedOn w:val="Normal"/>
    <w:rsid w:val="00A371E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121">
    <w:name w:val="xl121"/>
    <w:basedOn w:val="Normal"/>
    <w:rsid w:val="00A371EC"/>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b/>
      <w:bCs/>
      <w:color w:val="000000"/>
      <w:sz w:val="16"/>
      <w:szCs w:val="16"/>
      <w:lang w:eastAsia="sl-SI"/>
    </w:rPr>
  </w:style>
  <w:style w:type="paragraph" w:customStyle="1" w:styleId="xl122">
    <w:name w:val="xl122"/>
    <w:basedOn w:val="Normal"/>
    <w:rsid w:val="00A371EC"/>
    <w:pPr>
      <w:pBdr>
        <w:right w:val="single" w:sz="8" w:space="0" w:color="000000"/>
      </w:pBdr>
      <w:shd w:val="clear" w:color="000000" w:fill="D9D9D9"/>
      <w:spacing w:before="100" w:beforeAutospacing="1" w:after="100" w:afterAutospacing="1" w:line="240" w:lineRule="auto"/>
      <w:jc w:val="center"/>
      <w:textAlignment w:val="center"/>
    </w:pPr>
    <w:rPr>
      <w:rFonts w:ascii="Calibri" w:eastAsia="Times New Roman" w:hAnsi="Calibri" w:cs="Calibri"/>
      <w:b/>
      <w:bCs/>
      <w:sz w:val="16"/>
      <w:szCs w:val="16"/>
      <w:lang w:eastAsia="sl-SI"/>
    </w:rPr>
  </w:style>
  <w:style w:type="paragraph" w:customStyle="1" w:styleId="xl123">
    <w:name w:val="xl123"/>
    <w:basedOn w:val="Normal"/>
    <w:rsid w:val="00A371EC"/>
    <w:pPr>
      <w:pBdr>
        <w:top w:val="single" w:sz="8" w:space="0" w:color="auto"/>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124">
    <w:name w:val="xl124"/>
    <w:basedOn w:val="Normal"/>
    <w:rsid w:val="00A371EC"/>
    <w:pPr>
      <w:pBdr>
        <w:top w:val="single" w:sz="8" w:space="0" w:color="auto"/>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125">
    <w:name w:val="xl125"/>
    <w:basedOn w:val="Normal"/>
    <w:rsid w:val="00A371EC"/>
    <w:pPr>
      <w:pBdr>
        <w:top w:val="single" w:sz="8" w:space="0" w:color="auto"/>
        <w:right w:val="single" w:sz="8" w:space="0" w:color="000000"/>
      </w:pBdr>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126">
    <w:name w:val="xl126"/>
    <w:basedOn w:val="Normal"/>
    <w:rsid w:val="00A371EC"/>
    <w:pPr>
      <w:pBdr>
        <w:top w:val="single" w:sz="8" w:space="0" w:color="auto"/>
        <w:left w:val="single" w:sz="8" w:space="0" w:color="000000"/>
        <w:right w:val="single" w:sz="8" w:space="0" w:color="000000"/>
      </w:pBdr>
      <w:shd w:val="clear" w:color="000000" w:fill="A8D08D"/>
      <w:spacing w:before="100" w:beforeAutospacing="1" w:after="100" w:afterAutospacing="1" w:line="240" w:lineRule="auto"/>
      <w:jc w:val="center"/>
      <w:textAlignment w:val="center"/>
    </w:pPr>
    <w:rPr>
      <w:rFonts w:ascii="Calibri" w:eastAsia="Times New Roman" w:hAnsi="Calibri" w:cs="Calibri"/>
      <w:color w:val="0563C1"/>
      <w:sz w:val="16"/>
      <w:szCs w:val="16"/>
      <w:u w:val="single"/>
      <w:lang w:eastAsia="sl-SI"/>
    </w:rPr>
  </w:style>
  <w:style w:type="paragraph" w:customStyle="1" w:styleId="xl127">
    <w:name w:val="xl127"/>
    <w:basedOn w:val="Normal"/>
    <w:rsid w:val="00A371EC"/>
    <w:pPr>
      <w:pBdr>
        <w:top w:val="single" w:sz="8" w:space="0" w:color="auto"/>
        <w:right w:val="single" w:sz="8" w:space="0" w:color="000000"/>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128">
    <w:name w:val="xl128"/>
    <w:basedOn w:val="Normal"/>
    <w:rsid w:val="00A371EC"/>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129">
    <w:name w:val="xl129"/>
    <w:basedOn w:val="Normal"/>
    <w:rsid w:val="00A371EC"/>
    <w:pPr>
      <w:pBdr>
        <w:bottom w:val="single" w:sz="8" w:space="0" w:color="auto"/>
        <w:right w:val="single" w:sz="8" w:space="0" w:color="000000"/>
      </w:pBdr>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130">
    <w:name w:val="xl130"/>
    <w:basedOn w:val="Normal"/>
    <w:rsid w:val="00A371EC"/>
    <w:pPr>
      <w:pBdr>
        <w:top w:val="single" w:sz="8" w:space="0" w:color="auto"/>
        <w:left w:val="single" w:sz="8" w:space="0" w:color="000000"/>
        <w:right w:val="single" w:sz="8" w:space="0" w:color="000000"/>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131">
    <w:name w:val="xl131"/>
    <w:basedOn w:val="Normal"/>
    <w:rsid w:val="00A371EC"/>
    <w:pPr>
      <w:pBdr>
        <w:top w:val="single" w:sz="8" w:space="0" w:color="auto"/>
        <w:left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132">
    <w:name w:val="xl132"/>
    <w:basedOn w:val="Normal"/>
    <w:rsid w:val="00A371EC"/>
    <w:pPr>
      <w:pBdr>
        <w:top w:val="single" w:sz="8" w:space="0" w:color="auto"/>
        <w:bottom w:val="single" w:sz="8" w:space="0" w:color="auto"/>
        <w:right w:val="single" w:sz="8" w:space="0" w:color="000000"/>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133">
    <w:name w:val="xl133"/>
    <w:basedOn w:val="Normal"/>
    <w:rsid w:val="00A371EC"/>
    <w:pPr>
      <w:pBdr>
        <w:top w:val="single" w:sz="8" w:space="0" w:color="auto"/>
        <w:bottom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134">
    <w:name w:val="xl134"/>
    <w:basedOn w:val="Normal"/>
    <w:rsid w:val="00A371EC"/>
    <w:pPr>
      <w:pBdr>
        <w:top w:val="single" w:sz="8" w:space="0" w:color="auto"/>
        <w:left w:val="single" w:sz="8" w:space="0" w:color="auto"/>
        <w:bottom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b/>
      <w:bCs/>
      <w:color w:val="000000"/>
      <w:sz w:val="16"/>
      <w:szCs w:val="16"/>
      <w:lang w:eastAsia="sl-SI"/>
    </w:rPr>
  </w:style>
  <w:style w:type="paragraph" w:customStyle="1" w:styleId="xl135">
    <w:name w:val="xl135"/>
    <w:basedOn w:val="Normal"/>
    <w:rsid w:val="00A371EC"/>
    <w:pPr>
      <w:pBdr>
        <w:top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b/>
      <w:bCs/>
      <w:color w:val="000000"/>
      <w:sz w:val="16"/>
      <w:szCs w:val="16"/>
      <w:lang w:eastAsia="sl-SI"/>
    </w:rPr>
  </w:style>
  <w:style w:type="paragraph" w:customStyle="1" w:styleId="xl136">
    <w:name w:val="xl136"/>
    <w:basedOn w:val="Normal"/>
    <w:rsid w:val="00A371EC"/>
    <w:pPr>
      <w:pBdr>
        <w:top w:val="single" w:sz="8" w:space="0" w:color="000000"/>
        <w:left w:val="single" w:sz="8" w:space="0" w:color="000000"/>
        <w:right w:val="single" w:sz="8" w:space="0" w:color="000000"/>
      </w:pBdr>
      <w:shd w:val="clear" w:color="000000" w:fill="FFFF99"/>
      <w:spacing w:before="100" w:beforeAutospacing="1" w:after="100" w:afterAutospacing="1" w:line="240" w:lineRule="auto"/>
      <w:jc w:val="both"/>
      <w:textAlignment w:val="center"/>
    </w:pPr>
    <w:rPr>
      <w:rFonts w:ascii="Calibri" w:eastAsia="Times New Roman" w:hAnsi="Calibri" w:cs="Calibri"/>
      <w:color w:val="000000"/>
      <w:sz w:val="16"/>
      <w:szCs w:val="16"/>
      <w:lang w:eastAsia="sl-SI"/>
    </w:rPr>
  </w:style>
  <w:style w:type="paragraph" w:customStyle="1" w:styleId="xl137">
    <w:name w:val="xl137"/>
    <w:basedOn w:val="Normal"/>
    <w:rsid w:val="00A371EC"/>
    <w:pPr>
      <w:pBdr>
        <w:top w:val="single" w:sz="8" w:space="0" w:color="auto"/>
      </w:pBdr>
      <w:shd w:val="clear" w:color="000000" w:fill="FFFF99"/>
      <w:spacing w:before="100" w:beforeAutospacing="1" w:after="100" w:afterAutospacing="1" w:line="240" w:lineRule="auto"/>
      <w:jc w:val="both"/>
      <w:textAlignment w:val="center"/>
    </w:pPr>
    <w:rPr>
      <w:rFonts w:ascii="Calibri" w:eastAsia="Times New Roman" w:hAnsi="Calibri" w:cs="Calibri"/>
      <w:color w:val="0563C1"/>
      <w:sz w:val="16"/>
      <w:szCs w:val="16"/>
      <w:u w:val="single"/>
      <w:lang w:eastAsia="sl-SI"/>
    </w:rPr>
  </w:style>
  <w:style w:type="paragraph" w:customStyle="1" w:styleId="xl138">
    <w:name w:val="xl138"/>
    <w:basedOn w:val="Normal"/>
    <w:rsid w:val="00A371EC"/>
    <w:pPr>
      <w:pBdr>
        <w:bottom w:val="single" w:sz="8" w:space="0" w:color="auto"/>
      </w:pBdr>
      <w:shd w:val="clear" w:color="000000" w:fill="FFFF99"/>
      <w:spacing w:before="100" w:beforeAutospacing="1" w:after="100" w:afterAutospacing="1" w:line="240" w:lineRule="auto"/>
      <w:jc w:val="both"/>
      <w:textAlignment w:val="center"/>
    </w:pPr>
    <w:rPr>
      <w:rFonts w:ascii="Calibri" w:eastAsia="Times New Roman" w:hAnsi="Calibri" w:cs="Calibri"/>
      <w:color w:val="000000"/>
      <w:sz w:val="16"/>
      <w:szCs w:val="16"/>
      <w:lang w:eastAsia="sl-SI"/>
    </w:rPr>
  </w:style>
  <w:style w:type="paragraph" w:customStyle="1" w:styleId="xl139">
    <w:name w:val="xl139"/>
    <w:basedOn w:val="Normal"/>
    <w:rsid w:val="00A371EC"/>
    <w:pPr>
      <w:pBdr>
        <w:right w:val="single" w:sz="8" w:space="0" w:color="000000"/>
      </w:pBdr>
      <w:shd w:val="clear" w:color="000000" w:fill="FFFF99"/>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140">
    <w:name w:val="xl140"/>
    <w:basedOn w:val="Normal"/>
    <w:rsid w:val="00A371EC"/>
    <w:pPr>
      <w:pBdr>
        <w:right w:val="single" w:sz="8" w:space="0" w:color="000000"/>
      </w:pBdr>
      <w:shd w:val="clear" w:color="000000" w:fill="FFFF99"/>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141">
    <w:name w:val="xl141"/>
    <w:basedOn w:val="Normal"/>
    <w:rsid w:val="00A371EC"/>
    <w:pPr>
      <w:pBdr>
        <w:bottom w:val="single" w:sz="8" w:space="0" w:color="000000"/>
        <w:right w:val="single" w:sz="8" w:space="0" w:color="000000"/>
      </w:pBdr>
      <w:shd w:val="clear" w:color="000000" w:fill="FFFF99"/>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142">
    <w:name w:val="xl142"/>
    <w:basedOn w:val="Normal"/>
    <w:rsid w:val="00A371EC"/>
    <w:pPr>
      <w:pBdr>
        <w:left w:val="single" w:sz="8" w:space="0" w:color="auto"/>
        <w:bottom w:val="single" w:sz="8" w:space="0" w:color="000000"/>
        <w:right w:val="single" w:sz="8" w:space="0" w:color="000000"/>
      </w:pBdr>
      <w:shd w:val="clear" w:color="000000" w:fill="DDEBF7"/>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143">
    <w:name w:val="xl143"/>
    <w:basedOn w:val="Normal"/>
    <w:rsid w:val="00A371EC"/>
    <w:pPr>
      <w:pBdr>
        <w:bottom w:val="single" w:sz="8" w:space="0" w:color="000000"/>
        <w:right w:val="single" w:sz="8" w:space="0" w:color="000000"/>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144">
    <w:name w:val="xl144"/>
    <w:basedOn w:val="Normal"/>
    <w:rsid w:val="00A371EC"/>
    <w:pPr>
      <w:pBdr>
        <w:bottom w:val="single" w:sz="8" w:space="0" w:color="000000"/>
        <w:right w:val="single" w:sz="8" w:space="0" w:color="000000"/>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563C1"/>
      <w:sz w:val="16"/>
      <w:szCs w:val="16"/>
      <w:u w:val="single"/>
      <w:lang w:eastAsia="sl-SI"/>
    </w:rPr>
  </w:style>
  <w:style w:type="paragraph" w:customStyle="1" w:styleId="xl145">
    <w:name w:val="xl145"/>
    <w:basedOn w:val="Normal"/>
    <w:rsid w:val="00A371EC"/>
    <w:pPr>
      <w:pBdr>
        <w:bottom w:val="single" w:sz="8" w:space="0" w:color="000000"/>
        <w:right w:val="single" w:sz="8" w:space="0" w:color="000000"/>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sl-SI"/>
    </w:rPr>
  </w:style>
  <w:style w:type="paragraph" w:customStyle="1" w:styleId="xl146">
    <w:name w:val="xl146"/>
    <w:basedOn w:val="Normal"/>
    <w:rsid w:val="00A371EC"/>
    <w:pPr>
      <w:pBdr>
        <w:bottom w:val="single" w:sz="8" w:space="0" w:color="000000"/>
        <w:right w:val="single" w:sz="8" w:space="0" w:color="000000"/>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sl-SI"/>
    </w:rPr>
  </w:style>
  <w:style w:type="paragraph" w:customStyle="1" w:styleId="xl147">
    <w:name w:val="xl147"/>
    <w:basedOn w:val="Normal"/>
    <w:rsid w:val="00A371EC"/>
    <w:pPr>
      <w:pBdr>
        <w:bottom w:val="single" w:sz="8" w:space="0" w:color="000000"/>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148">
    <w:name w:val="xl148"/>
    <w:basedOn w:val="Normal"/>
    <w:rsid w:val="00A371EC"/>
    <w:pPr>
      <w:pBdr>
        <w:bottom w:val="single" w:sz="8" w:space="0" w:color="000000"/>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149">
    <w:name w:val="xl149"/>
    <w:basedOn w:val="Normal"/>
    <w:rsid w:val="00A371EC"/>
    <w:pPr>
      <w:pBdr>
        <w:top w:val="single" w:sz="8" w:space="0" w:color="000000"/>
        <w:left w:val="single" w:sz="8" w:space="0" w:color="auto"/>
        <w:right w:val="single" w:sz="8" w:space="0" w:color="000000"/>
      </w:pBdr>
      <w:shd w:val="clear" w:color="000000" w:fill="DDEBF7"/>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150">
    <w:name w:val="xl150"/>
    <w:basedOn w:val="Normal"/>
    <w:rsid w:val="00A371EC"/>
    <w:pPr>
      <w:pBdr>
        <w:top w:val="single" w:sz="8" w:space="0" w:color="000000"/>
        <w:left w:val="single" w:sz="8" w:space="0" w:color="000000"/>
        <w:bottom w:val="single" w:sz="8" w:space="0" w:color="auto"/>
        <w:right w:val="single" w:sz="8" w:space="0" w:color="000000"/>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sz w:val="16"/>
      <w:szCs w:val="16"/>
      <w:lang w:eastAsia="sl-SI"/>
    </w:rPr>
  </w:style>
  <w:style w:type="paragraph" w:customStyle="1" w:styleId="xl151">
    <w:name w:val="xl151"/>
    <w:basedOn w:val="Normal"/>
    <w:rsid w:val="00A371EC"/>
    <w:pPr>
      <w:pBdr>
        <w:top w:val="single" w:sz="8" w:space="0" w:color="000000"/>
        <w:left w:val="single" w:sz="8" w:space="0" w:color="000000"/>
        <w:bottom w:val="single" w:sz="8"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152">
    <w:name w:val="xl152"/>
    <w:basedOn w:val="Normal"/>
    <w:rsid w:val="00A371EC"/>
    <w:pPr>
      <w:pBdr>
        <w:top w:val="single" w:sz="8" w:space="0" w:color="000000"/>
        <w:left w:val="single" w:sz="8" w:space="0" w:color="000000"/>
        <w:right w:val="single" w:sz="8" w:space="0" w:color="000000"/>
      </w:pBdr>
      <w:shd w:val="clear" w:color="000000" w:fill="A9D08E"/>
      <w:spacing w:before="100" w:beforeAutospacing="1" w:after="100" w:afterAutospacing="1" w:line="240" w:lineRule="auto"/>
      <w:jc w:val="both"/>
      <w:textAlignment w:val="center"/>
    </w:pPr>
    <w:rPr>
      <w:rFonts w:ascii="Calibri" w:eastAsia="Times New Roman" w:hAnsi="Calibri" w:cs="Calibri"/>
      <w:color w:val="000000"/>
      <w:sz w:val="16"/>
      <w:szCs w:val="16"/>
      <w:lang w:eastAsia="sl-SI"/>
    </w:rPr>
  </w:style>
  <w:style w:type="paragraph" w:customStyle="1" w:styleId="xl153">
    <w:name w:val="xl153"/>
    <w:basedOn w:val="Normal"/>
    <w:rsid w:val="00A371EC"/>
    <w:pPr>
      <w:pBdr>
        <w:top w:val="single" w:sz="8" w:space="0" w:color="auto"/>
        <w:left w:val="single" w:sz="8" w:space="0" w:color="000000"/>
        <w:right w:val="single" w:sz="8" w:space="0" w:color="000000"/>
      </w:pBdr>
      <w:shd w:val="clear" w:color="000000" w:fill="A9D08E"/>
      <w:spacing w:before="100" w:beforeAutospacing="1" w:after="100" w:afterAutospacing="1" w:line="240" w:lineRule="auto"/>
      <w:jc w:val="center"/>
      <w:textAlignment w:val="center"/>
    </w:pPr>
    <w:rPr>
      <w:rFonts w:ascii="Calibri" w:eastAsia="Times New Roman" w:hAnsi="Calibri" w:cs="Calibri"/>
      <w:color w:val="0563C1"/>
      <w:sz w:val="16"/>
      <w:szCs w:val="16"/>
      <w:u w:val="single"/>
      <w:lang w:eastAsia="sl-SI"/>
    </w:rPr>
  </w:style>
  <w:style w:type="paragraph" w:customStyle="1" w:styleId="xl154">
    <w:name w:val="xl154"/>
    <w:basedOn w:val="Normal"/>
    <w:rsid w:val="00A371EC"/>
    <w:pPr>
      <w:pBdr>
        <w:left w:val="single" w:sz="8" w:space="0" w:color="000000"/>
        <w:right w:val="single" w:sz="8" w:space="0" w:color="000000"/>
      </w:pBdr>
      <w:shd w:val="clear" w:color="000000" w:fill="A9D08E"/>
      <w:spacing w:before="100" w:beforeAutospacing="1" w:after="100" w:afterAutospacing="1" w:line="240" w:lineRule="auto"/>
      <w:jc w:val="center"/>
      <w:textAlignment w:val="center"/>
    </w:pPr>
    <w:rPr>
      <w:rFonts w:ascii="Calibri" w:eastAsia="Times New Roman" w:hAnsi="Calibri" w:cs="Calibri"/>
      <w:color w:val="0563C1"/>
      <w:sz w:val="16"/>
      <w:szCs w:val="16"/>
      <w:u w:val="single"/>
      <w:lang w:eastAsia="sl-SI"/>
    </w:rPr>
  </w:style>
  <w:style w:type="paragraph" w:customStyle="1" w:styleId="xl155">
    <w:name w:val="xl155"/>
    <w:basedOn w:val="Normal"/>
    <w:rsid w:val="00A371EC"/>
    <w:pPr>
      <w:pBdr>
        <w:left w:val="single" w:sz="8" w:space="0" w:color="000000"/>
        <w:bottom w:val="single" w:sz="8" w:space="0" w:color="auto"/>
        <w:right w:val="single" w:sz="8" w:space="0" w:color="000000"/>
      </w:pBdr>
      <w:shd w:val="clear" w:color="000000" w:fill="A9D08E"/>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156">
    <w:name w:val="xl156"/>
    <w:basedOn w:val="Normal"/>
    <w:rsid w:val="00A371EC"/>
    <w:pPr>
      <w:pBdr>
        <w:right w:val="single" w:sz="8" w:space="0" w:color="000000"/>
      </w:pBdr>
      <w:shd w:val="clear" w:color="000000" w:fill="A9D08E"/>
      <w:spacing w:before="100" w:beforeAutospacing="1" w:after="100" w:afterAutospacing="1" w:line="240" w:lineRule="auto"/>
      <w:textAlignment w:val="center"/>
    </w:pPr>
    <w:rPr>
      <w:rFonts w:ascii="Calibri" w:eastAsia="Times New Roman" w:hAnsi="Calibri" w:cs="Calibri"/>
      <w:color w:val="0563C1"/>
      <w:sz w:val="16"/>
      <w:szCs w:val="16"/>
      <w:u w:val="single"/>
      <w:lang w:eastAsia="sl-SI"/>
    </w:rPr>
  </w:style>
  <w:style w:type="paragraph" w:customStyle="1" w:styleId="xl157">
    <w:name w:val="xl157"/>
    <w:basedOn w:val="Normal"/>
    <w:rsid w:val="00A371EC"/>
    <w:pPr>
      <w:pBdr>
        <w:right w:val="single" w:sz="8" w:space="0" w:color="000000"/>
      </w:pBdr>
      <w:shd w:val="clear" w:color="000000" w:fill="A9D08E"/>
      <w:spacing w:before="100" w:beforeAutospacing="1" w:after="100" w:afterAutospacing="1" w:line="240" w:lineRule="auto"/>
      <w:textAlignment w:val="center"/>
    </w:pPr>
    <w:rPr>
      <w:rFonts w:ascii="Calibri" w:eastAsia="Times New Roman" w:hAnsi="Calibri" w:cs="Calibri"/>
      <w:color w:val="70AD47"/>
      <w:sz w:val="16"/>
      <w:szCs w:val="16"/>
      <w:lang w:eastAsia="sl-SI"/>
    </w:rPr>
  </w:style>
  <w:style w:type="paragraph" w:customStyle="1" w:styleId="xl158">
    <w:name w:val="xl158"/>
    <w:basedOn w:val="Normal"/>
    <w:rsid w:val="00A371EC"/>
    <w:pPr>
      <w:pBdr>
        <w:top w:val="single" w:sz="8" w:space="0" w:color="auto"/>
        <w:bottom w:val="single" w:sz="8" w:space="0" w:color="auto"/>
        <w:right w:val="single" w:sz="8" w:space="0" w:color="000000"/>
      </w:pBdr>
      <w:shd w:val="clear" w:color="000000" w:fill="FF7474"/>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159">
    <w:name w:val="xl159"/>
    <w:basedOn w:val="Normal"/>
    <w:rsid w:val="00A371EC"/>
    <w:pPr>
      <w:pBdr>
        <w:left w:val="single" w:sz="8" w:space="0" w:color="000000"/>
        <w:right w:val="single" w:sz="8" w:space="0" w:color="000000"/>
      </w:pBdr>
      <w:shd w:val="clear" w:color="000000" w:fill="A9D08E"/>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160">
    <w:name w:val="xl160"/>
    <w:basedOn w:val="Normal"/>
    <w:rsid w:val="00A371EC"/>
    <w:pPr>
      <w:pBdr>
        <w:top w:val="single" w:sz="8" w:space="0" w:color="auto"/>
        <w:bottom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161">
    <w:name w:val="xl161"/>
    <w:basedOn w:val="Normal"/>
    <w:rsid w:val="00A371EC"/>
    <w:pPr>
      <w:pBdr>
        <w:top w:val="single" w:sz="8" w:space="0" w:color="auto"/>
        <w:lef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162">
    <w:name w:val="xl162"/>
    <w:basedOn w:val="Normal"/>
    <w:rsid w:val="00A371E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163">
    <w:name w:val="xl163"/>
    <w:basedOn w:val="Normal"/>
    <w:rsid w:val="00A371EC"/>
    <w:pPr>
      <w:pBdr>
        <w:left w:val="single" w:sz="8" w:space="0" w:color="000000"/>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164">
    <w:name w:val="xl164"/>
    <w:basedOn w:val="Normal"/>
    <w:rsid w:val="00A371E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165">
    <w:name w:val="xl165"/>
    <w:basedOn w:val="Normal"/>
    <w:rsid w:val="00A371EC"/>
    <w:pPr>
      <w:pBdr>
        <w:top w:val="single" w:sz="8" w:space="0" w:color="000000"/>
        <w:left w:val="single" w:sz="8" w:space="0" w:color="000000"/>
        <w:right w:val="single" w:sz="8" w:space="0" w:color="000000"/>
      </w:pBdr>
      <w:shd w:val="clear" w:color="000000" w:fill="FF7474"/>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166">
    <w:name w:val="xl166"/>
    <w:basedOn w:val="Normal"/>
    <w:rsid w:val="00A371EC"/>
    <w:pPr>
      <w:pBdr>
        <w:top w:val="single" w:sz="8" w:space="0" w:color="000000"/>
        <w:left w:val="single" w:sz="8" w:space="0" w:color="000000"/>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167">
    <w:name w:val="xl167"/>
    <w:basedOn w:val="Normal"/>
    <w:rsid w:val="00A371EC"/>
    <w:pPr>
      <w:pBdr>
        <w:top w:val="single" w:sz="8" w:space="0" w:color="auto"/>
        <w:left w:val="single" w:sz="8" w:space="0" w:color="auto"/>
        <w:bottom w:val="single" w:sz="8" w:space="0" w:color="auto"/>
        <w:right w:val="single" w:sz="8" w:space="0" w:color="000000"/>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168">
    <w:name w:val="xl168"/>
    <w:basedOn w:val="Normal"/>
    <w:rsid w:val="00A371EC"/>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169">
    <w:name w:val="xl169"/>
    <w:basedOn w:val="Normal"/>
    <w:rsid w:val="00A371EC"/>
    <w:pPr>
      <w:pBdr>
        <w:top w:val="single" w:sz="8" w:space="0" w:color="auto"/>
        <w:left w:val="single" w:sz="8" w:space="0" w:color="000000"/>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170">
    <w:name w:val="xl170"/>
    <w:basedOn w:val="Normal"/>
    <w:rsid w:val="00A371EC"/>
    <w:pPr>
      <w:pBdr>
        <w:left w:val="single" w:sz="8" w:space="0" w:color="000000"/>
        <w:right w:val="single" w:sz="8" w:space="0" w:color="000000"/>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171">
    <w:name w:val="xl171"/>
    <w:basedOn w:val="Normal"/>
    <w:rsid w:val="00A371EC"/>
    <w:pPr>
      <w:pBdr>
        <w:right w:val="single" w:sz="8" w:space="0" w:color="000000"/>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172">
    <w:name w:val="xl172"/>
    <w:basedOn w:val="Normal"/>
    <w:rsid w:val="00A371EC"/>
    <w:pPr>
      <w:pBdr>
        <w:top w:val="single" w:sz="8" w:space="0" w:color="000000"/>
        <w:left w:val="single" w:sz="8" w:space="0" w:color="000000"/>
        <w:right w:val="single" w:sz="8" w:space="0" w:color="000000"/>
      </w:pBdr>
      <w:shd w:val="clear" w:color="000000" w:fill="FF7474"/>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173">
    <w:name w:val="xl173"/>
    <w:basedOn w:val="Normal"/>
    <w:rsid w:val="00A371EC"/>
    <w:pPr>
      <w:pBdr>
        <w:top w:val="single" w:sz="8" w:space="0" w:color="000000"/>
        <w:left w:val="single" w:sz="8" w:space="0" w:color="000000"/>
        <w:right w:val="single" w:sz="8" w:space="0" w:color="000000"/>
      </w:pBdr>
      <w:shd w:val="clear" w:color="000000" w:fill="FF7474"/>
      <w:spacing w:before="100" w:beforeAutospacing="1" w:after="100" w:afterAutospacing="1" w:line="240" w:lineRule="auto"/>
      <w:jc w:val="center"/>
      <w:textAlignment w:val="center"/>
    </w:pPr>
    <w:rPr>
      <w:rFonts w:ascii="Calibri" w:eastAsia="Times New Roman" w:hAnsi="Calibri" w:cs="Calibri"/>
      <w:color w:val="FF0000"/>
      <w:sz w:val="16"/>
      <w:szCs w:val="16"/>
      <w:lang w:eastAsia="sl-SI"/>
    </w:rPr>
  </w:style>
  <w:style w:type="paragraph" w:customStyle="1" w:styleId="xl174">
    <w:name w:val="xl174"/>
    <w:basedOn w:val="Normal"/>
    <w:rsid w:val="00A371E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175">
    <w:name w:val="xl175"/>
    <w:basedOn w:val="Normal"/>
    <w:rsid w:val="00A371EC"/>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176">
    <w:name w:val="xl176"/>
    <w:basedOn w:val="Normal"/>
    <w:rsid w:val="00A371EC"/>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177">
    <w:name w:val="xl177"/>
    <w:basedOn w:val="Normal"/>
    <w:rsid w:val="00A371EC"/>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178">
    <w:name w:val="xl178"/>
    <w:basedOn w:val="Normal"/>
    <w:rsid w:val="00A371E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179">
    <w:name w:val="xl179"/>
    <w:basedOn w:val="Normal"/>
    <w:rsid w:val="00A371EC"/>
    <w:pP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180">
    <w:name w:val="xl180"/>
    <w:basedOn w:val="Normal"/>
    <w:rsid w:val="00A371EC"/>
    <w:pPr>
      <w:pBdr>
        <w:bottom w:val="single" w:sz="8" w:space="0" w:color="auto"/>
        <w:right w:val="single" w:sz="8" w:space="0" w:color="000000"/>
      </w:pBdr>
      <w:shd w:val="clear" w:color="000000" w:fill="FFFF99"/>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181">
    <w:name w:val="xl181"/>
    <w:basedOn w:val="Normal"/>
    <w:rsid w:val="00A371EC"/>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182">
    <w:name w:val="xl182"/>
    <w:basedOn w:val="Normal"/>
    <w:rsid w:val="00A371EC"/>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183">
    <w:name w:val="xl183"/>
    <w:basedOn w:val="Normal"/>
    <w:rsid w:val="00A371EC"/>
    <w:pPr>
      <w:pBdr>
        <w:top w:val="single" w:sz="8" w:space="0" w:color="auto"/>
        <w:left w:val="single" w:sz="8" w:space="0" w:color="000000"/>
        <w:right w:val="single" w:sz="8" w:space="0" w:color="000000"/>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184">
    <w:name w:val="xl184"/>
    <w:basedOn w:val="Normal"/>
    <w:rsid w:val="00A371EC"/>
    <w:pPr>
      <w:pBdr>
        <w:top w:val="single" w:sz="8" w:space="0" w:color="auto"/>
        <w:right w:val="single" w:sz="8" w:space="0" w:color="000000"/>
      </w:pBdr>
      <w:shd w:val="clear" w:color="000000" w:fill="A9D08E"/>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185">
    <w:name w:val="xl185"/>
    <w:basedOn w:val="Normal"/>
    <w:rsid w:val="00A371EC"/>
    <w:pPr>
      <w:pBdr>
        <w:bottom w:val="single" w:sz="8" w:space="0" w:color="auto"/>
        <w:right w:val="single" w:sz="8" w:space="0" w:color="000000"/>
      </w:pBdr>
      <w:shd w:val="clear" w:color="000000" w:fill="A9D08E"/>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186">
    <w:name w:val="xl186"/>
    <w:basedOn w:val="Normal"/>
    <w:rsid w:val="00A371EC"/>
    <w:pPr>
      <w:pBdr>
        <w:left w:val="single" w:sz="8" w:space="0" w:color="000000"/>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187">
    <w:name w:val="xl187"/>
    <w:basedOn w:val="Normal"/>
    <w:rsid w:val="00A371EC"/>
    <w:pPr>
      <w:pBdr>
        <w:top w:val="single" w:sz="8" w:space="0" w:color="auto"/>
        <w:left w:val="single" w:sz="8" w:space="0" w:color="auto"/>
        <w:bottom w:val="single" w:sz="8" w:space="0" w:color="auto"/>
        <w:right w:val="single" w:sz="8" w:space="0" w:color="000000"/>
      </w:pBdr>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188">
    <w:name w:val="xl188"/>
    <w:basedOn w:val="Normal"/>
    <w:rsid w:val="00A371EC"/>
    <w:pPr>
      <w:pBdr>
        <w:top w:val="single" w:sz="8" w:space="0" w:color="auto"/>
        <w:left w:val="single" w:sz="8" w:space="0" w:color="000000"/>
        <w:bottom w:val="single" w:sz="8" w:space="0" w:color="auto"/>
        <w:right w:val="single" w:sz="8" w:space="0" w:color="000000"/>
      </w:pBdr>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189">
    <w:name w:val="xl189"/>
    <w:basedOn w:val="Normal"/>
    <w:rsid w:val="00A371EC"/>
    <w:pPr>
      <w:pBdr>
        <w:top w:val="single" w:sz="8" w:space="0" w:color="auto"/>
        <w:bottom w:val="single" w:sz="8" w:space="0" w:color="auto"/>
        <w:right w:val="single" w:sz="8" w:space="0" w:color="000000"/>
      </w:pBdr>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190">
    <w:name w:val="xl190"/>
    <w:basedOn w:val="Normal"/>
    <w:rsid w:val="00A371EC"/>
    <w:pPr>
      <w:pBdr>
        <w:top w:val="single" w:sz="8" w:space="0" w:color="auto"/>
        <w:left w:val="single" w:sz="8" w:space="0" w:color="000000"/>
        <w:bottom w:val="single" w:sz="8" w:space="0" w:color="auto"/>
        <w:right w:val="single" w:sz="8" w:space="0" w:color="000000"/>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191">
    <w:name w:val="xl191"/>
    <w:basedOn w:val="Normal"/>
    <w:rsid w:val="00A371EC"/>
    <w:pPr>
      <w:pBdr>
        <w:top w:val="single" w:sz="8" w:space="0" w:color="auto"/>
        <w:left w:val="single" w:sz="8" w:space="0" w:color="000000"/>
        <w:bottom w:val="single" w:sz="8" w:space="0" w:color="auto"/>
        <w:right w:val="single" w:sz="8" w:space="0" w:color="000000"/>
      </w:pBdr>
      <w:shd w:val="clear" w:color="000000" w:fill="FF7474"/>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192">
    <w:name w:val="xl192"/>
    <w:basedOn w:val="Normal"/>
    <w:rsid w:val="00A371EC"/>
    <w:pPr>
      <w:pBdr>
        <w:top w:val="single" w:sz="8" w:space="0" w:color="auto"/>
        <w:left w:val="single" w:sz="8" w:space="0" w:color="000000"/>
        <w:bottom w:val="single" w:sz="8" w:space="0" w:color="auto"/>
        <w:right w:val="single" w:sz="8" w:space="0" w:color="000000"/>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193">
    <w:name w:val="xl193"/>
    <w:basedOn w:val="Normal"/>
    <w:rsid w:val="00A371EC"/>
    <w:pPr>
      <w:pBdr>
        <w:left w:val="single" w:sz="8" w:space="0" w:color="000000"/>
        <w:right w:val="single" w:sz="8" w:space="0" w:color="000000"/>
      </w:pBdr>
      <w:shd w:val="clear" w:color="000000" w:fill="FFFF99"/>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194">
    <w:name w:val="xl194"/>
    <w:basedOn w:val="Normal"/>
    <w:rsid w:val="00A371EC"/>
    <w:pPr>
      <w:pBdr>
        <w:top w:val="single" w:sz="8" w:space="0" w:color="000000"/>
        <w:lef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195">
    <w:name w:val="xl195"/>
    <w:basedOn w:val="Normal"/>
    <w:rsid w:val="00A371EC"/>
    <w:pPr>
      <w:pBdr>
        <w:top w:val="single" w:sz="8" w:space="0" w:color="auto"/>
        <w:left w:val="single" w:sz="8" w:space="0" w:color="auto"/>
        <w:right w:val="single" w:sz="8" w:space="0" w:color="000000"/>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196">
    <w:name w:val="xl196"/>
    <w:basedOn w:val="Normal"/>
    <w:rsid w:val="00A371EC"/>
    <w:pPr>
      <w:pBdr>
        <w:lef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197">
    <w:name w:val="xl197"/>
    <w:basedOn w:val="Normal"/>
    <w:rsid w:val="00A371EC"/>
    <w:pPr>
      <w:pBdr>
        <w:left w:val="single" w:sz="8" w:space="0" w:color="auto"/>
        <w:bottom w:val="single" w:sz="8" w:space="0" w:color="auto"/>
        <w:right w:val="single" w:sz="8" w:space="0" w:color="000000"/>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198">
    <w:name w:val="xl198"/>
    <w:basedOn w:val="Normal"/>
    <w:rsid w:val="00A371EC"/>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199">
    <w:name w:val="xl199"/>
    <w:basedOn w:val="Normal"/>
    <w:rsid w:val="00A371EC"/>
    <w:pPr>
      <w:pBdr>
        <w:top w:val="single" w:sz="8" w:space="0" w:color="auto"/>
        <w:left w:val="single" w:sz="8" w:space="0" w:color="000000"/>
        <w:bottom w:val="single" w:sz="8" w:space="0" w:color="auto"/>
        <w:right w:val="single" w:sz="8" w:space="0" w:color="000000"/>
      </w:pBdr>
      <w:shd w:val="clear" w:color="000000" w:fill="A9D08E"/>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200">
    <w:name w:val="xl200"/>
    <w:basedOn w:val="Normal"/>
    <w:rsid w:val="00A371EC"/>
    <w:pPr>
      <w:pBdr>
        <w:top w:val="single" w:sz="8" w:space="0" w:color="auto"/>
        <w:left w:val="single" w:sz="8" w:space="0" w:color="000000"/>
        <w:bottom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201">
    <w:name w:val="xl201"/>
    <w:basedOn w:val="Normal"/>
    <w:rsid w:val="00A371EC"/>
    <w:pPr>
      <w:pBdr>
        <w:top w:val="single" w:sz="8" w:space="0" w:color="000000"/>
        <w:left w:val="single" w:sz="8" w:space="0" w:color="000000"/>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202">
    <w:name w:val="xl202"/>
    <w:basedOn w:val="Normal"/>
    <w:rsid w:val="00A371EC"/>
    <w:pPr>
      <w:pBdr>
        <w:top w:val="single" w:sz="8" w:space="0" w:color="000000"/>
        <w:left w:val="single" w:sz="8" w:space="0" w:color="000000"/>
        <w:right w:val="single" w:sz="8" w:space="0" w:color="000000"/>
      </w:pBdr>
      <w:shd w:val="clear" w:color="000000" w:fill="FFFF99"/>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203">
    <w:name w:val="xl203"/>
    <w:basedOn w:val="Normal"/>
    <w:rsid w:val="00A371EC"/>
    <w:pPr>
      <w:pBdr>
        <w:top w:val="single" w:sz="8" w:space="0" w:color="auto"/>
        <w:left w:val="single" w:sz="8" w:space="0" w:color="000000"/>
        <w:bottom w:val="single" w:sz="8" w:space="0" w:color="auto"/>
        <w:right w:val="single" w:sz="8" w:space="0" w:color="000000"/>
      </w:pBdr>
      <w:shd w:val="clear" w:color="000000" w:fill="FFFF99"/>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204">
    <w:name w:val="xl204"/>
    <w:basedOn w:val="Normal"/>
    <w:rsid w:val="00A371EC"/>
    <w:pPr>
      <w:pBdr>
        <w:top w:val="single" w:sz="8" w:space="0" w:color="auto"/>
        <w:left w:val="single" w:sz="8" w:space="0" w:color="000000"/>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205">
    <w:name w:val="xl205"/>
    <w:basedOn w:val="Normal"/>
    <w:rsid w:val="00A371EC"/>
    <w:pPr>
      <w:pBdr>
        <w:bottom w:val="single" w:sz="8" w:space="0" w:color="000000"/>
        <w:right w:val="single" w:sz="8" w:space="0" w:color="000000"/>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563C1"/>
      <w:sz w:val="16"/>
      <w:szCs w:val="16"/>
      <w:u w:val="single"/>
      <w:lang w:eastAsia="sl-SI"/>
    </w:rPr>
  </w:style>
  <w:style w:type="paragraph" w:customStyle="1" w:styleId="xl206">
    <w:name w:val="xl206"/>
    <w:basedOn w:val="Normal"/>
    <w:rsid w:val="00A371EC"/>
    <w:pPr>
      <w:pBdr>
        <w:bottom w:val="single" w:sz="8" w:space="0" w:color="000000"/>
        <w:right w:val="single" w:sz="8" w:space="0" w:color="000000"/>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207">
    <w:name w:val="xl207"/>
    <w:basedOn w:val="Normal"/>
    <w:rsid w:val="00A371EC"/>
    <w:pPr>
      <w:pBdr>
        <w:top w:val="single" w:sz="8" w:space="0" w:color="000000"/>
        <w:left w:val="single" w:sz="8" w:space="0" w:color="000000"/>
        <w:bottom w:val="single" w:sz="8" w:space="0" w:color="auto"/>
        <w:right w:val="single" w:sz="8" w:space="0" w:color="000000"/>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208">
    <w:name w:val="xl208"/>
    <w:basedOn w:val="Normal"/>
    <w:rsid w:val="00A371EC"/>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209">
    <w:name w:val="xl209"/>
    <w:basedOn w:val="Normal"/>
    <w:rsid w:val="00A371EC"/>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210">
    <w:name w:val="xl210"/>
    <w:basedOn w:val="Normal"/>
    <w:rsid w:val="00A371EC"/>
    <w:pPr>
      <w:pBdr>
        <w:top w:val="single" w:sz="8" w:space="0" w:color="auto"/>
        <w:bottom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211">
    <w:name w:val="xl211"/>
    <w:basedOn w:val="Normal"/>
    <w:rsid w:val="00A371EC"/>
    <w:pP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212">
    <w:name w:val="xl212"/>
    <w:basedOn w:val="Normal"/>
    <w:rsid w:val="00A371EC"/>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213">
    <w:name w:val="xl213"/>
    <w:basedOn w:val="Normal"/>
    <w:rsid w:val="00A371EC"/>
    <w:pPr>
      <w:pBdr>
        <w:top w:val="single" w:sz="8" w:space="0" w:color="auto"/>
        <w:left w:val="single" w:sz="8" w:space="0" w:color="auto"/>
        <w:bottom w:val="single" w:sz="8" w:space="0" w:color="000000"/>
        <w:right w:val="single" w:sz="8" w:space="0" w:color="000000"/>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sl-SI"/>
    </w:rPr>
  </w:style>
  <w:style w:type="paragraph" w:customStyle="1" w:styleId="xl214">
    <w:name w:val="xl214"/>
    <w:basedOn w:val="Normal"/>
    <w:rsid w:val="00A371EC"/>
    <w:pPr>
      <w:pBdr>
        <w:top w:val="single" w:sz="8" w:space="0" w:color="auto"/>
        <w:bottom w:val="single" w:sz="8" w:space="0" w:color="000000"/>
        <w:right w:val="single" w:sz="8" w:space="0" w:color="000000"/>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sl-SI"/>
    </w:rPr>
  </w:style>
  <w:style w:type="paragraph" w:customStyle="1" w:styleId="xl215">
    <w:name w:val="xl215"/>
    <w:basedOn w:val="Normal"/>
    <w:rsid w:val="00A371EC"/>
    <w:pPr>
      <w:pBdr>
        <w:top w:val="single" w:sz="8" w:space="0" w:color="auto"/>
        <w:bottom w:val="single" w:sz="8" w:space="0" w:color="000000"/>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sl-SI"/>
    </w:rPr>
  </w:style>
  <w:style w:type="paragraph" w:customStyle="1" w:styleId="xl216">
    <w:name w:val="xl216"/>
    <w:basedOn w:val="Normal"/>
    <w:rsid w:val="00A371EC"/>
    <w:pPr>
      <w:pBdr>
        <w:top w:val="single" w:sz="8" w:space="0" w:color="000000"/>
        <w:left w:val="single" w:sz="8" w:space="0" w:color="000000"/>
        <w:bottom w:val="single" w:sz="8" w:space="0" w:color="000000"/>
        <w:right w:val="single" w:sz="8" w:space="0" w:color="000000"/>
      </w:pBdr>
      <w:shd w:val="clear" w:color="000000" w:fill="DDEBF7"/>
      <w:spacing w:before="100" w:beforeAutospacing="1" w:after="100" w:afterAutospacing="1" w:line="240" w:lineRule="auto"/>
      <w:jc w:val="center"/>
      <w:textAlignment w:val="center"/>
    </w:pPr>
    <w:rPr>
      <w:rFonts w:ascii="Calibri" w:eastAsia="Times New Roman" w:hAnsi="Calibri" w:cs="Calibri"/>
      <w:b/>
      <w:bCs/>
      <w:color w:val="000000"/>
      <w:sz w:val="18"/>
      <w:szCs w:val="18"/>
      <w:lang w:eastAsia="sl-SI"/>
    </w:rPr>
  </w:style>
  <w:style w:type="paragraph" w:customStyle="1" w:styleId="xl217">
    <w:name w:val="xl217"/>
    <w:basedOn w:val="Normal"/>
    <w:rsid w:val="00A371EC"/>
    <w:pPr>
      <w:pBdr>
        <w:top w:val="single" w:sz="8" w:space="0" w:color="000000"/>
        <w:bottom w:val="single" w:sz="8" w:space="0" w:color="000000"/>
        <w:right w:val="single" w:sz="8" w:space="0" w:color="000000"/>
      </w:pBdr>
      <w:shd w:val="clear" w:color="000000" w:fill="DDEBF7"/>
      <w:spacing w:before="100" w:beforeAutospacing="1" w:after="100" w:afterAutospacing="1" w:line="240" w:lineRule="auto"/>
      <w:jc w:val="center"/>
      <w:textAlignment w:val="center"/>
    </w:pPr>
    <w:rPr>
      <w:rFonts w:ascii="Calibri" w:eastAsia="Times New Roman" w:hAnsi="Calibri" w:cs="Calibri"/>
      <w:b/>
      <w:bCs/>
      <w:color w:val="000000"/>
      <w:sz w:val="18"/>
      <w:szCs w:val="18"/>
      <w:lang w:eastAsia="sl-SI"/>
    </w:rPr>
  </w:style>
  <w:style w:type="paragraph" w:customStyle="1" w:styleId="xl218">
    <w:name w:val="xl218"/>
    <w:basedOn w:val="Normal"/>
    <w:rsid w:val="00A371EC"/>
    <w:pPr>
      <w:pBdr>
        <w:left w:val="single" w:sz="8" w:space="0" w:color="000000"/>
        <w:bottom w:val="single" w:sz="8" w:space="0" w:color="000000"/>
        <w:right w:val="single" w:sz="8" w:space="0" w:color="000000"/>
      </w:pBdr>
      <w:shd w:val="clear" w:color="000000" w:fill="DDEBF7"/>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219">
    <w:name w:val="xl219"/>
    <w:basedOn w:val="Normal"/>
    <w:rsid w:val="00A371EC"/>
    <w:pPr>
      <w:pBdr>
        <w:bottom w:val="single" w:sz="8" w:space="0" w:color="000000"/>
        <w:right w:val="single" w:sz="8" w:space="0" w:color="000000"/>
      </w:pBdr>
      <w:shd w:val="clear" w:color="000000" w:fill="DDEBF7"/>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220">
    <w:name w:val="xl220"/>
    <w:basedOn w:val="Normal"/>
    <w:rsid w:val="00A371EC"/>
    <w:pPr>
      <w:pBdr>
        <w:bottom w:val="single" w:sz="8" w:space="0" w:color="000000"/>
        <w:right w:val="single" w:sz="8" w:space="0" w:color="000000"/>
      </w:pBdr>
      <w:shd w:val="clear" w:color="000000" w:fill="DDEBF7"/>
      <w:spacing w:before="100" w:beforeAutospacing="1" w:after="100" w:afterAutospacing="1" w:line="240" w:lineRule="auto"/>
      <w:textAlignment w:val="center"/>
    </w:pPr>
    <w:rPr>
      <w:rFonts w:ascii="Calibri" w:eastAsia="Times New Roman" w:hAnsi="Calibri" w:cs="Calibri"/>
      <w:sz w:val="16"/>
      <w:szCs w:val="16"/>
      <w:lang w:eastAsia="sl-SI"/>
    </w:rPr>
  </w:style>
  <w:style w:type="paragraph" w:customStyle="1" w:styleId="xl221">
    <w:name w:val="xl221"/>
    <w:basedOn w:val="Normal"/>
    <w:rsid w:val="00A371EC"/>
    <w:pPr>
      <w:pBdr>
        <w:bottom w:val="single" w:sz="8" w:space="0" w:color="000000"/>
        <w:right w:val="single" w:sz="8" w:space="0" w:color="000000"/>
      </w:pBdr>
      <w:shd w:val="clear" w:color="000000" w:fill="DDEBF7"/>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222">
    <w:name w:val="xl222"/>
    <w:basedOn w:val="Normal"/>
    <w:rsid w:val="00A371EC"/>
    <w:pPr>
      <w:pBdr>
        <w:bottom w:val="single" w:sz="8" w:space="0" w:color="000000"/>
        <w:right w:val="single" w:sz="8" w:space="0" w:color="000000"/>
      </w:pBdr>
      <w:shd w:val="clear" w:color="000000" w:fill="DDEBF7"/>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223">
    <w:name w:val="xl223"/>
    <w:basedOn w:val="Normal"/>
    <w:rsid w:val="00A371EC"/>
    <w:pPr>
      <w:pBdr>
        <w:right w:val="single" w:sz="8" w:space="0" w:color="000000"/>
      </w:pBdr>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224">
    <w:name w:val="xl224"/>
    <w:basedOn w:val="Normal"/>
    <w:rsid w:val="00A371EC"/>
    <w:pPr>
      <w:pBdr>
        <w:bottom w:val="single" w:sz="8" w:space="0" w:color="000000"/>
      </w:pBdr>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225">
    <w:name w:val="xl225"/>
    <w:basedOn w:val="Normal"/>
    <w:rsid w:val="00A371EC"/>
    <w:pPr>
      <w:pBdr>
        <w:left w:val="single" w:sz="8" w:space="0" w:color="000000"/>
        <w:bottom w:val="single" w:sz="8" w:space="0" w:color="000000"/>
      </w:pBdr>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226">
    <w:name w:val="xl226"/>
    <w:basedOn w:val="Normal"/>
    <w:rsid w:val="00A371EC"/>
    <w:pPr>
      <w:pBdr>
        <w:top w:val="single" w:sz="8" w:space="0" w:color="000000"/>
      </w:pBdr>
      <w:shd w:val="clear" w:color="000000" w:fill="D9D9D9"/>
      <w:spacing w:before="100" w:beforeAutospacing="1" w:after="100" w:afterAutospacing="1" w:line="240" w:lineRule="auto"/>
      <w:jc w:val="center"/>
      <w:textAlignment w:val="center"/>
    </w:pPr>
    <w:rPr>
      <w:rFonts w:ascii="Calibri" w:eastAsia="Times New Roman" w:hAnsi="Calibri" w:cs="Calibri"/>
      <w:b/>
      <w:bCs/>
      <w:sz w:val="16"/>
      <w:szCs w:val="16"/>
      <w:lang w:eastAsia="sl-SI"/>
    </w:rPr>
  </w:style>
  <w:style w:type="paragraph" w:customStyle="1" w:styleId="xl227">
    <w:name w:val="xl227"/>
    <w:basedOn w:val="Normal"/>
    <w:rsid w:val="00A371EC"/>
    <w:pPr>
      <w:pBdr>
        <w:top w:val="single" w:sz="8" w:space="0" w:color="auto"/>
        <w:left w:val="single" w:sz="8" w:space="0" w:color="auto"/>
        <w:bottom w:val="single" w:sz="8" w:space="0" w:color="auto"/>
        <w:right w:val="single" w:sz="8" w:space="0" w:color="000000"/>
      </w:pBdr>
      <w:shd w:val="clear" w:color="000000" w:fill="D9D9D9"/>
      <w:spacing w:before="100" w:beforeAutospacing="1" w:after="100" w:afterAutospacing="1" w:line="240" w:lineRule="auto"/>
      <w:jc w:val="center"/>
      <w:textAlignment w:val="center"/>
    </w:pPr>
    <w:rPr>
      <w:rFonts w:ascii="Calibri" w:eastAsia="Times New Roman" w:hAnsi="Calibri" w:cs="Calibri"/>
      <w:b/>
      <w:bCs/>
      <w:color w:val="000000"/>
      <w:sz w:val="16"/>
      <w:szCs w:val="16"/>
      <w:lang w:eastAsia="sl-SI"/>
    </w:rPr>
  </w:style>
  <w:style w:type="paragraph" w:customStyle="1" w:styleId="xl228">
    <w:name w:val="xl228"/>
    <w:basedOn w:val="Normal"/>
    <w:rsid w:val="00A371EC"/>
    <w:pPr>
      <w:pBdr>
        <w:top w:val="single" w:sz="8" w:space="0" w:color="auto"/>
        <w:bottom w:val="single" w:sz="8" w:space="0" w:color="auto"/>
        <w:right w:val="single" w:sz="8" w:space="0" w:color="000000"/>
      </w:pBdr>
      <w:shd w:val="clear" w:color="000000" w:fill="D9D9D9"/>
      <w:spacing w:before="100" w:beforeAutospacing="1" w:after="100" w:afterAutospacing="1" w:line="240" w:lineRule="auto"/>
      <w:jc w:val="center"/>
      <w:textAlignment w:val="center"/>
    </w:pPr>
    <w:rPr>
      <w:rFonts w:ascii="Calibri" w:eastAsia="Times New Roman" w:hAnsi="Calibri" w:cs="Calibri"/>
      <w:b/>
      <w:bCs/>
      <w:color w:val="000000"/>
      <w:sz w:val="16"/>
      <w:szCs w:val="16"/>
      <w:lang w:eastAsia="sl-SI"/>
    </w:rPr>
  </w:style>
  <w:style w:type="paragraph" w:customStyle="1" w:styleId="xl229">
    <w:name w:val="xl229"/>
    <w:basedOn w:val="Normal"/>
    <w:rsid w:val="00A371EC"/>
    <w:pPr>
      <w:pBdr>
        <w:top w:val="single" w:sz="8" w:space="0" w:color="auto"/>
        <w:left w:val="single" w:sz="8" w:space="0" w:color="000000"/>
        <w:bottom w:val="single" w:sz="8" w:space="0" w:color="auto"/>
        <w:righ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b/>
      <w:bCs/>
      <w:color w:val="000000"/>
      <w:sz w:val="16"/>
      <w:szCs w:val="16"/>
      <w:lang w:eastAsia="sl-SI"/>
    </w:rPr>
  </w:style>
  <w:style w:type="paragraph" w:customStyle="1" w:styleId="xl230">
    <w:name w:val="xl230"/>
    <w:basedOn w:val="Normal"/>
    <w:rsid w:val="00A371EC"/>
    <w:pPr>
      <w:pBdr>
        <w:top w:val="single" w:sz="8" w:space="0" w:color="auto"/>
        <w:left w:val="single" w:sz="8" w:space="0" w:color="auto"/>
        <w:right w:val="single" w:sz="8" w:space="0" w:color="000000"/>
      </w:pBdr>
      <w:shd w:val="clear" w:color="000000" w:fill="D9D9D9"/>
      <w:spacing w:before="100" w:beforeAutospacing="1" w:after="100" w:afterAutospacing="1" w:line="240" w:lineRule="auto"/>
      <w:jc w:val="center"/>
      <w:textAlignment w:val="center"/>
    </w:pPr>
    <w:rPr>
      <w:rFonts w:ascii="Calibri" w:eastAsia="Times New Roman" w:hAnsi="Calibri" w:cs="Calibri"/>
      <w:b/>
      <w:bCs/>
      <w:color w:val="000000"/>
      <w:sz w:val="16"/>
      <w:szCs w:val="16"/>
      <w:lang w:eastAsia="sl-SI"/>
    </w:rPr>
  </w:style>
  <w:style w:type="paragraph" w:customStyle="1" w:styleId="xl231">
    <w:name w:val="xl231"/>
    <w:basedOn w:val="Normal"/>
    <w:rsid w:val="00A371EC"/>
    <w:pPr>
      <w:pBdr>
        <w:top w:val="single" w:sz="8" w:space="0" w:color="auto"/>
        <w:left w:val="single" w:sz="8" w:space="0" w:color="000000"/>
        <w:righ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b/>
      <w:bCs/>
      <w:color w:val="000000"/>
      <w:sz w:val="16"/>
      <w:szCs w:val="16"/>
      <w:lang w:eastAsia="sl-SI"/>
    </w:rPr>
  </w:style>
  <w:style w:type="paragraph" w:customStyle="1" w:styleId="xl232">
    <w:name w:val="xl232"/>
    <w:basedOn w:val="Normal"/>
    <w:rsid w:val="00A371EC"/>
    <w:pPr>
      <w:pBdr>
        <w:top w:val="single" w:sz="8" w:space="0" w:color="auto"/>
        <w:left w:val="single" w:sz="8" w:space="0" w:color="000000"/>
        <w:bottom w:val="single" w:sz="8" w:space="0" w:color="auto"/>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233">
    <w:name w:val="xl233"/>
    <w:basedOn w:val="Normal"/>
    <w:rsid w:val="00A371EC"/>
    <w:pPr>
      <w:pBdr>
        <w:bottom w:val="single" w:sz="8" w:space="0" w:color="000000"/>
        <w:right w:val="single" w:sz="8" w:space="0" w:color="000000"/>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234">
    <w:name w:val="xl234"/>
    <w:basedOn w:val="Normal"/>
    <w:rsid w:val="00A371EC"/>
    <w:pPr>
      <w:pBdr>
        <w:top w:val="single" w:sz="8" w:space="0" w:color="auto"/>
      </w:pBdr>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235">
    <w:name w:val="xl235"/>
    <w:basedOn w:val="Normal"/>
    <w:rsid w:val="00A371EC"/>
    <w:pPr>
      <w:pBdr>
        <w:bottom w:val="single" w:sz="8" w:space="0" w:color="auto"/>
      </w:pBdr>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236">
    <w:name w:val="xl236"/>
    <w:basedOn w:val="Normal"/>
    <w:rsid w:val="00A371EC"/>
    <w:pPr>
      <w:pBdr>
        <w:top w:val="single" w:sz="8" w:space="0" w:color="auto"/>
      </w:pBdr>
      <w:spacing w:before="100" w:beforeAutospacing="1" w:after="100" w:afterAutospacing="1" w:line="240" w:lineRule="auto"/>
      <w:jc w:val="both"/>
      <w:textAlignment w:val="center"/>
    </w:pPr>
    <w:rPr>
      <w:rFonts w:ascii="Calibri" w:eastAsia="Times New Roman" w:hAnsi="Calibri" w:cs="Calibri"/>
      <w:color w:val="000000"/>
      <w:sz w:val="16"/>
      <w:szCs w:val="16"/>
      <w:lang w:eastAsia="sl-SI"/>
    </w:rPr>
  </w:style>
  <w:style w:type="paragraph" w:customStyle="1" w:styleId="xl237">
    <w:name w:val="xl237"/>
    <w:basedOn w:val="Normal"/>
    <w:rsid w:val="00A371EC"/>
    <w:pPr>
      <w:spacing w:before="100" w:beforeAutospacing="1" w:after="100" w:afterAutospacing="1" w:line="240" w:lineRule="auto"/>
      <w:jc w:val="both"/>
      <w:textAlignment w:val="center"/>
    </w:pPr>
    <w:rPr>
      <w:rFonts w:ascii="Calibri" w:eastAsia="Times New Roman" w:hAnsi="Calibri" w:cs="Calibri"/>
      <w:color w:val="000000"/>
      <w:sz w:val="16"/>
      <w:szCs w:val="16"/>
      <w:lang w:eastAsia="sl-SI"/>
    </w:rPr>
  </w:style>
  <w:style w:type="paragraph" w:customStyle="1" w:styleId="xl238">
    <w:name w:val="xl238"/>
    <w:basedOn w:val="Normal"/>
    <w:rsid w:val="00A371EC"/>
    <w:pPr>
      <w:pBdr>
        <w:bottom w:val="single" w:sz="8" w:space="0" w:color="auto"/>
      </w:pBdr>
      <w:spacing w:before="100" w:beforeAutospacing="1" w:after="100" w:afterAutospacing="1" w:line="240" w:lineRule="auto"/>
      <w:jc w:val="both"/>
      <w:textAlignment w:val="center"/>
    </w:pPr>
    <w:rPr>
      <w:rFonts w:ascii="Calibri" w:eastAsia="Times New Roman" w:hAnsi="Calibri" w:cs="Calibri"/>
      <w:color w:val="000000"/>
      <w:sz w:val="16"/>
      <w:szCs w:val="16"/>
      <w:lang w:eastAsia="sl-SI"/>
    </w:rPr>
  </w:style>
  <w:style w:type="paragraph" w:customStyle="1" w:styleId="xl239">
    <w:name w:val="xl239"/>
    <w:basedOn w:val="Normal"/>
    <w:rsid w:val="00A371EC"/>
    <w:pPr>
      <w:pBdr>
        <w:bottom w:val="single" w:sz="8" w:space="0" w:color="000000"/>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240">
    <w:name w:val="xl240"/>
    <w:basedOn w:val="Normal"/>
    <w:rsid w:val="00A371EC"/>
    <w:pPr>
      <w:pBdr>
        <w:left w:val="single" w:sz="8" w:space="0" w:color="000000"/>
        <w:bottom w:val="single" w:sz="8" w:space="0" w:color="000000"/>
        <w:right w:val="single" w:sz="8" w:space="0" w:color="000000"/>
      </w:pBdr>
      <w:shd w:val="clear" w:color="000000" w:fill="DDEBF7"/>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241">
    <w:name w:val="xl241"/>
    <w:basedOn w:val="Normal"/>
    <w:rsid w:val="00A371EC"/>
    <w:pPr>
      <w:pBdr>
        <w:bottom w:val="single" w:sz="8" w:space="0" w:color="000000"/>
        <w:right w:val="single" w:sz="8" w:space="0" w:color="000000"/>
      </w:pBdr>
      <w:shd w:val="clear" w:color="000000" w:fill="DDEBF7"/>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242">
    <w:name w:val="xl242"/>
    <w:basedOn w:val="Normal"/>
    <w:rsid w:val="00A371EC"/>
    <w:pPr>
      <w:pBdr>
        <w:bottom w:val="single" w:sz="8" w:space="0" w:color="000000"/>
        <w:right w:val="single" w:sz="8" w:space="0" w:color="000000"/>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243">
    <w:name w:val="xl243"/>
    <w:basedOn w:val="Normal"/>
    <w:rsid w:val="00A371EC"/>
    <w:pPr>
      <w:pBdr>
        <w:bottom w:val="single" w:sz="8" w:space="0" w:color="000000"/>
        <w:right w:val="single" w:sz="8" w:space="0" w:color="000000"/>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244">
    <w:name w:val="xl244"/>
    <w:basedOn w:val="Normal"/>
    <w:rsid w:val="00A371EC"/>
    <w:pPr>
      <w:pBdr>
        <w:left w:val="single" w:sz="8" w:space="0" w:color="000000"/>
        <w:right w:val="single" w:sz="8" w:space="0" w:color="000000"/>
      </w:pBdr>
      <w:shd w:val="clear" w:color="000000" w:fill="A8D08D"/>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245">
    <w:name w:val="xl245"/>
    <w:basedOn w:val="Normal"/>
    <w:rsid w:val="00A371EC"/>
    <w:pPr>
      <w:pBdr>
        <w:left w:val="single" w:sz="8" w:space="0" w:color="000000"/>
        <w:right w:val="single" w:sz="8" w:space="0" w:color="000000"/>
      </w:pBdr>
      <w:spacing w:before="100" w:beforeAutospacing="1" w:after="100" w:afterAutospacing="1" w:line="240" w:lineRule="auto"/>
      <w:textAlignment w:val="center"/>
    </w:pPr>
    <w:rPr>
      <w:rFonts w:ascii="Calibri" w:eastAsia="Times New Roman" w:hAnsi="Calibri" w:cs="Calibri"/>
      <w:sz w:val="16"/>
      <w:szCs w:val="16"/>
      <w:lang w:eastAsia="sl-SI"/>
    </w:rPr>
  </w:style>
  <w:style w:type="paragraph" w:customStyle="1" w:styleId="xl246">
    <w:name w:val="xl246"/>
    <w:basedOn w:val="Normal"/>
    <w:rsid w:val="00A371EC"/>
    <w:pPr>
      <w:pBdr>
        <w:left w:val="single" w:sz="8" w:space="0" w:color="000000"/>
        <w:right w:val="single" w:sz="8" w:space="0" w:color="000000"/>
      </w:pBdr>
      <w:shd w:val="clear" w:color="000000" w:fill="A8D08D"/>
      <w:spacing w:before="100" w:beforeAutospacing="1" w:after="100" w:afterAutospacing="1" w:line="240" w:lineRule="auto"/>
      <w:textAlignment w:val="center"/>
    </w:pPr>
    <w:rPr>
      <w:rFonts w:ascii="Calibri" w:eastAsia="Times New Roman" w:hAnsi="Calibri" w:cs="Calibri"/>
      <w:color w:val="0563C1"/>
      <w:sz w:val="16"/>
      <w:szCs w:val="16"/>
      <w:u w:val="single"/>
      <w:lang w:eastAsia="sl-SI"/>
    </w:rPr>
  </w:style>
  <w:style w:type="paragraph" w:customStyle="1" w:styleId="xl247">
    <w:name w:val="xl247"/>
    <w:basedOn w:val="Normal"/>
    <w:rsid w:val="00A371EC"/>
    <w:pPr>
      <w:pBdr>
        <w:top w:val="single" w:sz="8" w:space="0" w:color="auto"/>
        <w:left w:val="single" w:sz="8" w:space="0" w:color="000000"/>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b/>
      <w:bCs/>
      <w:color w:val="000000"/>
      <w:sz w:val="16"/>
      <w:szCs w:val="16"/>
      <w:lang w:eastAsia="sl-SI"/>
    </w:rPr>
  </w:style>
  <w:style w:type="paragraph" w:customStyle="1" w:styleId="xl248">
    <w:name w:val="xl248"/>
    <w:basedOn w:val="Normal"/>
    <w:rsid w:val="00A371EC"/>
    <w:pPr>
      <w:shd w:val="clear" w:color="000000" w:fill="D9D9D9"/>
      <w:spacing w:before="100" w:beforeAutospacing="1" w:after="100" w:afterAutospacing="1" w:line="240" w:lineRule="auto"/>
      <w:jc w:val="center"/>
      <w:textAlignment w:val="center"/>
    </w:pPr>
    <w:rPr>
      <w:rFonts w:ascii="Calibri" w:eastAsia="Times New Roman" w:hAnsi="Calibri" w:cs="Calibri"/>
      <w:b/>
      <w:bCs/>
      <w:color w:val="000000"/>
      <w:sz w:val="16"/>
      <w:szCs w:val="16"/>
      <w:lang w:eastAsia="sl-SI"/>
    </w:rPr>
  </w:style>
  <w:style w:type="paragraph" w:customStyle="1" w:styleId="xl249">
    <w:name w:val="xl249"/>
    <w:basedOn w:val="Normal"/>
    <w:rsid w:val="00A371EC"/>
    <w:pPr>
      <w:pBdr>
        <w:top w:val="single" w:sz="8" w:space="0" w:color="auto"/>
        <w:left w:val="single" w:sz="8" w:space="0" w:color="000000"/>
        <w:right w:val="single" w:sz="8"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b/>
      <w:bCs/>
      <w:color w:val="000000"/>
      <w:sz w:val="16"/>
      <w:szCs w:val="16"/>
      <w:lang w:eastAsia="sl-SI"/>
    </w:rPr>
  </w:style>
  <w:style w:type="paragraph" w:customStyle="1" w:styleId="xl250">
    <w:name w:val="xl250"/>
    <w:basedOn w:val="Normal"/>
    <w:rsid w:val="00A371EC"/>
    <w:pPr>
      <w:pBdr>
        <w:top w:val="single" w:sz="8" w:space="0" w:color="auto"/>
        <w:left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251">
    <w:name w:val="xl251"/>
    <w:basedOn w:val="Normal"/>
    <w:rsid w:val="00A371EC"/>
    <w:pPr>
      <w:pBdr>
        <w:top w:val="single" w:sz="8" w:space="0" w:color="auto"/>
        <w:left w:val="single" w:sz="8" w:space="0" w:color="000000"/>
        <w:right w:val="single" w:sz="8" w:space="0" w:color="auto"/>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252">
    <w:name w:val="xl252"/>
    <w:basedOn w:val="Normal"/>
    <w:rsid w:val="00A371EC"/>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253">
    <w:name w:val="xl253"/>
    <w:basedOn w:val="Normal"/>
    <w:rsid w:val="00A371EC"/>
    <w:pPr>
      <w:pBdr>
        <w:top w:val="single" w:sz="8" w:space="0" w:color="auto"/>
        <w:left w:val="single" w:sz="8" w:space="0" w:color="000000"/>
        <w:bottom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254">
    <w:name w:val="xl254"/>
    <w:basedOn w:val="Normal"/>
    <w:rsid w:val="00A371EC"/>
    <w:pPr>
      <w:pBdr>
        <w:top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255">
    <w:name w:val="xl255"/>
    <w:basedOn w:val="Normal"/>
    <w:rsid w:val="00A371EC"/>
    <w:pPr>
      <w:pBdr>
        <w:top w:val="single" w:sz="8" w:space="0" w:color="auto"/>
        <w:left w:val="single" w:sz="8" w:space="0" w:color="000000"/>
        <w:bottom w:val="single" w:sz="8" w:space="0" w:color="auto"/>
        <w:right w:val="single" w:sz="8" w:space="0" w:color="auto"/>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256">
    <w:name w:val="xl256"/>
    <w:basedOn w:val="Normal"/>
    <w:rsid w:val="00A371EC"/>
    <w:pPr>
      <w:pBdr>
        <w:top w:val="single" w:sz="8" w:space="0" w:color="auto"/>
        <w:left w:val="single" w:sz="8" w:space="0" w:color="000000"/>
        <w:bottom w:val="single" w:sz="8" w:space="0" w:color="auto"/>
        <w:right w:val="single" w:sz="8" w:space="0" w:color="000000"/>
      </w:pBdr>
      <w:shd w:val="clear" w:color="000000" w:fill="A9D08E"/>
      <w:spacing w:before="100" w:beforeAutospacing="1" w:after="100" w:afterAutospacing="1" w:line="240" w:lineRule="auto"/>
      <w:textAlignment w:val="center"/>
    </w:pPr>
    <w:rPr>
      <w:rFonts w:ascii="Calibri" w:eastAsia="Times New Roman" w:hAnsi="Calibri" w:cs="Calibri"/>
      <w:color w:val="0563C1"/>
      <w:sz w:val="16"/>
      <w:szCs w:val="16"/>
      <w:u w:val="single"/>
      <w:lang w:eastAsia="sl-SI"/>
    </w:rPr>
  </w:style>
  <w:style w:type="paragraph" w:customStyle="1" w:styleId="xl257">
    <w:name w:val="xl257"/>
    <w:basedOn w:val="Normal"/>
    <w:rsid w:val="00A371EC"/>
    <w:pPr>
      <w:pBdr>
        <w:top w:val="single" w:sz="8" w:space="0" w:color="auto"/>
      </w:pBdr>
      <w:spacing w:before="100" w:beforeAutospacing="1" w:after="100" w:afterAutospacing="1" w:line="240" w:lineRule="auto"/>
      <w:textAlignment w:val="center"/>
    </w:pPr>
    <w:rPr>
      <w:rFonts w:ascii="Calibri" w:eastAsia="Times New Roman" w:hAnsi="Calibri" w:cs="Calibri"/>
      <w:sz w:val="16"/>
      <w:szCs w:val="16"/>
      <w:lang w:eastAsia="sl-SI"/>
    </w:rPr>
  </w:style>
  <w:style w:type="paragraph" w:customStyle="1" w:styleId="xl258">
    <w:name w:val="xl258"/>
    <w:basedOn w:val="Normal"/>
    <w:rsid w:val="00A371EC"/>
    <w:pPr>
      <w:pBdr>
        <w:bottom w:val="single" w:sz="8" w:space="0" w:color="auto"/>
      </w:pBdr>
      <w:spacing w:before="100" w:beforeAutospacing="1" w:after="100" w:afterAutospacing="1" w:line="240" w:lineRule="auto"/>
      <w:textAlignment w:val="center"/>
    </w:pPr>
    <w:rPr>
      <w:rFonts w:ascii="Calibri" w:eastAsia="Times New Roman" w:hAnsi="Calibri" w:cs="Calibri"/>
      <w:sz w:val="16"/>
      <w:szCs w:val="16"/>
      <w:lang w:eastAsia="sl-SI"/>
    </w:rPr>
  </w:style>
  <w:style w:type="paragraph" w:customStyle="1" w:styleId="xl259">
    <w:name w:val="xl259"/>
    <w:basedOn w:val="Normal"/>
    <w:rsid w:val="00A371EC"/>
    <w:pPr>
      <w:pBdr>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260">
    <w:name w:val="xl260"/>
    <w:basedOn w:val="Normal"/>
    <w:rsid w:val="00A371EC"/>
    <w:pPr>
      <w:pBdr>
        <w:right w:val="single" w:sz="8" w:space="0" w:color="000000"/>
      </w:pBdr>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261">
    <w:name w:val="xl261"/>
    <w:basedOn w:val="Normal"/>
    <w:rsid w:val="00A371EC"/>
    <w:pPr>
      <w:pBdr>
        <w:top w:val="single" w:sz="8" w:space="0" w:color="auto"/>
        <w:left w:val="single" w:sz="8" w:space="0" w:color="000000"/>
        <w:bottom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262">
    <w:name w:val="xl262"/>
    <w:basedOn w:val="Normal"/>
    <w:rsid w:val="00A371EC"/>
    <w:pPr>
      <w:pBdr>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263">
    <w:name w:val="xl263"/>
    <w:basedOn w:val="Normal"/>
    <w:rsid w:val="00A371EC"/>
    <w:pPr>
      <w:pBdr>
        <w:top w:val="single" w:sz="8" w:space="0" w:color="auto"/>
        <w:left w:val="single" w:sz="8" w:space="0" w:color="000000"/>
        <w:bottom w:val="single" w:sz="8" w:space="0" w:color="auto"/>
        <w:right w:val="single" w:sz="8" w:space="0" w:color="000000"/>
      </w:pBdr>
      <w:shd w:val="clear" w:color="000000" w:fill="D9D9D9"/>
      <w:spacing w:before="100" w:beforeAutospacing="1" w:after="100" w:afterAutospacing="1" w:line="240" w:lineRule="auto"/>
      <w:jc w:val="center"/>
      <w:textAlignment w:val="center"/>
    </w:pPr>
    <w:rPr>
      <w:rFonts w:ascii="Calibri" w:eastAsia="Times New Roman" w:hAnsi="Calibri" w:cs="Calibri"/>
      <w:b/>
      <w:bCs/>
      <w:color w:val="000000"/>
      <w:sz w:val="16"/>
      <w:szCs w:val="16"/>
      <w:lang w:eastAsia="sl-SI"/>
    </w:rPr>
  </w:style>
  <w:style w:type="paragraph" w:customStyle="1" w:styleId="xl264">
    <w:name w:val="xl264"/>
    <w:basedOn w:val="Normal"/>
    <w:rsid w:val="00A371EC"/>
    <w:pPr>
      <w:pBdr>
        <w:top w:val="single" w:sz="8" w:space="0" w:color="auto"/>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265">
    <w:name w:val="xl265"/>
    <w:basedOn w:val="Normal"/>
    <w:rsid w:val="00A371EC"/>
    <w:pPr>
      <w:pBdr>
        <w:top w:val="single" w:sz="8" w:space="0" w:color="auto"/>
        <w:left w:val="single" w:sz="8" w:space="0" w:color="000000"/>
        <w:bottom w:val="single" w:sz="8" w:space="0" w:color="auto"/>
        <w:right w:val="single" w:sz="8" w:space="0" w:color="000000"/>
      </w:pBdr>
      <w:shd w:val="clear" w:color="000000" w:fill="FF7474"/>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266">
    <w:name w:val="xl266"/>
    <w:basedOn w:val="Normal"/>
    <w:rsid w:val="00A371EC"/>
    <w:pPr>
      <w:pBdr>
        <w:top w:val="single" w:sz="8" w:space="0" w:color="auto"/>
        <w:left w:val="single" w:sz="8" w:space="0" w:color="000000"/>
        <w:bottom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267">
    <w:name w:val="xl267"/>
    <w:basedOn w:val="Normal"/>
    <w:rsid w:val="00A371EC"/>
    <w:pPr>
      <w:pBdr>
        <w:top w:val="single" w:sz="8" w:space="0" w:color="auto"/>
        <w:right w:val="single" w:sz="8" w:space="0" w:color="000000"/>
      </w:pBdr>
      <w:shd w:val="clear" w:color="000000" w:fill="FFFFFF"/>
      <w:spacing w:before="100" w:beforeAutospacing="1" w:after="100" w:afterAutospacing="1" w:line="240" w:lineRule="auto"/>
      <w:textAlignment w:val="center"/>
    </w:pPr>
    <w:rPr>
      <w:rFonts w:ascii="Calibri" w:eastAsia="Times New Roman" w:hAnsi="Calibri" w:cs="Calibri"/>
      <w:sz w:val="16"/>
      <w:szCs w:val="16"/>
      <w:lang w:eastAsia="sl-SI"/>
    </w:rPr>
  </w:style>
  <w:style w:type="paragraph" w:customStyle="1" w:styleId="xl268">
    <w:name w:val="xl268"/>
    <w:basedOn w:val="Normal"/>
    <w:rsid w:val="00A371EC"/>
    <w:pPr>
      <w:pBdr>
        <w:bottom w:val="single" w:sz="8" w:space="0" w:color="auto"/>
        <w:right w:val="single" w:sz="8" w:space="0" w:color="000000"/>
      </w:pBdr>
      <w:shd w:val="clear" w:color="000000" w:fill="FFFFFF"/>
      <w:spacing w:before="100" w:beforeAutospacing="1" w:after="100" w:afterAutospacing="1" w:line="240" w:lineRule="auto"/>
      <w:textAlignment w:val="center"/>
    </w:pPr>
    <w:rPr>
      <w:rFonts w:ascii="Calibri" w:eastAsia="Times New Roman" w:hAnsi="Calibri" w:cs="Calibri"/>
      <w:sz w:val="16"/>
      <w:szCs w:val="16"/>
      <w:lang w:eastAsia="sl-SI"/>
    </w:rPr>
  </w:style>
  <w:style w:type="paragraph" w:customStyle="1" w:styleId="xl269">
    <w:name w:val="xl269"/>
    <w:basedOn w:val="Normal"/>
    <w:rsid w:val="00A371EC"/>
    <w:pPr>
      <w:pBdr>
        <w:left w:val="single" w:sz="8" w:space="0" w:color="000000"/>
        <w:right w:val="single" w:sz="8" w:space="0" w:color="000000"/>
      </w:pBdr>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270">
    <w:name w:val="xl270"/>
    <w:basedOn w:val="Normal"/>
    <w:rsid w:val="00A371EC"/>
    <w:pPr>
      <w:pBdr>
        <w:left w:val="single" w:sz="8" w:space="0" w:color="000000"/>
        <w:bottom w:val="single" w:sz="8" w:space="0" w:color="000000"/>
        <w:right w:val="single" w:sz="8" w:space="0" w:color="000000"/>
      </w:pBdr>
      <w:shd w:val="clear" w:color="000000" w:fill="DDEBF7"/>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271">
    <w:name w:val="xl271"/>
    <w:basedOn w:val="Normal"/>
    <w:rsid w:val="00A371EC"/>
    <w:pPr>
      <w:pBdr>
        <w:bottom w:val="single" w:sz="8" w:space="0" w:color="000000"/>
        <w:right w:val="single" w:sz="8" w:space="0" w:color="000000"/>
      </w:pBdr>
      <w:shd w:val="clear" w:color="000000" w:fill="DDEBF7"/>
      <w:spacing w:before="100" w:beforeAutospacing="1" w:after="100" w:afterAutospacing="1" w:line="240" w:lineRule="auto"/>
      <w:textAlignment w:val="top"/>
    </w:pPr>
    <w:rPr>
      <w:rFonts w:ascii="Times New Roman" w:eastAsia="Times New Roman" w:hAnsi="Times New Roman" w:cs="Times New Roman"/>
      <w:sz w:val="16"/>
      <w:szCs w:val="16"/>
      <w:lang w:eastAsia="sl-SI"/>
    </w:rPr>
  </w:style>
  <w:style w:type="paragraph" w:customStyle="1" w:styleId="xl272">
    <w:name w:val="xl272"/>
    <w:basedOn w:val="Normal"/>
    <w:rsid w:val="00A371EC"/>
    <w:pPr>
      <w:pBdr>
        <w:right w:val="single" w:sz="8" w:space="0" w:color="000000"/>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sl-SI"/>
    </w:rPr>
  </w:style>
  <w:style w:type="paragraph" w:customStyle="1" w:styleId="xl273">
    <w:name w:val="xl273"/>
    <w:basedOn w:val="Normal"/>
    <w:rsid w:val="00A371EC"/>
    <w:pPr>
      <w:pBdr>
        <w:right w:val="single" w:sz="8" w:space="0" w:color="000000"/>
      </w:pBdr>
      <w:shd w:val="clear" w:color="000000" w:fill="DDEBF7"/>
      <w:spacing w:before="100" w:beforeAutospacing="1" w:after="100" w:afterAutospacing="1" w:line="240" w:lineRule="auto"/>
      <w:textAlignment w:val="top"/>
    </w:pPr>
    <w:rPr>
      <w:rFonts w:ascii="Times New Roman" w:eastAsia="Times New Roman" w:hAnsi="Times New Roman" w:cs="Times New Roman"/>
      <w:sz w:val="16"/>
      <w:szCs w:val="16"/>
      <w:lang w:eastAsia="sl-SI"/>
    </w:rPr>
  </w:style>
  <w:style w:type="paragraph" w:customStyle="1" w:styleId="xl274">
    <w:name w:val="xl274"/>
    <w:basedOn w:val="Normal"/>
    <w:rsid w:val="00A371EC"/>
    <w:pPr>
      <w:pBdr>
        <w:right w:val="single" w:sz="8" w:space="0" w:color="000000"/>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275">
    <w:name w:val="xl275"/>
    <w:basedOn w:val="Normal"/>
    <w:rsid w:val="00A371EC"/>
    <w:pPr>
      <w:pBdr>
        <w:left w:val="single" w:sz="8" w:space="0" w:color="000000"/>
        <w:right w:val="single" w:sz="8" w:space="0" w:color="000000"/>
      </w:pBdr>
      <w:shd w:val="clear" w:color="000000" w:fill="DDEBF7"/>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276">
    <w:name w:val="xl276"/>
    <w:basedOn w:val="Normal"/>
    <w:rsid w:val="00A371EC"/>
    <w:pPr>
      <w:pBdr>
        <w:right w:val="single" w:sz="8" w:space="0" w:color="000000"/>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277">
    <w:name w:val="xl277"/>
    <w:basedOn w:val="Normal"/>
    <w:rsid w:val="00A371EC"/>
    <w:pPr>
      <w:pBdr>
        <w:right w:val="single" w:sz="8" w:space="0" w:color="000000"/>
      </w:pBdr>
      <w:shd w:val="clear" w:color="000000" w:fill="DDEBF7"/>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278">
    <w:name w:val="xl278"/>
    <w:basedOn w:val="Normal"/>
    <w:rsid w:val="00A371EC"/>
    <w:pPr>
      <w:pBdr>
        <w:top w:val="single" w:sz="8" w:space="0" w:color="auto"/>
        <w:right w:val="single" w:sz="8" w:space="0" w:color="000000"/>
      </w:pBdr>
      <w:shd w:val="clear" w:color="000000" w:fill="FFFF99"/>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279">
    <w:name w:val="xl279"/>
    <w:basedOn w:val="Normal"/>
    <w:rsid w:val="00A371EC"/>
    <w:pPr>
      <w:pBdr>
        <w:top w:val="single" w:sz="8" w:space="0" w:color="auto"/>
        <w:right w:val="single" w:sz="8" w:space="0" w:color="auto"/>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280">
    <w:name w:val="xl280"/>
    <w:basedOn w:val="Normal"/>
    <w:rsid w:val="00A371EC"/>
    <w:pPr>
      <w:pBdr>
        <w:right w:val="single" w:sz="8" w:space="0" w:color="auto"/>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281">
    <w:name w:val="xl281"/>
    <w:basedOn w:val="Normal"/>
    <w:rsid w:val="00A371EC"/>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282">
    <w:name w:val="xl282"/>
    <w:basedOn w:val="Normal"/>
    <w:rsid w:val="00A371EC"/>
    <w:pPr>
      <w:pBdr>
        <w:top w:val="single" w:sz="8" w:space="0" w:color="auto"/>
        <w:left w:val="single" w:sz="8" w:space="0" w:color="auto"/>
        <w:right w:val="single" w:sz="8" w:space="0" w:color="000000"/>
      </w:pBdr>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283">
    <w:name w:val="xl283"/>
    <w:basedOn w:val="Normal"/>
    <w:rsid w:val="00A371EC"/>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284">
    <w:name w:val="xl284"/>
    <w:basedOn w:val="Normal"/>
    <w:rsid w:val="00A371EC"/>
    <w:pPr>
      <w:pBdr>
        <w:top w:val="single" w:sz="8" w:space="0" w:color="auto"/>
        <w:left w:val="single" w:sz="8" w:space="0" w:color="000000"/>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285">
    <w:name w:val="xl285"/>
    <w:basedOn w:val="Normal"/>
    <w:rsid w:val="00A371EC"/>
    <w:pPr>
      <w:pBdr>
        <w:top w:val="single" w:sz="8" w:space="0" w:color="auto"/>
        <w:left w:val="single" w:sz="8" w:space="0" w:color="auto"/>
        <w:bottom w:val="single" w:sz="8" w:space="0" w:color="auto"/>
        <w:right w:val="single" w:sz="8" w:space="0" w:color="auto"/>
      </w:pBdr>
      <w:shd w:val="clear" w:color="000000" w:fill="FF7474"/>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286">
    <w:name w:val="xl286"/>
    <w:basedOn w:val="Normal"/>
    <w:rsid w:val="00A371EC"/>
    <w:pPr>
      <w:pBdr>
        <w:bottom w:val="single" w:sz="8" w:space="0" w:color="000000"/>
        <w:right w:val="single" w:sz="8" w:space="0" w:color="000000"/>
      </w:pBdr>
      <w:shd w:val="clear" w:color="000000" w:fill="A9D08E"/>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287">
    <w:name w:val="xl287"/>
    <w:basedOn w:val="Normal"/>
    <w:rsid w:val="00A371EC"/>
    <w:pPr>
      <w:pBdr>
        <w:right w:val="single" w:sz="8" w:space="0" w:color="000000"/>
      </w:pBdr>
      <w:shd w:val="clear" w:color="000000" w:fill="A9D08E"/>
      <w:spacing w:before="100" w:beforeAutospacing="1" w:after="100" w:afterAutospacing="1" w:line="240" w:lineRule="auto"/>
      <w:ind w:firstLineChars="100" w:firstLine="100"/>
      <w:textAlignment w:val="center"/>
    </w:pPr>
    <w:rPr>
      <w:rFonts w:ascii="Calibri" w:eastAsia="Times New Roman" w:hAnsi="Calibri" w:cs="Calibri"/>
      <w:color w:val="000000"/>
      <w:sz w:val="16"/>
      <w:szCs w:val="16"/>
      <w:lang w:eastAsia="sl-SI"/>
    </w:rPr>
  </w:style>
  <w:style w:type="paragraph" w:customStyle="1" w:styleId="xl288">
    <w:name w:val="xl288"/>
    <w:basedOn w:val="Normal"/>
    <w:rsid w:val="00A371EC"/>
    <w:pPr>
      <w:shd w:val="clear" w:color="000000" w:fill="A9D08E"/>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289">
    <w:name w:val="xl289"/>
    <w:basedOn w:val="Normal"/>
    <w:rsid w:val="00A371EC"/>
    <w:pPr>
      <w:pBdr>
        <w:right w:val="single" w:sz="8" w:space="0" w:color="000000"/>
      </w:pBdr>
      <w:shd w:val="clear" w:color="000000" w:fill="A9D08E"/>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290">
    <w:name w:val="xl290"/>
    <w:basedOn w:val="Normal"/>
    <w:rsid w:val="00A371EC"/>
    <w:pPr>
      <w:pBdr>
        <w:top w:val="single" w:sz="8" w:space="0" w:color="auto"/>
        <w:right w:val="single" w:sz="8" w:space="0" w:color="auto"/>
      </w:pBdr>
      <w:shd w:val="clear" w:color="000000" w:fill="A9D08E"/>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291">
    <w:name w:val="xl291"/>
    <w:basedOn w:val="Normal"/>
    <w:rsid w:val="00A371EC"/>
    <w:pPr>
      <w:pBdr>
        <w:right w:val="single" w:sz="8" w:space="0" w:color="auto"/>
      </w:pBdr>
      <w:shd w:val="clear" w:color="000000" w:fill="A9D08E"/>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292">
    <w:name w:val="xl292"/>
    <w:basedOn w:val="Normal"/>
    <w:rsid w:val="00A371EC"/>
    <w:pPr>
      <w:pBdr>
        <w:bottom w:val="single" w:sz="8" w:space="0" w:color="auto"/>
        <w:right w:val="single" w:sz="8" w:space="0" w:color="auto"/>
      </w:pBdr>
      <w:shd w:val="clear" w:color="000000" w:fill="A9D08E"/>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293">
    <w:name w:val="xl293"/>
    <w:basedOn w:val="Normal"/>
    <w:rsid w:val="00A371EC"/>
    <w:pPr>
      <w:pBdr>
        <w:bottom w:val="single" w:sz="8" w:space="0" w:color="000000"/>
        <w:right w:val="single" w:sz="8" w:space="0" w:color="000000"/>
      </w:pBdr>
      <w:shd w:val="clear" w:color="000000" w:fill="A9D08E"/>
      <w:spacing w:before="100" w:beforeAutospacing="1" w:after="100" w:afterAutospacing="1" w:line="240" w:lineRule="auto"/>
      <w:textAlignment w:val="center"/>
    </w:pPr>
    <w:rPr>
      <w:rFonts w:ascii="Calibri" w:eastAsia="Times New Roman" w:hAnsi="Calibri" w:cs="Calibri"/>
      <w:color w:val="0563C1"/>
      <w:sz w:val="16"/>
      <w:szCs w:val="16"/>
      <w:u w:val="single"/>
      <w:lang w:eastAsia="sl-SI"/>
    </w:rPr>
  </w:style>
  <w:style w:type="paragraph" w:customStyle="1" w:styleId="xl294">
    <w:name w:val="xl294"/>
    <w:basedOn w:val="Normal"/>
    <w:rsid w:val="00A371EC"/>
    <w:pPr>
      <w:pBdr>
        <w:left w:val="single" w:sz="8" w:space="0" w:color="000000"/>
        <w:right w:val="single" w:sz="8" w:space="0" w:color="000000"/>
      </w:pBdr>
      <w:shd w:val="clear" w:color="000000" w:fill="A9D08E"/>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295">
    <w:name w:val="xl295"/>
    <w:basedOn w:val="Normal"/>
    <w:rsid w:val="00A371EC"/>
    <w:pPr>
      <w:pBdr>
        <w:left w:val="single" w:sz="8" w:space="0" w:color="000000"/>
        <w:bottom w:val="single" w:sz="8" w:space="0" w:color="000000"/>
        <w:right w:val="single" w:sz="8" w:space="0" w:color="000000"/>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296">
    <w:name w:val="xl296"/>
    <w:basedOn w:val="Normal"/>
    <w:rsid w:val="00A371EC"/>
    <w:pPr>
      <w:pBdr>
        <w:bottom w:val="single" w:sz="8" w:space="0" w:color="000000"/>
        <w:right w:val="single" w:sz="8" w:space="0" w:color="000000"/>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297">
    <w:name w:val="xl297"/>
    <w:basedOn w:val="Normal"/>
    <w:rsid w:val="00A371EC"/>
    <w:pPr>
      <w:pBdr>
        <w:left w:val="single" w:sz="8" w:space="0" w:color="000000"/>
        <w:right w:val="single" w:sz="8" w:space="0" w:color="000000"/>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298">
    <w:name w:val="xl298"/>
    <w:basedOn w:val="Normal"/>
    <w:rsid w:val="00A371EC"/>
    <w:pPr>
      <w:pBdr>
        <w:right w:val="single" w:sz="8" w:space="0" w:color="000000"/>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563C1"/>
      <w:sz w:val="16"/>
      <w:szCs w:val="16"/>
      <w:u w:val="single"/>
      <w:lang w:eastAsia="sl-SI"/>
    </w:rPr>
  </w:style>
  <w:style w:type="paragraph" w:customStyle="1" w:styleId="xl299">
    <w:name w:val="xl299"/>
    <w:basedOn w:val="Normal"/>
    <w:rsid w:val="00A371EC"/>
    <w:pPr>
      <w:pBdr>
        <w:right w:val="single" w:sz="8" w:space="0" w:color="000000"/>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300">
    <w:name w:val="xl300"/>
    <w:basedOn w:val="Normal"/>
    <w:rsid w:val="00A371EC"/>
    <w:pPr>
      <w:pBdr>
        <w:top w:val="single" w:sz="8" w:space="0" w:color="000000"/>
        <w:left w:val="single" w:sz="8" w:space="0" w:color="000000"/>
      </w:pBdr>
      <w:shd w:val="clear" w:color="000000" w:fill="DDEBF7"/>
      <w:spacing w:before="100" w:beforeAutospacing="1" w:after="100" w:afterAutospacing="1" w:line="240" w:lineRule="auto"/>
      <w:jc w:val="center"/>
      <w:textAlignment w:val="center"/>
    </w:pPr>
    <w:rPr>
      <w:rFonts w:ascii="Calibri" w:eastAsia="Times New Roman" w:hAnsi="Calibri" w:cs="Calibri"/>
      <w:b/>
      <w:bCs/>
      <w:color w:val="000000"/>
      <w:sz w:val="18"/>
      <w:szCs w:val="18"/>
      <w:lang w:eastAsia="sl-SI"/>
    </w:rPr>
  </w:style>
  <w:style w:type="paragraph" w:customStyle="1" w:styleId="xl301">
    <w:name w:val="xl301"/>
    <w:basedOn w:val="Normal"/>
    <w:rsid w:val="00A371EC"/>
    <w:pPr>
      <w:pBdr>
        <w:top w:val="single" w:sz="8" w:space="0" w:color="000000"/>
        <w:left w:val="single" w:sz="8" w:space="0" w:color="000000"/>
      </w:pBdr>
      <w:shd w:val="clear" w:color="000000" w:fill="DDEBF7"/>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302">
    <w:name w:val="xl302"/>
    <w:basedOn w:val="Normal"/>
    <w:rsid w:val="00A371EC"/>
    <w:pPr>
      <w:pBdr>
        <w:left w:val="single" w:sz="8" w:space="0" w:color="000000"/>
      </w:pBdr>
      <w:shd w:val="clear" w:color="000000" w:fill="DDEBF7"/>
      <w:spacing w:before="100" w:beforeAutospacing="1" w:after="100" w:afterAutospacing="1" w:line="240" w:lineRule="auto"/>
      <w:textAlignment w:val="center"/>
    </w:pPr>
    <w:rPr>
      <w:rFonts w:ascii="Times New Roman" w:eastAsia="Times New Roman" w:hAnsi="Times New Roman" w:cs="Times New Roman"/>
      <w:color w:val="0563C1"/>
      <w:sz w:val="16"/>
      <w:szCs w:val="16"/>
      <w:u w:val="single"/>
      <w:lang w:eastAsia="sl-SI"/>
    </w:rPr>
  </w:style>
  <w:style w:type="paragraph" w:customStyle="1" w:styleId="xl303">
    <w:name w:val="xl303"/>
    <w:basedOn w:val="Normal"/>
    <w:rsid w:val="00A371EC"/>
    <w:pPr>
      <w:pBdr>
        <w:left w:val="single" w:sz="8" w:space="0" w:color="000000"/>
        <w:bottom w:val="single" w:sz="8" w:space="0" w:color="000000"/>
        <w:right w:val="single" w:sz="8" w:space="0" w:color="000000"/>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563C1"/>
      <w:sz w:val="16"/>
      <w:szCs w:val="16"/>
      <w:u w:val="single"/>
      <w:lang w:eastAsia="sl-SI"/>
    </w:rPr>
  </w:style>
  <w:style w:type="paragraph" w:customStyle="1" w:styleId="xl304">
    <w:name w:val="xl304"/>
    <w:basedOn w:val="Normal"/>
    <w:rsid w:val="00A371EC"/>
    <w:pPr>
      <w:pBdr>
        <w:bottom w:val="single" w:sz="8" w:space="0" w:color="000000"/>
        <w:right w:val="single" w:sz="8" w:space="0" w:color="000000"/>
      </w:pBdr>
      <w:shd w:val="clear" w:color="000000" w:fill="DDEBF7"/>
      <w:spacing w:before="100" w:beforeAutospacing="1" w:after="100" w:afterAutospacing="1" w:line="240" w:lineRule="auto"/>
      <w:textAlignment w:val="top"/>
    </w:pPr>
    <w:rPr>
      <w:rFonts w:ascii="Times New Roman" w:eastAsia="Times New Roman" w:hAnsi="Times New Roman" w:cs="Times New Roman"/>
      <w:color w:val="000000"/>
      <w:sz w:val="16"/>
      <w:szCs w:val="16"/>
      <w:lang w:eastAsia="sl-SI"/>
    </w:rPr>
  </w:style>
  <w:style w:type="paragraph" w:customStyle="1" w:styleId="xl305">
    <w:name w:val="xl305"/>
    <w:basedOn w:val="Normal"/>
    <w:rsid w:val="00A371EC"/>
    <w:pPr>
      <w:pBdr>
        <w:right w:val="single" w:sz="8" w:space="0" w:color="000000"/>
      </w:pBdr>
      <w:shd w:val="clear" w:color="000000" w:fill="DDEBF7"/>
      <w:spacing w:before="100" w:beforeAutospacing="1" w:after="100" w:afterAutospacing="1" w:line="240" w:lineRule="auto"/>
      <w:textAlignment w:val="center"/>
    </w:pPr>
    <w:rPr>
      <w:rFonts w:ascii="Times New Roman" w:eastAsia="Times New Roman" w:hAnsi="Times New Roman" w:cs="Times New Roman"/>
      <w:sz w:val="16"/>
      <w:szCs w:val="16"/>
      <w:lang w:eastAsia="sl-SI"/>
    </w:rPr>
  </w:style>
  <w:style w:type="paragraph" w:customStyle="1" w:styleId="xl306">
    <w:name w:val="xl306"/>
    <w:basedOn w:val="Normal"/>
    <w:rsid w:val="00A371EC"/>
    <w:pPr>
      <w:pBdr>
        <w:left w:val="single" w:sz="8" w:space="0" w:color="000000"/>
        <w:right w:val="single" w:sz="8" w:space="0" w:color="000000"/>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563C1"/>
      <w:sz w:val="16"/>
      <w:szCs w:val="16"/>
      <w:u w:val="single"/>
      <w:lang w:eastAsia="sl-SI"/>
    </w:rPr>
  </w:style>
  <w:style w:type="paragraph" w:customStyle="1" w:styleId="xl307">
    <w:name w:val="xl307"/>
    <w:basedOn w:val="Normal"/>
    <w:rsid w:val="00A371EC"/>
    <w:pPr>
      <w:pBdr>
        <w:top w:val="single" w:sz="8" w:space="0" w:color="auto"/>
        <w:left w:val="single" w:sz="8"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308">
    <w:name w:val="xl308"/>
    <w:basedOn w:val="Normal"/>
    <w:rsid w:val="00A371EC"/>
    <w:pPr>
      <w:pBdr>
        <w:top w:val="single" w:sz="8" w:space="0" w:color="auto"/>
        <w:left w:val="single" w:sz="8" w:space="0" w:color="000000"/>
        <w:right w:val="single" w:sz="8" w:space="0" w:color="000000"/>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309">
    <w:name w:val="xl309"/>
    <w:basedOn w:val="Normal"/>
    <w:rsid w:val="00A371EC"/>
    <w:pPr>
      <w:pBdr>
        <w:top w:val="single" w:sz="8"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310">
    <w:name w:val="xl310"/>
    <w:basedOn w:val="Normal"/>
    <w:rsid w:val="00A371EC"/>
    <w:pPr>
      <w:pBdr>
        <w:right w:val="single" w:sz="8" w:space="0" w:color="000000"/>
      </w:pBdr>
      <w:shd w:val="clear" w:color="000000" w:fill="A9D08E"/>
      <w:spacing w:before="100" w:beforeAutospacing="1" w:after="100" w:afterAutospacing="1" w:line="240" w:lineRule="auto"/>
      <w:textAlignment w:val="center"/>
    </w:pPr>
    <w:rPr>
      <w:rFonts w:ascii="Calibri" w:eastAsia="Times New Roman" w:hAnsi="Calibri" w:cs="Calibri"/>
      <w:color w:val="0563C1"/>
      <w:sz w:val="16"/>
      <w:szCs w:val="16"/>
      <w:u w:val="single"/>
      <w:lang w:eastAsia="sl-SI"/>
    </w:rPr>
  </w:style>
  <w:style w:type="paragraph" w:customStyle="1" w:styleId="xl311">
    <w:name w:val="xl311"/>
    <w:basedOn w:val="Normal"/>
    <w:rsid w:val="00A371EC"/>
    <w:pPr>
      <w:pBdr>
        <w:right w:val="single" w:sz="8" w:space="0" w:color="000000"/>
      </w:pBdr>
      <w:shd w:val="clear" w:color="000000" w:fill="A9D08E"/>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312">
    <w:name w:val="xl312"/>
    <w:basedOn w:val="Normal"/>
    <w:rsid w:val="00A371EC"/>
    <w:pPr>
      <w:pBdr>
        <w:left w:val="single" w:sz="8" w:space="0" w:color="000000"/>
        <w:right w:val="single" w:sz="8" w:space="0" w:color="000000"/>
      </w:pBdr>
      <w:shd w:val="clear" w:color="000000" w:fill="A9D08E"/>
      <w:spacing w:before="100" w:beforeAutospacing="1" w:after="100" w:afterAutospacing="1" w:line="240" w:lineRule="auto"/>
      <w:textAlignment w:val="center"/>
    </w:pPr>
    <w:rPr>
      <w:rFonts w:ascii="Calibri" w:eastAsia="Times New Roman" w:hAnsi="Calibri" w:cs="Calibri"/>
      <w:color w:val="0563C1"/>
      <w:sz w:val="16"/>
      <w:szCs w:val="16"/>
      <w:u w:val="single"/>
      <w:lang w:eastAsia="sl-SI"/>
    </w:rPr>
  </w:style>
  <w:style w:type="paragraph" w:customStyle="1" w:styleId="xl313">
    <w:name w:val="xl313"/>
    <w:basedOn w:val="Normal"/>
    <w:rsid w:val="00A371EC"/>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314">
    <w:name w:val="xl314"/>
    <w:basedOn w:val="Normal"/>
    <w:rsid w:val="00A371EC"/>
    <w:pPr>
      <w:pBdr>
        <w:top w:val="single" w:sz="8" w:space="0" w:color="auto"/>
        <w:right w:val="single" w:sz="8" w:space="0" w:color="auto"/>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315">
    <w:name w:val="xl315"/>
    <w:basedOn w:val="Normal"/>
    <w:rsid w:val="00A371EC"/>
    <w:pPr>
      <w:pBdr>
        <w:top w:val="single" w:sz="8" w:space="0" w:color="auto"/>
        <w:left w:val="single" w:sz="8" w:space="0" w:color="000000"/>
        <w:right w:val="single" w:sz="8" w:space="0" w:color="000000"/>
      </w:pBdr>
      <w:shd w:val="clear" w:color="000000" w:fill="A9D08E"/>
      <w:spacing w:before="100" w:beforeAutospacing="1" w:after="100" w:afterAutospacing="1" w:line="240" w:lineRule="auto"/>
      <w:textAlignment w:val="center"/>
    </w:pPr>
    <w:rPr>
      <w:rFonts w:ascii="Calibri" w:eastAsia="Times New Roman" w:hAnsi="Calibri" w:cs="Calibri"/>
      <w:color w:val="0563C1"/>
      <w:sz w:val="16"/>
      <w:szCs w:val="16"/>
      <w:u w:val="single"/>
      <w:lang w:eastAsia="sl-SI"/>
    </w:rPr>
  </w:style>
  <w:style w:type="paragraph" w:customStyle="1" w:styleId="xl316">
    <w:name w:val="xl316"/>
    <w:basedOn w:val="Normal"/>
    <w:rsid w:val="00A371EC"/>
    <w:pPr>
      <w:pBdr>
        <w:left w:val="single" w:sz="8" w:space="0" w:color="000000"/>
        <w:bottom w:val="single" w:sz="8" w:space="0" w:color="auto"/>
        <w:right w:val="single" w:sz="8" w:space="0" w:color="000000"/>
      </w:pBdr>
      <w:shd w:val="clear" w:color="000000" w:fill="A9D08E"/>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317">
    <w:name w:val="xl317"/>
    <w:basedOn w:val="Normal"/>
    <w:rsid w:val="00A371EC"/>
    <w:pPr>
      <w:pBdr>
        <w:left w:val="single" w:sz="8" w:space="0" w:color="000000"/>
        <w:right w:val="single" w:sz="8" w:space="0" w:color="000000"/>
      </w:pBdr>
      <w:shd w:val="clear" w:color="000000" w:fill="A9D08E"/>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318">
    <w:name w:val="xl318"/>
    <w:basedOn w:val="Normal"/>
    <w:rsid w:val="00A371EC"/>
    <w:pPr>
      <w:pBdr>
        <w:top w:val="single" w:sz="8" w:space="0" w:color="auto"/>
        <w:left w:val="single" w:sz="8" w:space="0" w:color="000000"/>
        <w:right w:val="single" w:sz="8" w:space="0" w:color="000000"/>
      </w:pBdr>
      <w:shd w:val="clear" w:color="000000" w:fill="A9D08E"/>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319">
    <w:name w:val="xl319"/>
    <w:basedOn w:val="Normal"/>
    <w:rsid w:val="00A371EC"/>
    <w:pPr>
      <w:pBdr>
        <w:top w:val="single" w:sz="8" w:space="0" w:color="auto"/>
        <w:right w:val="single" w:sz="8"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sl-SI"/>
    </w:rPr>
  </w:style>
  <w:style w:type="paragraph" w:customStyle="1" w:styleId="xl320">
    <w:name w:val="xl320"/>
    <w:basedOn w:val="Normal"/>
    <w:rsid w:val="00A371EC"/>
    <w:pPr>
      <w:pBdr>
        <w:left w:val="single" w:sz="8"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321">
    <w:name w:val="xl321"/>
    <w:basedOn w:val="Normal"/>
    <w:rsid w:val="00A371EC"/>
    <w:pPr>
      <w:pBdr>
        <w:top w:val="single" w:sz="8" w:space="0" w:color="auto"/>
        <w:left w:val="single" w:sz="8" w:space="0" w:color="auto"/>
        <w:bottom w:val="single" w:sz="8" w:space="0" w:color="auto"/>
        <w:right w:val="single" w:sz="8"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322">
    <w:name w:val="xl322"/>
    <w:basedOn w:val="Normal"/>
    <w:rsid w:val="00A371EC"/>
    <w:pPr>
      <w:pBdr>
        <w:top w:val="single" w:sz="8" w:space="0" w:color="auto"/>
        <w:left w:val="single" w:sz="8" w:space="0" w:color="000000"/>
        <w:bottom w:val="single" w:sz="8" w:space="0" w:color="auto"/>
        <w:right w:val="single" w:sz="8"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323">
    <w:name w:val="xl323"/>
    <w:basedOn w:val="Normal"/>
    <w:rsid w:val="00A371EC"/>
    <w:pPr>
      <w:pBdr>
        <w:top w:val="single" w:sz="8" w:space="0" w:color="auto"/>
        <w:left w:val="single" w:sz="8" w:space="0" w:color="000000"/>
        <w:bottom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324">
    <w:name w:val="xl324"/>
    <w:basedOn w:val="Normal"/>
    <w:rsid w:val="00A371EC"/>
    <w:pPr>
      <w:pBdr>
        <w:top w:val="single" w:sz="8" w:space="0" w:color="auto"/>
        <w:left w:val="single" w:sz="8" w:space="0" w:color="000000"/>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325">
    <w:name w:val="xl325"/>
    <w:basedOn w:val="Normal"/>
    <w:rsid w:val="00A371EC"/>
    <w:pPr>
      <w:pBdr>
        <w:top w:val="single" w:sz="8" w:space="0" w:color="auto"/>
        <w:bottom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326">
    <w:name w:val="xl326"/>
    <w:basedOn w:val="Normal"/>
    <w:rsid w:val="00A371EC"/>
    <w:pPr>
      <w:pBdr>
        <w:right w:val="single" w:sz="8"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327">
    <w:name w:val="xl327"/>
    <w:basedOn w:val="Normal"/>
    <w:rsid w:val="00A371EC"/>
    <w:pPr>
      <w:pBdr>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328">
    <w:name w:val="xl328"/>
    <w:basedOn w:val="Normal"/>
    <w:rsid w:val="00A371EC"/>
    <w:pPr>
      <w:pBdr>
        <w:left w:val="single" w:sz="8" w:space="0" w:color="000000"/>
        <w:right w:val="single" w:sz="8"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329">
    <w:name w:val="xl329"/>
    <w:basedOn w:val="Normal"/>
    <w:rsid w:val="00A371EC"/>
    <w:pPr>
      <w:pBdr>
        <w:right w:val="single" w:sz="8"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330">
    <w:name w:val="xl330"/>
    <w:basedOn w:val="Normal"/>
    <w:rsid w:val="00A371EC"/>
    <w:pPr>
      <w:pBdr>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331">
    <w:name w:val="xl331"/>
    <w:basedOn w:val="Normal"/>
    <w:rsid w:val="00A371EC"/>
    <w:pPr>
      <w:pBdr>
        <w:right w:val="single" w:sz="8"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332">
    <w:name w:val="xl332"/>
    <w:basedOn w:val="Normal"/>
    <w:rsid w:val="00A371EC"/>
    <w:pPr>
      <w:pBdr>
        <w:right w:val="single" w:sz="8" w:space="0" w:color="000000"/>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333">
    <w:name w:val="xl333"/>
    <w:basedOn w:val="Normal"/>
    <w:rsid w:val="00A371EC"/>
    <w:pPr>
      <w:pBdr>
        <w:bottom w:val="single" w:sz="8" w:space="0" w:color="000000"/>
        <w:right w:val="single" w:sz="8"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334">
    <w:name w:val="xl334"/>
    <w:basedOn w:val="Normal"/>
    <w:rsid w:val="00A371EC"/>
    <w:pPr>
      <w:pBdr>
        <w:bottom w:val="single" w:sz="8" w:space="0" w:color="auto"/>
        <w:right w:val="single" w:sz="8"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sl-SI"/>
    </w:rPr>
  </w:style>
  <w:style w:type="paragraph" w:customStyle="1" w:styleId="xl335">
    <w:name w:val="xl335"/>
    <w:basedOn w:val="Normal"/>
    <w:rsid w:val="00A371EC"/>
    <w:pPr>
      <w:pBdr>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336">
    <w:name w:val="xl336"/>
    <w:basedOn w:val="Normal"/>
    <w:rsid w:val="00A371EC"/>
    <w:pPr>
      <w:pBdr>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337">
    <w:name w:val="xl337"/>
    <w:basedOn w:val="Normal"/>
    <w:rsid w:val="00A371EC"/>
    <w:pPr>
      <w:pBdr>
        <w:top w:val="single" w:sz="8" w:space="0" w:color="auto"/>
        <w:right w:val="single" w:sz="8"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338">
    <w:name w:val="xl338"/>
    <w:basedOn w:val="Normal"/>
    <w:rsid w:val="00A371EC"/>
    <w:pPr>
      <w:pBdr>
        <w:top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339">
    <w:name w:val="xl339"/>
    <w:basedOn w:val="Normal"/>
    <w:rsid w:val="00A371EC"/>
    <w:pPr>
      <w:pBdr>
        <w:top w:val="single" w:sz="8" w:space="0" w:color="auto"/>
        <w:left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340">
    <w:name w:val="xl340"/>
    <w:basedOn w:val="Normal"/>
    <w:rsid w:val="00A371EC"/>
    <w:pPr>
      <w:pBdr>
        <w:top w:val="single" w:sz="8" w:space="0" w:color="auto"/>
        <w:left w:val="single" w:sz="8" w:space="0" w:color="000000"/>
        <w:right w:val="single" w:sz="8"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341">
    <w:name w:val="xl341"/>
    <w:basedOn w:val="Normal"/>
    <w:rsid w:val="00A371EC"/>
    <w:pPr>
      <w:pBdr>
        <w:top w:val="single" w:sz="8" w:space="0" w:color="auto"/>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342">
    <w:name w:val="xl342"/>
    <w:basedOn w:val="Normal"/>
    <w:rsid w:val="00A371EC"/>
    <w:pPr>
      <w:pBdr>
        <w:top w:val="single" w:sz="8" w:space="0" w:color="auto"/>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343">
    <w:name w:val="xl343"/>
    <w:basedOn w:val="Normal"/>
    <w:rsid w:val="00A371EC"/>
    <w:pPr>
      <w:pBdr>
        <w:top w:val="single" w:sz="8" w:space="0" w:color="auto"/>
        <w:left w:val="single" w:sz="8" w:space="0" w:color="auto"/>
        <w:bottom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344">
    <w:name w:val="xl344"/>
    <w:basedOn w:val="Normal"/>
    <w:rsid w:val="00A371EC"/>
    <w:pPr>
      <w:pBdr>
        <w:top w:val="single" w:sz="8" w:space="0" w:color="auto"/>
        <w:left w:val="single" w:sz="8" w:space="0" w:color="000000"/>
        <w:bottom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345">
    <w:name w:val="xl345"/>
    <w:basedOn w:val="Normal"/>
    <w:rsid w:val="00A371EC"/>
    <w:pPr>
      <w:pBdr>
        <w:top w:val="single" w:sz="8" w:space="0" w:color="auto"/>
        <w:left w:val="single" w:sz="8" w:space="0" w:color="000000"/>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346">
    <w:name w:val="xl346"/>
    <w:basedOn w:val="Normal"/>
    <w:rsid w:val="00A371EC"/>
    <w:pPr>
      <w:pBdr>
        <w:top w:val="single" w:sz="8" w:space="0" w:color="auto"/>
        <w:left w:val="single" w:sz="8" w:space="0" w:color="000000"/>
        <w:bottom w:val="single" w:sz="8" w:space="0" w:color="auto"/>
        <w:right w:val="single" w:sz="8" w:space="0" w:color="000000"/>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347">
    <w:name w:val="xl347"/>
    <w:basedOn w:val="Normal"/>
    <w:rsid w:val="00A371EC"/>
    <w:pPr>
      <w:pBdr>
        <w:left w:val="single" w:sz="8" w:space="0" w:color="000000"/>
        <w:right w:val="single" w:sz="8" w:space="0" w:color="000000"/>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348">
    <w:name w:val="xl348"/>
    <w:basedOn w:val="Normal"/>
    <w:rsid w:val="00A371EC"/>
    <w:pPr>
      <w:pBdr>
        <w:top w:val="single" w:sz="8" w:space="0" w:color="auto"/>
        <w:right w:val="single" w:sz="8" w:space="0" w:color="000000"/>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349">
    <w:name w:val="xl349"/>
    <w:basedOn w:val="Normal"/>
    <w:rsid w:val="00A371EC"/>
    <w:pPr>
      <w:pBdr>
        <w:bottom w:val="single" w:sz="8" w:space="0" w:color="auto"/>
        <w:right w:val="single" w:sz="8" w:space="0" w:color="000000"/>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350">
    <w:name w:val="xl350"/>
    <w:basedOn w:val="Normal"/>
    <w:rsid w:val="00A371EC"/>
    <w:pPr>
      <w:pBdr>
        <w:bottom w:val="single" w:sz="8" w:space="0" w:color="auto"/>
        <w:right w:val="single" w:sz="8"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351">
    <w:name w:val="xl351"/>
    <w:basedOn w:val="Normal"/>
    <w:rsid w:val="00A371EC"/>
    <w:pPr>
      <w:pBdr>
        <w:left w:val="single" w:sz="8" w:space="0" w:color="000000"/>
        <w:bottom w:val="single" w:sz="8" w:space="0" w:color="000000"/>
        <w:right w:val="single" w:sz="8" w:space="0" w:color="000000"/>
      </w:pBdr>
      <w:shd w:val="clear" w:color="000000" w:fill="DDEBF7"/>
      <w:spacing w:before="100" w:beforeAutospacing="1" w:after="100" w:afterAutospacing="1" w:line="240" w:lineRule="auto"/>
      <w:jc w:val="center"/>
      <w:textAlignment w:val="center"/>
    </w:pPr>
    <w:rPr>
      <w:rFonts w:ascii="Calibri" w:eastAsia="Times New Roman" w:hAnsi="Calibri" w:cs="Calibri"/>
      <w:b/>
      <w:bCs/>
      <w:color w:val="000000"/>
      <w:sz w:val="18"/>
      <w:szCs w:val="18"/>
      <w:lang w:eastAsia="sl-SI"/>
    </w:rPr>
  </w:style>
  <w:style w:type="paragraph" w:customStyle="1" w:styleId="xl352">
    <w:name w:val="xl352"/>
    <w:basedOn w:val="Normal"/>
    <w:rsid w:val="00A371EC"/>
    <w:pPr>
      <w:pBdr>
        <w:right w:val="single" w:sz="8" w:space="0" w:color="000000"/>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353">
    <w:name w:val="xl353"/>
    <w:basedOn w:val="Normal"/>
    <w:rsid w:val="00A371EC"/>
    <w:pPr>
      <w:pBdr>
        <w:right w:val="single" w:sz="8" w:space="0" w:color="000000"/>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eastAsia="sl-SI"/>
    </w:rPr>
  </w:style>
  <w:style w:type="paragraph" w:customStyle="1" w:styleId="xl354">
    <w:name w:val="xl354"/>
    <w:basedOn w:val="Normal"/>
    <w:rsid w:val="00A371EC"/>
    <w:pPr>
      <w:pBdr>
        <w:top w:val="single" w:sz="8" w:space="0" w:color="000000"/>
        <w:right w:val="single" w:sz="8" w:space="0" w:color="000000"/>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355">
    <w:name w:val="xl355"/>
    <w:basedOn w:val="Normal"/>
    <w:rsid w:val="00A371EC"/>
    <w:pPr>
      <w:pBdr>
        <w:top w:val="single" w:sz="8" w:space="0" w:color="000000"/>
      </w:pBdr>
      <w:shd w:val="clear" w:color="000000" w:fill="D9D9D9"/>
      <w:spacing w:before="100" w:beforeAutospacing="1" w:after="100" w:afterAutospacing="1" w:line="240" w:lineRule="auto"/>
      <w:jc w:val="center"/>
      <w:textAlignment w:val="center"/>
    </w:pPr>
    <w:rPr>
      <w:rFonts w:ascii="Calibri" w:eastAsia="Times New Roman" w:hAnsi="Calibri" w:cs="Calibri"/>
      <w:b/>
      <w:bCs/>
      <w:color w:val="000000"/>
      <w:sz w:val="16"/>
      <w:szCs w:val="16"/>
      <w:lang w:eastAsia="sl-SI"/>
    </w:rPr>
  </w:style>
  <w:style w:type="paragraph" w:customStyle="1" w:styleId="xl356">
    <w:name w:val="xl356"/>
    <w:basedOn w:val="Normal"/>
    <w:rsid w:val="00A371EC"/>
    <w:pPr>
      <w:pBdr>
        <w:top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b/>
      <w:bCs/>
      <w:color w:val="000000"/>
      <w:sz w:val="16"/>
      <w:szCs w:val="16"/>
      <w:lang w:eastAsia="sl-SI"/>
    </w:rPr>
  </w:style>
  <w:style w:type="paragraph" w:customStyle="1" w:styleId="xl357">
    <w:name w:val="xl357"/>
    <w:basedOn w:val="Normal"/>
    <w:rsid w:val="00A371EC"/>
    <w:pPr>
      <w:pBdr>
        <w:top w:val="single" w:sz="8" w:space="0" w:color="auto"/>
        <w:left w:val="single" w:sz="8" w:space="0" w:color="000000"/>
        <w:right w:val="single" w:sz="8" w:space="0" w:color="000000"/>
      </w:pBdr>
      <w:shd w:val="clear" w:color="000000" w:fill="FF7474"/>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358">
    <w:name w:val="xl358"/>
    <w:basedOn w:val="Normal"/>
    <w:rsid w:val="00A371EC"/>
    <w:pPr>
      <w:pBdr>
        <w:top w:val="single" w:sz="8" w:space="0" w:color="000000"/>
        <w:left w:val="single" w:sz="8" w:space="0" w:color="000000"/>
        <w:right w:val="single" w:sz="8" w:space="0" w:color="000000"/>
      </w:pBdr>
      <w:shd w:val="clear" w:color="000000" w:fill="A9D08E"/>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359">
    <w:name w:val="xl359"/>
    <w:basedOn w:val="Normal"/>
    <w:rsid w:val="00A371EC"/>
    <w:pPr>
      <w:pBdr>
        <w:top w:val="single" w:sz="8" w:space="0" w:color="000000"/>
        <w:left w:val="single" w:sz="8" w:space="0" w:color="000000"/>
        <w:right w:val="single" w:sz="8" w:space="0" w:color="000000"/>
      </w:pBdr>
      <w:spacing w:before="100" w:beforeAutospacing="1" w:after="100" w:afterAutospacing="1" w:line="240" w:lineRule="auto"/>
      <w:textAlignment w:val="center"/>
    </w:pPr>
    <w:rPr>
      <w:rFonts w:ascii="Calibri" w:eastAsia="Times New Roman" w:hAnsi="Calibri" w:cs="Calibri"/>
      <w:sz w:val="16"/>
      <w:szCs w:val="16"/>
      <w:lang w:eastAsia="sl-SI"/>
    </w:rPr>
  </w:style>
  <w:style w:type="paragraph" w:customStyle="1" w:styleId="xl360">
    <w:name w:val="xl360"/>
    <w:basedOn w:val="Normal"/>
    <w:rsid w:val="00A371EC"/>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361">
    <w:name w:val="xl361"/>
    <w:basedOn w:val="Normal"/>
    <w:rsid w:val="00A371EC"/>
    <w:pPr>
      <w:pBdr>
        <w:top w:val="single" w:sz="8" w:space="0" w:color="000000"/>
        <w:left w:val="single" w:sz="8" w:space="0" w:color="000000"/>
        <w:right w:val="single" w:sz="8" w:space="0" w:color="000000"/>
      </w:pBdr>
      <w:spacing w:before="100" w:beforeAutospacing="1" w:after="100" w:afterAutospacing="1" w:line="240" w:lineRule="auto"/>
      <w:textAlignment w:val="center"/>
    </w:pPr>
    <w:rPr>
      <w:rFonts w:ascii="Calibri" w:eastAsia="Times New Roman" w:hAnsi="Calibri" w:cs="Calibri"/>
      <w:sz w:val="16"/>
      <w:szCs w:val="16"/>
      <w:lang w:eastAsia="sl-SI"/>
    </w:rPr>
  </w:style>
  <w:style w:type="paragraph" w:customStyle="1" w:styleId="xl362">
    <w:name w:val="xl362"/>
    <w:basedOn w:val="Normal"/>
    <w:rsid w:val="00A371EC"/>
    <w:pPr>
      <w:pBdr>
        <w:top w:val="single" w:sz="8" w:space="0" w:color="auto"/>
        <w:left w:val="single" w:sz="8" w:space="0" w:color="000000"/>
        <w:right w:val="single" w:sz="8" w:space="0" w:color="000000"/>
      </w:pBdr>
      <w:shd w:val="clear" w:color="000000" w:fill="FFFFFF"/>
      <w:spacing w:before="100" w:beforeAutospacing="1" w:after="100" w:afterAutospacing="1" w:line="240" w:lineRule="auto"/>
      <w:textAlignment w:val="center"/>
    </w:pPr>
    <w:rPr>
      <w:rFonts w:ascii="Calibri" w:eastAsia="Times New Roman" w:hAnsi="Calibri" w:cs="Calibri"/>
      <w:sz w:val="16"/>
      <w:szCs w:val="16"/>
      <w:lang w:eastAsia="sl-SI"/>
    </w:rPr>
  </w:style>
  <w:style w:type="paragraph" w:customStyle="1" w:styleId="xl363">
    <w:name w:val="xl363"/>
    <w:basedOn w:val="Normal"/>
    <w:rsid w:val="00A371EC"/>
    <w:pPr>
      <w:pBdr>
        <w:top w:val="single" w:sz="8" w:space="0" w:color="auto"/>
        <w:left w:val="single" w:sz="8" w:space="0" w:color="000000"/>
        <w:right w:val="single" w:sz="8" w:space="0" w:color="000000"/>
      </w:pBdr>
      <w:shd w:val="clear" w:color="000000" w:fill="FFFF99"/>
      <w:spacing w:before="100" w:beforeAutospacing="1" w:after="100" w:afterAutospacing="1" w:line="240" w:lineRule="auto"/>
      <w:jc w:val="center"/>
      <w:textAlignment w:val="center"/>
    </w:pPr>
    <w:rPr>
      <w:rFonts w:ascii="Calibri" w:eastAsia="Times New Roman" w:hAnsi="Calibri" w:cs="Calibri"/>
      <w:color w:val="0563C1"/>
      <w:sz w:val="16"/>
      <w:szCs w:val="16"/>
      <w:u w:val="single"/>
      <w:lang w:eastAsia="sl-SI"/>
    </w:rPr>
  </w:style>
  <w:style w:type="paragraph" w:customStyle="1" w:styleId="xl364">
    <w:name w:val="xl364"/>
    <w:basedOn w:val="Normal"/>
    <w:rsid w:val="00A371EC"/>
    <w:pPr>
      <w:pBdr>
        <w:top w:val="single" w:sz="8" w:space="0" w:color="auto"/>
        <w:left w:val="single" w:sz="8" w:space="0" w:color="000000"/>
        <w:bottom w:val="single" w:sz="8" w:space="0" w:color="auto"/>
        <w:right w:val="single" w:sz="8" w:space="0" w:color="000000"/>
      </w:pBdr>
      <w:shd w:val="clear" w:color="000000" w:fill="A9D08E"/>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365">
    <w:name w:val="xl365"/>
    <w:basedOn w:val="Normal"/>
    <w:rsid w:val="00A371EC"/>
    <w:pPr>
      <w:pBdr>
        <w:top w:val="single" w:sz="8" w:space="0" w:color="auto"/>
        <w:bottom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366">
    <w:name w:val="xl366"/>
    <w:basedOn w:val="Normal"/>
    <w:rsid w:val="00A371EC"/>
    <w:pPr>
      <w:pBdr>
        <w:top w:val="single" w:sz="8" w:space="0" w:color="auto"/>
        <w:left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367">
    <w:name w:val="xl367"/>
    <w:basedOn w:val="Normal"/>
    <w:rsid w:val="00A371EC"/>
    <w:pPr>
      <w:pBdr>
        <w:bottom w:val="single" w:sz="8"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368">
    <w:name w:val="xl368"/>
    <w:basedOn w:val="Normal"/>
    <w:rsid w:val="00A371EC"/>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369">
    <w:name w:val="xl369"/>
    <w:basedOn w:val="Normal"/>
    <w:rsid w:val="00A371EC"/>
    <w:pPr>
      <w:pBdr>
        <w:top w:val="single" w:sz="8" w:space="0" w:color="auto"/>
        <w:left w:val="single" w:sz="8" w:space="0" w:color="000000"/>
        <w:bottom w:val="single" w:sz="8" w:space="0" w:color="auto"/>
        <w:right w:val="single" w:sz="8" w:space="0" w:color="000000"/>
      </w:pBdr>
      <w:shd w:val="clear" w:color="000000" w:fill="A8D08D"/>
      <w:spacing w:before="100" w:beforeAutospacing="1" w:after="100" w:afterAutospacing="1" w:line="240" w:lineRule="auto"/>
      <w:jc w:val="center"/>
      <w:textAlignment w:val="center"/>
    </w:pPr>
    <w:rPr>
      <w:rFonts w:ascii="Times New Roman" w:eastAsia="Times New Roman" w:hAnsi="Times New Roman" w:cs="Times New Roman"/>
      <w:color w:val="0000FF"/>
      <w:sz w:val="16"/>
      <w:szCs w:val="16"/>
      <w:lang w:eastAsia="sl-SI"/>
    </w:rPr>
  </w:style>
  <w:style w:type="paragraph" w:customStyle="1" w:styleId="xl370">
    <w:name w:val="xl370"/>
    <w:basedOn w:val="Normal"/>
    <w:rsid w:val="00A371EC"/>
    <w:pPr>
      <w:pBdr>
        <w:left w:val="single" w:sz="8" w:space="0" w:color="000000"/>
        <w:bottom w:val="single" w:sz="8" w:space="0" w:color="000000"/>
        <w:right w:val="single" w:sz="8" w:space="0" w:color="000000"/>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371">
    <w:name w:val="xl371"/>
    <w:basedOn w:val="Normal"/>
    <w:rsid w:val="00A371EC"/>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372">
    <w:name w:val="xl372"/>
    <w:basedOn w:val="Normal"/>
    <w:rsid w:val="00A371EC"/>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373">
    <w:name w:val="xl373"/>
    <w:basedOn w:val="Normal"/>
    <w:rsid w:val="00A371EC"/>
    <w:pPr>
      <w:pBdr>
        <w:top w:val="single" w:sz="8" w:space="0" w:color="000000"/>
        <w:left w:val="single" w:sz="8" w:space="0" w:color="000000"/>
        <w:right w:val="single" w:sz="8" w:space="0" w:color="000000"/>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374">
    <w:name w:val="xl374"/>
    <w:basedOn w:val="Normal"/>
    <w:rsid w:val="00A371EC"/>
    <w:pPr>
      <w:pBdr>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375">
    <w:name w:val="xl375"/>
    <w:basedOn w:val="Normal"/>
    <w:rsid w:val="00A371EC"/>
    <w:pPr>
      <w:pBdr>
        <w:right w:val="single" w:sz="8"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376">
    <w:name w:val="xl376"/>
    <w:basedOn w:val="Normal"/>
    <w:rsid w:val="00A371EC"/>
    <w:pPr>
      <w:pBdr>
        <w:top w:val="single" w:sz="8" w:space="0" w:color="auto"/>
        <w:bottom w:val="single" w:sz="8" w:space="0" w:color="auto"/>
        <w:right w:val="single" w:sz="8"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377">
    <w:name w:val="xl377"/>
    <w:basedOn w:val="Normal"/>
    <w:rsid w:val="00A371EC"/>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378">
    <w:name w:val="xl378"/>
    <w:basedOn w:val="Normal"/>
    <w:rsid w:val="00A371EC"/>
    <w:pPr>
      <w:pBdr>
        <w:top w:val="single" w:sz="8" w:space="0" w:color="auto"/>
        <w:left w:val="single" w:sz="8" w:space="0" w:color="000000"/>
        <w:bottom w:val="single" w:sz="8" w:space="0" w:color="auto"/>
        <w:right w:val="single" w:sz="8" w:space="0" w:color="000000"/>
      </w:pBdr>
      <w:shd w:val="clear" w:color="000000" w:fill="FF7474"/>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379">
    <w:name w:val="xl379"/>
    <w:basedOn w:val="Normal"/>
    <w:rsid w:val="00A371EC"/>
    <w:pPr>
      <w:pBdr>
        <w:top w:val="single" w:sz="8" w:space="0" w:color="auto"/>
        <w:bottom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380">
    <w:name w:val="xl380"/>
    <w:basedOn w:val="Normal"/>
    <w:rsid w:val="00A371EC"/>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381">
    <w:name w:val="xl381"/>
    <w:basedOn w:val="Normal"/>
    <w:rsid w:val="00A371EC"/>
    <w:pPr>
      <w:pBdr>
        <w:left w:val="single" w:sz="8" w:space="0" w:color="auto"/>
        <w:right w:val="single" w:sz="8"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382">
    <w:name w:val="xl382"/>
    <w:basedOn w:val="Normal"/>
    <w:rsid w:val="00A371EC"/>
    <w:pPr>
      <w:pBdr>
        <w:left w:val="single" w:sz="8" w:space="0" w:color="000000"/>
        <w:right w:val="single" w:sz="8" w:space="0" w:color="000000"/>
      </w:pBdr>
      <w:shd w:val="clear" w:color="000000" w:fill="A8D08D"/>
      <w:spacing w:before="100" w:beforeAutospacing="1" w:after="100" w:afterAutospacing="1" w:line="240" w:lineRule="auto"/>
      <w:jc w:val="center"/>
      <w:textAlignment w:val="center"/>
    </w:pPr>
    <w:rPr>
      <w:rFonts w:ascii="Times New Roman" w:eastAsia="Times New Roman" w:hAnsi="Times New Roman" w:cs="Times New Roman"/>
      <w:color w:val="0563C1"/>
      <w:sz w:val="16"/>
      <w:szCs w:val="16"/>
      <w:u w:val="single"/>
      <w:lang w:eastAsia="sl-SI"/>
    </w:rPr>
  </w:style>
  <w:style w:type="paragraph" w:customStyle="1" w:styleId="xl383">
    <w:name w:val="xl383"/>
    <w:basedOn w:val="Normal"/>
    <w:rsid w:val="00A371EC"/>
    <w:pPr>
      <w:pBdr>
        <w:left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384">
    <w:name w:val="xl384"/>
    <w:basedOn w:val="Normal"/>
    <w:rsid w:val="00A371EC"/>
    <w:pPr>
      <w:pBdr>
        <w:top w:val="single" w:sz="8" w:space="0" w:color="auto"/>
        <w:left w:val="single" w:sz="8" w:space="0" w:color="000000"/>
        <w:right w:val="single" w:sz="8" w:space="0" w:color="000000"/>
      </w:pBdr>
      <w:shd w:val="clear" w:color="000000" w:fill="FF7474"/>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385">
    <w:name w:val="xl385"/>
    <w:basedOn w:val="Normal"/>
    <w:rsid w:val="00A371EC"/>
    <w:pPr>
      <w:pBdr>
        <w:top w:val="single" w:sz="8" w:space="0" w:color="auto"/>
        <w:left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386">
    <w:name w:val="xl386"/>
    <w:basedOn w:val="Normal"/>
    <w:rsid w:val="00A371EC"/>
    <w:pPr>
      <w:pBdr>
        <w:top w:val="single" w:sz="8" w:space="0" w:color="auto"/>
        <w:left w:val="single" w:sz="8" w:space="0" w:color="000000"/>
        <w:bottom w:val="single" w:sz="8" w:space="0" w:color="auto"/>
        <w:right w:val="single" w:sz="8" w:space="0" w:color="000000"/>
      </w:pBdr>
      <w:shd w:val="clear" w:color="000000" w:fill="A8D08D"/>
      <w:spacing w:before="100" w:beforeAutospacing="1" w:after="100" w:afterAutospacing="1" w:line="240" w:lineRule="auto"/>
      <w:jc w:val="center"/>
      <w:textAlignment w:val="center"/>
    </w:pPr>
    <w:rPr>
      <w:rFonts w:ascii="Times New Roman" w:eastAsia="Times New Roman" w:hAnsi="Times New Roman" w:cs="Times New Roman"/>
      <w:color w:val="0563C1"/>
      <w:sz w:val="16"/>
      <w:szCs w:val="16"/>
      <w:u w:val="single"/>
      <w:lang w:eastAsia="sl-SI"/>
    </w:rPr>
  </w:style>
  <w:style w:type="paragraph" w:customStyle="1" w:styleId="xl387">
    <w:name w:val="xl387"/>
    <w:basedOn w:val="Normal"/>
    <w:rsid w:val="00A371EC"/>
    <w:pPr>
      <w:pBdr>
        <w:top w:val="single" w:sz="8" w:space="0" w:color="auto"/>
        <w:left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388">
    <w:name w:val="xl388"/>
    <w:basedOn w:val="Normal"/>
    <w:rsid w:val="00A371EC"/>
    <w:pPr>
      <w:pBdr>
        <w:bottom w:val="single" w:sz="8" w:space="0" w:color="000000"/>
        <w:right w:val="single" w:sz="8" w:space="0" w:color="000000"/>
      </w:pBdr>
      <w:shd w:val="clear" w:color="000000" w:fill="DDEBF7"/>
      <w:spacing w:before="100" w:beforeAutospacing="1" w:after="100" w:afterAutospacing="1" w:line="240" w:lineRule="auto"/>
      <w:textAlignment w:val="center"/>
    </w:pPr>
    <w:rPr>
      <w:rFonts w:ascii="Calibri" w:eastAsia="Times New Roman" w:hAnsi="Calibri" w:cs="Calibri"/>
      <w:b/>
      <w:bCs/>
      <w:color w:val="000000"/>
      <w:sz w:val="16"/>
      <w:szCs w:val="16"/>
      <w:lang w:eastAsia="sl-SI"/>
    </w:rPr>
  </w:style>
  <w:style w:type="paragraph" w:customStyle="1" w:styleId="xl389">
    <w:name w:val="xl389"/>
    <w:basedOn w:val="Normal"/>
    <w:rsid w:val="00A371EC"/>
    <w:pPr>
      <w:pBdr>
        <w:left w:val="single" w:sz="8" w:space="0" w:color="000000"/>
        <w:right w:val="single" w:sz="8" w:space="0" w:color="000000"/>
      </w:pBdr>
      <w:shd w:val="clear" w:color="000000" w:fill="DDEBF7"/>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390">
    <w:name w:val="xl390"/>
    <w:basedOn w:val="Normal"/>
    <w:rsid w:val="00A371EC"/>
    <w:pPr>
      <w:pBdr>
        <w:right w:val="single" w:sz="8" w:space="0" w:color="000000"/>
      </w:pBdr>
      <w:shd w:val="clear" w:color="000000" w:fill="DDEBF7"/>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391">
    <w:name w:val="xl391"/>
    <w:basedOn w:val="Normal"/>
    <w:rsid w:val="00A371EC"/>
    <w:pPr>
      <w:pBdr>
        <w:right w:val="single" w:sz="8" w:space="0" w:color="000000"/>
      </w:pBdr>
      <w:shd w:val="clear" w:color="000000" w:fill="DDEBF7"/>
      <w:spacing w:before="100" w:beforeAutospacing="1" w:after="100" w:afterAutospacing="1" w:line="240" w:lineRule="auto"/>
      <w:textAlignment w:val="center"/>
    </w:pPr>
    <w:rPr>
      <w:rFonts w:ascii="Calibri" w:eastAsia="Times New Roman" w:hAnsi="Calibri" w:cs="Calibri"/>
      <w:b/>
      <w:bCs/>
      <w:color w:val="000000"/>
      <w:sz w:val="16"/>
      <w:szCs w:val="16"/>
      <w:lang w:eastAsia="sl-SI"/>
    </w:rPr>
  </w:style>
  <w:style w:type="paragraph" w:customStyle="1" w:styleId="xl392">
    <w:name w:val="xl392"/>
    <w:basedOn w:val="Normal"/>
    <w:rsid w:val="00A371EC"/>
    <w:pPr>
      <w:pBdr>
        <w:right w:val="single" w:sz="8" w:space="0" w:color="000000"/>
      </w:pBdr>
      <w:shd w:val="clear" w:color="000000" w:fill="DDEBF7"/>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393">
    <w:name w:val="xl393"/>
    <w:basedOn w:val="Normal"/>
    <w:rsid w:val="00A371E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394">
    <w:name w:val="xl394"/>
    <w:basedOn w:val="Normal"/>
    <w:rsid w:val="00A371EC"/>
    <w:pPr>
      <w:pBdr>
        <w:top w:val="single" w:sz="8" w:space="0" w:color="auto"/>
        <w:bottom w:val="single" w:sz="8" w:space="0" w:color="auto"/>
        <w:right w:val="single" w:sz="8" w:space="0" w:color="000000"/>
      </w:pBdr>
      <w:shd w:val="clear" w:color="000000" w:fill="D9D9D9"/>
      <w:spacing w:before="100" w:beforeAutospacing="1" w:after="100" w:afterAutospacing="1" w:line="240" w:lineRule="auto"/>
      <w:jc w:val="center"/>
      <w:textAlignment w:val="center"/>
    </w:pPr>
    <w:rPr>
      <w:rFonts w:ascii="Calibri" w:eastAsia="Times New Roman" w:hAnsi="Calibri" w:cs="Calibri"/>
      <w:b/>
      <w:bCs/>
      <w:sz w:val="16"/>
      <w:szCs w:val="16"/>
      <w:lang w:eastAsia="sl-SI"/>
    </w:rPr>
  </w:style>
  <w:style w:type="paragraph" w:customStyle="1" w:styleId="xl395">
    <w:name w:val="xl395"/>
    <w:basedOn w:val="Normal"/>
    <w:rsid w:val="00A371EC"/>
    <w:pPr>
      <w:pBdr>
        <w:top w:val="single" w:sz="8" w:space="0" w:color="auto"/>
        <w:left w:val="single" w:sz="8" w:space="0" w:color="000000"/>
        <w:right w:val="single" w:sz="8" w:space="0" w:color="000000"/>
      </w:pBdr>
      <w:shd w:val="clear" w:color="000000" w:fill="FFFF99"/>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396">
    <w:name w:val="xl396"/>
    <w:basedOn w:val="Normal"/>
    <w:rsid w:val="00A371EC"/>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397">
    <w:name w:val="xl397"/>
    <w:basedOn w:val="Normal"/>
    <w:rsid w:val="00A371EC"/>
    <w:pPr>
      <w:pBdr>
        <w:left w:val="single" w:sz="8" w:space="0" w:color="000000"/>
        <w:right w:val="single" w:sz="8" w:space="0" w:color="000000"/>
      </w:pBdr>
      <w:shd w:val="clear" w:color="000000" w:fill="A9D08E"/>
      <w:spacing w:before="100" w:beforeAutospacing="1" w:after="100" w:afterAutospacing="1" w:line="240" w:lineRule="auto"/>
      <w:jc w:val="center"/>
      <w:textAlignment w:val="center"/>
    </w:pPr>
    <w:rPr>
      <w:rFonts w:ascii="Calibri" w:eastAsia="Times New Roman" w:hAnsi="Calibri" w:cs="Calibri"/>
      <w:sz w:val="16"/>
      <w:szCs w:val="16"/>
      <w:u w:val="single"/>
      <w:lang w:eastAsia="sl-SI"/>
    </w:rPr>
  </w:style>
  <w:style w:type="paragraph" w:customStyle="1" w:styleId="xl398">
    <w:name w:val="xl398"/>
    <w:basedOn w:val="Normal"/>
    <w:rsid w:val="00A371EC"/>
    <w:pPr>
      <w:pBdr>
        <w:top w:val="single" w:sz="8" w:space="0" w:color="000000"/>
        <w:left w:val="single" w:sz="8" w:space="0" w:color="000000"/>
        <w:bottom w:val="single" w:sz="8" w:space="0" w:color="000000"/>
        <w:right w:val="single" w:sz="8" w:space="0" w:color="000000"/>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color w:val="0563C1"/>
      <w:sz w:val="16"/>
      <w:szCs w:val="16"/>
      <w:u w:val="single"/>
      <w:lang w:eastAsia="sl-SI"/>
    </w:rPr>
  </w:style>
  <w:style w:type="paragraph" w:customStyle="1" w:styleId="xl399">
    <w:name w:val="xl399"/>
    <w:basedOn w:val="Normal"/>
    <w:rsid w:val="00A371EC"/>
    <w:pPr>
      <w:pBdr>
        <w:left w:val="single" w:sz="8" w:space="0" w:color="000000"/>
        <w:right w:val="single" w:sz="8" w:space="0" w:color="000000"/>
      </w:pBdr>
      <w:shd w:val="clear" w:color="000000" w:fill="A8D08D"/>
      <w:spacing w:before="100" w:beforeAutospacing="1" w:after="100" w:afterAutospacing="1" w:line="240" w:lineRule="auto"/>
      <w:jc w:val="center"/>
      <w:textAlignment w:val="center"/>
    </w:pPr>
    <w:rPr>
      <w:rFonts w:ascii="Times New Roman" w:eastAsia="Times New Roman" w:hAnsi="Times New Roman" w:cs="Times New Roman"/>
      <w:sz w:val="16"/>
      <w:szCs w:val="16"/>
      <w:lang w:eastAsia="sl-SI"/>
    </w:rPr>
  </w:style>
  <w:style w:type="paragraph" w:customStyle="1" w:styleId="xl400">
    <w:name w:val="xl400"/>
    <w:basedOn w:val="Normal"/>
    <w:rsid w:val="00A371EC"/>
    <w:pPr>
      <w:pBdr>
        <w:left w:val="single" w:sz="8" w:space="0" w:color="000000"/>
        <w:bottom w:val="single" w:sz="8" w:space="0" w:color="auto"/>
        <w:right w:val="single" w:sz="8" w:space="0" w:color="000000"/>
      </w:pBdr>
      <w:shd w:val="clear" w:color="000000" w:fill="A9D08E"/>
      <w:spacing w:before="100" w:beforeAutospacing="1" w:after="100" w:afterAutospacing="1" w:line="240" w:lineRule="auto"/>
      <w:textAlignment w:val="center"/>
    </w:pPr>
    <w:rPr>
      <w:rFonts w:ascii="Calibri" w:eastAsia="Times New Roman" w:hAnsi="Calibri" w:cs="Calibri"/>
      <w:sz w:val="16"/>
      <w:szCs w:val="16"/>
      <w:lang w:eastAsia="sl-SI"/>
    </w:rPr>
  </w:style>
  <w:style w:type="paragraph" w:customStyle="1" w:styleId="xl401">
    <w:name w:val="xl401"/>
    <w:basedOn w:val="Normal"/>
    <w:rsid w:val="00A371EC"/>
    <w:pPr>
      <w:pBdr>
        <w:left w:val="single" w:sz="8" w:space="0" w:color="000000"/>
        <w:right w:val="single" w:sz="8" w:space="0" w:color="000000"/>
      </w:pBdr>
      <w:shd w:val="clear" w:color="000000" w:fill="FFFF99"/>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402">
    <w:name w:val="xl402"/>
    <w:basedOn w:val="Normal"/>
    <w:rsid w:val="00A371EC"/>
    <w:pPr>
      <w:pBdr>
        <w:top w:val="single" w:sz="8" w:space="0" w:color="auto"/>
        <w:right w:val="single" w:sz="8" w:space="0" w:color="000000"/>
      </w:pBdr>
      <w:shd w:val="clear" w:color="000000" w:fill="A9D08E"/>
      <w:spacing w:before="100" w:beforeAutospacing="1" w:after="100" w:afterAutospacing="1" w:line="240" w:lineRule="auto"/>
      <w:ind w:firstLineChars="100" w:firstLine="100"/>
      <w:textAlignment w:val="center"/>
    </w:pPr>
    <w:rPr>
      <w:rFonts w:ascii="Calibri" w:eastAsia="Times New Roman" w:hAnsi="Calibri" w:cs="Calibri"/>
      <w:color w:val="0563C1"/>
      <w:sz w:val="16"/>
      <w:szCs w:val="16"/>
      <w:u w:val="single"/>
      <w:lang w:eastAsia="sl-SI"/>
    </w:rPr>
  </w:style>
  <w:style w:type="paragraph" w:customStyle="1" w:styleId="xl403">
    <w:name w:val="xl403"/>
    <w:basedOn w:val="Normal"/>
    <w:rsid w:val="00A371EC"/>
    <w:pPr>
      <w:pBdr>
        <w:bottom w:val="single" w:sz="8" w:space="0" w:color="auto"/>
        <w:right w:val="single" w:sz="8" w:space="0" w:color="000000"/>
      </w:pBdr>
      <w:shd w:val="clear" w:color="000000" w:fill="A9D08E"/>
      <w:spacing w:before="100" w:beforeAutospacing="1" w:after="100" w:afterAutospacing="1" w:line="240" w:lineRule="auto"/>
      <w:ind w:firstLineChars="100" w:firstLine="100"/>
      <w:textAlignment w:val="center"/>
    </w:pPr>
    <w:rPr>
      <w:rFonts w:ascii="Calibri" w:eastAsia="Times New Roman" w:hAnsi="Calibri" w:cs="Calibri"/>
      <w:color w:val="000000"/>
      <w:sz w:val="16"/>
      <w:szCs w:val="16"/>
      <w:lang w:eastAsia="sl-SI"/>
    </w:rPr>
  </w:style>
  <w:style w:type="paragraph" w:customStyle="1" w:styleId="xl404">
    <w:name w:val="xl404"/>
    <w:basedOn w:val="Normal"/>
    <w:rsid w:val="00A371EC"/>
    <w:pPr>
      <w:pBdr>
        <w:top w:val="single" w:sz="8" w:space="0" w:color="auto"/>
        <w:right w:val="single" w:sz="8" w:space="0" w:color="000000"/>
      </w:pBdr>
      <w:shd w:val="clear" w:color="000000" w:fill="A9D08E"/>
      <w:spacing w:before="100" w:beforeAutospacing="1" w:after="100" w:afterAutospacing="1" w:line="240" w:lineRule="auto"/>
      <w:jc w:val="center"/>
      <w:textAlignment w:val="center"/>
    </w:pPr>
    <w:rPr>
      <w:rFonts w:ascii="Calibri" w:eastAsia="Times New Roman" w:hAnsi="Calibri" w:cs="Calibri"/>
      <w:color w:val="0563C1"/>
      <w:sz w:val="16"/>
      <w:szCs w:val="16"/>
      <w:u w:val="single"/>
      <w:lang w:eastAsia="sl-SI"/>
    </w:rPr>
  </w:style>
  <w:style w:type="paragraph" w:customStyle="1" w:styleId="xl405">
    <w:name w:val="xl405"/>
    <w:basedOn w:val="Normal"/>
    <w:rsid w:val="00A371EC"/>
    <w:pPr>
      <w:pBdr>
        <w:bottom w:val="single" w:sz="8" w:space="0" w:color="auto"/>
        <w:right w:val="single" w:sz="8" w:space="0" w:color="000000"/>
      </w:pBdr>
      <w:shd w:val="clear" w:color="000000" w:fill="A9D08E"/>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406">
    <w:name w:val="xl406"/>
    <w:basedOn w:val="Normal"/>
    <w:rsid w:val="00A371EC"/>
    <w:pPr>
      <w:pBdr>
        <w:right w:val="single" w:sz="8" w:space="0" w:color="000000"/>
      </w:pBdr>
      <w:shd w:val="clear" w:color="000000" w:fill="A9D08E"/>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407">
    <w:name w:val="xl407"/>
    <w:basedOn w:val="Normal"/>
    <w:rsid w:val="00A371EC"/>
    <w:pPr>
      <w:pBdr>
        <w:top w:val="single" w:sz="8" w:space="0" w:color="auto"/>
        <w:left w:val="single" w:sz="8" w:space="0" w:color="000000"/>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563C1"/>
      <w:sz w:val="24"/>
      <w:szCs w:val="24"/>
      <w:u w:val="single"/>
      <w:lang w:eastAsia="sl-SI"/>
    </w:rPr>
  </w:style>
  <w:style w:type="paragraph" w:customStyle="1" w:styleId="xl408">
    <w:name w:val="xl408"/>
    <w:basedOn w:val="Normal"/>
    <w:rsid w:val="00A371EC"/>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FF0000"/>
      <w:sz w:val="16"/>
      <w:szCs w:val="16"/>
      <w:lang w:eastAsia="sl-SI"/>
    </w:rPr>
  </w:style>
  <w:style w:type="paragraph" w:customStyle="1" w:styleId="xl409">
    <w:name w:val="xl409"/>
    <w:basedOn w:val="Normal"/>
    <w:rsid w:val="00A371EC"/>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410">
    <w:name w:val="xl410"/>
    <w:basedOn w:val="Normal"/>
    <w:rsid w:val="00A371EC"/>
    <w:pPr>
      <w:pBdr>
        <w:top w:val="single" w:sz="8" w:space="0" w:color="000000"/>
        <w:left w:val="single" w:sz="8" w:space="0" w:color="000000"/>
        <w:right w:val="single" w:sz="8" w:space="0" w:color="000000"/>
      </w:pBdr>
      <w:shd w:val="clear" w:color="000000" w:fill="FFFF99"/>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411">
    <w:name w:val="xl411"/>
    <w:basedOn w:val="Normal"/>
    <w:rsid w:val="00A371EC"/>
    <w:pPr>
      <w:pBdr>
        <w:top w:val="single" w:sz="8" w:space="0" w:color="auto"/>
        <w:left w:val="single" w:sz="8" w:space="0" w:color="000000"/>
        <w:bottom w:val="single" w:sz="8" w:space="0" w:color="auto"/>
        <w:right w:val="single" w:sz="8" w:space="0" w:color="000000"/>
      </w:pBdr>
      <w:shd w:val="clear" w:color="000000" w:fill="FFFF99"/>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412">
    <w:name w:val="xl412"/>
    <w:basedOn w:val="Normal"/>
    <w:rsid w:val="00A371EC"/>
    <w:pPr>
      <w:pBdr>
        <w:top w:val="single" w:sz="8" w:space="0" w:color="000000"/>
        <w:left w:val="single" w:sz="8" w:space="0" w:color="000000"/>
        <w:bottom w:val="single" w:sz="8" w:space="0" w:color="auto"/>
        <w:right w:val="single" w:sz="8" w:space="0" w:color="000000"/>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413">
    <w:name w:val="xl413"/>
    <w:basedOn w:val="Normal"/>
    <w:rsid w:val="00A371EC"/>
    <w:pPr>
      <w:pBdr>
        <w:bottom w:val="single" w:sz="8" w:space="0" w:color="000000"/>
        <w:right w:val="single" w:sz="8" w:space="0" w:color="000000"/>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sl-SI"/>
    </w:rPr>
  </w:style>
  <w:style w:type="paragraph" w:customStyle="1" w:styleId="xl414">
    <w:name w:val="xl414"/>
    <w:basedOn w:val="Normal"/>
    <w:rsid w:val="00A371EC"/>
    <w:pPr>
      <w:pBdr>
        <w:left w:val="single" w:sz="8" w:space="0" w:color="000000"/>
        <w:bottom w:val="single" w:sz="8" w:space="0" w:color="auto"/>
        <w:right w:val="single" w:sz="8" w:space="0" w:color="000000"/>
      </w:pBdr>
      <w:shd w:val="clear" w:color="000000" w:fill="A9D08E"/>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415">
    <w:name w:val="xl415"/>
    <w:basedOn w:val="Normal"/>
    <w:rsid w:val="00A371EC"/>
    <w:pPr>
      <w:pBdr>
        <w:top w:val="single" w:sz="8" w:space="0" w:color="auto"/>
        <w:left w:val="single" w:sz="8" w:space="0" w:color="000000"/>
        <w:right w:val="single" w:sz="8" w:space="0" w:color="000000"/>
      </w:pBdr>
      <w:shd w:val="clear" w:color="000000" w:fill="A9D08E"/>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416">
    <w:name w:val="xl416"/>
    <w:basedOn w:val="Normal"/>
    <w:rsid w:val="00A371EC"/>
    <w:pPr>
      <w:pBdr>
        <w:left w:val="single" w:sz="8" w:space="0" w:color="000000"/>
        <w:bottom w:val="single" w:sz="8" w:space="0" w:color="000000"/>
        <w:right w:val="single" w:sz="8" w:space="0" w:color="000000"/>
      </w:pBdr>
      <w:shd w:val="clear" w:color="000000" w:fill="FFEB9C"/>
      <w:spacing w:before="100" w:beforeAutospacing="1" w:after="100" w:afterAutospacing="1" w:line="240" w:lineRule="auto"/>
      <w:jc w:val="center"/>
      <w:textAlignment w:val="center"/>
    </w:pPr>
    <w:rPr>
      <w:rFonts w:ascii="Times New Roman" w:eastAsia="Times New Roman" w:hAnsi="Times New Roman" w:cs="Times New Roman"/>
      <w:color w:val="9C5700"/>
      <w:sz w:val="24"/>
      <w:szCs w:val="24"/>
      <w:lang w:eastAsia="sl-SI"/>
    </w:rPr>
  </w:style>
  <w:style w:type="paragraph" w:customStyle="1" w:styleId="xl417">
    <w:name w:val="xl417"/>
    <w:basedOn w:val="Normal"/>
    <w:rsid w:val="00A371EC"/>
    <w:pPr>
      <w:pBdr>
        <w:top w:val="single" w:sz="8" w:space="0" w:color="auto"/>
        <w:right w:val="single" w:sz="8"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418">
    <w:name w:val="xl418"/>
    <w:basedOn w:val="Normal"/>
    <w:rsid w:val="00A371EC"/>
    <w:pPr>
      <w:pBdr>
        <w:top w:val="single" w:sz="8" w:space="0" w:color="000000"/>
        <w:left w:val="single" w:sz="8" w:space="0" w:color="000000"/>
        <w:right w:val="single" w:sz="8" w:space="0" w:color="000000"/>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sl-SI"/>
    </w:rPr>
  </w:style>
  <w:style w:type="paragraph" w:customStyle="1" w:styleId="xl419">
    <w:name w:val="xl419"/>
    <w:basedOn w:val="Normal"/>
    <w:rsid w:val="00A371EC"/>
    <w:pPr>
      <w:pBdr>
        <w:top w:val="single" w:sz="8" w:space="0" w:color="auto"/>
        <w:bottom w:val="single" w:sz="8" w:space="0" w:color="auto"/>
        <w:right w:val="single" w:sz="8" w:space="0" w:color="000000"/>
      </w:pBdr>
      <w:shd w:val="clear" w:color="000000" w:fill="A9D08E"/>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420">
    <w:name w:val="xl420"/>
    <w:basedOn w:val="Normal"/>
    <w:rsid w:val="00A371EC"/>
    <w:pPr>
      <w:pBdr>
        <w:right w:val="single" w:sz="8" w:space="0" w:color="auto"/>
      </w:pBdr>
      <w:shd w:val="clear" w:color="000000" w:fill="A9D08E"/>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421">
    <w:name w:val="xl421"/>
    <w:basedOn w:val="Normal"/>
    <w:rsid w:val="00A371EC"/>
    <w:pPr>
      <w:pBdr>
        <w:top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422">
    <w:name w:val="xl422"/>
    <w:basedOn w:val="Normal"/>
    <w:rsid w:val="00A371EC"/>
    <w:pPr>
      <w:pBdr>
        <w:bottom w:val="single" w:sz="8" w:space="0" w:color="000000"/>
        <w:right w:val="single" w:sz="8" w:space="0" w:color="000000"/>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sl-SI"/>
    </w:rPr>
  </w:style>
  <w:style w:type="paragraph" w:customStyle="1" w:styleId="xl423">
    <w:name w:val="xl423"/>
    <w:basedOn w:val="Normal"/>
    <w:rsid w:val="00A371EC"/>
    <w:pPr>
      <w:pBdr>
        <w:bottom w:val="single" w:sz="8" w:space="0" w:color="auto"/>
        <w:right w:val="single" w:sz="8" w:space="0" w:color="000000"/>
      </w:pBdr>
      <w:shd w:val="clear" w:color="000000" w:fill="A9D08E"/>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424">
    <w:name w:val="xl424"/>
    <w:basedOn w:val="Normal"/>
    <w:rsid w:val="00A371EC"/>
    <w:pPr>
      <w:pBdr>
        <w:right w:val="single" w:sz="8" w:space="0" w:color="000000"/>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sl-SI"/>
    </w:rPr>
  </w:style>
  <w:style w:type="paragraph" w:customStyle="1" w:styleId="xl425">
    <w:name w:val="xl425"/>
    <w:basedOn w:val="Normal"/>
    <w:rsid w:val="00A371EC"/>
    <w:pPr>
      <w:pBdr>
        <w:top w:val="single" w:sz="8" w:space="0" w:color="auto"/>
        <w:left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426">
    <w:name w:val="xl426"/>
    <w:basedOn w:val="Normal"/>
    <w:rsid w:val="00A371EC"/>
    <w:pPr>
      <w:pBdr>
        <w:top w:val="single" w:sz="8" w:space="0" w:color="000000"/>
        <w:left w:val="single" w:sz="8" w:space="0" w:color="000000"/>
        <w:right w:val="single" w:sz="8" w:space="0" w:color="000000"/>
      </w:pBdr>
      <w:shd w:val="clear" w:color="000000" w:fill="A9D08E"/>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427">
    <w:name w:val="xl427"/>
    <w:basedOn w:val="Normal"/>
    <w:rsid w:val="00A371EC"/>
    <w:pPr>
      <w:pBdr>
        <w:top w:val="single" w:sz="8" w:space="0" w:color="000000"/>
        <w:left w:val="single" w:sz="8" w:space="0" w:color="000000"/>
        <w:right w:val="single" w:sz="8" w:space="0" w:color="000000"/>
      </w:pBdr>
      <w:shd w:val="clear" w:color="000000" w:fill="FFFF99"/>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428">
    <w:name w:val="xl428"/>
    <w:basedOn w:val="Normal"/>
    <w:rsid w:val="00A371EC"/>
    <w:pPr>
      <w:pBdr>
        <w:top w:val="single" w:sz="8" w:space="0" w:color="auto"/>
        <w:left w:val="single" w:sz="8" w:space="0" w:color="000000"/>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429">
    <w:name w:val="xl429"/>
    <w:basedOn w:val="Normal"/>
    <w:rsid w:val="00A371EC"/>
    <w:pPr>
      <w:pBdr>
        <w:top w:val="single" w:sz="8" w:space="0" w:color="auto"/>
        <w:left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430">
    <w:name w:val="xl430"/>
    <w:basedOn w:val="Normal"/>
    <w:rsid w:val="00A371EC"/>
    <w:pPr>
      <w:pBdr>
        <w:left w:val="single" w:sz="8" w:space="0" w:color="auto"/>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431">
    <w:name w:val="xl431"/>
    <w:basedOn w:val="Normal"/>
    <w:rsid w:val="00A371EC"/>
    <w:pPr>
      <w:pBdr>
        <w:top w:val="single" w:sz="8" w:space="0" w:color="000000"/>
        <w:right w:val="single" w:sz="8" w:space="0" w:color="000000"/>
      </w:pBdr>
      <w:spacing w:before="100" w:beforeAutospacing="1" w:after="100" w:afterAutospacing="1" w:line="240" w:lineRule="auto"/>
      <w:textAlignment w:val="center"/>
    </w:pPr>
    <w:rPr>
      <w:rFonts w:ascii="Calibri" w:eastAsia="Times New Roman" w:hAnsi="Calibri" w:cs="Calibri"/>
      <w:sz w:val="16"/>
      <w:szCs w:val="16"/>
      <w:lang w:eastAsia="sl-SI"/>
    </w:rPr>
  </w:style>
  <w:style w:type="paragraph" w:customStyle="1" w:styleId="xl432">
    <w:name w:val="xl432"/>
    <w:basedOn w:val="Normal"/>
    <w:rsid w:val="00A371EC"/>
    <w:pPr>
      <w:pBdr>
        <w:top w:val="single" w:sz="8" w:space="0" w:color="auto"/>
        <w:left w:val="single" w:sz="8" w:space="0" w:color="auto"/>
        <w:bottom w:val="single" w:sz="8" w:space="0" w:color="auto"/>
        <w:right w:val="single" w:sz="8" w:space="0" w:color="auto"/>
      </w:pBdr>
      <w:shd w:val="clear" w:color="000000" w:fill="FF7474"/>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433">
    <w:name w:val="xl433"/>
    <w:basedOn w:val="Normal"/>
    <w:rsid w:val="00A371EC"/>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sl-SI"/>
    </w:rPr>
  </w:style>
  <w:style w:type="paragraph" w:customStyle="1" w:styleId="xl434">
    <w:name w:val="xl434"/>
    <w:basedOn w:val="Normal"/>
    <w:rsid w:val="00A371EC"/>
    <w:pPr>
      <w:pBdr>
        <w:right w:val="single" w:sz="8" w:space="0" w:color="000000"/>
      </w:pBdr>
      <w:shd w:val="clear" w:color="000000" w:fill="A9D08E"/>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435">
    <w:name w:val="xl435"/>
    <w:basedOn w:val="Normal"/>
    <w:rsid w:val="00A371EC"/>
    <w:pPr>
      <w:pBdr>
        <w:top w:val="single" w:sz="8" w:space="0" w:color="auto"/>
        <w:left w:val="single" w:sz="8" w:space="0" w:color="auto"/>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436">
    <w:name w:val="xl436"/>
    <w:basedOn w:val="Normal"/>
    <w:rsid w:val="00A371EC"/>
    <w:pP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437">
    <w:name w:val="xl437"/>
    <w:basedOn w:val="Normal"/>
    <w:rsid w:val="00A371EC"/>
    <w:pPr>
      <w:pBdr>
        <w:left w:val="single" w:sz="8" w:space="0" w:color="000000"/>
        <w:right w:val="single" w:sz="8" w:space="0" w:color="000000"/>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color w:val="0563C1"/>
      <w:sz w:val="16"/>
      <w:szCs w:val="16"/>
      <w:u w:val="single"/>
      <w:lang w:eastAsia="sl-SI"/>
    </w:rPr>
  </w:style>
  <w:style w:type="paragraph" w:customStyle="1" w:styleId="xl439">
    <w:name w:val="xl439"/>
    <w:basedOn w:val="Normal"/>
    <w:rsid w:val="00A371EC"/>
    <w:pPr>
      <w:spacing w:before="100" w:beforeAutospacing="1" w:after="100" w:afterAutospacing="1" w:line="240" w:lineRule="auto"/>
    </w:pPr>
    <w:rPr>
      <w:rFonts w:ascii="Times New Roman" w:eastAsia="Times New Roman" w:hAnsi="Times New Roman" w:cs="Times New Roman"/>
      <w:b/>
      <w:bCs/>
      <w:sz w:val="16"/>
      <w:szCs w:val="16"/>
      <w:lang w:eastAsia="sl-SI"/>
    </w:rPr>
  </w:style>
  <w:style w:type="paragraph" w:customStyle="1" w:styleId="xl440">
    <w:name w:val="xl440"/>
    <w:basedOn w:val="Normal"/>
    <w:rsid w:val="00A371EC"/>
    <w:pPr>
      <w:pBdr>
        <w:top w:val="single" w:sz="8" w:space="0" w:color="auto"/>
        <w:left w:val="single" w:sz="8" w:space="0" w:color="auto"/>
        <w:right w:val="single" w:sz="8" w:space="0" w:color="auto"/>
      </w:pBdr>
      <w:shd w:val="clear" w:color="000000" w:fill="A8D08D"/>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441">
    <w:name w:val="xl441"/>
    <w:basedOn w:val="Normal"/>
    <w:rsid w:val="00A371EC"/>
    <w:pPr>
      <w:pBdr>
        <w:left w:val="single" w:sz="8" w:space="0" w:color="auto"/>
        <w:bottom w:val="single" w:sz="8" w:space="0" w:color="auto"/>
        <w:right w:val="single" w:sz="8" w:space="0" w:color="auto"/>
      </w:pBdr>
      <w:shd w:val="clear" w:color="000000" w:fill="A8D08D"/>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442">
    <w:name w:val="xl442"/>
    <w:basedOn w:val="Normal"/>
    <w:rsid w:val="00A371EC"/>
    <w:pPr>
      <w:spacing w:before="100" w:beforeAutospacing="1" w:after="100" w:afterAutospacing="1" w:line="240" w:lineRule="auto"/>
    </w:pPr>
    <w:rPr>
      <w:rFonts w:ascii="Times New Roman" w:eastAsia="Times New Roman" w:hAnsi="Times New Roman" w:cs="Times New Roman"/>
      <w:b/>
      <w:bCs/>
      <w:sz w:val="16"/>
      <w:szCs w:val="16"/>
      <w:lang w:eastAsia="sl-SI"/>
    </w:rPr>
  </w:style>
  <w:style w:type="paragraph" w:customStyle="1" w:styleId="xl443">
    <w:name w:val="xl443"/>
    <w:basedOn w:val="Normal"/>
    <w:rsid w:val="00A371EC"/>
    <w:pPr>
      <w:pBdr>
        <w:left w:val="single" w:sz="8" w:space="0" w:color="auto"/>
        <w:right w:val="single" w:sz="8" w:space="0" w:color="auto"/>
      </w:pBdr>
      <w:shd w:val="clear" w:color="000000" w:fill="A8D08D"/>
      <w:spacing w:before="100" w:beforeAutospacing="1" w:after="100" w:afterAutospacing="1" w:line="240" w:lineRule="auto"/>
      <w:textAlignment w:val="center"/>
    </w:pPr>
    <w:rPr>
      <w:rFonts w:ascii="Calibri" w:eastAsia="Times New Roman" w:hAnsi="Calibri" w:cs="Calibri"/>
      <w:color w:val="0563C1"/>
      <w:sz w:val="16"/>
      <w:szCs w:val="16"/>
      <w:u w:val="single"/>
      <w:lang w:eastAsia="sl-SI"/>
    </w:rPr>
  </w:style>
  <w:style w:type="paragraph" w:customStyle="1" w:styleId="xl444">
    <w:name w:val="xl444"/>
    <w:basedOn w:val="Normal"/>
    <w:rsid w:val="00A371EC"/>
    <w:pPr>
      <w:pBdr>
        <w:left w:val="single" w:sz="8" w:space="0" w:color="auto"/>
        <w:bottom w:val="single" w:sz="8" w:space="0" w:color="auto"/>
        <w:right w:val="single" w:sz="8" w:space="0" w:color="auto"/>
      </w:pBdr>
      <w:shd w:val="clear" w:color="000000" w:fill="A8D08D"/>
      <w:spacing w:before="100" w:beforeAutospacing="1" w:after="100" w:afterAutospacing="1" w:line="240" w:lineRule="auto"/>
      <w:textAlignment w:val="center"/>
    </w:pPr>
    <w:rPr>
      <w:rFonts w:ascii="Calibri" w:eastAsia="Times New Roman" w:hAnsi="Calibri" w:cs="Calibri"/>
      <w:color w:val="0563C1"/>
      <w:sz w:val="16"/>
      <w:szCs w:val="16"/>
      <w:u w:val="single"/>
      <w:lang w:eastAsia="sl-SI"/>
    </w:rPr>
  </w:style>
  <w:style w:type="paragraph" w:customStyle="1" w:styleId="xl445">
    <w:name w:val="xl445"/>
    <w:basedOn w:val="Normal"/>
    <w:rsid w:val="00A371EC"/>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446">
    <w:name w:val="xl446"/>
    <w:basedOn w:val="Normal"/>
    <w:rsid w:val="00A371EC"/>
    <w:pPr>
      <w:pBdr>
        <w:top w:val="single" w:sz="8" w:space="0" w:color="auto"/>
        <w:left w:val="single" w:sz="8" w:space="0" w:color="auto"/>
        <w:bottom w:val="single" w:sz="8" w:space="0" w:color="auto"/>
        <w:right w:val="single" w:sz="8" w:space="0" w:color="000000"/>
      </w:pBdr>
      <w:spacing w:before="100" w:beforeAutospacing="1" w:after="100" w:afterAutospacing="1" w:line="240" w:lineRule="auto"/>
      <w:textAlignment w:val="center"/>
    </w:pPr>
    <w:rPr>
      <w:rFonts w:ascii="Calibri" w:eastAsia="Times New Roman" w:hAnsi="Calibri" w:cs="Calibri"/>
      <w:sz w:val="16"/>
      <w:szCs w:val="16"/>
      <w:lang w:eastAsia="sl-SI"/>
    </w:rPr>
  </w:style>
  <w:style w:type="paragraph" w:customStyle="1" w:styleId="xl447">
    <w:name w:val="xl447"/>
    <w:basedOn w:val="Normal"/>
    <w:rsid w:val="00A371EC"/>
    <w:pPr>
      <w:pBdr>
        <w:top w:val="single" w:sz="8" w:space="0" w:color="auto"/>
        <w:left w:val="single" w:sz="8" w:space="0" w:color="000000"/>
        <w:bottom w:val="single" w:sz="8" w:space="0" w:color="auto"/>
        <w:right w:val="single" w:sz="8" w:space="0" w:color="000000"/>
      </w:pBdr>
      <w:spacing w:before="100" w:beforeAutospacing="1" w:after="100" w:afterAutospacing="1" w:line="240" w:lineRule="auto"/>
      <w:textAlignment w:val="center"/>
    </w:pPr>
    <w:rPr>
      <w:rFonts w:ascii="Calibri" w:eastAsia="Times New Roman" w:hAnsi="Calibri" w:cs="Calibri"/>
      <w:sz w:val="16"/>
      <w:szCs w:val="16"/>
      <w:lang w:eastAsia="sl-SI"/>
    </w:rPr>
  </w:style>
  <w:style w:type="paragraph" w:customStyle="1" w:styleId="xl448">
    <w:name w:val="xl448"/>
    <w:basedOn w:val="Normal"/>
    <w:rsid w:val="00A371EC"/>
    <w:pPr>
      <w:pBdr>
        <w:top w:val="single" w:sz="8" w:space="0" w:color="auto"/>
        <w:left w:val="single" w:sz="8" w:space="0" w:color="000000"/>
        <w:bottom w:val="single" w:sz="8" w:space="0" w:color="auto"/>
        <w:right w:val="single" w:sz="8" w:space="0" w:color="000000"/>
      </w:pBdr>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449">
    <w:name w:val="xl449"/>
    <w:basedOn w:val="Normal"/>
    <w:rsid w:val="00A371EC"/>
    <w:pPr>
      <w:pBdr>
        <w:top w:val="single" w:sz="8" w:space="0" w:color="auto"/>
        <w:left w:val="single" w:sz="8" w:space="0" w:color="000000"/>
        <w:bottom w:val="single" w:sz="8" w:space="0" w:color="auto"/>
        <w:right w:val="single" w:sz="8" w:space="0" w:color="000000"/>
      </w:pBdr>
      <w:shd w:val="clear" w:color="000000" w:fill="A8D08D"/>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450">
    <w:name w:val="xl450"/>
    <w:basedOn w:val="Normal"/>
    <w:rsid w:val="00A371EC"/>
    <w:pPr>
      <w:pBdr>
        <w:top w:val="single" w:sz="8" w:space="0" w:color="auto"/>
        <w:left w:val="single" w:sz="8" w:space="0" w:color="000000"/>
        <w:bottom w:val="single" w:sz="8" w:space="0" w:color="auto"/>
        <w:right w:val="single" w:sz="8" w:space="0" w:color="000000"/>
      </w:pBdr>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451">
    <w:name w:val="xl451"/>
    <w:basedOn w:val="Normal"/>
    <w:rsid w:val="00A371EC"/>
    <w:pPr>
      <w:pBdr>
        <w:top w:val="single" w:sz="8" w:space="0" w:color="auto"/>
        <w:left w:val="single" w:sz="8" w:space="0" w:color="000000"/>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Calibri"/>
      <w:sz w:val="16"/>
      <w:szCs w:val="16"/>
      <w:lang w:eastAsia="sl-SI"/>
    </w:rPr>
  </w:style>
  <w:style w:type="paragraph" w:customStyle="1" w:styleId="xl452">
    <w:name w:val="xl452"/>
    <w:basedOn w:val="Normal"/>
    <w:rsid w:val="00A371EC"/>
    <w:pPr>
      <w:pBdr>
        <w:top w:val="single" w:sz="8" w:space="0" w:color="auto"/>
        <w:left w:val="single" w:sz="8" w:space="0" w:color="000000"/>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453">
    <w:name w:val="xl453"/>
    <w:basedOn w:val="Normal"/>
    <w:rsid w:val="00A371EC"/>
    <w:pPr>
      <w:pBdr>
        <w:top w:val="single" w:sz="8" w:space="0" w:color="auto"/>
        <w:right w:val="single" w:sz="8" w:space="0" w:color="000000"/>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454">
    <w:name w:val="xl454"/>
    <w:basedOn w:val="Normal"/>
    <w:rsid w:val="00A371EC"/>
    <w:pPr>
      <w:pBdr>
        <w:left w:val="single" w:sz="8" w:space="0" w:color="000000"/>
        <w:bottom w:val="single" w:sz="8" w:space="0" w:color="auto"/>
        <w:right w:val="single" w:sz="8" w:space="0" w:color="000000"/>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455">
    <w:name w:val="xl455"/>
    <w:basedOn w:val="Normal"/>
    <w:rsid w:val="00A371EC"/>
    <w:pPr>
      <w:pBdr>
        <w:bottom w:val="single" w:sz="8" w:space="0" w:color="auto"/>
        <w:right w:val="single" w:sz="8" w:space="0" w:color="000000"/>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456">
    <w:name w:val="xl456"/>
    <w:basedOn w:val="Normal"/>
    <w:rsid w:val="00A371EC"/>
    <w:pPr>
      <w:pBdr>
        <w:left w:val="single" w:sz="8" w:space="0" w:color="000000"/>
      </w:pBdr>
      <w:shd w:val="clear" w:color="000000" w:fill="DDEBF7"/>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457">
    <w:name w:val="xl457"/>
    <w:basedOn w:val="Normal"/>
    <w:rsid w:val="00A371EC"/>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458">
    <w:name w:val="xl458"/>
    <w:basedOn w:val="Normal"/>
    <w:rsid w:val="00A371EC"/>
    <w:pPr>
      <w:pBdr>
        <w:top w:val="single" w:sz="8" w:space="0" w:color="auto"/>
        <w:left w:val="single" w:sz="8" w:space="0" w:color="000000"/>
      </w:pBdr>
      <w:shd w:val="clear" w:color="000000" w:fill="A9D08E"/>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459">
    <w:name w:val="xl459"/>
    <w:basedOn w:val="Normal"/>
    <w:rsid w:val="00A371EC"/>
    <w:pPr>
      <w:pBdr>
        <w:top w:val="single" w:sz="8" w:space="0" w:color="auto"/>
        <w:right w:val="single" w:sz="8" w:space="0" w:color="000000"/>
      </w:pBdr>
      <w:shd w:val="clear" w:color="000000" w:fill="A9D08E"/>
      <w:spacing w:before="100" w:beforeAutospacing="1" w:after="100" w:afterAutospacing="1" w:line="240" w:lineRule="auto"/>
      <w:ind w:firstLineChars="100" w:firstLine="100"/>
      <w:textAlignment w:val="center"/>
    </w:pPr>
    <w:rPr>
      <w:rFonts w:ascii="Calibri" w:eastAsia="Times New Roman" w:hAnsi="Calibri" w:cs="Calibri"/>
      <w:color w:val="000000"/>
      <w:sz w:val="16"/>
      <w:szCs w:val="16"/>
      <w:lang w:eastAsia="sl-SI"/>
    </w:rPr>
  </w:style>
  <w:style w:type="paragraph" w:customStyle="1" w:styleId="xl460">
    <w:name w:val="xl460"/>
    <w:basedOn w:val="Normal"/>
    <w:rsid w:val="00A371EC"/>
    <w:pPr>
      <w:pBdr>
        <w:bottom w:val="single" w:sz="8" w:space="0" w:color="auto"/>
        <w:right w:val="single" w:sz="8" w:space="0" w:color="000000"/>
      </w:pBdr>
      <w:shd w:val="clear" w:color="000000" w:fill="A9D08E"/>
      <w:spacing w:before="100" w:beforeAutospacing="1" w:after="100" w:afterAutospacing="1" w:line="240" w:lineRule="auto"/>
      <w:ind w:firstLineChars="100" w:firstLine="100"/>
      <w:textAlignment w:val="center"/>
    </w:pPr>
    <w:rPr>
      <w:rFonts w:ascii="Calibri" w:eastAsia="Times New Roman" w:hAnsi="Calibri" w:cs="Calibri"/>
      <w:color w:val="000000"/>
      <w:sz w:val="16"/>
      <w:szCs w:val="16"/>
      <w:lang w:eastAsia="sl-SI"/>
    </w:rPr>
  </w:style>
  <w:style w:type="paragraph" w:customStyle="1" w:styleId="xl461">
    <w:name w:val="xl461"/>
    <w:basedOn w:val="Normal"/>
    <w:rsid w:val="00A371EC"/>
    <w:pPr>
      <w:pBdr>
        <w:left w:val="single" w:sz="8" w:space="0" w:color="000000"/>
        <w:right w:val="single" w:sz="8" w:space="0" w:color="000000"/>
      </w:pBdr>
      <w:shd w:val="clear" w:color="000000" w:fill="FF7474"/>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462">
    <w:name w:val="xl462"/>
    <w:basedOn w:val="Normal"/>
    <w:rsid w:val="00A371EC"/>
    <w:pPr>
      <w:pBdr>
        <w:top w:val="single" w:sz="8" w:space="0" w:color="auto"/>
        <w:left w:val="single" w:sz="8" w:space="0" w:color="000000"/>
        <w:right w:val="single" w:sz="8" w:space="0" w:color="000000"/>
      </w:pBdr>
      <w:shd w:val="clear" w:color="000000" w:fill="A9D08E"/>
      <w:spacing w:before="100" w:beforeAutospacing="1" w:after="100" w:afterAutospacing="1" w:line="240" w:lineRule="auto"/>
      <w:jc w:val="center"/>
      <w:textAlignment w:val="center"/>
    </w:pPr>
    <w:rPr>
      <w:rFonts w:ascii="Calibri" w:eastAsia="Times New Roman" w:hAnsi="Calibri" w:cs="Calibri"/>
      <w:color w:val="0563C1"/>
      <w:sz w:val="16"/>
      <w:szCs w:val="16"/>
      <w:u w:val="single"/>
      <w:lang w:eastAsia="sl-SI"/>
    </w:rPr>
  </w:style>
  <w:style w:type="paragraph" w:customStyle="1" w:styleId="xl463">
    <w:name w:val="xl463"/>
    <w:basedOn w:val="Normal"/>
    <w:rsid w:val="00A371EC"/>
    <w:pPr>
      <w:pBdr>
        <w:top w:val="single" w:sz="8" w:space="0" w:color="000000"/>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464">
    <w:name w:val="xl464"/>
    <w:basedOn w:val="Normal"/>
    <w:rsid w:val="00A371EC"/>
    <w:pPr>
      <w:pBdr>
        <w:top w:val="single" w:sz="8" w:space="0" w:color="000000"/>
        <w:left w:val="single" w:sz="8" w:space="0" w:color="000000"/>
        <w:right w:val="single" w:sz="8" w:space="0" w:color="000000"/>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color w:val="0563C1"/>
      <w:sz w:val="16"/>
      <w:szCs w:val="16"/>
      <w:u w:val="single"/>
      <w:lang w:eastAsia="sl-SI"/>
    </w:rPr>
  </w:style>
  <w:style w:type="paragraph" w:customStyle="1" w:styleId="xl465">
    <w:name w:val="xl465"/>
    <w:basedOn w:val="Normal"/>
    <w:rsid w:val="00A371EC"/>
    <w:pPr>
      <w:pBdr>
        <w:left w:val="single" w:sz="8" w:space="0" w:color="000000"/>
        <w:right w:val="single" w:sz="8" w:space="0" w:color="000000"/>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466">
    <w:name w:val="xl466"/>
    <w:basedOn w:val="Normal"/>
    <w:rsid w:val="00A371EC"/>
    <w:pPr>
      <w:pBdr>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FF0000"/>
      <w:sz w:val="16"/>
      <w:szCs w:val="16"/>
      <w:lang w:eastAsia="sl-SI"/>
    </w:rPr>
  </w:style>
  <w:style w:type="paragraph" w:customStyle="1" w:styleId="xl467">
    <w:name w:val="xl467"/>
    <w:basedOn w:val="Normal"/>
    <w:rsid w:val="00A371EC"/>
    <w:pPr>
      <w:pBdr>
        <w:top w:val="single" w:sz="8" w:space="0" w:color="000000"/>
        <w:left w:val="single" w:sz="8" w:space="0" w:color="000000"/>
        <w:right w:val="single" w:sz="8" w:space="0" w:color="000000"/>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468">
    <w:name w:val="xl468"/>
    <w:basedOn w:val="Normal"/>
    <w:rsid w:val="00A371EC"/>
    <w:pPr>
      <w:pBdr>
        <w:top w:val="single" w:sz="8" w:space="0" w:color="000000"/>
        <w:left w:val="single" w:sz="8" w:space="0" w:color="000000"/>
        <w:right w:val="single" w:sz="8" w:space="0" w:color="000000"/>
      </w:pBdr>
      <w:shd w:val="clear" w:color="000000" w:fill="DDEBF7"/>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469">
    <w:name w:val="xl469"/>
    <w:basedOn w:val="Normal"/>
    <w:rsid w:val="00A371EC"/>
    <w:pPr>
      <w:pBdr>
        <w:top w:val="single" w:sz="8" w:space="0" w:color="000000"/>
        <w:left w:val="single" w:sz="8" w:space="0" w:color="000000"/>
        <w:right w:val="single" w:sz="8" w:space="0" w:color="000000"/>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563C1"/>
      <w:sz w:val="16"/>
      <w:szCs w:val="16"/>
      <w:u w:val="single"/>
      <w:lang w:eastAsia="sl-SI"/>
    </w:rPr>
  </w:style>
  <w:style w:type="paragraph" w:customStyle="1" w:styleId="xl470">
    <w:name w:val="xl470"/>
    <w:basedOn w:val="Normal"/>
    <w:rsid w:val="00A371EC"/>
    <w:pPr>
      <w:pBdr>
        <w:top w:val="single" w:sz="8" w:space="0" w:color="000000"/>
        <w:left w:val="single" w:sz="8" w:space="0" w:color="000000"/>
        <w:right w:val="single" w:sz="8" w:space="0" w:color="000000"/>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sz w:val="16"/>
      <w:szCs w:val="16"/>
      <w:lang w:eastAsia="sl-SI"/>
    </w:rPr>
  </w:style>
  <w:style w:type="paragraph" w:customStyle="1" w:styleId="xl471">
    <w:name w:val="xl471"/>
    <w:basedOn w:val="Normal"/>
    <w:rsid w:val="00A371EC"/>
    <w:pPr>
      <w:pBdr>
        <w:top w:val="single" w:sz="8" w:space="0" w:color="000000"/>
        <w:left w:val="single" w:sz="8" w:space="0" w:color="000000"/>
        <w:right w:val="single" w:sz="8" w:space="0" w:color="000000"/>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472">
    <w:name w:val="xl472"/>
    <w:basedOn w:val="Normal"/>
    <w:rsid w:val="00A371EC"/>
    <w:pP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473">
    <w:name w:val="xl473"/>
    <w:basedOn w:val="Normal"/>
    <w:rsid w:val="00A371EC"/>
    <w:pPr>
      <w:pBdr>
        <w:top w:val="single" w:sz="8" w:space="0" w:color="auto"/>
        <w:lef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474">
    <w:name w:val="xl474"/>
    <w:basedOn w:val="Normal"/>
    <w:rsid w:val="00A371EC"/>
    <w:pPr>
      <w:pBdr>
        <w:top w:val="single" w:sz="8" w:space="0" w:color="auto"/>
        <w:right w:val="single" w:sz="8" w:space="0" w:color="000000"/>
      </w:pBdr>
      <w:shd w:val="clear" w:color="000000" w:fill="D9D9D9"/>
      <w:spacing w:before="100" w:beforeAutospacing="1" w:after="100" w:afterAutospacing="1" w:line="240" w:lineRule="auto"/>
      <w:jc w:val="center"/>
      <w:textAlignment w:val="center"/>
    </w:pPr>
    <w:rPr>
      <w:rFonts w:ascii="Calibri" w:eastAsia="Times New Roman" w:hAnsi="Calibri" w:cs="Calibri"/>
      <w:b/>
      <w:bCs/>
      <w:color w:val="000000"/>
      <w:sz w:val="16"/>
      <w:szCs w:val="16"/>
      <w:lang w:eastAsia="sl-SI"/>
    </w:rPr>
  </w:style>
  <w:style w:type="paragraph" w:customStyle="1" w:styleId="xl475">
    <w:name w:val="xl475"/>
    <w:basedOn w:val="Normal"/>
    <w:rsid w:val="00A371EC"/>
    <w:pPr>
      <w:spacing w:before="100" w:beforeAutospacing="1" w:after="100" w:afterAutospacing="1" w:line="240" w:lineRule="auto"/>
    </w:pPr>
    <w:rPr>
      <w:rFonts w:ascii="Times New Roman" w:eastAsia="Times New Roman" w:hAnsi="Times New Roman" w:cs="Times New Roman"/>
      <w:sz w:val="16"/>
      <w:szCs w:val="16"/>
      <w:lang w:eastAsia="sl-SI"/>
    </w:rPr>
  </w:style>
  <w:style w:type="paragraph" w:customStyle="1" w:styleId="xl476">
    <w:name w:val="xl476"/>
    <w:basedOn w:val="Normal"/>
    <w:rsid w:val="00A371EC"/>
    <w:pPr>
      <w:pBdr>
        <w:top w:val="single" w:sz="8" w:space="0" w:color="auto"/>
        <w:left w:val="single" w:sz="8" w:space="0" w:color="auto"/>
        <w:right w:val="single" w:sz="8" w:space="0" w:color="auto"/>
      </w:pBdr>
      <w:shd w:val="clear" w:color="000000" w:fill="A8D08D"/>
      <w:spacing w:before="100" w:beforeAutospacing="1" w:after="100" w:afterAutospacing="1" w:line="240" w:lineRule="auto"/>
      <w:textAlignment w:val="center"/>
    </w:pPr>
    <w:rPr>
      <w:rFonts w:ascii="Calibri" w:eastAsia="Times New Roman" w:hAnsi="Calibri" w:cs="Calibri"/>
      <w:color w:val="0000FF"/>
      <w:sz w:val="16"/>
      <w:szCs w:val="16"/>
      <w:lang w:eastAsia="sl-SI"/>
    </w:rPr>
  </w:style>
  <w:style w:type="paragraph" w:customStyle="1" w:styleId="xl477">
    <w:name w:val="xl477"/>
    <w:basedOn w:val="Normal"/>
    <w:rsid w:val="00A371EC"/>
    <w:pPr>
      <w:pBdr>
        <w:left w:val="single" w:sz="4" w:space="0" w:color="auto"/>
        <w:right w:val="single" w:sz="4" w:space="0" w:color="auto"/>
      </w:pBdr>
      <w:shd w:val="clear" w:color="000000" w:fill="A8D08D"/>
      <w:spacing w:before="100" w:beforeAutospacing="1" w:after="100" w:afterAutospacing="1" w:line="240" w:lineRule="auto"/>
      <w:jc w:val="center"/>
      <w:textAlignment w:val="center"/>
    </w:pPr>
    <w:rPr>
      <w:rFonts w:ascii="Calibri" w:eastAsia="Times New Roman" w:hAnsi="Calibri" w:cs="Calibri"/>
      <w:color w:val="0563C1"/>
      <w:sz w:val="16"/>
      <w:szCs w:val="16"/>
      <w:u w:val="single"/>
      <w:lang w:eastAsia="sl-SI"/>
    </w:rPr>
  </w:style>
  <w:style w:type="paragraph" w:customStyle="1" w:styleId="xl478">
    <w:name w:val="xl478"/>
    <w:basedOn w:val="Normal"/>
    <w:rsid w:val="00A371EC"/>
    <w:pPr>
      <w:pBdr>
        <w:top w:val="single" w:sz="8" w:space="0" w:color="auto"/>
        <w:bottom w:val="single" w:sz="8" w:space="0" w:color="auto"/>
        <w:right w:val="single" w:sz="8" w:space="0" w:color="000000"/>
      </w:pBdr>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479">
    <w:name w:val="xl479"/>
    <w:basedOn w:val="Normal"/>
    <w:rsid w:val="00A371EC"/>
    <w:pPr>
      <w:pBdr>
        <w:bottom w:val="single" w:sz="8" w:space="0" w:color="auto"/>
        <w:right w:val="single" w:sz="8" w:space="0" w:color="000000"/>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563C1"/>
      <w:sz w:val="16"/>
      <w:szCs w:val="16"/>
      <w:u w:val="single"/>
      <w:lang w:eastAsia="sl-SI"/>
    </w:rPr>
  </w:style>
  <w:style w:type="paragraph" w:customStyle="1" w:styleId="xl480">
    <w:name w:val="xl480"/>
    <w:basedOn w:val="Normal"/>
    <w:rsid w:val="00A371EC"/>
    <w:pPr>
      <w:pBdr>
        <w:bottom w:val="single" w:sz="8"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481">
    <w:name w:val="xl481"/>
    <w:basedOn w:val="Normal"/>
    <w:rsid w:val="00A371EC"/>
    <w:pPr>
      <w:pBdr>
        <w:top w:val="single" w:sz="8" w:space="0" w:color="auto"/>
        <w:right w:val="single" w:sz="8" w:space="0" w:color="auto"/>
      </w:pBdr>
      <w:shd w:val="clear" w:color="000000" w:fill="A9D08E"/>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482">
    <w:name w:val="xl482"/>
    <w:basedOn w:val="Normal"/>
    <w:rsid w:val="00A371EC"/>
    <w:pPr>
      <w:pBdr>
        <w:bottom w:val="single" w:sz="8" w:space="0" w:color="auto"/>
        <w:right w:val="single" w:sz="8" w:space="0" w:color="auto"/>
      </w:pBdr>
      <w:shd w:val="clear" w:color="000000" w:fill="A9D08E"/>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483">
    <w:name w:val="xl483"/>
    <w:basedOn w:val="Normal"/>
    <w:rsid w:val="00A371EC"/>
    <w:pPr>
      <w:shd w:val="clear" w:color="000000" w:fill="A9D08E"/>
      <w:spacing w:before="100" w:beforeAutospacing="1" w:after="100" w:afterAutospacing="1" w:line="240" w:lineRule="auto"/>
    </w:pPr>
    <w:rPr>
      <w:rFonts w:ascii="Times New Roman" w:eastAsia="Times New Roman" w:hAnsi="Times New Roman" w:cs="Times New Roman"/>
      <w:sz w:val="16"/>
      <w:szCs w:val="16"/>
      <w:lang w:eastAsia="sl-SI"/>
    </w:rPr>
  </w:style>
  <w:style w:type="paragraph" w:customStyle="1" w:styleId="xl484">
    <w:name w:val="xl484"/>
    <w:basedOn w:val="Normal"/>
    <w:rsid w:val="00A371EC"/>
    <w:pPr>
      <w:pBdr>
        <w:top w:val="single" w:sz="8" w:space="0" w:color="auto"/>
        <w:left w:val="single" w:sz="8" w:space="0" w:color="000000"/>
        <w:bottom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b/>
      <w:bCs/>
      <w:sz w:val="16"/>
      <w:szCs w:val="16"/>
      <w:lang w:eastAsia="sl-SI"/>
    </w:rPr>
  </w:style>
  <w:style w:type="paragraph" w:customStyle="1" w:styleId="xl485">
    <w:name w:val="xl485"/>
    <w:basedOn w:val="Normal"/>
    <w:rsid w:val="00A371EC"/>
    <w:pPr>
      <w:pBdr>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486">
    <w:name w:val="xl486"/>
    <w:basedOn w:val="Normal"/>
    <w:rsid w:val="00A371EC"/>
    <w:pPr>
      <w:pBdr>
        <w:top w:val="single" w:sz="8" w:space="0" w:color="auto"/>
        <w:left w:val="single" w:sz="8" w:space="0" w:color="000000"/>
        <w:bottom w:val="single" w:sz="8" w:space="0" w:color="auto"/>
        <w:right w:val="single" w:sz="8" w:space="0" w:color="000000"/>
      </w:pBdr>
      <w:shd w:val="clear" w:color="000000" w:fill="FFFFFF"/>
      <w:spacing w:before="100" w:beforeAutospacing="1" w:after="100" w:afterAutospacing="1" w:line="240" w:lineRule="auto"/>
      <w:textAlignment w:val="center"/>
    </w:pPr>
    <w:rPr>
      <w:rFonts w:ascii="Calibri" w:eastAsia="Times New Roman" w:hAnsi="Calibri" w:cs="Calibri"/>
      <w:color w:val="0563C1"/>
      <w:sz w:val="16"/>
      <w:szCs w:val="16"/>
      <w:u w:val="single"/>
      <w:lang w:eastAsia="sl-SI"/>
    </w:rPr>
  </w:style>
  <w:style w:type="paragraph" w:customStyle="1" w:styleId="xl487">
    <w:name w:val="xl487"/>
    <w:basedOn w:val="Normal"/>
    <w:rsid w:val="00A371EC"/>
    <w:pPr>
      <w:pBdr>
        <w:top w:val="single" w:sz="8" w:space="0" w:color="000000"/>
        <w:left w:val="single" w:sz="8" w:space="0" w:color="000000"/>
        <w:right w:val="single" w:sz="8" w:space="0" w:color="000000"/>
      </w:pBdr>
      <w:shd w:val="clear" w:color="000000" w:fill="A9D08E"/>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488">
    <w:name w:val="xl488"/>
    <w:basedOn w:val="Normal"/>
    <w:rsid w:val="00A371EC"/>
    <w:pP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489">
    <w:name w:val="xl489"/>
    <w:basedOn w:val="Normal"/>
    <w:rsid w:val="00A371EC"/>
    <w:pP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490">
    <w:name w:val="xl490"/>
    <w:basedOn w:val="Normal"/>
    <w:rsid w:val="00A371EC"/>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491">
    <w:name w:val="xl491"/>
    <w:basedOn w:val="Normal"/>
    <w:rsid w:val="00A371EC"/>
    <w:pPr>
      <w:pBdr>
        <w:bottom w:val="single" w:sz="8" w:space="0" w:color="000000"/>
        <w:right w:val="single" w:sz="8" w:space="0" w:color="000000"/>
      </w:pBdr>
      <w:shd w:val="clear" w:color="000000" w:fill="DDEBF7"/>
      <w:spacing w:before="100" w:beforeAutospacing="1" w:after="100" w:afterAutospacing="1" w:line="240" w:lineRule="auto"/>
      <w:jc w:val="center"/>
      <w:textAlignment w:val="center"/>
    </w:pPr>
    <w:rPr>
      <w:rFonts w:ascii="Calibri" w:eastAsia="Times New Roman" w:hAnsi="Calibri" w:cs="Calibri"/>
      <w:b/>
      <w:bCs/>
      <w:color w:val="000000"/>
      <w:sz w:val="18"/>
      <w:szCs w:val="18"/>
      <w:lang w:eastAsia="sl-SI"/>
    </w:rPr>
  </w:style>
  <w:style w:type="paragraph" w:customStyle="1" w:styleId="xl492">
    <w:name w:val="xl492"/>
    <w:basedOn w:val="Normal"/>
    <w:rsid w:val="00A371EC"/>
    <w:pPr>
      <w:pBdr>
        <w:top w:val="single" w:sz="8" w:space="0" w:color="auto"/>
        <w:left w:val="single" w:sz="8" w:space="0" w:color="auto"/>
        <w:bottom w:val="single" w:sz="8" w:space="0" w:color="auto"/>
      </w:pBdr>
      <w:shd w:val="clear" w:color="000000" w:fill="FCE4D6"/>
      <w:spacing w:before="100" w:beforeAutospacing="1" w:after="100" w:afterAutospacing="1" w:line="240" w:lineRule="auto"/>
    </w:pPr>
    <w:rPr>
      <w:rFonts w:ascii="Times New Roman" w:eastAsia="Times New Roman" w:hAnsi="Times New Roman" w:cs="Times New Roman"/>
      <w:sz w:val="26"/>
      <w:szCs w:val="26"/>
      <w:lang w:eastAsia="sl-SI"/>
    </w:rPr>
  </w:style>
  <w:style w:type="paragraph" w:customStyle="1" w:styleId="xl493">
    <w:name w:val="xl493"/>
    <w:basedOn w:val="Normal"/>
    <w:rsid w:val="00A371EC"/>
    <w:pPr>
      <w:pBdr>
        <w:top w:val="single" w:sz="8" w:space="0" w:color="auto"/>
        <w:bottom w:val="single" w:sz="8" w:space="0" w:color="auto"/>
      </w:pBdr>
      <w:shd w:val="clear" w:color="000000" w:fill="FCE4D6"/>
      <w:spacing w:before="100" w:beforeAutospacing="1" w:after="100" w:afterAutospacing="1" w:line="240" w:lineRule="auto"/>
    </w:pPr>
    <w:rPr>
      <w:rFonts w:ascii="Times New Roman" w:eastAsia="Times New Roman" w:hAnsi="Times New Roman" w:cs="Times New Roman"/>
      <w:sz w:val="26"/>
      <w:szCs w:val="26"/>
      <w:lang w:eastAsia="sl-SI"/>
    </w:rPr>
  </w:style>
  <w:style w:type="paragraph" w:customStyle="1" w:styleId="xl494">
    <w:name w:val="xl494"/>
    <w:basedOn w:val="Normal"/>
    <w:rsid w:val="00A371EC"/>
    <w:pPr>
      <w:pBdr>
        <w:top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495">
    <w:name w:val="xl495"/>
    <w:basedOn w:val="Normal"/>
    <w:rsid w:val="00A371EC"/>
    <w:pPr>
      <w:pBdr>
        <w:top w:val="single" w:sz="8" w:space="0" w:color="auto"/>
        <w:bottom w:val="single" w:sz="8" w:space="0" w:color="auto"/>
        <w:right w:val="single" w:sz="4" w:space="0" w:color="auto"/>
      </w:pBdr>
      <w:shd w:val="clear" w:color="000000" w:fill="FCE4D6"/>
      <w:spacing w:before="100" w:beforeAutospacing="1" w:after="100" w:afterAutospacing="1" w:line="240" w:lineRule="auto"/>
    </w:pPr>
    <w:rPr>
      <w:rFonts w:ascii="Times New Roman" w:eastAsia="Times New Roman" w:hAnsi="Times New Roman" w:cs="Times New Roman"/>
      <w:sz w:val="26"/>
      <w:szCs w:val="26"/>
      <w:lang w:eastAsia="sl-SI"/>
    </w:rPr>
  </w:style>
  <w:style w:type="paragraph" w:customStyle="1" w:styleId="xl496">
    <w:name w:val="xl496"/>
    <w:basedOn w:val="Normal"/>
    <w:rsid w:val="00A371EC"/>
    <w:pPr>
      <w:pBdr>
        <w:bottom w:val="single" w:sz="8" w:space="0" w:color="auto"/>
        <w:right w:val="single" w:sz="8" w:space="0" w:color="000000"/>
      </w:pBdr>
      <w:shd w:val="clear" w:color="000000" w:fill="A9D08E"/>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497">
    <w:name w:val="xl497"/>
    <w:basedOn w:val="Normal"/>
    <w:rsid w:val="00A371EC"/>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498">
    <w:name w:val="xl498"/>
    <w:basedOn w:val="Normal"/>
    <w:rsid w:val="00A371EC"/>
    <w:pPr>
      <w:pBdr>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499">
    <w:name w:val="xl499"/>
    <w:basedOn w:val="Normal"/>
    <w:rsid w:val="00A371EC"/>
    <w:pPr>
      <w:pBdr>
        <w:top w:val="single" w:sz="8" w:space="0" w:color="000000"/>
        <w:left w:val="single" w:sz="8" w:space="0" w:color="000000"/>
        <w:right w:val="single" w:sz="8" w:space="0" w:color="000000"/>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500">
    <w:name w:val="xl500"/>
    <w:basedOn w:val="Normal"/>
    <w:rsid w:val="00A371EC"/>
    <w:pPr>
      <w:pBdr>
        <w:top w:val="single" w:sz="8" w:space="0" w:color="000000"/>
        <w:left w:val="single" w:sz="8" w:space="0" w:color="000000"/>
        <w:right w:val="single" w:sz="8" w:space="0" w:color="000000"/>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sl-SI"/>
    </w:rPr>
  </w:style>
  <w:style w:type="paragraph" w:customStyle="1" w:styleId="xl501">
    <w:name w:val="xl501"/>
    <w:basedOn w:val="Normal"/>
    <w:rsid w:val="00A371EC"/>
    <w:pPr>
      <w:pBdr>
        <w:top w:val="single" w:sz="8" w:space="0" w:color="000000"/>
        <w:right w:val="single" w:sz="8" w:space="0" w:color="000000"/>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502">
    <w:name w:val="xl502"/>
    <w:basedOn w:val="Normal"/>
    <w:rsid w:val="00A371EC"/>
    <w:pPr>
      <w:pBdr>
        <w:top w:val="single" w:sz="8" w:space="0" w:color="auto"/>
        <w:left w:val="single" w:sz="8" w:space="0" w:color="auto"/>
        <w:bottom w:val="single" w:sz="8" w:space="0" w:color="auto"/>
        <w:right w:val="single" w:sz="8" w:space="0" w:color="000000"/>
      </w:pBdr>
      <w:shd w:val="clear" w:color="000000" w:fill="DDEBF7"/>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503">
    <w:name w:val="xl503"/>
    <w:basedOn w:val="Normal"/>
    <w:rsid w:val="00A371EC"/>
    <w:pPr>
      <w:pBdr>
        <w:top w:val="single" w:sz="8" w:space="0" w:color="auto"/>
        <w:bottom w:val="single" w:sz="8"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504">
    <w:name w:val="xl504"/>
    <w:basedOn w:val="Normal"/>
    <w:rsid w:val="00A371EC"/>
    <w:pPr>
      <w:pBdr>
        <w:top w:val="single" w:sz="8" w:space="0" w:color="auto"/>
        <w:bottom w:val="single" w:sz="8" w:space="0" w:color="auto"/>
        <w:right w:val="single" w:sz="8" w:space="0" w:color="000000"/>
      </w:pBdr>
      <w:shd w:val="clear" w:color="000000" w:fill="FF7474"/>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505">
    <w:name w:val="xl505"/>
    <w:basedOn w:val="Normal"/>
    <w:rsid w:val="00A371EC"/>
    <w:pPr>
      <w:pBdr>
        <w:top w:val="single" w:sz="8" w:space="0" w:color="auto"/>
        <w:left w:val="single" w:sz="8" w:space="9" w:color="auto"/>
        <w:right w:val="single" w:sz="8" w:space="0" w:color="auto"/>
      </w:pBdr>
      <w:shd w:val="clear" w:color="000000" w:fill="A9D08E"/>
      <w:spacing w:before="100" w:beforeAutospacing="1" w:after="100" w:afterAutospacing="1" w:line="240" w:lineRule="auto"/>
      <w:ind w:firstLineChars="100" w:firstLine="100"/>
      <w:textAlignment w:val="center"/>
    </w:pPr>
    <w:rPr>
      <w:rFonts w:ascii="Calibri" w:eastAsia="Times New Roman" w:hAnsi="Calibri" w:cs="Calibri"/>
      <w:color w:val="000000"/>
      <w:sz w:val="16"/>
      <w:szCs w:val="16"/>
      <w:lang w:eastAsia="sl-SI"/>
    </w:rPr>
  </w:style>
  <w:style w:type="paragraph" w:customStyle="1" w:styleId="xl506">
    <w:name w:val="xl506"/>
    <w:basedOn w:val="Normal"/>
    <w:rsid w:val="00A371EC"/>
    <w:pPr>
      <w:pBdr>
        <w:left w:val="single" w:sz="8" w:space="9" w:color="auto"/>
        <w:bottom w:val="single" w:sz="8" w:space="0" w:color="auto"/>
        <w:right w:val="single" w:sz="8" w:space="0" w:color="auto"/>
      </w:pBdr>
      <w:shd w:val="clear" w:color="000000" w:fill="A9D08E"/>
      <w:spacing w:before="100" w:beforeAutospacing="1" w:after="100" w:afterAutospacing="1" w:line="240" w:lineRule="auto"/>
      <w:ind w:firstLineChars="100" w:firstLine="100"/>
      <w:textAlignment w:val="center"/>
    </w:pPr>
    <w:rPr>
      <w:rFonts w:ascii="Calibri" w:eastAsia="Times New Roman" w:hAnsi="Calibri" w:cs="Calibri"/>
      <w:color w:val="000000"/>
      <w:sz w:val="16"/>
      <w:szCs w:val="16"/>
      <w:lang w:eastAsia="sl-SI"/>
    </w:rPr>
  </w:style>
  <w:style w:type="paragraph" w:customStyle="1" w:styleId="xl507">
    <w:name w:val="xl507"/>
    <w:basedOn w:val="Normal"/>
    <w:rsid w:val="00A371EC"/>
    <w:pPr>
      <w:pBdr>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sl-SI"/>
    </w:rPr>
  </w:style>
  <w:style w:type="paragraph" w:customStyle="1" w:styleId="xl508">
    <w:name w:val="xl508"/>
    <w:basedOn w:val="Normal"/>
    <w:rsid w:val="00A371EC"/>
    <w:pPr>
      <w:pBdr>
        <w:left w:val="single" w:sz="8" w:space="0" w:color="000000"/>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509">
    <w:name w:val="xl509"/>
    <w:basedOn w:val="Normal"/>
    <w:rsid w:val="00A371EC"/>
    <w:pPr>
      <w:pBdr>
        <w:top w:val="single" w:sz="8" w:space="0" w:color="auto"/>
        <w:left w:val="single" w:sz="8" w:space="0" w:color="000000"/>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510">
    <w:name w:val="xl510"/>
    <w:basedOn w:val="Normal"/>
    <w:rsid w:val="00A371EC"/>
    <w:pPr>
      <w:pBdr>
        <w:left w:val="single" w:sz="8" w:space="0" w:color="000000"/>
        <w:bottom w:val="single" w:sz="8"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511">
    <w:name w:val="xl511"/>
    <w:basedOn w:val="Normal"/>
    <w:rsid w:val="00A371EC"/>
    <w:pPr>
      <w:pBdr>
        <w:top w:val="single" w:sz="8" w:space="0" w:color="000000"/>
      </w:pBdr>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512">
    <w:name w:val="xl512"/>
    <w:basedOn w:val="Normal"/>
    <w:rsid w:val="00A371EC"/>
    <w:pPr>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513">
    <w:name w:val="xl513"/>
    <w:basedOn w:val="Normal"/>
    <w:rsid w:val="00A371EC"/>
    <w:pPr>
      <w:pBdr>
        <w:left w:val="single" w:sz="8" w:space="0" w:color="000000"/>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514">
    <w:name w:val="xl514"/>
    <w:basedOn w:val="Normal"/>
    <w:rsid w:val="00A371EC"/>
    <w:pPr>
      <w:pBdr>
        <w:left w:val="single" w:sz="8" w:space="0" w:color="000000"/>
      </w:pBdr>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515">
    <w:name w:val="xl515"/>
    <w:basedOn w:val="Normal"/>
    <w:rsid w:val="00A371EC"/>
    <w:pPr>
      <w:pBdr>
        <w:top w:val="single" w:sz="8" w:space="0" w:color="000000"/>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516">
    <w:name w:val="xl516"/>
    <w:basedOn w:val="Normal"/>
    <w:rsid w:val="00A371EC"/>
    <w:pPr>
      <w:pBdr>
        <w:top w:val="single" w:sz="8" w:space="0" w:color="auto"/>
        <w:left w:val="single" w:sz="8" w:space="0" w:color="auto"/>
        <w:right w:val="single" w:sz="8" w:space="0" w:color="000000"/>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517">
    <w:name w:val="xl517"/>
    <w:basedOn w:val="Normal"/>
    <w:rsid w:val="00A371EC"/>
    <w:pPr>
      <w:pBdr>
        <w:left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518">
    <w:name w:val="xl518"/>
    <w:basedOn w:val="Normal"/>
    <w:rsid w:val="00A371EC"/>
    <w:pPr>
      <w:pBdr>
        <w:top w:val="single" w:sz="8" w:space="0" w:color="auto"/>
        <w:left w:val="single" w:sz="8" w:space="0" w:color="auto"/>
        <w:bottom w:val="single" w:sz="8" w:space="0" w:color="auto"/>
      </w:pBdr>
      <w:shd w:val="clear" w:color="000000" w:fill="FCE4D6"/>
      <w:spacing w:before="100" w:beforeAutospacing="1" w:after="100" w:afterAutospacing="1" w:line="240" w:lineRule="auto"/>
    </w:pPr>
    <w:rPr>
      <w:rFonts w:ascii="Times New Roman" w:eastAsia="Times New Roman" w:hAnsi="Times New Roman" w:cs="Times New Roman"/>
      <w:sz w:val="26"/>
      <w:szCs w:val="26"/>
      <w:lang w:eastAsia="sl-SI"/>
    </w:rPr>
  </w:style>
  <w:style w:type="paragraph" w:customStyle="1" w:styleId="xl519">
    <w:name w:val="xl519"/>
    <w:basedOn w:val="Normal"/>
    <w:rsid w:val="00A371EC"/>
    <w:pPr>
      <w:pBdr>
        <w:top w:val="single" w:sz="8" w:space="0" w:color="auto"/>
        <w:bottom w:val="single" w:sz="8" w:space="0" w:color="auto"/>
      </w:pBdr>
      <w:shd w:val="clear" w:color="000000" w:fill="FCE4D6"/>
      <w:spacing w:before="100" w:beforeAutospacing="1" w:after="100" w:afterAutospacing="1" w:line="240" w:lineRule="auto"/>
    </w:pPr>
    <w:rPr>
      <w:rFonts w:ascii="Times New Roman" w:eastAsia="Times New Roman" w:hAnsi="Times New Roman" w:cs="Times New Roman"/>
      <w:sz w:val="26"/>
      <w:szCs w:val="26"/>
      <w:lang w:eastAsia="sl-SI"/>
    </w:rPr>
  </w:style>
  <w:style w:type="paragraph" w:customStyle="1" w:styleId="xl520">
    <w:name w:val="xl520"/>
    <w:basedOn w:val="Normal"/>
    <w:rsid w:val="00A371EC"/>
    <w:pPr>
      <w:pBdr>
        <w:top w:val="single" w:sz="8" w:space="0" w:color="auto"/>
        <w:bottom w:val="single" w:sz="8" w:space="0" w:color="auto"/>
        <w:right w:val="single" w:sz="8" w:space="0" w:color="auto"/>
      </w:pBdr>
      <w:shd w:val="clear" w:color="000000" w:fill="FCE4D6"/>
      <w:spacing w:before="100" w:beforeAutospacing="1" w:after="100" w:afterAutospacing="1" w:line="240" w:lineRule="auto"/>
    </w:pPr>
    <w:rPr>
      <w:rFonts w:ascii="Times New Roman" w:eastAsia="Times New Roman" w:hAnsi="Times New Roman" w:cs="Times New Roman"/>
      <w:sz w:val="26"/>
      <w:szCs w:val="26"/>
      <w:lang w:eastAsia="sl-SI"/>
    </w:rPr>
  </w:style>
  <w:style w:type="paragraph" w:customStyle="1" w:styleId="xl521">
    <w:name w:val="xl521"/>
    <w:basedOn w:val="Normal"/>
    <w:rsid w:val="00A371EC"/>
    <w:pPr>
      <w:pBdr>
        <w:top w:val="single" w:sz="8" w:space="0" w:color="auto"/>
        <w:left w:val="single" w:sz="8" w:space="0" w:color="auto"/>
        <w:bottom w:val="single" w:sz="8" w:space="0" w:color="auto"/>
      </w:pBdr>
      <w:shd w:val="clear" w:color="000000" w:fill="FFC6C6"/>
      <w:spacing w:before="100" w:beforeAutospacing="1" w:after="100" w:afterAutospacing="1" w:line="240" w:lineRule="auto"/>
    </w:pPr>
    <w:rPr>
      <w:rFonts w:ascii="Calibri" w:eastAsia="Times New Roman" w:hAnsi="Calibri" w:cs="Calibri"/>
      <w:b/>
      <w:bCs/>
      <w:sz w:val="32"/>
      <w:szCs w:val="32"/>
      <w:lang w:eastAsia="sl-SI"/>
    </w:rPr>
  </w:style>
  <w:style w:type="paragraph" w:customStyle="1" w:styleId="xl522">
    <w:name w:val="xl522"/>
    <w:basedOn w:val="Normal"/>
    <w:rsid w:val="00A371EC"/>
    <w:pPr>
      <w:pBdr>
        <w:top w:val="single" w:sz="8" w:space="0" w:color="auto"/>
        <w:bottom w:val="single" w:sz="8" w:space="0" w:color="auto"/>
      </w:pBdr>
      <w:shd w:val="clear" w:color="000000" w:fill="FFC6C6"/>
      <w:spacing w:before="100" w:beforeAutospacing="1" w:after="100" w:afterAutospacing="1" w:line="240" w:lineRule="auto"/>
    </w:pPr>
    <w:rPr>
      <w:rFonts w:ascii="Calibri" w:eastAsia="Times New Roman" w:hAnsi="Calibri" w:cs="Calibri"/>
      <w:b/>
      <w:bCs/>
      <w:sz w:val="32"/>
      <w:szCs w:val="32"/>
      <w:lang w:eastAsia="sl-SI"/>
    </w:rPr>
  </w:style>
  <w:style w:type="paragraph" w:customStyle="1" w:styleId="xl523">
    <w:name w:val="xl523"/>
    <w:basedOn w:val="Normal"/>
    <w:rsid w:val="00A371EC"/>
    <w:pPr>
      <w:pBdr>
        <w:top w:val="single" w:sz="8" w:space="0" w:color="auto"/>
        <w:bottom w:val="single" w:sz="8" w:space="0" w:color="auto"/>
        <w:right w:val="single" w:sz="8" w:space="0" w:color="auto"/>
      </w:pBdr>
      <w:shd w:val="clear" w:color="000000" w:fill="FFC6C6"/>
      <w:spacing w:before="100" w:beforeAutospacing="1" w:after="100" w:afterAutospacing="1" w:line="240" w:lineRule="auto"/>
    </w:pPr>
    <w:rPr>
      <w:rFonts w:ascii="Calibri" w:eastAsia="Times New Roman" w:hAnsi="Calibri" w:cs="Calibri"/>
      <w:b/>
      <w:bCs/>
      <w:sz w:val="32"/>
      <w:szCs w:val="32"/>
      <w:lang w:eastAsia="sl-SI"/>
    </w:rPr>
  </w:style>
  <w:style w:type="paragraph" w:customStyle="1" w:styleId="xl524">
    <w:name w:val="xl524"/>
    <w:basedOn w:val="Normal"/>
    <w:rsid w:val="00A371EC"/>
    <w:pPr>
      <w:pBdr>
        <w:left w:val="single" w:sz="8" w:space="0" w:color="000000"/>
        <w:right w:val="single" w:sz="8" w:space="0" w:color="000000"/>
      </w:pBdr>
      <w:shd w:val="clear" w:color="000000" w:fill="A9D08E"/>
      <w:spacing w:before="100" w:beforeAutospacing="1" w:after="100" w:afterAutospacing="1" w:line="240" w:lineRule="auto"/>
      <w:textAlignment w:val="center"/>
    </w:pPr>
    <w:rPr>
      <w:rFonts w:ascii="Calibri" w:eastAsia="Times New Roman" w:hAnsi="Calibri" w:cs="Calibri"/>
      <w:sz w:val="16"/>
      <w:szCs w:val="16"/>
      <w:lang w:eastAsia="sl-SI"/>
    </w:rPr>
  </w:style>
  <w:style w:type="paragraph" w:customStyle="1" w:styleId="xl525">
    <w:name w:val="xl525"/>
    <w:basedOn w:val="Normal"/>
    <w:rsid w:val="00A371EC"/>
    <w:pPr>
      <w:pBdr>
        <w:left w:val="single" w:sz="8" w:space="0" w:color="000000"/>
        <w:bottom w:val="single" w:sz="8" w:space="0" w:color="auto"/>
        <w:right w:val="single" w:sz="8" w:space="0" w:color="000000"/>
      </w:pBdr>
      <w:shd w:val="clear" w:color="000000" w:fill="A9D08E"/>
      <w:spacing w:before="100" w:beforeAutospacing="1" w:after="100" w:afterAutospacing="1" w:line="240" w:lineRule="auto"/>
      <w:textAlignment w:val="center"/>
    </w:pPr>
    <w:rPr>
      <w:rFonts w:ascii="Calibri" w:eastAsia="Times New Roman" w:hAnsi="Calibri" w:cs="Calibri"/>
      <w:sz w:val="16"/>
      <w:szCs w:val="16"/>
      <w:lang w:eastAsia="sl-SI"/>
    </w:rPr>
  </w:style>
  <w:style w:type="paragraph" w:customStyle="1" w:styleId="xl526">
    <w:name w:val="xl526"/>
    <w:basedOn w:val="Normal"/>
    <w:rsid w:val="00A371EC"/>
    <w:pPr>
      <w:pBdr>
        <w:top w:val="single" w:sz="8" w:space="0" w:color="000000"/>
        <w:lef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527">
    <w:name w:val="xl527"/>
    <w:basedOn w:val="Normal"/>
    <w:rsid w:val="00A371EC"/>
    <w:pPr>
      <w:pBdr>
        <w:lef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528">
    <w:name w:val="xl528"/>
    <w:basedOn w:val="Normal"/>
    <w:rsid w:val="00A371EC"/>
    <w:pPr>
      <w:pBdr>
        <w:left w:val="single" w:sz="8" w:space="0" w:color="000000"/>
        <w:bottom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529">
    <w:name w:val="xl529"/>
    <w:basedOn w:val="Normal"/>
    <w:rsid w:val="00A371EC"/>
    <w:pPr>
      <w:pBdr>
        <w:left w:val="single" w:sz="8" w:space="0" w:color="000000"/>
        <w:bottom w:val="single" w:sz="8" w:space="0" w:color="000000"/>
        <w:right w:val="single" w:sz="8" w:space="0" w:color="000000"/>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530">
    <w:name w:val="xl530"/>
    <w:basedOn w:val="Normal"/>
    <w:rsid w:val="00A371EC"/>
    <w:pPr>
      <w:pBdr>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531">
    <w:name w:val="xl531"/>
    <w:basedOn w:val="Normal"/>
    <w:rsid w:val="00A371EC"/>
    <w:pPr>
      <w:pBdr>
        <w:left w:val="single" w:sz="8" w:space="0" w:color="000000"/>
        <w:bottom w:val="single" w:sz="8" w:space="0" w:color="000000"/>
        <w:right w:val="single" w:sz="8" w:space="0" w:color="000000"/>
      </w:pBdr>
      <w:shd w:val="clear" w:color="000000" w:fill="FF7474"/>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532">
    <w:name w:val="xl532"/>
    <w:basedOn w:val="Normal"/>
    <w:rsid w:val="00A371EC"/>
    <w:pPr>
      <w:pBdr>
        <w:left w:val="single" w:sz="8" w:space="0" w:color="000000"/>
        <w:bottom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533">
    <w:name w:val="xl533"/>
    <w:basedOn w:val="Normal"/>
    <w:rsid w:val="00A371EC"/>
    <w:pPr>
      <w:pBdr>
        <w:top w:val="single" w:sz="8" w:space="0" w:color="auto"/>
        <w:left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534">
    <w:name w:val="xl534"/>
    <w:basedOn w:val="Normal"/>
    <w:rsid w:val="00A371EC"/>
    <w:pPr>
      <w:pBdr>
        <w:left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535">
    <w:name w:val="xl535"/>
    <w:basedOn w:val="Normal"/>
    <w:rsid w:val="00A371EC"/>
    <w:pPr>
      <w:pBdr>
        <w:left w:val="single" w:sz="8" w:space="0" w:color="auto"/>
        <w:bottom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536">
    <w:name w:val="xl536"/>
    <w:basedOn w:val="Normal"/>
    <w:rsid w:val="00A371EC"/>
    <w:pPr>
      <w:pBdr>
        <w:top w:val="single" w:sz="8" w:space="0" w:color="auto"/>
        <w:left w:val="single" w:sz="8" w:space="0" w:color="000000"/>
        <w:right w:val="single" w:sz="8" w:space="0" w:color="auto"/>
      </w:pBdr>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537">
    <w:name w:val="xl537"/>
    <w:basedOn w:val="Normal"/>
    <w:rsid w:val="00A371EC"/>
    <w:pPr>
      <w:pBdr>
        <w:left w:val="single" w:sz="8" w:space="0" w:color="000000"/>
        <w:right w:val="single" w:sz="8" w:space="0" w:color="auto"/>
      </w:pBdr>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538">
    <w:name w:val="xl538"/>
    <w:basedOn w:val="Normal"/>
    <w:rsid w:val="00A371EC"/>
    <w:pPr>
      <w:pBdr>
        <w:left w:val="single" w:sz="8" w:space="0" w:color="000000"/>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539">
    <w:name w:val="xl539"/>
    <w:basedOn w:val="Normal"/>
    <w:rsid w:val="00A371EC"/>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540">
    <w:name w:val="xl540"/>
    <w:basedOn w:val="Normal"/>
    <w:rsid w:val="00A371EC"/>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541">
    <w:name w:val="xl541"/>
    <w:basedOn w:val="Normal"/>
    <w:rsid w:val="00A371EC"/>
    <w:pPr>
      <w:pBdr>
        <w:left w:val="single" w:sz="8" w:space="0" w:color="000000"/>
        <w:bottom w:val="single" w:sz="8" w:space="0" w:color="auto"/>
        <w:right w:val="single" w:sz="8" w:space="0" w:color="000000"/>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542">
    <w:name w:val="xl542"/>
    <w:basedOn w:val="Normal"/>
    <w:rsid w:val="00A371EC"/>
    <w:pPr>
      <w:pBdr>
        <w:left w:val="single" w:sz="8" w:space="0" w:color="000000"/>
        <w:bottom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543">
    <w:name w:val="xl543"/>
    <w:basedOn w:val="Normal"/>
    <w:rsid w:val="00A371EC"/>
    <w:pPr>
      <w:pBdr>
        <w:left w:val="single" w:sz="8" w:space="0" w:color="auto"/>
        <w:bottom w:val="single" w:sz="8" w:space="0" w:color="auto"/>
        <w:right w:val="single" w:sz="8" w:space="0" w:color="000000"/>
      </w:pBdr>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544">
    <w:name w:val="xl544"/>
    <w:basedOn w:val="Normal"/>
    <w:rsid w:val="00A371EC"/>
    <w:pPr>
      <w:pBdr>
        <w:left w:val="single" w:sz="8" w:space="0" w:color="000000"/>
        <w:bottom w:val="single" w:sz="8" w:space="0" w:color="auto"/>
        <w:right w:val="single" w:sz="8" w:space="0" w:color="000000"/>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545">
    <w:name w:val="xl545"/>
    <w:basedOn w:val="Normal"/>
    <w:rsid w:val="00A371EC"/>
    <w:pPr>
      <w:pBdr>
        <w:top w:val="single" w:sz="8" w:space="0" w:color="auto"/>
        <w:left w:val="single" w:sz="8" w:space="0" w:color="000000"/>
        <w:right w:val="single" w:sz="8" w:space="0" w:color="000000"/>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546">
    <w:name w:val="xl546"/>
    <w:basedOn w:val="Normal"/>
    <w:rsid w:val="00A371EC"/>
    <w:pPr>
      <w:pBdr>
        <w:left w:val="single" w:sz="8" w:space="0" w:color="000000"/>
        <w:bottom w:val="single" w:sz="8" w:space="0" w:color="auto"/>
        <w:right w:val="single" w:sz="8" w:space="0" w:color="000000"/>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547">
    <w:name w:val="xl547"/>
    <w:basedOn w:val="Normal"/>
    <w:rsid w:val="00A371EC"/>
    <w:pPr>
      <w:pBdr>
        <w:top w:val="single" w:sz="8" w:space="0" w:color="auto"/>
        <w:left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548">
    <w:name w:val="xl548"/>
    <w:basedOn w:val="Normal"/>
    <w:rsid w:val="00A371EC"/>
    <w:pPr>
      <w:pBdr>
        <w:left w:val="single" w:sz="8" w:space="0" w:color="auto"/>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549">
    <w:name w:val="xl549"/>
    <w:basedOn w:val="Normal"/>
    <w:rsid w:val="00A371EC"/>
    <w:pPr>
      <w:pBdr>
        <w:top w:val="single" w:sz="8" w:space="0" w:color="auto"/>
        <w:lef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550">
    <w:name w:val="xl550"/>
    <w:basedOn w:val="Normal"/>
    <w:rsid w:val="00A371EC"/>
    <w:pPr>
      <w:pBdr>
        <w:lef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551">
    <w:name w:val="xl551"/>
    <w:basedOn w:val="Normal"/>
    <w:rsid w:val="00A371EC"/>
    <w:pPr>
      <w:pBdr>
        <w:left w:val="single" w:sz="8" w:space="0" w:color="auto"/>
        <w:bottom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552">
    <w:name w:val="xl552"/>
    <w:basedOn w:val="Normal"/>
    <w:rsid w:val="00A371EC"/>
    <w:pPr>
      <w:pBdr>
        <w:top w:val="single" w:sz="8" w:space="0" w:color="auto"/>
        <w:left w:val="single" w:sz="8" w:space="0" w:color="000000"/>
        <w:right w:val="single" w:sz="8" w:space="0" w:color="000000"/>
      </w:pBdr>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553">
    <w:name w:val="xl553"/>
    <w:basedOn w:val="Normal"/>
    <w:rsid w:val="00A371EC"/>
    <w:pPr>
      <w:pBdr>
        <w:left w:val="single" w:sz="8" w:space="0" w:color="000000"/>
        <w:bottom w:val="single" w:sz="8" w:space="0" w:color="auto"/>
        <w:right w:val="single" w:sz="8" w:space="0" w:color="000000"/>
      </w:pBdr>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554">
    <w:name w:val="xl554"/>
    <w:basedOn w:val="Normal"/>
    <w:rsid w:val="00A371EC"/>
    <w:pPr>
      <w:pBdr>
        <w:top w:val="single" w:sz="8" w:space="0" w:color="auto"/>
        <w:left w:val="single" w:sz="8" w:space="0" w:color="000000"/>
        <w:righ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555">
    <w:name w:val="xl555"/>
    <w:basedOn w:val="Normal"/>
    <w:rsid w:val="00A371EC"/>
    <w:pPr>
      <w:pBdr>
        <w:left w:val="single" w:sz="8" w:space="0" w:color="000000"/>
        <w:righ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556">
    <w:name w:val="xl556"/>
    <w:basedOn w:val="Normal"/>
    <w:rsid w:val="00A371EC"/>
    <w:pPr>
      <w:pBdr>
        <w:left w:val="single" w:sz="8" w:space="0" w:color="000000"/>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557">
    <w:name w:val="xl557"/>
    <w:basedOn w:val="Normal"/>
    <w:rsid w:val="00A371EC"/>
    <w:pPr>
      <w:pBdr>
        <w:left w:val="single" w:sz="8" w:space="0" w:color="auto"/>
        <w:right w:val="single" w:sz="8" w:space="0" w:color="000000"/>
      </w:pBdr>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558">
    <w:name w:val="xl558"/>
    <w:basedOn w:val="Normal"/>
    <w:rsid w:val="00A371E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559">
    <w:name w:val="xl559"/>
    <w:basedOn w:val="Normal"/>
    <w:rsid w:val="00A371E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560">
    <w:name w:val="xl560"/>
    <w:basedOn w:val="Normal"/>
    <w:rsid w:val="00A371EC"/>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561">
    <w:name w:val="xl561"/>
    <w:basedOn w:val="Normal"/>
    <w:rsid w:val="00A371E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562">
    <w:name w:val="xl562"/>
    <w:basedOn w:val="Normal"/>
    <w:rsid w:val="00A371EC"/>
    <w:pPr>
      <w:pBdr>
        <w:left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563">
    <w:name w:val="xl563"/>
    <w:basedOn w:val="Normal"/>
    <w:rsid w:val="00A371EC"/>
    <w:pPr>
      <w:pBdr>
        <w:left w:val="single" w:sz="8" w:space="0" w:color="auto"/>
        <w:bottom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564">
    <w:name w:val="xl564"/>
    <w:basedOn w:val="Normal"/>
    <w:rsid w:val="00A371EC"/>
    <w:pPr>
      <w:pBdr>
        <w:left w:val="single" w:sz="8" w:space="0" w:color="000000"/>
        <w:bottom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565">
    <w:name w:val="xl565"/>
    <w:basedOn w:val="Normal"/>
    <w:rsid w:val="00A371EC"/>
    <w:pPr>
      <w:pBdr>
        <w:top w:val="single" w:sz="8" w:space="0" w:color="auto"/>
        <w:left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sl-SI"/>
    </w:rPr>
  </w:style>
  <w:style w:type="paragraph" w:customStyle="1" w:styleId="xl566">
    <w:name w:val="xl566"/>
    <w:basedOn w:val="Normal"/>
    <w:rsid w:val="00A371EC"/>
    <w:pPr>
      <w:pBdr>
        <w:left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sl-SI"/>
    </w:rPr>
  </w:style>
  <w:style w:type="paragraph" w:customStyle="1" w:styleId="xl567">
    <w:name w:val="xl567"/>
    <w:basedOn w:val="Normal"/>
    <w:rsid w:val="00A371EC"/>
    <w:pPr>
      <w:pBdr>
        <w:left w:val="single" w:sz="8" w:space="0" w:color="000000"/>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sl-SI"/>
    </w:rPr>
  </w:style>
  <w:style w:type="paragraph" w:customStyle="1" w:styleId="xl568">
    <w:name w:val="xl568"/>
    <w:basedOn w:val="Normal"/>
    <w:rsid w:val="00A371EC"/>
    <w:pPr>
      <w:pBdr>
        <w:left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569">
    <w:name w:val="xl569"/>
    <w:basedOn w:val="Normal"/>
    <w:rsid w:val="00A371EC"/>
    <w:pPr>
      <w:pBdr>
        <w:top w:val="single" w:sz="8" w:space="0" w:color="000000"/>
        <w:right w:val="single" w:sz="8" w:space="0" w:color="000000"/>
      </w:pBdr>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570">
    <w:name w:val="xl570"/>
    <w:basedOn w:val="Normal"/>
    <w:rsid w:val="00A371EC"/>
    <w:pPr>
      <w:pBdr>
        <w:left w:val="single" w:sz="8" w:space="0" w:color="000000"/>
        <w:right w:val="single" w:sz="8" w:space="0" w:color="000000"/>
      </w:pBdr>
      <w:shd w:val="clear" w:color="000000" w:fill="FFFF99"/>
      <w:spacing w:before="100" w:beforeAutospacing="1" w:after="100" w:afterAutospacing="1" w:line="240" w:lineRule="auto"/>
      <w:jc w:val="center"/>
      <w:textAlignment w:val="center"/>
    </w:pPr>
    <w:rPr>
      <w:rFonts w:ascii="Calibri" w:eastAsia="Times New Roman" w:hAnsi="Calibri" w:cs="Calibri"/>
      <w:color w:val="0563C1"/>
      <w:sz w:val="16"/>
      <w:szCs w:val="16"/>
      <w:u w:val="single"/>
      <w:lang w:eastAsia="sl-SI"/>
    </w:rPr>
  </w:style>
  <w:style w:type="paragraph" w:customStyle="1" w:styleId="xl571">
    <w:name w:val="xl571"/>
    <w:basedOn w:val="Normal"/>
    <w:rsid w:val="00A371EC"/>
    <w:pPr>
      <w:pBdr>
        <w:left w:val="single" w:sz="8" w:space="0" w:color="000000"/>
        <w:bottom w:val="single" w:sz="8" w:space="0" w:color="auto"/>
        <w:right w:val="single" w:sz="8" w:space="0" w:color="000000"/>
      </w:pBdr>
      <w:shd w:val="clear" w:color="000000" w:fill="FFFF99"/>
      <w:spacing w:before="100" w:beforeAutospacing="1" w:after="100" w:afterAutospacing="1" w:line="240" w:lineRule="auto"/>
      <w:jc w:val="center"/>
      <w:textAlignment w:val="center"/>
    </w:pPr>
    <w:rPr>
      <w:rFonts w:ascii="Calibri" w:eastAsia="Times New Roman" w:hAnsi="Calibri" w:cs="Calibri"/>
      <w:color w:val="0563C1"/>
      <w:sz w:val="16"/>
      <w:szCs w:val="16"/>
      <w:u w:val="single"/>
      <w:lang w:eastAsia="sl-SI"/>
    </w:rPr>
  </w:style>
  <w:style w:type="paragraph" w:customStyle="1" w:styleId="xl572">
    <w:name w:val="xl572"/>
    <w:basedOn w:val="Normal"/>
    <w:rsid w:val="00A371EC"/>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573">
    <w:name w:val="xl573"/>
    <w:basedOn w:val="Normal"/>
    <w:rsid w:val="00A371E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574">
    <w:name w:val="xl574"/>
    <w:basedOn w:val="Normal"/>
    <w:rsid w:val="00A371EC"/>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575">
    <w:name w:val="xl575"/>
    <w:basedOn w:val="Normal"/>
    <w:rsid w:val="00A371EC"/>
    <w:pPr>
      <w:pBdr>
        <w:top w:val="single" w:sz="8" w:space="0" w:color="000000"/>
        <w:right w:val="single" w:sz="8" w:space="0" w:color="000000"/>
      </w:pBdr>
      <w:shd w:val="clear" w:color="000000" w:fill="D9D9D9"/>
      <w:spacing w:before="100" w:beforeAutospacing="1" w:after="100" w:afterAutospacing="1" w:line="240" w:lineRule="auto"/>
      <w:jc w:val="center"/>
      <w:textAlignment w:val="center"/>
    </w:pPr>
    <w:rPr>
      <w:rFonts w:ascii="Calibri" w:eastAsia="Times New Roman" w:hAnsi="Calibri" w:cs="Calibri"/>
      <w:b/>
      <w:bCs/>
      <w:color w:val="000000"/>
      <w:sz w:val="16"/>
      <w:szCs w:val="16"/>
      <w:lang w:eastAsia="sl-SI"/>
    </w:rPr>
  </w:style>
  <w:style w:type="paragraph" w:customStyle="1" w:styleId="xl576">
    <w:name w:val="xl576"/>
    <w:basedOn w:val="Normal"/>
    <w:rsid w:val="00A371E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577">
    <w:name w:val="xl577"/>
    <w:basedOn w:val="Normal"/>
    <w:rsid w:val="00A371E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578">
    <w:name w:val="xl578"/>
    <w:basedOn w:val="Normal"/>
    <w:rsid w:val="00A371EC"/>
    <w:pPr>
      <w:pBdr>
        <w:top w:val="single" w:sz="8" w:space="0" w:color="auto"/>
        <w:left w:val="single" w:sz="8" w:space="0" w:color="000000"/>
        <w:right w:val="single" w:sz="8" w:space="0" w:color="auto"/>
      </w:pBdr>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579">
    <w:name w:val="xl579"/>
    <w:basedOn w:val="Normal"/>
    <w:rsid w:val="00A371EC"/>
    <w:pPr>
      <w:pBdr>
        <w:left w:val="single" w:sz="8" w:space="0" w:color="000000"/>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580">
    <w:name w:val="xl580"/>
    <w:basedOn w:val="Normal"/>
    <w:rsid w:val="00A371E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581">
    <w:name w:val="xl581"/>
    <w:basedOn w:val="Normal"/>
    <w:rsid w:val="00A371EC"/>
    <w:pPr>
      <w:pBdr>
        <w:left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582">
    <w:name w:val="xl582"/>
    <w:basedOn w:val="Normal"/>
    <w:rsid w:val="00A371EC"/>
    <w:pPr>
      <w:pBdr>
        <w:top w:val="single" w:sz="8" w:space="0" w:color="auto"/>
        <w:left w:val="single" w:sz="8" w:space="0" w:color="000000"/>
        <w:right w:val="single" w:sz="8" w:space="0" w:color="000000"/>
      </w:pBdr>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583">
    <w:name w:val="xl583"/>
    <w:basedOn w:val="Normal"/>
    <w:rsid w:val="00A371EC"/>
    <w:pPr>
      <w:pBdr>
        <w:left w:val="single" w:sz="8" w:space="0" w:color="000000"/>
        <w:bottom w:val="single" w:sz="8" w:space="0" w:color="auto"/>
        <w:right w:val="single" w:sz="8" w:space="0" w:color="000000"/>
      </w:pBdr>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584">
    <w:name w:val="xl584"/>
    <w:basedOn w:val="Normal"/>
    <w:rsid w:val="00A371EC"/>
    <w:pPr>
      <w:pBdr>
        <w:top w:val="single" w:sz="8" w:space="0" w:color="auto"/>
        <w:left w:val="single" w:sz="8" w:space="0" w:color="000000"/>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585">
    <w:name w:val="xl585"/>
    <w:basedOn w:val="Normal"/>
    <w:rsid w:val="00A371EC"/>
    <w:pPr>
      <w:pBdr>
        <w:left w:val="single" w:sz="8" w:space="0" w:color="000000"/>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586">
    <w:name w:val="xl586"/>
    <w:basedOn w:val="Normal"/>
    <w:rsid w:val="00A371EC"/>
    <w:pPr>
      <w:pBdr>
        <w:top w:val="single" w:sz="8" w:space="0" w:color="auto"/>
        <w:left w:val="single" w:sz="8" w:space="0" w:color="000000"/>
        <w:right w:val="single" w:sz="8" w:space="0" w:color="000000"/>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sz w:val="16"/>
      <w:szCs w:val="16"/>
      <w:lang w:eastAsia="sl-SI"/>
    </w:rPr>
  </w:style>
  <w:style w:type="paragraph" w:customStyle="1" w:styleId="xl587">
    <w:name w:val="xl587"/>
    <w:basedOn w:val="Normal"/>
    <w:rsid w:val="00A371EC"/>
    <w:pPr>
      <w:pBdr>
        <w:left w:val="single" w:sz="8" w:space="0" w:color="000000"/>
        <w:right w:val="single" w:sz="8" w:space="0" w:color="000000"/>
      </w:pBdr>
      <w:shd w:val="clear" w:color="000000" w:fill="A9D08E"/>
      <w:spacing w:before="100" w:beforeAutospacing="1" w:after="100" w:afterAutospacing="1" w:line="240" w:lineRule="auto"/>
      <w:jc w:val="center"/>
      <w:textAlignment w:val="center"/>
    </w:pPr>
    <w:rPr>
      <w:rFonts w:ascii="Calibri" w:eastAsia="Times New Roman" w:hAnsi="Calibri" w:cs="Calibri"/>
      <w:color w:val="538135"/>
      <w:sz w:val="16"/>
      <w:szCs w:val="16"/>
      <w:lang w:eastAsia="sl-SI"/>
    </w:rPr>
  </w:style>
  <w:style w:type="paragraph" w:customStyle="1" w:styleId="xl588">
    <w:name w:val="xl588"/>
    <w:basedOn w:val="Normal"/>
    <w:rsid w:val="00A371EC"/>
    <w:pPr>
      <w:pBdr>
        <w:left w:val="single" w:sz="8" w:space="0" w:color="000000"/>
        <w:bottom w:val="single" w:sz="8" w:space="0" w:color="000000"/>
        <w:right w:val="single" w:sz="8" w:space="0" w:color="000000"/>
      </w:pBdr>
      <w:shd w:val="clear" w:color="000000" w:fill="FFFF99"/>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589">
    <w:name w:val="xl589"/>
    <w:basedOn w:val="Normal"/>
    <w:rsid w:val="00A371EC"/>
    <w:pPr>
      <w:pBdr>
        <w:top w:val="single" w:sz="8" w:space="0" w:color="auto"/>
        <w:left w:val="single" w:sz="8" w:space="0" w:color="000000"/>
        <w:right w:val="single" w:sz="8" w:space="0" w:color="000000"/>
      </w:pBdr>
      <w:shd w:val="clear" w:color="000000" w:fill="FF7474"/>
      <w:spacing w:before="100" w:beforeAutospacing="1" w:after="100" w:afterAutospacing="1" w:line="240" w:lineRule="auto"/>
      <w:textAlignment w:val="center"/>
    </w:pPr>
    <w:rPr>
      <w:rFonts w:ascii="Cambria" w:eastAsia="Times New Roman" w:hAnsi="Cambria" w:cs="Times New Roman"/>
      <w:color w:val="000000"/>
      <w:sz w:val="16"/>
      <w:szCs w:val="16"/>
      <w:lang w:eastAsia="sl-SI"/>
    </w:rPr>
  </w:style>
  <w:style w:type="paragraph" w:customStyle="1" w:styleId="xl590">
    <w:name w:val="xl590"/>
    <w:basedOn w:val="Normal"/>
    <w:rsid w:val="00A371EC"/>
    <w:pPr>
      <w:pBdr>
        <w:left w:val="single" w:sz="8" w:space="0" w:color="000000"/>
        <w:right w:val="single" w:sz="8" w:space="0" w:color="000000"/>
      </w:pBdr>
      <w:shd w:val="clear" w:color="000000" w:fill="FF7474"/>
      <w:spacing w:before="100" w:beforeAutospacing="1" w:after="100" w:afterAutospacing="1" w:line="240" w:lineRule="auto"/>
      <w:textAlignment w:val="center"/>
    </w:pPr>
    <w:rPr>
      <w:rFonts w:ascii="Cambria" w:eastAsia="Times New Roman" w:hAnsi="Cambria" w:cs="Times New Roman"/>
      <w:color w:val="000000"/>
      <w:sz w:val="16"/>
      <w:szCs w:val="16"/>
      <w:lang w:eastAsia="sl-SI"/>
    </w:rPr>
  </w:style>
  <w:style w:type="paragraph" w:customStyle="1" w:styleId="xl591">
    <w:name w:val="xl591"/>
    <w:basedOn w:val="Normal"/>
    <w:rsid w:val="00A371EC"/>
    <w:pPr>
      <w:pBdr>
        <w:left w:val="single" w:sz="8" w:space="0" w:color="000000"/>
        <w:bottom w:val="single" w:sz="8" w:space="0" w:color="auto"/>
        <w:right w:val="single" w:sz="8" w:space="0" w:color="000000"/>
      </w:pBdr>
      <w:shd w:val="clear" w:color="000000" w:fill="FF7474"/>
      <w:spacing w:before="100" w:beforeAutospacing="1" w:after="100" w:afterAutospacing="1" w:line="240" w:lineRule="auto"/>
      <w:textAlignment w:val="center"/>
    </w:pPr>
    <w:rPr>
      <w:rFonts w:ascii="Cambria" w:eastAsia="Times New Roman" w:hAnsi="Cambria" w:cs="Times New Roman"/>
      <w:color w:val="000000"/>
      <w:sz w:val="16"/>
      <w:szCs w:val="16"/>
      <w:lang w:eastAsia="sl-SI"/>
    </w:rPr>
  </w:style>
  <w:style w:type="paragraph" w:customStyle="1" w:styleId="xl592">
    <w:name w:val="xl592"/>
    <w:basedOn w:val="Normal"/>
    <w:rsid w:val="00A371EC"/>
    <w:pPr>
      <w:pBdr>
        <w:left w:val="single" w:sz="8" w:space="0" w:color="auto"/>
        <w:right w:val="single" w:sz="8" w:space="0" w:color="000000"/>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593">
    <w:name w:val="xl593"/>
    <w:basedOn w:val="Normal"/>
    <w:rsid w:val="00A371EC"/>
    <w:pPr>
      <w:pBdr>
        <w:top w:val="single" w:sz="8" w:space="0" w:color="auto"/>
        <w:left w:val="single" w:sz="8" w:space="0" w:color="000000"/>
        <w:right w:val="single" w:sz="8" w:space="0" w:color="000000"/>
      </w:pBdr>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594">
    <w:name w:val="xl594"/>
    <w:basedOn w:val="Normal"/>
    <w:rsid w:val="00A371EC"/>
    <w:pPr>
      <w:pBdr>
        <w:left w:val="single" w:sz="8" w:space="0" w:color="000000"/>
        <w:bottom w:val="single" w:sz="8" w:space="0" w:color="auto"/>
        <w:right w:val="single" w:sz="8" w:space="0" w:color="000000"/>
      </w:pBdr>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595">
    <w:name w:val="xl595"/>
    <w:basedOn w:val="Normal"/>
    <w:rsid w:val="00A371EC"/>
    <w:pPr>
      <w:pBdr>
        <w:top w:val="single" w:sz="8" w:space="0" w:color="auto"/>
        <w:left w:val="single" w:sz="8" w:space="0" w:color="000000"/>
        <w:right w:val="single" w:sz="8" w:space="0" w:color="auto"/>
      </w:pBdr>
      <w:spacing w:before="100" w:beforeAutospacing="1" w:after="100" w:afterAutospacing="1" w:line="240" w:lineRule="auto"/>
      <w:textAlignment w:val="center"/>
    </w:pPr>
    <w:rPr>
      <w:rFonts w:ascii="Calibri" w:eastAsia="Times New Roman" w:hAnsi="Calibri" w:cs="Calibri"/>
      <w:sz w:val="16"/>
      <w:szCs w:val="16"/>
      <w:lang w:eastAsia="sl-SI"/>
    </w:rPr>
  </w:style>
  <w:style w:type="paragraph" w:customStyle="1" w:styleId="xl596">
    <w:name w:val="xl596"/>
    <w:basedOn w:val="Normal"/>
    <w:rsid w:val="00A371EC"/>
    <w:pPr>
      <w:pBdr>
        <w:left w:val="single" w:sz="8" w:space="0" w:color="000000"/>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Calibri"/>
      <w:sz w:val="16"/>
      <w:szCs w:val="16"/>
      <w:lang w:eastAsia="sl-SI"/>
    </w:rPr>
  </w:style>
  <w:style w:type="paragraph" w:customStyle="1" w:styleId="xl597">
    <w:name w:val="xl597"/>
    <w:basedOn w:val="Normal"/>
    <w:rsid w:val="00A371EC"/>
    <w:pPr>
      <w:pBdr>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598">
    <w:name w:val="xl598"/>
    <w:basedOn w:val="Normal"/>
    <w:rsid w:val="00A371EC"/>
    <w:pPr>
      <w:pBdr>
        <w:top w:val="single" w:sz="8" w:space="0" w:color="auto"/>
        <w:left w:val="single" w:sz="8" w:space="0" w:color="auto"/>
      </w:pBdr>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599">
    <w:name w:val="xl599"/>
    <w:basedOn w:val="Normal"/>
    <w:rsid w:val="00A371EC"/>
    <w:pPr>
      <w:pBdr>
        <w:left w:val="single" w:sz="8" w:space="0" w:color="auto"/>
        <w:bottom w:val="single" w:sz="8" w:space="0" w:color="auto"/>
      </w:pBdr>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600">
    <w:name w:val="xl600"/>
    <w:basedOn w:val="Normal"/>
    <w:rsid w:val="00A371EC"/>
    <w:pPr>
      <w:pBdr>
        <w:top w:val="single" w:sz="8" w:space="0" w:color="auto"/>
        <w:left w:val="single" w:sz="8" w:space="0" w:color="auto"/>
        <w:right w:val="single" w:sz="8" w:space="0" w:color="000000"/>
      </w:pBdr>
      <w:spacing w:before="100" w:beforeAutospacing="1" w:after="100" w:afterAutospacing="1" w:line="240" w:lineRule="auto"/>
      <w:textAlignment w:val="center"/>
    </w:pPr>
    <w:rPr>
      <w:rFonts w:ascii="Calibri" w:eastAsia="Times New Roman" w:hAnsi="Calibri" w:cs="Calibri"/>
      <w:sz w:val="16"/>
      <w:szCs w:val="16"/>
      <w:lang w:eastAsia="sl-SI"/>
    </w:rPr>
  </w:style>
  <w:style w:type="paragraph" w:customStyle="1" w:styleId="xl601">
    <w:name w:val="xl601"/>
    <w:basedOn w:val="Normal"/>
    <w:rsid w:val="00A371EC"/>
    <w:pPr>
      <w:pBdr>
        <w:left w:val="single" w:sz="8" w:space="0" w:color="auto"/>
        <w:bottom w:val="single" w:sz="8" w:space="0" w:color="auto"/>
        <w:right w:val="single" w:sz="8" w:space="0" w:color="000000"/>
      </w:pBdr>
      <w:spacing w:before="100" w:beforeAutospacing="1" w:after="100" w:afterAutospacing="1" w:line="240" w:lineRule="auto"/>
      <w:textAlignment w:val="center"/>
    </w:pPr>
    <w:rPr>
      <w:rFonts w:ascii="Calibri" w:eastAsia="Times New Roman" w:hAnsi="Calibri" w:cs="Calibri"/>
      <w:sz w:val="16"/>
      <w:szCs w:val="16"/>
      <w:lang w:eastAsia="sl-SI"/>
    </w:rPr>
  </w:style>
  <w:style w:type="paragraph" w:customStyle="1" w:styleId="xl602">
    <w:name w:val="xl602"/>
    <w:basedOn w:val="Normal"/>
    <w:rsid w:val="00A371EC"/>
    <w:pPr>
      <w:pBdr>
        <w:top w:val="single" w:sz="8" w:space="0" w:color="auto"/>
        <w:left w:val="single" w:sz="8" w:space="0" w:color="000000"/>
        <w:right w:val="single" w:sz="8" w:space="0" w:color="000000"/>
      </w:pBdr>
      <w:shd w:val="clear" w:color="000000" w:fill="FF7474"/>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603">
    <w:name w:val="xl603"/>
    <w:basedOn w:val="Normal"/>
    <w:rsid w:val="00A371EC"/>
    <w:pPr>
      <w:pBdr>
        <w:left w:val="single" w:sz="8" w:space="0" w:color="000000"/>
        <w:bottom w:val="single" w:sz="8" w:space="0" w:color="auto"/>
        <w:right w:val="single" w:sz="8" w:space="0" w:color="000000"/>
      </w:pBdr>
      <w:shd w:val="clear" w:color="000000" w:fill="FF7474"/>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604">
    <w:name w:val="xl604"/>
    <w:basedOn w:val="Normal"/>
    <w:rsid w:val="00A371EC"/>
    <w:pPr>
      <w:pBdr>
        <w:top w:val="single" w:sz="8" w:space="0" w:color="auto"/>
        <w:right w:val="single" w:sz="8" w:space="0" w:color="auto"/>
      </w:pBdr>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605">
    <w:name w:val="xl605"/>
    <w:basedOn w:val="Normal"/>
    <w:rsid w:val="00A371EC"/>
    <w:pPr>
      <w:pBdr>
        <w:right w:val="single" w:sz="8" w:space="0" w:color="auto"/>
      </w:pBdr>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606">
    <w:name w:val="xl606"/>
    <w:basedOn w:val="Normal"/>
    <w:rsid w:val="00A371EC"/>
    <w:pPr>
      <w:pBdr>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607">
    <w:name w:val="xl607"/>
    <w:basedOn w:val="Normal"/>
    <w:rsid w:val="00A371EC"/>
    <w:pPr>
      <w:pBdr>
        <w:top w:val="single" w:sz="8" w:space="0" w:color="auto"/>
        <w:left w:val="single" w:sz="8" w:space="0" w:color="000000"/>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608">
    <w:name w:val="xl608"/>
    <w:basedOn w:val="Normal"/>
    <w:rsid w:val="00A371EC"/>
    <w:pPr>
      <w:pBdr>
        <w:left w:val="single" w:sz="8" w:space="0" w:color="000000"/>
        <w:bottom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609">
    <w:name w:val="xl609"/>
    <w:basedOn w:val="Normal"/>
    <w:rsid w:val="00A371EC"/>
    <w:pPr>
      <w:pBdr>
        <w:bottom w:val="single" w:sz="8" w:space="0" w:color="auto"/>
        <w:right w:val="single" w:sz="8" w:space="0" w:color="000000"/>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610">
    <w:name w:val="xl610"/>
    <w:basedOn w:val="Normal"/>
    <w:rsid w:val="00A371EC"/>
    <w:pPr>
      <w:pBdr>
        <w:left w:val="single" w:sz="8" w:space="0" w:color="000000"/>
        <w:bottom w:val="single" w:sz="8" w:space="0" w:color="auto"/>
        <w:right w:val="single" w:sz="8" w:space="0" w:color="auto"/>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611">
    <w:name w:val="xl611"/>
    <w:basedOn w:val="Normal"/>
    <w:rsid w:val="00A371EC"/>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612">
    <w:name w:val="xl612"/>
    <w:basedOn w:val="Normal"/>
    <w:rsid w:val="00A371EC"/>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Calibri" w:eastAsia="Times New Roman" w:hAnsi="Calibri" w:cs="Calibri"/>
      <w:sz w:val="16"/>
      <w:szCs w:val="16"/>
      <w:lang w:eastAsia="sl-SI"/>
    </w:rPr>
  </w:style>
  <w:style w:type="paragraph" w:customStyle="1" w:styleId="xl613">
    <w:name w:val="xl613"/>
    <w:basedOn w:val="Normal"/>
    <w:rsid w:val="00A371EC"/>
    <w:pPr>
      <w:pBdr>
        <w:left w:val="single" w:sz="8" w:space="0" w:color="000000"/>
      </w:pBdr>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614">
    <w:name w:val="xl614"/>
    <w:basedOn w:val="Normal"/>
    <w:rsid w:val="00A371EC"/>
    <w:pPr>
      <w:pBdr>
        <w:left w:val="single" w:sz="8" w:space="0" w:color="000000"/>
        <w:bottom w:val="single" w:sz="8" w:space="0" w:color="000000"/>
      </w:pBdr>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615">
    <w:name w:val="xl615"/>
    <w:basedOn w:val="Normal"/>
    <w:rsid w:val="00A371EC"/>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616">
    <w:name w:val="xl616"/>
    <w:basedOn w:val="Normal"/>
    <w:rsid w:val="00A371EC"/>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617">
    <w:name w:val="xl617"/>
    <w:basedOn w:val="Normal"/>
    <w:rsid w:val="00A371EC"/>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618">
    <w:name w:val="xl618"/>
    <w:basedOn w:val="Normal"/>
    <w:rsid w:val="00A371EC"/>
    <w:pPr>
      <w:pBdr>
        <w:bottom w:val="single" w:sz="8" w:space="0" w:color="000000"/>
        <w:right w:val="single" w:sz="8" w:space="0" w:color="000000"/>
      </w:pBdr>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619">
    <w:name w:val="xl619"/>
    <w:basedOn w:val="Normal"/>
    <w:rsid w:val="00A371EC"/>
    <w:pPr>
      <w:pBdr>
        <w:top w:val="single" w:sz="8" w:space="0" w:color="auto"/>
        <w:left w:val="single" w:sz="8" w:space="0" w:color="000000"/>
        <w:right w:val="single" w:sz="8" w:space="0" w:color="000000"/>
      </w:pBdr>
      <w:shd w:val="clear" w:color="000000" w:fill="A9D08E"/>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620">
    <w:name w:val="xl620"/>
    <w:basedOn w:val="Normal"/>
    <w:rsid w:val="00A371EC"/>
    <w:pPr>
      <w:pBdr>
        <w:left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621">
    <w:name w:val="xl621"/>
    <w:basedOn w:val="Normal"/>
    <w:rsid w:val="00A371EC"/>
    <w:pPr>
      <w:pBdr>
        <w:left w:val="single" w:sz="8" w:space="0" w:color="auto"/>
        <w:right w:val="single" w:sz="8" w:space="0" w:color="000000"/>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622">
    <w:name w:val="xl622"/>
    <w:basedOn w:val="Normal"/>
    <w:rsid w:val="00A371EC"/>
    <w:pPr>
      <w:pBdr>
        <w:left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623">
    <w:name w:val="xl623"/>
    <w:basedOn w:val="Normal"/>
    <w:rsid w:val="00A371EC"/>
    <w:pPr>
      <w:pBdr>
        <w:top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624">
    <w:name w:val="xl624"/>
    <w:basedOn w:val="Normal"/>
    <w:rsid w:val="00A371EC"/>
    <w:pPr>
      <w:pBdr>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625">
    <w:name w:val="xl625"/>
    <w:basedOn w:val="Normal"/>
    <w:rsid w:val="00A371EC"/>
    <w:pPr>
      <w:pBdr>
        <w:bottom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626">
    <w:name w:val="xl626"/>
    <w:basedOn w:val="Normal"/>
    <w:rsid w:val="00A371EC"/>
    <w:pPr>
      <w:pBdr>
        <w:top w:val="single" w:sz="8" w:space="0" w:color="auto"/>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627">
    <w:name w:val="xl627"/>
    <w:basedOn w:val="Normal"/>
    <w:rsid w:val="00A371EC"/>
    <w:pPr>
      <w:pBdr>
        <w:left w:val="single" w:sz="8" w:space="0" w:color="000000"/>
        <w:bottom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628">
    <w:name w:val="xl628"/>
    <w:basedOn w:val="Normal"/>
    <w:rsid w:val="00A371EC"/>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629">
    <w:name w:val="xl629"/>
    <w:basedOn w:val="Normal"/>
    <w:rsid w:val="00A371EC"/>
    <w:pPr>
      <w:pBdr>
        <w:top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630">
    <w:name w:val="xl630"/>
    <w:basedOn w:val="Normal"/>
    <w:rsid w:val="00A371EC"/>
    <w:pPr>
      <w:pBdr>
        <w:top w:val="single" w:sz="8" w:space="0" w:color="auto"/>
        <w:left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b/>
      <w:bCs/>
      <w:color w:val="000000"/>
      <w:sz w:val="16"/>
      <w:szCs w:val="16"/>
      <w:lang w:eastAsia="sl-SI"/>
    </w:rPr>
  </w:style>
  <w:style w:type="paragraph" w:customStyle="1" w:styleId="xl631">
    <w:name w:val="xl631"/>
    <w:basedOn w:val="Normal"/>
    <w:rsid w:val="00A371EC"/>
    <w:pPr>
      <w:pBdr>
        <w:left w:val="single" w:sz="8" w:space="0" w:color="000000"/>
        <w:bottom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632">
    <w:name w:val="xl632"/>
    <w:basedOn w:val="Normal"/>
    <w:rsid w:val="00A371EC"/>
    <w:pPr>
      <w:pBdr>
        <w:top w:val="single" w:sz="8" w:space="0" w:color="auto"/>
        <w:left w:val="single" w:sz="8" w:space="0" w:color="auto"/>
        <w:bottom w:val="single" w:sz="4" w:space="0" w:color="auto"/>
        <w:right w:val="single" w:sz="8" w:space="0" w:color="auto"/>
      </w:pBdr>
      <w:shd w:val="clear" w:color="000000" w:fill="A9D08E"/>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633">
    <w:name w:val="xl633"/>
    <w:basedOn w:val="Normal"/>
    <w:rsid w:val="00A371EC"/>
    <w:pPr>
      <w:pBdr>
        <w:top w:val="single" w:sz="4" w:space="0" w:color="auto"/>
        <w:left w:val="single" w:sz="8" w:space="0" w:color="auto"/>
        <w:bottom w:val="single" w:sz="4" w:space="0" w:color="auto"/>
        <w:right w:val="single" w:sz="8" w:space="0" w:color="auto"/>
      </w:pBdr>
      <w:shd w:val="clear" w:color="000000" w:fill="A9D08E"/>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634">
    <w:name w:val="xl634"/>
    <w:basedOn w:val="Normal"/>
    <w:rsid w:val="00A371EC"/>
    <w:pPr>
      <w:pBdr>
        <w:top w:val="single" w:sz="4" w:space="0" w:color="auto"/>
        <w:left w:val="single" w:sz="8" w:space="0" w:color="auto"/>
        <w:bottom w:val="single" w:sz="8" w:space="0" w:color="auto"/>
        <w:right w:val="single" w:sz="8" w:space="0" w:color="auto"/>
      </w:pBdr>
      <w:shd w:val="clear" w:color="000000" w:fill="A9D08E"/>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635">
    <w:name w:val="xl635"/>
    <w:basedOn w:val="Normal"/>
    <w:rsid w:val="00A371EC"/>
    <w:pPr>
      <w:pBdr>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636">
    <w:name w:val="xl636"/>
    <w:basedOn w:val="Normal"/>
    <w:rsid w:val="00A371EC"/>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637">
    <w:name w:val="xl637"/>
    <w:basedOn w:val="Normal"/>
    <w:rsid w:val="00A371EC"/>
    <w:pPr>
      <w:pBdr>
        <w:top w:val="single" w:sz="8" w:space="0" w:color="auto"/>
        <w:left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638">
    <w:name w:val="xl638"/>
    <w:basedOn w:val="Normal"/>
    <w:rsid w:val="00A371EC"/>
    <w:pPr>
      <w:pBdr>
        <w:left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639">
    <w:name w:val="xl639"/>
    <w:basedOn w:val="Normal"/>
    <w:rsid w:val="00A371EC"/>
    <w:pPr>
      <w:pBdr>
        <w:top w:val="single" w:sz="8" w:space="0" w:color="auto"/>
        <w:left w:val="single" w:sz="8" w:space="0" w:color="auto"/>
        <w:bottom w:val="single" w:sz="8" w:space="0" w:color="auto"/>
      </w:pBdr>
      <w:shd w:val="clear" w:color="000000" w:fill="FCE4D6"/>
      <w:spacing w:before="100" w:beforeAutospacing="1" w:after="100" w:afterAutospacing="1" w:line="240" w:lineRule="auto"/>
    </w:pPr>
    <w:rPr>
      <w:rFonts w:ascii="Times New Roman" w:eastAsia="Times New Roman" w:hAnsi="Times New Roman" w:cs="Times New Roman"/>
      <w:sz w:val="26"/>
      <w:szCs w:val="26"/>
      <w:lang w:eastAsia="sl-SI"/>
    </w:rPr>
  </w:style>
  <w:style w:type="paragraph" w:customStyle="1" w:styleId="xl640">
    <w:name w:val="xl640"/>
    <w:basedOn w:val="Normal"/>
    <w:rsid w:val="00A371EC"/>
    <w:pPr>
      <w:pBdr>
        <w:top w:val="single" w:sz="8" w:space="0" w:color="auto"/>
        <w:bottom w:val="single" w:sz="8" w:space="0" w:color="auto"/>
      </w:pBdr>
      <w:shd w:val="clear" w:color="000000" w:fill="FCE4D6"/>
      <w:spacing w:before="100" w:beforeAutospacing="1" w:after="100" w:afterAutospacing="1" w:line="240" w:lineRule="auto"/>
    </w:pPr>
    <w:rPr>
      <w:rFonts w:ascii="Times New Roman" w:eastAsia="Times New Roman" w:hAnsi="Times New Roman" w:cs="Times New Roman"/>
      <w:sz w:val="26"/>
      <w:szCs w:val="26"/>
      <w:lang w:eastAsia="sl-SI"/>
    </w:rPr>
  </w:style>
  <w:style w:type="paragraph" w:customStyle="1" w:styleId="xl641">
    <w:name w:val="xl641"/>
    <w:basedOn w:val="Normal"/>
    <w:rsid w:val="00A371EC"/>
    <w:pPr>
      <w:pBdr>
        <w:top w:val="single" w:sz="8" w:space="0" w:color="auto"/>
        <w:bottom w:val="single" w:sz="8" w:space="0" w:color="auto"/>
        <w:right w:val="single" w:sz="8" w:space="0" w:color="auto"/>
      </w:pBdr>
      <w:shd w:val="clear" w:color="000000" w:fill="FCE4D6"/>
      <w:spacing w:before="100" w:beforeAutospacing="1" w:after="100" w:afterAutospacing="1" w:line="240" w:lineRule="auto"/>
    </w:pPr>
    <w:rPr>
      <w:rFonts w:ascii="Times New Roman" w:eastAsia="Times New Roman" w:hAnsi="Times New Roman" w:cs="Times New Roman"/>
      <w:sz w:val="26"/>
      <w:szCs w:val="26"/>
      <w:lang w:eastAsia="sl-SI"/>
    </w:rPr>
  </w:style>
  <w:style w:type="paragraph" w:customStyle="1" w:styleId="xl642">
    <w:name w:val="xl642"/>
    <w:basedOn w:val="Normal"/>
    <w:rsid w:val="00A371EC"/>
    <w:pPr>
      <w:pBdr>
        <w:top w:val="single" w:sz="8" w:space="0" w:color="000000"/>
        <w:left w:val="single" w:sz="8" w:space="0" w:color="000000"/>
        <w:right w:val="single" w:sz="8" w:space="0" w:color="000000"/>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643">
    <w:name w:val="xl643"/>
    <w:basedOn w:val="Normal"/>
    <w:rsid w:val="00A371EC"/>
    <w:pPr>
      <w:pBdr>
        <w:left w:val="single" w:sz="8" w:space="0" w:color="000000"/>
        <w:right w:val="single" w:sz="8" w:space="0" w:color="000000"/>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644">
    <w:name w:val="xl644"/>
    <w:basedOn w:val="Normal"/>
    <w:rsid w:val="00A371EC"/>
    <w:pPr>
      <w:pBdr>
        <w:top w:val="single" w:sz="8" w:space="0" w:color="auto"/>
        <w:left w:val="single" w:sz="8" w:space="0" w:color="auto"/>
        <w:bottom w:val="single" w:sz="4" w:space="0" w:color="auto"/>
        <w:right w:val="single" w:sz="8" w:space="0" w:color="auto"/>
      </w:pBdr>
      <w:shd w:val="clear" w:color="000000" w:fill="A9D08E"/>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645">
    <w:name w:val="xl645"/>
    <w:basedOn w:val="Normal"/>
    <w:rsid w:val="00A371EC"/>
    <w:pPr>
      <w:pBdr>
        <w:top w:val="single" w:sz="4" w:space="0" w:color="auto"/>
        <w:left w:val="single" w:sz="8" w:space="0" w:color="auto"/>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646">
    <w:name w:val="xl646"/>
    <w:basedOn w:val="Normal"/>
    <w:rsid w:val="00A371EC"/>
    <w:pPr>
      <w:pBdr>
        <w:top w:val="single" w:sz="8" w:space="0" w:color="000000"/>
        <w:right w:val="single" w:sz="8" w:space="0" w:color="000000"/>
      </w:pBdr>
      <w:shd w:val="clear" w:color="000000" w:fill="A9D08E"/>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647">
    <w:name w:val="xl647"/>
    <w:basedOn w:val="Normal"/>
    <w:rsid w:val="00A371EC"/>
    <w:pPr>
      <w:pBdr>
        <w:top w:val="single" w:sz="8" w:space="0" w:color="auto"/>
        <w:left w:val="single" w:sz="8" w:space="0" w:color="000000"/>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648">
    <w:name w:val="xl648"/>
    <w:basedOn w:val="Normal"/>
    <w:rsid w:val="00A371EC"/>
    <w:pPr>
      <w:pBdr>
        <w:left w:val="single" w:sz="8" w:space="0" w:color="000000"/>
        <w:bottom w:val="single" w:sz="8"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649">
    <w:name w:val="xl649"/>
    <w:basedOn w:val="Normal"/>
    <w:rsid w:val="00A371EC"/>
    <w:pPr>
      <w:pBdr>
        <w:top w:val="single" w:sz="8" w:space="0" w:color="auto"/>
        <w:left w:val="single" w:sz="8" w:space="0" w:color="auto"/>
        <w:right w:val="single" w:sz="8" w:space="0" w:color="000000"/>
      </w:pBdr>
      <w:shd w:val="clear" w:color="000000" w:fill="DDEBF7"/>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650">
    <w:name w:val="xl650"/>
    <w:basedOn w:val="Normal"/>
    <w:rsid w:val="00A371EC"/>
    <w:pPr>
      <w:pBdr>
        <w:left w:val="single" w:sz="8" w:space="0" w:color="auto"/>
        <w:bottom w:val="single" w:sz="8" w:space="0" w:color="auto"/>
        <w:right w:val="single" w:sz="8" w:space="0" w:color="000000"/>
      </w:pBdr>
      <w:shd w:val="clear" w:color="000000" w:fill="DDEBF7"/>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651">
    <w:name w:val="xl651"/>
    <w:basedOn w:val="Normal"/>
    <w:rsid w:val="00A371EC"/>
    <w:pPr>
      <w:pBdr>
        <w:top w:val="single" w:sz="8" w:space="0" w:color="auto"/>
        <w:left w:val="single" w:sz="8" w:space="0" w:color="000000"/>
        <w:right w:val="single" w:sz="8" w:space="0" w:color="000000"/>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652">
    <w:name w:val="xl652"/>
    <w:basedOn w:val="Normal"/>
    <w:rsid w:val="00A371EC"/>
    <w:pPr>
      <w:pBdr>
        <w:left w:val="single" w:sz="8" w:space="0" w:color="000000"/>
        <w:bottom w:val="single" w:sz="8" w:space="0" w:color="auto"/>
        <w:right w:val="single" w:sz="8" w:space="0" w:color="000000"/>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653">
    <w:name w:val="xl653"/>
    <w:basedOn w:val="Normal"/>
    <w:rsid w:val="00A371EC"/>
    <w:pPr>
      <w:pBdr>
        <w:top w:val="single" w:sz="8" w:space="0" w:color="auto"/>
        <w:left w:val="single" w:sz="8" w:space="0" w:color="000000"/>
        <w:right w:val="single" w:sz="8" w:space="0" w:color="000000"/>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563C1"/>
      <w:sz w:val="16"/>
      <w:szCs w:val="16"/>
      <w:u w:val="single"/>
      <w:lang w:eastAsia="sl-SI"/>
    </w:rPr>
  </w:style>
  <w:style w:type="paragraph" w:customStyle="1" w:styleId="xl654">
    <w:name w:val="xl654"/>
    <w:basedOn w:val="Normal"/>
    <w:rsid w:val="00A371EC"/>
    <w:pPr>
      <w:pBdr>
        <w:left w:val="single" w:sz="8" w:space="0" w:color="000000"/>
        <w:bottom w:val="single" w:sz="8" w:space="0" w:color="auto"/>
        <w:right w:val="single" w:sz="8" w:space="0" w:color="000000"/>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563C1"/>
      <w:sz w:val="16"/>
      <w:szCs w:val="16"/>
      <w:u w:val="single"/>
      <w:lang w:eastAsia="sl-SI"/>
    </w:rPr>
  </w:style>
  <w:style w:type="paragraph" w:customStyle="1" w:styleId="xl655">
    <w:name w:val="xl655"/>
    <w:basedOn w:val="Normal"/>
    <w:rsid w:val="00A371EC"/>
    <w:pPr>
      <w:pBdr>
        <w:left w:val="single" w:sz="8" w:space="0" w:color="000000"/>
        <w:right w:val="single" w:sz="8" w:space="0" w:color="auto"/>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656">
    <w:name w:val="xl656"/>
    <w:basedOn w:val="Normal"/>
    <w:rsid w:val="00A371EC"/>
    <w:pPr>
      <w:pBdr>
        <w:left w:val="single" w:sz="8" w:space="0" w:color="000000"/>
        <w:bottom w:val="single" w:sz="8" w:space="0" w:color="auto"/>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657">
    <w:name w:val="xl657"/>
    <w:basedOn w:val="Normal"/>
    <w:rsid w:val="00A371EC"/>
    <w:pPr>
      <w:pBdr>
        <w:top w:val="single" w:sz="8" w:space="0" w:color="auto"/>
        <w:left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sz w:val="16"/>
      <w:szCs w:val="16"/>
      <w:lang w:eastAsia="sl-SI"/>
    </w:rPr>
  </w:style>
  <w:style w:type="paragraph" w:customStyle="1" w:styleId="xl658">
    <w:name w:val="xl658"/>
    <w:basedOn w:val="Normal"/>
    <w:rsid w:val="00A371EC"/>
    <w:pPr>
      <w:pBdr>
        <w:left w:val="single" w:sz="8" w:space="0" w:color="auto"/>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sz w:val="16"/>
      <w:szCs w:val="16"/>
      <w:lang w:eastAsia="sl-SI"/>
    </w:rPr>
  </w:style>
  <w:style w:type="paragraph" w:customStyle="1" w:styleId="xl659">
    <w:name w:val="xl659"/>
    <w:basedOn w:val="Normal"/>
    <w:rsid w:val="00A371EC"/>
    <w:pPr>
      <w:pBdr>
        <w:left w:val="single" w:sz="8" w:space="0" w:color="000000"/>
        <w:right w:val="single" w:sz="8" w:space="0" w:color="000000"/>
      </w:pBdr>
      <w:shd w:val="clear" w:color="000000" w:fill="A9D08E"/>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660">
    <w:name w:val="xl660"/>
    <w:basedOn w:val="Normal"/>
    <w:rsid w:val="00A371EC"/>
    <w:pPr>
      <w:pBdr>
        <w:left w:val="single" w:sz="8" w:space="0" w:color="000000"/>
        <w:bottom w:val="single" w:sz="8" w:space="0" w:color="000000"/>
        <w:right w:val="single" w:sz="8" w:space="0" w:color="000000"/>
      </w:pBdr>
      <w:shd w:val="clear" w:color="000000" w:fill="A9D08E"/>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661">
    <w:name w:val="xl661"/>
    <w:basedOn w:val="Normal"/>
    <w:rsid w:val="00A371EC"/>
    <w:pPr>
      <w:pBdr>
        <w:top w:val="single" w:sz="8" w:space="0" w:color="auto"/>
        <w:left w:val="single" w:sz="8" w:space="0" w:color="auto"/>
        <w:right w:val="single" w:sz="8" w:space="0" w:color="000000"/>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662">
    <w:name w:val="xl662"/>
    <w:basedOn w:val="Normal"/>
    <w:rsid w:val="00A371EC"/>
    <w:pPr>
      <w:pBdr>
        <w:left w:val="single" w:sz="8" w:space="0" w:color="auto"/>
        <w:bottom w:val="single" w:sz="8" w:space="0" w:color="auto"/>
        <w:right w:val="single" w:sz="8" w:space="0" w:color="000000"/>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663">
    <w:name w:val="xl663"/>
    <w:basedOn w:val="Normal"/>
    <w:rsid w:val="00A371EC"/>
    <w:pPr>
      <w:pBdr>
        <w:top w:val="single" w:sz="8" w:space="0" w:color="auto"/>
        <w:left w:val="single" w:sz="8" w:space="0" w:color="000000"/>
        <w:right w:val="single" w:sz="8" w:space="0" w:color="000000"/>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sl-SI"/>
    </w:rPr>
  </w:style>
  <w:style w:type="paragraph" w:customStyle="1" w:styleId="xl664">
    <w:name w:val="xl664"/>
    <w:basedOn w:val="Normal"/>
    <w:rsid w:val="00A371EC"/>
    <w:pPr>
      <w:pBdr>
        <w:left w:val="single" w:sz="8" w:space="0" w:color="000000"/>
        <w:bottom w:val="single" w:sz="8" w:space="0" w:color="auto"/>
        <w:right w:val="single" w:sz="8" w:space="0" w:color="000000"/>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16"/>
      <w:szCs w:val="16"/>
      <w:lang w:eastAsia="sl-SI"/>
    </w:rPr>
  </w:style>
  <w:style w:type="paragraph" w:customStyle="1" w:styleId="xl665">
    <w:name w:val="xl665"/>
    <w:basedOn w:val="Normal"/>
    <w:rsid w:val="00A371EC"/>
    <w:pPr>
      <w:pBdr>
        <w:top w:val="single" w:sz="8" w:space="0" w:color="auto"/>
        <w:left w:val="single" w:sz="8" w:space="0" w:color="000000"/>
        <w:right w:val="single" w:sz="8" w:space="0" w:color="000000"/>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666">
    <w:name w:val="xl666"/>
    <w:basedOn w:val="Normal"/>
    <w:rsid w:val="00A371EC"/>
    <w:pPr>
      <w:pBdr>
        <w:left w:val="single" w:sz="8" w:space="0" w:color="000000"/>
        <w:bottom w:val="single" w:sz="8" w:space="0" w:color="auto"/>
        <w:right w:val="single" w:sz="8" w:space="0" w:color="000000"/>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667">
    <w:name w:val="xl667"/>
    <w:basedOn w:val="Normal"/>
    <w:rsid w:val="00A371EC"/>
    <w:pPr>
      <w:pBdr>
        <w:left w:val="single" w:sz="8" w:space="0" w:color="auto"/>
        <w:right w:val="single" w:sz="8" w:space="0" w:color="000000"/>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668">
    <w:name w:val="xl668"/>
    <w:basedOn w:val="Normal"/>
    <w:rsid w:val="00A371EC"/>
    <w:pPr>
      <w:pBdr>
        <w:left w:val="single" w:sz="8" w:space="0" w:color="auto"/>
        <w:bottom w:val="single" w:sz="8" w:space="0" w:color="auto"/>
        <w:right w:val="single" w:sz="8" w:space="0" w:color="000000"/>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669">
    <w:name w:val="xl669"/>
    <w:basedOn w:val="Normal"/>
    <w:rsid w:val="00A371EC"/>
    <w:pPr>
      <w:pBdr>
        <w:top w:val="single" w:sz="8" w:space="0" w:color="auto"/>
        <w:left w:val="single" w:sz="8" w:space="0" w:color="000000"/>
        <w:right w:val="single" w:sz="8" w:space="0" w:color="auto"/>
      </w:pBdr>
      <w:shd w:val="clear" w:color="000000" w:fill="FFFFFF"/>
      <w:spacing w:before="100" w:beforeAutospacing="1" w:after="100" w:afterAutospacing="1" w:line="240" w:lineRule="auto"/>
      <w:textAlignment w:val="center"/>
    </w:pPr>
    <w:rPr>
      <w:rFonts w:ascii="Calibri" w:eastAsia="Times New Roman" w:hAnsi="Calibri" w:cs="Calibri"/>
      <w:sz w:val="16"/>
      <w:szCs w:val="16"/>
      <w:lang w:eastAsia="sl-SI"/>
    </w:rPr>
  </w:style>
  <w:style w:type="paragraph" w:customStyle="1" w:styleId="xl670">
    <w:name w:val="xl670"/>
    <w:basedOn w:val="Normal"/>
    <w:rsid w:val="00A371EC"/>
    <w:pPr>
      <w:pBdr>
        <w:left w:val="single" w:sz="8" w:space="0" w:color="000000"/>
        <w:bottom w:val="single" w:sz="8" w:space="0" w:color="auto"/>
        <w:right w:val="single" w:sz="8" w:space="0" w:color="auto"/>
      </w:pBdr>
      <w:shd w:val="clear" w:color="000000" w:fill="FFFFFF"/>
      <w:spacing w:before="100" w:beforeAutospacing="1" w:after="100" w:afterAutospacing="1" w:line="240" w:lineRule="auto"/>
      <w:textAlignment w:val="center"/>
    </w:pPr>
    <w:rPr>
      <w:rFonts w:ascii="Calibri" w:eastAsia="Times New Roman" w:hAnsi="Calibri" w:cs="Calibri"/>
      <w:sz w:val="16"/>
      <w:szCs w:val="16"/>
      <w:lang w:eastAsia="sl-SI"/>
    </w:rPr>
  </w:style>
  <w:style w:type="paragraph" w:customStyle="1" w:styleId="xl671">
    <w:name w:val="xl671"/>
    <w:basedOn w:val="Normal"/>
    <w:rsid w:val="00A371EC"/>
    <w:pPr>
      <w:pBdr>
        <w:left w:val="single" w:sz="8" w:space="0" w:color="000000"/>
        <w:bottom w:val="single" w:sz="8" w:space="0" w:color="auto"/>
        <w:right w:val="single" w:sz="8" w:space="0" w:color="000000"/>
      </w:pBdr>
      <w:shd w:val="clear" w:color="000000" w:fill="FFFF99"/>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672">
    <w:name w:val="xl672"/>
    <w:basedOn w:val="Normal"/>
    <w:rsid w:val="00A371EC"/>
    <w:pPr>
      <w:pBdr>
        <w:top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673">
    <w:name w:val="xl673"/>
    <w:basedOn w:val="Normal"/>
    <w:rsid w:val="00A371EC"/>
    <w:pPr>
      <w:pBdr>
        <w:left w:val="single" w:sz="8" w:space="0" w:color="000000"/>
        <w:right w:val="single" w:sz="8" w:space="0" w:color="000000"/>
      </w:pBdr>
      <w:shd w:val="clear" w:color="000000" w:fill="A9D08E"/>
      <w:spacing w:before="100" w:beforeAutospacing="1" w:after="100" w:afterAutospacing="1" w:line="240" w:lineRule="auto"/>
      <w:jc w:val="center"/>
      <w:textAlignment w:val="center"/>
    </w:pPr>
    <w:rPr>
      <w:rFonts w:ascii="Calibri" w:eastAsia="Times New Roman" w:hAnsi="Calibri" w:cs="Calibri"/>
      <w:color w:val="0563C1"/>
      <w:sz w:val="16"/>
      <w:szCs w:val="16"/>
      <w:u w:val="single"/>
      <w:lang w:eastAsia="sl-SI"/>
    </w:rPr>
  </w:style>
  <w:style w:type="paragraph" w:customStyle="1" w:styleId="xl674">
    <w:name w:val="xl674"/>
    <w:basedOn w:val="Normal"/>
    <w:rsid w:val="00A371EC"/>
    <w:pPr>
      <w:pBdr>
        <w:left w:val="single" w:sz="8" w:space="0" w:color="000000"/>
        <w:bottom w:val="single" w:sz="8" w:space="0" w:color="000000"/>
        <w:right w:val="single" w:sz="8" w:space="0" w:color="000000"/>
      </w:pBdr>
      <w:shd w:val="clear" w:color="000000" w:fill="A9D08E"/>
      <w:spacing w:before="100" w:beforeAutospacing="1" w:after="100" w:afterAutospacing="1" w:line="240" w:lineRule="auto"/>
      <w:jc w:val="center"/>
      <w:textAlignment w:val="center"/>
    </w:pPr>
    <w:rPr>
      <w:rFonts w:ascii="Calibri" w:eastAsia="Times New Roman" w:hAnsi="Calibri" w:cs="Calibri"/>
      <w:color w:val="0563C1"/>
      <w:sz w:val="16"/>
      <w:szCs w:val="16"/>
      <w:u w:val="single"/>
      <w:lang w:eastAsia="sl-SI"/>
    </w:rPr>
  </w:style>
  <w:style w:type="paragraph" w:customStyle="1" w:styleId="xl675">
    <w:name w:val="xl675"/>
    <w:basedOn w:val="Normal"/>
    <w:rsid w:val="00A371EC"/>
    <w:pPr>
      <w:pBdr>
        <w:top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676">
    <w:name w:val="xl676"/>
    <w:basedOn w:val="Normal"/>
    <w:rsid w:val="00A371EC"/>
    <w:pPr>
      <w:pBdr>
        <w:top w:val="single" w:sz="8" w:space="0" w:color="000000"/>
        <w:right w:val="single" w:sz="8" w:space="0" w:color="000000"/>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677">
    <w:name w:val="xl677"/>
    <w:basedOn w:val="Normal"/>
    <w:rsid w:val="00A371EC"/>
    <w:pPr>
      <w:pBdr>
        <w:top w:val="single" w:sz="8" w:space="0" w:color="auto"/>
        <w:left w:val="single" w:sz="8" w:space="0" w:color="000000"/>
        <w:righ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678">
    <w:name w:val="xl678"/>
    <w:basedOn w:val="Normal"/>
    <w:rsid w:val="00A371EC"/>
    <w:pPr>
      <w:pBdr>
        <w:left w:val="single" w:sz="8" w:space="0" w:color="000000"/>
        <w:righ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679">
    <w:name w:val="xl679"/>
    <w:basedOn w:val="Normal"/>
    <w:rsid w:val="00A371EC"/>
    <w:pPr>
      <w:pBdr>
        <w:left w:val="single" w:sz="8" w:space="0" w:color="000000"/>
        <w:right w:val="single" w:sz="8" w:space="0" w:color="000000"/>
      </w:pBdr>
      <w:shd w:val="clear" w:color="000000" w:fill="FF7474"/>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680">
    <w:name w:val="xl680"/>
    <w:basedOn w:val="Normal"/>
    <w:rsid w:val="00A371EC"/>
    <w:pPr>
      <w:pBdr>
        <w:top w:val="single" w:sz="8" w:space="0" w:color="auto"/>
        <w:left w:val="single" w:sz="8" w:space="0" w:color="000000"/>
        <w:right w:val="single" w:sz="8" w:space="0" w:color="000000"/>
      </w:pBdr>
      <w:shd w:val="clear" w:color="000000" w:fill="FF7474"/>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681">
    <w:name w:val="xl681"/>
    <w:basedOn w:val="Normal"/>
    <w:rsid w:val="00A371EC"/>
    <w:pPr>
      <w:pBdr>
        <w:left w:val="single" w:sz="8" w:space="0" w:color="000000"/>
        <w:bottom w:val="single" w:sz="8" w:space="0" w:color="auto"/>
        <w:right w:val="single" w:sz="8" w:space="0" w:color="000000"/>
      </w:pBdr>
      <w:shd w:val="clear" w:color="000000" w:fill="FF7474"/>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682">
    <w:name w:val="xl682"/>
    <w:basedOn w:val="Normal"/>
    <w:rsid w:val="00A371EC"/>
    <w:pPr>
      <w:pBdr>
        <w:left w:val="single" w:sz="8" w:space="0" w:color="000000"/>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683">
    <w:name w:val="xl683"/>
    <w:basedOn w:val="Normal"/>
    <w:rsid w:val="00A371EC"/>
    <w:pPr>
      <w:pBdr>
        <w:top w:val="single" w:sz="8" w:space="0" w:color="auto"/>
        <w:left w:val="single" w:sz="8" w:space="0" w:color="000000"/>
        <w:right w:val="single" w:sz="8" w:space="0" w:color="auto"/>
      </w:pBdr>
      <w:shd w:val="clear" w:color="000000" w:fill="A9D08E"/>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684">
    <w:name w:val="xl684"/>
    <w:basedOn w:val="Normal"/>
    <w:rsid w:val="00A371EC"/>
    <w:pPr>
      <w:pBdr>
        <w:left w:val="single" w:sz="8" w:space="0" w:color="000000"/>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685">
    <w:name w:val="xl685"/>
    <w:basedOn w:val="Normal"/>
    <w:rsid w:val="00A371EC"/>
    <w:pPr>
      <w:pBdr>
        <w:left w:val="single" w:sz="8" w:space="0" w:color="000000"/>
      </w:pBdr>
      <w:shd w:val="clear" w:color="000000" w:fill="FF7474"/>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686">
    <w:name w:val="xl686"/>
    <w:basedOn w:val="Normal"/>
    <w:rsid w:val="00A371EC"/>
    <w:pPr>
      <w:pBdr>
        <w:left w:val="single" w:sz="8" w:space="0" w:color="000000"/>
        <w:bottom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687">
    <w:name w:val="xl687"/>
    <w:basedOn w:val="Normal"/>
    <w:rsid w:val="00A371EC"/>
    <w:pPr>
      <w:pBdr>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688">
    <w:name w:val="xl688"/>
    <w:basedOn w:val="Normal"/>
    <w:rsid w:val="00A371EC"/>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689">
    <w:name w:val="xl689"/>
    <w:basedOn w:val="Normal"/>
    <w:rsid w:val="00A371EC"/>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690">
    <w:name w:val="xl690"/>
    <w:basedOn w:val="Normal"/>
    <w:rsid w:val="00A371EC"/>
    <w:pPr>
      <w:pBdr>
        <w:top w:val="single" w:sz="8" w:space="0" w:color="auto"/>
        <w:left w:val="single" w:sz="8" w:space="0" w:color="auto"/>
        <w:right w:val="single" w:sz="8"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691">
    <w:name w:val="xl691"/>
    <w:basedOn w:val="Normal"/>
    <w:rsid w:val="00A371EC"/>
    <w:pPr>
      <w:pBdr>
        <w:top w:val="single" w:sz="8" w:space="0" w:color="auto"/>
        <w:left w:val="single" w:sz="8" w:space="9" w:color="000000"/>
        <w:right w:val="single" w:sz="8" w:space="0" w:color="000000"/>
      </w:pBdr>
      <w:shd w:val="clear" w:color="000000" w:fill="FFFF99"/>
      <w:spacing w:before="100" w:beforeAutospacing="1" w:after="100" w:afterAutospacing="1" w:line="240" w:lineRule="auto"/>
      <w:ind w:firstLineChars="100" w:firstLine="100"/>
      <w:textAlignment w:val="center"/>
    </w:pPr>
    <w:rPr>
      <w:rFonts w:ascii="Times New Roman" w:eastAsia="Times New Roman" w:hAnsi="Times New Roman" w:cs="Times New Roman"/>
      <w:color w:val="0563C1"/>
      <w:sz w:val="16"/>
      <w:szCs w:val="16"/>
      <w:u w:val="single"/>
      <w:lang w:eastAsia="sl-SI"/>
    </w:rPr>
  </w:style>
  <w:style w:type="paragraph" w:customStyle="1" w:styleId="xl692">
    <w:name w:val="xl692"/>
    <w:basedOn w:val="Normal"/>
    <w:rsid w:val="00A371EC"/>
    <w:pPr>
      <w:pBdr>
        <w:left w:val="single" w:sz="8" w:space="9" w:color="000000"/>
        <w:right w:val="single" w:sz="8" w:space="0" w:color="000000"/>
      </w:pBdr>
      <w:shd w:val="clear" w:color="000000" w:fill="FFFF99"/>
      <w:spacing w:before="100" w:beforeAutospacing="1" w:after="100" w:afterAutospacing="1" w:line="240" w:lineRule="auto"/>
      <w:ind w:firstLineChars="100" w:firstLine="100"/>
      <w:textAlignment w:val="center"/>
    </w:pPr>
    <w:rPr>
      <w:rFonts w:ascii="Times New Roman" w:eastAsia="Times New Roman" w:hAnsi="Times New Roman" w:cs="Times New Roman"/>
      <w:color w:val="0563C1"/>
      <w:sz w:val="16"/>
      <w:szCs w:val="16"/>
      <w:u w:val="single"/>
      <w:lang w:eastAsia="sl-SI"/>
    </w:rPr>
  </w:style>
  <w:style w:type="paragraph" w:customStyle="1" w:styleId="xl693">
    <w:name w:val="xl693"/>
    <w:basedOn w:val="Normal"/>
    <w:rsid w:val="00A371EC"/>
    <w:pPr>
      <w:pBdr>
        <w:top w:val="single" w:sz="8" w:space="0" w:color="auto"/>
        <w:left w:val="single" w:sz="8" w:space="0" w:color="000000"/>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694">
    <w:name w:val="xl694"/>
    <w:basedOn w:val="Normal"/>
    <w:rsid w:val="00A371EC"/>
    <w:pPr>
      <w:pBdr>
        <w:left w:val="single" w:sz="8" w:space="0" w:color="000000"/>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695">
    <w:name w:val="xl695"/>
    <w:basedOn w:val="Normal"/>
    <w:rsid w:val="00A371EC"/>
    <w:pPr>
      <w:pBdr>
        <w:top w:val="single" w:sz="8" w:space="0" w:color="auto"/>
        <w:left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sl-SI"/>
    </w:rPr>
  </w:style>
  <w:style w:type="paragraph" w:customStyle="1" w:styleId="xl696">
    <w:name w:val="xl696"/>
    <w:basedOn w:val="Normal"/>
    <w:rsid w:val="00A371EC"/>
    <w:pPr>
      <w:pBdr>
        <w:left w:val="single" w:sz="8" w:space="0" w:color="000000"/>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sl-SI"/>
    </w:rPr>
  </w:style>
  <w:style w:type="paragraph" w:customStyle="1" w:styleId="xl697">
    <w:name w:val="xl697"/>
    <w:basedOn w:val="Normal"/>
    <w:rsid w:val="00A371EC"/>
    <w:pPr>
      <w:pBdr>
        <w:left w:val="single" w:sz="8" w:space="0" w:color="auto"/>
        <w:bottom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698">
    <w:name w:val="xl698"/>
    <w:basedOn w:val="Normal"/>
    <w:rsid w:val="00A371EC"/>
    <w:pPr>
      <w:pBdr>
        <w:left w:val="single" w:sz="8" w:space="0" w:color="000000"/>
        <w:bottom w:val="single" w:sz="8" w:space="0" w:color="auto"/>
        <w:right w:val="single" w:sz="8"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699">
    <w:name w:val="xl699"/>
    <w:basedOn w:val="Normal"/>
    <w:rsid w:val="00A371EC"/>
    <w:pPr>
      <w:pBdr>
        <w:left w:val="single" w:sz="8" w:space="0" w:color="000000"/>
        <w:bottom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700">
    <w:name w:val="xl700"/>
    <w:basedOn w:val="Normal"/>
    <w:rsid w:val="00A371EC"/>
    <w:pPr>
      <w:pBdr>
        <w:top w:val="single" w:sz="8" w:space="0" w:color="auto"/>
        <w:left w:val="single" w:sz="8" w:space="0" w:color="000000"/>
        <w:right w:val="single" w:sz="8" w:space="0" w:color="000000"/>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sl-SI"/>
    </w:rPr>
  </w:style>
  <w:style w:type="paragraph" w:customStyle="1" w:styleId="xl701">
    <w:name w:val="xl701"/>
    <w:basedOn w:val="Normal"/>
    <w:rsid w:val="00A371EC"/>
    <w:pPr>
      <w:pBdr>
        <w:left w:val="single" w:sz="8" w:space="0" w:color="000000"/>
        <w:bottom w:val="single" w:sz="8" w:space="0" w:color="auto"/>
        <w:right w:val="single" w:sz="8" w:space="0" w:color="000000"/>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sl-SI"/>
    </w:rPr>
  </w:style>
  <w:style w:type="paragraph" w:customStyle="1" w:styleId="xl702">
    <w:name w:val="xl702"/>
    <w:basedOn w:val="Normal"/>
    <w:rsid w:val="00A371EC"/>
    <w:pPr>
      <w:pBdr>
        <w:top w:val="single" w:sz="8" w:space="0" w:color="auto"/>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sl-SI"/>
    </w:rPr>
  </w:style>
  <w:style w:type="paragraph" w:customStyle="1" w:styleId="xl703">
    <w:name w:val="xl703"/>
    <w:basedOn w:val="Normal"/>
    <w:rsid w:val="00A371EC"/>
    <w:pPr>
      <w:pBdr>
        <w:left w:val="single" w:sz="8" w:space="0" w:color="000000"/>
        <w:bottom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sl-SI"/>
    </w:rPr>
  </w:style>
  <w:style w:type="paragraph" w:customStyle="1" w:styleId="xl704">
    <w:name w:val="xl704"/>
    <w:basedOn w:val="Normal"/>
    <w:rsid w:val="00A371EC"/>
    <w:pPr>
      <w:pBdr>
        <w:top w:val="single" w:sz="8" w:space="0" w:color="auto"/>
        <w:left w:val="single" w:sz="8" w:space="0" w:color="000000"/>
        <w:right w:val="single" w:sz="8"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sl-SI"/>
    </w:rPr>
  </w:style>
  <w:style w:type="paragraph" w:customStyle="1" w:styleId="xl705">
    <w:name w:val="xl705"/>
    <w:basedOn w:val="Normal"/>
    <w:rsid w:val="00A371EC"/>
    <w:pPr>
      <w:pBdr>
        <w:left w:val="single" w:sz="8" w:space="0" w:color="000000"/>
        <w:bottom w:val="single" w:sz="8" w:space="0" w:color="auto"/>
        <w:right w:val="single" w:sz="8"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sl-SI"/>
    </w:rPr>
  </w:style>
  <w:style w:type="paragraph" w:customStyle="1" w:styleId="xl706">
    <w:name w:val="xl706"/>
    <w:basedOn w:val="Normal"/>
    <w:rsid w:val="00A371EC"/>
    <w:pPr>
      <w:pBdr>
        <w:top w:val="single" w:sz="8" w:space="0" w:color="auto"/>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sl-SI"/>
    </w:rPr>
  </w:style>
  <w:style w:type="paragraph" w:customStyle="1" w:styleId="xl707">
    <w:name w:val="xl707"/>
    <w:basedOn w:val="Normal"/>
    <w:rsid w:val="00A371EC"/>
    <w:pPr>
      <w:pBdr>
        <w:left w:val="single" w:sz="8" w:space="0" w:color="000000"/>
        <w:bottom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sl-SI"/>
    </w:rPr>
  </w:style>
  <w:style w:type="paragraph" w:customStyle="1" w:styleId="xl708">
    <w:name w:val="xl708"/>
    <w:basedOn w:val="Normal"/>
    <w:rsid w:val="00A371EC"/>
    <w:pPr>
      <w:pBdr>
        <w:left w:val="single" w:sz="8" w:space="0" w:color="000000"/>
        <w:bottom w:val="single" w:sz="8" w:space="0" w:color="000000"/>
        <w:right w:val="single" w:sz="8"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709">
    <w:name w:val="xl709"/>
    <w:basedOn w:val="Normal"/>
    <w:rsid w:val="00A371EC"/>
    <w:pPr>
      <w:pBdr>
        <w:top w:val="single" w:sz="8" w:space="0" w:color="000000"/>
        <w:left w:val="single" w:sz="8" w:space="0" w:color="000000"/>
        <w:right w:val="single" w:sz="8" w:space="0" w:color="000000"/>
      </w:pBdr>
      <w:shd w:val="clear" w:color="000000" w:fill="A9D08E"/>
      <w:spacing w:before="100" w:beforeAutospacing="1" w:after="100" w:afterAutospacing="1" w:line="240" w:lineRule="auto"/>
      <w:textAlignment w:val="center"/>
    </w:pPr>
    <w:rPr>
      <w:rFonts w:ascii="Times New Roman" w:eastAsia="Times New Roman" w:hAnsi="Times New Roman" w:cs="Times New Roman"/>
      <w:color w:val="0563C1"/>
      <w:sz w:val="16"/>
      <w:szCs w:val="16"/>
      <w:u w:val="single"/>
      <w:lang w:eastAsia="sl-SI"/>
    </w:rPr>
  </w:style>
  <w:style w:type="paragraph" w:customStyle="1" w:styleId="xl710">
    <w:name w:val="xl710"/>
    <w:basedOn w:val="Normal"/>
    <w:rsid w:val="00A371EC"/>
    <w:pPr>
      <w:pBdr>
        <w:left w:val="single" w:sz="8" w:space="0" w:color="000000"/>
        <w:right w:val="single" w:sz="8" w:space="0" w:color="000000"/>
      </w:pBdr>
      <w:shd w:val="clear" w:color="000000" w:fill="A9D08E"/>
      <w:spacing w:before="100" w:beforeAutospacing="1" w:after="100" w:afterAutospacing="1" w:line="240" w:lineRule="auto"/>
      <w:textAlignment w:val="center"/>
    </w:pPr>
    <w:rPr>
      <w:rFonts w:ascii="Times New Roman" w:eastAsia="Times New Roman" w:hAnsi="Times New Roman" w:cs="Times New Roman"/>
      <w:color w:val="0563C1"/>
      <w:sz w:val="16"/>
      <w:szCs w:val="16"/>
      <w:u w:val="single"/>
      <w:lang w:eastAsia="sl-SI"/>
    </w:rPr>
  </w:style>
  <w:style w:type="paragraph" w:customStyle="1" w:styleId="xl711">
    <w:name w:val="xl711"/>
    <w:basedOn w:val="Normal"/>
    <w:rsid w:val="00A371EC"/>
    <w:pPr>
      <w:pBdr>
        <w:left w:val="single" w:sz="8" w:space="0" w:color="000000"/>
        <w:bottom w:val="single" w:sz="8" w:space="0" w:color="000000"/>
        <w:right w:val="single" w:sz="8" w:space="0" w:color="000000"/>
      </w:pBdr>
      <w:shd w:val="clear" w:color="000000" w:fill="A9D08E"/>
      <w:spacing w:before="100" w:beforeAutospacing="1" w:after="100" w:afterAutospacing="1" w:line="240" w:lineRule="auto"/>
      <w:textAlignment w:val="center"/>
    </w:pPr>
    <w:rPr>
      <w:rFonts w:ascii="Times New Roman" w:eastAsia="Times New Roman" w:hAnsi="Times New Roman" w:cs="Times New Roman"/>
      <w:color w:val="0563C1"/>
      <w:sz w:val="16"/>
      <w:szCs w:val="16"/>
      <w:u w:val="single"/>
      <w:lang w:eastAsia="sl-SI"/>
    </w:rPr>
  </w:style>
  <w:style w:type="paragraph" w:customStyle="1" w:styleId="xl712">
    <w:name w:val="xl712"/>
    <w:basedOn w:val="Normal"/>
    <w:rsid w:val="00A371EC"/>
    <w:pPr>
      <w:pBdr>
        <w:top w:val="single" w:sz="8" w:space="0" w:color="auto"/>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713">
    <w:name w:val="xl713"/>
    <w:basedOn w:val="Normal"/>
    <w:rsid w:val="00A371EC"/>
    <w:pPr>
      <w:pBdr>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714">
    <w:name w:val="xl714"/>
    <w:basedOn w:val="Normal"/>
    <w:rsid w:val="00A371EC"/>
    <w:pPr>
      <w:pBdr>
        <w:left w:val="single" w:sz="8" w:space="0" w:color="000000"/>
        <w:bottom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715">
    <w:name w:val="xl715"/>
    <w:basedOn w:val="Normal"/>
    <w:rsid w:val="00A371EC"/>
    <w:pPr>
      <w:pBdr>
        <w:top w:val="single" w:sz="8" w:space="0" w:color="auto"/>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716">
    <w:name w:val="xl716"/>
    <w:basedOn w:val="Normal"/>
    <w:rsid w:val="00A371EC"/>
    <w:pPr>
      <w:pBdr>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717">
    <w:name w:val="xl717"/>
    <w:basedOn w:val="Normal"/>
    <w:rsid w:val="00A371EC"/>
    <w:pPr>
      <w:pBdr>
        <w:left w:val="single" w:sz="8" w:space="0" w:color="000000"/>
        <w:bottom w:val="single" w:sz="8" w:space="0" w:color="auto"/>
        <w:right w:val="single" w:sz="8" w:space="0" w:color="000000"/>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718">
    <w:name w:val="xl718"/>
    <w:basedOn w:val="Normal"/>
    <w:rsid w:val="00A371EC"/>
    <w:pPr>
      <w:pBdr>
        <w:top w:val="single" w:sz="8" w:space="0" w:color="auto"/>
        <w:left w:val="single" w:sz="8" w:space="0" w:color="000000"/>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719">
    <w:name w:val="xl719"/>
    <w:basedOn w:val="Normal"/>
    <w:rsid w:val="00A371EC"/>
    <w:pPr>
      <w:pBdr>
        <w:left w:val="single" w:sz="8" w:space="0" w:color="000000"/>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720">
    <w:name w:val="xl720"/>
    <w:basedOn w:val="Normal"/>
    <w:rsid w:val="00A371EC"/>
    <w:pPr>
      <w:pBdr>
        <w:left w:val="single" w:sz="8" w:space="0" w:color="000000"/>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721">
    <w:name w:val="xl721"/>
    <w:basedOn w:val="Normal"/>
    <w:rsid w:val="00A371EC"/>
    <w:pPr>
      <w:pBdr>
        <w:top w:val="single" w:sz="8" w:space="0" w:color="000000"/>
        <w:left w:val="single" w:sz="8"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722">
    <w:name w:val="xl722"/>
    <w:basedOn w:val="Normal"/>
    <w:rsid w:val="00A371EC"/>
    <w:pPr>
      <w:pBdr>
        <w:left w:val="single" w:sz="8" w:space="0" w:color="auto"/>
        <w:bottom w:val="single" w:sz="8" w:space="0" w:color="auto"/>
        <w:right w:val="single" w:sz="8"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723">
    <w:name w:val="xl723"/>
    <w:basedOn w:val="Normal"/>
    <w:rsid w:val="00A371EC"/>
    <w:pPr>
      <w:pBdr>
        <w:left w:val="single" w:sz="8" w:space="0" w:color="000000"/>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724">
    <w:name w:val="xl724"/>
    <w:basedOn w:val="Normal"/>
    <w:rsid w:val="00A371EC"/>
    <w:pPr>
      <w:pBdr>
        <w:right w:val="single" w:sz="8" w:space="0" w:color="000000"/>
      </w:pBdr>
      <w:shd w:val="clear" w:color="000000" w:fill="FF7474"/>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725">
    <w:name w:val="xl725"/>
    <w:basedOn w:val="Normal"/>
    <w:rsid w:val="00A371EC"/>
    <w:pPr>
      <w:pBdr>
        <w:lef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726">
    <w:name w:val="xl726"/>
    <w:basedOn w:val="Normal"/>
    <w:rsid w:val="00A371EC"/>
    <w:pPr>
      <w:pBdr>
        <w:top w:val="single" w:sz="8" w:space="0" w:color="auto"/>
        <w:left w:val="single" w:sz="8" w:space="0" w:color="auto"/>
        <w:right w:val="single" w:sz="8" w:space="0" w:color="000000"/>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727">
    <w:name w:val="xl727"/>
    <w:basedOn w:val="Normal"/>
    <w:rsid w:val="00A371EC"/>
    <w:pPr>
      <w:pBdr>
        <w:left w:val="single" w:sz="8" w:space="0" w:color="auto"/>
        <w:right w:val="single" w:sz="8" w:space="0" w:color="000000"/>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728">
    <w:name w:val="xl728"/>
    <w:basedOn w:val="Normal"/>
    <w:rsid w:val="00A371EC"/>
    <w:pPr>
      <w:pBdr>
        <w:left w:val="single" w:sz="8" w:space="0" w:color="auto"/>
        <w:bottom w:val="single" w:sz="8" w:space="0" w:color="auto"/>
        <w:right w:val="single" w:sz="8" w:space="0" w:color="000000"/>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729">
    <w:name w:val="xl729"/>
    <w:basedOn w:val="Normal"/>
    <w:rsid w:val="00A371EC"/>
    <w:pPr>
      <w:pBdr>
        <w:top w:val="single" w:sz="8" w:space="0" w:color="auto"/>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730">
    <w:name w:val="xl730"/>
    <w:basedOn w:val="Normal"/>
    <w:rsid w:val="00A371EC"/>
    <w:pPr>
      <w:pBdr>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731">
    <w:name w:val="xl731"/>
    <w:basedOn w:val="Normal"/>
    <w:rsid w:val="00A371EC"/>
    <w:pPr>
      <w:pBdr>
        <w:left w:val="single" w:sz="8" w:space="0" w:color="000000"/>
        <w:bottom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732">
    <w:name w:val="xl732"/>
    <w:basedOn w:val="Normal"/>
    <w:rsid w:val="00A371EC"/>
    <w:pPr>
      <w:pBdr>
        <w:left w:val="single" w:sz="8" w:space="0" w:color="000000"/>
        <w:right w:val="single" w:sz="8" w:space="0" w:color="000000"/>
      </w:pBdr>
      <w:shd w:val="clear" w:color="000000" w:fill="FF7474"/>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733">
    <w:name w:val="xl733"/>
    <w:basedOn w:val="Normal"/>
    <w:rsid w:val="00A371EC"/>
    <w:pPr>
      <w:pBdr>
        <w:left w:val="single" w:sz="8" w:space="0" w:color="000000"/>
        <w:bottom w:val="single" w:sz="8" w:space="0" w:color="auto"/>
        <w:right w:val="single" w:sz="8" w:space="0" w:color="000000"/>
      </w:pBdr>
      <w:shd w:val="clear" w:color="000000" w:fill="FF7474"/>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734">
    <w:name w:val="xl734"/>
    <w:basedOn w:val="Normal"/>
    <w:rsid w:val="00A371EC"/>
    <w:pPr>
      <w:pBdr>
        <w:top w:val="single" w:sz="8" w:space="0" w:color="auto"/>
        <w:left w:val="single" w:sz="8" w:space="0" w:color="000000"/>
        <w:right w:val="single" w:sz="8" w:space="0" w:color="000000"/>
      </w:pBdr>
      <w:shd w:val="clear" w:color="000000" w:fill="A9D08E"/>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735">
    <w:name w:val="xl735"/>
    <w:basedOn w:val="Normal"/>
    <w:rsid w:val="00A371EC"/>
    <w:pPr>
      <w:pBdr>
        <w:left w:val="single" w:sz="8" w:space="0" w:color="000000"/>
        <w:bottom w:val="single" w:sz="8" w:space="0" w:color="auto"/>
        <w:right w:val="single" w:sz="8" w:space="0" w:color="000000"/>
      </w:pBdr>
      <w:shd w:val="clear" w:color="000000" w:fill="A9D08E"/>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736">
    <w:name w:val="xl736"/>
    <w:basedOn w:val="Normal"/>
    <w:rsid w:val="00A371EC"/>
    <w:pPr>
      <w:pBdr>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sl-SI"/>
    </w:rPr>
  </w:style>
  <w:style w:type="paragraph" w:customStyle="1" w:styleId="xl737">
    <w:name w:val="xl737"/>
    <w:basedOn w:val="Normal"/>
    <w:rsid w:val="00A371EC"/>
    <w:pPr>
      <w:pBdr>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FF0000"/>
      <w:sz w:val="16"/>
      <w:szCs w:val="16"/>
      <w:lang w:eastAsia="sl-SI"/>
    </w:rPr>
  </w:style>
  <w:style w:type="paragraph" w:customStyle="1" w:styleId="xl738">
    <w:name w:val="xl738"/>
    <w:basedOn w:val="Normal"/>
    <w:rsid w:val="00A371EC"/>
    <w:pPr>
      <w:pBdr>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FF0000"/>
      <w:sz w:val="16"/>
      <w:szCs w:val="16"/>
      <w:lang w:eastAsia="sl-SI"/>
    </w:rPr>
  </w:style>
  <w:style w:type="paragraph" w:customStyle="1" w:styleId="xl739">
    <w:name w:val="xl739"/>
    <w:basedOn w:val="Normal"/>
    <w:rsid w:val="00A371EC"/>
    <w:pPr>
      <w:pBdr>
        <w:left w:val="single" w:sz="8" w:space="0" w:color="000000"/>
        <w:bottom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FF0000"/>
      <w:sz w:val="16"/>
      <w:szCs w:val="16"/>
      <w:lang w:eastAsia="sl-SI"/>
    </w:rPr>
  </w:style>
  <w:style w:type="paragraph" w:customStyle="1" w:styleId="xl740">
    <w:name w:val="xl740"/>
    <w:basedOn w:val="Normal"/>
    <w:rsid w:val="00A371EC"/>
    <w:pPr>
      <w:pBdr>
        <w:top w:val="single" w:sz="8" w:space="0" w:color="auto"/>
        <w:left w:val="single" w:sz="8" w:space="0" w:color="000000"/>
        <w:right w:val="single" w:sz="8" w:space="0" w:color="000000"/>
      </w:pBdr>
      <w:shd w:val="clear" w:color="000000" w:fill="FB6E57"/>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741">
    <w:name w:val="xl741"/>
    <w:basedOn w:val="Normal"/>
    <w:rsid w:val="00A371EC"/>
    <w:pPr>
      <w:pBdr>
        <w:left w:val="single" w:sz="8" w:space="0" w:color="000000"/>
        <w:bottom w:val="single" w:sz="8" w:space="0" w:color="auto"/>
        <w:right w:val="single" w:sz="8" w:space="0" w:color="000000"/>
      </w:pBdr>
      <w:shd w:val="clear" w:color="000000" w:fill="FB6E57"/>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742">
    <w:name w:val="xl742"/>
    <w:basedOn w:val="Normal"/>
    <w:rsid w:val="00A371EC"/>
    <w:pPr>
      <w:pBdr>
        <w:top w:val="single" w:sz="8" w:space="0" w:color="auto"/>
        <w:left w:val="single" w:sz="8" w:space="0" w:color="000000"/>
        <w:right w:val="single" w:sz="8" w:space="0" w:color="000000"/>
      </w:pBdr>
      <w:shd w:val="clear" w:color="000000" w:fill="FF7474"/>
      <w:spacing w:before="100" w:beforeAutospacing="1" w:after="100" w:afterAutospacing="1" w:line="240" w:lineRule="auto"/>
      <w:textAlignment w:val="center"/>
    </w:pPr>
    <w:rPr>
      <w:rFonts w:ascii="Calibri" w:eastAsia="Times New Roman" w:hAnsi="Calibri" w:cs="Calibri"/>
      <w:color w:val="000000"/>
      <w:sz w:val="16"/>
      <w:szCs w:val="16"/>
      <w:u w:val="single"/>
      <w:lang w:eastAsia="sl-SI"/>
    </w:rPr>
  </w:style>
  <w:style w:type="paragraph" w:customStyle="1" w:styleId="xl743">
    <w:name w:val="xl743"/>
    <w:basedOn w:val="Normal"/>
    <w:rsid w:val="00A371EC"/>
    <w:pPr>
      <w:pBdr>
        <w:left w:val="single" w:sz="8" w:space="0" w:color="000000"/>
        <w:right w:val="single" w:sz="8" w:space="0" w:color="000000"/>
      </w:pBdr>
      <w:shd w:val="clear" w:color="000000" w:fill="FF7474"/>
      <w:spacing w:before="100" w:beforeAutospacing="1" w:after="100" w:afterAutospacing="1" w:line="240" w:lineRule="auto"/>
      <w:textAlignment w:val="center"/>
    </w:pPr>
    <w:rPr>
      <w:rFonts w:ascii="Calibri" w:eastAsia="Times New Roman" w:hAnsi="Calibri" w:cs="Calibri"/>
      <w:color w:val="000000"/>
      <w:sz w:val="16"/>
      <w:szCs w:val="16"/>
      <w:u w:val="single"/>
      <w:lang w:eastAsia="sl-SI"/>
    </w:rPr>
  </w:style>
  <w:style w:type="paragraph" w:customStyle="1" w:styleId="xl744">
    <w:name w:val="xl744"/>
    <w:basedOn w:val="Normal"/>
    <w:rsid w:val="00A371EC"/>
    <w:pPr>
      <w:pBdr>
        <w:top w:val="single" w:sz="8" w:space="0" w:color="auto"/>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b/>
      <w:bCs/>
      <w:color w:val="FF0000"/>
      <w:sz w:val="16"/>
      <w:szCs w:val="16"/>
      <w:lang w:eastAsia="sl-SI"/>
    </w:rPr>
  </w:style>
  <w:style w:type="paragraph" w:customStyle="1" w:styleId="xl745">
    <w:name w:val="xl745"/>
    <w:basedOn w:val="Normal"/>
    <w:rsid w:val="00A371EC"/>
    <w:pPr>
      <w:pBdr>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b/>
      <w:bCs/>
      <w:color w:val="FF0000"/>
      <w:sz w:val="16"/>
      <w:szCs w:val="16"/>
      <w:lang w:eastAsia="sl-SI"/>
    </w:rPr>
  </w:style>
  <w:style w:type="paragraph" w:customStyle="1" w:styleId="xl746">
    <w:name w:val="xl746"/>
    <w:basedOn w:val="Normal"/>
    <w:rsid w:val="00A371EC"/>
    <w:pPr>
      <w:pBdr>
        <w:top w:val="single" w:sz="8" w:space="0" w:color="000000"/>
        <w:left w:val="single" w:sz="8" w:space="0" w:color="000000"/>
        <w:bottom w:val="single" w:sz="8" w:space="0" w:color="000000"/>
      </w:pBdr>
      <w:shd w:val="clear" w:color="000000" w:fill="D9D9D9"/>
      <w:spacing w:before="100" w:beforeAutospacing="1" w:after="100" w:afterAutospacing="1" w:line="240" w:lineRule="auto"/>
      <w:jc w:val="center"/>
      <w:textAlignment w:val="center"/>
    </w:pPr>
    <w:rPr>
      <w:rFonts w:ascii="Calibri" w:eastAsia="Times New Roman" w:hAnsi="Calibri" w:cs="Calibri"/>
      <w:b/>
      <w:bCs/>
      <w:color w:val="000000"/>
      <w:sz w:val="16"/>
      <w:szCs w:val="16"/>
      <w:lang w:eastAsia="sl-SI"/>
    </w:rPr>
  </w:style>
  <w:style w:type="paragraph" w:customStyle="1" w:styleId="xl747">
    <w:name w:val="xl747"/>
    <w:basedOn w:val="Normal"/>
    <w:rsid w:val="00A371EC"/>
    <w:pPr>
      <w:pBdr>
        <w:left w:val="single" w:sz="8" w:space="0" w:color="000000"/>
        <w:right w:val="single" w:sz="8" w:space="0" w:color="000000"/>
      </w:pBdr>
      <w:shd w:val="clear" w:color="000000" w:fill="FFFF99"/>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748">
    <w:name w:val="xl748"/>
    <w:basedOn w:val="Normal"/>
    <w:rsid w:val="00A371EC"/>
    <w:pPr>
      <w:pBdr>
        <w:left w:val="single" w:sz="8" w:space="0" w:color="000000"/>
        <w:bottom w:val="single" w:sz="8" w:space="0" w:color="auto"/>
        <w:right w:val="single" w:sz="8" w:space="0" w:color="000000"/>
      </w:pBdr>
      <w:shd w:val="clear" w:color="000000" w:fill="FF7474"/>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749">
    <w:name w:val="xl749"/>
    <w:basedOn w:val="Normal"/>
    <w:rsid w:val="00A371EC"/>
    <w:pPr>
      <w:pBdr>
        <w:top w:val="single" w:sz="8" w:space="0" w:color="auto"/>
        <w:left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FF0000"/>
      <w:sz w:val="16"/>
      <w:szCs w:val="16"/>
      <w:lang w:eastAsia="sl-SI"/>
    </w:rPr>
  </w:style>
  <w:style w:type="paragraph" w:customStyle="1" w:styleId="xl750">
    <w:name w:val="xl750"/>
    <w:basedOn w:val="Normal"/>
    <w:rsid w:val="00A371EC"/>
    <w:pPr>
      <w:pBdr>
        <w:left w:val="single" w:sz="8" w:space="0" w:color="000000"/>
        <w:bottom w:val="single" w:sz="8" w:space="0" w:color="auto"/>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FF0000"/>
      <w:sz w:val="16"/>
      <w:szCs w:val="16"/>
      <w:lang w:eastAsia="sl-SI"/>
    </w:rPr>
  </w:style>
  <w:style w:type="paragraph" w:customStyle="1" w:styleId="xl751">
    <w:name w:val="xl751"/>
    <w:basedOn w:val="Normal"/>
    <w:rsid w:val="00A371EC"/>
    <w:pPr>
      <w:pBdr>
        <w:top w:val="single" w:sz="8" w:space="0" w:color="auto"/>
        <w:left w:val="single" w:sz="8" w:space="0" w:color="000000"/>
        <w:right w:val="single" w:sz="8" w:space="0" w:color="000000"/>
      </w:pBdr>
      <w:shd w:val="clear" w:color="000000" w:fill="FF7474"/>
      <w:spacing w:before="100" w:beforeAutospacing="1" w:after="100" w:afterAutospacing="1" w:line="240" w:lineRule="auto"/>
      <w:jc w:val="center"/>
      <w:textAlignment w:val="center"/>
    </w:pPr>
    <w:rPr>
      <w:rFonts w:ascii="Calibri" w:eastAsia="Times New Roman" w:hAnsi="Calibri" w:cs="Calibri"/>
      <w:color w:val="FF0000"/>
      <w:sz w:val="16"/>
      <w:szCs w:val="16"/>
      <w:lang w:eastAsia="sl-SI"/>
    </w:rPr>
  </w:style>
  <w:style w:type="paragraph" w:customStyle="1" w:styleId="xl752">
    <w:name w:val="xl752"/>
    <w:basedOn w:val="Normal"/>
    <w:rsid w:val="00A371EC"/>
    <w:pPr>
      <w:pBdr>
        <w:left w:val="single" w:sz="8" w:space="0" w:color="000000"/>
        <w:bottom w:val="single" w:sz="8" w:space="0" w:color="auto"/>
        <w:right w:val="single" w:sz="8" w:space="0" w:color="000000"/>
      </w:pBdr>
      <w:shd w:val="clear" w:color="000000" w:fill="FF7474"/>
      <w:spacing w:before="100" w:beforeAutospacing="1" w:after="100" w:afterAutospacing="1" w:line="240" w:lineRule="auto"/>
      <w:jc w:val="center"/>
      <w:textAlignment w:val="center"/>
    </w:pPr>
    <w:rPr>
      <w:rFonts w:ascii="Calibri" w:eastAsia="Times New Roman" w:hAnsi="Calibri" w:cs="Calibri"/>
      <w:color w:val="FF0000"/>
      <w:sz w:val="16"/>
      <w:szCs w:val="16"/>
      <w:lang w:eastAsia="sl-SI"/>
    </w:rPr>
  </w:style>
  <w:style w:type="paragraph" w:customStyle="1" w:styleId="xl753">
    <w:name w:val="xl753"/>
    <w:basedOn w:val="Normal"/>
    <w:rsid w:val="00A371EC"/>
    <w:pPr>
      <w:pBdr>
        <w:left w:val="single" w:sz="8" w:space="0" w:color="000000"/>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16"/>
      <w:szCs w:val="16"/>
      <w:lang w:eastAsia="sl-SI"/>
    </w:rPr>
  </w:style>
  <w:style w:type="paragraph" w:customStyle="1" w:styleId="xl754">
    <w:name w:val="xl754"/>
    <w:basedOn w:val="Normal"/>
    <w:rsid w:val="00A371EC"/>
    <w:pPr>
      <w:pBdr>
        <w:top w:val="single" w:sz="8" w:space="0" w:color="auto"/>
        <w:left w:val="single" w:sz="8" w:space="0" w:color="auto"/>
        <w:right w:val="single" w:sz="8" w:space="0" w:color="000000"/>
      </w:pBdr>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755">
    <w:name w:val="xl755"/>
    <w:basedOn w:val="Normal"/>
    <w:rsid w:val="00A371EC"/>
    <w:pPr>
      <w:pBdr>
        <w:left w:val="single" w:sz="8" w:space="0" w:color="auto"/>
        <w:right w:val="single" w:sz="8" w:space="0" w:color="000000"/>
      </w:pBdr>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756">
    <w:name w:val="xl756"/>
    <w:basedOn w:val="Normal"/>
    <w:rsid w:val="00A371EC"/>
    <w:pPr>
      <w:pBdr>
        <w:top w:val="single" w:sz="8" w:space="0" w:color="000000"/>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FF0000"/>
      <w:sz w:val="16"/>
      <w:szCs w:val="16"/>
      <w:lang w:eastAsia="sl-SI"/>
    </w:rPr>
  </w:style>
  <w:style w:type="paragraph" w:customStyle="1" w:styleId="xl757">
    <w:name w:val="xl757"/>
    <w:basedOn w:val="Normal"/>
    <w:rsid w:val="00A371EC"/>
    <w:pPr>
      <w:pBdr>
        <w:right w:val="single" w:sz="8" w:space="0" w:color="000000"/>
      </w:pBdr>
      <w:shd w:val="clear" w:color="000000" w:fill="FFFFFF"/>
      <w:spacing w:before="100" w:beforeAutospacing="1" w:after="100" w:afterAutospacing="1" w:line="240" w:lineRule="auto"/>
      <w:jc w:val="center"/>
      <w:textAlignment w:val="center"/>
    </w:pPr>
    <w:rPr>
      <w:rFonts w:ascii="Calibri" w:eastAsia="Times New Roman" w:hAnsi="Calibri" w:cs="Calibri"/>
      <w:color w:val="FF0000"/>
      <w:sz w:val="16"/>
      <w:szCs w:val="16"/>
      <w:lang w:eastAsia="sl-SI"/>
    </w:rPr>
  </w:style>
  <w:style w:type="paragraph" w:customStyle="1" w:styleId="xl758">
    <w:name w:val="xl758"/>
    <w:basedOn w:val="Normal"/>
    <w:rsid w:val="00A371EC"/>
    <w:pPr>
      <w:pBdr>
        <w:left w:val="single" w:sz="8" w:space="0" w:color="000000"/>
        <w:bottom w:val="single" w:sz="8" w:space="0" w:color="000000"/>
        <w:right w:val="single" w:sz="8" w:space="0" w:color="000000"/>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759">
    <w:name w:val="xl759"/>
    <w:basedOn w:val="Normal"/>
    <w:rsid w:val="00A371EC"/>
    <w:pPr>
      <w:pBdr>
        <w:top w:val="single" w:sz="8" w:space="0" w:color="auto"/>
        <w:left w:val="single" w:sz="8" w:space="0" w:color="000000"/>
        <w:right w:val="single" w:sz="8" w:space="0" w:color="000000"/>
      </w:pBdr>
      <w:shd w:val="clear" w:color="000000" w:fill="FFFFFF"/>
      <w:spacing w:before="100" w:beforeAutospacing="1" w:after="100" w:afterAutospacing="1" w:line="240" w:lineRule="auto"/>
      <w:textAlignment w:val="center"/>
    </w:pPr>
    <w:rPr>
      <w:rFonts w:ascii="Calibri" w:eastAsia="Times New Roman" w:hAnsi="Calibri" w:cs="Calibri"/>
      <w:sz w:val="16"/>
      <w:szCs w:val="16"/>
      <w:lang w:eastAsia="sl-SI"/>
    </w:rPr>
  </w:style>
  <w:style w:type="paragraph" w:customStyle="1" w:styleId="xl760">
    <w:name w:val="xl760"/>
    <w:basedOn w:val="Normal"/>
    <w:rsid w:val="00A371EC"/>
    <w:pPr>
      <w:pBdr>
        <w:left w:val="single" w:sz="8" w:space="0" w:color="000000"/>
        <w:bottom w:val="single" w:sz="8" w:space="0" w:color="auto"/>
        <w:right w:val="single" w:sz="8" w:space="0" w:color="000000"/>
      </w:pBdr>
      <w:shd w:val="clear" w:color="000000" w:fill="FFFFFF"/>
      <w:spacing w:before="100" w:beforeAutospacing="1" w:after="100" w:afterAutospacing="1" w:line="240" w:lineRule="auto"/>
      <w:textAlignment w:val="center"/>
    </w:pPr>
    <w:rPr>
      <w:rFonts w:ascii="Calibri" w:eastAsia="Times New Roman" w:hAnsi="Calibri" w:cs="Calibri"/>
      <w:sz w:val="16"/>
      <w:szCs w:val="16"/>
      <w:lang w:eastAsia="sl-SI"/>
    </w:rPr>
  </w:style>
  <w:style w:type="paragraph" w:customStyle="1" w:styleId="xl761">
    <w:name w:val="xl761"/>
    <w:basedOn w:val="Normal"/>
    <w:rsid w:val="00A371EC"/>
    <w:pPr>
      <w:pBdr>
        <w:top w:val="single" w:sz="8" w:space="0" w:color="auto"/>
        <w:left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762">
    <w:name w:val="xl762"/>
    <w:basedOn w:val="Normal"/>
    <w:rsid w:val="00A371EC"/>
    <w:pPr>
      <w:pBdr>
        <w:left w:val="single" w:sz="8" w:space="0" w:color="000000"/>
        <w:right w:val="single" w:sz="8"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16"/>
      <w:szCs w:val="16"/>
      <w:lang w:eastAsia="sl-SI"/>
    </w:rPr>
  </w:style>
  <w:style w:type="paragraph" w:customStyle="1" w:styleId="xl763">
    <w:name w:val="xl763"/>
    <w:basedOn w:val="Normal"/>
    <w:rsid w:val="00A371EC"/>
    <w:pPr>
      <w:pBdr>
        <w:top w:val="single" w:sz="8" w:space="0" w:color="auto"/>
        <w:left w:val="single" w:sz="8" w:space="0" w:color="000000"/>
        <w:right w:val="single" w:sz="8" w:space="0" w:color="000000"/>
      </w:pBdr>
      <w:shd w:val="clear" w:color="000000" w:fill="FFFFFF"/>
      <w:spacing w:before="100" w:beforeAutospacing="1" w:after="100" w:afterAutospacing="1" w:line="240" w:lineRule="auto"/>
      <w:jc w:val="center"/>
    </w:pPr>
    <w:rPr>
      <w:rFonts w:ascii="Calibri" w:eastAsia="Times New Roman" w:hAnsi="Calibri" w:cs="Calibri"/>
      <w:sz w:val="16"/>
      <w:szCs w:val="16"/>
      <w:lang w:eastAsia="sl-SI"/>
    </w:rPr>
  </w:style>
  <w:style w:type="paragraph" w:customStyle="1" w:styleId="xl764">
    <w:name w:val="xl764"/>
    <w:basedOn w:val="Normal"/>
    <w:rsid w:val="00A371EC"/>
    <w:pPr>
      <w:pBdr>
        <w:left w:val="single" w:sz="8" w:space="0" w:color="000000"/>
        <w:right w:val="single" w:sz="8" w:space="0" w:color="000000"/>
      </w:pBdr>
      <w:shd w:val="clear" w:color="000000" w:fill="FFFFFF"/>
      <w:spacing w:before="100" w:beforeAutospacing="1" w:after="100" w:afterAutospacing="1" w:line="240" w:lineRule="auto"/>
      <w:jc w:val="center"/>
    </w:pPr>
    <w:rPr>
      <w:rFonts w:ascii="Calibri" w:eastAsia="Times New Roman" w:hAnsi="Calibri" w:cs="Calibri"/>
      <w:sz w:val="16"/>
      <w:szCs w:val="16"/>
      <w:lang w:eastAsia="sl-SI"/>
    </w:rPr>
  </w:style>
  <w:style w:type="paragraph" w:customStyle="1" w:styleId="xl765">
    <w:name w:val="xl765"/>
    <w:basedOn w:val="Normal"/>
    <w:rsid w:val="00A371EC"/>
    <w:pPr>
      <w:pBdr>
        <w:left w:val="single" w:sz="8" w:space="0" w:color="000000"/>
        <w:bottom w:val="single" w:sz="8" w:space="0" w:color="auto"/>
        <w:right w:val="single" w:sz="8" w:space="0" w:color="000000"/>
      </w:pBdr>
      <w:shd w:val="clear" w:color="000000" w:fill="A8D08D"/>
      <w:spacing w:before="100" w:beforeAutospacing="1" w:after="100" w:afterAutospacing="1" w:line="240" w:lineRule="auto"/>
      <w:jc w:val="center"/>
      <w:textAlignment w:val="center"/>
    </w:pPr>
    <w:rPr>
      <w:rFonts w:ascii="Calibri" w:eastAsia="Times New Roman" w:hAnsi="Calibri" w:cs="Calibri"/>
      <w:color w:val="0563C1"/>
      <w:sz w:val="16"/>
      <w:szCs w:val="16"/>
      <w:u w:val="single"/>
      <w:lang w:eastAsia="sl-SI"/>
    </w:rPr>
  </w:style>
  <w:style w:type="paragraph" w:customStyle="1" w:styleId="xl766">
    <w:name w:val="xl766"/>
    <w:basedOn w:val="Normal"/>
    <w:rsid w:val="00A371EC"/>
    <w:pPr>
      <w:pBdr>
        <w:left w:val="single" w:sz="8" w:space="0" w:color="000000"/>
        <w:right w:val="single" w:sz="8" w:space="0" w:color="000000"/>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767">
    <w:name w:val="xl767"/>
    <w:basedOn w:val="Normal"/>
    <w:rsid w:val="00A371EC"/>
    <w:pPr>
      <w:pBdr>
        <w:left w:val="single" w:sz="8" w:space="0" w:color="000000"/>
        <w:bottom w:val="single" w:sz="8" w:space="0" w:color="000000"/>
        <w:right w:val="single" w:sz="8" w:space="0" w:color="000000"/>
      </w:pBdr>
      <w:shd w:val="clear" w:color="000000" w:fill="FFFFFF"/>
      <w:spacing w:before="100" w:beforeAutospacing="1" w:after="100" w:afterAutospacing="1" w:line="240" w:lineRule="auto"/>
      <w:textAlignment w:val="center"/>
    </w:pPr>
    <w:rPr>
      <w:rFonts w:ascii="Calibri" w:eastAsia="Times New Roman" w:hAnsi="Calibri" w:cs="Calibri"/>
      <w:color w:val="000000"/>
      <w:sz w:val="16"/>
      <w:szCs w:val="16"/>
      <w:lang w:eastAsia="sl-SI"/>
    </w:rPr>
  </w:style>
  <w:style w:type="paragraph" w:customStyle="1" w:styleId="xl768">
    <w:name w:val="xl768"/>
    <w:basedOn w:val="Normal"/>
    <w:rsid w:val="00A371EC"/>
    <w:pPr>
      <w:pBdr>
        <w:top w:val="single" w:sz="8" w:space="0" w:color="auto"/>
        <w:left w:val="single" w:sz="8" w:space="0" w:color="auto"/>
      </w:pBdr>
      <w:shd w:val="clear" w:color="000000" w:fill="F6C3FF"/>
      <w:spacing w:before="100" w:beforeAutospacing="1" w:after="100" w:afterAutospacing="1" w:line="240" w:lineRule="auto"/>
    </w:pPr>
    <w:rPr>
      <w:rFonts w:ascii="Times New Roman" w:eastAsia="Times New Roman" w:hAnsi="Times New Roman" w:cs="Times New Roman"/>
      <w:sz w:val="26"/>
      <w:szCs w:val="26"/>
      <w:lang w:eastAsia="sl-SI"/>
    </w:rPr>
  </w:style>
  <w:style w:type="paragraph" w:customStyle="1" w:styleId="xl769">
    <w:name w:val="xl769"/>
    <w:basedOn w:val="Normal"/>
    <w:rsid w:val="00A371EC"/>
    <w:pPr>
      <w:pBdr>
        <w:top w:val="single" w:sz="8" w:space="0" w:color="auto"/>
      </w:pBdr>
      <w:shd w:val="clear" w:color="000000" w:fill="F6C3FF"/>
      <w:spacing w:before="100" w:beforeAutospacing="1" w:after="100" w:afterAutospacing="1" w:line="240" w:lineRule="auto"/>
    </w:pPr>
    <w:rPr>
      <w:rFonts w:ascii="Times New Roman" w:eastAsia="Times New Roman" w:hAnsi="Times New Roman" w:cs="Times New Roman"/>
      <w:sz w:val="26"/>
      <w:szCs w:val="26"/>
      <w:lang w:eastAsia="sl-SI"/>
    </w:rPr>
  </w:style>
  <w:style w:type="paragraph" w:customStyle="1" w:styleId="xl770">
    <w:name w:val="xl770"/>
    <w:basedOn w:val="Normal"/>
    <w:rsid w:val="00A371EC"/>
    <w:pPr>
      <w:pBdr>
        <w:top w:val="single" w:sz="8" w:space="0" w:color="auto"/>
        <w:right w:val="single" w:sz="8" w:space="0" w:color="auto"/>
      </w:pBdr>
      <w:shd w:val="clear" w:color="000000" w:fill="F6C3FF"/>
      <w:spacing w:before="100" w:beforeAutospacing="1" w:after="100" w:afterAutospacing="1" w:line="240" w:lineRule="auto"/>
    </w:pPr>
    <w:rPr>
      <w:rFonts w:ascii="Times New Roman" w:eastAsia="Times New Roman" w:hAnsi="Times New Roman" w:cs="Times New Roman"/>
      <w:sz w:val="26"/>
      <w:szCs w:val="26"/>
      <w:lang w:eastAsia="sl-SI"/>
    </w:rPr>
  </w:style>
  <w:style w:type="paragraph" w:customStyle="1" w:styleId="xl438">
    <w:name w:val="xl438"/>
    <w:basedOn w:val="Normal"/>
    <w:rsid w:val="00A371EC"/>
    <w:pPr>
      <w:spacing w:before="100" w:beforeAutospacing="1" w:after="100" w:afterAutospacing="1" w:line="240" w:lineRule="auto"/>
    </w:pPr>
    <w:rPr>
      <w:rFonts w:ascii="Times New Roman" w:eastAsia="Times New Roman" w:hAnsi="Times New Roman" w:cs="Times New Roman"/>
      <w:b/>
      <w:bCs/>
      <w:sz w:val="16"/>
      <w:szCs w:val="16"/>
      <w:lang w:eastAsia="sl-SI"/>
    </w:rPr>
  </w:style>
  <w:style w:type="character" w:customStyle="1" w:styleId="Heading1Char">
    <w:name w:val="Heading 1 Char"/>
    <w:basedOn w:val="DefaultParagraphFont"/>
    <w:link w:val="Heading1"/>
    <w:uiPriority w:val="9"/>
    <w:rsid w:val="00966842"/>
    <w:rPr>
      <w:rFonts w:asciiTheme="majorHAnsi" w:eastAsiaTheme="majorEastAsia" w:hAnsiTheme="majorHAnsi" w:cstheme="majorBidi"/>
      <w:color w:val="2F5496" w:themeColor="accent1" w:themeShade="BF"/>
      <w:sz w:val="32"/>
      <w:szCs w:val="32"/>
    </w:rPr>
  </w:style>
  <w:style w:type="character" w:customStyle="1" w:styleId="UnresolvedMention2">
    <w:name w:val="Unresolved Mention2"/>
    <w:basedOn w:val="DefaultParagraphFont"/>
    <w:uiPriority w:val="99"/>
    <w:rsid w:val="00B67D9D"/>
    <w:rPr>
      <w:color w:val="605E5C"/>
      <w:shd w:val="clear" w:color="auto" w:fill="E1DFDD"/>
    </w:rPr>
  </w:style>
  <w:style w:type="table" w:customStyle="1" w:styleId="GridTable4-Accent41">
    <w:name w:val="Grid Table 4 - Accent 41"/>
    <w:basedOn w:val="TableNormal"/>
    <w:uiPriority w:val="49"/>
    <w:rsid w:val="003E097D"/>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51">
    <w:name w:val="Grid Table 4 - Accent 51"/>
    <w:basedOn w:val="TableNormal"/>
    <w:uiPriority w:val="49"/>
    <w:rsid w:val="003E097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Nadomestninaslov1">
    <w:name w:val="Nadomestni naslov 1"/>
    <w:basedOn w:val="Normal"/>
    <w:uiPriority w:val="1"/>
    <w:qFormat/>
    <w:rsid w:val="006250C8"/>
    <w:pPr>
      <w:widowControl w:val="0"/>
      <w:autoSpaceDE w:val="0"/>
      <w:autoSpaceDN w:val="0"/>
      <w:adjustRightInd w:val="0"/>
      <w:spacing w:before="120" w:after="200" w:line="180" w:lineRule="auto"/>
    </w:pPr>
    <w:rPr>
      <w:rFonts w:ascii="Calibri Light" w:eastAsia="Times New Roman" w:hAnsi="Calibri Light" w:cs="Georgia"/>
      <w:b/>
      <w:caps/>
      <w:color w:val="001F5F"/>
      <w:sz w:val="56"/>
    </w:rPr>
  </w:style>
  <w:style w:type="paragraph" w:styleId="BodyText3">
    <w:name w:val="Body Text 3"/>
    <w:basedOn w:val="Normal"/>
    <w:link w:val="BodyText3Char"/>
    <w:uiPriority w:val="99"/>
    <w:semiHidden/>
    <w:unhideWhenUsed/>
    <w:rsid w:val="00C75E60"/>
    <w:pPr>
      <w:spacing w:before="40" w:after="120" w:line="288" w:lineRule="auto"/>
    </w:pPr>
    <w:rPr>
      <w:rFonts w:ascii="Cambria" w:eastAsia="Cambria" w:hAnsi="Cambria" w:cs="Cambria"/>
      <w:color w:val="595959"/>
      <w:kern w:val="20"/>
      <w:sz w:val="16"/>
      <w:szCs w:val="20"/>
      <w:lang w:val="en-GB"/>
    </w:rPr>
  </w:style>
  <w:style w:type="character" w:customStyle="1" w:styleId="BodyText3Char">
    <w:name w:val="Body Text 3 Char"/>
    <w:basedOn w:val="DefaultParagraphFont"/>
    <w:link w:val="BodyText3"/>
    <w:uiPriority w:val="99"/>
    <w:semiHidden/>
    <w:rsid w:val="00C75E60"/>
    <w:rPr>
      <w:rFonts w:ascii="Cambria" w:eastAsia="Cambria" w:hAnsi="Cambria" w:cs="Cambria"/>
      <w:color w:val="595959"/>
      <w:kern w:val="20"/>
      <w:sz w:val="16"/>
      <w:szCs w:val="20"/>
      <w:lang w:val="en-GB"/>
    </w:rPr>
  </w:style>
  <w:style w:type="numbering" w:customStyle="1" w:styleId="NoList1">
    <w:name w:val="No List1"/>
    <w:next w:val="NoList"/>
    <w:uiPriority w:val="99"/>
    <w:semiHidden/>
    <w:unhideWhenUsed/>
    <w:rsid w:val="00DE523D"/>
  </w:style>
  <w:style w:type="table" w:customStyle="1" w:styleId="GridTable2-Accent311">
    <w:name w:val="Grid Table 2 - Accent 311"/>
    <w:basedOn w:val="TableNormal"/>
    <w:uiPriority w:val="47"/>
    <w:rsid w:val="00DE523D"/>
    <w:pPr>
      <w:spacing w:after="0" w:line="240" w:lineRule="auto"/>
    </w:pPr>
    <w:rPr>
      <w:kern w:val="2"/>
      <w14:ligatures w14:val="standardContextual"/>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312">
    <w:name w:val="Grid Table 2 - Accent 312"/>
    <w:basedOn w:val="TableNormal"/>
    <w:next w:val="GridTable2-Accent310"/>
    <w:uiPriority w:val="47"/>
    <w:rsid w:val="00DE523D"/>
    <w:pPr>
      <w:spacing w:after="0" w:line="240" w:lineRule="auto"/>
    </w:pPr>
    <w:rPr>
      <w:kern w:val="2"/>
      <w14:ligatures w14:val="standardContextual"/>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321">
    <w:name w:val="Grid Table 2 - Accent 321"/>
    <w:basedOn w:val="TableNormal"/>
    <w:next w:val="GridTable2-Accent310"/>
    <w:uiPriority w:val="47"/>
    <w:rsid w:val="00DE523D"/>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331">
    <w:name w:val="Grid Table 2 - Accent 331"/>
    <w:basedOn w:val="TableNormal"/>
    <w:next w:val="GridTable2-Accent310"/>
    <w:uiPriority w:val="47"/>
    <w:rsid w:val="00DE523D"/>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
    <w:name w:val="Table Grid1"/>
    <w:basedOn w:val="TableNormal"/>
    <w:next w:val="TableGrid"/>
    <w:uiPriority w:val="39"/>
    <w:rsid w:val="00DE523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11">
    <w:name w:val="Grid Table 4 - Accent 411"/>
    <w:basedOn w:val="TableNormal"/>
    <w:uiPriority w:val="49"/>
    <w:rsid w:val="00DE523D"/>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511">
    <w:name w:val="Grid Table 4 - Accent 511"/>
    <w:basedOn w:val="TableNormal"/>
    <w:uiPriority w:val="49"/>
    <w:rsid w:val="00DE523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9733">
      <w:bodyDiv w:val="1"/>
      <w:marLeft w:val="0"/>
      <w:marRight w:val="0"/>
      <w:marTop w:val="0"/>
      <w:marBottom w:val="0"/>
      <w:divBdr>
        <w:top w:val="none" w:sz="0" w:space="0" w:color="auto"/>
        <w:left w:val="none" w:sz="0" w:space="0" w:color="auto"/>
        <w:bottom w:val="none" w:sz="0" w:space="0" w:color="auto"/>
        <w:right w:val="none" w:sz="0" w:space="0" w:color="auto"/>
      </w:divBdr>
    </w:div>
    <w:div w:id="137573696">
      <w:bodyDiv w:val="1"/>
      <w:marLeft w:val="0"/>
      <w:marRight w:val="0"/>
      <w:marTop w:val="0"/>
      <w:marBottom w:val="0"/>
      <w:divBdr>
        <w:top w:val="none" w:sz="0" w:space="0" w:color="auto"/>
        <w:left w:val="none" w:sz="0" w:space="0" w:color="auto"/>
        <w:bottom w:val="none" w:sz="0" w:space="0" w:color="auto"/>
        <w:right w:val="none" w:sz="0" w:space="0" w:color="auto"/>
      </w:divBdr>
    </w:div>
    <w:div w:id="370423823">
      <w:bodyDiv w:val="1"/>
      <w:marLeft w:val="0"/>
      <w:marRight w:val="0"/>
      <w:marTop w:val="0"/>
      <w:marBottom w:val="0"/>
      <w:divBdr>
        <w:top w:val="none" w:sz="0" w:space="0" w:color="auto"/>
        <w:left w:val="none" w:sz="0" w:space="0" w:color="auto"/>
        <w:bottom w:val="none" w:sz="0" w:space="0" w:color="auto"/>
        <w:right w:val="none" w:sz="0" w:space="0" w:color="auto"/>
      </w:divBdr>
    </w:div>
    <w:div w:id="413480506">
      <w:bodyDiv w:val="1"/>
      <w:marLeft w:val="0"/>
      <w:marRight w:val="0"/>
      <w:marTop w:val="0"/>
      <w:marBottom w:val="0"/>
      <w:divBdr>
        <w:top w:val="none" w:sz="0" w:space="0" w:color="auto"/>
        <w:left w:val="none" w:sz="0" w:space="0" w:color="auto"/>
        <w:bottom w:val="none" w:sz="0" w:space="0" w:color="auto"/>
        <w:right w:val="none" w:sz="0" w:space="0" w:color="auto"/>
      </w:divBdr>
    </w:div>
    <w:div w:id="451175274">
      <w:bodyDiv w:val="1"/>
      <w:marLeft w:val="0"/>
      <w:marRight w:val="0"/>
      <w:marTop w:val="0"/>
      <w:marBottom w:val="0"/>
      <w:divBdr>
        <w:top w:val="none" w:sz="0" w:space="0" w:color="auto"/>
        <w:left w:val="none" w:sz="0" w:space="0" w:color="auto"/>
        <w:bottom w:val="none" w:sz="0" w:space="0" w:color="auto"/>
        <w:right w:val="none" w:sz="0" w:space="0" w:color="auto"/>
      </w:divBdr>
    </w:div>
    <w:div w:id="514852244">
      <w:bodyDiv w:val="1"/>
      <w:marLeft w:val="0"/>
      <w:marRight w:val="0"/>
      <w:marTop w:val="0"/>
      <w:marBottom w:val="0"/>
      <w:divBdr>
        <w:top w:val="none" w:sz="0" w:space="0" w:color="auto"/>
        <w:left w:val="none" w:sz="0" w:space="0" w:color="auto"/>
        <w:bottom w:val="none" w:sz="0" w:space="0" w:color="auto"/>
        <w:right w:val="none" w:sz="0" w:space="0" w:color="auto"/>
      </w:divBdr>
    </w:div>
    <w:div w:id="520314666">
      <w:bodyDiv w:val="1"/>
      <w:marLeft w:val="0"/>
      <w:marRight w:val="0"/>
      <w:marTop w:val="0"/>
      <w:marBottom w:val="0"/>
      <w:divBdr>
        <w:top w:val="none" w:sz="0" w:space="0" w:color="auto"/>
        <w:left w:val="none" w:sz="0" w:space="0" w:color="auto"/>
        <w:bottom w:val="none" w:sz="0" w:space="0" w:color="auto"/>
        <w:right w:val="none" w:sz="0" w:space="0" w:color="auto"/>
      </w:divBdr>
    </w:div>
    <w:div w:id="672999713">
      <w:bodyDiv w:val="1"/>
      <w:marLeft w:val="0"/>
      <w:marRight w:val="0"/>
      <w:marTop w:val="0"/>
      <w:marBottom w:val="0"/>
      <w:divBdr>
        <w:top w:val="none" w:sz="0" w:space="0" w:color="auto"/>
        <w:left w:val="none" w:sz="0" w:space="0" w:color="auto"/>
        <w:bottom w:val="none" w:sz="0" w:space="0" w:color="auto"/>
        <w:right w:val="none" w:sz="0" w:space="0" w:color="auto"/>
      </w:divBdr>
    </w:div>
    <w:div w:id="737365872">
      <w:bodyDiv w:val="1"/>
      <w:marLeft w:val="0"/>
      <w:marRight w:val="0"/>
      <w:marTop w:val="0"/>
      <w:marBottom w:val="0"/>
      <w:divBdr>
        <w:top w:val="none" w:sz="0" w:space="0" w:color="auto"/>
        <w:left w:val="none" w:sz="0" w:space="0" w:color="auto"/>
        <w:bottom w:val="none" w:sz="0" w:space="0" w:color="auto"/>
        <w:right w:val="none" w:sz="0" w:space="0" w:color="auto"/>
      </w:divBdr>
      <w:divsChild>
        <w:div w:id="1660890306">
          <w:marLeft w:val="547"/>
          <w:marRight w:val="0"/>
          <w:marTop w:val="0"/>
          <w:marBottom w:val="0"/>
          <w:divBdr>
            <w:top w:val="none" w:sz="0" w:space="0" w:color="auto"/>
            <w:left w:val="none" w:sz="0" w:space="0" w:color="auto"/>
            <w:bottom w:val="none" w:sz="0" w:space="0" w:color="auto"/>
            <w:right w:val="none" w:sz="0" w:space="0" w:color="auto"/>
          </w:divBdr>
        </w:div>
      </w:divsChild>
    </w:div>
    <w:div w:id="739640426">
      <w:bodyDiv w:val="1"/>
      <w:marLeft w:val="0"/>
      <w:marRight w:val="0"/>
      <w:marTop w:val="0"/>
      <w:marBottom w:val="0"/>
      <w:divBdr>
        <w:top w:val="none" w:sz="0" w:space="0" w:color="auto"/>
        <w:left w:val="none" w:sz="0" w:space="0" w:color="auto"/>
        <w:bottom w:val="none" w:sz="0" w:space="0" w:color="auto"/>
        <w:right w:val="none" w:sz="0" w:space="0" w:color="auto"/>
      </w:divBdr>
    </w:div>
    <w:div w:id="851257999">
      <w:bodyDiv w:val="1"/>
      <w:marLeft w:val="0"/>
      <w:marRight w:val="0"/>
      <w:marTop w:val="0"/>
      <w:marBottom w:val="0"/>
      <w:divBdr>
        <w:top w:val="none" w:sz="0" w:space="0" w:color="auto"/>
        <w:left w:val="none" w:sz="0" w:space="0" w:color="auto"/>
        <w:bottom w:val="none" w:sz="0" w:space="0" w:color="auto"/>
        <w:right w:val="none" w:sz="0" w:space="0" w:color="auto"/>
      </w:divBdr>
    </w:div>
    <w:div w:id="879591348">
      <w:bodyDiv w:val="1"/>
      <w:marLeft w:val="0"/>
      <w:marRight w:val="0"/>
      <w:marTop w:val="0"/>
      <w:marBottom w:val="0"/>
      <w:divBdr>
        <w:top w:val="none" w:sz="0" w:space="0" w:color="auto"/>
        <w:left w:val="none" w:sz="0" w:space="0" w:color="auto"/>
        <w:bottom w:val="none" w:sz="0" w:space="0" w:color="auto"/>
        <w:right w:val="none" w:sz="0" w:space="0" w:color="auto"/>
      </w:divBdr>
    </w:div>
    <w:div w:id="1025520989">
      <w:bodyDiv w:val="1"/>
      <w:marLeft w:val="0"/>
      <w:marRight w:val="0"/>
      <w:marTop w:val="0"/>
      <w:marBottom w:val="0"/>
      <w:divBdr>
        <w:top w:val="none" w:sz="0" w:space="0" w:color="auto"/>
        <w:left w:val="none" w:sz="0" w:space="0" w:color="auto"/>
        <w:bottom w:val="none" w:sz="0" w:space="0" w:color="auto"/>
        <w:right w:val="none" w:sz="0" w:space="0" w:color="auto"/>
      </w:divBdr>
    </w:div>
    <w:div w:id="1215003081">
      <w:bodyDiv w:val="1"/>
      <w:marLeft w:val="0"/>
      <w:marRight w:val="0"/>
      <w:marTop w:val="0"/>
      <w:marBottom w:val="0"/>
      <w:divBdr>
        <w:top w:val="none" w:sz="0" w:space="0" w:color="auto"/>
        <w:left w:val="none" w:sz="0" w:space="0" w:color="auto"/>
        <w:bottom w:val="none" w:sz="0" w:space="0" w:color="auto"/>
        <w:right w:val="none" w:sz="0" w:space="0" w:color="auto"/>
      </w:divBdr>
    </w:div>
    <w:div w:id="1336803351">
      <w:bodyDiv w:val="1"/>
      <w:marLeft w:val="0"/>
      <w:marRight w:val="0"/>
      <w:marTop w:val="0"/>
      <w:marBottom w:val="0"/>
      <w:divBdr>
        <w:top w:val="none" w:sz="0" w:space="0" w:color="auto"/>
        <w:left w:val="none" w:sz="0" w:space="0" w:color="auto"/>
        <w:bottom w:val="none" w:sz="0" w:space="0" w:color="auto"/>
        <w:right w:val="none" w:sz="0" w:space="0" w:color="auto"/>
      </w:divBdr>
    </w:div>
    <w:div w:id="1795051857">
      <w:bodyDiv w:val="1"/>
      <w:marLeft w:val="0"/>
      <w:marRight w:val="0"/>
      <w:marTop w:val="0"/>
      <w:marBottom w:val="0"/>
      <w:divBdr>
        <w:top w:val="none" w:sz="0" w:space="0" w:color="auto"/>
        <w:left w:val="none" w:sz="0" w:space="0" w:color="auto"/>
        <w:bottom w:val="none" w:sz="0" w:space="0" w:color="auto"/>
        <w:right w:val="none" w:sz="0" w:space="0" w:color="auto"/>
      </w:divBdr>
    </w:div>
    <w:div w:id="1840542230">
      <w:bodyDiv w:val="1"/>
      <w:marLeft w:val="0"/>
      <w:marRight w:val="0"/>
      <w:marTop w:val="0"/>
      <w:marBottom w:val="0"/>
      <w:divBdr>
        <w:top w:val="none" w:sz="0" w:space="0" w:color="auto"/>
        <w:left w:val="none" w:sz="0" w:space="0" w:color="auto"/>
        <w:bottom w:val="none" w:sz="0" w:space="0" w:color="auto"/>
        <w:right w:val="none" w:sz="0" w:space="0" w:color="auto"/>
      </w:divBdr>
    </w:div>
    <w:div w:id="1944069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placanje.gov.me/" TargetMode="External"/><Relationship Id="rId21" Type="http://schemas.openxmlformats.org/officeDocument/2006/relationships/diagramColors" Target="diagrams/colors1.xml"/><Relationship Id="rId42" Type="http://schemas.openxmlformats.org/officeDocument/2006/relationships/hyperlink" Target="https://www.gov.me/clanak/ministarstvo-javne-uprave-jaca-kapacitete-za-rodnu-ravnopravnost" TargetMode="External"/><Relationship Id="rId63" Type="http://schemas.microsoft.com/office/2007/relationships/diagramDrawing" Target="diagrams/drawing6.xml"/><Relationship Id="rId84" Type="http://schemas.openxmlformats.org/officeDocument/2006/relationships/image" Target="media/image15.png"/><Relationship Id="rId138" Type="http://schemas.openxmlformats.org/officeDocument/2006/relationships/hyperlink" Target="https://data.gov.me/" TargetMode="External"/><Relationship Id="rId159" Type="http://schemas.openxmlformats.org/officeDocument/2006/relationships/image" Target="media/image40.jpeg"/><Relationship Id="rId170" Type="http://schemas.openxmlformats.org/officeDocument/2006/relationships/hyperlink" Target="file:///C:\Users\stela.bobot\Desktop\Tabela%20AP%202022-2024.%2013.mart.xlsx" TargetMode="External"/><Relationship Id="rId191" Type="http://schemas.openxmlformats.org/officeDocument/2006/relationships/hyperlink" Target="https://www.gov.me/dokumenta/0ac3d198-7fbc-4e41-aca8-b88503aaf2e7" TargetMode="External"/><Relationship Id="rId205" Type="http://schemas.openxmlformats.org/officeDocument/2006/relationships/hyperlink" Target="file:///C:\Users\stela.bobot\Desktop\Tabela%20AP%202022-2024.%2013.mart.xlsx" TargetMode="External"/><Relationship Id="rId226" Type="http://schemas.openxmlformats.org/officeDocument/2006/relationships/hyperlink" Target="file:///C:\Users\stela.bobot\Desktop\Tabela%20AP%202022-2024.%2013.mart.xlsx" TargetMode="External"/><Relationship Id="rId247" Type="http://schemas.openxmlformats.org/officeDocument/2006/relationships/hyperlink" Target="https://wapi.gov.me/download-preview/a0f5d2b5-df7d-4118-a01f-79920e0243ac?version=1.0" TargetMode="External"/><Relationship Id="rId107" Type="http://schemas.openxmlformats.org/officeDocument/2006/relationships/hyperlink" Target="https://www.rcc.int/balkanbarometer/results/2/public" TargetMode="External"/><Relationship Id="rId11" Type="http://schemas.openxmlformats.org/officeDocument/2006/relationships/image" Target="media/image1.jpg"/><Relationship Id="rId32" Type="http://schemas.microsoft.com/office/2007/relationships/diagramDrawing" Target="diagrams/drawing3.xml"/><Relationship Id="rId53" Type="http://schemas.openxmlformats.org/officeDocument/2006/relationships/diagramData" Target="diagrams/data5.xml"/><Relationship Id="rId74" Type="http://schemas.openxmlformats.org/officeDocument/2006/relationships/hyperlink" Target="https://www.gov.me/dokumenta/fadcd0d9-6a35-4a09-81d1-bd06a3baa508" TargetMode="External"/><Relationship Id="rId128" Type="http://schemas.openxmlformats.org/officeDocument/2006/relationships/image" Target="media/image32.png"/><Relationship Id="rId149" Type="http://schemas.openxmlformats.org/officeDocument/2006/relationships/hyperlink" Target="https://www.gov.me/clanak/ko-kreiranje-nacionalnog-akcionog-plana-2026-2029" TargetMode="External"/><Relationship Id="rId5" Type="http://schemas.openxmlformats.org/officeDocument/2006/relationships/numbering" Target="numbering.xml"/><Relationship Id="rId95" Type="http://schemas.openxmlformats.org/officeDocument/2006/relationships/hyperlink" Target="https://www.gov.me/dokumenta/d452514e-2b12-4f87-b699-125bc67f574e" TargetMode="External"/><Relationship Id="rId160" Type="http://schemas.openxmlformats.org/officeDocument/2006/relationships/hyperlink" Target="https://www.gov.me/dokumenta/bd06fe16-14ad-4e9d-8ade-0327dc50aeb2" TargetMode="External"/><Relationship Id="rId181" Type="http://schemas.openxmlformats.org/officeDocument/2006/relationships/hyperlink" Target="https://www.gov.me/dokumenta/eca7658a-0055-49dd-a5d1-f3190fe5a76b" TargetMode="External"/><Relationship Id="rId216" Type="http://schemas.openxmlformats.org/officeDocument/2006/relationships/hyperlink" Target="file:///C:\Users\stela.bobot\Desktop\Tabela%20AP%202022-2024.%2013.mart.xlsx" TargetMode="External"/><Relationship Id="rId237" Type="http://schemas.openxmlformats.org/officeDocument/2006/relationships/hyperlink" Target="file:///C:\Users\stela.bobot\Desktop\Tabela%20AP%202022-2024.%2013.mart.xlsx" TargetMode="External"/><Relationship Id="rId22" Type="http://schemas.microsoft.com/office/2007/relationships/diagramDrawing" Target="diagrams/drawing1.xml"/><Relationship Id="rId43" Type="http://schemas.openxmlformats.org/officeDocument/2006/relationships/hyperlink" Target="https://www.gov.me/clanak/mapa-puta-razvoja-vjestacke-inteligencije-u-crnoj-gori" TargetMode="External"/><Relationship Id="rId64" Type="http://schemas.openxmlformats.org/officeDocument/2006/relationships/image" Target="media/image9.jpeg"/><Relationship Id="rId118" Type="http://schemas.openxmlformats.org/officeDocument/2006/relationships/hyperlink" Target="https://www.gov.me/dokumenta/3e1317c1-08bb-49ac-8c34-7c937ae8456c" TargetMode="External"/><Relationship Id="rId139" Type="http://schemas.openxmlformats.org/officeDocument/2006/relationships/hyperlink" Target="http://www.data.gov.me" TargetMode="External"/><Relationship Id="rId85" Type="http://schemas.openxmlformats.org/officeDocument/2006/relationships/image" Target="media/image24.png"/><Relationship Id="rId150" Type="http://schemas.openxmlformats.org/officeDocument/2006/relationships/hyperlink" Target="https://www.gov.me/dokumenta/914756cd-6ff7-4eb6-8210-9738d09b4e95" TargetMode="External"/><Relationship Id="rId171" Type="http://schemas.openxmlformats.org/officeDocument/2006/relationships/image" Target="media/image43.png"/><Relationship Id="rId192" Type="http://schemas.openxmlformats.org/officeDocument/2006/relationships/hyperlink" Target="https://www.gov.me/clanak/sta-je-caf" TargetMode="External"/><Relationship Id="rId206" Type="http://schemas.openxmlformats.org/officeDocument/2006/relationships/hyperlink" Target="https://www.gov.me/dokumenta/c453114b-a9a5-4cdf-aaca-bbb022d5932a" TargetMode="External"/><Relationship Id="rId227" Type="http://schemas.openxmlformats.org/officeDocument/2006/relationships/image" Target="media/image54.png"/><Relationship Id="rId248" Type="http://schemas.openxmlformats.org/officeDocument/2006/relationships/hyperlink" Target="https://www.gov.me/dokumenta/4fcf1033-42cc-47fc-85b9-07238dd8534d" TargetMode="External"/><Relationship Id="rId12" Type="http://schemas.openxmlformats.org/officeDocument/2006/relationships/image" Target="media/image2.png"/><Relationship Id="rId33" Type="http://schemas.openxmlformats.org/officeDocument/2006/relationships/diagramData" Target="diagrams/data4.xml"/><Relationship Id="rId108" Type="http://schemas.openxmlformats.org/officeDocument/2006/relationships/hyperlink" Target="https://www.gov.me/dokumenta/428200b3-fdc3-4c90-9aa1-dda3c05c671c" TargetMode="External"/><Relationship Id="rId129" Type="http://schemas.openxmlformats.org/officeDocument/2006/relationships/image" Target="media/image33.png"/><Relationship Id="rId54" Type="http://schemas.openxmlformats.org/officeDocument/2006/relationships/diagramLayout" Target="diagrams/layout5.xml"/><Relationship Id="rId75" Type="http://schemas.openxmlformats.org/officeDocument/2006/relationships/hyperlink" Target="https://enlargement.ec.europa.eu/montenegro-report-2024_en" TargetMode="External"/><Relationship Id="rId96" Type="http://schemas.openxmlformats.org/officeDocument/2006/relationships/hyperlink" Target="https://www.gov.me/dokumenta/428200b3-fdc3-4c90-9aa1-dda3c05c671c" TargetMode="External"/><Relationship Id="rId140" Type="http://schemas.openxmlformats.org/officeDocument/2006/relationships/image" Target="media/image35.png"/><Relationship Id="rId161" Type="http://schemas.openxmlformats.org/officeDocument/2006/relationships/hyperlink" Target="https://www.gov.me/dokumenta/bd06fe16-14ad-4e9d-8ade-0327dc50aeb2" TargetMode="External"/><Relationship Id="rId182" Type="http://schemas.openxmlformats.org/officeDocument/2006/relationships/hyperlink" Target="file:///C:\Users\stela.bobot\Desktop\Tabela%20AP%202022-2024.%2013.mart.xlsx" TargetMode="External"/><Relationship Id="rId217" Type="http://schemas.openxmlformats.org/officeDocument/2006/relationships/hyperlink" Target="https://wapi.gov.me/download-preview/2df94273-e0c6-4303-9fb3-1fc1f0e920d6?version=1.0" TargetMode="External"/><Relationship Id="rId6" Type="http://schemas.openxmlformats.org/officeDocument/2006/relationships/styles" Target="styles.xml"/><Relationship Id="rId238" Type="http://schemas.openxmlformats.org/officeDocument/2006/relationships/hyperlink" Target="file:///C:\Users\stela.bobot\Desktop\Tabela%20AP%202022-2024.%2013.mart.xlsx" TargetMode="External"/><Relationship Id="rId23" Type="http://schemas.openxmlformats.org/officeDocument/2006/relationships/diagramData" Target="diagrams/data2.xml"/><Relationship Id="rId119" Type="http://schemas.openxmlformats.org/officeDocument/2006/relationships/hyperlink" Target="https://www.gov.me/dokumenta/3e3e7217-c2e2-401d-b073-6d1770fc67b5" TargetMode="External"/><Relationship Id="rId44" Type="http://schemas.openxmlformats.org/officeDocument/2006/relationships/hyperlink" Target="https://www.gov.me/clanak/vjestackom-inteligencijom-do-efikasnije-i-transparentnije-drzavne-uprave" TargetMode="External"/><Relationship Id="rId65" Type="http://schemas.openxmlformats.org/officeDocument/2006/relationships/hyperlink" Target="https://www.gov.me/dokumenta/bf5f4a84-5cf1-4e30-ad91-7617a9e95d5f" TargetMode="External"/><Relationship Id="rId86" Type="http://schemas.openxmlformats.org/officeDocument/2006/relationships/image" Target="media/image17.svg"/><Relationship Id="rId130" Type="http://schemas.openxmlformats.org/officeDocument/2006/relationships/image" Target="media/image34.png"/><Relationship Id="rId151" Type="http://schemas.openxmlformats.org/officeDocument/2006/relationships/chart" Target="charts/chart16.xml"/><Relationship Id="rId172" Type="http://schemas.openxmlformats.org/officeDocument/2006/relationships/image" Target="media/image44.png"/><Relationship Id="rId193" Type="http://schemas.openxmlformats.org/officeDocument/2006/relationships/hyperlink" Target="https://www.youtube.com/watch?v=nHmWYpl4bbs" TargetMode="External"/><Relationship Id="rId207" Type="http://schemas.openxmlformats.org/officeDocument/2006/relationships/hyperlink" Target="https://www.gov.me/dokumenta/c0e8e48b-6959-4f80-b4a8-555d0d54156f" TargetMode="External"/><Relationship Id="rId228" Type="http://schemas.openxmlformats.org/officeDocument/2006/relationships/hyperlink" Target="file:///C:\Users\stela.bobot\Desktop\Tabela%20AP%202022-2024.%2013.mart.xlsx" TargetMode="External"/><Relationship Id="rId249" Type="http://schemas.openxmlformats.org/officeDocument/2006/relationships/hyperlink" Target="file:///C:\Users\stela.bobot\Desktop\Tabela%20AP%202022-2024.%2013.mart.xlsx" TargetMode="External"/><Relationship Id="rId13" Type="http://schemas.openxmlformats.org/officeDocument/2006/relationships/image" Target="media/image3.svg"/><Relationship Id="rId109" Type="http://schemas.openxmlformats.org/officeDocument/2006/relationships/hyperlink" Target="https://ngo.gov.me/" TargetMode="External"/><Relationship Id="rId34" Type="http://schemas.openxmlformats.org/officeDocument/2006/relationships/diagramLayout" Target="diagrams/layout4.xml"/><Relationship Id="rId55" Type="http://schemas.openxmlformats.org/officeDocument/2006/relationships/diagramQuickStyle" Target="diagrams/quickStyle5.xml"/><Relationship Id="rId76" Type="http://schemas.openxmlformats.org/officeDocument/2006/relationships/hyperlink" Target="https://www.gov.me/dokumenta/972a1e17-eb4b-4974-a44d-77b62b67e2a9" TargetMode="External"/><Relationship Id="rId97" Type="http://schemas.openxmlformats.org/officeDocument/2006/relationships/hyperlink" Target="https://www.gov.me/dokumenta/76a1bf7c-8f45-46b6-bbaf-9aefd1a21e25" TargetMode="External"/><Relationship Id="rId120" Type="http://schemas.openxmlformats.org/officeDocument/2006/relationships/hyperlink" Target="https://www.instagram.com/reel/DDMZrBOo8Yp/?igsh=MWcycGNmcWpnazg4ag==" TargetMode="External"/><Relationship Id="rId141" Type="http://schemas.openxmlformats.org/officeDocument/2006/relationships/hyperlink" Target="http://www.data.gov.me" TargetMode="External"/><Relationship Id="rId7" Type="http://schemas.openxmlformats.org/officeDocument/2006/relationships/settings" Target="settings.xml"/><Relationship Id="rId162" Type="http://schemas.openxmlformats.org/officeDocument/2006/relationships/hyperlink" Target="https://www.gov.me/clanak/jacanje-koordinacije-podrske-reformi-javne-uprave-odrzan-sastanak-sa-predstavnicima-projekata-i-partnerima" TargetMode="External"/><Relationship Id="rId183" Type="http://schemas.openxmlformats.org/officeDocument/2006/relationships/image" Target="media/image47.png"/><Relationship Id="rId218" Type="http://schemas.openxmlformats.org/officeDocument/2006/relationships/hyperlink" Target="file:///C:\Users\stela.bobot\Desktop\Tabela%20AP%202022-2024.%2013.mart.xlsx" TargetMode="External"/><Relationship Id="rId239" Type="http://schemas.openxmlformats.org/officeDocument/2006/relationships/hyperlink" Target="file:///C:\Users\stela.bobot\Desktop\Tabela%20AP%202022-2024.%2013.mart.xlsx" TargetMode="External"/><Relationship Id="rId250" Type="http://schemas.openxmlformats.org/officeDocument/2006/relationships/hyperlink" Target="file:///C:\Users\stela.bobot\Desktop\Tabela%20AP%202022-2024.%2013.mart.xlsx" TargetMode="External"/><Relationship Id="rId24" Type="http://schemas.openxmlformats.org/officeDocument/2006/relationships/diagramLayout" Target="diagrams/layout2.xml"/><Relationship Id="rId45" Type="http://schemas.openxmlformats.org/officeDocument/2006/relationships/hyperlink" Target="https://www.gov.me/dokumenta/b70528ed-0bba-4140-a576-addab76998e4" TargetMode="External"/><Relationship Id="rId66" Type="http://schemas.openxmlformats.org/officeDocument/2006/relationships/image" Target="media/image10.png"/><Relationship Id="rId87" Type="http://schemas.openxmlformats.org/officeDocument/2006/relationships/image" Target="media/image25.png"/><Relationship Id="rId110" Type="http://schemas.openxmlformats.org/officeDocument/2006/relationships/hyperlink" Target="https://www.gov.me/dokumenta/0566fd66-c990-40ef-9c74-d0ed2c0651df" TargetMode="External"/><Relationship Id="rId131" Type="http://schemas.openxmlformats.org/officeDocument/2006/relationships/chart" Target="charts/chart12.xml"/><Relationship Id="rId152" Type="http://schemas.openxmlformats.org/officeDocument/2006/relationships/chart" Target="charts/chart17.xml"/><Relationship Id="rId173" Type="http://schemas.openxmlformats.org/officeDocument/2006/relationships/hyperlink" Target="https://www.gov.me/dokumenta/76a1bf7c-8f45-46b6-bbaf-9aefd1a21e25" TargetMode="External"/><Relationship Id="rId194" Type="http://schemas.openxmlformats.org/officeDocument/2006/relationships/hyperlink" Target="https://wapi.gov.me/download-preview/ace537d0-fdfc-4aef-9b2b-2d3b917876fc?version=1.0" TargetMode="External"/><Relationship Id="rId208" Type="http://schemas.openxmlformats.org/officeDocument/2006/relationships/hyperlink" Target="https://www.gov.me/dokumenta/675b9ff5-f1f9-43dc-89f5-06445f2551d0" TargetMode="External"/><Relationship Id="rId229" Type="http://schemas.openxmlformats.org/officeDocument/2006/relationships/image" Target="media/image55.png"/><Relationship Id="rId240" Type="http://schemas.openxmlformats.org/officeDocument/2006/relationships/hyperlink" Target="file:///C:\Users\stela.bobot\Desktop\Tabela%20AP%202022-2024.%2013.mart.xlsx" TargetMode="External"/><Relationship Id="rId14" Type="http://schemas.openxmlformats.org/officeDocument/2006/relationships/image" Target="media/image4.svg"/><Relationship Id="rId35" Type="http://schemas.openxmlformats.org/officeDocument/2006/relationships/diagramQuickStyle" Target="diagrams/quickStyle4.xml"/><Relationship Id="rId56" Type="http://schemas.openxmlformats.org/officeDocument/2006/relationships/diagramColors" Target="diagrams/colors5.xml"/><Relationship Id="rId77" Type="http://schemas.openxmlformats.org/officeDocument/2006/relationships/hyperlink" Target="https://www.sigmaweb.org/publications/Public-administration-in-Montenegro-2024.pdf" TargetMode="External"/><Relationship Id="rId100" Type="http://schemas.openxmlformats.org/officeDocument/2006/relationships/hyperlink" Target="https://www.undp.org/cnr/montenegro/projects/ujedinjeni-u-rodnoj-ravnopravnosti" TargetMode="External"/><Relationship Id="rId8" Type="http://schemas.openxmlformats.org/officeDocument/2006/relationships/webSettings" Target="webSettings.xml"/><Relationship Id="rId98" Type="http://schemas.openxmlformats.org/officeDocument/2006/relationships/hyperlink" Target="https://www.gov.me/dokumenta/3671cd6c-4d77-4159-a157-c3cdd879cbea" TargetMode="External"/><Relationship Id="rId121" Type="http://schemas.openxmlformats.org/officeDocument/2006/relationships/hyperlink" Target="https://www.gov.me/dokumenta/0566fd66-c990-40ef-9c74-d0ed2c0651df" TargetMode="External"/><Relationship Id="rId142" Type="http://schemas.openxmlformats.org/officeDocument/2006/relationships/chart" Target="charts/chart14.xml"/><Relationship Id="rId163" Type="http://schemas.openxmlformats.org/officeDocument/2006/relationships/header" Target="header1.xml"/><Relationship Id="rId184" Type="http://schemas.openxmlformats.org/officeDocument/2006/relationships/hyperlink" Target="file:///C:\Users\stela.bobot\Desktop\Tabela%20AP%202022-2024.%2013.mart.xlsx" TargetMode="External"/><Relationship Id="rId219" Type="http://schemas.openxmlformats.org/officeDocument/2006/relationships/hyperlink" Target="file:///C:\Users\stela.bobot\Desktop\Tabela%20AP%202022-2024.%2013.mart.xlsx" TargetMode="External"/><Relationship Id="rId230" Type="http://schemas.openxmlformats.org/officeDocument/2006/relationships/hyperlink" Target="file:///C:\Users\stela.bobot\Desktop\Tabela%20AP%202022-2024.%2013.mart.xlsx" TargetMode="External"/><Relationship Id="rId251" Type="http://schemas.openxmlformats.org/officeDocument/2006/relationships/hyperlink" Target="https://wapi.gov.me/download-preview/33ad5b50-d301-40c9-94e3-e18a9b7eb299?version=1.0" TargetMode="External"/><Relationship Id="rId25" Type="http://schemas.openxmlformats.org/officeDocument/2006/relationships/diagramQuickStyle" Target="diagrams/quickStyle2.xml"/><Relationship Id="rId46" Type="http://schemas.openxmlformats.org/officeDocument/2006/relationships/hyperlink" Target="https://www.gov.me/dokumenta/85e2a9d0-0d3c-483a-9822-515d3b7798de" TargetMode="External"/><Relationship Id="rId67" Type="http://schemas.openxmlformats.org/officeDocument/2006/relationships/hyperlink" Target="https://www.cef-see.org/" TargetMode="External"/><Relationship Id="rId88" Type="http://schemas.openxmlformats.org/officeDocument/2006/relationships/image" Target="media/image26.png"/><Relationship Id="rId111" Type="http://schemas.openxmlformats.org/officeDocument/2006/relationships/chart" Target="charts/chart8.xml"/><Relationship Id="rId132" Type="http://schemas.openxmlformats.org/officeDocument/2006/relationships/chart" Target="charts/chart13.xml"/><Relationship Id="rId153" Type="http://schemas.openxmlformats.org/officeDocument/2006/relationships/image" Target="media/image38.png"/><Relationship Id="rId174" Type="http://schemas.openxmlformats.org/officeDocument/2006/relationships/hyperlink" Target="https://organi.gov.me/RegistarOrgana" TargetMode="External"/><Relationship Id="rId195" Type="http://schemas.openxmlformats.org/officeDocument/2006/relationships/hyperlink" Target="https://www.gov.me/dokumenta/eb6c5a08-112d-47c6-8d4e-c9d6c365e275" TargetMode="External"/><Relationship Id="rId209" Type="http://schemas.openxmlformats.org/officeDocument/2006/relationships/hyperlink" Target="https://www.gov.me/dokumenta/675b9ff5-f1f9-43dc-89f5-06445f2551d0" TargetMode="External"/><Relationship Id="rId220" Type="http://schemas.openxmlformats.org/officeDocument/2006/relationships/image" Target="media/image53.png"/><Relationship Id="rId241" Type="http://schemas.openxmlformats.org/officeDocument/2006/relationships/hyperlink" Target="file:///C:\Users\stela.bobot\Desktop\Tabela%20AP%202022-2024.%2013.mart.xlsx" TargetMode="External"/><Relationship Id="rId15" Type="http://schemas.openxmlformats.org/officeDocument/2006/relationships/chart" Target="charts/chart1.xml"/><Relationship Id="rId36" Type="http://schemas.openxmlformats.org/officeDocument/2006/relationships/diagramColors" Target="diagrams/colors4.xml"/><Relationship Id="rId57" Type="http://schemas.microsoft.com/office/2007/relationships/diagramDrawing" Target="diagrams/drawing5.xml"/><Relationship Id="rId78" Type="http://schemas.openxmlformats.org/officeDocument/2006/relationships/hyperlink" Target="https://www.sigmaweb.org/publications/Principles-of-Public-Administration-2023-edition-MNE.pdf" TargetMode="External"/><Relationship Id="rId99" Type="http://schemas.openxmlformats.org/officeDocument/2006/relationships/hyperlink" Target="https://organi.gov.me/" TargetMode="External"/><Relationship Id="rId101" Type="http://schemas.openxmlformats.org/officeDocument/2006/relationships/image" Target="media/image28.jpeg"/><Relationship Id="rId122" Type="http://schemas.openxmlformats.org/officeDocument/2006/relationships/hyperlink" Target="https://ngo.gov.me/" TargetMode="External"/><Relationship Id="rId143" Type="http://schemas.openxmlformats.org/officeDocument/2006/relationships/chart" Target="charts/chart15.xml"/><Relationship Id="rId164" Type="http://schemas.openxmlformats.org/officeDocument/2006/relationships/footer" Target="footer1.xml"/><Relationship Id="rId185" Type="http://schemas.openxmlformats.org/officeDocument/2006/relationships/hyperlink" Target="https://www.gov.me/dokumenta/3671cd6c-4d77-4159-a157-c3cdd879cbea" TargetMode="External"/><Relationship Id="rId9" Type="http://schemas.openxmlformats.org/officeDocument/2006/relationships/footnotes" Target="footnotes.xml"/><Relationship Id="rId210" Type="http://schemas.openxmlformats.org/officeDocument/2006/relationships/hyperlink" Target="https://www.gov.me/dokumenta/675b9ff5-f1f9-43dc-89f5-06445f2551d0" TargetMode="External"/><Relationship Id="rId26" Type="http://schemas.openxmlformats.org/officeDocument/2006/relationships/diagramColors" Target="diagrams/colors2.xml"/><Relationship Id="rId231" Type="http://schemas.openxmlformats.org/officeDocument/2006/relationships/hyperlink" Target="http://www.data.gov.me" TargetMode="External"/><Relationship Id="rId252" Type="http://schemas.openxmlformats.org/officeDocument/2006/relationships/hyperlink" Target="https://wapi.gov.me/download-preview/e9e70d2e-5a26-4d67-83cb-11a3471d0d65?version=1.0" TargetMode="External"/><Relationship Id="rId47" Type="http://schemas.openxmlformats.org/officeDocument/2006/relationships/image" Target="media/image6.jpg"/><Relationship Id="rId68" Type="http://schemas.openxmlformats.org/officeDocument/2006/relationships/hyperlink" Target="https://www.cef-see.org/" TargetMode="External"/><Relationship Id="rId89" Type="http://schemas.openxmlformats.org/officeDocument/2006/relationships/image" Target="media/image23.svg"/><Relationship Id="rId112" Type="http://schemas.openxmlformats.org/officeDocument/2006/relationships/chart" Target="charts/chart9.xml"/><Relationship Id="rId133" Type="http://schemas.openxmlformats.org/officeDocument/2006/relationships/hyperlink" Target="https://www.gov.me/dokumenta/d6a7fe2b-e3cd-43c2-bb20-252c427f5464" TargetMode="External"/><Relationship Id="rId154" Type="http://schemas.openxmlformats.org/officeDocument/2006/relationships/image" Target="media/image39.png"/><Relationship Id="rId175" Type="http://schemas.openxmlformats.org/officeDocument/2006/relationships/hyperlink" Target="https://wapi.gov.me/download-preview/1b128665-b7ec-459b-8755-cb43630e8636?version=1.0" TargetMode="External"/><Relationship Id="rId196" Type="http://schemas.openxmlformats.org/officeDocument/2006/relationships/hyperlink" Target="https://www.gov.me/dokumenta/b4485f16-84c1-4081-b89b-e290093e3b4c" TargetMode="External"/><Relationship Id="rId200" Type="http://schemas.openxmlformats.org/officeDocument/2006/relationships/hyperlink" Target="https://www.gov.me/dokumenta/cf8fdf0f-dfce-4f47-ba3b-88fca8519a95" TargetMode="External"/><Relationship Id="rId16" Type="http://schemas.openxmlformats.org/officeDocument/2006/relationships/chart" Target="charts/chart2.xml"/><Relationship Id="rId221" Type="http://schemas.openxmlformats.org/officeDocument/2006/relationships/hyperlink" Target="file:///C:\Users\stela.bobot\Desktop\Tabela%20AP%202022-2024.%2013.mart.xlsx" TargetMode="External"/><Relationship Id="rId242" Type="http://schemas.openxmlformats.org/officeDocument/2006/relationships/hyperlink" Target="file:///C:\Users\stela.bobot\Desktop\Tabela%20AP%202022-2024.%2013.mart.xlsx" TargetMode="External"/><Relationship Id="rId37" Type="http://schemas.microsoft.com/office/2007/relationships/diagramDrawing" Target="diagrams/drawing4.xml"/><Relationship Id="rId58" Type="http://schemas.openxmlformats.org/officeDocument/2006/relationships/hyperlink" Target="https://www.gov.me/dokumenta/75f88162-dbd9-412a-b5b6-e20a2b21e0ba" TargetMode="External"/><Relationship Id="rId79" Type="http://schemas.openxmlformats.org/officeDocument/2006/relationships/image" Target="media/image13.png"/><Relationship Id="rId102" Type="http://schemas.openxmlformats.org/officeDocument/2006/relationships/hyperlink" Target="https://www.gov.me/clanak/potpisan-memorandum-o-saradnji-za-osnazivanje-lokalnih-zajednica-u-procesu-evropskih-integracija" TargetMode="External"/><Relationship Id="rId123" Type="http://schemas.openxmlformats.org/officeDocument/2006/relationships/chart" Target="charts/chart10.xml"/><Relationship Id="rId144" Type="http://schemas.openxmlformats.org/officeDocument/2006/relationships/hyperlink" Target="https://www.gov.me/dokumenta/6dc28eab-1975-45a7-8fc4-4af6101381d7" TargetMode="External"/><Relationship Id="rId90" Type="http://schemas.openxmlformats.org/officeDocument/2006/relationships/image" Target="media/image27.png"/><Relationship Id="rId165" Type="http://schemas.openxmlformats.org/officeDocument/2006/relationships/hyperlink" Target="file:///C:\Users\stela.bobot\Desktop\Tabela%20AP%202022-2024.%2013.mart.xlsx" TargetMode="External"/><Relationship Id="rId186" Type="http://schemas.openxmlformats.org/officeDocument/2006/relationships/hyperlink" Target="http://uom.me/wp-content/uploads/2024/02/Moja-Zajednica-2023.pdf" TargetMode="External"/><Relationship Id="rId211" Type="http://schemas.openxmlformats.org/officeDocument/2006/relationships/hyperlink" Target="https://www.gov.me/clanak/informacija-o-sprovedenoj-analiza-zadovoljstva-zaposlenih-u-drzavnoj-upravi-u-crnoj-gori" TargetMode="External"/><Relationship Id="rId232" Type="http://schemas.openxmlformats.org/officeDocument/2006/relationships/hyperlink" Target="file:///C:\Users\stela.bobot\Desktop\Tabela%20AP%202022-2024.%2013.mart.xlsx" TargetMode="External"/><Relationship Id="rId253" Type="http://schemas.openxmlformats.org/officeDocument/2006/relationships/header" Target="header2.xml"/><Relationship Id="rId27" Type="http://schemas.microsoft.com/office/2007/relationships/diagramDrawing" Target="diagrams/drawing2.xml"/><Relationship Id="rId48" Type="http://schemas.openxmlformats.org/officeDocument/2006/relationships/hyperlink" Target="https://www.gov.me/clanak/poceo-program-obuke-ready4eu-za-sticanje-znanja-i-vjestina-za-rad-u-institucijama-eu" TargetMode="External"/><Relationship Id="rId69" Type="http://schemas.openxmlformats.org/officeDocument/2006/relationships/hyperlink" Target="https://www.cef-see.org/" TargetMode="External"/><Relationship Id="rId113" Type="http://schemas.openxmlformats.org/officeDocument/2006/relationships/hyperlink" Target="https://www.gov.me/dokumenta/0ac3d198-7fbc-4e41-aca8-b88503aaf2e7" TargetMode="External"/><Relationship Id="rId134" Type="http://schemas.openxmlformats.org/officeDocument/2006/relationships/hyperlink" Target="https://www.gov.me/dokumenta/675b9ff5-f1f9-43dc-89f5-06445f2551d0" TargetMode="External"/><Relationship Id="rId80" Type="http://schemas.openxmlformats.org/officeDocument/2006/relationships/image" Target="media/image14.svg"/><Relationship Id="rId155" Type="http://schemas.openxmlformats.org/officeDocument/2006/relationships/hyperlink" Target="https://www.sigmaweb.org/publications/Public-administration-in-Montenegro-2024.pdf" TargetMode="External"/><Relationship Id="rId176" Type="http://schemas.openxmlformats.org/officeDocument/2006/relationships/hyperlink" Target="https://www.gov.me/dokumenta/1fcdac76-dbd3-4449-a70d-3620bc592e56" TargetMode="External"/><Relationship Id="rId197" Type="http://schemas.openxmlformats.org/officeDocument/2006/relationships/hyperlink" Target="file:///C:\Users\stela.bobot\Desktop\Tabela%20AP%202022-2024.%2013.mart.xlsx" TargetMode="External"/><Relationship Id="rId201" Type="http://schemas.openxmlformats.org/officeDocument/2006/relationships/hyperlink" Target="file:///C:\Users\stela.bobot\Desktop\Tabela%20AP%202022-2024.%2013.mart.xlsx" TargetMode="External"/><Relationship Id="rId222" Type="http://schemas.openxmlformats.org/officeDocument/2006/relationships/hyperlink" Target="file:///C:\Users\stela.bobot\Desktop\Tabela%20AP%202022-2024.%2013.mart.xlsx" TargetMode="External"/><Relationship Id="rId243" Type="http://schemas.openxmlformats.org/officeDocument/2006/relationships/hyperlink" Target="http://www.javnepolitike.me" TargetMode="External"/><Relationship Id="rId17" Type="http://schemas.openxmlformats.org/officeDocument/2006/relationships/chart" Target="charts/chart3.xml"/><Relationship Id="rId38" Type="http://schemas.openxmlformats.org/officeDocument/2006/relationships/hyperlink" Target="https://www.gov.me/dokumenta/4d95d6d8-ace1-4338-96ce-0f4de29c36b0" TargetMode="External"/><Relationship Id="rId59" Type="http://schemas.openxmlformats.org/officeDocument/2006/relationships/diagramData" Target="diagrams/data6.xml"/><Relationship Id="rId103" Type="http://schemas.openxmlformats.org/officeDocument/2006/relationships/image" Target="media/image29.svg"/><Relationship Id="rId124" Type="http://schemas.openxmlformats.org/officeDocument/2006/relationships/chart" Target="charts/chart11.xml"/><Relationship Id="rId70" Type="http://schemas.openxmlformats.org/officeDocument/2006/relationships/hyperlink" Target="https://www.gov.me/vlada-crne-gore/savjet-za-reformu-javne-uprave" TargetMode="External"/><Relationship Id="rId91" Type="http://schemas.openxmlformats.org/officeDocument/2006/relationships/chart" Target="charts/chart6.xml"/><Relationship Id="rId145" Type="http://schemas.openxmlformats.org/officeDocument/2006/relationships/image" Target="media/image36.png"/><Relationship Id="rId166" Type="http://schemas.openxmlformats.org/officeDocument/2006/relationships/hyperlink" Target="file:///C:\Users\stela.bobot\Desktop\Tabela%20AP%202022-2024.%2013.mart.xlsx" TargetMode="External"/><Relationship Id="rId187" Type="http://schemas.openxmlformats.org/officeDocument/2006/relationships/hyperlink" Target="https://wapi.gov.me/download-preview/3671cd6c-4d77-4159-a157-c3cdd879cbea?version=1.0" TargetMode="External"/><Relationship Id="rId1" Type="http://schemas.openxmlformats.org/officeDocument/2006/relationships/customXml" Target="../customXml/item1.xml"/><Relationship Id="rId212" Type="http://schemas.openxmlformats.org/officeDocument/2006/relationships/hyperlink" Target="file:///C:\Users\stela.bobot\Desktop\Tabela%20AP%202022-2024.%2013.mart.xlsx" TargetMode="External"/><Relationship Id="rId233" Type="http://schemas.openxmlformats.org/officeDocument/2006/relationships/hyperlink" Target="file:///C:\Users\stela.bobot\Desktop\Tabela%20AP%202022-2024.%2013.mart.xlsx" TargetMode="External"/><Relationship Id="rId254" Type="http://schemas.openxmlformats.org/officeDocument/2006/relationships/footer" Target="footer2.xml"/><Relationship Id="rId28" Type="http://schemas.openxmlformats.org/officeDocument/2006/relationships/diagramData" Target="diagrams/data3.xml"/><Relationship Id="rId49" Type="http://schemas.openxmlformats.org/officeDocument/2006/relationships/image" Target="media/image7.png"/><Relationship Id="rId114" Type="http://schemas.openxmlformats.org/officeDocument/2006/relationships/hyperlink" Target="https://www.gov.me/dokumenta/0ac3d198-7fbc-4e41-aca8-b88503aaf2e7" TargetMode="External"/><Relationship Id="rId60" Type="http://schemas.openxmlformats.org/officeDocument/2006/relationships/diagramLayout" Target="diagrams/layout6.xml"/><Relationship Id="rId81" Type="http://schemas.openxmlformats.org/officeDocument/2006/relationships/hyperlink" Target="https://www.gov.me/dokumenta/d452514e-2b12-4f87-b699-125bc67f574e" TargetMode="External"/><Relationship Id="rId135" Type="http://schemas.openxmlformats.org/officeDocument/2006/relationships/hyperlink" Target="https://mojpersonalnidosije.gov.me/" TargetMode="External"/><Relationship Id="rId156" Type="http://schemas.openxmlformats.org/officeDocument/2006/relationships/hyperlink" Target="https://www.sdgmontenegro.me/" TargetMode="External"/><Relationship Id="rId177" Type="http://schemas.openxmlformats.org/officeDocument/2006/relationships/hyperlink" Target="https://www.gov.me/dokumenta/aa47bbd1-e680-4705-9d27-2e39dd640737" TargetMode="External"/><Relationship Id="rId198" Type="http://schemas.openxmlformats.org/officeDocument/2006/relationships/image" Target="media/image50.png"/><Relationship Id="rId202" Type="http://schemas.openxmlformats.org/officeDocument/2006/relationships/hyperlink" Target="file:///C:\Users\stela.bobot\Desktop\Tabela%20AP%202022-2024.%2013.mart.xlsx" TargetMode="External"/><Relationship Id="rId223" Type="http://schemas.openxmlformats.org/officeDocument/2006/relationships/hyperlink" Target="file:///C:\Users\stela.bobot\Desktop\Tabela%20AP%202022-2024.%2013.mart.xlsx" TargetMode="External"/><Relationship Id="rId244" Type="http://schemas.openxmlformats.org/officeDocument/2006/relationships/hyperlink" Target="https://www.sdgmontenegro.me/" TargetMode="External"/><Relationship Id="rId18" Type="http://schemas.openxmlformats.org/officeDocument/2006/relationships/diagramData" Target="diagrams/data1.xml"/><Relationship Id="rId39" Type="http://schemas.openxmlformats.org/officeDocument/2006/relationships/hyperlink" Target="https://www.gov.me/dokumenta/d549cffb-73ce-4dfe-b255-7cbf41c63bb5" TargetMode="External"/><Relationship Id="rId50" Type="http://schemas.openxmlformats.org/officeDocument/2006/relationships/image" Target="media/image8.jpeg"/><Relationship Id="rId104" Type="http://schemas.openxmlformats.org/officeDocument/2006/relationships/hyperlink" Target="https://www.gov.me/mju/reforma-javne-uprave/caf-upravljanje-kvalitetom" TargetMode="External"/><Relationship Id="rId125" Type="http://schemas.openxmlformats.org/officeDocument/2006/relationships/hyperlink" Target="https://www.gov.me/dokumenta/1d45990f-3ea5-4d2a-a59e-5af3a0352470" TargetMode="External"/><Relationship Id="rId146" Type="http://schemas.openxmlformats.org/officeDocument/2006/relationships/hyperlink" Target="https://www.gov.me/clanak/dukaj-uspostavljen-novi-open-data-portal-otvorenih-podataka" TargetMode="External"/><Relationship Id="rId167" Type="http://schemas.openxmlformats.org/officeDocument/2006/relationships/hyperlink" Target="file:///C:\Users\stela.bobot\Desktop\Tabela%20AP%202022-2024.%2013.mart.xlsx" TargetMode="External"/><Relationship Id="rId188" Type="http://schemas.openxmlformats.org/officeDocument/2006/relationships/image" Target="media/image48.png"/><Relationship Id="rId71" Type="http://schemas.openxmlformats.org/officeDocument/2006/relationships/image" Target="media/image11.png"/><Relationship Id="rId92" Type="http://schemas.openxmlformats.org/officeDocument/2006/relationships/chart" Target="charts/chart7.xml"/><Relationship Id="rId213" Type="http://schemas.openxmlformats.org/officeDocument/2006/relationships/hyperlink" Target="file:///C:\Users\stela.bobot\Desktop\Tabela%20AP%202022-2024.%2013.mart.xlsx" TargetMode="External"/><Relationship Id="rId234" Type="http://schemas.openxmlformats.org/officeDocument/2006/relationships/hyperlink" Target="file:///C:\Users\stela.bobot\Desktop\Tabela%20AP%202022-2024.%2013.mart.xlsx" TargetMode="External"/><Relationship Id="rId2" Type="http://schemas.openxmlformats.org/officeDocument/2006/relationships/customXml" Target="../customXml/item2.xml"/><Relationship Id="rId29" Type="http://schemas.openxmlformats.org/officeDocument/2006/relationships/diagramLayout" Target="diagrams/layout3.xml"/><Relationship Id="rId255" Type="http://schemas.openxmlformats.org/officeDocument/2006/relationships/fontTable" Target="fontTable.xml"/><Relationship Id="rId40" Type="http://schemas.openxmlformats.org/officeDocument/2006/relationships/hyperlink" Target="https://www.gov.me/dokumenta/fbb08114-a649-4060-bef9-ba6ebba43525" TargetMode="External"/><Relationship Id="rId115" Type="http://schemas.openxmlformats.org/officeDocument/2006/relationships/hyperlink" Target="https://www.gov.me/dokumenta/eb6c5a08-112d-47c6-8d4e-c9d6c365e275" TargetMode="External"/><Relationship Id="rId136" Type="http://schemas.openxmlformats.org/officeDocument/2006/relationships/hyperlink" Target="https://www.gov.me/clanak/vizuelizacija-broja-zaposlenih-u-javnoj-upravi" TargetMode="External"/><Relationship Id="rId157" Type="http://schemas.openxmlformats.org/officeDocument/2006/relationships/hyperlink" Target="https://www.sigmaweb.org/publications/Public-administration-in-Montenegro-2024.pdf" TargetMode="External"/><Relationship Id="rId178" Type="http://schemas.openxmlformats.org/officeDocument/2006/relationships/hyperlink" Target="https://www.ombudsman.co.me/docs/1715154847_finalizvjestaj_29042024%20_zastitnik.pdf" TargetMode="External"/><Relationship Id="rId61" Type="http://schemas.openxmlformats.org/officeDocument/2006/relationships/diagramQuickStyle" Target="diagrams/quickStyle6.xml"/><Relationship Id="rId82" Type="http://schemas.openxmlformats.org/officeDocument/2006/relationships/hyperlink" Target="https://sudovi.me/static/uscg/doc/Godisnji_Izvjestaj_o_radu_Upravnog_suda_Crne_Gore_za_2024_godinu.pdf" TargetMode="External"/><Relationship Id="rId199" Type="http://schemas.openxmlformats.org/officeDocument/2006/relationships/hyperlink" Target="https://www.instagram.com/tv/CTeeEatow-i/?igsh=MW5mYnRtbzBudzhlZA==" TargetMode="External"/><Relationship Id="rId203" Type="http://schemas.openxmlformats.org/officeDocument/2006/relationships/hyperlink" Target="file:///C:\Users\stela.bobot\Desktop\Tabela%20AP%202022-2024.%2013.mart.xlsx" TargetMode="External"/><Relationship Id="rId19" Type="http://schemas.openxmlformats.org/officeDocument/2006/relationships/diagramLayout" Target="diagrams/layout1.xml"/><Relationship Id="rId224" Type="http://schemas.openxmlformats.org/officeDocument/2006/relationships/hyperlink" Target="https://wapi.gov.me/download-preview/b55b7a6f-de73-44b7-8819-80518e8c2c5a?version=1.0" TargetMode="External"/><Relationship Id="rId245" Type="http://schemas.openxmlformats.org/officeDocument/2006/relationships/hyperlink" Target="https://www.gov.me/dokumenta/4d95d6d8-ace1-4338-96ce-0f4de29c36b0" TargetMode="External"/><Relationship Id="rId30" Type="http://schemas.openxmlformats.org/officeDocument/2006/relationships/diagramQuickStyle" Target="diagrams/quickStyle3.xml"/><Relationship Id="rId105" Type="http://schemas.openxmlformats.org/officeDocument/2006/relationships/hyperlink" Target="https://www.gov.me/mju/reforma-javne-uprave/caf-upravljanje-kvalitetom" TargetMode="External"/><Relationship Id="rId126" Type="http://schemas.openxmlformats.org/officeDocument/2006/relationships/image" Target="media/image31.png"/><Relationship Id="rId147" Type="http://schemas.openxmlformats.org/officeDocument/2006/relationships/hyperlink" Target="https://data.gov.me/" TargetMode="External"/><Relationship Id="rId168" Type="http://schemas.openxmlformats.org/officeDocument/2006/relationships/image" Target="media/image41.png"/><Relationship Id="rId51" Type="http://schemas.openxmlformats.org/officeDocument/2006/relationships/chart" Target="charts/chart4.xml"/><Relationship Id="rId72" Type="http://schemas.openxmlformats.org/officeDocument/2006/relationships/image" Target="media/image12.jpeg"/><Relationship Id="rId93" Type="http://schemas.openxmlformats.org/officeDocument/2006/relationships/hyperlink" Target="https://zakoni.skupstina.me/zakoni/web/dokumenta/zakoni-i-drugi-akti/233/3392-20015-01-1-24-2-11.pdf" TargetMode="External"/><Relationship Id="rId189" Type="http://schemas.openxmlformats.org/officeDocument/2006/relationships/hyperlink" Target="file:///C:\Users\stela.bobot\Desktop\Tabela%20AP%202022-2024.%2013.mart.xlsx" TargetMode="External"/><Relationship Id="rId3" Type="http://schemas.openxmlformats.org/officeDocument/2006/relationships/customXml" Target="../customXml/item3.xml"/><Relationship Id="rId214" Type="http://schemas.openxmlformats.org/officeDocument/2006/relationships/hyperlink" Target="file:///C:\Users\stela.bobot\Desktop\Tabela%20AP%202022-2024.%2013.mart.xlsx" TargetMode="External"/><Relationship Id="rId235" Type="http://schemas.openxmlformats.org/officeDocument/2006/relationships/hyperlink" Target="file:///C:\Users\stela.bobot\Desktop\Tabela%20AP%202022-2024.%2013.mart.xlsx" TargetMode="External"/><Relationship Id="rId256" Type="http://schemas.openxmlformats.org/officeDocument/2006/relationships/theme" Target="theme/theme1.xml"/><Relationship Id="rId116" Type="http://schemas.openxmlformats.org/officeDocument/2006/relationships/image" Target="media/image30.jpeg"/><Relationship Id="rId137" Type="http://schemas.openxmlformats.org/officeDocument/2006/relationships/hyperlink" Target="https://www.gov.me/dokumenta/9494483e-ac4e-4cee-89ae-d2a38be0e88c" TargetMode="External"/><Relationship Id="rId158" Type="http://schemas.openxmlformats.org/officeDocument/2006/relationships/hyperlink" Target="https://wapi.gov.me/download-preview/a0f5d2b5-df7d-4118-a01f-79920e0243ac?version=1.0" TargetMode="External"/><Relationship Id="rId20" Type="http://schemas.openxmlformats.org/officeDocument/2006/relationships/diagramQuickStyle" Target="diagrams/quickStyle1.xml"/><Relationship Id="rId41" Type="http://schemas.openxmlformats.org/officeDocument/2006/relationships/image" Target="media/image5.jpg"/><Relationship Id="rId62" Type="http://schemas.openxmlformats.org/officeDocument/2006/relationships/diagramColors" Target="diagrams/colors6.xml"/><Relationship Id="rId83" Type="http://schemas.openxmlformats.org/officeDocument/2006/relationships/hyperlink" Target="https://www.gov.me/dokumenta/73d6ebdf-d873-42ee-a8b9-2fdd17a46c3d" TargetMode="External"/><Relationship Id="rId179" Type="http://schemas.openxmlformats.org/officeDocument/2006/relationships/image" Target="media/image45.png"/><Relationship Id="rId190" Type="http://schemas.openxmlformats.org/officeDocument/2006/relationships/image" Target="media/image49.png"/><Relationship Id="rId204" Type="http://schemas.openxmlformats.org/officeDocument/2006/relationships/image" Target="media/image51.png"/><Relationship Id="rId225" Type="http://schemas.openxmlformats.org/officeDocument/2006/relationships/hyperlink" Target="http://www.data.gov.me" TargetMode="External"/><Relationship Id="rId246" Type="http://schemas.openxmlformats.org/officeDocument/2006/relationships/hyperlink" Target="https://wapi.gov.me/download-preview/a0f5d2b5-df7d-4118-a01f-79920e0243ac?version=1.0" TargetMode="External"/><Relationship Id="rId106" Type="http://schemas.openxmlformats.org/officeDocument/2006/relationships/hyperlink" Target="https://www.gov.me/mju/reforma-javne-uprave/caf-upravljanje-kvalitetom" TargetMode="External"/><Relationship Id="rId127" Type="http://schemas.openxmlformats.org/officeDocument/2006/relationships/hyperlink" Target="https://www.gov.me/clanak/vizuelizacija-broja-zaposlenih-u-javnoj-upravi" TargetMode="External"/><Relationship Id="rId10" Type="http://schemas.openxmlformats.org/officeDocument/2006/relationships/endnotes" Target="endnotes.xml"/><Relationship Id="rId31" Type="http://schemas.openxmlformats.org/officeDocument/2006/relationships/diagramColors" Target="diagrams/colors3.xml"/><Relationship Id="rId52" Type="http://schemas.openxmlformats.org/officeDocument/2006/relationships/chart" Target="charts/chart5.xml"/><Relationship Id="rId73" Type="http://schemas.openxmlformats.org/officeDocument/2006/relationships/hyperlink" Target="https://www.gov.me/clanak/dijalog-izmedu-ek-i-cg-u-briselu-odrzan-xii-sastanak-posebne-grupe-za-reformu-javne-uprave" TargetMode="External"/><Relationship Id="rId94" Type="http://schemas.openxmlformats.org/officeDocument/2006/relationships/hyperlink" Target="https://www.gov.me/dokumenta/1fcdac76-dbd3-4449-a70d-3620bc592e56" TargetMode="External"/><Relationship Id="rId148" Type="http://schemas.openxmlformats.org/officeDocument/2006/relationships/image" Target="media/image37.png"/><Relationship Id="rId169" Type="http://schemas.openxmlformats.org/officeDocument/2006/relationships/image" Target="media/image42.png"/><Relationship Id="rId4" Type="http://schemas.openxmlformats.org/officeDocument/2006/relationships/customXml" Target="../customXml/item4.xml"/><Relationship Id="rId180" Type="http://schemas.openxmlformats.org/officeDocument/2006/relationships/image" Target="media/image46.png"/><Relationship Id="rId215" Type="http://schemas.openxmlformats.org/officeDocument/2006/relationships/image" Target="media/image52.png"/><Relationship Id="rId236" Type="http://schemas.openxmlformats.org/officeDocument/2006/relationships/hyperlink" Target="file:///C:\Users\stela.bobot\Desktop\Tabela%20AP%202022-2024.%2013.mart.xlsx" TargetMode="External"/></Relationships>
</file>

<file path=word/_rels/footnotes.xml.rels><?xml version="1.0" encoding="UTF-8" standalone="yes"?>
<Relationships xmlns="http://schemas.openxmlformats.org/package/2006/relationships"><Relationship Id="rId8" Type="http://schemas.openxmlformats.org/officeDocument/2006/relationships/image" Target="media/image21.svg"/><Relationship Id="rId13" Type="http://schemas.openxmlformats.org/officeDocument/2006/relationships/hyperlink" Target="https://sudovi.me/static/uscg/doc/Godisnji_Izvjestaj_o_radu_Upravnog_suda_Crne_Gore_za_2024_godinu.pdf" TargetMode="External"/><Relationship Id="rId3" Type="http://schemas.openxmlformats.org/officeDocument/2006/relationships/image" Target="media/image16.png"/><Relationship Id="rId7" Type="http://schemas.openxmlformats.org/officeDocument/2006/relationships/image" Target="media/image20.png"/><Relationship Id="rId12" Type="http://schemas.openxmlformats.org/officeDocument/2006/relationships/hyperlink" Target="https://www.gov.me/dokumenta/d452514e-2b12-4f87-b699-125bc67f574e" TargetMode="External"/><Relationship Id="rId2" Type="http://schemas.openxmlformats.org/officeDocument/2006/relationships/hyperlink" Target="https://www.sigmaweb.org/publications/Principles-of-Public-Administration-2023-edition-BCS.pdf" TargetMode="External"/><Relationship Id="rId16" Type="http://schemas.openxmlformats.org/officeDocument/2006/relationships/hyperlink" Target="https://wapi.gov.me/download-preview/1d45990f-3ea5-4d2a-a59e-5af3a0352470?version=1.0" TargetMode="External"/><Relationship Id="rId1" Type="http://schemas.openxmlformats.org/officeDocument/2006/relationships/hyperlink" Target="https://www.gov.me/dokumenta/823842f4-2ffd-4a0d-936e-c1b00c669115" TargetMode="External"/><Relationship Id="rId6" Type="http://schemas.openxmlformats.org/officeDocument/2006/relationships/image" Target="media/image19.svg"/><Relationship Id="rId11" Type="http://schemas.openxmlformats.org/officeDocument/2006/relationships/hyperlink" Target="https://www.gov.me/en/documents/99785a7e-a9e9-4632-8489-b189c5eb66bb" TargetMode="External"/><Relationship Id="rId5" Type="http://schemas.openxmlformats.org/officeDocument/2006/relationships/image" Target="media/image18.png"/><Relationship Id="rId15" Type="http://schemas.openxmlformats.org/officeDocument/2006/relationships/hyperlink" Target="https://www.rcc.int/balkanbarometer/results/2/public" TargetMode="External"/><Relationship Id="rId10" Type="http://schemas.openxmlformats.org/officeDocument/2006/relationships/image" Target="media/image23.svg"/><Relationship Id="rId4" Type="http://schemas.openxmlformats.org/officeDocument/2006/relationships/image" Target="media/image17.svg"/><Relationship Id="rId9" Type="http://schemas.openxmlformats.org/officeDocument/2006/relationships/image" Target="media/image22.png"/><Relationship Id="rId14" Type="http://schemas.openxmlformats.org/officeDocument/2006/relationships/hyperlink" Target="https://www.gov.me/dokumenta/73d6ebdf-d873-42ee-a8b9-2fdd17a46c3d"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5.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6.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7.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8.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9.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
              <a:t>% of reali</a:t>
            </a:r>
            <a:r>
              <a:rPr lang="en" sz="1400" b="0" i="0" u="none" strike="noStrike" kern="1200" spc="0" baseline="0">
                <a:solidFill>
                  <a:sysClr val="windowText" lastClr="000000">
                    <a:lumMod val="65000"/>
                    <a:lumOff val="35000"/>
                  </a:sysClr>
                </a:solidFill>
                <a:latin typeface="+mn-lt"/>
                <a:ea typeface="+mn-ea"/>
                <a:cs typeface="+mn-cs"/>
              </a:rPr>
              <a:t>sation</a:t>
            </a:r>
            <a:r>
              <a:rPr lang="en"/>
              <a:t> of </a:t>
            </a:r>
            <a:r>
              <a:rPr lang="en" baseline="0"/>
              <a:t>activities by institutions</a:t>
            </a:r>
            <a:endParaRPr lang="sl-SI"/>
          </a:p>
        </c:rich>
      </c:tx>
      <c:overlay val="0"/>
      <c:spPr>
        <a:noFill/>
        <a:ln>
          <a:noFill/>
        </a:ln>
        <a:effectLst/>
      </c:spPr>
    </c:title>
    <c:autoTitleDeleted val="0"/>
    <c:plotArea>
      <c:layout>
        <c:manualLayout>
          <c:layoutTarget val="inner"/>
          <c:xMode val="edge"/>
          <c:yMode val="edge"/>
          <c:x val="8.0594288296744407E-2"/>
          <c:y val="0.18619477911646601"/>
          <c:w val="0.91940571170325602"/>
          <c:h val="0.64374940707712802"/>
        </c:manualLayout>
      </c:layout>
      <c:barChart>
        <c:barDir val="bar"/>
        <c:grouping val="stacked"/>
        <c:varyColors val="0"/>
        <c:ser>
          <c:idx val="0"/>
          <c:order val="0"/>
          <c:tx>
            <c:strRef>
              <c:f>Sheet1!$B$1</c:f>
              <c:strCache>
                <c:ptCount val="1"/>
                <c:pt idx="0">
                  <c:v>Implemented</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Others</c:v>
                </c:pt>
                <c:pt idx="1">
                  <c:v>MF</c:v>
                </c:pt>
                <c:pt idx="2">
                  <c:v>APDPFAI</c:v>
                </c:pt>
                <c:pt idx="3">
                  <c:v>GSG</c:v>
                </c:pt>
                <c:pt idx="4">
                  <c:v>HRMA</c:v>
                </c:pt>
                <c:pt idx="5">
                  <c:v>MJU</c:v>
                </c:pt>
              </c:strCache>
            </c:strRef>
          </c:cat>
          <c:val>
            <c:numRef>
              <c:f>Sheet1!$B$2:$B$7</c:f>
              <c:numCache>
                <c:formatCode>0.0%</c:formatCode>
                <c:ptCount val="6"/>
                <c:pt idx="0">
                  <c:v>0.52900000000000003</c:v>
                </c:pt>
                <c:pt idx="1">
                  <c:v>0.25</c:v>
                </c:pt>
                <c:pt idx="2">
                  <c:v>0.38900000000000001</c:v>
                </c:pt>
                <c:pt idx="3">
                  <c:v>0.60899999999999999</c:v>
                </c:pt>
                <c:pt idx="4">
                  <c:v>0.57899999999999996</c:v>
                </c:pt>
                <c:pt idx="5">
                  <c:v>0.58699999999999997</c:v>
                </c:pt>
              </c:numCache>
            </c:numRef>
          </c:val>
          <c:extLst>
            <c:ext xmlns:c16="http://schemas.microsoft.com/office/drawing/2014/chart" uri="{C3380CC4-5D6E-409C-BE32-E72D297353CC}">
              <c16:uniqueId val="{00000000-CA62-481A-9210-BC143AA01F11}"/>
            </c:ext>
          </c:extLst>
        </c:ser>
        <c:ser>
          <c:idx val="1"/>
          <c:order val="1"/>
          <c:tx>
            <c:strRef>
              <c:f>Sheet1!$C$1</c:f>
              <c:strCache>
                <c:ptCount val="1"/>
                <c:pt idx="0">
                  <c:v>Ongoing</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Others</c:v>
                </c:pt>
                <c:pt idx="1">
                  <c:v>MF</c:v>
                </c:pt>
                <c:pt idx="2">
                  <c:v>APDPFAI</c:v>
                </c:pt>
                <c:pt idx="3">
                  <c:v>GSG</c:v>
                </c:pt>
                <c:pt idx="4">
                  <c:v>HRMA</c:v>
                </c:pt>
                <c:pt idx="5">
                  <c:v>MJU</c:v>
                </c:pt>
              </c:strCache>
            </c:strRef>
          </c:cat>
          <c:val>
            <c:numRef>
              <c:f>Sheet1!$C$2:$C$7</c:f>
              <c:numCache>
                <c:formatCode>0.0%</c:formatCode>
                <c:ptCount val="6"/>
                <c:pt idx="0">
                  <c:v>0.41199999999999998</c:v>
                </c:pt>
                <c:pt idx="1">
                  <c:v>0.5</c:v>
                </c:pt>
                <c:pt idx="2">
                  <c:v>0.111</c:v>
                </c:pt>
                <c:pt idx="3">
                  <c:v>0.17399999999999999</c:v>
                </c:pt>
                <c:pt idx="4">
                  <c:v>0.13100000000000001</c:v>
                </c:pt>
                <c:pt idx="5">
                  <c:v>0.16</c:v>
                </c:pt>
              </c:numCache>
            </c:numRef>
          </c:val>
          <c:extLst>
            <c:ext xmlns:c16="http://schemas.microsoft.com/office/drawing/2014/chart" uri="{C3380CC4-5D6E-409C-BE32-E72D297353CC}">
              <c16:uniqueId val="{00000001-CA62-481A-9210-BC143AA01F11}"/>
            </c:ext>
          </c:extLst>
        </c:ser>
        <c:ser>
          <c:idx val="2"/>
          <c:order val="2"/>
          <c:tx>
            <c:strRef>
              <c:f>Sheet1!$D$1</c:f>
              <c:strCache>
                <c:ptCount val="1"/>
                <c:pt idx="0">
                  <c:v>Not implemented</c:v>
                </c:pt>
              </c:strCache>
            </c:strRef>
          </c:tx>
          <c:spPr>
            <a:solidFill>
              <a:srgbClr val="FF6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Others</c:v>
                </c:pt>
                <c:pt idx="1">
                  <c:v>MF</c:v>
                </c:pt>
                <c:pt idx="2">
                  <c:v>APDPFAI</c:v>
                </c:pt>
                <c:pt idx="3">
                  <c:v>GSG</c:v>
                </c:pt>
                <c:pt idx="4">
                  <c:v>HRMA</c:v>
                </c:pt>
                <c:pt idx="5">
                  <c:v>MJU</c:v>
                </c:pt>
              </c:strCache>
            </c:strRef>
          </c:cat>
          <c:val>
            <c:numRef>
              <c:f>Sheet1!$D$2:$D$7</c:f>
              <c:numCache>
                <c:formatCode>0.0%</c:formatCode>
                <c:ptCount val="6"/>
                <c:pt idx="0">
                  <c:v>5.8999999999999997E-2</c:v>
                </c:pt>
                <c:pt idx="1">
                  <c:v>0.25</c:v>
                </c:pt>
                <c:pt idx="2">
                  <c:v>0.5</c:v>
                </c:pt>
                <c:pt idx="3">
                  <c:v>0.217</c:v>
                </c:pt>
                <c:pt idx="4">
                  <c:v>0.28999999999999998</c:v>
                </c:pt>
                <c:pt idx="5">
                  <c:v>0.253</c:v>
                </c:pt>
              </c:numCache>
            </c:numRef>
          </c:val>
          <c:extLst>
            <c:ext xmlns:c16="http://schemas.microsoft.com/office/drawing/2014/chart" uri="{C3380CC4-5D6E-409C-BE32-E72D297353CC}">
              <c16:uniqueId val="{00000002-CA62-481A-9210-BC143AA01F11}"/>
            </c:ext>
          </c:extLst>
        </c:ser>
        <c:dLbls>
          <c:dLblPos val="ctr"/>
          <c:showLegendKey val="0"/>
          <c:showVal val="1"/>
          <c:showCatName val="0"/>
          <c:showSerName val="0"/>
          <c:showPercent val="0"/>
          <c:showBubbleSize val="0"/>
        </c:dLbls>
        <c:gapWidth val="182"/>
        <c:overlap val="100"/>
        <c:axId val="855238144"/>
        <c:axId val="855239680"/>
      </c:barChart>
      <c:catAx>
        <c:axId val="85523814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855239680"/>
        <c:crosses val="autoZero"/>
        <c:auto val="1"/>
        <c:lblAlgn val="ctr"/>
        <c:lblOffset val="100"/>
        <c:noMultiLvlLbl val="0"/>
      </c:catAx>
      <c:valAx>
        <c:axId val="85523968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crossAx val="855238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100" b="0" i="0" u="none" strike="noStrike" kern="1200" spc="0" baseline="0">
                <a:solidFill>
                  <a:schemeClr val="tx1">
                    <a:lumMod val="65000"/>
                    <a:lumOff val="35000"/>
                  </a:schemeClr>
                </a:solidFill>
                <a:latin typeface="+mn-lt"/>
                <a:ea typeface="+mn-ea"/>
                <a:cs typeface="+mn-cs"/>
              </a:defRPr>
            </a:pPr>
            <a:endParaRPr lang="sr-Latn-RS" sz="1100" b="0" i="0" u="none" strike="noStrike" baseline="0"/>
          </a:p>
          <a:p>
            <a:pPr algn="ctr">
              <a:defRPr sz="1100" b="0" i="0" u="none" strike="noStrike" kern="1200" spc="0" baseline="0">
                <a:solidFill>
                  <a:schemeClr val="tx1">
                    <a:lumMod val="65000"/>
                    <a:lumOff val="35000"/>
                  </a:schemeClr>
                </a:solidFill>
                <a:latin typeface="+mn-lt"/>
                <a:ea typeface="+mn-ea"/>
                <a:cs typeface="+mn-cs"/>
              </a:defRPr>
            </a:pPr>
            <a:r>
              <a:rPr lang="en-GB" sz="1100" b="0" i="0" u="none" strike="noStrike" baseline="0"/>
              <a:t>Overview of Work Performance Evaluation for 2022</a:t>
            </a:r>
            <a:endParaRPr lang="en-US" sz="1100"/>
          </a:p>
        </c:rich>
      </c:tx>
      <c:layout>
        <c:manualLayout>
          <c:xMode val="edge"/>
          <c:yMode val="edge"/>
          <c:x val="0.19785526809148857"/>
          <c:y val="9.4132970220827663E-4"/>
        </c:manualLayout>
      </c:layout>
      <c:overlay val="0"/>
      <c:spPr>
        <a:noFill/>
        <a:ln>
          <a:noFill/>
        </a:ln>
        <a:effectLst/>
      </c:spPr>
    </c:title>
    <c:autoTitleDeleted val="0"/>
    <c:plotArea>
      <c:layout>
        <c:manualLayout>
          <c:layoutTarget val="inner"/>
          <c:xMode val="edge"/>
          <c:yMode val="edge"/>
          <c:x val="0.16623688705578471"/>
          <c:y val="0.20872713133080587"/>
          <c:w val="0.71550484574561846"/>
          <c:h val="0.69496259136069038"/>
        </c:manualLayout>
      </c:layout>
      <c:pieChart>
        <c:varyColors val="1"/>
        <c:ser>
          <c:idx val="0"/>
          <c:order val="0"/>
          <c:tx>
            <c:strRef>
              <c:f>Sheet1!$B$1</c:f>
              <c:strCache>
                <c:ptCount val="1"/>
                <c:pt idx="0">
                  <c:v>Sales</c:v>
                </c:pt>
              </c:strCache>
            </c:strRef>
          </c:tx>
          <c:spPr>
            <a:solidFill>
              <a:schemeClr val="accent6">
                <a:lumMod val="60000"/>
                <a:lumOff val="40000"/>
              </a:schemeClr>
            </a:solidFill>
          </c:spPr>
          <c:dPt>
            <c:idx val="0"/>
            <c:bubble3D val="0"/>
            <c:spPr>
              <a:solidFill>
                <a:srgbClr val="FF9999"/>
              </a:solidFill>
              <a:ln w="19050">
                <a:solidFill>
                  <a:schemeClr val="lt1"/>
                </a:solidFill>
              </a:ln>
              <a:effectLst/>
            </c:spPr>
            <c:extLst>
              <c:ext xmlns:c16="http://schemas.microsoft.com/office/drawing/2014/chart" uri="{C3380CC4-5D6E-409C-BE32-E72D297353CC}">
                <c16:uniqueId val="{00000001-7BAC-430C-A451-F7E12DC290B1}"/>
              </c:ext>
            </c:extLst>
          </c:dPt>
          <c:dPt>
            <c:idx val="1"/>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3-2D5F-471B-AB03-414F0D97664A}"/>
              </c:ext>
            </c:extLst>
          </c:dPt>
          <c:dLbls>
            <c:dLbl>
              <c:idx val="0"/>
              <c:layout>
                <c:manualLayout>
                  <c:x val="-0.18830508306583957"/>
                  <c:y val="2.266469166601699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AC-430C-A451-F7E12DC290B1}"/>
                </c:ext>
              </c:extLst>
            </c:dLbl>
            <c:dLbl>
              <c:idx val="1"/>
              <c:layout>
                <c:manualLayout>
                  <c:x val="0.19816225768038662"/>
                  <c:y val="-2.102925253155236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5F-471B-AB03-414F0D97664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evaluated</c:v>
                </c:pt>
                <c:pt idx="1">
                  <c:v>not evaluated</c:v>
                </c:pt>
              </c:strCache>
            </c:strRef>
          </c:cat>
          <c:val>
            <c:numRef>
              <c:f>Sheet1!$B$2:$B$3</c:f>
              <c:numCache>
                <c:formatCode>0.00%</c:formatCode>
                <c:ptCount val="2"/>
                <c:pt idx="0">
                  <c:v>0.46589999999999998</c:v>
                </c:pt>
                <c:pt idx="1">
                  <c:v>0.53069999999999995</c:v>
                </c:pt>
              </c:numCache>
            </c:numRef>
          </c:val>
          <c:extLst>
            <c:ext xmlns:c16="http://schemas.microsoft.com/office/drawing/2014/chart" uri="{C3380CC4-5D6E-409C-BE32-E72D297353CC}">
              <c16:uniqueId val="{00000000-7BAC-430C-A451-F7E12DC290B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23756163812856723"/>
          <c:y val="0.91666608340624089"/>
          <c:w val="0.54180760738241052"/>
          <c:h val="8.33339165937591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 sz="1100"/>
              <a:t>Review of work grades</a:t>
            </a:r>
            <a:endParaRPr lang="en-US" sz="1100"/>
          </a:p>
        </c:rich>
      </c:tx>
      <c:overlay val="0"/>
      <c:spPr>
        <a:noFill/>
        <a:ln>
          <a:noFill/>
        </a:ln>
        <a:effectLst/>
      </c:spPr>
    </c:title>
    <c:autoTitleDeleted val="0"/>
    <c:plotArea>
      <c:layout/>
      <c:barChart>
        <c:barDir val="bar"/>
        <c:grouping val="clustered"/>
        <c:varyColors val="0"/>
        <c:ser>
          <c:idx val="0"/>
          <c:order val="0"/>
          <c:tx>
            <c:strRef>
              <c:f>Sheet1!$B$1</c:f>
              <c:strCache>
                <c:ptCount val="1"/>
                <c:pt idx="0">
                  <c:v>grades</c:v>
                </c:pt>
              </c:strCache>
            </c:strRef>
          </c:tx>
          <c:spPr>
            <a:solidFill>
              <a:schemeClr val="accent2"/>
            </a:solidFill>
            <a:ln w="19050">
              <a:solidFill>
                <a:schemeClr val="lt1"/>
              </a:solidFill>
            </a:ln>
            <a:effectLst/>
          </c:spPr>
          <c:invertIfNegative val="0"/>
          <c:dPt>
            <c:idx val="1"/>
            <c:invertIfNegative val="0"/>
            <c:bubble3D val="0"/>
            <c:spPr>
              <a:solidFill>
                <a:schemeClr val="accent4">
                  <a:lumMod val="40000"/>
                  <a:lumOff val="60000"/>
                </a:schemeClr>
              </a:solidFill>
              <a:ln w="19050">
                <a:solidFill>
                  <a:schemeClr val="lt1"/>
                </a:solidFill>
              </a:ln>
              <a:effectLst/>
            </c:spPr>
            <c:extLst>
              <c:ext xmlns:c16="http://schemas.microsoft.com/office/drawing/2014/chart" uri="{C3380CC4-5D6E-409C-BE32-E72D297353CC}">
                <c16:uniqueId val="{00000002-DBAD-453D-8AD9-35EC2EEB7266}"/>
              </c:ext>
            </c:extLst>
          </c:dPt>
          <c:dPt>
            <c:idx val="2"/>
            <c:invertIfNegative val="0"/>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1-DBAD-453D-8AD9-35EC2EEB7266}"/>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BAD-453D-8AD9-35EC2EEB7266}"/>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BAD-453D-8AD9-35EC2EEB7266}"/>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BAD-453D-8AD9-35EC2EEB726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not satisfactory</c:v>
                </c:pt>
                <c:pt idx="1">
                  <c:v>good</c:v>
                </c:pt>
                <c:pt idx="2">
                  <c:v>excellent</c:v>
                </c:pt>
              </c:strCache>
            </c:strRef>
          </c:cat>
          <c:val>
            <c:numRef>
              <c:f>Sheet1!$B$2:$B$4</c:f>
              <c:numCache>
                <c:formatCode>0.00%</c:formatCode>
                <c:ptCount val="3"/>
                <c:pt idx="0">
                  <c:v>1E-3</c:v>
                </c:pt>
                <c:pt idx="1">
                  <c:v>0.129</c:v>
                </c:pt>
                <c:pt idx="2">
                  <c:v>0.87709999999999999</c:v>
                </c:pt>
              </c:numCache>
            </c:numRef>
          </c:val>
          <c:extLst>
            <c:ext xmlns:c16="http://schemas.microsoft.com/office/drawing/2014/chart" uri="{C3380CC4-5D6E-409C-BE32-E72D297353CC}">
              <c16:uniqueId val="{00000000-DBAD-453D-8AD9-35EC2EEB7266}"/>
            </c:ext>
          </c:extLst>
        </c:ser>
        <c:dLbls>
          <c:showLegendKey val="0"/>
          <c:showVal val="0"/>
          <c:showCatName val="0"/>
          <c:showSerName val="0"/>
          <c:showPercent val="0"/>
          <c:showBubbleSize val="0"/>
        </c:dLbls>
        <c:gapWidth val="150"/>
        <c:axId val="807174912"/>
        <c:axId val="807164928"/>
      </c:barChart>
      <c:valAx>
        <c:axId val="807164928"/>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crossAx val="807174912"/>
        <c:crosses val="autoZero"/>
        <c:crossBetween val="between"/>
      </c:valAx>
      <c:catAx>
        <c:axId val="80717491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71649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
              <a:t>ACTIVITIES </a:t>
            </a:r>
            <a:r>
              <a:rPr lang="en" baseline="0"/>
              <a:t>III S</a:t>
            </a:r>
            <a:r>
              <a:rPr lang="sr-Latn-ME" baseline="0"/>
              <a:t>G</a:t>
            </a:r>
            <a:endParaRPr lang="en-US"/>
          </a:p>
        </c:rich>
      </c:tx>
      <c:layout>
        <c:manualLayout>
          <c:xMode val="edge"/>
          <c:yMode val="edge"/>
          <c:x val="0.33146708661417323"/>
          <c:y val="2.7775949228211424E-3"/>
        </c:manualLayout>
      </c:layout>
      <c:overlay val="0"/>
      <c:spPr>
        <a:noFill/>
        <a:ln>
          <a:noFill/>
        </a:ln>
        <a:effectLst/>
      </c:spPr>
    </c:title>
    <c:autoTitleDeleted val="0"/>
    <c:plotArea>
      <c:layout>
        <c:manualLayout>
          <c:layoutTarget val="inner"/>
          <c:xMode val="edge"/>
          <c:yMode val="edge"/>
          <c:x val="0.26269765059855321"/>
          <c:y val="0.13584635875739415"/>
          <c:w val="0.51201644509883415"/>
          <c:h val="0.70497786657264849"/>
        </c:manualLayout>
      </c:layout>
      <c:doughnutChart>
        <c:varyColors val="1"/>
        <c:ser>
          <c:idx val="0"/>
          <c:order val="0"/>
          <c:dPt>
            <c:idx val="0"/>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0B9-48F6-AEA3-4400E28960F3}"/>
              </c:ext>
            </c:extLst>
          </c:dPt>
          <c:dPt>
            <c:idx val="1"/>
            <c:bubble3D val="0"/>
            <c:spPr>
              <a:solidFill>
                <a:schemeClr val="accent4">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90B9-48F6-AEA3-4400E28960F3}"/>
              </c:ext>
            </c:extLst>
          </c:dPt>
          <c:dPt>
            <c:idx val="2"/>
            <c:bubble3D val="0"/>
            <c:spPr>
              <a:solidFill>
                <a:srgbClr val="F8503E"/>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90B9-48F6-AEA3-4400E28960F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Sheet1!$F$5:$F$7</c:f>
              <c:strCache>
                <c:ptCount val="3"/>
                <c:pt idx="0">
                  <c:v>fully implemented</c:v>
                </c:pt>
                <c:pt idx="1">
                  <c:v>ongoing</c:v>
                </c:pt>
                <c:pt idx="2">
                  <c:v>not implemented</c:v>
                </c:pt>
              </c:strCache>
            </c:strRef>
          </c:cat>
          <c:val>
            <c:numRef>
              <c:f>Sheet1!$G$5:$G$7</c:f>
              <c:numCache>
                <c:formatCode>General</c:formatCode>
                <c:ptCount val="3"/>
                <c:pt idx="0">
                  <c:v>30</c:v>
                </c:pt>
                <c:pt idx="1">
                  <c:v>10</c:v>
                </c:pt>
                <c:pt idx="2">
                  <c:v>15</c:v>
                </c:pt>
              </c:numCache>
            </c:numRef>
          </c:val>
          <c:extLst>
            <c:ext xmlns:c16="http://schemas.microsoft.com/office/drawing/2014/chart" uri="{C3380CC4-5D6E-409C-BE32-E72D297353CC}">
              <c16:uniqueId val="{00000006-90B9-48F6-AEA3-4400E28960F3}"/>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ayout>
        <c:manualLayout>
          <c:xMode val="edge"/>
          <c:yMode val="edge"/>
          <c:x val="6.8869114937868542E-2"/>
          <c:y val="0.83652779766165597"/>
          <c:w val="0.85937249713704489"/>
          <c:h val="0.1634722023383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1400" b="1" i="0" u="none" strike="noStrike" cap="all" baseline="0">
                <a:effectLst/>
              </a:rPr>
              <a:t>INDICATOR </a:t>
            </a:r>
            <a:r>
              <a:rPr lang="en"/>
              <a:t>TREND</a:t>
            </a:r>
            <a:r>
              <a:rPr lang="sr-Latn-ME"/>
              <a:t>s</a:t>
            </a:r>
            <a:r>
              <a:rPr lang="sr-Latn-ME" baseline="0"/>
              <a:t> </a:t>
            </a:r>
            <a:r>
              <a:rPr lang="en" baseline="0"/>
              <a:t>iii s</a:t>
            </a:r>
            <a:r>
              <a:rPr lang="sr-Latn-ME" baseline="0"/>
              <a:t>G</a:t>
            </a:r>
            <a:endParaRPr lang="en-US"/>
          </a:p>
        </c:rich>
      </c:tx>
      <c:layout>
        <c:manualLayout>
          <c:xMode val="edge"/>
          <c:yMode val="edge"/>
          <c:x val="0.21234094341559259"/>
          <c:y val="1.3489303045752375E-2"/>
        </c:manualLayout>
      </c:layout>
      <c:overlay val="0"/>
      <c:spPr>
        <a:noFill/>
        <a:ln>
          <a:noFill/>
        </a:ln>
        <a:effectLst/>
      </c:spPr>
    </c:title>
    <c:autoTitleDeleted val="0"/>
    <c:plotArea>
      <c:layout>
        <c:manualLayout>
          <c:layoutTarget val="inner"/>
          <c:xMode val="edge"/>
          <c:yMode val="edge"/>
          <c:x val="0.20411091071716594"/>
          <c:y val="0.12441095942143925"/>
          <c:w val="0.60250093738282717"/>
          <c:h val="0.65036316138052841"/>
        </c:manualLayout>
      </c:layout>
      <c:doughnutChart>
        <c:varyColors val="1"/>
        <c:ser>
          <c:idx val="0"/>
          <c:order val="0"/>
          <c:dPt>
            <c:idx val="0"/>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657-476D-A08F-D63F1D0311A6}"/>
              </c:ext>
            </c:extLst>
          </c:dPt>
          <c:dPt>
            <c:idx val="1"/>
            <c:bubble3D val="0"/>
            <c:spPr>
              <a:solidFill>
                <a:schemeClr val="accent4">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657-476D-A08F-D63F1D0311A6}"/>
              </c:ext>
            </c:extLst>
          </c:dPt>
          <c:dPt>
            <c:idx val="2"/>
            <c:bubble3D val="0"/>
            <c:spPr>
              <a:solidFill>
                <a:srgbClr val="F63D2A"/>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3657-476D-A08F-D63F1D0311A6}"/>
              </c:ext>
            </c:extLst>
          </c:dPt>
          <c:dPt>
            <c:idx val="3"/>
            <c:bubble3D val="0"/>
            <c:spPr>
              <a:solidFill>
                <a:schemeClr val="bg1">
                  <a:lumMod val="7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3657-476D-A08F-D63F1D0311A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Sheet1!$E$6:$E$9</c:f>
              <c:strCache>
                <c:ptCount val="4"/>
                <c:pt idx="0">
                  <c:v>positive trends</c:v>
                </c:pt>
                <c:pt idx="1">
                  <c:v>unchanged</c:v>
                </c:pt>
                <c:pt idx="2">
                  <c:v>negative</c:v>
                </c:pt>
                <c:pt idx="3">
                  <c:v>data unavailable</c:v>
                </c:pt>
              </c:strCache>
            </c:strRef>
          </c:cat>
          <c:val>
            <c:numRef>
              <c:f>Sheet1!$F$6:$F$9</c:f>
              <c:numCache>
                <c:formatCode>General</c:formatCode>
                <c:ptCount val="4"/>
                <c:pt idx="0">
                  <c:v>7</c:v>
                </c:pt>
                <c:pt idx="1">
                  <c:v>3</c:v>
                </c:pt>
                <c:pt idx="2">
                  <c:v>3</c:v>
                </c:pt>
                <c:pt idx="3">
                  <c:v>4</c:v>
                </c:pt>
              </c:numCache>
            </c:numRef>
          </c:val>
          <c:extLst>
            <c:ext xmlns:c16="http://schemas.microsoft.com/office/drawing/2014/chart" uri="{C3380CC4-5D6E-409C-BE32-E72D297353CC}">
              <c16:uniqueId val="{00000008-3657-476D-A08F-D63F1D0311A6}"/>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ayout>
        <c:manualLayout>
          <c:xMode val="edge"/>
          <c:yMode val="edge"/>
          <c:x val="0.13908364348347099"/>
          <c:y val="0.86152767400425301"/>
          <c:w val="0.72332143369538604"/>
          <c:h val="0.1238737858497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
              <a:t>ACTIVITIES </a:t>
            </a:r>
            <a:r>
              <a:rPr lang="en" baseline="0"/>
              <a:t>Iv S</a:t>
            </a:r>
            <a:r>
              <a:rPr lang="sr-Latn-ME" baseline="0"/>
              <a:t>G</a:t>
            </a:r>
            <a:endParaRPr lang="en-US"/>
          </a:p>
        </c:rich>
      </c:tx>
      <c:layout>
        <c:manualLayout>
          <c:xMode val="edge"/>
          <c:yMode val="edge"/>
          <c:x val="0.31639365592121493"/>
          <c:y val="2.777749555499111E-3"/>
        </c:manualLayout>
      </c:layout>
      <c:overlay val="0"/>
      <c:spPr>
        <a:noFill/>
        <a:ln>
          <a:noFill/>
        </a:ln>
        <a:effectLst/>
      </c:spPr>
    </c:title>
    <c:autoTitleDeleted val="0"/>
    <c:plotArea>
      <c:layout>
        <c:manualLayout>
          <c:layoutTarget val="inner"/>
          <c:xMode val="edge"/>
          <c:yMode val="edge"/>
          <c:x val="0.21229572799126606"/>
          <c:y val="0.12294335788671577"/>
          <c:w val="0.58807337117048408"/>
          <c:h val="0.6658508170349674"/>
        </c:manualLayout>
      </c:layout>
      <c:doughnutChart>
        <c:varyColors val="1"/>
        <c:ser>
          <c:idx val="0"/>
          <c:order val="0"/>
          <c:dPt>
            <c:idx val="0"/>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438-427F-A127-4762CA2AA58E}"/>
              </c:ext>
            </c:extLst>
          </c:dPt>
          <c:dPt>
            <c:idx val="1"/>
            <c:bubble3D val="0"/>
            <c:spPr>
              <a:solidFill>
                <a:schemeClr val="accent4">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438-427F-A127-4762CA2AA58E}"/>
              </c:ext>
            </c:extLst>
          </c:dPt>
          <c:dPt>
            <c:idx val="2"/>
            <c:bubble3D val="0"/>
            <c:spPr>
              <a:solidFill>
                <a:srgbClr val="F8503E"/>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A438-427F-A127-4762CA2AA58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Sheet1!$F$5:$F$7</c:f>
              <c:strCache>
                <c:ptCount val="3"/>
                <c:pt idx="0">
                  <c:v>fully implemented</c:v>
                </c:pt>
                <c:pt idx="1">
                  <c:v>ongoing</c:v>
                </c:pt>
                <c:pt idx="2">
                  <c:v>not implemented</c:v>
                </c:pt>
              </c:strCache>
            </c:strRef>
          </c:cat>
          <c:val>
            <c:numRef>
              <c:f>Sheet1!$G$5:$G$7</c:f>
              <c:numCache>
                <c:formatCode>General</c:formatCode>
                <c:ptCount val="3"/>
                <c:pt idx="0">
                  <c:v>12</c:v>
                </c:pt>
                <c:pt idx="1">
                  <c:v>3</c:v>
                </c:pt>
                <c:pt idx="2">
                  <c:v>12</c:v>
                </c:pt>
              </c:numCache>
            </c:numRef>
          </c:val>
          <c:extLst>
            <c:ext xmlns:c16="http://schemas.microsoft.com/office/drawing/2014/chart" uri="{C3380CC4-5D6E-409C-BE32-E72D297353CC}">
              <c16:uniqueId val="{00000006-A438-427F-A127-4762CA2AA58E}"/>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ayout>
        <c:manualLayout>
          <c:xMode val="edge"/>
          <c:yMode val="edge"/>
          <c:x val="6.3310077693279787E-2"/>
          <c:y val="0.83652779766165597"/>
          <c:w val="0.87067560999319549"/>
          <c:h val="0.1634722023383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1400" b="1" i="0" u="none" strike="noStrike" cap="all" baseline="0">
                <a:effectLst/>
              </a:rPr>
              <a:t>INDICATOR </a:t>
            </a:r>
            <a:r>
              <a:rPr lang="en"/>
              <a:t>TREND</a:t>
            </a:r>
            <a:r>
              <a:rPr lang="sr-Latn-ME"/>
              <a:t>S</a:t>
            </a:r>
            <a:r>
              <a:rPr lang="en"/>
              <a:t> </a:t>
            </a:r>
            <a:r>
              <a:rPr lang="en" baseline="0"/>
              <a:t>iv s</a:t>
            </a:r>
            <a:r>
              <a:rPr lang="sr-Latn-ME" baseline="0"/>
              <a:t>g</a:t>
            </a:r>
            <a:endParaRPr lang="en-US"/>
          </a:p>
        </c:rich>
      </c:tx>
      <c:layout>
        <c:manualLayout>
          <c:xMode val="edge"/>
          <c:yMode val="edge"/>
          <c:x val="0.17924502892635799"/>
          <c:y val="2.1288599794590895E-2"/>
        </c:manualLayout>
      </c:layout>
      <c:overlay val="0"/>
      <c:spPr>
        <a:noFill/>
        <a:ln>
          <a:noFill/>
        </a:ln>
        <a:effectLst/>
      </c:spPr>
    </c:title>
    <c:autoTitleDeleted val="0"/>
    <c:plotArea>
      <c:layout>
        <c:manualLayout>
          <c:layoutTarget val="inner"/>
          <c:xMode val="edge"/>
          <c:yMode val="edge"/>
          <c:x val="0.19515246458067087"/>
          <c:y val="0.1453889079082506"/>
          <c:w val="0.52559700979785906"/>
          <c:h val="0.65471105785689843"/>
        </c:manualLayout>
      </c:layout>
      <c:doughnutChart>
        <c:varyColors val="1"/>
        <c:ser>
          <c:idx val="0"/>
          <c:order val="0"/>
          <c:dPt>
            <c:idx val="0"/>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EE7-4926-AD54-A1954E6D13A2}"/>
              </c:ext>
            </c:extLst>
          </c:dPt>
          <c:dPt>
            <c:idx val="1"/>
            <c:bubble3D val="0"/>
            <c:spPr>
              <a:solidFill>
                <a:schemeClr val="accent4">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CEE7-4926-AD54-A1954E6D13A2}"/>
              </c:ext>
            </c:extLst>
          </c:dPt>
          <c:dPt>
            <c:idx val="2"/>
            <c:bubble3D val="0"/>
            <c:spPr>
              <a:solidFill>
                <a:srgbClr val="F63D2A"/>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CEE7-4926-AD54-A1954E6D13A2}"/>
              </c:ext>
            </c:extLst>
          </c:dPt>
          <c:dPt>
            <c:idx val="3"/>
            <c:bubble3D val="0"/>
            <c:spPr>
              <a:solidFill>
                <a:schemeClr val="bg1">
                  <a:lumMod val="7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CEE7-4926-AD54-A1954E6D13A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Sheet1!$E$6:$E$9</c:f>
              <c:strCache>
                <c:ptCount val="4"/>
                <c:pt idx="0">
                  <c:v>positive trend</c:v>
                </c:pt>
                <c:pt idx="1">
                  <c:v>unchanged</c:v>
                </c:pt>
                <c:pt idx="2">
                  <c:v>negative trend</c:v>
                </c:pt>
                <c:pt idx="3">
                  <c:v>unvailable data</c:v>
                </c:pt>
              </c:strCache>
            </c:strRef>
          </c:cat>
          <c:val>
            <c:numRef>
              <c:f>Sheet1!$F$6:$F$9</c:f>
              <c:numCache>
                <c:formatCode>General</c:formatCode>
                <c:ptCount val="4"/>
                <c:pt idx="0">
                  <c:v>5</c:v>
                </c:pt>
                <c:pt idx="1">
                  <c:v>0</c:v>
                </c:pt>
                <c:pt idx="2">
                  <c:v>2</c:v>
                </c:pt>
                <c:pt idx="3">
                  <c:v>2</c:v>
                </c:pt>
              </c:numCache>
            </c:numRef>
          </c:val>
          <c:extLst>
            <c:ext xmlns:c16="http://schemas.microsoft.com/office/drawing/2014/chart" uri="{C3380CC4-5D6E-409C-BE32-E72D297353CC}">
              <c16:uniqueId val="{00000008-CEE7-4926-AD54-A1954E6D13A2}"/>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ayout>
        <c:manualLayout>
          <c:xMode val="edge"/>
          <c:yMode val="edge"/>
          <c:x val="0.13908364348347099"/>
          <c:y val="0.86152767400425301"/>
          <c:w val="0.72332143369538604"/>
          <c:h val="0.1238737858497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
              <a:t>ACTIVITIES </a:t>
            </a:r>
            <a:r>
              <a:rPr lang="sr-Latn-ME"/>
              <a:t>V</a:t>
            </a:r>
            <a:r>
              <a:rPr lang="en"/>
              <a:t> SC</a:t>
            </a:r>
            <a:endParaRPr lang="en-US"/>
          </a:p>
        </c:rich>
      </c:tx>
      <c:layout>
        <c:manualLayout>
          <c:xMode val="edge"/>
          <c:yMode val="edge"/>
          <c:x val="0.26694635670010353"/>
          <c:y val="1.834862385321101E-2"/>
        </c:manualLayout>
      </c:layout>
      <c:overlay val="0"/>
      <c:spPr>
        <a:noFill/>
        <a:ln>
          <a:noFill/>
        </a:ln>
        <a:effectLst/>
      </c:spPr>
    </c:title>
    <c:autoTitleDeleted val="0"/>
    <c:plotArea>
      <c:layout>
        <c:manualLayout>
          <c:layoutTarget val="inner"/>
          <c:xMode val="edge"/>
          <c:yMode val="edge"/>
          <c:x val="0.19101368965107859"/>
          <c:y val="0.13127501264176841"/>
          <c:w val="0.60424317314975684"/>
          <c:h val="0.65261034457848732"/>
        </c:manualLayout>
      </c:layout>
      <c:doughnutChart>
        <c:varyColors val="1"/>
        <c:ser>
          <c:idx val="0"/>
          <c:order val="0"/>
          <c:dPt>
            <c:idx val="0"/>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150-4BA8-B6B8-1A722DC38168}"/>
              </c:ext>
            </c:extLst>
          </c:dPt>
          <c:dPt>
            <c:idx val="1"/>
            <c:bubble3D val="0"/>
            <c:spPr>
              <a:solidFill>
                <a:schemeClr val="accent4">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150-4BA8-B6B8-1A722DC38168}"/>
              </c:ext>
            </c:extLst>
          </c:dPt>
          <c:dPt>
            <c:idx val="2"/>
            <c:bubble3D val="0"/>
            <c:spPr>
              <a:solidFill>
                <a:srgbClr val="F64E3C"/>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2150-4BA8-B6B8-1A722DC38168}"/>
              </c:ext>
            </c:extLst>
          </c:dPt>
          <c:dPt>
            <c:idx val="3"/>
            <c:bubble3D val="0"/>
            <c:spPr>
              <a:solidFill>
                <a:schemeClr val="bg1">
                  <a:lumMod val="7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2150-4BA8-B6B8-1A722DC38168}"/>
              </c:ext>
            </c:extLst>
          </c:dPt>
          <c:dLbls>
            <c:dLbl>
              <c:idx val="0"/>
              <c:tx>
                <c:rich>
                  <a:bodyPr/>
                  <a:lstStyle/>
                  <a:p>
                    <a:fld id="{FF315E48-7502-4534-91B9-C0C10B0EC0E9}" type="PERCENTAGE">
                      <a:rPr lang="en-US">
                        <a:solidFill>
                          <a:schemeClr val="bg1"/>
                        </a:solidFill>
                      </a:rPr>
                      <a:pPr/>
                      <a:t>[PERCENTAGE]</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150-4BA8-B6B8-1A722DC3816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Sheet1!$C$5:$C$8</c:f>
              <c:strCache>
                <c:ptCount val="3"/>
                <c:pt idx="0">
                  <c:v>fully implemented</c:v>
                </c:pt>
                <c:pt idx="1">
                  <c:v>ongoing</c:v>
                </c:pt>
                <c:pt idx="2">
                  <c:v>not implemented</c:v>
                </c:pt>
              </c:strCache>
            </c:strRef>
          </c:cat>
          <c:val>
            <c:numRef>
              <c:f>Sheet1!$D$5:$D$8</c:f>
              <c:numCache>
                <c:formatCode>General</c:formatCode>
                <c:ptCount val="4"/>
                <c:pt idx="0">
                  <c:v>18</c:v>
                </c:pt>
                <c:pt idx="1">
                  <c:v>9</c:v>
                </c:pt>
                <c:pt idx="2">
                  <c:v>7</c:v>
                </c:pt>
              </c:numCache>
            </c:numRef>
          </c:val>
          <c:extLst>
            <c:ext xmlns:c16="http://schemas.microsoft.com/office/drawing/2014/chart" uri="{C3380CC4-5D6E-409C-BE32-E72D297353CC}">
              <c16:uniqueId val="{00000008-2150-4BA8-B6B8-1A722DC38168}"/>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egendEntry>
        <c:idx val="3"/>
        <c:delete val="1"/>
      </c:legendEntry>
      <c:layout>
        <c:manualLayout>
          <c:xMode val="edge"/>
          <c:yMode val="edge"/>
          <c:x val="1.52241001721918E-2"/>
          <c:y val="0.820572622084211"/>
          <c:w val="0.93427219686711105"/>
          <c:h val="0.154378396362427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1400" b="1" i="0" u="none" strike="noStrike" cap="all" baseline="0">
                <a:effectLst/>
              </a:rPr>
              <a:t>INDICATOR </a:t>
            </a:r>
            <a:r>
              <a:rPr lang="en"/>
              <a:t>TREND</a:t>
            </a:r>
            <a:r>
              <a:rPr lang="sr-Latn-ME"/>
              <a:t>s</a:t>
            </a:r>
            <a:r>
              <a:rPr lang="en"/>
              <a:t> V </a:t>
            </a:r>
            <a:r>
              <a:rPr lang="en" baseline="0"/>
              <a:t>SC</a:t>
            </a:r>
            <a:endParaRPr lang="en-US"/>
          </a:p>
        </c:rich>
      </c:tx>
      <c:overlay val="0"/>
      <c:spPr>
        <a:noFill/>
        <a:ln>
          <a:noFill/>
        </a:ln>
        <a:effectLst/>
      </c:spPr>
    </c:title>
    <c:autoTitleDeleted val="0"/>
    <c:plotArea>
      <c:layout>
        <c:manualLayout>
          <c:layoutTarget val="inner"/>
          <c:xMode val="edge"/>
          <c:yMode val="edge"/>
          <c:x val="0.1724964003324036"/>
          <c:y val="0.15145255815625785"/>
          <c:w val="0.59832395950506201"/>
          <c:h val="0.65117943295957303"/>
        </c:manualLayout>
      </c:layout>
      <c:doughnutChart>
        <c:varyColors val="1"/>
        <c:ser>
          <c:idx val="0"/>
          <c:order val="0"/>
          <c:dPt>
            <c:idx val="0"/>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749E-4439-9A9C-41CD24268380}"/>
              </c:ext>
            </c:extLst>
          </c:dPt>
          <c:dPt>
            <c:idx val="1"/>
            <c:bubble3D val="0"/>
            <c:spPr>
              <a:solidFill>
                <a:schemeClr val="accent4">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749E-4439-9A9C-41CD24268380}"/>
              </c:ext>
            </c:extLst>
          </c:dPt>
          <c:dPt>
            <c:idx val="2"/>
            <c:bubble3D val="0"/>
            <c:spPr>
              <a:solidFill>
                <a:srgbClr val="F64E3C"/>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749E-4439-9A9C-41CD24268380}"/>
              </c:ext>
            </c:extLst>
          </c:dPt>
          <c:dPt>
            <c:idx val="3"/>
            <c:bubble3D val="0"/>
            <c:spPr>
              <a:solidFill>
                <a:schemeClr val="bg1">
                  <a:lumMod val="7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749E-4439-9A9C-41CD24268380}"/>
              </c:ext>
            </c:extLst>
          </c:dPt>
          <c:dLbls>
            <c:dLbl>
              <c:idx val="0"/>
              <c:tx>
                <c:rich>
                  <a:bodyPr/>
                  <a:lstStyle/>
                  <a:p>
                    <a:fld id="{FF315E48-7502-4534-91B9-C0C10B0EC0E9}" type="PERCENTAGE">
                      <a:rPr lang="en-US">
                        <a:solidFill>
                          <a:schemeClr val="bg1"/>
                        </a:solidFill>
                      </a:rPr>
                      <a:pPr/>
                      <a:t>[PERCENTAGE]</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49E-4439-9A9C-41CD2426838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Sheet1!$C$5:$C$8</c:f>
              <c:strCache>
                <c:ptCount val="4"/>
                <c:pt idx="0">
                  <c:v>positive trend</c:v>
                </c:pt>
                <c:pt idx="1">
                  <c:v>unchanged</c:v>
                </c:pt>
                <c:pt idx="2">
                  <c:v>negative trend</c:v>
                </c:pt>
                <c:pt idx="3">
                  <c:v>data unavailable</c:v>
                </c:pt>
              </c:strCache>
            </c:strRef>
          </c:cat>
          <c:val>
            <c:numRef>
              <c:f>Sheet1!$D$5:$D$8</c:f>
              <c:numCache>
                <c:formatCode>General</c:formatCode>
                <c:ptCount val="4"/>
                <c:pt idx="0">
                  <c:v>5</c:v>
                </c:pt>
                <c:pt idx="1">
                  <c:v>0</c:v>
                </c:pt>
                <c:pt idx="2">
                  <c:v>2</c:v>
                </c:pt>
                <c:pt idx="3">
                  <c:v>3</c:v>
                </c:pt>
              </c:numCache>
            </c:numRef>
          </c:val>
          <c:extLst>
            <c:ext xmlns:c16="http://schemas.microsoft.com/office/drawing/2014/chart" uri="{C3380CC4-5D6E-409C-BE32-E72D297353CC}">
              <c16:uniqueId val="{00000008-749E-4439-9A9C-41CD24268380}"/>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ayout>
        <c:manualLayout>
          <c:xMode val="edge"/>
          <c:yMode val="edge"/>
          <c:x val="8.1031121109861298E-2"/>
          <c:y val="0.80763884514435702"/>
          <c:w val="0.85525377509629497"/>
          <c:h val="0.1893067366579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
              <a:t>INDICATOR</a:t>
            </a:r>
            <a:r>
              <a:rPr lang="sr-Latn-ME"/>
              <a:t> </a:t>
            </a:r>
            <a:r>
              <a:rPr lang="en-US" sz="1400" b="0" i="0" u="none" strike="noStrike" baseline="0">
                <a:effectLst/>
              </a:rPr>
              <a:t>TREND</a:t>
            </a:r>
            <a:r>
              <a:rPr lang="en"/>
              <a:t>S </a:t>
            </a:r>
            <a:r>
              <a:rPr lang="en" sz="1000"/>
              <a:t>(2022, 2023 and 2024)</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2022</c:v>
                </c:pt>
              </c:strCache>
            </c:strRef>
          </c:tx>
          <c:spPr>
            <a:solidFill>
              <a:schemeClr val="accent3">
                <a:lumMod val="40000"/>
                <a:lumOff val="60000"/>
              </a:schemeClr>
            </a:solidFill>
            <a:ln>
              <a:noFill/>
            </a:ln>
            <a:effectLst/>
          </c:spPr>
          <c:invertIfNegative val="0"/>
          <c:dPt>
            <c:idx val="0"/>
            <c:invertIfNegative val="0"/>
            <c:bubble3D val="0"/>
            <c:spPr>
              <a:solidFill>
                <a:schemeClr val="accent6">
                  <a:lumMod val="20000"/>
                  <a:lumOff val="80000"/>
                </a:schemeClr>
              </a:solidFill>
              <a:ln>
                <a:noFill/>
              </a:ln>
              <a:effectLst/>
            </c:spPr>
            <c:extLst>
              <c:ext xmlns:c16="http://schemas.microsoft.com/office/drawing/2014/chart" uri="{C3380CC4-5D6E-409C-BE32-E72D297353CC}">
                <c16:uniqueId val="{00000001-2C96-4521-A863-7F1C49AEB2AB}"/>
              </c:ext>
            </c:extLst>
          </c:dPt>
          <c:dPt>
            <c:idx val="1"/>
            <c:invertIfNegative val="0"/>
            <c:bubble3D val="0"/>
            <c:spPr>
              <a:solidFill>
                <a:schemeClr val="accent4">
                  <a:lumMod val="20000"/>
                  <a:lumOff val="80000"/>
                </a:schemeClr>
              </a:solidFill>
              <a:ln>
                <a:noFill/>
              </a:ln>
              <a:effectLst/>
            </c:spPr>
            <c:extLst>
              <c:ext xmlns:c16="http://schemas.microsoft.com/office/drawing/2014/chart" uri="{C3380CC4-5D6E-409C-BE32-E72D297353CC}">
                <c16:uniqueId val="{00000003-2C96-4521-A863-7F1C49AEB2AB}"/>
              </c:ext>
            </c:extLst>
          </c:dPt>
          <c:dPt>
            <c:idx val="2"/>
            <c:invertIfNegative val="0"/>
            <c:bubble3D val="0"/>
            <c:spPr>
              <a:solidFill>
                <a:srgbClr val="FFB9BB"/>
              </a:solidFill>
              <a:ln>
                <a:noFill/>
              </a:ln>
              <a:effectLst/>
            </c:spPr>
            <c:extLst>
              <c:ext xmlns:c16="http://schemas.microsoft.com/office/drawing/2014/chart" uri="{C3380CC4-5D6E-409C-BE32-E72D297353CC}">
                <c16:uniqueId val="{00000005-2C96-4521-A863-7F1C49AEB2A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Positive trend</c:v>
                </c:pt>
                <c:pt idx="1">
                  <c:v>Unchanged</c:v>
                </c:pt>
                <c:pt idx="2">
                  <c:v>Negative trend</c:v>
                </c:pt>
                <c:pt idx="3">
                  <c:v>Data unavailable/Not tracked</c:v>
                </c:pt>
              </c:strCache>
            </c:strRef>
          </c:cat>
          <c:val>
            <c:numRef>
              <c:f>Sheet1!$B$2:$B$5</c:f>
              <c:numCache>
                <c:formatCode>0%</c:formatCode>
                <c:ptCount val="4"/>
                <c:pt idx="0">
                  <c:v>0.52</c:v>
                </c:pt>
                <c:pt idx="1">
                  <c:v>0.22</c:v>
                </c:pt>
                <c:pt idx="2">
                  <c:v>0.2</c:v>
                </c:pt>
                <c:pt idx="3">
                  <c:v>0.06</c:v>
                </c:pt>
              </c:numCache>
            </c:numRef>
          </c:val>
          <c:extLst>
            <c:ext xmlns:c16="http://schemas.microsoft.com/office/drawing/2014/chart" uri="{C3380CC4-5D6E-409C-BE32-E72D297353CC}">
              <c16:uniqueId val="{00000006-2C96-4521-A863-7F1C49AEB2AB}"/>
            </c:ext>
          </c:extLst>
        </c:ser>
        <c:ser>
          <c:idx val="1"/>
          <c:order val="1"/>
          <c:tx>
            <c:strRef>
              <c:f>Sheet1!$C$1</c:f>
              <c:strCache>
                <c:ptCount val="1"/>
                <c:pt idx="0">
                  <c:v>2023</c:v>
                </c:pt>
              </c:strCache>
            </c:strRef>
          </c:tx>
          <c:spPr>
            <a:solidFill>
              <a:schemeClr val="accent6">
                <a:lumMod val="60000"/>
                <a:lumOff val="40000"/>
              </a:schemeClr>
            </a:solidFill>
            <a:ln>
              <a:noFill/>
            </a:ln>
            <a:effectLst/>
          </c:spPr>
          <c:invertIfNegative val="0"/>
          <c:dPt>
            <c:idx val="1"/>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8-2C96-4521-A863-7F1C49AEB2AB}"/>
              </c:ext>
            </c:extLst>
          </c:dPt>
          <c:dPt>
            <c:idx val="2"/>
            <c:invertIfNegative val="0"/>
            <c:bubble3D val="0"/>
            <c:spPr>
              <a:solidFill>
                <a:srgbClr val="FF7C80"/>
              </a:solidFill>
              <a:ln>
                <a:noFill/>
              </a:ln>
              <a:effectLst/>
            </c:spPr>
            <c:extLst>
              <c:ext xmlns:c16="http://schemas.microsoft.com/office/drawing/2014/chart" uri="{C3380CC4-5D6E-409C-BE32-E72D297353CC}">
                <c16:uniqueId val="{0000000A-2C96-4521-A863-7F1C49AEB2AB}"/>
              </c:ext>
            </c:extLst>
          </c:dPt>
          <c:dPt>
            <c:idx val="3"/>
            <c:invertIfNegative val="0"/>
            <c:bubble3D val="0"/>
            <c:spPr>
              <a:solidFill>
                <a:schemeClr val="bg2">
                  <a:lumMod val="75000"/>
                </a:schemeClr>
              </a:solidFill>
              <a:ln>
                <a:noFill/>
              </a:ln>
              <a:effectLst/>
            </c:spPr>
            <c:extLst>
              <c:ext xmlns:c16="http://schemas.microsoft.com/office/drawing/2014/chart" uri="{C3380CC4-5D6E-409C-BE32-E72D297353CC}">
                <c16:uniqueId val="{0000000C-2C96-4521-A863-7F1C49AEB2A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Positive trend</c:v>
                </c:pt>
                <c:pt idx="1">
                  <c:v>Unchanged</c:v>
                </c:pt>
                <c:pt idx="2">
                  <c:v>Negative trend</c:v>
                </c:pt>
                <c:pt idx="3">
                  <c:v>Data unavailable/Not tracked</c:v>
                </c:pt>
              </c:strCache>
            </c:strRef>
          </c:cat>
          <c:val>
            <c:numRef>
              <c:f>Sheet1!$C$2:$C$5</c:f>
              <c:numCache>
                <c:formatCode>0.00%</c:formatCode>
                <c:ptCount val="4"/>
                <c:pt idx="0" formatCode="0%">
                  <c:v>0.51</c:v>
                </c:pt>
                <c:pt idx="1">
                  <c:v>9.4E-2</c:v>
                </c:pt>
                <c:pt idx="2">
                  <c:v>0.189</c:v>
                </c:pt>
                <c:pt idx="3">
                  <c:v>0.20699999999999999</c:v>
                </c:pt>
              </c:numCache>
            </c:numRef>
          </c:val>
          <c:extLst>
            <c:ext xmlns:c16="http://schemas.microsoft.com/office/drawing/2014/chart" uri="{C3380CC4-5D6E-409C-BE32-E72D297353CC}">
              <c16:uniqueId val="{0000000D-2C96-4521-A863-7F1C49AEB2AB}"/>
            </c:ext>
          </c:extLst>
        </c:ser>
        <c:ser>
          <c:idx val="2"/>
          <c:order val="2"/>
          <c:tx>
            <c:strRef>
              <c:f>Sheet1!$D$1</c:f>
              <c:strCache>
                <c:ptCount val="1"/>
                <c:pt idx="0">
                  <c:v>2024</c:v>
                </c:pt>
              </c:strCache>
            </c:strRef>
          </c:tx>
          <c:spPr>
            <a:solidFill>
              <a:schemeClr val="accent6">
                <a:lumMod val="75000"/>
              </a:schemeClr>
            </a:solidFill>
            <a:ln w="12700">
              <a:solidFill>
                <a:schemeClr val="bg2">
                  <a:lumMod val="25000"/>
                </a:schemeClr>
              </a:solidFill>
            </a:ln>
            <a:effectLst/>
          </c:spPr>
          <c:invertIfNegative val="0"/>
          <c:dPt>
            <c:idx val="1"/>
            <c:invertIfNegative val="0"/>
            <c:bubble3D val="0"/>
            <c:spPr>
              <a:solidFill>
                <a:srgbClr val="FFC000"/>
              </a:solidFill>
              <a:ln w="12700">
                <a:solidFill>
                  <a:schemeClr val="bg2">
                    <a:lumMod val="25000"/>
                  </a:schemeClr>
                </a:solidFill>
              </a:ln>
              <a:effectLst/>
            </c:spPr>
            <c:extLst>
              <c:ext xmlns:c16="http://schemas.microsoft.com/office/drawing/2014/chart" uri="{C3380CC4-5D6E-409C-BE32-E72D297353CC}">
                <c16:uniqueId val="{0000000F-2C96-4521-A863-7F1C49AEB2AB}"/>
              </c:ext>
            </c:extLst>
          </c:dPt>
          <c:dPt>
            <c:idx val="2"/>
            <c:invertIfNegative val="0"/>
            <c:bubble3D val="0"/>
            <c:spPr>
              <a:solidFill>
                <a:srgbClr val="FF3300"/>
              </a:solidFill>
              <a:ln w="12700">
                <a:solidFill>
                  <a:schemeClr val="bg2">
                    <a:lumMod val="25000"/>
                  </a:schemeClr>
                </a:solidFill>
              </a:ln>
              <a:effectLst/>
            </c:spPr>
            <c:extLst>
              <c:ext xmlns:c16="http://schemas.microsoft.com/office/drawing/2014/chart" uri="{C3380CC4-5D6E-409C-BE32-E72D297353CC}">
                <c16:uniqueId val="{00000011-2C96-4521-A863-7F1C49AEB2AB}"/>
              </c:ext>
            </c:extLst>
          </c:dPt>
          <c:dPt>
            <c:idx val="3"/>
            <c:invertIfNegative val="0"/>
            <c:bubble3D val="0"/>
            <c:spPr>
              <a:solidFill>
                <a:schemeClr val="bg2">
                  <a:lumMod val="25000"/>
                </a:schemeClr>
              </a:solidFill>
              <a:ln w="12700">
                <a:solidFill>
                  <a:schemeClr val="bg2">
                    <a:lumMod val="25000"/>
                  </a:schemeClr>
                </a:solidFill>
              </a:ln>
              <a:effectLst/>
            </c:spPr>
            <c:extLst>
              <c:ext xmlns:c16="http://schemas.microsoft.com/office/drawing/2014/chart" uri="{C3380CC4-5D6E-409C-BE32-E72D297353CC}">
                <c16:uniqueId val="{00000013-2C96-4521-A863-7F1C49AEB2AB}"/>
              </c:ext>
            </c:extLst>
          </c:dPt>
          <c:dLbls>
            <c:dLbl>
              <c:idx val="2"/>
              <c:layout>
                <c:manualLayout>
                  <c:x val="6.6225165562913101E-3"/>
                  <c:y val="-1.23915737298636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C96-4521-A863-7F1C49AEB2AB}"/>
                </c:ext>
              </c:extLst>
            </c:dLbl>
            <c:dLbl>
              <c:idx val="3"/>
              <c:layout>
                <c:manualLayout>
                  <c:x val="1.103752759381898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C96-4521-A863-7F1C49AEB2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Positive trend</c:v>
                </c:pt>
                <c:pt idx="1">
                  <c:v>Unchanged</c:v>
                </c:pt>
                <c:pt idx="2">
                  <c:v>Negative trend</c:v>
                </c:pt>
                <c:pt idx="3">
                  <c:v>Data unavailable/Not tracked</c:v>
                </c:pt>
              </c:strCache>
            </c:strRef>
          </c:cat>
          <c:val>
            <c:numRef>
              <c:f>Sheet1!$D$2:$D$5</c:f>
              <c:numCache>
                <c:formatCode>0.0%</c:formatCode>
                <c:ptCount val="4"/>
                <c:pt idx="0">
                  <c:v>0.53</c:v>
                </c:pt>
                <c:pt idx="1">
                  <c:v>7.4999999999999997E-2</c:v>
                </c:pt>
                <c:pt idx="2">
                  <c:v>0.17</c:v>
                </c:pt>
                <c:pt idx="3">
                  <c:v>0.22500000000000001</c:v>
                </c:pt>
              </c:numCache>
            </c:numRef>
          </c:val>
          <c:extLst>
            <c:ext xmlns:c16="http://schemas.microsoft.com/office/drawing/2014/chart" uri="{C3380CC4-5D6E-409C-BE32-E72D297353CC}">
              <c16:uniqueId val="{00000014-2C96-4521-A863-7F1C49AEB2AB}"/>
            </c:ext>
          </c:extLst>
        </c:ser>
        <c:dLbls>
          <c:dLblPos val="outEnd"/>
          <c:showLegendKey val="0"/>
          <c:showVal val="1"/>
          <c:showCatName val="0"/>
          <c:showSerName val="0"/>
          <c:showPercent val="0"/>
          <c:showBubbleSize val="0"/>
        </c:dLbls>
        <c:gapWidth val="219"/>
        <c:overlap val="-27"/>
        <c:axId val="777392512"/>
        <c:axId val="777394048"/>
      </c:barChart>
      <c:catAx>
        <c:axId val="777392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77394048"/>
        <c:crosses val="autoZero"/>
        <c:auto val="1"/>
        <c:lblAlgn val="ctr"/>
        <c:lblOffset val="100"/>
        <c:noMultiLvlLbl val="0"/>
      </c:catAx>
      <c:valAx>
        <c:axId val="777394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7392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
              <a:t>DEGREE OF IMPLEMENTATION OF ACTIVITIES </a:t>
            </a:r>
            <a:r>
              <a:rPr lang="en" sz="1000"/>
              <a:t>(2022, </a:t>
            </a:r>
            <a:r>
              <a:rPr lang="en" sz="1000" baseline="0"/>
              <a:t>2023, 2024)</a:t>
            </a:r>
            <a:endParaRPr lang="sl-SI" sz="1000"/>
          </a:p>
        </c:rich>
      </c:tx>
      <c:overlay val="0"/>
      <c:spPr>
        <a:noFill/>
        <a:ln>
          <a:noFill/>
        </a:ln>
        <a:effectLst/>
      </c:spPr>
    </c:title>
    <c:autoTitleDeleted val="0"/>
    <c:plotArea>
      <c:layout/>
      <c:barChart>
        <c:barDir val="col"/>
        <c:grouping val="clustered"/>
        <c:varyColors val="0"/>
        <c:ser>
          <c:idx val="0"/>
          <c:order val="0"/>
          <c:tx>
            <c:strRef>
              <c:f>Sheet1!$B$1</c:f>
              <c:strCache>
                <c:ptCount val="1"/>
                <c:pt idx="0">
                  <c:v>2022</c:v>
                </c:pt>
              </c:strCache>
            </c:strRef>
          </c:tx>
          <c:spPr>
            <a:solidFill>
              <a:schemeClr val="accent2"/>
            </a:solidFill>
            <a:ln>
              <a:noFill/>
            </a:ln>
            <a:effectLst/>
          </c:spPr>
          <c:invertIfNegative val="0"/>
          <c:dPt>
            <c:idx val="0"/>
            <c:invertIfNegative val="0"/>
            <c:bubble3D val="0"/>
            <c:spPr>
              <a:solidFill>
                <a:schemeClr val="accent6">
                  <a:lumMod val="20000"/>
                  <a:lumOff val="80000"/>
                </a:schemeClr>
              </a:solidFill>
              <a:ln>
                <a:noFill/>
              </a:ln>
              <a:effectLst/>
            </c:spPr>
            <c:extLst>
              <c:ext xmlns:c16="http://schemas.microsoft.com/office/drawing/2014/chart" uri="{C3380CC4-5D6E-409C-BE32-E72D297353CC}">
                <c16:uniqueId val="{00000001-5B60-414F-A88E-725BE5F1E726}"/>
              </c:ext>
            </c:extLst>
          </c:dPt>
          <c:dPt>
            <c:idx val="1"/>
            <c:invertIfNegative val="0"/>
            <c:bubble3D val="0"/>
            <c:spPr>
              <a:solidFill>
                <a:schemeClr val="accent4">
                  <a:lumMod val="20000"/>
                  <a:lumOff val="80000"/>
                </a:schemeClr>
              </a:solidFill>
              <a:ln>
                <a:noFill/>
              </a:ln>
              <a:effectLst/>
            </c:spPr>
            <c:extLst>
              <c:ext xmlns:c16="http://schemas.microsoft.com/office/drawing/2014/chart" uri="{C3380CC4-5D6E-409C-BE32-E72D297353CC}">
                <c16:uniqueId val="{00000003-5B60-414F-A88E-725BE5F1E726}"/>
              </c:ext>
            </c:extLst>
          </c:dPt>
          <c:dPt>
            <c:idx val="2"/>
            <c:invertIfNegative val="0"/>
            <c:bubble3D val="0"/>
            <c:spPr>
              <a:solidFill>
                <a:srgbClr val="FFB9BB"/>
              </a:solidFill>
              <a:ln>
                <a:noFill/>
              </a:ln>
              <a:effectLst/>
            </c:spPr>
            <c:extLst>
              <c:ext xmlns:c16="http://schemas.microsoft.com/office/drawing/2014/chart" uri="{C3380CC4-5D6E-409C-BE32-E72D297353CC}">
                <c16:uniqueId val="{00000005-5B60-414F-A88E-725BE5F1E72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Implemented</c:v>
                </c:pt>
                <c:pt idx="1">
                  <c:v>Ongoing</c:v>
                </c:pt>
                <c:pt idx="2">
                  <c:v>Not implemented</c:v>
                </c:pt>
              </c:strCache>
            </c:strRef>
          </c:cat>
          <c:val>
            <c:numRef>
              <c:f>Sheet1!$B$2:$B$4</c:f>
              <c:numCache>
                <c:formatCode>0%</c:formatCode>
                <c:ptCount val="3"/>
                <c:pt idx="0">
                  <c:v>0.17399999999999999</c:v>
                </c:pt>
                <c:pt idx="1">
                  <c:v>0.64500000000000002</c:v>
                </c:pt>
                <c:pt idx="2">
                  <c:v>0.18099999999999999</c:v>
                </c:pt>
              </c:numCache>
            </c:numRef>
          </c:val>
          <c:extLst>
            <c:ext xmlns:c16="http://schemas.microsoft.com/office/drawing/2014/chart" uri="{C3380CC4-5D6E-409C-BE32-E72D297353CC}">
              <c16:uniqueId val="{00000006-5B60-414F-A88E-725BE5F1E726}"/>
            </c:ext>
          </c:extLst>
        </c:ser>
        <c:ser>
          <c:idx val="1"/>
          <c:order val="1"/>
          <c:tx>
            <c:strRef>
              <c:f>Sheet1!$C$1</c:f>
              <c:strCache>
                <c:ptCount val="1"/>
                <c:pt idx="0">
                  <c:v>2023</c:v>
                </c:pt>
              </c:strCache>
            </c:strRef>
          </c:tx>
          <c:spPr>
            <a:solidFill>
              <a:schemeClr val="accent4"/>
            </a:solidFill>
            <a:ln>
              <a:noFill/>
            </a:ln>
            <a:effectLst/>
          </c:spPr>
          <c:invertIfNegative val="0"/>
          <c:dPt>
            <c:idx val="0"/>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8-5B60-414F-A88E-725BE5F1E726}"/>
              </c:ext>
            </c:extLst>
          </c:dPt>
          <c:dPt>
            <c:idx val="1"/>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A-5B60-414F-A88E-725BE5F1E726}"/>
              </c:ext>
            </c:extLst>
          </c:dPt>
          <c:dPt>
            <c:idx val="2"/>
            <c:invertIfNegative val="0"/>
            <c:bubble3D val="0"/>
            <c:spPr>
              <a:solidFill>
                <a:srgbClr val="FF7C80"/>
              </a:solidFill>
              <a:ln>
                <a:noFill/>
              </a:ln>
              <a:effectLst/>
            </c:spPr>
            <c:extLst>
              <c:ext xmlns:c16="http://schemas.microsoft.com/office/drawing/2014/chart" uri="{C3380CC4-5D6E-409C-BE32-E72D297353CC}">
                <c16:uniqueId val="{0000000C-5B60-414F-A88E-725BE5F1E72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Implemented</c:v>
                </c:pt>
                <c:pt idx="1">
                  <c:v>Ongoing</c:v>
                </c:pt>
                <c:pt idx="2">
                  <c:v>Not implemented</c:v>
                </c:pt>
              </c:strCache>
            </c:strRef>
          </c:cat>
          <c:val>
            <c:numRef>
              <c:f>Sheet1!$C$2:$C$4</c:f>
              <c:numCache>
                <c:formatCode>0.00%</c:formatCode>
                <c:ptCount val="3"/>
                <c:pt idx="0" formatCode="0%">
                  <c:v>0.23599999999999999</c:v>
                </c:pt>
                <c:pt idx="1">
                  <c:v>0.497</c:v>
                </c:pt>
                <c:pt idx="2">
                  <c:v>0.26700000000000002</c:v>
                </c:pt>
              </c:numCache>
            </c:numRef>
          </c:val>
          <c:extLst>
            <c:ext xmlns:c16="http://schemas.microsoft.com/office/drawing/2014/chart" uri="{C3380CC4-5D6E-409C-BE32-E72D297353CC}">
              <c16:uniqueId val="{0000000D-5B60-414F-A88E-725BE5F1E726}"/>
            </c:ext>
          </c:extLst>
        </c:ser>
        <c:ser>
          <c:idx val="2"/>
          <c:order val="2"/>
          <c:tx>
            <c:strRef>
              <c:f>Sheet1!$D$1</c:f>
              <c:strCache>
                <c:ptCount val="1"/>
                <c:pt idx="0">
                  <c:v>2024</c:v>
                </c:pt>
              </c:strCache>
            </c:strRef>
          </c:tx>
          <c:spPr>
            <a:solidFill>
              <a:schemeClr val="accent6"/>
            </a:solidFill>
            <a:ln>
              <a:noFill/>
            </a:ln>
            <a:effectLst/>
          </c:spPr>
          <c:invertIfNegative val="0"/>
          <c:dPt>
            <c:idx val="0"/>
            <c:invertIfNegative val="0"/>
            <c:bubble3D val="0"/>
            <c:spPr>
              <a:solidFill>
                <a:schemeClr val="accent6">
                  <a:lumMod val="75000"/>
                </a:schemeClr>
              </a:solidFill>
              <a:ln>
                <a:noFill/>
              </a:ln>
              <a:effectLst/>
            </c:spPr>
            <c:extLst>
              <c:ext xmlns:c16="http://schemas.microsoft.com/office/drawing/2014/chart" uri="{C3380CC4-5D6E-409C-BE32-E72D297353CC}">
                <c16:uniqueId val="{0000000F-5B60-414F-A88E-725BE5F1E726}"/>
              </c:ext>
            </c:extLst>
          </c:dPt>
          <c:dPt>
            <c:idx val="1"/>
            <c:invertIfNegative val="0"/>
            <c:bubble3D val="0"/>
            <c:spPr>
              <a:solidFill>
                <a:srgbClr val="FEC200"/>
              </a:solidFill>
              <a:ln>
                <a:noFill/>
              </a:ln>
              <a:effectLst/>
            </c:spPr>
            <c:extLst>
              <c:ext xmlns:c16="http://schemas.microsoft.com/office/drawing/2014/chart" uri="{C3380CC4-5D6E-409C-BE32-E72D297353CC}">
                <c16:uniqueId val="{00000011-5B60-414F-A88E-725BE5F1E726}"/>
              </c:ext>
            </c:extLst>
          </c:dPt>
          <c:dPt>
            <c:idx val="2"/>
            <c:invertIfNegative val="0"/>
            <c:bubble3D val="0"/>
            <c:spPr>
              <a:solidFill>
                <a:srgbClr val="FF3300"/>
              </a:solidFill>
              <a:ln>
                <a:noFill/>
              </a:ln>
              <a:effectLst/>
            </c:spPr>
            <c:extLst>
              <c:ext xmlns:c16="http://schemas.microsoft.com/office/drawing/2014/chart" uri="{C3380CC4-5D6E-409C-BE32-E72D297353CC}">
                <c16:uniqueId val="{00000013-5B60-414F-A88E-725BE5F1E72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Implemented</c:v>
                </c:pt>
                <c:pt idx="1">
                  <c:v>Ongoing</c:v>
                </c:pt>
                <c:pt idx="2">
                  <c:v>Not implemented</c:v>
                </c:pt>
              </c:strCache>
            </c:strRef>
          </c:cat>
          <c:val>
            <c:numRef>
              <c:f>Sheet1!$D$2:$D$4</c:f>
              <c:numCache>
                <c:formatCode>0%</c:formatCode>
                <c:ptCount val="3"/>
                <c:pt idx="0">
                  <c:v>0.54100000000000004</c:v>
                </c:pt>
                <c:pt idx="1">
                  <c:v>0.19700000000000001</c:v>
                </c:pt>
                <c:pt idx="2">
                  <c:v>0.26200000000000001</c:v>
                </c:pt>
              </c:numCache>
            </c:numRef>
          </c:val>
          <c:extLst>
            <c:ext xmlns:c16="http://schemas.microsoft.com/office/drawing/2014/chart" uri="{C3380CC4-5D6E-409C-BE32-E72D297353CC}">
              <c16:uniqueId val="{00000014-5B60-414F-A88E-725BE5F1E726}"/>
            </c:ext>
          </c:extLst>
        </c:ser>
        <c:dLbls>
          <c:dLblPos val="outEnd"/>
          <c:showLegendKey val="0"/>
          <c:showVal val="1"/>
          <c:showCatName val="0"/>
          <c:showSerName val="0"/>
          <c:showPercent val="0"/>
          <c:showBubbleSize val="0"/>
        </c:dLbls>
        <c:gapWidth val="219"/>
        <c:overlap val="-27"/>
        <c:axId val="778208384"/>
        <c:axId val="778209920"/>
      </c:barChart>
      <c:catAx>
        <c:axId val="77820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78209920"/>
        <c:crosses val="autoZero"/>
        <c:auto val="1"/>
        <c:lblAlgn val="ctr"/>
        <c:lblOffset val="100"/>
        <c:noMultiLvlLbl val="0"/>
      </c:catAx>
      <c:valAx>
        <c:axId val="778209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82083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t>LEVEL OF ACTIVITY IMPLEMENTATION </a:t>
            </a:r>
            <a:r>
              <a:rPr lang="en" sz="1000"/>
              <a:t>(2022, </a:t>
            </a:r>
            <a:r>
              <a:rPr lang="en" sz="1000" baseline="0"/>
              <a:t>2023, 2024)</a:t>
            </a:r>
            <a:endParaRPr lang="sl-SI" sz="1000"/>
          </a:p>
        </c:rich>
      </c:tx>
      <c:overlay val="0"/>
      <c:spPr>
        <a:noFill/>
        <a:ln>
          <a:noFill/>
        </a:ln>
        <a:effectLst/>
      </c:spPr>
    </c:title>
    <c:autoTitleDeleted val="0"/>
    <c:plotArea>
      <c:layout/>
      <c:barChart>
        <c:barDir val="col"/>
        <c:grouping val="clustered"/>
        <c:varyColors val="0"/>
        <c:ser>
          <c:idx val="0"/>
          <c:order val="0"/>
          <c:tx>
            <c:strRef>
              <c:f>Sheet1!$B$1</c:f>
              <c:strCache>
                <c:ptCount val="1"/>
                <c:pt idx="0">
                  <c:v>2022</c:v>
                </c:pt>
              </c:strCache>
            </c:strRef>
          </c:tx>
          <c:spPr>
            <a:solidFill>
              <a:schemeClr val="accent2"/>
            </a:solidFill>
            <a:ln>
              <a:noFill/>
            </a:ln>
            <a:effectLst/>
          </c:spPr>
          <c:invertIfNegative val="0"/>
          <c:dPt>
            <c:idx val="0"/>
            <c:invertIfNegative val="0"/>
            <c:bubble3D val="0"/>
            <c:spPr>
              <a:solidFill>
                <a:schemeClr val="accent6">
                  <a:lumMod val="20000"/>
                  <a:lumOff val="80000"/>
                </a:schemeClr>
              </a:solidFill>
              <a:ln>
                <a:noFill/>
              </a:ln>
              <a:effectLst/>
            </c:spPr>
            <c:extLst>
              <c:ext xmlns:c16="http://schemas.microsoft.com/office/drawing/2014/chart" uri="{C3380CC4-5D6E-409C-BE32-E72D297353CC}">
                <c16:uniqueId val="{00000001-3271-4076-BB12-70D4D5B022F4}"/>
              </c:ext>
            </c:extLst>
          </c:dPt>
          <c:dPt>
            <c:idx val="1"/>
            <c:invertIfNegative val="0"/>
            <c:bubble3D val="0"/>
            <c:spPr>
              <a:solidFill>
                <a:schemeClr val="accent4">
                  <a:lumMod val="20000"/>
                  <a:lumOff val="80000"/>
                </a:schemeClr>
              </a:solidFill>
              <a:ln>
                <a:noFill/>
              </a:ln>
              <a:effectLst/>
            </c:spPr>
            <c:extLst>
              <c:ext xmlns:c16="http://schemas.microsoft.com/office/drawing/2014/chart" uri="{C3380CC4-5D6E-409C-BE32-E72D297353CC}">
                <c16:uniqueId val="{00000003-3271-4076-BB12-70D4D5B022F4}"/>
              </c:ext>
            </c:extLst>
          </c:dPt>
          <c:dPt>
            <c:idx val="2"/>
            <c:invertIfNegative val="0"/>
            <c:bubble3D val="0"/>
            <c:spPr>
              <a:solidFill>
                <a:srgbClr val="FFB9BB"/>
              </a:solidFill>
              <a:ln>
                <a:noFill/>
              </a:ln>
              <a:effectLst/>
            </c:spPr>
            <c:extLst>
              <c:ext xmlns:c16="http://schemas.microsoft.com/office/drawing/2014/chart" uri="{C3380CC4-5D6E-409C-BE32-E72D297353CC}">
                <c16:uniqueId val="{00000005-3271-4076-BB12-70D4D5B022F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Implemented</c:v>
                </c:pt>
                <c:pt idx="1">
                  <c:v>Ongoing</c:v>
                </c:pt>
                <c:pt idx="2">
                  <c:v>Not implemented</c:v>
                </c:pt>
              </c:strCache>
            </c:strRef>
          </c:cat>
          <c:val>
            <c:numRef>
              <c:f>Sheet1!$B$2:$B$4</c:f>
              <c:numCache>
                <c:formatCode>0%</c:formatCode>
                <c:ptCount val="3"/>
                <c:pt idx="0">
                  <c:v>0.17399999999999999</c:v>
                </c:pt>
                <c:pt idx="1">
                  <c:v>0.64500000000000002</c:v>
                </c:pt>
                <c:pt idx="2">
                  <c:v>0.18099999999999999</c:v>
                </c:pt>
              </c:numCache>
            </c:numRef>
          </c:val>
          <c:extLst>
            <c:ext xmlns:c16="http://schemas.microsoft.com/office/drawing/2014/chart" uri="{C3380CC4-5D6E-409C-BE32-E72D297353CC}">
              <c16:uniqueId val="{00000006-3271-4076-BB12-70D4D5B022F4}"/>
            </c:ext>
          </c:extLst>
        </c:ser>
        <c:ser>
          <c:idx val="1"/>
          <c:order val="1"/>
          <c:tx>
            <c:strRef>
              <c:f>Sheet1!$C$1</c:f>
              <c:strCache>
                <c:ptCount val="1"/>
                <c:pt idx="0">
                  <c:v>2023</c:v>
                </c:pt>
              </c:strCache>
            </c:strRef>
          </c:tx>
          <c:spPr>
            <a:solidFill>
              <a:schemeClr val="accent4"/>
            </a:solidFill>
            <a:ln>
              <a:noFill/>
            </a:ln>
            <a:effectLst/>
          </c:spPr>
          <c:invertIfNegative val="0"/>
          <c:dPt>
            <c:idx val="0"/>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8-3271-4076-BB12-70D4D5B022F4}"/>
              </c:ext>
            </c:extLst>
          </c:dPt>
          <c:dPt>
            <c:idx val="1"/>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A-3271-4076-BB12-70D4D5B022F4}"/>
              </c:ext>
            </c:extLst>
          </c:dPt>
          <c:dPt>
            <c:idx val="2"/>
            <c:invertIfNegative val="0"/>
            <c:bubble3D val="0"/>
            <c:spPr>
              <a:solidFill>
                <a:srgbClr val="FF7C80"/>
              </a:solidFill>
              <a:ln>
                <a:noFill/>
              </a:ln>
              <a:effectLst/>
            </c:spPr>
            <c:extLst>
              <c:ext xmlns:c16="http://schemas.microsoft.com/office/drawing/2014/chart" uri="{C3380CC4-5D6E-409C-BE32-E72D297353CC}">
                <c16:uniqueId val="{0000000C-3271-4076-BB12-70D4D5B022F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Implemented</c:v>
                </c:pt>
                <c:pt idx="1">
                  <c:v>Ongoing</c:v>
                </c:pt>
                <c:pt idx="2">
                  <c:v>Not implemented</c:v>
                </c:pt>
              </c:strCache>
            </c:strRef>
          </c:cat>
          <c:val>
            <c:numRef>
              <c:f>Sheet1!$C$2:$C$4</c:f>
              <c:numCache>
                <c:formatCode>0.00%</c:formatCode>
                <c:ptCount val="3"/>
                <c:pt idx="0" formatCode="0%">
                  <c:v>0.23599999999999999</c:v>
                </c:pt>
                <c:pt idx="1">
                  <c:v>0.497</c:v>
                </c:pt>
                <c:pt idx="2">
                  <c:v>0.26700000000000002</c:v>
                </c:pt>
              </c:numCache>
            </c:numRef>
          </c:val>
          <c:extLst>
            <c:ext xmlns:c16="http://schemas.microsoft.com/office/drawing/2014/chart" uri="{C3380CC4-5D6E-409C-BE32-E72D297353CC}">
              <c16:uniqueId val="{0000000D-3271-4076-BB12-70D4D5B022F4}"/>
            </c:ext>
          </c:extLst>
        </c:ser>
        <c:ser>
          <c:idx val="2"/>
          <c:order val="2"/>
          <c:tx>
            <c:strRef>
              <c:f>Sheet1!$D$1</c:f>
              <c:strCache>
                <c:ptCount val="1"/>
                <c:pt idx="0">
                  <c:v>2024</c:v>
                </c:pt>
              </c:strCache>
            </c:strRef>
          </c:tx>
          <c:spPr>
            <a:solidFill>
              <a:schemeClr val="accent6"/>
            </a:solidFill>
            <a:ln>
              <a:noFill/>
            </a:ln>
            <a:effectLst/>
          </c:spPr>
          <c:invertIfNegative val="0"/>
          <c:dPt>
            <c:idx val="0"/>
            <c:invertIfNegative val="0"/>
            <c:bubble3D val="0"/>
            <c:spPr>
              <a:solidFill>
                <a:schemeClr val="accent6">
                  <a:lumMod val="75000"/>
                </a:schemeClr>
              </a:solidFill>
              <a:ln>
                <a:noFill/>
              </a:ln>
              <a:effectLst/>
            </c:spPr>
            <c:extLst>
              <c:ext xmlns:c16="http://schemas.microsoft.com/office/drawing/2014/chart" uri="{C3380CC4-5D6E-409C-BE32-E72D297353CC}">
                <c16:uniqueId val="{0000000F-3271-4076-BB12-70D4D5B022F4}"/>
              </c:ext>
            </c:extLst>
          </c:dPt>
          <c:dPt>
            <c:idx val="1"/>
            <c:invertIfNegative val="0"/>
            <c:bubble3D val="0"/>
            <c:spPr>
              <a:solidFill>
                <a:srgbClr val="FEC200"/>
              </a:solidFill>
              <a:ln>
                <a:noFill/>
              </a:ln>
              <a:effectLst/>
            </c:spPr>
            <c:extLst>
              <c:ext xmlns:c16="http://schemas.microsoft.com/office/drawing/2014/chart" uri="{C3380CC4-5D6E-409C-BE32-E72D297353CC}">
                <c16:uniqueId val="{00000011-3271-4076-BB12-70D4D5B022F4}"/>
              </c:ext>
            </c:extLst>
          </c:dPt>
          <c:dPt>
            <c:idx val="2"/>
            <c:invertIfNegative val="0"/>
            <c:bubble3D val="0"/>
            <c:spPr>
              <a:solidFill>
                <a:srgbClr val="FF3300"/>
              </a:solidFill>
              <a:ln>
                <a:noFill/>
              </a:ln>
              <a:effectLst/>
            </c:spPr>
            <c:extLst>
              <c:ext xmlns:c16="http://schemas.microsoft.com/office/drawing/2014/chart" uri="{C3380CC4-5D6E-409C-BE32-E72D297353CC}">
                <c16:uniqueId val="{00000013-3271-4076-BB12-70D4D5B022F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Implemented</c:v>
                </c:pt>
                <c:pt idx="1">
                  <c:v>Ongoing</c:v>
                </c:pt>
                <c:pt idx="2">
                  <c:v>Not implemented</c:v>
                </c:pt>
              </c:strCache>
            </c:strRef>
          </c:cat>
          <c:val>
            <c:numRef>
              <c:f>Sheet1!$D$2:$D$4</c:f>
              <c:numCache>
                <c:formatCode>0%</c:formatCode>
                <c:ptCount val="3"/>
                <c:pt idx="0">
                  <c:v>0.54100000000000004</c:v>
                </c:pt>
                <c:pt idx="1">
                  <c:v>0.19700000000000001</c:v>
                </c:pt>
                <c:pt idx="2">
                  <c:v>0.26200000000000001</c:v>
                </c:pt>
              </c:numCache>
            </c:numRef>
          </c:val>
          <c:extLst>
            <c:ext xmlns:c16="http://schemas.microsoft.com/office/drawing/2014/chart" uri="{C3380CC4-5D6E-409C-BE32-E72D297353CC}">
              <c16:uniqueId val="{00000014-3271-4076-BB12-70D4D5B022F4}"/>
            </c:ext>
          </c:extLst>
        </c:ser>
        <c:dLbls>
          <c:dLblPos val="outEnd"/>
          <c:showLegendKey val="0"/>
          <c:showVal val="1"/>
          <c:showCatName val="0"/>
          <c:showSerName val="0"/>
          <c:showPercent val="0"/>
          <c:showBubbleSize val="0"/>
        </c:dLbls>
        <c:gapWidth val="219"/>
        <c:overlap val="-27"/>
        <c:axId val="783294464"/>
        <c:axId val="783296000"/>
      </c:barChart>
      <c:catAx>
        <c:axId val="78329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83296000"/>
        <c:crosses val="autoZero"/>
        <c:auto val="1"/>
        <c:lblAlgn val="ctr"/>
        <c:lblOffset val="100"/>
        <c:noMultiLvlLbl val="0"/>
      </c:catAx>
      <c:valAx>
        <c:axId val="783296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3294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INDICATOR </a:t>
            </a:r>
            <a:r>
              <a:rPr lang="en"/>
              <a:t>TREND</a:t>
            </a:r>
            <a:r>
              <a:rPr lang="sr-Latn-ME"/>
              <a:t>S</a:t>
            </a:r>
            <a:r>
              <a:rPr lang="en"/>
              <a:t> </a:t>
            </a:r>
            <a:r>
              <a:rPr lang="en" sz="1000"/>
              <a:t>(2022, 2023 and 2024)</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2022</c:v>
                </c:pt>
              </c:strCache>
            </c:strRef>
          </c:tx>
          <c:spPr>
            <a:solidFill>
              <a:schemeClr val="accent3">
                <a:lumMod val="40000"/>
                <a:lumOff val="60000"/>
              </a:schemeClr>
            </a:solidFill>
            <a:ln>
              <a:noFill/>
            </a:ln>
            <a:effectLst/>
          </c:spPr>
          <c:invertIfNegative val="0"/>
          <c:dPt>
            <c:idx val="0"/>
            <c:invertIfNegative val="0"/>
            <c:bubble3D val="0"/>
            <c:spPr>
              <a:solidFill>
                <a:schemeClr val="accent6">
                  <a:lumMod val="20000"/>
                  <a:lumOff val="80000"/>
                </a:schemeClr>
              </a:solidFill>
              <a:ln>
                <a:noFill/>
              </a:ln>
              <a:effectLst/>
            </c:spPr>
            <c:extLst>
              <c:ext xmlns:c16="http://schemas.microsoft.com/office/drawing/2014/chart" uri="{C3380CC4-5D6E-409C-BE32-E72D297353CC}">
                <c16:uniqueId val="{00000001-258E-46A6-B4E4-10E26D5D2BF8}"/>
              </c:ext>
            </c:extLst>
          </c:dPt>
          <c:dPt>
            <c:idx val="1"/>
            <c:invertIfNegative val="0"/>
            <c:bubble3D val="0"/>
            <c:spPr>
              <a:solidFill>
                <a:schemeClr val="accent4">
                  <a:lumMod val="20000"/>
                  <a:lumOff val="80000"/>
                </a:schemeClr>
              </a:solidFill>
              <a:ln>
                <a:noFill/>
              </a:ln>
              <a:effectLst/>
            </c:spPr>
            <c:extLst>
              <c:ext xmlns:c16="http://schemas.microsoft.com/office/drawing/2014/chart" uri="{C3380CC4-5D6E-409C-BE32-E72D297353CC}">
                <c16:uniqueId val="{00000003-258E-46A6-B4E4-10E26D5D2BF8}"/>
              </c:ext>
            </c:extLst>
          </c:dPt>
          <c:dPt>
            <c:idx val="2"/>
            <c:invertIfNegative val="0"/>
            <c:bubble3D val="0"/>
            <c:spPr>
              <a:solidFill>
                <a:srgbClr val="FFB9BB"/>
              </a:solidFill>
              <a:ln>
                <a:noFill/>
              </a:ln>
              <a:effectLst/>
            </c:spPr>
            <c:extLst>
              <c:ext xmlns:c16="http://schemas.microsoft.com/office/drawing/2014/chart" uri="{C3380CC4-5D6E-409C-BE32-E72D297353CC}">
                <c16:uniqueId val="{00000005-258E-46A6-B4E4-10E26D5D2BF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Positive trend</c:v>
                </c:pt>
                <c:pt idx="1">
                  <c:v>Unchanged</c:v>
                </c:pt>
                <c:pt idx="2">
                  <c:v>Negative trend</c:v>
                </c:pt>
                <c:pt idx="3">
                  <c:v>Data unavailable/Not tracked</c:v>
                </c:pt>
              </c:strCache>
            </c:strRef>
          </c:cat>
          <c:val>
            <c:numRef>
              <c:f>Sheet1!$B$2:$B$5</c:f>
              <c:numCache>
                <c:formatCode>0%</c:formatCode>
                <c:ptCount val="4"/>
                <c:pt idx="0">
                  <c:v>0.52</c:v>
                </c:pt>
                <c:pt idx="1">
                  <c:v>0.22</c:v>
                </c:pt>
                <c:pt idx="2">
                  <c:v>0.2</c:v>
                </c:pt>
                <c:pt idx="3">
                  <c:v>0.06</c:v>
                </c:pt>
              </c:numCache>
            </c:numRef>
          </c:val>
          <c:extLst>
            <c:ext xmlns:c16="http://schemas.microsoft.com/office/drawing/2014/chart" uri="{C3380CC4-5D6E-409C-BE32-E72D297353CC}">
              <c16:uniqueId val="{00000006-258E-46A6-B4E4-10E26D5D2BF8}"/>
            </c:ext>
          </c:extLst>
        </c:ser>
        <c:ser>
          <c:idx val="1"/>
          <c:order val="1"/>
          <c:tx>
            <c:strRef>
              <c:f>Sheet1!$C$1</c:f>
              <c:strCache>
                <c:ptCount val="1"/>
                <c:pt idx="0">
                  <c:v>2023</c:v>
                </c:pt>
              </c:strCache>
            </c:strRef>
          </c:tx>
          <c:spPr>
            <a:solidFill>
              <a:schemeClr val="accent6">
                <a:lumMod val="60000"/>
                <a:lumOff val="40000"/>
              </a:schemeClr>
            </a:solidFill>
            <a:ln>
              <a:noFill/>
            </a:ln>
            <a:effectLst/>
          </c:spPr>
          <c:invertIfNegative val="0"/>
          <c:dPt>
            <c:idx val="1"/>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8-258E-46A6-B4E4-10E26D5D2BF8}"/>
              </c:ext>
            </c:extLst>
          </c:dPt>
          <c:dPt>
            <c:idx val="2"/>
            <c:invertIfNegative val="0"/>
            <c:bubble3D val="0"/>
            <c:spPr>
              <a:solidFill>
                <a:srgbClr val="FF7C80"/>
              </a:solidFill>
              <a:ln>
                <a:noFill/>
              </a:ln>
              <a:effectLst/>
            </c:spPr>
            <c:extLst>
              <c:ext xmlns:c16="http://schemas.microsoft.com/office/drawing/2014/chart" uri="{C3380CC4-5D6E-409C-BE32-E72D297353CC}">
                <c16:uniqueId val="{0000000A-258E-46A6-B4E4-10E26D5D2BF8}"/>
              </c:ext>
            </c:extLst>
          </c:dPt>
          <c:dPt>
            <c:idx val="3"/>
            <c:invertIfNegative val="0"/>
            <c:bubble3D val="0"/>
            <c:spPr>
              <a:solidFill>
                <a:schemeClr val="bg2">
                  <a:lumMod val="75000"/>
                </a:schemeClr>
              </a:solidFill>
              <a:ln>
                <a:noFill/>
              </a:ln>
              <a:effectLst/>
            </c:spPr>
            <c:extLst>
              <c:ext xmlns:c16="http://schemas.microsoft.com/office/drawing/2014/chart" uri="{C3380CC4-5D6E-409C-BE32-E72D297353CC}">
                <c16:uniqueId val="{0000000C-258E-46A6-B4E4-10E26D5D2BF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Positive trend</c:v>
                </c:pt>
                <c:pt idx="1">
                  <c:v>Unchanged</c:v>
                </c:pt>
                <c:pt idx="2">
                  <c:v>Negative trend</c:v>
                </c:pt>
                <c:pt idx="3">
                  <c:v>Data unavailable/Not tracked</c:v>
                </c:pt>
              </c:strCache>
            </c:strRef>
          </c:cat>
          <c:val>
            <c:numRef>
              <c:f>Sheet1!$C$2:$C$5</c:f>
              <c:numCache>
                <c:formatCode>0.00%</c:formatCode>
                <c:ptCount val="4"/>
                <c:pt idx="0" formatCode="0%">
                  <c:v>0.51</c:v>
                </c:pt>
                <c:pt idx="1">
                  <c:v>9.4E-2</c:v>
                </c:pt>
                <c:pt idx="2">
                  <c:v>0.189</c:v>
                </c:pt>
                <c:pt idx="3">
                  <c:v>0.20699999999999999</c:v>
                </c:pt>
              </c:numCache>
            </c:numRef>
          </c:val>
          <c:extLst>
            <c:ext xmlns:c16="http://schemas.microsoft.com/office/drawing/2014/chart" uri="{C3380CC4-5D6E-409C-BE32-E72D297353CC}">
              <c16:uniqueId val="{0000000D-258E-46A6-B4E4-10E26D5D2BF8}"/>
            </c:ext>
          </c:extLst>
        </c:ser>
        <c:ser>
          <c:idx val="2"/>
          <c:order val="2"/>
          <c:tx>
            <c:strRef>
              <c:f>Sheet1!$D$1</c:f>
              <c:strCache>
                <c:ptCount val="1"/>
                <c:pt idx="0">
                  <c:v>2024</c:v>
                </c:pt>
              </c:strCache>
            </c:strRef>
          </c:tx>
          <c:spPr>
            <a:solidFill>
              <a:schemeClr val="accent6">
                <a:lumMod val="75000"/>
              </a:schemeClr>
            </a:solidFill>
            <a:ln w="12700">
              <a:solidFill>
                <a:schemeClr val="bg2">
                  <a:lumMod val="25000"/>
                </a:schemeClr>
              </a:solidFill>
            </a:ln>
            <a:effectLst/>
          </c:spPr>
          <c:invertIfNegative val="0"/>
          <c:dPt>
            <c:idx val="1"/>
            <c:invertIfNegative val="0"/>
            <c:bubble3D val="0"/>
            <c:spPr>
              <a:solidFill>
                <a:srgbClr val="FFC000"/>
              </a:solidFill>
              <a:ln w="12700">
                <a:solidFill>
                  <a:schemeClr val="bg2">
                    <a:lumMod val="25000"/>
                  </a:schemeClr>
                </a:solidFill>
              </a:ln>
              <a:effectLst/>
            </c:spPr>
            <c:extLst>
              <c:ext xmlns:c16="http://schemas.microsoft.com/office/drawing/2014/chart" uri="{C3380CC4-5D6E-409C-BE32-E72D297353CC}">
                <c16:uniqueId val="{0000000F-258E-46A6-B4E4-10E26D5D2BF8}"/>
              </c:ext>
            </c:extLst>
          </c:dPt>
          <c:dPt>
            <c:idx val="2"/>
            <c:invertIfNegative val="0"/>
            <c:bubble3D val="0"/>
            <c:spPr>
              <a:solidFill>
                <a:srgbClr val="FF3300"/>
              </a:solidFill>
              <a:ln w="12700">
                <a:solidFill>
                  <a:schemeClr val="bg2">
                    <a:lumMod val="25000"/>
                  </a:schemeClr>
                </a:solidFill>
              </a:ln>
              <a:effectLst/>
            </c:spPr>
            <c:extLst>
              <c:ext xmlns:c16="http://schemas.microsoft.com/office/drawing/2014/chart" uri="{C3380CC4-5D6E-409C-BE32-E72D297353CC}">
                <c16:uniqueId val="{00000011-258E-46A6-B4E4-10E26D5D2BF8}"/>
              </c:ext>
            </c:extLst>
          </c:dPt>
          <c:dPt>
            <c:idx val="3"/>
            <c:invertIfNegative val="0"/>
            <c:bubble3D val="0"/>
            <c:spPr>
              <a:solidFill>
                <a:schemeClr val="bg2">
                  <a:lumMod val="25000"/>
                </a:schemeClr>
              </a:solidFill>
              <a:ln w="12700">
                <a:solidFill>
                  <a:schemeClr val="bg2">
                    <a:lumMod val="25000"/>
                  </a:schemeClr>
                </a:solidFill>
              </a:ln>
              <a:effectLst/>
            </c:spPr>
            <c:extLst>
              <c:ext xmlns:c16="http://schemas.microsoft.com/office/drawing/2014/chart" uri="{C3380CC4-5D6E-409C-BE32-E72D297353CC}">
                <c16:uniqueId val="{00000013-258E-46A6-B4E4-10E26D5D2BF8}"/>
              </c:ext>
            </c:extLst>
          </c:dPt>
          <c:dLbls>
            <c:dLbl>
              <c:idx val="2"/>
              <c:layout>
                <c:manualLayout>
                  <c:x val="6.6225165562913101E-3"/>
                  <c:y val="-1.23915737298636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58E-46A6-B4E4-10E26D5D2BF8}"/>
                </c:ext>
              </c:extLst>
            </c:dLbl>
            <c:dLbl>
              <c:idx val="3"/>
              <c:layout>
                <c:manualLayout>
                  <c:x val="1.103752759381898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58E-46A6-B4E4-10E26D5D2B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Positive trend</c:v>
                </c:pt>
                <c:pt idx="1">
                  <c:v>Unchanged</c:v>
                </c:pt>
                <c:pt idx="2">
                  <c:v>Negative trend</c:v>
                </c:pt>
                <c:pt idx="3">
                  <c:v>Data unavailable/Not tracked</c:v>
                </c:pt>
              </c:strCache>
            </c:strRef>
          </c:cat>
          <c:val>
            <c:numRef>
              <c:f>Sheet1!$D$2:$D$5</c:f>
              <c:numCache>
                <c:formatCode>0.0%</c:formatCode>
                <c:ptCount val="4"/>
                <c:pt idx="0">
                  <c:v>0.53</c:v>
                </c:pt>
                <c:pt idx="1">
                  <c:v>7.4999999999999997E-2</c:v>
                </c:pt>
                <c:pt idx="2">
                  <c:v>0.17</c:v>
                </c:pt>
                <c:pt idx="3">
                  <c:v>0.22500000000000001</c:v>
                </c:pt>
              </c:numCache>
            </c:numRef>
          </c:val>
          <c:extLst>
            <c:ext xmlns:c16="http://schemas.microsoft.com/office/drawing/2014/chart" uri="{C3380CC4-5D6E-409C-BE32-E72D297353CC}">
              <c16:uniqueId val="{00000014-258E-46A6-B4E4-10E26D5D2BF8}"/>
            </c:ext>
          </c:extLst>
        </c:ser>
        <c:dLbls>
          <c:dLblPos val="outEnd"/>
          <c:showLegendKey val="0"/>
          <c:showVal val="1"/>
          <c:showCatName val="0"/>
          <c:showSerName val="0"/>
          <c:showPercent val="0"/>
          <c:showBubbleSize val="0"/>
        </c:dLbls>
        <c:gapWidth val="219"/>
        <c:overlap val="-27"/>
        <c:axId val="783186944"/>
        <c:axId val="783188736"/>
      </c:barChart>
      <c:catAx>
        <c:axId val="783186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83188736"/>
        <c:crosses val="autoZero"/>
        <c:auto val="1"/>
        <c:lblAlgn val="ctr"/>
        <c:lblOffset val="100"/>
        <c:noMultiLvlLbl val="0"/>
      </c:catAx>
      <c:valAx>
        <c:axId val="783188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31869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400" b="1" i="0" u="none" strike="noStrike" kern="1200" cap="all" spc="50" baseline="0">
                <a:solidFill>
                  <a:schemeClr val="tx1">
                    <a:lumMod val="65000"/>
                    <a:lumOff val="35000"/>
                  </a:schemeClr>
                </a:solidFill>
                <a:latin typeface="+mn-lt"/>
                <a:ea typeface="+mn-ea"/>
                <a:cs typeface="+mn-cs"/>
              </a:defRPr>
            </a:pPr>
            <a:r>
              <a:rPr lang="en-US"/>
              <a:t>Activities </a:t>
            </a:r>
            <a:r>
              <a:rPr lang="sr-Latn-ME"/>
              <a:t>I</a:t>
            </a:r>
            <a:r>
              <a:rPr lang="en-US"/>
              <a:t> sg</a:t>
            </a:r>
          </a:p>
        </c:rich>
      </c:tx>
      <c:layout>
        <c:manualLayout>
          <c:xMode val="edge"/>
          <c:yMode val="edge"/>
          <c:x val="0.29159949680846103"/>
          <c:y val="2.9856816678403005E-2"/>
        </c:manualLayout>
      </c:layout>
      <c:overlay val="0"/>
      <c:spPr>
        <a:noFill/>
        <a:ln>
          <a:noFill/>
        </a:ln>
        <a:effectLst/>
      </c:spPr>
    </c:title>
    <c:autoTitleDeleted val="0"/>
    <c:plotArea>
      <c:layout>
        <c:manualLayout>
          <c:layoutTarget val="inner"/>
          <c:xMode val="edge"/>
          <c:yMode val="edge"/>
          <c:x val="0.22817158210253305"/>
          <c:y val="0.13797580180526214"/>
          <c:w val="0.52068893755144519"/>
          <c:h val="0.71541813370889629"/>
        </c:manualLayout>
      </c:layout>
      <c:doughnutChart>
        <c:varyColors val="1"/>
        <c:ser>
          <c:idx val="0"/>
          <c:order val="0"/>
          <c:dPt>
            <c:idx val="0"/>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FF47-414B-BF42-816DD264DE84}"/>
              </c:ext>
            </c:extLst>
          </c:dPt>
          <c:dPt>
            <c:idx val="1"/>
            <c:bubble3D val="0"/>
            <c:spPr>
              <a:solidFill>
                <a:schemeClr val="accent4">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FF47-414B-BF42-816DD264DE84}"/>
              </c:ext>
            </c:extLst>
          </c:dPt>
          <c:dPt>
            <c:idx val="2"/>
            <c:bubble3D val="0"/>
            <c:spPr>
              <a:solidFill>
                <a:srgbClr val="F8503E"/>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FF47-414B-BF42-816DD264DE8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Sheet1!$F$5:$F$7</c:f>
              <c:strCache>
                <c:ptCount val="3"/>
                <c:pt idx="0">
                  <c:v>fully implemented</c:v>
                </c:pt>
                <c:pt idx="1">
                  <c:v>ongoing</c:v>
                </c:pt>
                <c:pt idx="2">
                  <c:v>not implemented</c:v>
                </c:pt>
              </c:strCache>
            </c:strRef>
          </c:cat>
          <c:val>
            <c:numRef>
              <c:f>Sheet1!$G$5:$G$7</c:f>
              <c:numCache>
                <c:formatCode>General</c:formatCode>
                <c:ptCount val="3"/>
                <c:pt idx="0">
                  <c:v>24</c:v>
                </c:pt>
                <c:pt idx="1">
                  <c:v>9</c:v>
                </c:pt>
                <c:pt idx="2">
                  <c:v>13</c:v>
                </c:pt>
              </c:numCache>
            </c:numRef>
          </c:val>
          <c:extLst>
            <c:ext xmlns:c16="http://schemas.microsoft.com/office/drawing/2014/chart" uri="{C3380CC4-5D6E-409C-BE32-E72D297353CC}">
              <c16:uniqueId val="{00000006-FF47-414B-BF42-816DD264DE84}"/>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ayout>
        <c:manualLayout>
          <c:xMode val="edge"/>
          <c:yMode val="edge"/>
          <c:x val="6.4028427215828798E-2"/>
          <c:y val="0.85689814814814802"/>
          <c:w val="0.88587025631697003"/>
          <c:h val="0.143101807396026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no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1" i="0" u="none" strike="noStrike" kern="1200" cap="all" spc="50" baseline="0">
                <a:solidFill>
                  <a:schemeClr val="tx1">
                    <a:lumMod val="65000"/>
                    <a:lumOff val="35000"/>
                  </a:schemeClr>
                </a:solidFill>
                <a:latin typeface="+mn-lt"/>
                <a:ea typeface="+mn-ea"/>
                <a:cs typeface="+mn-cs"/>
              </a:defRPr>
            </a:pPr>
            <a:r>
              <a:rPr lang="en"/>
              <a:t>TREND INDICATORS</a:t>
            </a:r>
            <a:r>
              <a:rPr lang="en" baseline="0"/>
              <a:t> </a:t>
            </a:r>
            <a:r>
              <a:rPr lang="sr-Latn-ME" baseline="0"/>
              <a:t>I</a:t>
            </a:r>
            <a:r>
              <a:rPr lang="en" baseline="0"/>
              <a:t> s</a:t>
            </a:r>
            <a:r>
              <a:rPr lang="sr-Latn-ME" baseline="0"/>
              <a:t>G</a:t>
            </a:r>
            <a:endParaRPr lang="en-US"/>
          </a:p>
        </c:rich>
      </c:tx>
      <c:layout>
        <c:manualLayout>
          <c:xMode val="edge"/>
          <c:yMode val="edge"/>
          <c:x val="0.23043558674336692"/>
          <c:y val="8.6185044359949309E-2"/>
        </c:manualLayout>
      </c:layout>
      <c:overlay val="0"/>
      <c:spPr>
        <a:noFill/>
        <a:ln>
          <a:noFill/>
        </a:ln>
        <a:effectLst/>
      </c:spPr>
    </c:title>
    <c:autoTitleDeleted val="0"/>
    <c:plotArea>
      <c:layout>
        <c:manualLayout>
          <c:layoutTarget val="inner"/>
          <c:xMode val="edge"/>
          <c:yMode val="edge"/>
          <c:x val="0.19662624165548401"/>
          <c:y val="0.191075741866786"/>
          <c:w val="0.57577267471791105"/>
          <c:h val="0.63724306703654898"/>
        </c:manualLayout>
      </c:layout>
      <c:doughnutChart>
        <c:varyColors val="1"/>
        <c:ser>
          <c:idx val="0"/>
          <c:order val="0"/>
          <c:dPt>
            <c:idx val="0"/>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E62-432B-A28C-167745E17B59}"/>
              </c:ext>
            </c:extLst>
          </c:dPt>
          <c:dPt>
            <c:idx val="1"/>
            <c:bubble3D val="0"/>
            <c:spPr>
              <a:solidFill>
                <a:schemeClr val="accent4">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9E62-432B-A28C-167745E17B59}"/>
              </c:ext>
            </c:extLst>
          </c:dPt>
          <c:dPt>
            <c:idx val="2"/>
            <c:bubble3D val="0"/>
            <c:spPr>
              <a:solidFill>
                <a:srgbClr val="F63D2A"/>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9E62-432B-A28C-167745E17B59}"/>
              </c:ext>
            </c:extLst>
          </c:dPt>
          <c:dPt>
            <c:idx val="3"/>
            <c:bubble3D val="0"/>
            <c:spPr>
              <a:solidFill>
                <a:schemeClr val="bg1">
                  <a:lumMod val="7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9E62-432B-A28C-167745E17B5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Sheet1!$E$6:$E$9</c:f>
              <c:strCache>
                <c:ptCount val="4"/>
                <c:pt idx="0">
                  <c:v>positive trend</c:v>
                </c:pt>
                <c:pt idx="1">
                  <c:v>unchanged</c:v>
                </c:pt>
                <c:pt idx="2">
                  <c:v>negative trend</c:v>
                </c:pt>
                <c:pt idx="3">
                  <c:v>data unavailable</c:v>
                </c:pt>
              </c:strCache>
            </c:strRef>
          </c:cat>
          <c:val>
            <c:numRef>
              <c:f>Sheet1!$F$6:$F$9</c:f>
              <c:numCache>
                <c:formatCode>General</c:formatCode>
                <c:ptCount val="4"/>
                <c:pt idx="0">
                  <c:v>6</c:v>
                </c:pt>
                <c:pt idx="1">
                  <c:v>1</c:v>
                </c:pt>
                <c:pt idx="2">
                  <c:v>2</c:v>
                </c:pt>
                <c:pt idx="3">
                  <c:v>2</c:v>
                </c:pt>
              </c:numCache>
            </c:numRef>
          </c:val>
          <c:extLst>
            <c:ext xmlns:c16="http://schemas.microsoft.com/office/drawing/2014/chart" uri="{C3380CC4-5D6E-409C-BE32-E72D297353CC}">
              <c16:uniqueId val="{00000008-9E62-432B-A28C-167745E17B59}"/>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ayout>
        <c:manualLayout>
          <c:xMode val="edge"/>
          <c:yMode val="edge"/>
          <c:x val="0.14765813437307501"/>
          <c:y val="0.861527777777778"/>
          <c:w val="0.71903418825058396"/>
          <c:h val="0.1384722222222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no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
              <a:t>ACTIVITIES </a:t>
            </a:r>
            <a:r>
              <a:rPr lang="en" baseline="0"/>
              <a:t>II S</a:t>
            </a:r>
            <a:r>
              <a:rPr lang="sr-Latn-ME" baseline="0"/>
              <a:t>G</a:t>
            </a:r>
            <a:endParaRPr lang="en-US"/>
          </a:p>
        </c:rich>
      </c:tx>
      <c:layout>
        <c:manualLayout>
          <c:xMode val="edge"/>
          <c:yMode val="edge"/>
          <c:x val="0.31825273768799467"/>
          <c:y val="8.3017822072940173E-2"/>
        </c:manualLayout>
      </c:layout>
      <c:overlay val="0"/>
      <c:spPr>
        <a:noFill/>
        <a:ln>
          <a:noFill/>
        </a:ln>
        <a:effectLst/>
      </c:spPr>
    </c:title>
    <c:autoTitleDeleted val="0"/>
    <c:plotArea>
      <c:layout>
        <c:manualLayout>
          <c:layoutTarget val="inner"/>
          <c:xMode val="edge"/>
          <c:yMode val="edge"/>
          <c:x val="0.2109599834337578"/>
          <c:y val="0.1868567879131118"/>
          <c:w val="0.58121987477671766"/>
          <c:h val="0.63071121910225258"/>
        </c:manualLayout>
      </c:layout>
      <c:doughnutChart>
        <c:varyColors val="1"/>
        <c:ser>
          <c:idx val="0"/>
          <c:order val="0"/>
          <c:dPt>
            <c:idx val="0"/>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EDD0-43ED-8E93-3929E6D5981D}"/>
              </c:ext>
            </c:extLst>
          </c:dPt>
          <c:dPt>
            <c:idx val="1"/>
            <c:bubble3D val="0"/>
            <c:spPr>
              <a:solidFill>
                <a:schemeClr val="accent4">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EDD0-43ED-8E93-3929E6D5981D}"/>
              </c:ext>
            </c:extLst>
          </c:dPt>
          <c:dPt>
            <c:idx val="2"/>
            <c:bubble3D val="0"/>
            <c:spPr>
              <a:solidFill>
                <a:srgbClr val="F8503E"/>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EDD0-43ED-8E93-3929E6D5981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Sheet1!$F$5:$F$7</c:f>
              <c:strCache>
                <c:ptCount val="3"/>
                <c:pt idx="0">
                  <c:v>fully implemented</c:v>
                </c:pt>
                <c:pt idx="1">
                  <c:v>ongoing</c:v>
                </c:pt>
                <c:pt idx="2">
                  <c:v>not implemented</c:v>
                </c:pt>
              </c:strCache>
            </c:strRef>
          </c:cat>
          <c:val>
            <c:numRef>
              <c:f>Sheet1!$G$5:$G$7</c:f>
              <c:numCache>
                <c:formatCode>General</c:formatCode>
                <c:ptCount val="3"/>
                <c:pt idx="0">
                  <c:v>15</c:v>
                </c:pt>
                <c:pt idx="1">
                  <c:v>5</c:v>
                </c:pt>
                <c:pt idx="2">
                  <c:v>1</c:v>
                </c:pt>
              </c:numCache>
            </c:numRef>
          </c:val>
          <c:extLst>
            <c:ext xmlns:c16="http://schemas.microsoft.com/office/drawing/2014/chart" uri="{C3380CC4-5D6E-409C-BE32-E72D297353CC}">
              <c16:uniqueId val="{00000006-EDD0-43ED-8E93-3929E6D5981D}"/>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ayout>
        <c:manualLayout>
          <c:xMode val="edge"/>
          <c:yMode val="edge"/>
          <c:x val="8.4983418988793996E-2"/>
          <c:y val="0.87541666666666595"/>
          <c:w val="0.8138909243028426"/>
          <c:h val="0.124583448048014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sz="1400" b="1" i="0" u="none" strike="noStrike" cap="all" baseline="0">
                <a:effectLst/>
              </a:rPr>
              <a:t>INDICATOR </a:t>
            </a:r>
            <a:r>
              <a:rPr lang="en"/>
              <a:t>TREND</a:t>
            </a:r>
            <a:r>
              <a:rPr lang="sr-Latn-ME"/>
              <a:t>S</a:t>
            </a:r>
            <a:r>
              <a:rPr lang="en"/>
              <a:t> </a:t>
            </a:r>
            <a:r>
              <a:rPr lang="en" baseline="0"/>
              <a:t>II S</a:t>
            </a:r>
            <a:r>
              <a:rPr lang="sr-Latn-ME" baseline="0"/>
              <a:t>G</a:t>
            </a:r>
            <a:endParaRPr lang="en-US"/>
          </a:p>
        </c:rich>
      </c:tx>
      <c:layout>
        <c:manualLayout>
          <c:xMode val="edge"/>
          <c:yMode val="edge"/>
          <c:x val="0.14787323691363505"/>
          <c:y val="1.9762845849802372E-2"/>
        </c:manualLayout>
      </c:layout>
      <c:overlay val="0"/>
      <c:spPr>
        <a:noFill/>
        <a:ln>
          <a:noFill/>
        </a:ln>
        <a:effectLst/>
      </c:spPr>
    </c:title>
    <c:autoTitleDeleted val="0"/>
    <c:plotArea>
      <c:layout>
        <c:manualLayout>
          <c:layoutTarget val="inner"/>
          <c:xMode val="edge"/>
          <c:yMode val="edge"/>
          <c:x val="0.17947725987627799"/>
          <c:y val="0.14360236220472442"/>
          <c:w val="0.53826428966408868"/>
          <c:h val="0.67216550994366808"/>
        </c:manualLayout>
      </c:layout>
      <c:doughnutChart>
        <c:varyColors val="1"/>
        <c:ser>
          <c:idx val="0"/>
          <c:order val="0"/>
          <c:dPt>
            <c:idx val="0"/>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3D2-4195-996A-A71DE9B35A91}"/>
              </c:ext>
            </c:extLst>
          </c:dPt>
          <c:dPt>
            <c:idx val="1"/>
            <c:bubble3D val="0"/>
            <c:spPr>
              <a:solidFill>
                <a:schemeClr val="accent4">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3D2-4195-996A-A71DE9B35A91}"/>
              </c:ext>
            </c:extLst>
          </c:dPt>
          <c:dPt>
            <c:idx val="2"/>
            <c:bubble3D val="0"/>
            <c:spPr>
              <a:solidFill>
                <a:srgbClr val="F63D2A"/>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23D2-4195-996A-A71DE9B35A91}"/>
              </c:ext>
            </c:extLst>
          </c:dPt>
          <c:dPt>
            <c:idx val="3"/>
            <c:bubble3D val="0"/>
            <c:spPr>
              <a:solidFill>
                <a:schemeClr val="bg1">
                  <a:lumMod val="7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23D2-4195-996A-A71DE9B35A9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Sheet1!$E$6:$E$9</c:f>
              <c:strCache>
                <c:ptCount val="4"/>
                <c:pt idx="0">
                  <c:v>positive trend</c:v>
                </c:pt>
                <c:pt idx="1">
                  <c:v>unchanged</c:v>
                </c:pt>
                <c:pt idx="2">
                  <c:v>negative trend</c:v>
                </c:pt>
                <c:pt idx="3">
                  <c:v>nedostupni podaci</c:v>
                </c:pt>
              </c:strCache>
            </c:strRef>
          </c:cat>
          <c:val>
            <c:numRef>
              <c:f>Sheet1!$F$6:$F$9</c:f>
              <c:numCache>
                <c:formatCode>General</c:formatCode>
                <c:ptCount val="4"/>
                <c:pt idx="0">
                  <c:v>5</c:v>
                </c:pt>
                <c:pt idx="1">
                  <c:v>0</c:v>
                </c:pt>
                <c:pt idx="2">
                  <c:v>0</c:v>
                </c:pt>
                <c:pt idx="3">
                  <c:v>1</c:v>
                </c:pt>
              </c:numCache>
            </c:numRef>
          </c:val>
          <c:extLst>
            <c:ext xmlns:c16="http://schemas.microsoft.com/office/drawing/2014/chart" uri="{C3380CC4-5D6E-409C-BE32-E72D297353CC}">
              <c16:uniqueId val="{00000008-23D2-4195-996A-A71DE9B35A91}"/>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ayout>
        <c:manualLayout>
          <c:xMode val="edge"/>
          <c:yMode val="edge"/>
          <c:x val="0.16909436159708299"/>
          <c:y val="0.86152793400824901"/>
          <c:w val="0.69759796102657601"/>
          <c:h val="0.1384722222222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C525AE-1E62-4E1A-9259-A167E0D521FC}" type="doc">
      <dgm:prSet loTypeId="urn:microsoft.com/office/officeart/2005/8/layout/vList6" loCatId="process" qsTypeId="urn:microsoft.com/office/officeart/2005/8/quickstyle/simple1" qsCatId="simple" csTypeId="urn:microsoft.com/office/officeart/2005/8/colors/colorful1" csCatId="colorful" phldr="1"/>
      <dgm:spPr/>
      <dgm:t>
        <a:bodyPr/>
        <a:lstStyle/>
        <a:p>
          <a:endParaRPr lang="sl-SI"/>
        </a:p>
      </dgm:t>
    </dgm:pt>
    <dgm:pt modelId="{4C655811-F341-471F-90A7-A43E2F3B00AD}">
      <dgm:prSet phldrT="[Text]" custT="1"/>
      <dgm:spPr/>
      <dgm:t>
        <a:bodyPr/>
        <a:lstStyle/>
        <a:p>
          <a:pPr algn="l"/>
          <a:r>
            <a:rPr lang="en-US" sz="1100" b="1"/>
            <a:t>CITIZEN-ORIENTED ORGANISATION AND OPERATION OF THE PUBLIC ADMINISTRATION</a:t>
          </a:r>
          <a:endParaRPr lang="en" sz="1100" b="1"/>
        </a:p>
      </dgm:t>
    </dgm:pt>
    <dgm:pt modelId="{CA969527-0778-4D02-9B5B-609DAF21CA42}" type="parTrans" cxnId="{DEEED3DA-9C61-4421-981E-4F3FB508A103}">
      <dgm:prSet/>
      <dgm:spPr/>
      <dgm:t>
        <a:bodyPr/>
        <a:lstStyle/>
        <a:p>
          <a:pPr algn="l"/>
          <a:endParaRPr lang="sl-SI"/>
        </a:p>
      </dgm:t>
    </dgm:pt>
    <dgm:pt modelId="{DDD5442D-EA0A-4434-AA08-13A524702985}" type="sibTrans" cxnId="{DEEED3DA-9C61-4421-981E-4F3FB508A103}">
      <dgm:prSet/>
      <dgm:spPr/>
      <dgm:t>
        <a:bodyPr/>
        <a:lstStyle/>
        <a:p>
          <a:pPr algn="l"/>
          <a:endParaRPr lang="sl-SI"/>
        </a:p>
      </dgm:t>
    </dgm:pt>
    <dgm:pt modelId="{79E5118A-BAB9-4487-B53D-FFE40CFFF95B}">
      <dgm:prSet custT="1"/>
      <dgm:spPr/>
      <dgm:t>
        <a:bodyPr/>
        <a:lstStyle/>
        <a:p>
          <a:pPr algn="l"/>
          <a:r>
            <a:rPr lang="sr-Latn-ME" sz="800" b="1"/>
            <a:t>Draft Law on </a:t>
          </a:r>
          <a:r>
            <a:rPr lang="en-US" sz="800" b="1"/>
            <a:t>the Government </a:t>
          </a:r>
          <a:r>
            <a:rPr lang="en-US" sz="800"/>
            <a:t>has been submitted to the European Commission.</a:t>
          </a:r>
          <a:endParaRPr lang="en" sz="800"/>
        </a:p>
      </dgm:t>
    </dgm:pt>
    <dgm:pt modelId="{57C0D37E-4ED0-4848-B267-67D0FC9A269F}" type="parTrans" cxnId="{4C3E77D3-87B7-43EF-8071-733FEBFC7CB2}">
      <dgm:prSet/>
      <dgm:spPr/>
      <dgm:t>
        <a:bodyPr/>
        <a:lstStyle/>
        <a:p>
          <a:pPr algn="l"/>
          <a:endParaRPr lang="sl-SI"/>
        </a:p>
      </dgm:t>
    </dgm:pt>
    <dgm:pt modelId="{3150AC58-41B5-40D0-A3C8-0AC17389108C}" type="sibTrans" cxnId="{4C3E77D3-87B7-43EF-8071-733FEBFC7CB2}">
      <dgm:prSet/>
      <dgm:spPr/>
      <dgm:t>
        <a:bodyPr/>
        <a:lstStyle/>
        <a:p>
          <a:pPr algn="l"/>
          <a:endParaRPr lang="sl-SI"/>
        </a:p>
      </dgm:t>
    </dgm:pt>
    <dgm:pt modelId="{50D71670-8B76-42CF-A639-ED774A77EC14}">
      <dgm:prSet custT="1"/>
      <dgm:spPr/>
      <dgm:t>
        <a:bodyPr/>
        <a:lstStyle/>
        <a:p>
          <a:pPr algn="l"/>
          <a:r>
            <a:rPr lang="en-US" sz="1100" b="1"/>
            <a:t>CITIZENS AND BUSINESSES USE HIGH-QUALITY SERVICES OF THE PUBLIC ADMINISTRATION</a:t>
          </a:r>
          <a:endParaRPr lang="en" sz="1100" b="1"/>
        </a:p>
      </dgm:t>
    </dgm:pt>
    <dgm:pt modelId="{2DED0349-0D33-40B2-9A2D-BFA54EDBD082}" type="parTrans" cxnId="{9E2CF2D4-65F5-4707-A334-0A7ED8CD1990}">
      <dgm:prSet/>
      <dgm:spPr/>
      <dgm:t>
        <a:bodyPr/>
        <a:lstStyle/>
        <a:p>
          <a:pPr algn="l"/>
          <a:endParaRPr lang="sl-SI"/>
        </a:p>
      </dgm:t>
    </dgm:pt>
    <dgm:pt modelId="{3D8DE1CB-AC19-447E-92CF-50A210FD190D}" type="sibTrans" cxnId="{9E2CF2D4-65F5-4707-A334-0A7ED8CD1990}">
      <dgm:prSet/>
      <dgm:spPr/>
      <dgm:t>
        <a:bodyPr/>
        <a:lstStyle/>
        <a:p>
          <a:pPr algn="l"/>
          <a:endParaRPr lang="sl-SI"/>
        </a:p>
      </dgm:t>
    </dgm:pt>
    <dgm:pt modelId="{2279A8DF-D7D5-40CF-BFCB-989BE515401B}">
      <dgm:prSet custT="1"/>
      <dgm:spPr/>
      <dgm:t>
        <a:bodyPr/>
        <a:lstStyle/>
        <a:p>
          <a:pPr algn="l"/>
          <a:endParaRPr lang="en" sz="750" b="1"/>
        </a:p>
      </dgm:t>
    </dgm:pt>
    <dgm:pt modelId="{0FF26AA1-87E5-4F0B-8E18-007ED2846F70}" type="parTrans" cxnId="{D5BF2EA9-4B81-423F-ABD0-2275E9299E0B}">
      <dgm:prSet/>
      <dgm:spPr/>
      <dgm:t>
        <a:bodyPr/>
        <a:lstStyle/>
        <a:p>
          <a:pPr algn="l"/>
          <a:endParaRPr lang="sl-SI"/>
        </a:p>
      </dgm:t>
    </dgm:pt>
    <dgm:pt modelId="{9936406A-5EF0-4E97-891D-8A8CE7EE12CC}" type="sibTrans" cxnId="{D5BF2EA9-4B81-423F-ABD0-2275E9299E0B}">
      <dgm:prSet/>
      <dgm:spPr/>
      <dgm:t>
        <a:bodyPr/>
        <a:lstStyle/>
        <a:p>
          <a:pPr algn="l"/>
          <a:endParaRPr lang="sl-SI"/>
        </a:p>
      </dgm:t>
    </dgm:pt>
    <dgm:pt modelId="{69B45AC6-4A0C-41DF-8C96-455AC383C926}">
      <dgm:prSet custT="1"/>
      <dgm:spPr/>
      <dgm:t>
        <a:bodyPr/>
        <a:lstStyle/>
        <a:p>
          <a:pPr algn="l"/>
          <a:r>
            <a:rPr lang="en" sz="1100" b="1"/>
            <a:t>PROFESSIONAL PUBLIC ADMINISTRATION</a:t>
          </a:r>
        </a:p>
      </dgm:t>
    </dgm:pt>
    <dgm:pt modelId="{EBC7C34A-7C1F-4AD4-8A87-22A076852E64}" type="parTrans" cxnId="{A2403BA5-CF67-4A5C-B627-B8A25E124338}">
      <dgm:prSet/>
      <dgm:spPr/>
      <dgm:t>
        <a:bodyPr/>
        <a:lstStyle/>
        <a:p>
          <a:pPr algn="l"/>
          <a:endParaRPr lang="sl-SI"/>
        </a:p>
      </dgm:t>
    </dgm:pt>
    <dgm:pt modelId="{3B8AF84C-CDCD-4C81-94F5-9F77750F8A80}" type="sibTrans" cxnId="{A2403BA5-CF67-4A5C-B627-B8A25E124338}">
      <dgm:prSet/>
      <dgm:spPr/>
      <dgm:t>
        <a:bodyPr/>
        <a:lstStyle/>
        <a:p>
          <a:pPr algn="l"/>
          <a:endParaRPr lang="sl-SI"/>
        </a:p>
      </dgm:t>
    </dgm:pt>
    <dgm:pt modelId="{5C365201-07BA-4130-B928-0C7F4CC0F8E2}">
      <dgm:prSet custT="1"/>
      <dgm:spPr/>
      <dgm:t>
        <a:bodyPr/>
        <a:lstStyle/>
        <a:p>
          <a:pPr algn="l"/>
          <a:endParaRPr lang="en" sz="800" b="1"/>
        </a:p>
      </dgm:t>
    </dgm:pt>
    <dgm:pt modelId="{DAE4754E-3812-4380-B301-EF24E2ECF188}" type="parTrans" cxnId="{604C71EB-F645-4F18-9E0C-F95EA41D191C}">
      <dgm:prSet/>
      <dgm:spPr/>
      <dgm:t>
        <a:bodyPr/>
        <a:lstStyle/>
        <a:p>
          <a:pPr algn="l"/>
          <a:endParaRPr lang="sl-SI"/>
        </a:p>
      </dgm:t>
    </dgm:pt>
    <dgm:pt modelId="{C8412205-94DF-469E-9E16-90B7B0A9FBE3}" type="sibTrans" cxnId="{604C71EB-F645-4F18-9E0C-F95EA41D191C}">
      <dgm:prSet/>
      <dgm:spPr/>
      <dgm:t>
        <a:bodyPr/>
        <a:lstStyle/>
        <a:p>
          <a:pPr algn="l"/>
          <a:endParaRPr lang="sl-SI"/>
        </a:p>
      </dgm:t>
    </dgm:pt>
    <dgm:pt modelId="{CD80CF9F-9F6B-43B8-89A5-14D599F0E5D9}">
      <dgm:prSet custT="1"/>
      <dgm:spPr/>
      <dgm:t>
        <a:bodyPr/>
        <a:lstStyle/>
        <a:p>
          <a:pPr algn="l"/>
          <a:r>
            <a:rPr lang="en" sz="1100" b="1"/>
            <a:t>TRANSPARENT AND OPEN PUBLIC ADMINISTRATION</a:t>
          </a:r>
        </a:p>
      </dgm:t>
    </dgm:pt>
    <dgm:pt modelId="{AE309747-16CB-45DF-8690-470121E07DF5}" type="parTrans" cxnId="{16FCA0F0-A3B5-4324-8A46-E36DF2C0BBAF}">
      <dgm:prSet/>
      <dgm:spPr/>
      <dgm:t>
        <a:bodyPr/>
        <a:lstStyle/>
        <a:p>
          <a:pPr algn="l"/>
          <a:endParaRPr lang="sl-SI"/>
        </a:p>
      </dgm:t>
    </dgm:pt>
    <dgm:pt modelId="{BDA0CD95-2551-4D68-920F-FA0E147FD4A1}" type="sibTrans" cxnId="{16FCA0F0-A3B5-4324-8A46-E36DF2C0BBAF}">
      <dgm:prSet/>
      <dgm:spPr/>
      <dgm:t>
        <a:bodyPr/>
        <a:lstStyle/>
        <a:p>
          <a:pPr algn="l"/>
          <a:endParaRPr lang="sl-SI"/>
        </a:p>
      </dgm:t>
    </dgm:pt>
    <dgm:pt modelId="{60B021E2-9622-4223-83EA-3466C8B57A16}">
      <dgm:prSet custT="1"/>
      <dgm:spPr/>
      <dgm:t>
        <a:bodyPr/>
        <a:lstStyle/>
        <a:p>
          <a:pPr algn="l"/>
          <a:r>
            <a:rPr lang="en-US" sz="750" b="1"/>
            <a:t>The proportion of annulled decisions made by the Agency </a:t>
          </a:r>
          <a:r>
            <a:rPr lang="en-US" sz="750" b="0"/>
            <a:t>as determined by the Administrative Court in comparison to the overall count of judgments </a:t>
          </a:r>
          <a:r>
            <a:rPr lang="en-US" sz="750" b="1"/>
            <a:t>has diminished</a:t>
          </a:r>
          <a:r>
            <a:rPr lang="en-US" sz="750" b="0"/>
            <a:t>, currently standing at </a:t>
          </a:r>
          <a:r>
            <a:rPr lang="en-US" sz="750" b="1"/>
            <a:t>1.43%.</a:t>
          </a:r>
          <a:endParaRPr lang="en" sz="750" b="1"/>
        </a:p>
      </dgm:t>
    </dgm:pt>
    <dgm:pt modelId="{17642D64-106D-42F0-98A2-332D3B0E1F50}" type="parTrans" cxnId="{D8531AAC-E5A0-4C7B-806D-546A4642292E}">
      <dgm:prSet/>
      <dgm:spPr/>
      <dgm:t>
        <a:bodyPr/>
        <a:lstStyle/>
        <a:p>
          <a:pPr algn="l"/>
          <a:endParaRPr lang="sl-SI"/>
        </a:p>
      </dgm:t>
    </dgm:pt>
    <dgm:pt modelId="{ED108376-BF66-4BAA-A699-5676F36929F7}" type="sibTrans" cxnId="{D8531AAC-E5A0-4C7B-806D-546A4642292E}">
      <dgm:prSet/>
      <dgm:spPr/>
      <dgm:t>
        <a:bodyPr/>
        <a:lstStyle/>
        <a:p>
          <a:pPr algn="l"/>
          <a:endParaRPr lang="sl-SI"/>
        </a:p>
      </dgm:t>
    </dgm:pt>
    <dgm:pt modelId="{4C3F67D7-2F4A-43FA-A632-2E7F22EB4457}">
      <dgm:prSet custT="1"/>
      <dgm:spPr/>
      <dgm:t>
        <a:bodyPr/>
        <a:lstStyle/>
        <a:p>
          <a:pPr algn="l"/>
          <a:r>
            <a:rPr lang="en-US" sz="1100" b="1"/>
            <a:t>POLICY PLANNING WITH AND FOR CITIZENS</a:t>
          </a:r>
          <a:endParaRPr lang="en" sz="1100" b="1"/>
        </a:p>
      </dgm:t>
    </dgm:pt>
    <dgm:pt modelId="{B6E675C8-24FA-46C2-A1D6-AEEAC5CFB5BC}" type="parTrans" cxnId="{FBA748D4-2AAB-4599-B626-4941D2C9721A}">
      <dgm:prSet/>
      <dgm:spPr/>
      <dgm:t>
        <a:bodyPr/>
        <a:lstStyle/>
        <a:p>
          <a:pPr algn="l"/>
          <a:endParaRPr lang="sl-SI"/>
        </a:p>
      </dgm:t>
    </dgm:pt>
    <dgm:pt modelId="{7BCA4317-B4CB-41E3-9CE6-D6A779D21617}" type="sibTrans" cxnId="{FBA748D4-2AAB-4599-B626-4941D2C9721A}">
      <dgm:prSet/>
      <dgm:spPr/>
      <dgm:t>
        <a:bodyPr/>
        <a:lstStyle/>
        <a:p>
          <a:pPr algn="l"/>
          <a:endParaRPr lang="sl-SI"/>
        </a:p>
      </dgm:t>
    </dgm:pt>
    <dgm:pt modelId="{A626E7FD-6392-4BAE-BF45-D20B998FB3AC}">
      <dgm:prSet custT="1"/>
      <dgm:spPr/>
      <dgm:t>
        <a:bodyPr/>
        <a:lstStyle/>
        <a:p>
          <a:pPr algn="l"/>
          <a:r>
            <a:rPr lang="en" sz="800"/>
            <a:t> </a:t>
          </a:r>
          <a:r>
            <a:rPr lang="en" sz="800" b="1"/>
            <a:t>58.82% of reports on the implementation of strategic documents that are fully aligned with the methodology</a:t>
          </a:r>
        </a:p>
      </dgm:t>
    </dgm:pt>
    <dgm:pt modelId="{071A0EE9-6753-472C-BCE2-91BC2E10E9A4}" type="parTrans" cxnId="{660102B0-9BD2-4E71-9011-FCF2BDD4CF27}">
      <dgm:prSet/>
      <dgm:spPr/>
      <dgm:t>
        <a:bodyPr/>
        <a:lstStyle/>
        <a:p>
          <a:pPr algn="l"/>
          <a:endParaRPr lang="sl-SI"/>
        </a:p>
      </dgm:t>
    </dgm:pt>
    <dgm:pt modelId="{7B9946F0-5935-424E-9B9B-477B7663599A}" type="sibTrans" cxnId="{660102B0-9BD2-4E71-9011-FCF2BDD4CF27}">
      <dgm:prSet/>
      <dgm:spPr/>
      <dgm:t>
        <a:bodyPr/>
        <a:lstStyle/>
        <a:p>
          <a:pPr algn="l"/>
          <a:endParaRPr lang="sl-SI"/>
        </a:p>
      </dgm:t>
    </dgm:pt>
    <dgm:pt modelId="{B8C202FC-D306-4124-8D94-70BC1FA5AD5B}">
      <dgm:prSet custT="1"/>
      <dgm:spPr/>
      <dgm:t>
        <a:bodyPr/>
        <a:lstStyle/>
        <a:p>
          <a:pPr algn="l"/>
          <a:r>
            <a:rPr lang="en" sz="800" b="1"/>
            <a:t> An evaluation was prepared for 58.3% of strategic documents</a:t>
          </a:r>
        </a:p>
      </dgm:t>
    </dgm:pt>
    <dgm:pt modelId="{A0D172B7-130D-4E80-8853-4E1B1EE56782}" type="parTrans" cxnId="{2647989C-73C8-4438-8361-46FDF44E7A11}">
      <dgm:prSet/>
      <dgm:spPr/>
      <dgm:t>
        <a:bodyPr/>
        <a:lstStyle/>
        <a:p>
          <a:pPr algn="l"/>
          <a:endParaRPr lang="sl-SI"/>
        </a:p>
      </dgm:t>
    </dgm:pt>
    <dgm:pt modelId="{BEEF3573-00AE-49F5-94D4-EC90E67D33FC}" type="sibTrans" cxnId="{2647989C-73C8-4438-8361-46FDF44E7A11}">
      <dgm:prSet/>
      <dgm:spPr/>
      <dgm:t>
        <a:bodyPr/>
        <a:lstStyle/>
        <a:p>
          <a:pPr algn="l"/>
          <a:endParaRPr lang="sl-SI"/>
        </a:p>
      </dgm:t>
    </dgm:pt>
    <dgm:pt modelId="{207FF79B-5B1E-4FEC-81CD-510E89139728}">
      <dgm:prSet custT="1"/>
      <dgm:spPr/>
      <dgm:t>
        <a:bodyPr/>
        <a:lstStyle/>
        <a:p>
          <a:pPr algn="l"/>
          <a:r>
            <a:rPr lang="en" sz="800"/>
            <a:t> </a:t>
          </a:r>
          <a:r>
            <a:rPr lang="en" sz="800" b="1"/>
            <a:t>100% of ministries have members </a:t>
          </a:r>
          <a:r>
            <a:rPr lang="sr-Latn-ME" sz="800" b="1"/>
            <a:t>in </a:t>
          </a:r>
          <a:r>
            <a:rPr lang="en" sz="800" b="1"/>
            <a:t>the Strategic Planning Network</a:t>
          </a:r>
        </a:p>
      </dgm:t>
    </dgm:pt>
    <dgm:pt modelId="{2F62ADA2-62F8-41C3-98E5-BBF529929E6E}" type="parTrans" cxnId="{838639D5-1E50-4140-9B7B-96D2412EB3BA}">
      <dgm:prSet/>
      <dgm:spPr/>
      <dgm:t>
        <a:bodyPr/>
        <a:lstStyle/>
        <a:p>
          <a:pPr algn="l"/>
          <a:endParaRPr lang="sl-SI"/>
        </a:p>
      </dgm:t>
    </dgm:pt>
    <dgm:pt modelId="{8455502D-86D2-43B3-BC88-248BFF722542}" type="sibTrans" cxnId="{838639D5-1E50-4140-9B7B-96D2412EB3BA}">
      <dgm:prSet/>
      <dgm:spPr/>
      <dgm:t>
        <a:bodyPr/>
        <a:lstStyle/>
        <a:p>
          <a:pPr algn="l"/>
          <a:endParaRPr lang="sl-SI"/>
        </a:p>
      </dgm:t>
    </dgm:pt>
    <dgm:pt modelId="{E5F0D638-1FDF-424F-B381-FC31236F17D9}">
      <dgm:prSet custT="1"/>
      <dgm:spPr/>
      <dgm:t>
        <a:bodyPr/>
        <a:lstStyle/>
        <a:p>
          <a:pPr algn="l"/>
          <a:r>
            <a:rPr lang="en" sz="800"/>
            <a:t> </a:t>
          </a:r>
          <a:r>
            <a:rPr lang="en" sz="800" b="1"/>
            <a:t>OECD/SIGMA: Compared to other Western Balkan countries, Montenegro stands out </a:t>
          </a:r>
          <a:r>
            <a:rPr lang="sr-Latn-ME" sz="800" b="1"/>
            <a:t>by </a:t>
          </a:r>
          <a:r>
            <a:rPr lang="en" sz="800" b="1"/>
            <a:t>two key indicators: policy coordination, as well as policy planning and monitoring</a:t>
          </a:r>
        </a:p>
      </dgm:t>
    </dgm:pt>
    <dgm:pt modelId="{2B2432CC-EB15-4111-BCDD-F5C604ADD06B}" type="parTrans" cxnId="{41380B22-1010-4997-BEC9-BCE7E153A2FA}">
      <dgm:prSet/>
      <dgm:spPr/>
      <dgm:t>
        <a:bodyPr/>
        <a:lstStyle/>
        <a:p>
          <a:pPr algn="l"/>
          <a:endParaRPr lang="sl-SI"/>
        </a:p>
      </dgm:t>
    </dgm:pt>
    <dgm:pt modelId="{2180C5B7-CE60-47D4-B0D6-AF479A6CC04B}" type="sibTrans" cxnId="{41380B22-1010-4997-BEC9-BCE7E153A2FA}">
      <dgm:prSet/>
      <dgm:spPr/>
      <dgm:t>
        <a:bodyPr/>
        <a:lstStyle/>
        <a:p>
          <a:pPr algn="l"/>
          <a:endParaRPr lang="sl-SI"/>
        </a:p>
      </dgm:t>
    </dgm:pt>
    <dgm:pt modelId="{AB1843E3-A4EB-44EA-A347-4B044819B70A}">
      <dgm:prSet custT="1"/>
      <dgm:spPr/>
      <dgm:t>
        <a:bodyPr/>
        <a:lstStyle/>
        <a:p>
          <a:pPr algn="l"/>
          <a:r>
            <a:rPr lang="en" sz="800"/>
            <a:t> </a:t>
          </a:r>
          <a:r>
            <a:rPr lang="en" sz="800" b="1"/>
            <a:t>OECD/SIGMA: Montenegro recorded the best score in relation to the region for the indicator - Use of evidence and impact assessment during policy making, as well as quality and availability of laws</a:t>
          </a:r>
        </a:p>
      </dgm:t>
    </dgm:pt>
    <dgm:pt modelId="{1E862204-09A8-4A93-85CE-D08DD8262CEA}" type="parTrans" cxnId="{25D7C93F-7A8F-4D47-9B06-1EC432788385}">
      <dgm:prSet/>
      <dgm:spPr/>
      <dgm:t>
        <a:bodyPr/>
        <a:lstStyle/>
        <a:p>
          <a:pPr algn="l"/>
          <a:endParaRPr lang="sl-SI"/>
        </a:p>
      </dgm:t>
    </dgm:pt>
    <dgm:pt modelId="{3697F839-90B6-48F6-8F1A-9AC365FEFB06}" type="sibTrans" cxnId="{25D7C93F-7A8F-4D47-9B06-1EC432788385}">
      <dgm:prSet/>
      <dgm:spPr/>
      <dgm:t>
        <a:bodyPr/>
        <a:lstStyle/>
        <a:p>
          <a:pPr algn="l"/>
          <a:endParaRPr lang="sl-SI"/>
        </a:p>
      </dgm:t>
    </dgm:pt>
    <dgm:pt modelId="{39B58F8D-7A3F-4537-8B99-3FE1EC15A50C}">
      <dgm:prSet custT="1"/>
      <dgm:spPr/>
      <dgm:t>
        <a:bodyPr/>
        <a:lstStyle/>
        <a:p>
          <a:pPr algn="l"/>
          <a:r>
            <a:rPr lang="en" sz="800"/>
            <a:t> </a:t>
          </a:r>
          <a:r>
            <a:rPr lang="en" sz="800" b="1"/>
            <a:t>An RIA network was established at the state and local level</a:t>
          </a:r>
        </a:p>
      </dgm:t>
    </dgm:pt>
    <dgm:pt modelId="{37487D00-FA9C-4E2F-8324-143343813C0A}" type="parTrans" cxnId="{8553FB68-90A1-4CA7-ACBC-7C46424D9804}">
      <dgm:prSet/>
      <dgm:spPr/>
      <dgm:t>
        <a:bodyPr/>
        <a:lstStyle/>
        <a:p>
          <a:pPr algn="l"/>
          <a:endParaRPr lang="sl-SI"/>
        </a:p>
      </dgm:t>
    </dgm:pt>
    <dgm:pt modelId="{BEC9649F-0E1E-4FB7-AC15-5B8C30EC9BAF}" type="sibTrans" cxnId="{8553FB68-90A1-4CA7-ACBC-7C46424D9804}">
      <dgm:prSet/>
      <dgm:spPr/>
      <dgm:t>
        <a:bodyPr/>
        <a:lstStyle/>
        <a:p>
          <a:pPr algn="l"/>
          <a:endParaRPr lang="sl-SI"/>
        </a:p>
      </dgm:t>
    </dgm:pt>
    <dgm:pt modelId="{263B78E4-54E7-4CF0-BE08-7EC6872DCE09}">
      <dgm:prSet custT="1"/>
      <dgm:spPr/>
      <dgm:t>
        <a:bodyPr/>
        <a:lstStyle/>
        <a:p>
          <a:pPr algn="l"/>
          <a:r>
            <a:rPr lang="en" sz="800"/>
            <a:t> </a:t>
          </a:r>
          <a:r>
            <a:rPr lang="en" sz="800" b="1"/>
            <a:t>RIA monitoring for by-laws has </a:t>
          </a:r>
          <a:r>
            <a:rPr lang="en" sz="800"/>
            <a:t>been established</a:t>
          </a:r>
        </a:p>
      </dgm:t>
    </dgm:pt>
    <dgm:pt modelId="{56AADB0C-B378-48D9-8668-DB2F91263ECC}" type="parTrans" cxnId="{CB0DD60D-551B-421B-9EBC-7F427F12771E}">
      <dgm:prSet/>
      <dgm:spPr/>
      <dgm:t>
        <a:bodyPr/>
        <a:lstStyle/>
        <a:p>
          <a:pPr algn="l"/>
          <a:endParaRPr lang="sl-SI"/>
        </a:p>
      </dgm:t>
    </dgm:pt>
    <dgm:pt modelId="{CB105CAD-FAFC-4CEB-A7A3-AF8B42DD9A42}" type="sibTrans" cxnId="{CB0DD60D-551B-421B-9EBC-7F427F12771E}">
      <dgm:prSet/>
      <dgm:spPr/>
      <dgm:t>
        <a:bodyPr/>
        <a:lstStyle/>
        <a:p>
          <a:pPr algn="l"/>
          <a:endParaRPr lang="sl-SI"/>
        </a:p>
      </dgm:t>
    </dgm:pt>
    <dgm:pt modelId="{B210E350-5A7C-4D5B-B698-BED6193FA6C7}">
      <dgm:prSet custT="1"/>
      <dgm:spPr/>
      <dgm:t>
        <a:bodyPr/>
        <a:lstStyle/>
        <a:p>
          <a:pPr algn="l"/>
          <a:r>
            <a:rPr lang="en-US" sz="750" b="1"/>
            <a:t>The proportion of decisions overturned </a:t>
          </a:r>
          <a:r>
            <a:rPr lang="en-US" sz="750" b="0"/>
            <a:t>by the Agency compared to the overall number of appeals </a:t>
          </a:r>
          <a:r>
            <a:rPr lang="en-US" sz="750" b="1"/>
            <a:t>has seen a decline</a:t>
          </a:r>
          <a:r>
            <a:rPr lang="en-US" sz="750" b="0"/>
            <a:t>, currently standing at </a:t>
          </a:r>
          <a:r>
            <a:rPr lang="en-US" sz="750" b="1"/>
            <a:t>15.5%.</a:t>
          </a:r>
        </a:p>
      </dgm:t>
    </dgm:pt>
    <dgm:pt modelId="{8E8B6DC0-CFAE-433C-84DE-12966CCB0EFC}" type="parTrans" cxnId="{574DFDAA-34F5-4811-8CA2-ECB4FF6B4484}">
      <dgm:prSet/>
      <dgm:spPr/>
      <dgm:t>
        <a:bodyPr/>
        <a:lstStyle/>
        <a:p>
          <a:pPr algn="l"/>
          <a:endParaRPr lang="en-US"/>
        </a:p>
      </dgm:t>
    </dgm:pt>
    <dgm:pt modelId="{A7E40A8A-4861-41BB-BC23-20DA4EEE68CF}" type="sibTrans" cxnId="{574DFDAA-34F5-4811-8CA2-ECB4FF6B4484}">
      <dgm:prSet/>
      <dgm:spPr/>
      <dgm:t>
        <a:bodyPr/>
        <a:lstStyle/>
        <a:p>
          <a:pPr algn="l"/>
          <a:endParaRPr lang="en-US"/>
        </a:p>
      </dgm:t>
    </dgm:pt>
    <dgm:pt modelId="{30FD7C7F-6136-4C42-916C-1A9F88EC41D2}">
      <dgm:prSet custT="1"/>
      <dgm:spPr/>
      <dgm:t>
        <a:bodyPr/>
        <a:lstStyle/>
        <a:p>
          <a:pPr algn="l"/>
          <a:r>
            <a:rPr lang="en-US" sz="750" b="1"/>
            <a:t> An </a:t>
          </a:r>
          <a:r>
            <a:rPr lang="sr-Latn-ME" sz="750" b="1"/>
            <a:t>Analysis </a:t>
          </a:r>
          <a:r>
            <a:rPr lang="en-US" sz="750" b="1"/>
            <a:t>of the appeal process </a:t>
          </a:r>
          <a:r>
            <a:rPr lang="en-US" sz="750" b="0"/>
            <a:t>and additional procedures conducted by APDPFAI </a:t>
          </a:r>
          <a:r>
            <a:rPr lang="en-US" sz="750" b="1"/>
            <a:t>has been compiled.</a:t>
          </a:r>
        </a:p>
      </dgm:t>
    </dgm:pt>
    <dgm:pt modelId="{2B6FDABE-94A0-4C9F-A8E5-F4E96F4B4362}" type="parTrans" cxnId="{3CDB094C-CA7B-4FB5-AE29-9CACFA5C9DD3}">
      <dgm:prSet/>
      <dgm:spPr/>
      <dgm:t>
        <a:bodyPr/>
        <a:lstStyle/>
        <a:p>
          <a:pPr algn="l"/>
          <a:endParaRPr lang="en-US"/>
        </a:p>
      </dgm:t>
    </dgm:pt>
    <dgm:pt modelId="{079F828A-73E5-47D7-B08D-4D76E544E402}" type="sibTrans" cxnId="{3CDB094C-CA7B-4FB5-AE29-9CACFA5C9DD3}">
      <dgm:prSet/>
      <dgm:spPr/>
      <dgm:t>
        <a:bodyPr/>
        <a:lstStyle/>
        <a:p>
          <a:pPr algn="l"/>
          <a:endParaRPr lang="en-US"/>
        </a:p>
      </dgm:t>
    </dgm:pt>
    <dgm:pt modelId="{F1C6F982-C5D9-4201-B2F3-37185746A07E}">
      <dgm:prSet custT="1"/>
      <dgm:spPr/>
      <dgm:t>
        <a:bodyPr/>
        <a:lstStyle/>
        <a:p>
          <a:pPr algn="l"/>
          <a:r>
            <a:rPr lang="en-US" sz="750" b="1"/>
            <a:t> A new Law on Free Access to Information </a:t>
          </a:r>
          <a:r>
            <a:rPr lang="en-US" sz="750" b="0"/>
            <a:t>has been </a:t>
          </a:r>
          <a:r>
            <a:rPr lang="sr-Latn-ME" sz="750" b="0"/>
            <a:t>adopted </a:t>
          </a:r>
          <a:r>
            <a:rPr lang="en-US" sz="750" b="0"/>
            <a:t>by the Government.</a:t>
          </a:r>
        </a:p>
      </dgm:t>
    </dgm:pt>
    <dgm:pt modelId="{604F776D-8EFD-4F66-B09E-3F3F67DFB849}" type="parTrans" cxnId="{96EE3516-BFD6-4E65-ADBB-967735338165}">
      <dgm:prSet/>
      <dgm:spPr/>
      <dgm:t>
        <a:bodyPr/>
        <a:lstStyle/>
        <a:p>
          <a:pPr algn="l"/>
          <a:endParaRPr lang="en-US"/>
        </a:p>
      </dgm:t>
    </dgm:pt>
    <dgm:pt modelId="{59157474-420C-4959-8C51-180F3F5D3CFD}" type="sibTrans" cxnId="{96EE3516-BFD6-4E65-ADBB-967735338165}">
      <dgm:prSet/>
      <dgm:spPr/>
      <dgm:t>
        <a:bodyPr/>
        <a:lstStyle/>
        <a:p>
          <a:pPr algn="l"/>
          <a:endParaRPr lang="en-US"/>
        </a:p>
      </dgm:t>
    </dgm:pt>
    <dgm:pt modelId="{2D0D7127-FE0B-4D8D-AA61-D9C221C160A9}">
      <dgm:prSet custT="1"/>
      <dgm:spPr/>
      <dgm:t>
        <a:bodyPr/>
        <a:lstStyle/>
        <a:p>
          <a:pPr algn="l"/>
          <a:r>
            <a:rPr lang="en-US" sz="750" b="1"/>
            <a:t> A new Open Data Portal has been launched, </a:t>
          </a:r>
          <a:r>
            <a:rPr lang="en-US" sz="750" b="0"/>
            <a:t>featuring more than 450 datasets accessible in an open format.</a:t>
          </a:r>
        </a:p>
      </dgm:t>
    </dgm:pt>
    <dgm:pt modelId="{0BF44FBE-AE20-4FBD-AB93-67A928B961F3}" type="parTrans" cxnId="{1D8449CD-EB36-471A-A2D7-5FBEAB3C8341}">
      <dgm:prSet/>
      <dgm:spPr/>
      <dgm:t>
        <a:bodyPr/>
        <a:lstStyle/>
        <a:p>
          <a:pPr algn="l"/>
          <a:endParaRPr lang="en-US"/>
        </a:p>
      </dgm:t>
    </dgm:pt>
    <dgm:pt modelId="{D8DCC4C5-0BAC-471E-BE39-2C0FF0C3A877}" type="sibTrans" cxnId="{1D8449CD-EB36-471A-A2D7-5FBEAB3C8341}">
      <dgm:prSet/>
      <dgm:spPr/>
      <dgm:t>
        <a:bodyPr/>
        <a:lstStyle/>
        <a:p>
          <a:pPr algn="l"/>
          <a:endParaRPr lang="en-US"/>
        </a:p>
      </dgm:t>
    </dgm:pt>
    <dgm:pt modelId="{ACB52502-D540-41A3-9C12-E900A1EF78B9}">
      <dgm:prSet custT="1"/>
      <dgm:spPr/>
      <dgm:t>
        <a:bodyPr/>
        <a:lstStyle/>
        <a:p>
          <a:pPr algn="l"/>
          <a:r>
            <a:rPr lang="en-US" sz="800" b="0"/>
            <a:t>The Government has given its approval to </a:t>
          </a:r>
          <a:r>
            <a:rPr lang="en-US" sz="800" b="1"/>
            <a:t>the Proposal Law </a:t>
          </a:r>
          <a:r>
            <a:rPr lang="sr-Latn-ME" sz="800" b="1"/>
            <a:t>on </a:t>
          </a:r>
          <a:r>
            <a:rPr lang="en-US" sz="800" b="1"/>
            <a:t>amendments to the Law on Civil Servants and State Employees.</a:t>
          </a:r>
        </a:p>
      </dgm:t>
    </dgm:pt>
    <dgm:pt modelId="{8AD8A7B4-0A27-4415-8F3E-7DFEF1639A19}" type="parTrans" cxnId="{21BF2D4A-1DFC-43A4-AD38-3BCF85D74FC2}">
      <dgm:prSet/>
      <dgm:spPr/>
      <dgm:t>
        <a:bodyPr/>
        <a:lstStyle/>
        <a:p>
          <a:pPr algn="l"/>
          <a:endParaRPr lang="en-US"/>
        </a:p>
      </dgm:t>
    </dgm:pt>
    <dgm:pt modelId="{EE5BFE0D-72D4-4843-9988-11F15E3CEB97}" type="sibTrans" cxnId="{21BF2D4A-1DFC-43A4-AD38-3BCF85D74FC2}">
      <dgm:prSet/>
      <dgm:spPr/>
      <dgm:t>
        <a:bodyPr/>
        <a:lstStyle/>
        <a:p>
          <a:pPr algn="l"/>
          <a:endParaRPr lang="en-US"/>
        </a:p>
      </dgm:t>
    </dgm:pt>
    <dgm:pt modelId="{7CFC7014-491A-47C2-8C7F-AB293656912A}">
      <dgm:prSet custT="1"/>
      <dgm:spPr/>
      <dgm:t>
        <a:bodyPr/>
        <a:lstStyle/>
        <a:p>
          <a:pPr algn="l"/>
          <a:r>
            <a:rPr lang="en-US" sz="800" b="1"/>
            <a:t> </a:t>
          </a:r>
          <a:r>
            <a:rPr lang="en-US" sz="800" b="0"/>
            <a:t>The HRA has established </a:t>
          </a:r>
          <a:r>
            <a:rPr lang="en-US" sz="800" b="1"/>
            <a:t>a </a:t>
          </a:r>
          <a:r>
            <a:rPr lang="sr-Latn-ME" sz="800" b="1"/>
            <a:t>Methodology </a:t>
          </a:r>
          <a:r>
            <a:rPr lang="en-US" sz="800" b="1"/>
            <a:t>for </a:t>
          </a:r>
          <a:r>
            <a:rPr lang="sr-Latn-ME" sz="800" b="1"/>
            <a:t>surveying </a:t>
          </a:r>
          <a:r>
            <a:rPr lang="en-US" sz="800" b="1"/>
            <a:t>employee satisfaction within public authorities and local self-government </a:t>
          </a:r>
          <a:r>
            <a:rPr lang="sr-Latn-ME" sz="800" b="1"/>
            <a:t>bodies</a:t>
          </a:r>
          <a:r>
            <a:rPr lang="en-US" sz="800" b="1"/>
            <a:t>.</a:t>
          </a:r>
        </a:p>
      </dgm:t>
    </dgm:pt>
    <dgm:pt modelId="{9D68C8C5-9221-4F83-81D8-32F3FC6F0FD0}" type="parTrans" cxnId="{EEB4983E-0FE0-411D-A294-A0E10445F544}">
      <dgm:prSet/>
      <dgm:spPr/>
      <dgm:t>
        <a:bodyPr/>
        <a:lstStyle/>
        <a:p>
          <a:pPr algn="l"/>
          <a:endParaRPr lang="en-US"/>
        </a:p>
      </dgm:t>
    </dgm:pt>
    <dgm:pt modelId="{06A74655-CF5D-43FD-B1B7-4B9B377382D7}" type="sibTrans" cxnId="{EEB4983E-0FE0-411D-A294-A0E10445F544}">
      <dgm:prSet/>
      <dgm:spPr/>
      <dgm:t>
        <a:bodyPr/>
        <a:lstStyle/>
        <a:p>
          <a:pPr algn="l"/>
          <a:endParaRPr lang="en-US"/>
        </a:p>
      </dgm:t>
    </dgm:pt>
    <dgm:pt modelId="{E880CA1A-BB2E-46C1-827C-FCA23E7B81F1}">
      <dgm:prSet custT="1"/>
      <dgm:spPr/>
      <dgm:t>
        <a:bodyPr/>
        <a:lstStyle/>
        <a:p>
          <a:pPr algn="l"/>
          <a:r>
            <a:rPr lang="en-US" sz="800" b="1"/>
            <a:t> Assessment of employee satisfaction conducted </a:t>
          </a:r>
          <a:r>
            <a:rPr lang="en-US" sz="800" b="0"/>
            <a:t>across all local government units.</a:t>
          </a:r>
        </a:p>
      </dgm:t>
    </dgm:pt>
    <dgm:pt modelId="{21FEF7FF-224D-45C4-811B-8F32383FC2FF}" type="parTrans" cxnId="{48517BC7-7318-4CD2-A69B-6722A4BB5873}">
      <dgm:prSet/>
      <dgm:spPr/>
      <dgm:t>
        <a:bodyPr/>
        <a:lstStyle/>
        <a:p>
          <a:pPr algn="l"/>
          <a:endParaRPr lang="en-US"/>
        </a:p>
      </dgm:t>
    </dgm:pt>
    <dgm:pt modelId="{E961E518-ABB7-45C3-AF0A-6B5A7363E6A1}" type="sibTrans" cxnId="{48517BC7-7318-4CD2-A69B-6722A4BB5873}">
      <dgm:prSet/>
      <dgm:spPr/>
      <dgm:t>
        <a:bodyPr/>
        <a:lstStyle/>
        <a:p>
          <a:pPr algn="l"/>
          <a:endParaRPr lang="en-US"/>
        </a:p>
      </dgm:t>
    </dgm:pt>
    <dgm:pt modelId="{52610D9F-DB50-46B6-AE8B-97EAA270D755}">
      <dgm:prSet custT="1"/>
      <dgm:spPr/>
      <dgm:t>
        <a:bodyPr/>
        <a:lstStyle/>
        <a:p>
          <a:pPr algn="l"/>
          <a:r>
            <a:rPr lang="en-US" sz="800" b="1"/>
            <a:t> </a:t>
          </a:r>
          <a:r>
            <a:rPr lang="en-US" sz="800" b="0"/>
            <a:t>The HRA has developed </a:t>
          </a:r>
          <a:r>
            <a:rPr lang="en-US" sz="800" b="1"/>
            <a:t>a Manual </a:t>
          </a:r>
          <a:r>
            <a:rPr lang="sr-Latn-ME" sz="800" b="1"/>
            <a:t>for </a:t>
          </a:r>
          <a:r>
            <a:rPr lang="en-US" sz="800" b="1"/>
            <a:t>the evaluation, monitoring of work, and professional growth of civil servants and employees.</a:t>
          </a:r>
        </a:p>
      </dgm:t>
    </dgm:pt>
    <dgm:pt modelId="{BABB2940-833B-45CD-847B-38F406CB6D7B}" type="parTrans" cxnId="{C83AD6BE-B5BE-4E20-9761-9F4A5244E1A0}">
      <dgm:prSet/>
      <dgm:spPr/>
      <dgm:t>
        <a:bodyPr/>
        <a:lstStyle/>
        <a:p>
          <a:pPr algn="l"/>
          <a:endParaRPr lang="en-US"/>
        </a:p>
      </dgm:t>
    </dgm:pt>
    <dgm:pt modelId="{DBC3C45B-F98A-402C-BDB5-809B6FE7BA22}" type="sibTrans" cxnId="{C83AD6BE-B5BE-4E20-9761-9F4A5244E1A0}">
      <dgm:prSet/>
      <dgm:spPr/>
      <dgm:t>
        <a:bodyPr/>
        <a:lstStyle/>
        <a:p>
          <a:pPr algn="l"/>
          <a:endParaRPr lang="en-US"/>
        </a:p>
      </dgm:t>
    </dgm:pt>
    <dgm:pt modelId="{5DCEEC9E-768E-4E9F-8D6E-8B23245ABC09}">
      <dgm:prSet custT="1"/>
      <dgm:spPr/>
      <dgm:t>
        <a:bodyPr/>
        <a:lstStyle/>
        <a:p>
          <a:pPr algn="l"/>
          <a:r>
            <a:rPr lang="en-US" sz="800" b="1"/>
            <a:t> A Commission </a:t>
          </a:r>
          <a:r>
            <a:rPr lang="en-US" sz="800" b="0"/>
            <a:t>has been established </a:t>
          </a:r>
          <a:r>
            <a:rPr lang="en-US" sz="800" b="1"/>
            <a:t>to analy</a:t>
          </a:r>
          <a:r>
            <a:rPr lang="sr-Latn-ME" sz="800" b="1"/>
            <a:t>s</a:t>
          </a:r>
          <a:r>
            <a:rPr lang="en-US" sz="800" b="1"/>
            <a:t>e and monitor service contracts as well as contracts for temporary and occasional employment.</a:t>
          </a:r>
        </a:p>
      </dgm:t>
    </dgm:pt>
    <dgm:pt modelId="{F454C841-58A5-4F20-8CA1-ADE5A22596EB}" type="parTrans" cxnId="{5844F842-61FB-47BD-95EE-6B626FDC1E87}">
      <dgm:prSet/>
      <dgm:spPr/>
      <dgm:t>
        <a:bodyPr/>
        <a:lstStyle/>
        <a:p>
          <a:pPr algn="l"/>
          <a:endParaRPr lang="en-US"/>
        </a:p>
      </dgm:t>
    </dgm:pt>
    <dgm:pt modelId="{E3677893-3EB2-4C3E-AE7B-34F71A1802D8}" type="sibTrans" cxnId="{5844F842-61FB-47BD-95EE-6B626FDC1E87}">
      <dgm:prSet/>
      <dgm:spPr/>
      <dgm:t>
        <a:bodyPr/>
        <a:lstStyle/>
        <a:p>
          <a:pPr algn="l"/>
          <a:endParaRPr lang="en-US"/>
        </a:p>
      </dgm:t>
    </dgm:pt>
    <dgm:pt modelId="{C9235768-24F2-430F-A10B-188751130E50}">
      <dgm:prSet custT="1"/>
      <dgm:spPr/>
      <dgm:t>
        <a:bodyPr/>
        <a:lstStyle/>
        <a:p>
          <a:pPr algn="l"/>
          <a:r>
            <a:rPr lang="en-US" sz="800" b="1"/>
            <a:t> </a:t>
          </a:r>
          <a:r>
            <a:rPr lang="en-US" sz="800" b="0"/>
            <a:t>The electronic application for </a:t>
          </a:r>
          <a:r>
            <a:rPr lang="en-US" sz="800" b="1"/>
            <a:t>My personal file </a:t>
          </a:r>
          <a:r>
            <a:rPr lang="en-US" sz="800" b="0"/>
            <a:t>has undergone enhancements.</a:t>
          </a:r>
        </a:p>
      </dgm:t>
    </dgm:pt>
    <dgm:pt modelId="{9E79C273-F1E0-4F81-8FAB-EC000FA10570}" type="parTrans" cxnId="{10142891-DF40-4579-9C4A-C0F1CF6A5EE4}">
      <dgm:prSet/>
      <dgm:spPr/>
      <dgm:t>
        <a:bodyPr/>
        <a:lstStyle/>
        <a:p>
          <a:pPr algn="l"/>
          <a:endParaRPr lang="en-US"/>
        </a:p>
      </dgm:t>
    </dgm:pt>
    <dgm:pt modelId="{2083C966-965B-40C5-844B-282DE487EE6B}" type="sibTrans" cxnId="{10142891-DF40-4579-9C4A-C0F1CF6A5EE4}">
      <dgm:prSet/>
      <dgm:spPr/>
      <dgm:t>
        <a:bodyPr/>
        <a:lstStyle/>
        <a:p>
          <a:pPr algn="l"/>
          <a:endParaRPr lang="en-US"/>
        </a:p>
      </dgm:t>
    </dgm:pt>
    <dgm:pt modelId="{0A7B24A5-8DBF-45C9-949A-A246281FD8C2}">
      <dgm:prSet custT="1"/>
      <dgm:spPr/>
      <dgm:t>
        <a:bodyPr/>
        <a:lstStyle/>
        <a:p>
          <a:pPr algn="l"/>
          <a:r>
            <a:rPr lang="en-US" sz="800" b="0"/>
            <a:t>A Roadmap for quality management has been adopted; the CAF quality management model has been implemented in three institutions.</a:t>
          </a:r>
          <a:r>
            <a:rPr lang="en-US" sz="800" b="1"/>
            <a:t> MPA has been recogni</a:t>
          </a:r>
          <a:r>
            <a:rPr lang="sr-Latn-ME" sz="800" b="1"/>
            <a:t>S</a:t>
          </a:r>
          <a:r>
            <a:rPr lang="en-US" sz="800" b="1"/>
            <a:t>ed with the CAF designation as a successful user.</a:t>
          </a:r>
        </a:p>
      </dgm:t>
    </dgm:pt>
    <dgm:pt modelId="{69804822-062E-4C5E-A241-6E40C89B5659}" type="parTrans" cxnId="{BC7E0633-B277-4674-860D-6B3E50A79064}">
      <dgm:prSet/>
      <dgm:spPr/>
      <dgm:t>
        <a:bodyPr/>
        <a:lstStyle/>
        <a:p>
          <a:pPr algn="l"/>
          <a:endParaRPr lang="en-US"/>
        </a:p>
      </dgm:t>
    </dgm:pt>
    <dgm:pt modelId="{57D3EA2D-9963-48DF-8151-B99014A68830}" type="sibTrans" cxnId="{BC7E0633-B277-4674-860D-6B3E50A79064}">
      <dgm:prSet/>
      <dgm:spPr/>
      <dgm:t>
        <a:bodyPr/>
        <a:lstStyle/>
        <a:p>
          <a:pPr algn="l"/>
          <a:endParaRPr lang="en-US"/>
        </a:p>
      </dgm:t>
    </dgm:pt>
    <dgm:pt modelId="{D03EE9C2-D5F4-4080-8644-04136A94C2EC}">
      <dgm:prSet custT="1"/>
      <dgm:spPr/>
      <dgm:t>
        <a:bodyPr/>
        <a:lstStyle/>
        <a:p>
          <a:pPr algn="l"/>
          <a:r>
            <a:rPr lang="en-US" sz="800" b="1"/>
            <a:t>The new </a:t>
          </a:r>
          <a:r>
            <a:rPr lang="sr-Latn-ME" sz="800" b="1"/>
            <a:t>eG</a:t>
          </a:r>
          <a:r>
            <a:rPr lang="en-US" sz="800" b="1"/>
            <a:t>overnment portal and the updated solution for the certification </a:t>
          </a:r>
          <a:r>
            <a:rPr lang="en-US" sz="800" b="0"/>
            <a:t>authority have been completed.</a:t>
          </a:r>
        </a:p>
      </dgm:t>
    </dgm:pt>
    <dgm:pt modelId="{32255978-C8FF-42ED-B51D-909692FCA90B}" type="parTrans" cxnId="{187971C1-C025-4AA8-8224-D294B3D1535F}">
      <dgm:prSet/>
      <dgm:spPr/>
      <dgm:t>
        <a:bodyPr/>
        <a:lstStyle/>
        <a:p>
          <a:pPr algn="l"/>
          <a:endParaRPr lang="en-US"/>
        </a:p>
      </dgm:t>
    </dgm:pt>
    <dgm:pt modelId="{04CCD2AC-17A2-4851-996D-AF75C7871482}" type="sibTrans" cxnId="{187971C1-C025-4AA8-8224-D294B3D1535F}">
      <dgm:prSet/>
      <dgm:spPr/>
      <dgm:t>
        <a:bodyPr/>
        <a:lstStyle/>
        <a:p>
          <a:pPr algn="l"/>
          <a:endParaRPr lang="en-US"/>
        </a:p>
      </dgm:t>
    </dgm:pt>
    <dgm:pt modelId="{2C8362C2-1046-42D0-B22D-99B0D2AA8B0A}">
      <dgm:prSet custT="1"/>
      <dgm:spPr/>
      <dgm:t>
        <a:bodyPr/>
        <a:lstStyle/>
        <a:p>
          <a:pPr algn="l"/>
          <a:r>
            <a:rPr lang="en-US" sz="800" b="1"/>
            <a:t>Higher volume of administrative fees and charges now available for electronic payment (NS NAT)</a:t>
          </a:r>
        </a:p>
      </dgm:t>
    </dgm:pt>
    <dgm:pt modelId="{0470E993-DDE1-4C4A-A2E9-D334E679ECDF}" type="parTrans" cxnId="{ADCCFFB5-A661-430D-9D1C-55A15A61EBB1}">
      <dgm:prSet/>
      <dgm:spPr/>
      <dgm:t>
        <a:bodyPr/>
        <a:lstStyle/>
        <a:p>
          <a:pPr algn="l"/>
          <a:endParaRPr lang="en-US"/>
        </a:p>
      </dgm:t>
    </dgm:pt>
    <dgm:pt modelId="{A4E37641-98C2-4AB9-9C6C-54D1CF118D99}" type="sibTrans" cxnId="{ADCCFFB5-A661-430D-9D1C-55A15A61EBB1}">
      <dgm:prSet/>
      <dgm:spPr/>
      <dgm:t>
        <a:bodyPr/>
        <a:lstStyle/>
        <a:p>
          <a:pPr algn="l"/>
          <a:endParaRPr lang="en-US"/>
        </a:p>
      </dgm:t>
    </dgm:pt>
    <dgm:pt modelId="{3D0D44FC-2D02-4682-9753-B0EED27EC457}">
      <dgm:prSet custT="1"/>
      <dgm:spPr/>
      <dgm:t>
        <a:bodyPr/>
        <a:lstStyle/>
        <a:p>
          <a:pPr algn="l"/>
          <a:r>
            <a:rPr lang="en-US" sz="800" b="1"/>
            <a:t> </a:t>
          </a:r>
          <a:r>
            <a:rPr lang="en-US" sz="800" b="0"/>
            <a:t>Approved </a:t>
          </a:r>
          <a:r>
            <a:rPr lang="sr-Latn-ME" sz="800" b="0"/>
            <a:t>Plan </a:t>
          </a:r>
          <a:r>
            <a:rPr lang="en-US" sz="800" b="0"/>
            <a:t>for the rollout of digital public services  2025-2027</a:t>
          </a:r>
        </a:p>
      </dgm:t>
    </dgm:pt>
    <dgm:pt modelId="{98A6EFE6-474A-4645-9EB5-C58011497F3A}" type="parTrans" cxnId="{926A60A3-6937-480E-8BA9-88E06F47B2C7}">
      <dgm:prSet/>
      <dgm:spPr/>
      <dgm:t>
        <a:bodyPr/>
        <a:lstStyle/>
        <a:p>
          <a:pPr algn="l"/>
          <a:endParaRPr lang="en-US"/>
        </a:p>
      </dgm:t>
    </dgm:pt>
    <dgm:pt modelId="{465A3CAA-DEE2-4534-A457-9D869908F9AE}" type="sibTrans" cxnId="{926A60A3-6937-480E-8BA9-88E06F47B2C7}">
      <dgm:prSet/>
      <dgm:spPr/>
      <dgm:t>
        <a:bodyPr/>
        <a:lstStyle/>
        <a:p>
          <a:pPr algn="l"/>
          <a:endParaRPr lang="en-US"/>
        </a:p>
      </dgm:t>
    </dgm:pt>
    <dgm:pt modelId="{4C460280-0264-4810-BA21-FFAA6C58DC4E}">
      <dgm:prSet custT="1"/>
      <dgm:spPr/>
      <dgm:t>
        <a:bodyPr/>
        <a:lstStyle/>
        <a:p>
          <a:pPr algn="l"/>
          <a:r>
            <a:rPr lang="en-US" sz="800" b="1"/>
            <a:t> </a:t>
          </a:r>
          <a:r>
            <a:rPr lang="en-US" sz="800" b="0"/>
            <a:t>Established</a:t>
          </a:r>
          <a:r>
            <a:rPr lang="en-US" sz="800" b="1"/>
            <a:t> a </a:t>
          </a:r>
          <a:r>
            <a:rPr lang="sr-Latn-ME" sz="800" b="1"/>
            <a:t>platform </a:t>
          </a:r>
          <a:r>
            <a:rPr lang="en-US" sz="800" b="1"/>
            <a:t>for the digital transformation and automation of business operations using the IBM-BPM Platform, along with data integration through the X-Road Platform.</a:t>
          </a:r>
        </a:p>
      </dgm:t>
    </dgm:pt>
    <dgm:pt modelId="{22D49356-F6E4-4ADA-B411-8DB9D3995799}" type="parTrans" cxnId="{DA591CD3-6F9B-4DC6-9962-A293AF9A4262}">
      <dgm:prSet/>
      <dgm:spPr/>
      <dgm:t>
        <a:bodyPr/>
        <a:lstStyle/>
        <a:p>
          <a:pPr algn="l"/>
          <a:endParaRPr lang="en-US"/>
        </a:p>
      </dgm:t>
    </dgm:pt>
    <dgm:pt modelId="{3044BCEB-1B4A-4559-85F7-4BAD7CE8985F}" type="sibTrans" cxnId="{DA591CD3-6F9B-4DC6-9962-A293AF9A4262}">
      <dgm:prSet/>
      <dgm:spPr/>
      <dgm:t>
        <a:bodyPr/>
        <a:lstStyle/>
        <a:p>
          <a:pPr algn="l"/>
          <a:endParaRPr lang="en-US"/>
        </a:p>
      </dgm:t>
    </dgm:pt>
    <dgm:pt modelId="{23CE9BBF-5184-45C6-B640-A9DD87A22FCA}">
      <dgm:prSet custT="1"/>
      <dgm:spPr/>
      <dgm:t>
        <a:bodyPr/>
        <a:lstStyle/>
        <a:p>
          <a:pPr algn="l"/>
          <a:r>
            <a:rPr lang="en-US" sz="800" b="1"/>
            <a:t> </a:t>
          </a:r>
          <a:r>
            <a:rPr lang="en-US" sz="800" b="0"/>
            <a:t>In 2024, </a:t>
          </a:r>
          <a:r>
            <a:rPr lang="en-US" sz="800" b="1"/>
            <a:t>over 9 million inquiries were conducted through SISEDE platforms.</a:t>
          </a:r>
        </a:p>
      </dgm:t>
    </dgm:pt>
    <dgm:pt modelId="{029E5BFB-BA3B-4EB1-A30D-CC1E7E030AE6}" type="parTrans" cxnId="{115FB351-E4DE-40FF-A6A6-D9F85DE6F40B}">
      <dgm:prSet/>
      <dgm:spPr/>
      <dgm:t>
        <a:bodyPr/>
        <a:lstStyle/>
        <a:p>
          <a:pPr algn="l"/>
          <a:endParaRPr lang="en-US"/>
        </a:p>
      </dgm:t>
    </dgm:pt>
    <dgm:pt modelId="{868C744D-9F10-42E0-A735-00D85BC5C109}" type="sibTrans" cxnId="{115FB351-E4DE-40FF-A6A6-D9F85DE6F40B}">
      <dgm:prSet/>
      <dgm:spPr/>
      <dgm:t>
        <a:bodyPr/>
        <a:lstStyle/>
        <a:p>
          <a:pPr algn="l"/>
          <a:endParaRPr lang="en-US"/>
        </a:p>
      </dgm:t>
    </dgm:pt>
    <dgm:pt modelId="{AB26530B-31EB-4B46-82D1-DB3B12C6FAC4}">
      <dgm:prSet custT="1"/>
      <dgm:spPr/>
      <dgm:t>
        <a:bodyPr/>
        <a:lstStyle/>
        <a:p>
          <a:pPr algn="l"/>
          <a:r>
            <a:rPr lang="en-US" sz="800" b="1"/>
            <a:t> Capital City Podgorica serves as an exemplary case in the implementation of the SISEDE System, </a:t>
          </a:r>
          <a:r>
            <a:rPr lang="en-US" sz="800" b="0"/>
            <a:t>showcasing a remarkable rise in inquiries by 400,000 compared to 2023</a:t>
          </a:r>
          <a:r>
            <a:rPr lang="en-US" sz="750" b="0"/>
            <a:t>.</a:t>
          </a:r>
        </a:p>
      </dgm:t>
    </dgm:pt>
    <dgm:pt modelId="{9B91B28E-CD12-4799-A9E0-F897AFB5314A}" type="parTrans" cxnId="{3CBFBFDB-7191-47EC-8B90-8B7FD9EC8291}">
      <dgm:prSet/>
      <dgm:spPr/>
      <dgm:t>
        <a:bodyPr/>
        <a:lstStyle/>
        <a:p>
          <a:pPr algn="l"/>
          <a:endParaRPr lang="en-US"/>
        </a:p>
      </dgm:t>
    </dgm:pt>
    <dgm:pt modelId="{A582AB24-0411-4C5A-AFA0-865DC53341CF}" type="sibTrans" cxnId="{3CBFBFDB-7191-47EC-8B90-8B7FD9EC8291}">
      <dgm:prSet/>
      <dgm:spPr/>
      <dgm:t>
        <a:bodyPr/>
        <a:lstStyle/>
        <a:p>
          <a:pPr algn="l"/>
          <a:endParaRPr lang="en-US"/>
        </a:p>
      </dgm:t>
    </dgm:pt>
    <dgm:pt modelId="{F4ED943D-650D-423D-A4E9-3056E8B8DC36}">
      <dgm:prSet custT="1"/>
      <dgm:spPr/>
      <dgm:t>
        <a:bodyPr/>
        <a:lstStyle/>
        <a:p>
          <a:pPr algn="l"/>
          <a:r>
            <a:rPr lang="en-US" sz="800"/>
            <a:t> The Government has given its approval to the </a:t>
          </a:r>
          <a:r>
            <a:rPr lang="en-US" sz="800" b="1"/>
            <a:t>Proposal Law </a:t>
          </a:r>
          <a:r>
            <a:rPr lang="sr-Latn-ME" sz="800" b="1"/>
            <a:t>on </a:t>
          </a:r>
          <a:r>
            <a:rPr lang="en-US" sz="800" b="1"/>
            <a:t>Amendments to the Law on Administrative Dispute.</a:t>
          </a:r>
        </a:p>
      </dgm:t>
    </dgm:pt>
    <dgm:pt modelId="{704C587B-640E-4604-A681-2EEA0E8BDCC7}" type="parTrans" cxnId="{41D4BA55-E08E-49CB-87A6-F36918BB5910}">
      <dgm:prSet/>
      <dgm:spPr/>
      <dgm:t>
        <a:bodyPr/>
        <a:lstStyle/>
        <a:p>
          <a:pPr algn="l"/>
          <a:endParaRPr lang="en-US"/>
        </a:p>
      </dgm:t>
    </dgm:pt>
    <dgm:pt modelId="{E6305E59-F99B-428D-84BE-9AC9D741CE0A}" type="sibTrans" cxnId="{41D4BA55-E08E-49CB-87A6-F36918BB5910}">
      <dgm:prSet/>
      <dgm:spPr/>
      <dgm:t>
        <a:bodyPr/>
        <a:lstStyle/>
        <a:p>
          <a:pPr algn="l"/>
          <a:endParaRPr lang="en-US"/>
        </a:p>
      </dgm:t>
    </dgm:pt>
    <dgm:pt modelId="{C71C9B9B-F5D1-4546-A1CC-FE52643F0E23}">
      <dgm:prSet custT="1"/>
      <dgm:spPr/>
      <dgm:t>
        <a:bodyPr/>
        <a:lstStyle/>
        <a:p>
          <a:pPr algn="l"/>
          <a:r>
            <a:rPr lang="en-US" sz="800"/>
            <a:t>  Amendments to the </a:t>
          </a:r>
          <a:r>
            <a:rPr lang="en-US" sz="800" b="1"/>
            <a:t>Law on Inspection Supervision </a:t>
          </a:r>
          <a:r>
            <a:rPr lang="en-US" sz="800"/>
            <a:t>have been adopted.</a:t>
          </a:r>
        </a:p>
      </dgm:t>
    </dgm:pt>
    <dgm:pt modelId="{513F53FE-7AA1-4385-A774-A4A1DE7A3F09}" type="parTrans" cxnId="{D3AFE536-3817-41F8-9E4F-DD11D0F8C070}">
      <dgm:prSet/>
      <dgm:spPr/>
      <dgm:t>
        <a:bodyPr/>
        <a:lstStyle/>
        <a:p>
          <a:pPr algn="l"/>
          <a:endParaRPr lang="en-US"/>
        </a:p>
      </dgm:t>
    </dgm:pt>
    <dgm:pt modelId="{06C60C58-3ED6-461A-9535-CA8BA8798DEA}" type="sibTrans" cxnId="{D3AFE536-3817-41F8-9E4F-DD11D0F8C070}">
      <dgm:prSet/>
      <dgm:spPr/>
      <dgm:t>
        <a:bodyPr/>
        <a:lstStyle/>
        <a:p>
          <a:pPr algn="l"/>
          <a:endParaRPr lang="en-US"/>
        </a:p>
      </dgm:t>
    </dgm:pt>
    <dgm:pt modelId="{70B5781E-6149-4C09-AF09-9FB540231462}">
      <dgm:prSet custT="1"/>
      <dgm:spPr/>
      <dgm:t>
        <a:bodyPr/>
        <a:lstStyle/>
        <a:p>
          <a:pPr algn="l"/>
          <a:r>
            <a:rPr lang="en-US" sz="800"/>
            <a:t>  Enhanced documentation regarding the </a:t>
          </a:r>
          <a:r>
            <a:rPr lang="sr-Latn-ME" sz="800" b="1"/>
            <a:t>Protector </a:t>
          </a:r>
          <a:r>
            <a:rPr lang="en-US" sz="800" b="1"/>
            <a:t>of </a:t>
          </a:r>
          <a:r>
            <a:rPr lang="sr-Latn-ME" sz="800" b="1"/>
            <a:t>Property </a:t>
          </a:r>
          <a:r>
            <a:rPr lang="en-US" sz="800" b="1"/>
            <a:t>and Legal </a:t>
          </a:r>
          <a:r>
            <a:rPr lang="sr-Latn-ME" sz="800" b="1"/>
            <a:t>Interests.</a:t>
          </a:r>
          <a:endParaRPr lang="en-US" sz="800" b="1"/>
        </a:p>
      </dgm:t>
    </dgm:pt>
    <dgm:pt modelId="{BA88DC07-387D-4A11-862F-063AE8D64C3D}" type="parTrans" cxnId="{EFEE27B0-D6EC-4E4C-B462-8A17B81C2EC1}">
      <dgm:prSet/>
      <dgm:spPr/>
      <dgm:t>
        <a:bodyPr/>
        <a:lstStyle/>
        <a:p>
          <a:pPr algn="l"/>
          <a:endParaRPr lang="en-US"/>
        </a:p>
      </dgm:t>
    </dgm:pt>
    <dgm:pt modelId="{FAC0F0E1-F8D1-4502-AA8B-C40A892C241B}" type="sibTrans" cxnId="{EFEE27B0-D6EC-4E4C-B462-8A17B81C2EC1}">
      <dgm:prSet/>
      <dgm:spPr/>
      <dgm:t>
        <a:bodyPr/>
        <a:lstStyle/>
        <a:p>
          <a:pPr algn="l"/>
          <a:endParaRPr lang="en-US"/>
        </a:p>
      </dgm:t>
    </dgm:pt>
    <dgm:pt modelId="{5D159B06-1531-42CB-A63C-AF3816CBCE43}">
      <dgm:prSet custT="1"/>
      <dgm:spPr/>
      <dgm:t>
        <a:bodyPr/>
        <a:lstStyle/>
        <a:p>
          <a:pPr algn="l"/>
          <a:r>
            <a:rPr lang="en-US" sz="800"/>
            <a:t>  </a:t>
          </a:r>
          <a:r>
            <a:rPr lang="en-US" sz="800" b="1"/>
            <a:t>A new eDMS/eSV system </a:t>
          </a:r>
          <a:r>
            <a:rPr lang="en-US" sz="800"/>
            <a:t>has been established.</a:t>
          </a:r>
        </a:p>
      </dgm:t>
    </dgm:pt>
    <dgm:pt modelId="{09DB59BF-9A31-4A2D-A14F-AAA553950B55}" type="parTrans" cxnId="{A8CA08DC-3B58-4EE8-899C-0F80E31AF39B}">
      <dgm:prSet/>
      <dgm:spPr/>
      <dgm:t>
        <a:bodyPr/>
        <a:lstStyle/>
        <a:p>
          <a:pPr algn="l"/>
          <a:endParaRPr lang="en-US"/>
        </a:p>
      </dgm:t>
    </dgm:pt>
    <dgm:pt modelId="{817973D0-5FA9-4B32-85BF-5B08162B5A6C}" type="sibTrans" cxnId="{A8CA08DC-3B58-4EE8-899C-0F80E31AF39B}">
      <dgm:prSet/>
      <dgm:spPr/>
      <dgm:t>
        <a:bodyPr/>
        <a:lstStyle/>
        <a:p>
          <a:pPr algn="l"/>
          <a:endParaRPr lang="en-US"/>
        </a:p>
      </dgm:t>
    </dgm:pt>
    <dgm:pt modelId="{D17B3A76-F3DD-409C-8682-6C0A0DE5DB29}" type="pres">
      <dgm:prSet presAssocID="{B7C525AE-1E62-4E1A-9259-A167E0D521FC}" presName="Name0" presStyleCnt="0">
        <dgm:presLayoutVars>
          <dgm:dir/>
          <dgm:animLvl val="lvl"/>
          <dgm:resizeHandles/>
        </dgm:presLayoutVars>
      </dgm:prSet>
      <dgm:spPr/>
    </dgm:pt>
    <dgm:pt modelId="{DAF006C7-05BD-4EB9-B7A7-6216E62D946F}" type="pres">
      <dgm:prSet presAssocID="{4C655811-F341-471F-90A7-A43E2F3B00AD}" presName="linNode" presStyleCnt="0"/>
      <dgm:spPr/>
    </dgm:pt>
    <dgm:pt modelId="{D3EE0F45-840B-4BE1-B01E-B75DDB594FAB}" type="pres">
      <dgm:prSet presAssocID="{4C655811-F341-471F-90A7-A43E2F3B00AD}" presName="parentShp" presStyleLbl="node1" presStyleIdx="0" presStyleCnt="5" custScaleX="61766" custScaleY="93945" custLinFactNeighborX="-9911">
        <dgm:presLayoutVars>
          <dgm:bulletEnabled val="1"/>
        </dgm:presLayoutVars>
      </dgm:prSet>
      <dgm:spPr/>
    </dgm:pt>
    <dgm:pt modelId="{2439FBFC-994A-41F1-87B1-6C1A5E352A5C}" type="pres">
      <dgm:prSet presAssocID="{4C655811-F341-471F-90A7-A43E2F3B00AD}" presName="childShp" presStyleLbl="bgAccFollowNode1" presStyleIdx="0" presStyleCnt="5" custScaleX="126046" custScaleY="157470" custLinFactNeighborX="478">
        <dgm:presLayoutVars>
          <dgm:bulletEnabled val="1"/>
        </dgm:presLayoutVars>
      </dgm:prSet>
      <dgm:spPr/>
    </dgm:pt>
    <dgm:pt modelId="{8836898D-02A5-403C-8B71-36CEE133B33C}" type="pres">
      <dgm:prSet presAssocID="{DDD5442D-EA0A-4434-AA08-13A524702985}" presName="spacing" presStyleCnt="0"/>
      <dgm:spPr/>
    </dgm:pt>
    <dgm:pt modelId="{BA809C4A-7185-4CCE-8F77-F06389015A16}" type="pres">
      <dgm:prSet presAssocID="{50D71670-8B76-42CF-A639-ED774A77EC14}" presName="linNode" presStyleCnt="0"/>
      <dgm:spPr/>
    </dgm:pt>
    <dgm:pt modelId="{6BD3C39A-86AB-433C-B0A8-AEFDE4EFE2D4}" type="pres">
      <dgm:prSet presAssocID="{50D71670-8B76-42CF-A639-ED774A77EC14}" presName="parentShp" presStyleLbl="node1" presStyleIdx="1" presStyleCnt="5" custScaleX="61766" custScaleY="97192" custLinFactNeighborX="-9911">
        <dgm:presLayoutVars>
          <dgm:bulletEnabled val="1"/>
        </dgm:presLayoutVars>
      </dgm:prSet>
      <dgm:spPr/>
    </dgm:pt>
    <dgm:pt modelId="{81646716-476B-4627-BB2F-F80D68E564D4}" type="pres">
      <dgm:prSet presAssocID="{50D71670-8B76-42CF-A639-ED774A77EC14}" presName="childShp" presStyleLbl="bgAccFollowNode1" presStyleIdx="1" presStyleCnt="5" custScaleX="126046" custScaleY="275566" custLinFactNeighborX="478">
        <dgm:presLayoutVars>
          <dgm:bulletEnabled val="1"/>
        </dgm:presLayoutVars>
      </dgm:prSet>
      <dgm:spPr/>
    </dgm:pt>
    <dgm:pt modelId="{7C2231C2-E30C-4850-BD7A-17293919324F}" type="pres">
      <dgm:prSet presAssocID="{3D8DE1CB-AC19-447E-92CF-50A210FD190D}" presName="spacing" presStyleCnt="0"/>
      <dgm:spPr/>
    </dgm:pt>
    <dgm:pt modelId="{EBBA36EC-838B-45E9-A418-A88B7B18EF5E}" type="pres">
      <dgm:prSet presAssocID="{69B45AC6-4A0C-41DF-8C96-455AC383C926}" presName="linNode" presStyleCnt="0"/>
      <dgm:spPr/>
    </dgm:pt>
    <dgm:pt modelId="{60F35F8F-1D22-43B6-BC6E-BDFF9C72B4B0}" type="pres">
      <dgm:prSet presAssocID="{69B45AC6-4A0C-41DF-8C96-455AC383C926}" presName="parentShp" presStyleLbl="node1" presStyleIdx="2" presStyleCnt="5" custScaleX="61766" custScaleY="65721" custLinFactNeighborX="-9911">
        <dgm:presLayoutVars>
          <dgm:bulletEnabled val="1"/>
        </dgm:presLayoutVars>
      </dgm:prSet>
      <dgm:spPr/>
    </dgm:pt>
    <dgm:pt modelId="{1B74F07D-2FD6-4922-B788-8B3B358C249E}" type="pres">
      <dgm:prSet presAssocID="{69B45AC6-4A0C-41DF-8C96-455AC383C926}" presName="childShp" presStyleLbl="bgAccFollowNode1" presStyleIdx="2" presStyleCnt="5" custScaleX="126046" custScaleY="197473" custLinFactNeighborX="478">
        <dgm:presLayoutVars>
          <dgm:bulletEnabled val="1"/>
        </dgm:presLayoutVars>
      </dgm:prSet>
      <dgm:spPr/>
    </dgm:pt>
    <dgm:pt modelId="{7C777012-7EFF-4862-AD4A-74FBA98E9FD5}" type="pres">
      <dgm:prSet presAssocID="{3B8AF84C-CDCD-4C81-94F5-9F77750F8A80}" presName="spacing" presStyleCnt="0"/>
      <dgm:spPr/>
    </dgm:pt>
    <dgm:pt modelId="{27AA5203-91C4-4798-BB6B-E11DF4B6FB7A}" type="pres">
      <dgm:prSet presAssocID="{CD80CF9F-9F6B-43B8-89A5-14D599F0E5D9}" presName="linNode" presStyleCnt="0"/>
      <dgm:spPr/>
    </dgm:pt>
    <dgm:pt modelId="{07E11C25-B5A0-4AEE-BF56-8C3055BDCDA0}" type="pres">
      <dgm:prSet presAssocID="{CD80CF9F-9F6B-43B8-89A5-14D599F0E5D9}" presName="parentShp" presStyleLbl="node1" presStyleIdx="3" presStyleCnt="5" custScaleX="61766" custScaleY="65721" custLinFactNeighborX="-9911">
        <dgm:presLayoutVars>
          <dgm:bulletEnabled val="1"/>
        </dgm:presLayoutVars>
      </dgm:prSet>
      <dgm:spPr/>
    </dgm:pt>
    <dgm:pt modelId="{3BFC364A-A7CF-413C-9973-3612BAB57BFF}" type="pres">
      <dgm:prSet presAssocID="{CD80CF9F-9F6B-43B8-89A5-14D599F0E5D9}" presName="childShp" presStyleLbl="bgAccFollowNode1" presStyleIdx="3" presStyleCnt="5" custScaleX="126046" custScaleY="118657" custLinFactNeighborX="355">
        <dgm:presLayoutVars>
          <dgm:bulletEnabled val="1"/>
        </dgm:presLayoutVars>
      </dgm:prSet>
      <dgm:spPr/>
    </dgm:pt>
    <dgm:pt modelId="{A886C688-8190-454C-B861-E01C3A38E510}" type="pres">
      <dgm:prSet presAssocID="{BDA0CD95-2551-4D68-920F-FA0E147FD4A1}" presName="spacing" presStyleCnt="0"/>
      <dgm:spPr/>
    </dgm:pt>
    <dgm:pt modelId="{40D5DABC-11C3-457B-90B4-38B1672C7004}" type="pres">
      <dgm:prSet presAssocID="{4C3F67D7-2F4A-43FA-A632-2E7F22EB4457}" presName="linNode" presStyleCnt="0"/>
      <dgm:spPr/>
    </dgm:pt>
    <dgm:pt modelId="{DF9BC9A0-4C43-4350-9E8F-9F28180E389B}" type="pres">
      <dgm:prSet presAssocID="{4C3F67D7-2F4A-43FA-A632-2E7F22EB4457}" presName="parentShp" presStyleLbl="node1" presStyleIdx="4" presStyleCnt="5" custScaleX="61766" custScaleY="65721" custLinFactNeighborX="-9911">
        <dgm:presLayoutVars>
          <dgm:bulletEnabled val="1"/>
        </dgm:presLayoutVars>
      </dgm:prSet>
      <dgm:spPr/>
    </dgm:pt>
    <dgm:pt modelId="{CE650E11-DFAE-4774-B738-1C28835A88E7}" type="pres">
      <dgm:prSet presAssocID="{4C3F67D7-2F4A-43FA-A632-2E7F22EB4457}" presName="childShp" presStyleLbl="bgAccFollowNode1" presStyleIdx="4" presStyleCnt="5" custScaleX="126046" custScaleY="200672" custLinFactNeighborX="355">
        <dgm:presLayoutVars>
          <dgm:bulletEnabled val="1"/>
        </dgm:presLayoutVars>
      </dgm:prSet>
      <dgm:spPr/>
    </dgm:pt>
  </dgm:ptLst>
  <dgm:cxnLst>
    <dgm:cxn modelId="{C8F04902-7AC6-4E2C-A235-DD7AAD963825}" type="presOf" srcId="{3D0D44FC-2D02-4682-9753-B0EED27EC457}" destId="{81646716-476B-4627-BB2F-F80D68E564D4}" srcOrd="0" destOrd="4" presId="urn:microsoft.com/office/officeart/2005/8/layout/vList6"/>
    <dgm:cxn modelId="{CB0DD60D-551B-421B-9EBC-7F427F12771E}" srcId="{4C3F67D7-2F4A-43FA-A632-2E7F22EB4457}" destId="{263B78E4-54E7-4CF0-BE08-7EC6872DCE09}" srcOrd="6" destOrd="0" parTransId="{56AADB0C-B378-48D9-8668-DB2F91263ECC}" sibTransId="{CB105CAD-FAFC-4CEB-A7A3-AF8B42DD9A42}"/>
    <dgm:cxn modelId="{FE2A9610-5FBF-463F-A2EF-9B5EE48CB5A5}" type="presOf" srcId="{B8C202FC-D306-4124-8D94-70BC1FA5AD5B}" destId="{CE650E11-DFAE-4774-B738-1C28835A88E7}" srcOrd="0" destOrd="1" presId="urn:microsoft.com/office/officeart/2005/8/layout/vList6"/>
    <dgm:cxn modelId="{9DB40315-25F2-4218-8693-F534DDC42394}" type="presOf" srcId="{5C365201-07BA-4130-B928-0C7F4CC0F8E2}" destId="{1B74F07D-2FD6-4922-B788-8B3B358C249E}" srcOrd="0" destOrd="0" presId="urn:microsoft.com/office/officeart/2005/8/layout/vList6"/>
    <dgm:cxn modelId="{96EE3516-BFD6-4E65-ADBB-967735338165}" srcId="{CD80CF9F-9F6B-43B8-89A5-14D599F0E5D9}" destId="{F1C6F982-C5D9-4201-B2F3-37185746A07E}" srcOrd="3" destOrd="0" parTransId="{604F776D-8EFD-4F66-B09E-3F3F67DFB849}" sibTransId="{59157474-420C-4959-8C51-180F3F5D3CFD}"/>
    <dgm:cxn modelId="{11575D19-03C5-4B2C-8295-A3624B1DBA94}" type="presOf" srcId="{D03EE9C2-D5F4-4080-8644-04136A94C2EC}" destId="{81646716-476B-4627-BB2F-F80D68E564D4}" srcOrd="0" destOrd="2" presId="urn:microsoft.com/office/officeart/2005/8/layout/vList6"/>
    <dgm:cxn modelId="{41380B22-1010-4997-BEC9-BCE7E153A2FA}" srcId="{4C3F67D7-2F4A-43FA-A632-2E7F22EB4457}" destId="{E5F0D638-1FDF-424F-B381-FC31236F17D9}" srcOrd="3" destOrd="0" parTransId="{2B2432CC-EB15-4111-BCDD-F5C604ADD06B}" sibTransId="{2180C5B7-CE60-47D4-B0D6-AF479A6CC04B}"/>
    <dgm:cxn modelId="{80C3222E-96E5-45E3-86E1-A2ECD3D9E8AD}" type="presOf" srcId="{AB26530B-31EB-4B46-82D1-DB3B12C6FAC4}" destId="{81646716-476B-4627-BB2F-F80D68E564D4}" srcOrd="0" destOrd="7" presId="urn:microsoft.com/office/officeart/2005/8/layout/vList6"/>
    <dgm:cxn modelId="{BC7E0633-B277-4674-860D-6B3E50A79064}" srcId="{50D71670-8B76-42CF-A639-ED774A77EC14}" destId="{0A7B24A5-8DBF-45C9-949A-A246281FD8C2}" srcOrd="1" destOrd="0" parTransId="{69804822-062E-4C5E-A241-6E40C89B5659}" sibTransId="{57D3EA2D-9963-48DF-8151-B99014A68830}"/>
    <dgm:cxn modelId="{D3AFE536-3817-41F8-9E4F-DD11D0F8C070}" srcId="{4C655811-F341-471F-90A7-A43E2F3B00AD}" destId="{C71C9B9B-F5D1-4546-A1CC-FE52643F0E23}" srcOrd="2" destOrd="0" parTransId="{513F53FE-7AA1-4385-A774-A4A1DE7A3F09}" sibTransId="{06C60C58-3ED6-461A-9535-CA8BA8798DEA}"/>
    <dgm:cxn modelId="{EEB4983E-0FE0-411D-A294-A0E10445F544}" srcId="{69B45AC6-4A0C-41DF-8C96-455AC383C926}" destId="{7CFC7014-491A-47C2-8C7F-AB293656912A}" srcOrd="2" destOrd="0" parTransId="{9D68C8C5-9221-4F83-81D8-32F3FC6F0FD0}" sibTransId="{06A74655-CF5D-43FD-B1B7-4B9B377382D7}"/>
    <dgm:cxn modelId="{40B4C83E-DD21-47F6-B0BA-CD74F4AA2668}" type="presOf" srcId="{60B021E2-9622-4223-83EA-3466C8B57A16}" destId="{3BFC364A-A7CF-413C-9973-3612BAB57BFF}" srcOrd="0" destOrd="0" presId="urn:microsoft.com/office/officeart/2005/8/layout/vList6"/>
    <dgm:cxn modelId="{25D7C93F-7A8F-4D47-9B06-1EC432788385}" srcId="{4C3F67D7-2F4A-43FA-A632-2E7F22EB4457}" destId="{AB1843E3-A4EB-44EA-A347-4B044819B70A}" srcOrd="4" destOrd="0" parTransId="{1E862204-09A8-4A93-85CE-D08DD8262CEA}" sibTransId="{3697F839-90B6-48F6-8F1A-9AC365FEFB06}"/>
    <dgm:cxn modelId="{B8E71440-AD64-4E65-86F1-1900ACE61AC2}" type="presOf" srcId="{AB1843E3-A4EB-44EA-A347-4B044819B70A}" destId="{CE650E11-DFAE-4774-B738-1C28835A88E7}" srcOrd="0" destOrd="4" presId="urn:microsoft.com/office/officeart/2005/8/layout/vList6"/>
    <dgm:cxn modelId="{89536D5E-DFDB-4614-AF5A-8618F5C28D58}" type="presOf" srcId="{7CFC7014-491A-47C2-8C7F-AB293656912A}" destId="{1B74F07D-2FD6-4922-B788-8B3B358C249E}" srcOrd="0" destOrd="2" presId="urn:microsoft.com/office/officeart/2005/8/layout/vList6"/>
    <dgm:cxn modelId="{5844F842-61FB-47BD-95EE-6B626FDC1E87}" srcId="{69B45AC6-4A0C-41DF-8C96-455AC383C926}" destId="{5DCEEC9E-768E-4E9F-8D6E-8B23245ABC09}" srcOrd="5" destOrd="0" parTransId="{F454C841-58A5-4F20-8CA1-ADE5A22596EB}" sibTransId="{E3677893-3EB2-4C3E-AE7B-34F71A1802D8}"/>
    <dgm:cxn modelId="{28319F44-08D5-4097-AC30-B4E02F94D1AE}" type="presOf" srcId="{2279A8DF-D7D5-40CF-BFCB-989BE515401B}" destId="{81646716-476B-4627-BB2F-F80D68E564D4}" srcOrd="0" destOrd="0" presId="urn:microsoft.com/office/officeart/2005/8/layout/vList6"/>
    <dgm:cxn modelId="{8553FB68-90A1-4CA7-ACBC-7C46424D9804}" srcId="{4C3F67D7-2F4A-43FA-A632-2E7F22EB4457}" destId="{39B58F8D-7A3F-4537-8B99-3FE1EC15A50C}" srcOrd="5" destOrd="0" parTransId="{37487D00-FA9C-4E2F-8324-143343813C0A}" sibTransId="{BEC9649F-0E1E-4FB7-AC15-5B8C30EC9BAF}"/>
    <dgm:cxn modelId="{A635B169-C7C0-4764-A332-14816EA0B900}" type="presOf" srcId="{0A7B24A5-8DBF-45C9-949A-A246281FD8C2}" destId="{81646716-476B-4627-BB2F-F80D68E564D4}" srcOrd="0" destOrd="1" presId="urn:microsoft.com/office/officeart/2005/8/layout/vList6"/>
    <dgm:cxn modelId="{21BF2D4A-1DFC-43A4-AD38-3BCF85D74FC2}" srcId="{69B45AC6-4A0C-41DF-8C96-455AC383C926}" destId="{ACB52502-D540-41A3-9C12-E900A1EF78B9}" srcOrd="1" destOrd="0" parTransId="{8AD8A7B4-0A27-4415-8F3E-7DFEF1639A19}" sibTransId="{EE5BFE0D-72D4-4843-9988-11F15E3CEB97}"/>
    <dgm:cxn modelId="{3CDB094C-CA7B-4FB5-AE29-9CACFA5C9DD3}" srcId="{CD80CF9F-9F6B-43B8-89A5-14D599F0E5D9}" destId="{30FD7C7F-6136-4C42-916C-1A9F88EC41D2}" srcOrd="2" destOrd="0" parTransId="{2B6FDABE-94A0-4C9F-A8E5-F4E96F4B4362}" sibTransId="{079F828A-73E5-47D7-B08D-4D76E544E402}"/>
    <dgm:cxn modelId="{8277226C-090C-4347-897C-A28606BE2B21}" type="presOf" srcId="{E5F0D638-1FDF-424F-B381-FC31236F17D9}" destId="{CE650E11-DFAE-4774-B738-1C28835A88E7}" srcOrd="0" destOrd="3" presId="urn:microsoft.com/office/officeart/2005/8/layout/vList6"/>
    <dgm:cxn modelId="{115FB351-E4DE-40FF-A6A6-D9F85DE6F40B}" srcId="{50D71670-8B76-42CF-A639-ED774A77EC14}" destId="{23CE9BBF-5184-45C6-B640-A9DD87A22FCA}" srcOrd="6" destOrd="0" parTransId="{029E5BFB-BA3B-4EB1-A30D-CC1E7E030AE6}" sibTransId="{868C744D-9F10-42E0-A735-00D85BC5C109}"/>
    <dgm:cxn modelId="{72AC9953-DAEB-441A-973E-903CFE756364}" type="presOf" srcId="{F1C6F982-C5D9-4201-B2F3-37185746A07E}" destId="{3BFC364A-A7CF-413C-9973-3612BAB57BFF}" srcOrd="0" destOrd="3" presId="urn:microsoft.com/office/officeart/2005/8/layout/vList6"/>
    <dgm:cxn modelId="{5C54F574-69AE-4AF6-9A0D-132B19FDCFC5}" type="presOf" srcId="{4C655811-F341-471F-90A7-A43E2F3B00AD}" destId="{D3EE0F45-840B-4BE1-B01E-B75DDB594FAB}" srcOrd="0" destOrd="0" presId="urn:microsoft.com/office/officeart/2005/8/layout/vList6"/>
    <dgm:cxn modelId="{8C4A0475-7E59-40F7-98AC-456A2B2B6FA5}" type="presOf" srcId="{B210E350-5A7C-4D5B-B698-BED6193FA6C7}" destId="{3BFC364A-A7CF-413C-9973-3612BAB57BFF}" srcOrd="0" destOrd="1" presId="urn:microsoft.com/office/officeart/2005/8/layout/vList6"/>
    <dgm:cxn modelId="{41D4BA55-E08E-49CB-87A6-F36918BB5910}" srcId="{4C655811-F341-471F-90A7-A43E2F3B00AD}" destId="{F4ED943D-650D-423D-A4E9-3056E8B8DC36}" srcOrd="1" destOrd="0" parTransId="{704C587B-640E-4604-A681-2EEA0E8BDCC7}" sibTransId="{E6305E59-F99B-428D-84BE-9AC9D741CE0A}"/>
    <dgm:cxn modelId="{E6D81B56-DE76-4382-BEB4-E932E35445BB}" type="presOf" srcId="{C71C9B9B-F5D1-4546-A1CC-FE52643F0E23}" destId="{2439FBFC-994A-41F1-87B1-6C1A5E352A5C}" srcOrd="0" destOrd="2" presId="urn:microsoft.com/office/officeart/2005/8/layout/vList6"/>
    <dgm:cxn modelId="{C4190881-1A7E-4657-8E79-A5961B640A6B}" type="presOf" srcId="{69B45AC6-4A0C-41DF-8C96-455AC383C926}" destId="{60F35F8F-1D22-43B6-BC6E-BDFF9C72B4B0}" srcOrd="0" destOrd="0" presId="urn:microsoft.com/office/officeart/2005/8/layout/vList6"/>
    <dgm:cxn modelId="{F4931D83-DB41-4E9A-AB41-54A6FF7FCEF4}" type="presOf" srcId="{4C3F67D7-2F4A-43FA-A632-2E7F22EB4457}" destId="{DF9BC9A0-4C43-4350-9E8F-9F28180E389B}" srcOrd="0" destOrd="0" presId="urn:microsoft.com/office/officeart/2005/8/layout/vList6"/>
    <dgm:cxn modelId="{3AE9A984-3CA6-4AB0-877B-A9B893DB08D4}" type="presOf" srcId="{79E5118A-BAB9-4487-B53D-FFE40CFFF95B}" destId="{2439FBFC-994A-41F1-87B1-6C1A5E352A5C}" srcOrd="0" destOrd="0" presId="urn:microsoft.com/office/officeart/2005/8/layout/vList6"/>
    <dgm:cxn modelId="{B1978387-493A-4BC5-972A-2660E8FDA74B}" type="presOf" srcId="{207FF79B-5B1E-4FEC-81CD-510E89139728}" destId="{CE650E11-DFAE-4774-B738-1C28835A88E7}" srcOrd="0" destOrd="2" presId="urn:microsoft.com/office/officeart/2005/8/layout/vList6"/>
    <dgm:cxn modelId="{FD4C9F8B-B20D-4379-AAF7-C4FCD0DD4D69}" type="presOf" srcId="{ACB52502-D540-41A3-9C12-E900A1EF78B9}" destId="{1B74F07D-2FD6-4922-B788-8B3B358C249E}" srcOrd="0" destOrd="1" presId="urn:microsoft.com/office/officeart/2005/8/layout/vList6"/>
    <dgm:cxn modelId="{10142891-DF40-4579-9C4A-C0F1CF6A5EE4}" srcId="{69B45AC6-4A0C-41DF-8C96-455AC383C926}" destId="{C9235768-24F2-430F-A10B-188751130E50}" srcOrd="6" destOrd="0" parTransId="{9E79C273-F1E0-4F81-8FAB-EC000FA10570}" sibTransId="{2083C966-965B-40C5-844B-282DE487EE6B}"/>
    <dgm:cxn modelId="{7BB8C895-F79C-47D2-B229-E269BB10B623}" type="presOf" srcId="{5D159B06-1531-42CB-A63C-AF3816CBCE43}" destId="{2439FBFC-994A-41F1-87B1-6C1A5E352A5C}" srcOrd="0" destOrd="4" presId="urn:microsoft.com/office/officeart/2005/8/layout/vList6"/>
    <dgm:cxn modelId="{2647989C-73C8-4438-8361-46FDF44E7A11}" srcId="{4C3F67D7-2F4A-43FA-A632-2E7F22EB4457}" destId="{B8C202FC-D306-4124-8D94-70BC1FA5AD5B}" srcOrd="1" destOrd="0" parTransId="{A0D172B7-130D-4E80-8853-4E1B1EE56782}" sibTransId="{BEEF3573-00AE-49F5-94D4-EC90E67D33FC}"/>
    <dgm:cxn modelId="{FA10CFA1-D314-4E61-A886-8E7983A2AD9B}" type="presOf" srcId="{30FD7C7F-6136-4C42-916C-1A9F88EC41D2}" destId="{3BFC364A-A7CF-413C-9973-3612BAB57BFF}" srcOrd="0" destOrd="2" presId="urn:microsoft.com/office/officeart/2005/8/layout/vList6"/>
    <dgm:cxn modelId="{926A60A3-6937-480E-8BA9-88E06F47B2C7}" srcId="{50D71670-8B76-42CF-A639-ED774A77EC14}" destId="{3D0D44FC-2D02-4682-9753-B0EED27EC457}" srcOrd="4" destOrd="0" parTransId="{98A6EFE6-474A-4645-9EB5-C58011497F3A}" sibTransId="{465A3CAA-DEE2-4534-A457-9D869908F9AE}"/>
    <dgm:cxn modelId="{A2403BA5-CF67-4A5C-B627-B8A25E124338}" srcId="{B7C525AE-1E62-4E1A-9259-A167E0D521FC}" destId="{69B45AC6-4A0C-41DF-8C96-455AC383C926}" srcOrd="2" destOrd="0" parTransId="{EBC7C34A-7C1F-4AD4-8A87-22A076852E64}" sibTransId="{3B8AF84C-CDCD-4C81-94F5-9F77750F8A80}"/>
    <dgm:cxn modelId="{D5BF2EA9-4B81-423F-ABD0-2275E9299E0B}" srcId="{50D71670-8B76-42CF-A639-ED774A77EC14}" destId="{2279A8DF-D7D5-40CF-BFCB-989BE515401B}" srcOrd="0" destOrd="0" parTransId="{0FF26AA1-87E5-4F0B-8E18-007ED2846F70}" sibTransId="{9936406A-5EF0-4E97-891D-8A8CE7EE12CC}"/>
    <dgm:cxn modelId="{684842A9-AD93-42E3-AAAE-83213F1732FD}" type="presOf" srcId="{5DCEEC9E-768E-4E9F-8D6E-8B23245ABC09}" destId="{1B74F07D-2FD6-4922-B788-8B3B358C249E}" srcOrd="0" destOrd="5" presId="urn:microsoft.com/office/officeart/2005/8/layout/vList6"/>
    <dgm:cxn modelId="{574DFDAA-34F5-4811-8CA2-ECB4FF6B4484}" srcId="{CD80CF9F-9F6B-43B8-89A5-14D599F0E5D9}" destId="{B210E350-5A7C-4D5B-B698-BED6193FA6C7}" srcOrd="1" destOrd="0" parTransId="{8E8B6DC0-CFAE-433C-84DE-12966CCB0EFC}" sibTransId="{A7E40A8A-4861-41BB-BC23-20DA4EEE68CF}"/>
    <dgm:cxn modelId="{D8531AAC-E5A0-4C7B-806D-546A4642292E}" srcId="{CD80CF9F-9F6B-43B8-89A5-14D599F0E5D9}" destId="{60B021E2-9622-4223-83EA-3466C8B57A16}" srcOrd="0" destOrd="0" parTransId="{17642D64-106D-42F0-98A2-332D3B0E1F50}" sibTransId="{ED108376-BF66-4BAA-A699-5676F36929F7}"/>
    <dgm:cxn modelId="{660102B0-9BD2-4E71-9011-FCF2BDD4CF27}" srcId="{4C3F67D7-2F4A-43FA-A632-2E7F22EB4457}" destId="{A626E7FD-6392-4BAE-BF45-D20B998FB3AC}" srcOrd="0" destOrd="0" parTransId="{071A0EE9-6753-472C-BCE2-91BC2E10E9A4}" sibTransId="{7B9946F0-5935-424E-9B9B-477B7663599A}"/>
    <dgm:cxn modelId="{EFEE27B0-D6EC-4E4C-B462-8A17B81C2EC1}" srcId="{4C655811-F341-471F-90A7-A43E2F3B00AD}" destId="{70B5781E-6149-4C09-AF09-9FB540231462}" srcOrd="3" destOrd="0" parTransId="{BA88DC07-387D-4A11-862F-063AE8D64C3D}" sibTransId="{FAC0F0E1-F8D1-4502-AA8B-C40A892C241B}"/>
    <dgm:cxn modelId="{9F24DBB5-AB03-4670-9143-308A27205255}" type="presOf" srcId="{263B78E4-54E7-4CF0-BE08-7EC6872DCE09}" destId="{CE650E11-DFAE-4774-B738-1C28835A88E7}" srcOrd="0" destOrd="6" presId="urn:microsoft.com/office/officeart/2005/8/layout/vList6"/>
    <dgm:cxn modelId="{ADCCFFB5-A661-430D-9D1C-55A15A61EBB1}" srcId="{50D71670-8B76-42CF-A639-ED774A77EC14}" destId="{2C8362C2-1046-42D0-B22D-99B0D2AA8B0A}" srcOrd="3" destOrd="0" parTransId="{0470E993-DDE1-4C4A-A2E9-D334E679ECDF}" sibTransId="{A4E37641-98C2-4AB9-9C6C-54D1CF118D99}"/>
    <dgm:cxn modelId="{A2955BBE-0244-45D0-A509-4A544A7EE6AA}" type="presOf" srcId="{C9235768-24F2-430F-A10B-188751130E50}" destId="{1B74F07D-2FD6-4922-B788-8B3B358C249E}" srcOrd="0" destOrd="6" presId="urn:microsoft.com/office/officeart/2005/8/layout/vList6"/>
    <dgm:cxn modelId="{C83AD6BE-B5BE-4E20-9761-9F4A5244E1A0}" srcId="{69B45AC6-4A0C-41DF-8C96-455AC383C926}" destId="{52610D9F-DB50-46B6-AE8B-97EAA270D755}" srcOrd="4" destOrd="0" parTransId="{BABB2940-833B-45CD-847B-38F406CB6D7B}" sibTransId="{DBC3C45B-F98A-402C-BDB5-809B6FE7BA22}"/>
    <dgm:cxn modelId="{187971C1-C025-4AA8-8224-D294B3D1535F}" srcId="{50D71670-8B76-42CF-A639-ED774A77EC14}" destId="{D03EE9C2-D5F4-4080-8644-04136A94C2EC}" srcOrd="2" destOrd="0" parTransId="{32255978-C8FF-42ED-B51D-909692FCA90B}" sibTransId="{04CCD2AC-17A2-4851-996D-AF75C7871482}"/>
    <dgm:cxn modelId="{48517BC7-7318-4CD2-A69B-6722A4BB5873}" srcId="{69B45AC6-4A0C-41DF-8C96-455AC383C926}" destId="{E880CA1A-BB2E-46C1-827C-FCA23E7B81F1}" srcOrd="3" destOrd="0" parTransId="{21FEF7FF-224D-45C4-811B-8F32383FC2FF}" sibTransId="{E961E518-ABB7-45C3-AF0A-6B5A7363E6A1}"/>
    <dgm:cxn modelId="{1D8449CD-EB36-471A-A2D7-5FBEAB3C8341}" srcId="{CD80CF9F-9F6B-43B8-89A5-14D599F0E5D9}" destId="{2D0D7127-FE0B-4D8D-AA61-D9C221C160A9}" srcOrd="4" destOrd="0" parTransId="{0BF44FBE-AE20-4FBD-AB93-67A928B961F3}" sibTransId="{D8DCC4C5-0BAC-471E-BE39-2C0FF0C3A877}"/>
    <dgm:cxn modelId="{76298ECD-40D0-4F11-A162-ACAE7ED6B0D9}" type="presOf" srcId="{2C8362C2-1046-42D0-B22D-99B0D2AA8B0A}" destId="{81646716-476B-4627-BB2F-F80D68E564D4}" srcOrd="0" destOrd="3" presId="urn:microsoft.com/office/officeart/2005/8/layout/vList6"/>
    <dgm:cxn modelId="{EF9875D2-648B-4ED2-A7FA-E119F17F7467}" type="presOf" srcId="{E880CA1A-BB2E-46C1-827C-FCA23E7B81F1}" destId="{1B74F07D-2FD6-4922-B788-8B3B358C249E}" srcOrd="0" destOrd="3" presId="urn:microsoft.com/office/officeart/2005/8/layout/vList6"/>
    <dgm:cxn modelId="{DA591CD3-6F9B-4DC6-9962-A293AF9A4262}" srcId="{50D71670-8B76-42CF-A639-ED774A77EC14}" destId="{4C460280-0264-4810-BA21-FFAA6C58DC4E}" srcOrd="5" destOrd="0" parTransId="{22D49356-F6E4-4ADA-B411-8DB9D3995799}" sibTransId="{3044BCEB-1B4A-4559-85F7-4BAD7CE8985F}"/>
    <dgm:cxn modelId="{4C3E77D3-87B7-43EF-8071-733FEBFC7CB2}" srcId="{4C655811-F341-471F-90A7-A43E2F3B00AD}" destId="{79E5118A-BAB9-4487-B53D-FFE40CFFF95B}" srcOrd="0" destOrd="0" parTransId="{57C0D37E-4ED0-4848-B267-67D0FC9A269F}" sibTransId="{3150AC58-41B5-40D0-A3C8-0AC17389108C}"/>
    <dgm:cxn modelId="{FBA748D4-2AAB-4599-B626-4941D2C9721A}" srcId="{B7C525AE-1E62-4E1A-9259-A167E0D521FC}" destId="{4C3F67D7-2F4A-43FA-A632-2E7F22EB4457}" srcOrd="4" destOrd="0" parTransId="{B6E675C8-24FA-46C2-A1D6-AEEAC5CFB5BC}" sibTransId="{7BCA4317-B4CB-41E3-9CE6-D6A779D21617}"/>
    <dgm:cxn modelId="{12C2CAD4-C0C4-4BBA-989B-F0C6995EC19A}" type="presOf" srcId="{39B58F8D-7A3F-4537-8B99-3FE1EC15A50C}" destId="{CE650E11-DFAE-4774-B738-1C28835A88E7}" srcOrd="0" destOrd="5" presId="urn:microsoft.com/office/officeart/2005/8/layout/vList6"/>
    <dgm:cxn modelId="{9E2CF2D4-65F5-4707-A334-0A7ED8CD1990}" srcId="{B7C525AE-1E62-4E1A-9259-A167E0D521FC}" destId="{50D71670-8B76-42CF-A639-ED774A77EC14}" srcOrd="1" destOrd="0" parTransId="{2DED0349-0D33-40B2-9A2D-BFA54EDBD082}" sibTransId="{3D8DE1CB-AC19-447E-92CF-50A210FD190D}"/>
    <dgm:cxn modelId="{838639D5-1E50-4140-9B7B-96D2412EB3BA}" srcId="{4C3F67D7-2F4A-43FA-A632-2E7F22EB4457}" destId="{207FF79B-5B1E-4FEC-81CD-510E89139728}" srcOrd="2" destOrd="0" parTransId="{2F62ADA2-62F8-41C3-98E5-BBF529929E6E}" sibTransId="{8455502D-86D2-43B3-BC88-248BFF722542}"/>
    <dgm:cxn modelId="{DEEED3DA-9C61-4421-981E-4F3FB508A103}" srcId="{B7C525AE-1E62-4E1A-9259-A167E0D521FC}" destId="{4C655811-F341-471F-90A7-A43E2F3B00AD}" srcOrd="0" destOrd="0" parTransId="{CA969527-0778-4D02-9B5B-609DAF21CA42}" sibTransId="{DDD5442D-EA0A-4434-AA08-13A524702985}"/>
    <dgm:cxn modelId="{3CBFBFDB-7191-47EC-8B90-8B7FD9EC8291}" srcId="{50D71670-8B76-42CF-A639-ED774A77EC14}" destId="{AB26530B-31EB-4B46-82D1-DB3B12C6FAC4}" srcOrd="7" destOrd="0" parTransId="{9B91B28E-CD12-4799-A9E0-F897AFB5314A}" sibTransId="{A582AB24-0411-4C5A-AFA0-865DC53341CF}"/>
    <dgm:cxn modelId="{A8CA08DC-3B58-4EE8-899C-0F80E31AF39B}" srcId="{4C655811-F341-471F-90A7-A43E2F3B00AD}" destId="{5D159B06-1531-42CB-A63C-AF3816CBCE43}" srcOrd="4" destOrd="0" parTransId="{09DB59BF-9A31-4A2D-A14F-AAA553950B55}" sibTransId="{817973D0-5FA9-4B32-85BF-5B08162B5A6C}"/>
    <dgm:cxn modelId="{E3CFFFDD-D08E-4988-9CA2-AA829CEBC7D5}" type="presOf" srcId="{B7C525AE-1E62-4E1A-9259-A167E0D521FC}" destId="{D17B3A76-F3DD-409C-8682-6C0A0DE5DB29}" srcOrd="0" destOrd="0" presId="urn:microsoft.com/office/officeart/2005/8/layout/vList6"/>
    <dgm:cxn modelId="{31CB04E3-FACF-4B9B-9F15-CC20918BF62C}" type="presOf" srcId="{50D71670-8B76-42CF-A639-ED774A77EC14}" destId="{6BD3C39A-86AB-433C-B0A8-AEFDE4EFE2D4}" srcOrd="0" destOrd="0" presId="urn:microsoft.com/office/officeart/2005/8/layout/vList6"/>
    <dgm:cxn modelId="{F5C305E9-6E06-4387-84E2-D16BBD846FB2}" type="presOf" srcId="{F4ED943D-650D-423D-A4E9-3056E8B8DC36}" destId="{2439FBFC-994A-41F1-87B1-6C1A5E352A5C}" srcOrd="0" destOrd="1" presId="urn:microsoft.com/office/officeart/2005/8/layout/vList6"/>
    <dgm:cxn modelId="{90EB13EB-2CA2-46D9-BFE8-D01833A439DD}" type="presOf" srcId="{2D0D7127-FE0B-4D8D-AA61-D9C221C160A9}" destId="{3BFC364A-A7CF-413C-9973-3612BAB57BFF}" srcOrd="0" destOrd="4" presId="urn:microsoft.com/office/officeart/2005/8/layout/vList6"/>
    <dgm:cxn modelId="{604C71EB-F645-4F18-9E0C-F95EA41D191C}" srcId="{69B45AC6-4A0C-41DF-8C96-455AC383C926}" destId="{5C365201-07BA-4130-B928-0C7F4CC0F8E2}" srcOrd="0" destOrd="0" parTransId="{DAE4754E-3812-4380-B301-EF24E2ECF188}" sibTransId="{C8412205-94DF-469E-9E16-90B7B0A9FBE3}"/>
    <dgm:cxn modelId="{92A49FEC-CD10-430C-B9F2-52990912108A}" type="presOf" srcId="{CD80CF9F-9F6B-43B8-89A5-14D599F0E5D9}" destId="{07E11C25-B5A0-4AEE-BF56-8C3055BDCDA0}" srcOrd="0" destOrd="0" presId="urn:microsoft.com/office/officeart/2005/8/layout/vList6"/>
    <dgm:cxn modelId="{4C3802F0-E82B-48FA-AAD6-606B92107B7E}" type="presOf" srcId="{70B5781E-6149-4C09-AF09-9FB540231462}" destId="{2439FBFC-994A-41F1-87B1-6C1A5E352A5C}" srcOrd="0" destOrd="3" presId="urn:microsoft.com/office/officeart/2005/8/layout/vList6"/>
    <dgm:cxn modelId="{16FCA0F0-A3B5-4324-8A46-E36DF2C0BBAF}" srcId="{B7C525AE-1E62-4E1A-9259-A167E0D521FC}" destId="{CD80CF9F-9F6B-43B8-89A5-14D599F0E5D9}" srcOrd="3" destOrd="0" parTransId="{AE309747-16CB-45DF-8690-470121E07DF5}" sibTransId="{BDA0CD95-2551-4D68-920F-FA0E147FD4A1}"/>
    <dgm:cxn modelId="{1C9D52F1-0AAB-47C1-B684-59C8492A2264}" type="presOf" srcId="{4C460280-0264-4810-BA21-FFAA6C58DC4E}" destId="{81646716-476B-4627-BB2F-F80D68E564D4}" srcOrd="0" destOrd="5" presId="urn:microsoft.com/office/officeart/2005/8/layout/vList6"/>
    <dgm:cxn modelId="{95BAD3F9-A5DB-4C86-B130-9A7B830DB9DE}" type="presOf" srcId="{52610D9F-DB50-46B6-AE8B-97EAA270D755}" destId="{1B74F07D-2FD6-4922-B788-8B3B358C249E}" srcOrd="0" destOrd="4" presId="urn:microsoft.com/office/officeart/2005/8/layout/vList6"/>
    <dgm:cxn modelId="{992883FD-4BC4-4F0D-8B80-BC6C83F3E62C}" type="presOf" srcId="{23CE9BBF-5184-45C6-B640-A9DD87A22FCA}" destId="{81646716-476B-4627-BB2F-F80D68E564D4}" srcOrd="0" destOrd="6" presId="urn:microsoft.com/office/officeart/2005/8/layout/vList6"/>
    <dgm:cxn modelId="{AD3396FE-35EA-4D06-8EA9-FBD716405ED8}" type="presOf" srcId="{A626E7FD-6392-4BAE-BF45-D20B998FB3AC}" destId="{CE650E11-DFAE-4774-B738-1C28835A88E7}" srcOrd="0" destOrd="0" presId="urn:microsoft.com/office/officeart/2005/8/layout/vList6"/>
    <dgm:cxn modelId="{8E4BC14F-6D6E-4864-B50D-420F47FC5F31}" type="presParOf" srcId="{D17B3A76-F3DD-409C-8682-6C0A0DE5DB29}" destId="{DAF006C7-05BD-4EB9-B7A7-6216E62D946F}" srcOrd="0" destOrd="0" presId="urn:microsoft.com/office/officeart/2005/8/layout/vList6"/>
    <dgm:cxn modelId="{11B04559-C840-485E-91FA-C3C207CB1894}" type="presParOf" srcId="{DAF006C7-05BD-4EB9-B7A7-6216E62D946F}" destId="{D3EE0F45-840B-4BE1-B01E-B75DDB594FAB}" srcOrd="0" destOrd="0" presId="urn:microsoft.com/office/officeart/2005/8/layout/vList6"/>
    <dgm:cxn modelId="{3ACF95C8-7803-4EF0-A0DE-BC43FEF3095D}" type="presParOf" srcId="{DAF006C7-05BD-4EB9-B7A7-6216E62D946F}" destId="{2439FBFC-994A-41F1-87B1-6C1A5E352A5C}" srcOrd="1" destOrd="0" presId="urn:microsoft.com/office/officeart/2005/8/layout/vList6"/>
    <dgm:cxn modelId="{13631812-6B86-493A-BD74-5CC485EA1A1A}" type="presParOf" srcId="{D17B3A76-F3DD-409C-8682-6C0A0DE5DB29}" destId="{8836898D-02A5-403C-8B71-36CEE133B33C}" srcOrd="1" destOrd="0" presId="urn:microsoft.com/office/officeart/2005/8/layout/vList6"/>
    <dgm:cxn modelId="{492A5F02-FD0D-4DB6-8B6A-C9359BD86B70}" type="presParOf" srcId="{D17B3A76-F3DD-409C-8682-6C0A0DE5DB29}" destId="{BA809C4A-7185-4CCE-8F77-F06389015A16}" srcOrd="2" destOrd="0" presId="urn:microsoft.com/office/officeart/2005/8/layout/vList6"/>
    <dgm:cxn modelId="{9DA0FFD7-D7C9-4E86-864D-E54F2136D836}" type="presParOf" srcId="{BA809C4A-7185-4CCE-8F77-F06389015A16}" destId="{6BD3C39A-86AB-433C-B0A8-AEFDE4EFE2D4}" srcOrd="0" destOrd="0" presId="urn:microsoft.com/office/officeart/2005/8/layout/vList6"/>
    <dgm:cxn modelId="{8EE9C9B2-EACF-4840-8459-D03423C35729}" type="presParOf" srcId="{BA809C4A-7185-4CCE-8F77-F06389015A16}" destId="{81646716-476B-4627-BB2F-F80D68E564D4}" srcOrd="1" destOrd="0" presId="urn:microsoft.com/office/officeart/2005/8/layout/vList6"/>
    <dgm:cxn modelId="{5EEE31C3-6392-4F91-A025-DCE8DB682686}" type="presParOf" srcId="{D17B3A76-F3DD-409C-8682-6C0A0DE5DB29}" destId="{7C2231C2-E30C-4850-BD7A-17293919324F}" srcOrd="3" destOrd="0" presId="urn:microsoft.com/office/officeart/2005/8/layout/vList6"/>
    <dgm:cxn modelId="{5F226A4A-8E48-4999-854A-B3DE50918839}" type="presParOf" srcId="{D17B3A76-F3DD-409C-8682-6C0A0DE5DB29}" destId="{EBBA36EC-838B-45E9-A418-A88B7B18EF5E}" srcOrd="4" destOrd="0" presId="urn:microsoft.com/office/officeart/2005/8/layout/vList6"/>
    <dgm:cxn modelId="{1664A009-774E-4E1C-80F7-DD934151C841}" type="presParOf" srcId="{EBBA36EC-838B-45E9-A418-A88B7B18EF5E}" destId="{60F35F8F-1D22-43B6-BC6E-BDFF9C72B4B0}" srcOrd="0" destOrd="0" presId="urn:microsoft.com/office/officeart/2005/8/layout/vList6"/>
    <dgm:cxn modelId="{2E0BD6BB-4702-4E2A-AE9C-A91117C97A12}" type="presParOf" srcId="{EBBA36EC-838B-45E9-A418-A88B7B18EF5E}" destId="{1B74F07D-2FD6-4922-B788-8B3B358C249E}" srcOrd="1" destOrd="0" presId="urn:microsoft.com/office/officeart/2005/8/layout/vList6"/>
    <dgm:cxn modelId="{09F33E4B-BE78-42BE-9AC4-BD04638FA50B}" type="presParOf" srcId="{D17B3A76-F3DD-409C-8682-6C0A0DE5DB29}" destId="{7C777012-7EFF-4862-AD4A-74FBA98E9FD5}" srcOrd="5" destOrd="0" presId="urn:microsoft.com/office/officeart/2005/8/layout/vList6"/>
    <dgm:cxn modelId="{47BA6D62-81DF-4167-BE8E-07C1A5831B73}" type="presParOf" srcId="{D17B3A76-F3DD-409C-8682-6C0A0DE5DB29}" destId="{27AA5203-91C4-4798-BB6B-E11DF4B6FB7A}" srcOrd="6" destOrd="0" presId="urn:microsoft.com/office/officeart/2005/8/layout/vList6"/>
    <dgm:cxn modelId="{1010706A-BC6E-4242-834A-710A682AFF55}" type="presParOf" srcId="{27AA5203-91C4-4798-BB6B-E11DF4B6FB7A}" destId="{07E11C25-B5A0-4AEE-BF56-8C3055BDCDA0}" srcOrd="0" destOrd="0" presId="urn:microsoft.com/office/officeart/2005/8/layout/vList6"/>
    <dgm:cxn modelId="{8A3E1425-63F1-447D-8899-E1D3E5AC6019}" type="presParOf" srcId="{27AA5203-91C4-4798-BB6B-E11DF4B6FB7A}" destId="{3BFC364A-A7CF-413C-9973-3612BAB57BFF}" srcOrd="1" destOrd="0" presId="urn:microsoft.com/office/officeart/2005/8/layout/vList6"/>
    <dgm:cxn modelId="{0BF61B97-C5F1-4AE6-A908-8F25F13BB7BE}" type="presParOf" srcId="{D17B3A76-F3DD-409C-8682-6C0A0DE5DB29}" destId="{A886C688-8190-454C-B861-E01C3A38E510}" srcOrd="7" destOrd="0" presId="urn:microsoft.com/office/officeart/2005/8/layout/vList6"/>
    <dgm:cxn modelId="{0BBAD75D-C971-412E-A2FC-712BD0062218}" type="presParOf" srcId="{D17B3A76-F3DD-409C-8682-6C0A0DE5DB29}" destId="{40D5DABC-11C3-457B-90B4-38B1672C7004}" srcOrd="8" destOrd="0" presId="urn:microsoft.com/office/officeart/2005/8/layout/vList6"/>
    <dgm:cxn modelId="{D7D9EB42-5BCF-4DBC-A6DB-B35745C70009}" type="presParOf" srcId="{40D5DABC-11C3-457B-90B4-38B1672C7004}" destId="{DF9BC9A0-4C43-4350-9E8F-9F28180E389B}" srcOrd="0" destOrd="0" presId="urn:microsoft.com/office/officeart/2005/8/layout/vList6"/>
    <dgm:cxn modelId="{26A844CC-5DE3-433C-9BFC-B635965B832E}" type="presParOf" srcId="{40D5DABC-11C3-457B-90B4-38B1672C7004}" destId="{CE650E11-DFAE-4774-B738-1C28835A88E7}" srcOrd="1" destOrd="0" presId="urn:microsoft.com/office/officeart/2005/8/layout/vList6"/>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31787B1-495E-4F62-B199-881E7A8F1CF5}" type="doc">
      <dgm:prSet loTypeId="urn:microsoft.com/office/officeart/2008/layout/VerticalCurvedList" loCatId="list" qsTypeId="urn:microsoft.com/office/officeart/2005/8/quickstyle/simple3" qsCatId="simple" csTypeId="urn:microsoft.com/office/officeart/2005/8/colors/colorful1" csCatId="colorful" phldr="1"/>
      <dgm:spPr/>
    </dgm:pt>
    <dgm:pt modelId="{5056545D-255D-4FB7-ABF1-28E489FA1662}">
      <dgm:prSet phldrT="[Text]" custT="1"/>
      <dgm:spPr/>
      <dgm:t>
        <a:bodyPr/>
        <a:lstStyle/>
        <a:p>
          <a:pPr algn="ctr"/>
          <a:r>
            <a:rPr lang="en" sz="1100" b="1"/>
            <a:t>RECOMMENDATIONS</a:t>
          </a:r>
          <a:endParaRPr lang="sl-SI" sz="1100" b="1"/>
        </a:p>
      </dgm:t>
    </dgm:pt>
    <dgm:pt modelId="{9BCEF202-1668-4EEE-B367-BA52E1CB2A25}" type="parTrans" cxnId="{9A3B50DF-4BD4-4632-9BBC-1421BD4437CE}">
      <dgm:prSet/>
      <dgm:spPr/>
      <dgm:t>
        <a:bodyPr/>
        <a:lstStyle/>
        <a:p>
          <a:endParaRPr lang="sl-SI"/>
        </a:p>
      </dgm:t>
    </dgm:pt>
    <dgm:pt modelId="{28C9E2D7-B0D1-4F3E-9116-0C22369D5DDD}" type="sibTrans" cxnId="{9A3B50DF-4BD4-4632-9BBC-1421BD4437CE}">
      <dgm:prSet/>
      <dgm:spPr/>
      <dgm:t>
        <a:bodyPr/>
        <a:lstStyle/>
        <a:p>
          <a:endParaRPr lang="sl-SI"/>
        </a:p>
      </dgm:t>
    </dgm:pt>
    <dgm:pt modelId="{D9281637-9003-484B-9093-2301723B6AB3}">
      <dgm:prSet phldrT="[Text]" custT="1"/>
      <dgm:spPr/>
      <dgm:t>
        <a:bodyPr/>
        <a:lstStyle/>
        <a:p>
          <a:r>
            <a:rPr lang="en-US" sz="800"/>
            <a:t>Enhance efforts concerning legal frameworks in the development of the civil service system, public sector salary structures, personnel planning, local self-governments, and FAI.</a:t>
          </a:r>
          <a:endParaRPr lang="en" sz="800"/>
        </a:p>
      </dgm:t>
    </dgm:pt>
    <dgm:pt modelId="{862FE8A6-0A7C-49F4-A016-58EED631FC59}" type="parTrans" cxnId="{840FDE3A-B3CF-4E9C-B932-66F349E6180F}">
      <dgm:prSet/>
      <dgm:spPr/>
      <dgm:t>
        <a:bodyPr/>
        <a:lstStyle/>
        <a:p>
          <a:endParaRPr lang="sl-SI"/>
        </a:p>
      </dgm:t>
    </dgm:pt>
    <dgm:pt modelId="{BFF0A770-5BD2-446D-B28A-A141AD2B437D}" type="sibTrans" cxnId="{840FDE3A-B3CF-4E9C-B932-66F349E6180F}">
      <dgm:prSet/>
      <dgm:spPr/>
      <dgm:t>
        <a:bodyPr/>
        <a:lstStyle/>
        <a:p>
          <a:endParaRPr lang="sl-SI"/>
        </a:p>
      </dgm:t>
    </dgm:pt>
    <dgm:pt modelId="{2D90C457-1C73-4C87-86D8-009940B6131F}">
      <dgm:prSet custT="1"/>
      <dgm:spPr/>
      <dgm:t>
        <a:bodyPr/>
        <a:lstStyle/>
        <a:p>
          <a:r>
            <a:rPr lang="en-US" sz="800"/>
            <a:t>Enhance efforts to elevate the standard of public services for citizens by creating new offerings and </a:t>
          </a:r>
          <a:r>
            <a:rPr lang="sr-Latn-ME" sz="800"/>
            <a:t>updating </a:t>
          </a:r>
          <a:r>
            <a:rPr lang="en-US" sz="800"/>
            <a:t>current ones, while optimi</a:t>
          </a:r>
          <a:r>
            <a:rPr lang="sr-Latn-ME" sz="800"/>
            <a:t>s</a:t>
          </a:r>
          <a:r>
            <a:rPr lang="en-US" sz="800"/>
            <a:t>ing the utilisation of financial resources from European funding, particularly in alignment with the Growth Plan for the Western Balkans.</a:t>
          </a:r>
          <a:endParaRPr lang="sl-SI" sz="800"/>
        </a:p>
      </dgm:t>
    </dgm:pt>
    <dgm:pt modelId="{4697057E-53DB-490F-9FAA-D89F9C828922}" type="parTrans" cxnId="{8682F10D-274F-4CAF-8725-A1560BF9BEA7}">
      <dgm:prSet/>
      <dgm:spPr/>
      <dgm:t>
        <a:bodyPr/>
        <a:lstStyle/>
        <a:p>
          <a:endParaRPr lang="sl-SI"/>
        </a:p>
      </dgm:t>
    </dgm:pt>
    <dgm:pt modelId="{98B78467-6954-4183-A64B-07C3B6465449}" type="sibTrans" cxnId="{8682F10D-274F-4CAF-8725-A1560BF9BEA7}">
      <dgm:prSet/>
      <dgm:spPr/>
      <dgm:t>
        <a:bodyPr/>
        <a:lstStyle/>
        <a:p>
          <a:endParaRPr lang="sl-SI"/>
        </a:p>
      </dgm:t>
    </dgm:pt>
    <dgm:pt modelId="{D05FFC55-6A66-4888-A1A1-FA9ED504C9C3}">
      <dgm:prSet custT="1"/>
      <dgm:spPr/>
      <dgm:t>
        <a:bodyPr/>
        <a:lstStyle/>
        <a:p>
          <a:r>
            <a:rPr lang="en-US" sz="800"/>
            <a:t>Enhance </a:t>
          </a:r>
          <a:r>
            <a:rPr lang="sr-Latn-ME" sz="800"/>
            <a:t>transparency </a:t>
          </a:r>
          <a:r>
            <a:rPr lang="en-US" sz="800"/>
            <a:t>by actively sharing pertinent information to bolster institutional accountability and enhance public access to data.</a:t>
          </a:r>
          <a:endParaRPr lang="en" sz="800"/>
        </a:p>
      </dgm:t>
    </dgm:pt>
    <dgm:pt modelId="{BAC1011B-0439-4003-A098-F7749A62D0B1}" type="parTrans" cxnId="{2149DEC3-E3AC-4C7A-A7EE-FC7D82484883}">
      <dgm:prSet/>
      <dgm:spPr/>
      <dgm:t>
        <a:bodyPr/>
        <a:lstStyle/>
        <a:p>
          <a:endParaRPr lang="sl-SI"/>
        </a:p>
      </dgm:t>
    </dgm:pt>
    <dgm:pt modelId="{A3921B96-93BC-4231-A76B-F8FEFF7F0F1F}" type="sibTrans" cxnId="{2149DEC3-E3AC-4C7A-A7EE-FC7D82484883}">
      <dgm:prSet/>
      <dgm:spPr/>
      <dgm:t>
        <a:bodyPr/>
        <a:lstStyle/>
        <a:p>
          <a:endParaRPr lang="sl-SI"/>
        </a:p>
      </dgm:t>
    </dgm:pt>
    <dgm:pt modelId="{B6F7B0E1-7160-4F51-839D-393DBC0CE908}">
      <dgm:prSet custT="1"/>
      <dgm:spPr/>
      <dgm:t>
        <a:bodyPr/>
        <a:lstStyle/>
        <a:p>
          <a:r>
            <a:rPr lang="en-US" sz="800"/>
            <a:t>Enhance effectiveness and collaboration among pertinent ministries and the Government, maintaining emphasis on the primary objectives of the reform and fostering improved interdepartmental coordination of efforts.</a:t>
          </a:r>
          <a:endParaRPr lang="en" sz="800"/>
        </a:p>
      </dgm:t>
    </dgm:pt>
    <dgm:pt modelId="{5715B718-5745-48AB-88BD-A2BC05C48DBF}" type="parTrans" cxnId="{903EF5A7-AB75-40F2-B251-24295E4E7772}">
      <dgm:prSet/>
      <dgm:spPr/>
      <dgm:t>
        <a:bodyPr/>
        <a:lstStyle/>
        <a:p>
          <a:endParaRPr lang="sl-SI"/>
        </a:p>
      </dgm:t>
    </dgm:pt>
    <dgm:pt modelId="{43FBA262-9885-46CE-9818-3B8DFB4A28BD}" type="sibTrans" cxnId="{903EF5A7-AB75-40F2-B251-24295E4E7772}">
      <dgm:prSet/>
      <dgm:spPr/>
      <dgm:t>
        <a:bodyPr/>
        <a:lstStyle/>
        <a:p>
          <a:endParaRPr lang="sl-SI"/>
        </a:p>
      </dgm:t>
    </dgm:pt>
    <dgm:pt modelId="{D22B387D-232C-4B40-AA6C-A41F74587EDC}" type="pres">
      <dgm:prSet presAssocID="{031787B1-495E-4F62-B199-881E7A8F1CF5}" presName="Name0" presStyleCnt="0">
        <dgm:presLayoutVars>
          <dgm:chMax val="7"/>
          <dgm:chPref val="7"/>
          <dgm:dir/>
        </dgm:presLayoutVars>
      </dgm:prSet>
      <dgm:spPr/>
    </dgm:pt>
    <dgm:pt modelId="{696E0B6A-70C9-4F26-890C-FBEDD2A4693E}" type="pres">
      <dgm:prSet presAssocID="{031787B1-495E-4F62-B199-881E7A8F1CF5}" presName="Name1" presStyleCnt="0"/>
      <dgm:spPr/>
    </dgm:pt>
    <dgm:pt modelId="{3369DE27-2836-411C-A7F2-7683271E073F}" type="pres">
      <dgm:prSet presAssocID="{031787B1-495E-4F62-B199-881E7A8F1CF5}" presName="cycle" presStyleCnt="0"/>
      <dgm:spPr/>
    </dgm:pt>
    <dgm:pt modelId="{16F0A92E-1D97-48FB-B885-CF0B0DE44429}" type="pres">
      <dgm:prSet presAssocID="{031787B1-495E-4F62-B199-881E7A8F1CF5}" presName="srcNode" presStyleLbl="node1" presStyleIdx="0" presStyleCnt="5"/>
      <dgm:spPr/>
    </dgm:pt>
    <dgm:pt modelId="{1779AA34-58AB-41F3-B7D0-DB51B9BA6BCD}" type="pres">
      <dgm:prSet presAssocID="{031787B1-495E-4F62-B199-881E7A8F1CF5}" presName="conn" presStyleLbl="parChTrans1D2" presStyleIdx="0" presStyleCnt="1"/>
      <dgm:spPr/>
    </dgm:pt>
    <dgm:pt modelId="{2A5B4C8F-EEC0-4454-8C41-23573DC2505D}" type="pres">
      <dgm:prSet presAssocID="{031787B1-495E-4F62-B199-881E7A8F1CF5}" presName="extraNode" presStyleLbl="node1" presStyleIdx="0" presStyleCnt="5"/>
      <dgm:spPr/>
    </dgm:pt>
    <dgm:pt modelId="{570C9D8C-3C1E-4623-925C-CEA9068ABAD9}" type="pres">
      <dgm:prSet presAssocID="{031787B1-495E-4F62-B199-881E7A8F1CF5}" presName="dstNode" presStyleLbl="node1" presStyleIdx="0" presStyleCnt="5"/>
      <dgm:spPr/>
    </dgm:pt>
    <dgm:pt modelId="{A46EAD5C-96AD-4B48-84B6-B2DEC7ABF22A}" type="pres">
      <dgm:prSet presAssocID="{5056545D-255D-4FB7-ABF1-28E489FA1662}" presName="text_1" presStyleLbl="node1" presStyleIdx="0" presStyleCnt="5">
        <dgm:presLayoutVars>
          <dgm:bulletEnabled val="1"/>
        </dgm:presLayoutVars>
      </dgm:prSet>
      <dgm:spPr/>
    </dgm:pt>
    <dgm:pt modelId="{57CE0A20-8B9D-4B9C-A25E-74E7218F50B7}" type="pres">
      <dgm:prSet presAssocID="{5056545D-255D-4FB7-ABF1-28E489FA1662}" presName="accent_1" presStyleCnt="0"/>
      <dgm:spPr/>
    </dgm:pt>
    <dgm:pt modelId="{66089DCB-BE64-4C15-8E0D-9393E499EEC4}" type="pres">
      <dgm:prSet presAssocID="{5056545D-255D-4FB7-ABF1-28E489FA1662}" presName="accentRepeatNode" presStyleLbl="solidFgAcc1" presStyleIdx="0" presStyleCnt="5"/>
      <dgm:spPr/>
    </dgm:pt>
    <dgm:pt modelId="{C17B47AE-B6E5-4A3A-9508-A8EF8383D53A}" type="pres">
      <dgm:prSet presAssocID="{D9281637-9003-484B-9093-2301723B6AB3}" presName="text_2" presStyleLbl="node1" presStyleIdx="1" presStyleCnt="5">
        <dgm:presLayoutVars>
          <dgm:bulletEnabled val="1"/>
        </dgm:presLayoutVars>
      </dgm:prSet>
      <dgm:spPr/>
    </dgm:pt>
    <dgm:pt modelId="{59DA9668-419A-4EA5-95E5-1FC75536093B}" type="pres">
      <dgm:prSet presAssocID="{D9281637-9003-484B-9093-2301723B6AB3}" presName="accent_2" presStyleCnt="0"/>
      <dgm:spPr/>
    </dgm:pt>
    <dgm:pt modelId="{6E10E512-0834-47AC-9CF0-7EE839562D6F}" type="pres">
      <dgm:prSet presAssocID="{D9281637-9003-484B-9093-2301723B6AB3}" presName="accentRepeatNode" presStyleLbl="solidFgAcc1" presStyleIdx="1" presStyleCnt="5"/>
      <dgm:spPr/>
    </dgm:pt>
    <dgm:pt modelId="{F85A50FD-DB1A-48A3-BE39-92DB7FFAE934}" type="pres">
      <dgm:prSet presAssocID="{2D90C457-1C73-4C87-86D8-009940B6131F}" presName="text_3" presStyleLbl="node1" presStyleIdx="2" presStyleCnt="5" custScaleY="143095">
        <dgm:presLayoutVars>
          <dgm:bulletEnabled val="1"/>
        </dgm:presLayoutVars>
      </dgm:prSet>
      <dgm:spPr/>
    </dgm:pt>
    <dgm:pt modelId="{D343AA68-E688-4169-BB12-1B4F7E74680A}" type="pres">
      <dgm:prSet presAssocID="{2D90C457-1C73-4C87-86D8-009940B6131F}" presName="accent_3" presStyleCnt="0"/>
      <dgm:spPr/>
    </dgm:pt>
    <dgm:pt modelId="{A1A25C85-58FA-4CD3-B7AF-02243898C67E}" type="pres">
      <dgm:prSet presAssocID="{2D90C457-1C73-4C87-86D8-009940B6131F}" presName="accentRepeatNode" presStyleLbl="solidFgAcc1" presStyleIdx="2" presStyleCnt="5"/>
      <dgm:spPr/>
    </dgm:pt>
    <dgm:pt modelId="{B01CB312-393F-418B-BAB5-1D5C6F89800C}" type="pres">
      <dgm:prSet presAssocID="{D05FFC55-6A66-4888-A1A1-FA9ED504C9C3}" presName="text_4" presStyleLbl="node1" presStyleIdx="3" presStyleCnt="5">
        <dgm:presLayoutVars>
          <dgm:bulletEnabled val="1"/>
        </dgm:presLayoutVars>
      </dgm:prSet>
      <dgm:spPr/>
    </dgm:pt>
    <dgm:pt modelId="{3A326E0A-A2A1-4127-8517-F1E566912953}" type="pres">
      <dgm:prSet presAssocID="{D05FFC55-6A66-4888-A1A1-FA9ED504C9C3}" presName="accent_4" presStyleCnt="0"/>
      <dgm:spPr/>
    </dgm:pt>
    <dgm:pt modelId="{5C3070B3-99A2-4623-8C63-3A898DCA04AE}" type="pres">
      <dgm:prSet presAssocID="{D05FFC55-6A66-4888-A1A1-FA9ED504C9C3}" presName="accentRepeatNode" presStyleLbl="solidFgAcc1" presStyleIdx="3" presStyleCnt="5"/>
      <dgm:spPr/>
    </dgm:pt>
    <dgm:pt modelId="{7800D86B-9006-41F3-95AB-C93BA4E06CC5}" type="pres">
      <dgm:prSet presAssocID="{B6F7B0E1-7160-4F51-839D-393DBC0CE908}" presName="text_5" presStyleLbl="node1" presStyleIdx="4" presStyleCnt="5">
        <dgm:presLayoutVars>
          <dgm:bulletEnabled val="1"/>
        </dgm:presLayoutVars>
      </dgm:prSet>
      <dgm:spPr/>
    </dgm:pt>
    <dgm:pt modelId="{D513C663-4B73-4CE8-B5DB-7E0906023286}" type="pres">
      <dgm:prSet presAssocID="{B6F7B0E1-7160-4F51-839D-393DBC0CE908}" presName="accent_5" presStyleCnt="0"/>
      <dgm:spPr/>
    </dgm:pt>
    <dgm:pt modelId="{0BB89BEB-C8ED-4F59-8366-8A03BD0478C0}" type="pres">
      <dgm:prSet presAssocID="{B6F7B0E1-7160-4F51-839D-393DBC0CE908}" presName="accentRepeatNode" presStyleLbl="solidFgAcc1" presStyleIdx="4" presStyleCnt="5"/>
      <dgm:spPr/>
    </dgm:pt>
  </dgm:ptLst>
  <dgm:cxnLst>
    <dgm:cxn modelId="{3AC70500-620E-4C60-8C89-48FA08DFC3D0}" type="presOf" srcId="{28C9E2D7-B0D1-4F3E-9116-0C22369D5DDD}" destId="{1779AA34-58AB-41F3-B7D0-DB51B9BA6BCD}" srcOrd="0" destOrd="0" presId="urn:microsoft.com/office/officeart/2008/layout/VerticalCurvedList"/>
    <dgm:cxn modelId="{8682F10D-274F-4CAF-8725-A1560BF9BEA7}" srcId="{031787B1-495E-4F62-B199-881E7A8F1CF5}" destId="{2D90C457-1C73-4C87-86D8-009940B6131F}" srcOrd="2" destOrd="0" parTransId="{4697057E-53DB-490F-9FAA-D89F9C828922}" sibTransId="{98B78467-6954-4183-A64B-07C3B6465449}"/>
    <dgm:cxn modelId="{78A10F30-FD0A-4B00-8643-165555756450}" type="presOf" srcId="{D05FFC55-6A66-4888-A1A1-FA9ED504C9C3}" destId="{B01CB312-393F-418B-BAB5-1D5C6F89800C}" srcOrd="0" destOrd="0" presId="urn:microsoft.com/office/officeart/2008/layout/VerticalCurvedList"/>
    <dgm:cxn modelId="{840FDE3A-B3CF-4E9C-B932-66F349E6180F}" srcId="{031787B1-495E-4F62-B199-881E7A8F1CF5}" destId="{D9281637-9003-484B-9093-2301723B6AB3}" srcOrd="1" destOrd="0" parTransId="{862FE8A6-0A7C-49F4-A016-58EED631FC59}" sibTransId="{BFF0A770-5BD2-446D-B28A-A141AD2B437D}"/>
    <dgm:cxn modelId="{8516AF3F-C3E6-499D-8279-11F28A7521A0}" type="presOf" srcId="{B6F7B0E1-7160-4F51-839D-393DBC0CE908}" destId="{7800D86B-9006-41F3-95AB-C93BA4E06CC5}" srcOrd="0" destOrd="0" presId="urn:microsoft.com/office/officeart/2008/layout/VerticalCurvedList"/>
    <dgm:cxn modelId="{72E59268-BEBD-4345-A7E3-ADD7B0E5C94A}" type="presOf" srcId="{031787B1-495E-4F62-B199-881E7A8F1CF5}" destId="{D22B387D-232C-4B40-AA6C-A41F74587EDC}" srcOrd="0" destOrd="0" presId="urn:microsoft.com/office/officeart/2008/layout/VerticalCurvedList"/>
    <dgm:cxn modelId="{D3FAFD4B-E3E5-48F1-8EFC-EFD034A80BA4}" type="presOf" srcId="{5056545D-255D-4FB7-ABF1-28E489FA1662}" destId="{A46EAD5C-96AD-4B48-84B6-B2DEC7ABF22A}" srcOrd="0" destOrd="0" presId="urn:microsoft.com/office/officeart/2008/layout/VerticalCurvedList"/>
    <dgm:cxn modelId="{903EF5A7-AB75-40F2-B251-24295E4E7772}" srcId="{031787B1-495E-4F62-B199-881E7A8F1CF5}" destId="{B6F7B0E1-7160-4F51-839D-393DBC0CE908}" srcOrd="4" destOrd="0" parTransId="{5715B718-5745-48AB-88BD-A2BC05C48DBF}" sibTransId="{43FBA262-9885-46CE-9818-3B8DFB4A28BD}"/>
    <dgm:cxn modelId="{037712AB-CCE1-49A6-B653-174D75B037FB}" type="presOf" srcId="{2D90C457-1C73-4C87-86D8-009940B6131F}" destId="{F85A50FD-DB1A-48A3-BE39-92DB7FFAE934}" srcOrd="0" destOrd="0" presId="urn:microsoft.com/office/officeart/2008/layout/VerticalCurvedList"/>
    <dgm:cxn modelId="{7636CCAF-07D2-4A09-9D52-584FF6F7F96C}" type="presOf" srcId="{D9281637-9003-484B-9093-2301723B6AB3}" destId="{C17B47AE-B6E5-4A3A-9508-A8EF8383D53A}" srcOrd="0" destOrd="0" presId="urn:microsoft.com/office/officeart/2008/layout/VerticalCurvedList"/>
    <dgm:cxn modelId="{2149DEC3-E3AC-4C7A-A7EE-FC7D82484883}" srcId="{031787B1-495E-4F62-B199-881E7A8F1CF5}" destId="{D05FFC55-6A66-4888-A1A1-FA9ED504C9C3}" srcOrd="3" destOrd="0" parTransId="{BAC1011B-0439-4003-A098-F7749A62D0B1}" sibTransId="{A3921B96-93BC-4231-A76B-F8FEFF7F0F1F}"/>
    <dgm:cxn modelId="{9A3B50DF-4BD4-4632-9BBC-1421BD4437CE}" srcId="{031787B1-495E-4F62-B199-881E7A8F1CF5}" destId="{5056545D-255D-4FB7-ABF1-28E489FA1662}" srcOrd="0" destOrd="0" parTransId="{9BCEF202-1668-4EEE-B367-BA52E1CB2A25}" sibTransId="{28C9E2D7-B0D1-4F3E-9116-0C22369D5DDD}"/>
    <dgm:cxn modelId="{5123ECD1-161B-4A3A-AE7E-4E3467BDDFFB}" type="presParOf" srcId="{D22B387D-232C-4B40-AA6C-A41F74587EDC}" destId="{696E0B6A-70C9-4F26-890C-FBEDD2A4693E}" srcOrd="0" destOrd="0" presId="urn:microsoft.com/office/officeart/2008/layout/VerticalCurvedList"/>
    <dgm:cxn modelId="{6AD85C62-A5D5-4494-A556-664210608BEE}" type="presParOf" srcId="{696E0B6A-70C9-4F26-890C-FBEDD2A4693E}" destId="{3369DE27-2836-411C-A7F2-7683271E073F}" srcOrd="0" destOrd="0" presId="urn:microsoft.com/office/officeart/2008/layout/VerticalCurvedList"/>
    <dgm:cxn modelId="{61DF845E-A38C-43AB-B23E-9AA680F49C9B}" type="presParOf" srcId="{3369DE27-2836-411C-A7F2-7683271E073F}" destId="{16F0A92E-1D97-48FB-B885-CF0B0DE44429}" srcOrd="0" destOrd="0" presId="urn:microsoft.com/office/officeart/2008/layout/VerticalCurvedList"/>
    <dgm:cxn modelId="{C629DAD5-E648-4F97-8232-55DC48EFE3FF}" type="presParOf" srcId="{3369DE27-2836-411C-A7F2-7683271E073F}" destId="{1779AA34-58AB-41F3-B7D0-DB51B9BA6BCD}" srcOrd="1" destOrd="0" presId="urn:microsoft.com/office/officeart/2008/layout/VerticalCurvedList"/>
    <dgm:cxn modelId="{72B2C099-0844-407E-BC90-D2E44CF6D877}" type="presParOf" srcId="{3369DE27-2836-411C-A7F2-7683271E073F}" destId="{2A5B4C8F-EEC0-4454-8C41-23573DC2505D}" srcOrd="2" destOrd="0" presId="urn:microsoft.com/office/officeart/2008/layout/VerticalCurvedList"/>
    <dgm:cxn modelId="{A728BDB7-2D7D-4556-B10B-F7FF30F2A194}" type="presParOf" srcId="{3369DE27-2836-411C-A7F2-7683271E073F}" destId="{570C9D8C-3C1E-4623-925C-CEA9068ABAD9}" srcOrd="3" destOrd="0" presId="urn:microsoft.com/office/officeart/2008/layout/VerticalCurvedList"/>
    <dgm:cxn modelId="{E0633B15-B5AE-43F6-9709-CFF7F03A1813}" type="presParOf" srcId="{696E0B6A-70C9-4F26-890C-FBEDD2A4693E}" destId="{A46EAD5C-96AD-4B48-84B6-B2DEC7ABF22A}" srcOrd="1" destOrd="0" presId="urn:microsoft.com/office/officeart/2008/layout/VerticalCurvedList"/>
    <dgm:cxn modelId="{31796A31-A935-4B9C-AA65-9F9EA025D700}" type="presParOf" srcId="{696E0B6A-70C9-4F26-890C-FBEDD2A4693E}" destId="{57CE0A20-8B9D-4B9C-A25E-74E7218F50B7}" srcOrd="2" destOrd="0" presId="urn:microsoft.com/office/officeart/2008/layout/VerticalCurvedList"/>
    <dgm:cxn modelId="{A11AC3F7-A751-49B2-8B99-0D6C71A754A8}" type="presParOf" srcId="{57CE0A20-8B9D-4B9C-A25E-74E7218F50B7}" destId="{66089DCB-BE64-4C15-8E0D-9393E499EEC4}" srcOrd="0" destOrd="0" presId="urn:microsoft.com/office/officeart/2008/layout/VerticalCurvedList"/>
    <dgm:cxn modelId="{7F469F00-8E2A-4F55-B327-635331ED12F8}" type="presParOf" srcId="{696E0B6A-70C9-4F26-890C-FBEDD2A4693E}" destId="{C17B47AE-B6E5-4A3A-9508-A8EF8383D53A}" srcOrd="3" destOrd="0" presId="urn:microsoft.com/office/officeart/2008/layout/VerticalCurvedList"/>
    <dgm:cxn modelId="{9803305F-BA40-432C-90D5-5F188224F378}" type="presParOf" srcId="{696E0B6A-70C9-4F26-890C-FBEDD2A4693E}" destId="{59DA9668-419A-4EA5-95E5-1FC75536093B}" srcOrd="4" destOrd="0" presId="urn:microsoft.com/office/officeart/2008/layout/VerticalCurvedList"/>
    <dgm:cxn modelId="{774FD33B-60D8-4450-B0C7-86E0FC9975ED}" type="presParOf" srcId="{59DA9668-419A-4EA5-95E5-1FC75536093B}" destId="{6E10E512-0834-47AC-9CF0-7EE839562D6F}" srcOrd="0" destOrd="0" presId="urn:microsoft.com/office/officeart/2008/layout/VerticalCurvedList"/>
    <dgm:cxn modelId="{432A98C8-D49E-41C2-8E2E-02A3514C8EB4}" type="presParOf" srcId="{696E0B6A-70C9-4F26-890C-FBEDD2A4693E}" destId="{F85A50FD-DB1A-48A3-BE39-92DB7FFAE934}" srcOrd="5" destOrd="0" presId="urn:microsoft.com/office/officeart/2008/layout/VerticalCurvedList"/>
    <dgm:cxn modelId="{42D3E7FA-F75D-4360-A4B8-2DDC3EA9B840}" type="presParOf" srcId="{696E0B6A-70C9-4F26-890C-FBEDD2A4693E}" destId="{D343AA68-E688-4169-BB12-1B4F7E74680A}" srcOrd="6" destOrd="0" presId="urn:microsoft.com/office/officeart/2008/layout/VerticalCurvedList"/>
    <dgm:cxn modelId="{4C07BE47-AF1C-42EA-8AD8-7C81004DC031}" type="presParOf" srcId="{D343AA68-E688-4169-BB12-1B4F7E74680A}" destId="{A1A25C85-58FA-4CD3-B7AF-02243898C67E}" srcOrd="0" destOrd="0" presId="urn:microsoft.com/office/officeart/2008/layout/VerticalCurvedList"/>
    <dgm:cxn modelId="{360FFC12-04EB-4F11-9B27-35C4038B3E44}" type="presParOf" srcId="{696E0B6A-70C9-4F26-890C-FBEDD2A4693E}" destId="{B01CB312-393F-418B-BAB5-1D5C6F89800C}" srcOrd="7" destOrd="0" presId="urn:microsoft.com/office/officeart/2008/layout/VerticalCurvedList"/>
    <dgm:cxn modelId="{F69D1BAC-8B64-4723-BC3B-BEAA2645680B}" type="presParOf" srcId="{696E0B6A-70C9-4F26-890C-FBEDD2A4693E}" destId="{3A326E0A-A2A1-4127-8517-F1E566912953}" srcOrd="8" destOrd="0" presId="urn:microsoft.com/office/officeart/2008/layout/VerticalCurvedList"/>
    <dgm:cxn modelId="{07AD674D-2253-48CF-9BF2-7C195901E707}" type="presParOf" srcId="{3A326E0A-A2A1-4127-8517-F1E566912953}" destId="{5C3070B3-99A2-4623-8C63-3A898DCA04AE}" srcOrd="0" destOrd="0" presId="urn:microsoft.com/office/officeart/2008/layout/VerticalCurvedList"/>
    <dgm:cxn modelId="{385EEE88-5F36-40B3-A5D4-BE514C64739B}" type="presParOf" srcId="{696E0B6A-70C9-4F26-890C-FBEDD2A4693E}" destId="{7800D86B-9006-41F3-95AB-C93BA4E06CC5}" srcOrd="9" destOrd="0" presId="urn:microsoft.com/office/officeart/2008/layout/VerticalCurvedList"/>
    <dgm:cxn modelId="{C834003E-4326-439B-B9CC-7BFDF6408A16}" type="presParOf" srcId="{696E0B6A-70C9-4F26-890C-FBEDD2A4693E}" destId="{D513C663-4B73-4CE8-B5DB-7E0906023286}" srcOrd="10" destOrd="0" presId="urn:microsoft.com/office/officeart/2008/layout/VerticalCurvedList"/>
    <dgm:cxn modelId="{E9DE95B6-8A86-4487-AAD5-A57BC2AF935B}" type="presParOf" srcId="{D513C663-4B73-4CE8-B5DB-7E0906023286}" destId="{0BB89BEB-C8ED-4F59-8366-8A03BD0478C0}" srcOrd="0" destOrd="0" presId="urn:microsoft.com/office/officeart/2008/layout/VerticalCurvedLis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E7072D4-7D08-4B68-BFBD-693B0B644C61}" type="doc">
      <dgm:prSet loTypeId="urn:microsoft.com/office/officeart/2011/layout/HexagonRadial" loCatId="cycle" qsTypeId="urn:microsoft.com/office/officeart/2005/8/quickstyle/simple1" qsCatId="simple" csTypeId="urn:microsoft.com/office/officeart/2005/8/colors/accent2_1" csCatId="accent2" phldr="1"/>
      <dgm:spPr/>
      <dgm:t>
        <a:bodyPr/>
        <a:lstStyle/>
        <a:p>
          <a:endParaRPr lang="sl-SI"/>
        </a:p>
      </dgm:t>
    </dgm:pt>
    <dgm:pt modelId="{AE5512DB-4A31-4679-BED7-0CC884C0AE74}">
      <dgm:prSet phldrT="[Text]" custT="1"/>
      <dgm:spPr/>
      <dgm:t>
        <a:bodyPr/>
        <a:lstStyle/>
        <a:p>
          <a:r>
            <a:rPr lang="en" sz="1100" b="1"/>
            <a:t>IMPLEMENTATION CHALLENGES</a:t>
          </a:r>
        </a:p>
      </dgm:t>
    </dgm:pt>
    <dgm:pt modelId="{B4D6E8B2-2DC2-40BD-8A05-8727499E7A92}" type="parTrans" cxnId="{6155F74C-4413-4DA0-BF28-3B005613150B}">
      <dgm:prSet/>
      <dgm:spPr/>
      <dgm:t>
        <a:bodyPr/>
        <a:lstStyle/>
        <a:p>
          <a:endParaRPr lang="sl-SI"/>
        </a:p>
      </dgm:t>
    </dgm:pt>
    <dgm:pt modelId="{E0949029-454B-40E5-93B8-E737A12483F7}" type="sibTrans" cxnId="{6155F74C-4413-4DA0-BF28-3B005613150B}">
      <dgm:prSet/>
      <dgm:spPr/>
      <dgm:t>
        <a:bodyPr/>
        <a:lstStyle/>
        <a:p>
          <a:endParaRPr lang="sl-SI"/>
        </a:p>
      </dgm:t>
    </dgm:pt>
    <dgm:pt modelId="{CAE1CE44-85A9-48A5-89D1-D62444EB568D}">
      <dgm:prSet custT="1"/>
      <dgm:spPr/>
      <dgm:t>
        <a:bodyPr/>
        <a:lstStyle/>
        <a:p>
          <a:r>
            <a:rPr lang="en" sz="900"/>
            <a:t>Ambitious deadlines </a:t>
          </a:r>
          <a:r>
            <a:rPr lang="sr-Latn-ME" sz="900"/>
            <a:t>of </a:t>
          </a:r>
          <a:r>
            <a:rPr lang="en" sz="900"/>
            <a:t>the 2022-2026 Action Plan</a:t>
          </a:r>
        </a:p>
      </dgm:t>
    </dgm:pt>
    <dgm:pt modelId="{089D34F3-E1D6-470E-BE91-40FB037703DC}" type="parTrans" cxnId="{5411875C-BBCA-49E7-B740-6E3CC32FF69B}">
      <dgm:prSet/>
      <dgm:spPr/>
      <dgm:t>
        <a:bodyPr/>
        <a:lstStyle/>
        <a:p>
          <a:endParaRPr lang="sl-SI"/>
        </a:p>
      </dgm:t>
    </dgm:pt>
    <dgm:pt modelId="{18364910-B579-415D-9BAB-862D510923C9}" type="sibTrans" cxnId="{5411875C-BBCA-49E7-B740-6E3CC32FF69B}">
      <dgm:prSet/>
      <dgm:spPr/>
      <dgm:t>
        <a:bodyPr/>
        <a:lstStyle/>
        <a:p>
          <a:endParaRPr lang="sl-SI"/>
        </a:p>
      </dgm:t>
    </dgm:pt>
    <dgm:pt modelId="{A4655E73-E92C-4203-BEF8-C493A0AD7B95}">
      <dgm:prSet custT="1"/>
      <dgm:spPr/>
      <dgm:t>
        <a:bodyPr/>
        <a:lstStyle/>
        <a:p>
          <a:r>
            <a:rPr lang="en-US" sz="900"/>
            <a:t>There is a lack of effective coordination in executing the recommendations from the overseeing institutions related to the administration</a:t>
          </a:r>
          <a:r>
            <a:rPr lang="sr-Latn-ME" sz="900"/>
            <a:t>'</a:t>
          </a:r>
          <a:r>
            <a:rPr lang="en-US" sz="900"/>
            <a:t>s operations.</a:t>
          </a:r>
          <a:endParaRPr lang="en" sz="900"/>
        </a:p>
      </dgm:t>
    </dgm:pt>
    <dgm:pt modelId="{63E52DDE-57B7-4413-BFC6-37213E18F05E}" type="parTrans" cxnId="{9D9DE96A-B995-461D-888E-B967AD1C6B55}">
      <dgm:prSet/>
      <dgm:spPr/>
      <dgm:t>
        <a:bodyPr/>
        <a:lstStyle/>
        <a:p>
          <a:endParaRPr lang="sl-SI"/>
        </a:p>
      </dgm:t>
    </dgm:pt>
    <dgm:pt modelId="{CB185A77-D366-48FB-B43F-4ABF80D48F3E}" type="sibTrans" cxnId="{9D9DE96A-B995-461D-888E-B967AD1C6B55}">
      <dgm:prSet/>
      <dgm:spPr/>
      <dgm:t>
        <a:bodyPr/>
        <a:lstStyle/>
        <a:p>
          <a:endParaRPr lang="sl-SI"/>
        </a:p>
      </dgm:t>
    </dgm:pt>
    <dgm:pt modelId="{F162D8D0-0152-4F2C-8647-5C69B8768A9E}">
      <dgm:prSet custT="1"/>
      <dgm:spPr/>
      <dgm:t>
        <a:bodyPr/>
        <a:lstStyle/>
        <a:p>
          <a:r>
            <a:rPr lang="en" sz="900"/>
            <a:t>Low level of e-readiness in the context of the development of new e-services</a:t>
          </a:r>
        </a:p>
      </dgm:t>
    </dgm:pt>
    <dgm:pt modelId="{27D4E0F1-AD9F-4F01-9B5B-F97B3B67C03A}" type="parTrans" cxnId="{DFFDCC20-DEA7-4AB5-99D3-3ADDB89B5A4E}">
      <dgm:prSet/>
      <dgm:spPr/>
      <dgm:t>
        <a:bodyPr/>
        <a:lstStyle/>
        <a:p>
          <a:endParaRPr lang="sl-SI"/>
        </a:p>
      </dgm:t>
    </dgm:pt>
    <dgm:pt modelId="{2CDEFC2B-10D0-4E0B-8655-EEC6FEF5DE05}" type="sibTrans" cxnId="{DFFDCC20-DEA7-4AB5-99D3-3ADDB89B5A4E}">
      <dgm:prSet/>
      <dgm:spPr/>
      <dgm:t>
        <a:bodyPr/>
        <a:lstStyle/>
        <a:p>
          <a:endParaRPr lang="sl-SI"/>
        </a:p>
      </dgm:t>
    </dgm:pt>
    <dgm:pt modelId="{1519BAEB-5F89-4EA3-B3C6-5669F293CBE6}">
      <dgm:prSet custT="1"/>
      <dgm:spPr/>
      <dgm:t>
        <a:bodyPr/>
        <a:lstStyle/>
        <a:p>
          <a:r>
            <a:rPr lang="en" sz="900"/>
            <a:t>Lack of capacity in the area of human resource management</a:t>
          </a:r>
        </a:p>
      </dgm:t>
    </dgm:pt>
    <dgm:pt modelId="{24D27580-D7AA-4501-943B-52E67C012507}" type="parTrans" cxnId="{C36FC5E7-CA70-4FA6-80B2-FD99F88021F6}">
      <dgm:prSet/>
      <dgm:spPr/>
      <dgm:t>
        <a:bodyPr/>
        <a:lstStyle/>
        <a:p>
          <a:endParaRPr lang="sl-SI"/>
        </a:p>
      </dgm:t>
    </dgm:pt>
    <dgm:pt modelId="{464D7AAC-144D-4D95-A93C-AABDEA40327F}" type="sibTrans" cxnId="{C36FC5E7-CA70-4FA6-80B2-FD99F88021F6}">
      <dgm:prSet/>
      <dgm:spPr/>
      <dgm:t>
        <a:bodyPr/>
        <a:lstStyle/>
        <a:p>
          <a:endParaRPr lang="sl-SI"/>
        </a:p>
      </dgm:t>
    </dgm:pt>
    <dgm:pt modelId="{DFE557A2-176D-409D-A66E-9A9E4F1275BC}">
      <dgm:prSet custT="1"/>
      <dgm:spPr/>
      <dgm:t>
        <a:bodyPr/>
        <a:lstStyle/>
        <a:p>
          <a:r>
            <a:rPr lang="en" sz="900"/>
            <a:t>Inefficient exercise of the </a:t>
          </a:r>
          <a:r>
            <a:rPr lang="sr-Latn-ME" sz="900"/>
            <a:t>entitlement </a:t>
          </a:r>
          <a:r>
            <a:rPr lang="en" sz="900"/>
            <a:t>to free access to information</a:t>
          </a:r>
        </a:p>
      </dgm:t>
    </dgm:pt>
    <dgm:pt modelId="{10729F5E-63C6-46CA-823B-A1D6B2798472}" type="parTrans" cxnId="{DF4C0EA8-E324-45AF-8946-30F63367F48A}">
      <dgm:prSet/>
      <dgm:spPr/>
      <dgm:t>
        <a:bodyPr/>
        <a:lstStyle/>
        <a:p>
          <a:endParaRPr lang="sl-SI"/>
        </a:p>
      </dgm:t>
    </dgm:pt>
    <dgm:pt modelId="{992AD5E7-18ED-4BD8-A1FD-D334D37F277D}" type="sibTrans" cxnId="{DF4C0EA8-E324-45AF-8946-30F63367F48A}">
      <dgm:prSet/>
      <dgm:spPr/>
      <dgm:t>
        <a:bodyPr/>
        <a:lstStyle/>
        <a:p>
          <a:endParaRPr lang="sl-SI"/>
        </a:p>
      </dgm:t>
    </dgm:pt>
    <dgm:pt modelId="{E7EF7C5D-F660-4E76-9204-12A8E7FD2486}">
      <dgm:prSet custT="1"/>
      <dgm:spPr/>
      <dgm:t>
        <a:bodyPr/>
        <a:lstStyle/>
        <a:p>
          <a:r>
            <a:rPr lang="en" sz="900"/>
            <a:t>Lack of effective coordination in setting medium-term planning standards</a:t>
          </a:r>
        </a:p>
      </dgm:t>
    </dgm:pt>
    <dgm:pt modelId="{E0E276C3-6305-4458-9EE8-0046DF6222FA}" type="parTrans" cxnId="{0DE4235F-B1C5-4C94-883D-4A5542CC8FD9}">
      <dgm:prSet/>
      <dgm:spPr/>
      <dgm:t>
        <a:bodyPr/>
        <a:lstStyle/>
        <a:p>
          <a:endParaRPr lang="sl-SI"/>
        </a:p>
      </dgm:t>
    </dgm:pt>
    <dgm:pt modelId="{50E2B5BA-B1E0-400E-8173-F55C3988518A}" type="sibTrans" cxnId="{0DE4235F-B1C5-4C94-883D-4A5542CC8FD9}">
      <dgm:prSet/>
      <dgm:spPr/>
      <dgm:t>
        <a:bodyPr/>
        <a:lstStyle/>
        <a:p>
          <a:endParaRPr lang="sl-SI"/>
        </a:p>
      </dgm:t>
    </dgm:pt>
    <dgm:pt modelId="{98FD026C-A8D5-4F57-8529-111524B7ADB6}" type="pres">
      <dgm:prSet presAssocID="{EE7072D4-7D08-4B68-BFBD-693B0B644C61}" presName="Name0" presStyleCnt="0">
        <dgm:presLayoutVars>
          <dgm:chMax val="1"/>
          <dgm:chPref val="1"/>
          <dgm:dir/>
          <dgm:animOne val="branch"/>
          <dgm:animLvl val="lvl"/>
        </dgm:presLayoutVars>
      </dgm:prSet>
      <dgm:spPr/>
    </dgm:pt>
    <dgm:pt modelId="{7386315D-AF25-484D-BFBA-6078CB3B5D3F}" type="pres">
      <dgm:prSet presAssocID="{AE5512DB-4A31-4679-BED7-0CC884C0AE74}" presName="Parent" presStyleLbl="node0" presStyleIdx="0" presStyleCnt="1">
        <dgm:presLayoutVars>
          <dgm:chMax val="6"/>
          <dgm:chPref val="6"/>
        </dgm:presLayoutVars>
      </dgm:prSet>
      <dgm:spPr/>
    </dgm:pt>
    <dgm:pt modelId="{2DE0F83E-540B-4E6E-B63D-A0AB96E4E831}" type="pres">
      <dgm:prSet presAssocID="{CAE1CE44-85A9-48A5-89D1-D62444EB568D}" presName="Accent1" presStyleCnt="0"/>
      <dgm:spPr/>
    </dgm:pt>
    <dgm:pt modelId="{FF8B4920-32A2-4804-A818-301431AD15A4}" type="pres">
      <dgm:prSet presAssocID="{CAE1CE44-85A9-48A5-89D1-D62444EB568D}" presName="Accent" presStyleLbl="bgShp" presStyleIdx="0" presStyleCnt="6"/>
      <dgm:spPr/>
    </dgm:pt>
    <dgm:pt modelId="{2B7ACD3F-DA96-4BB6-89A1-4F1C825575C8}" type="pres">
      <dgm:prSet presAssocID="{CAE1CE44-85A9-48A5-89D1-D62444EB568D}" presName="Child1" presStyleLbl="node1" presStyleIdx="0" presStyleCnt="6" custLinFactNeighborX="-824" custLinFactNeighborY="-27633">
        <dgm:presLayoutVars>
          <dgm:chMax val="0"/>
          <dgm:chPref val="0"/>
          <dgm:bulletEnabled val="1"/>
        </dgm:presLayoutVars>
      </dgm:prSet>
      <dgm:spPr/>
    </dgm:pt>
    <dgm:pt modelId="{58668539-207B-44E3-A673-B859046D8B74}" type="pres">
      <dgm:prSet presAssocID="{A4655E73-E92C-4203-BEF8-C493A0AD7B95}" presName="Accent2" presStyleCnt="0"/>
      <dgm:spPr/>
    </dgm:pt>
    <dgm:pt modelId="{0157F40E-9091-4204-B08A-14ACB8DEC35F}" type="pres">
      <dgm:prSet presAssocID="{A4655E73-E92C-4203-BEF8-C493A0AD7B95}" presName="Accent" presStyleLbl="bgShp" presStyleIdx="1" presStyleCnt="6"/>
      <dgm:spPr/>
    </dgm:pt>
    <dgm:pt modelId="{F5168E08-3086-493F-ACE3-6A2A0850F31F}" type="pres">
      <dgm:prSet presAssocID="{A4655E73-E92C-4203-BEF8-C493A0AD7B95}" presName="Child2" presStyleLbl="node1" presStyleIdx="1" presStyleCnt="6" custScaleX="111480" custScaleY="110339">
        <dgm:presLayoutVars>
          <dgm:chMax val="0"/>
          <dgm:chPref val="0"/>
          <dgm:bulletEnabled val="1"/>
        </dgm:presLayoutVars>
      </dgm:prSet>
      <dgm:spPr/>
    </dgm:pt>
    <dgm:pt modelId="{520AF6C1-5CBB-49F8-9DD7-EF29029DBB9A}" type="pres">
      <dgm:prSet presAssocID="{F162D8D0-0152-4F2C-8647-5C69B8768A9E}" presName="Accent3" presStyleCnt="0"/>
      <dgm:spPr/>
    </dgm:pt>
    <dgm:pt modelId="{1927C5F9-AE47-4F83-9458-597E3B664418}" type="pres">
      <dgm:prSet presAssocID="{F162D8D0-0152-4F2C-8647-5C69B8768A9E}" presName="Accent" presStyleLbl="bgShp" presStyleIdx="2" presStyleCnt="6"/>
      <dgm:spPr/>
    </dgm:pt>
    <dgm:pt modelId="{6F1D83E9-94FD-4BCA-AC81-D7CB66A44551}" type="pres">
      <dgm:prSet presAssocID="{F162D8D0-0152-4F2C-8647-5C69B8768A9E}" presName="Child3" presStyleLbl="node1" presStyleIdx="2" presStyleCnt="6">
        <dgm:presLayoutVars>
          <dgm:chMax val="0"/>
          <dgm:chPref val="0"/>
          <dgm:bulletEnabled val="1"/>
        </dgm:presLayoutVars>
      </dgm:prSet>
      <dgm:spPr/>
    </dgm:pt>
    <dgm:pt modelId="{22D8ABEB-355A-47B1-9603-31EA7ECB670F}" type="pres">
      <dgm:prSet presAssocID="{1519BAEB-5F89-4EA3-B3C6-5669F293CBE6}" presName="Accent4" presStyleCnt="0"/>
      <dgm:spPr/>
    </dgm:pt>
    <dgm:pt modelId="{CECCB941-2D0F-415E-A9C5-A189EA177907}" type="pres">
      <dgm:prSet presAssocID="{1519BAEB-5F89-4EA3-B3C6-5669F293CBE6}" presName="Accent" presStyleLbl="bgShp" presStyleIdx="3" presStyleCnt="6"/>
      <dgm:spPr/>
    </dgm:pt>
    <dgm:pt modelId="{B144789D-78E8-4BAF-B8CD-DEDC3EEC67B1}" type="pres">
      <dgm:prSet presAssocID="{1519BAEB-5F89-4EA3-B3C6-5669F293CBE6}" presName="Child4" presStyleLbl="node1" presStyleIdx="3" presStyleCnt="6">
        <dgm:presLayoutVars>
          <dgm:chMax val="0"/>
          <dgm:chPref val="0"/>
          <dgm:bulletEnabled val="1"/>
        </dgm:presLayoutVars>
      </dgm:prSet>
      <dgm:spPr/>
    </dgm:pt>
    <dgm:pt modelId="{50D4581D-9DA6-4047-8756-E0F70F9C27EB}" type="pres">
      <dgm:prSet presAssocID="{DFE557A2-176D-409D-A66E-9A9E4F1275BC}" presName="Accent5" presStyleCnt="0"/>
      <dgm:spPr/>
    </dgm:pt>
    <dgm:pt modelId="{4D4E68C4-502A-4C95-80FD-A59DE371E12D}" type="pres">
      <dgm:prSet presAssocID="{DFE557A2-176D-409D-A66E-9A9E4F1275BC}" presName="Accent" presStyleLbl="bgShp" presStyleIdx="4" presStyleCnt="6"/>
      <dgm:spPr/>
    </dgm:pt>
    <dgm:pt modelId="{0C24F2C4-99C0-4A5F-A163-8EC123256FD4}" type="pres">
      <dgm:prSet presAssocID="{DFE557A2-176D-409D-A66E-9A9E4F1275BC}" presName="Child5" presStyleLbl="node1" presStyleIdx="4" presStyleCnt="6">
        <dgm:presLayoutVars>
          <dgm:chMax val="0"/>
          <dgm:chPref val="0"/>
          <dgm:bulletEnabled val="1"/>
        </dgm:presLayoutVars>
      </dgm:prSet>
      <dgm:spPr/>
    </dgm:pt>
    <dgm:pt modelId="{064939F7-172B-4749-BDD7-9A2274B7D2FF}" type="pres">
      <dgm:prSet presAssocID="{E7EF7C5D-F660-4E76-9204-12A8E7FD2486}" presName="Accent6" presStyleCnt="0"/>
      <dgm:spPr/>
    </dgm:pt>
    <dgm:pt modelId="{F3D445E0-C636-4B12-881A-F0AA016E0FBD}" type="pres">
      <dgm:prSet presAssocID="{E7EF7C5D-F660-4E76-9204-12A8E7FD2486}" presName="Accent" presStyleLbl="bgShp" presStyleIdx="5" presStyleCnt="6"/>
      <dgm:spPr/>
    </dgm:pt>
    <dgm:pt modelId="{822B84B8-1A6E-45DC-8725-423F59F7444B}" type="pres">
      <dgm:prSet presAssocID="{E7EF7C5D-F660-4E76-9204-12A8E7FD2486}" presName="Child6" presStyleLbl="node1" presStyleIdx="5" presStyleCnt="6">
        <dgm:presLayoutVars>
          <dgm:chMax val="0"/>
          <dgm:chPref val="0"/>
          <dgm:bulletEnabled val="1"/>
        </dgm:presLayoutVars>
      </dgm:prSet>
      <dgm:spPr/>
    </dgm:pt>
  </dgm:ptLst>
  <dgm:cxnLst>
    <dgm:cxn modelId="{A75C810F-7A73-4F5E-8FC8-7BE608525E26}" type="presOf" srcId="{1519BAEB-5F89-4EA3-B3C6-5669F293CBE6}" destId="{B144789D-78E8-4BAF-B8CD-DEDC3EEC67B1}" srcOrd="0" destOrd="0" presId="urn:microsoft.com/office/officeart/2011/layout/HexagonRadial"/>
    <dgm:cxn modelId="{DFFDCC20-DEA7-4AB5-99D3-3ADDB89B5A4E}" srcId="{AE5512DB-4A31-4679-BED7-0CC884C0AE74}" destId="{F162D8D0-0152-4F2C-8647-5C69B8768A9E}" srcOrd="2" destOrd="0" parTransId="{27D4E0F1-AD9F-4F01-9B5B-F97B3B67C03A}" sibTransId="{2CDEFC2B-10D0-4E0B-8655-EEC6FEF5DE05}"/>
    <dgm:cxn modelId="{1F5B5F3D-F877-4E46-B756-70E4EECE305C}" type="presOf" srcId="{EE7072D4-7D08-4B68-BFBD-693B0B644C61}" destId="{98FD026C-A8D5-4F57-8529-111524B7ADB6}" srcOrd="0" destOrd="0" presId="urn:microsoft.com/office/officeart/2011/layout/HexagonRadial"/>
    <dgm:cxn modelId="{5411875C-BBCA-49E7-B740-6E3CC32FF69B}" srcId="{AE5512DB-4A31-4679-BED7-0CC884C0AE74}" destId="{CAE1CE44-85A9-48A5-89D1-D62444EB568D}" srcOrd="0" destOrd="0" parTransId="{089D34F3-E1D6-470E-BE91-40FB037703DC}" sibTransId="{18364910-B579-415D-9BAB-862D510923C9}"/>
    <dgm:cxn modelId="{0DE4235F-B1C5-4C94-883D-4A5542CC8FD9}" srcId="{AE5512DB-4A31-4679-BED7-0CC884C0AE74}" destId="{E7EF7C5D-F660-4E76-9204-12A8E7FD2486}" srcOrd="5" destOrd="0" parTransId="{E0E276C3-6305-4458-9EE8-0046DF6222FA}" sibTransId="{50E2B5BA-B1E0-400E-8173-F55C3988518A}"/>
    <dgm:cxn modelId="{5B7B4A47-31C0-4B7B-933E-1FBE880F8049}" type="presOf" srcId="{DFE557A2-176D-409D-A66E-9A9E4F1275BC}" destId="{0C24F2C4-99C0-4A5F-A163-8EC123256FD4}" srcOrd="0" destOrd="0" presId="urn:microsoft.com/office/officeart/2011/layout/HexagonRadial"/>
    <dgm:cxn modelId="{521E7948-A67F-4DD9-A8C4-0CCD0CD152C7}" type="presOf" srcId="{A4655E73-E92C-4203-BEF8-C493A0AD7B95}" destId="{F5168E08-3086-493F-ACE3-6A2A0850F31F}" srcOrd="0" destOrd="0" presId="urn:microsoft.com/office/officeart/2011/layout/HexagonRadial"/>
    <dgm:cxn modelId="{9D9DE96A-B995-461D-888E-B967AD1C6B55}" srcId="{AE5512DB-4A31-4679-BED7-0CC884C0AE74}" destId="{A4655E73-E92C-4203-BEF8-C493A0AD7B95}" srcOrd="1" destOrd="0" parTransId="{63E52DDE-57B7-4413-BFC6-37213E18F05E}" sibTransId="{CB185A77-D366-48FB-B43F-4ABF80D48F3E}"/>
    <dgm:cxn modelId="{6155F74C-4413-4DA0-BF28-3B005613150B}" srcId="{EE7072D4-7D08-4B68-BFBD-693B0B644C61}" destId="{AE5512DB-4A31-4679-BED7-0CC884C0AE74}" srcOrd="0" destOrd="0" parTransId="{B4D6E8B2-2DC2-40BD-8A05-8727499E7A92}" sibTransId="{E0949029-454B-40E5-93B8-E737A12483F7}"/>
    <dgm:cxn modelId="{F8A5B952-5498-4319-BDD3-C232BCB94623}" type="presOf" srcId="{E7EF7C5D-F660-4E76-9204-12A8E7FD2486}" destId="{822B84B8-1A6E-45DC-8725-423F59F7444B}" srcOrd="0" destOrd="0" presId="urn:microsoft.com/office/officeart/2011/layout/HexagonRadial"/>
    <dgm:cxn modelId="{77546E93-349B-46AC-A762-E04CB29449B8}" type="presOf" srcId="{CAE1CE44-85A9-48A5-89D1-D62444EB568D}" destId="{2B7ACD3F-DA96-4BB6-89A1-4F1C825575C8}" srcOrd="0" destOrd="0" presId="urn:microsoft.com/office/officeart/2011/layout/HexagonRadial"/>
    <dgm:cxn modelId="{DF4C0EA8-E324-45AF-8946-30F63367F48A}" srcId="{AE5512DB-4A31-4679-BED7-0CC884C0AE74}" destId="{DFE557A2-176D-409D-A66E-9A9E4F1275BC}" srcOrd="4" destOrd="0" parTransId="{10729F5E-63C6-46CA-823B-A1D6B2798472}" sibTransId="{992AD5E7-18ED-4BD8-A1FD-D334D37F277D}"/>
    <dgm:cxn modelId="{2CC43EAD-6C51-4F12-9908-A405E5B65246}" type="presOf" srcId="{F162D8D0-0152-4F2C-8647-5C69B8768A9E}" destId="{6F1D83E9-94FD-4BCA-AC81-D7CB66A44551}" srcOrd="0" destOrd="0" presId="urn:microsoft.com/office/officeart/2011/layout/HexagonRadial"/>
    <dgm:cxn modelId="{0EBEC0D7-47F6-49AD-8626-15BE50C3B37F}" type="presOf" srcId="{AE5512DB-4A31-4679-BED7-0CC884C0AE74}" destId="{7386315D-AF25-484D-BFBA-6078CB3B5D3F}" srcOrd="0" destOrd="0" presId="urn:microsoft.com/office/officeart/2011/layout/HexagonRadial"/>
    <dgm:cxn modelId="{C36FC5E7-CA70-4FA6-80B2-FD99F88021F6}" srcId="{AE5512DB-4A31-4679-BED7-0CC884C0AE74}" destId="{1519BAEB-5F89-4EA3-B3C6-5669F293CBE6}" srcOrd="3" destOrd="0" parTransId="{24D27580-D7AA-4501-943B-52E67C012507}" sibTransId="{464D7AAC-144D-4D95-A93C-AABDEA40327F}"/>
    <dgm:cxn modelId="{442970E0-BA7D-46E7-B6FF-CA69FE2F6D0E}" type="presParOf" srcId="{98FD026C-A8D5-4F57-8529-111524B7ADB6}" destId="{7386315D-AF25-484D-BFBA-6078CB3B5D3F}" srcOrd="0" destOrd="0" presId="urn:microsoft.com/office/officeart/2011/layout/HexagonRadial"/>
    <dgm:cxn modelId="{281124D3-A3D4-4DF7-A239-26E2932F3C42}" type="presParOf" srcId="{98FD026C-A8D5-4F57-8529-111524B7ADB6}" destId="{2DE0F83E-540B-4E6E-B63D-A0AB96E4E831}" srcOrd="1" destOrd="0" presId="urn:microsoft.com/office/officeart/2011/layout/HexagonRadial"/>
    <dgm:cxn modelId="{17CC8722-825C-4013-844B-1156F59410B8}" type="presParOf" srcId="{2DE0F83E-540B-4E6E-B63D-A0AB96E4E831}" destId="{FF8B4920-32A2-4804-A818-301431AD15A4}" srcOrd="0" destOrd="0" presId="urn:microsoft.com/office/officeart/2011/layout/HexagonRadial"/>
    <dgm:cxn modelId="{D4FDFEC4-A2A7-4177-8CFA-33632B9A0462}" type="presParOf" srcId="{98FD026C-A8D5-4F57-8529-111524B7ADB6}" destId="{2B7ACD3F-DA96-4BB6-89A1-4F1C825575C8}" srcOrd="2" destOrd="0" presId="urn:microsoft.com/office/officeart/2011/layout/HexagonRadial"/>
    <dgm:cxn modelId="{0E784D87-BF9D-4821-A13F-218B8B45F685}" type="presParOf" srcId="{98FD026C-A8D5-4F57-8529-111524B7ADB6}" destId="{58668539-207B-44E3-A673-B859046D8B74}" srcOrd="3" destOrd="0" presId="urn:microsoft.com/office/officeart/2011/layout/HexagonRadial"/>
    <dgm:cxn modelId="{92A7D4B8-AE87-4A1A-A754-701BD953B8E5}" type="presParOf" srcId="{58668539-207B-44E3-A673-B859046D8B74}" destId="{0157F40E-9091-4204-B08A-14ACB8DEC35F}" srcOrd="0" destOrd="0" presId="urn:microsoft.com/office/officeart/2011/layout/HexagonRadial"/>
    <dgm:cxn modelId="{34DE70CF-7B04-428B-934C-411EAC0766BB}" type="presParOf" srcId="{98FD026C-A8D5-4F57-8529-111524B7ADB6}" destId="{F5168E08-3086-493F-ACE3-6A2A0850F31F}" srcOrd="4" destOrd="0" presId="urn:microsoft.com/office/officeart/2011/layout/HexagonRadial"/>
    <dgm:cxn modelId="{3D43D32F-5E99-4806-869B-43B081287C69}" type="presParOf" srcId="{98FD026C-A8D5-4F57-8529-111524B7ADB6}" destId="{520AF6C1-5CBB-49F8-9DD7-EF29029DBB9A}" srcOrd="5" destOrd="0" presId="urn:microsoft.com/office/officeart/2011/layout/HexagonRadial"/>
    <dgm:cxn modelId="{E1431E78-C140-43A2-8510-BAD69C944906}" type="presParOf" srcId="{520AF6C1-5CBB-49F8-9DD7-EF29029DBB9A}" destId="{1927C5F9-AE47-4F83-9458-597E3B664418}" srcOrd="0" destOrd="0" presId="urn:microsoft.com/office/officeart/2011/layout/HexagonRadial"/>
    <dgm:cxn modelId="{2F547469-7D12-412F-B355-02AA45570C9D}" type="presParOf" srcId="{98FD026C-A8D5-4F57-8529-111524B7ADB6}" destId="{6F1D83E9-94FD-4BCA-AC81-D7CB66A44551}" srcOrd="6" destOrd="0" presId="urn:microsoft.com/office/officeart/2011/layout/HexagonRadial"/>
    <dgm:cxn modelId="{77CD2866-C383-4A68-9BA2-002F96723B39}" type="presParOf" srcId="{98FD026C-A8D5-4F57-8529-111524B7ADB6}" destId="{22D8ABEB-355A-47B1-9603-31EA7ECB670F}" srcOrd="7" destOrd="0" presId="urn:microsoft.com/office/officeart/2011/layout/HexagonRadial"/>
    <dgm:cxn modelId="{7B3C374D-4DE4-427F-B1DB-521C67891A28}" type="presParOf" srcId="{22D8ABEB-355A-47B1-9603-31EA7ECB670F}" destId="{CECCB941-2D0F-415E-A9C5-A189EA177907}" srcOrd="0" destOrd="0" presId="urn:microsoft.com/office/officeart/2011/layout/HexagonRadial"/>
    <dgm:cxn modelId="{FDAECC4B-E1C6-470E-9B18-80C18496A77D}" type="presParOf" srcId="{98FD026C-A8D5-4F57-8529-111524B7ADB6}" destId="{B144789D-78E8-4BAF-B8CD-DEDC3EEC67B1}" srcOrd="8" destOrd="0" presId="urn:microsoft.com/office/officeart/2011/layout/HexagonRadial"/>
    <dgm:cxn modelId="{0BA8A78F-10B8-4248-9C70-6140860A5DA0}" type="presParOf" srcId="{98FD026C-A8D5-4F57-8529-111524B7ADB6}" destId="{50D4581D-9DA6-4047-8756-E0F70F9C27EB}" srcOrd="9" destOrd="0" presId="urn:microsoft.com/office/officeart/2011/layout/HexagonRadial"/>
    <dgm:cxn modelId="{BA3E0A6A-852B-407A-9003-AEE0D84F886D}" type="presParOf" srcId="{50D4581D-9DA6-4047-8756-E0F70F9C27EB}" destId="{4D4E68C4-502A-4C95-80FD-A59DE371E12D}" srcOrd="0" destOrd="0" presId="urn:microsoft.com/office/officeart/2011/layout/HexagonRadial"/>
    <dgm:cxn modelId="{61160535-1DB5-4B11-83E1-89E1389B9E86}" type="presParOf" srcId="{98FD026C-A8D5-4F57-8529-111524B7ADB6}" destId="{0C24F2C4-99C0-4A5F-A163-8EC123256FD4}" srcOrd="10" destOrd="0" presId="urn:microsoft.com/office/officeart/2011/layout/HexagonRadial"/>
    <dgm:cxn modelId="{0096FA69-8EE1-4418-BD13-8271DCA9B5C3}" type="presParOf" srcId="{98FD026C-A8D5-4F57-8529-111524B7ADB6}" destId="{064939F7-172B-4749-BDD7-9A2274B7D2FF}" srcOrd="11" destOrd="0" presId="urn:microsoft.com/office/officeart/2011/layout/HexagonRadial"/>
    <dgm:cxn modelId="{6E292D7D-91A5-4CB9-A2EB-1DEBD5711C46}" type="presParOf" srcId="{064939F7-172B-4749-BDD7-9A2274B7D2FF}" destId="{F3D445E0-C636-4B12-881A-F0AA016E0FBD}" srcOrd="0" destOrd="0" presId="urn:microsoft.com/office/officeart/2011/layout/HexagonRadial"/>
    <dgm:cxn modelId="{3E259D3E-E746-4A69-B978-40F7A7E6F7BE}" type="presParOf" srcId="{98FD026C-A8D5-4F57-8529-111524B7ADB6}" destId="{822B84B8-1A6E-45DC-8725-423F59F7444B}" srcOrd="12" destOrd="0" presId="urn:microsoft.com/office/officeart/2011/layout/HexagonRadial"/>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6159D7E-846B-46C7-90F2-937255992D76}" type="doc">
      <dgm:prSet loTypeId="urn:microsoft.com/office/officeart/2008/layout/VerticalCircleList" loCatId="list" qsTypeId="urn:microsoft.com/office/officeart/2005/8/quickstyle/simple1" qsCatId="simple" csTypeId="urn:microsoft.com/office/officeart/2005/8/colors/accent1_2" csCatId="accent1" phldr="1"/>
      <dgm:spPr/>
    </dgm:pt>
    <dgm:pt modelId="{83A43F7E-BE4C-4E4B-BC0F-AE578E257434}">
      <dgm:prSet phldrT="[Text]" custT="1"/>
      <dgm:spPr/>
      <dgm:t>
        <a:bodyPr/>
        <a:lstStyle/>
        <a:p>
          <a:pPr algn="just">
            <a:lnSpc>
              <a:spcPct val="100000"/>
            </a:lnSpc>
            <a:spcBef>
              <a:spcPts val="300"/>
            </a:spcBef>
            <a:spcAft>
              <a:spcPts val="300"/>
            </a:spcAft>
          </a:pPr>
          <a:endParaRPr lang="sr-Latn-ME" sz="1200" b="1"/>
        </a:p>
        <a:p>
          <a:pPr algn="just">
            <a:lnSpc>
              <a:spcPct val="100000"/>
            </a:lnSpc>
            <a:spcBef>
              <a:spcPts val="300"/>
            </a:spcBef>
            <a:spcAft>
              <a:spcPts val="300"/>
            </a:spcAft>
          </a:pPr>
          <a:r>
            <a:rPr lang="en" sz="1200" b="1"/>
            <a:t>BUDGET </a:t>
          </a:r>
          <a:br>
            <a:rPr lang="en-US" sz="1200" b="1"/>
          </a:br>
          <a:br>
            <a:rPr lang="en-US" sz="1100"/>
          </a:br>
          <a:r>
            <a:rPr lang="en-US" sz="1100"/>
            <a:t>€755,068 of the €905,290 that the Ministry of Public Administration had allocated for the Public Administration Reform subprogram in 2024 was actually spent. The budgets of all participating institutions include funds for carrying out the PAR Strategy</a:t>
          </a:r>
          <a:r>
            <a:rPr lang="sr-Latn-ME" sz="1100"/>
            <a:t>'</a:t>
          </a:r>
          <a:r>
            <a:rPr lang="en-US" sz="1100"/>
            <a:t>s operations. A large portion of the reform initiatives are carried out in collaboration with partners. A total of €4,408,595 was spent on the initiatives included in the 2022–2024 Action Plan.</a:t>
          </a:r>
          <a:endParaRPr lang="en" sz="1100"/>
        </a:p>
      </dgm:t>
    </dgm:pt>
    <dgm:pt modelId="{8FA3B6C9-7DE4-4700-9B9A-D574D6D422DC}" type="parTrans" cxnId="{B804A517-8FCC-4F1C-B8E0-6B5D0F2CA072}">
      <dgm:prSet/>
      <dgm:spPr/>
      <dgm:t>
        <a:bodyPr/>
        <a:lstStyle/>
        <a:p>
          <a:endParaRPr lang="sl-SI"/>
        </a:p>
      </dgm:t>
    </dgm:pt>
    <dgm:pt modelId="{B24F8496-484B-456C-B5A4-4EFFB0B3DD73}" type="sibTrans" cxnId="{B804A517-8FCC-4F1C-B8E0-6B5D0F2CA072}">
      <dgm:prSet/>
      <dgm:spPr/>
      <dgm:t>
        <a:bodyPr/>
        <a:lstStyle/>
        <a:p>
          <a:endParaRPr lang="sl-SI"/>
        </a:p>
      </dgm:t>
    </dgm:pt>
    <dgm:pt modelId="{92D7E067-4435-4E97-B182-332B82BEC04D}">
      <dgm:prSet custT="1"/>
      <dgm:spPr/>
      <dgm:t>
        <a:bodyPr/>
        <a:lstStyle/>
        <a:p>
          <a:pPr algn="just"/>
          <a:r>
            <a:rPr lang="en" sz="1200" b="1"/>
            <a:t>BUDGET</a:t>
          </a:r>
          <a:br>
            <a:rPr lang="en-US" sz="1200" b="1"/>
          </a:br>
          <a:br>
            <a:rPr lang="en-US" sz="1100"/>
          </a:br>
          <a:r>
            <a:rPr lang="en-US" sz="1100"/>
            <a:t>Through IPA III, the sector budget support instrument outlined in the Action Document-EU </a:t>
          </a:r>
          <a:r>
            <a:rPr lang="sr-Latn-ME" sz="1100"/>
            <a:t>Support to </a:t>
          </a:r>
          <a:r>
            <a:rPr lang="en-US" sz="1100"/>
            <a:t>Public Administration Reform, the EU provided </a:t>
          </a:r>
          <a:r>
            <a:rPr lang="sr-Latn-ME" sz="1100"/>
            <a:t>EUR </a:t>
          </a:r>
          <a:r>
            <a:rPr lang="en-US" sz="1100"/>
            <a:t>16.6 million in support for the implementation of the 2022-2026</a:t>
          </a:r>
          <a:r>
            <a:rPr lang="sr-Latn-ME" sz="1100"/>
            <a:t> </a:t>
          </a:r>
          <a:r>
            <a:rPr lang="en-US" sz="1100"/>
            <a:t>Public Administration Reform Strategy and the 2022-2026</a:t>
          </a:r>
          <a:r>
            <a:rPr lang="sr-Latn-ME" sz="1100"/>
            <a:t> </a:t>
          </a:r>
          <a:r>
            <a:rPr lang="en-US" sz="1100"/>
            <a:t>Public Finance Management Reform Program</a:t>
          </a:r>
          <a:r>
            <a:rPr lang="sr-Latn-ME" sz="1100"/>
            <a:t>me</a:t>
          </a:r>
          <a:r>
            <a:rPr lang="en-US" sz="1100"/>
            <a:t>. Out of the total, EUR 3.5 million is meant as supplemental support for the implementation of reform processes, and EUR 13.1 million is planned as direct financial support to the budget.</a:t>
          </a:r>
        </a:p>
      </dgm:t>
    </dgm:pt>
    <dgm:pt modelId="{442CF500-D425-4F57-A4D7-93F4FE47E799}" type="parTrans" cxnId="{A76C0187-D833-4FB9-BDE2-F04668DE9066}">
      <dgm:prSet/>
      <dgm:spPr/>
      <dgm:t>
        <a:bodyPr/>
        <a:lstStyle/>
        <a:p>
          <a:endParaRPr lang="sl-SI"/>
        </a:p>
      </dgm:t>
    </dgm:pt>
    <dgm:pt modelId="{7F3831F4-50F5-4FC4-A419-8E95F2C82549}" type="sibTrans" cxnId="{A76C0187-D833-4FB9-BDE2-F04668DE9066}">
      <dgm:prSet/>
      <dgm:spPr/>
      <dgm:t>
        <a:bodyPr/>
        <a:lstStyle/>
        <a:p>
          <a:endParaRPr lang="sl-SI"/>
        </a:p>
      </dgm:t>
    </dgm:pt>
    <dgm:pt modelId="{F810A220-CAF1-4CAF-AC55-A1409763C367}" type="pres">
      <dgm:prSet presAssocID="{E6159D7E-846B-46C7-90F2-937255992D76}" presName="Name0" presStyleCnt="0">
        <dgm:presLayoutVars>
          <dgm:dir/>
        </dgm:presLayoutVars>
      </dgm:prSet>
      <dgm:spPr/>
    </dgm:pt>
    <dgm:pt modelId="{4F62766E-F60C-4A34-AA49-92FCA79DF913}" type="pres">
      <dgm:prSet presAssocID="{83A43F7E-BE4C-4E4B-BC0F-AE578E257434}" presName="noChildren" presStyleCnt="0"/>
      <dgm:spPr/>
    </dgm:pt>
    <dgm:pt modelId="{D956A44A-759D-47EB-817A-F405587586E5}" type="pres">
      <dgm:prSet presAssocID="{83A43F7E-BE4C-4E4B-BC0F-AE578E257434}" presName="gap" presStyleCnt="0"/>
      <dgm:spPr/>
    </dgm:pt>
    <dgm:pt modelId="{D1637709-5164-40E5-BDC8-C402F0580D34}" type="pres">
      <dgm:prSet presAssocID="{83A43F7E-BE4C-4E4B-BC0F-AE578E257434}" presName="medCircle2" presStyleLbl="vennNode1" presStyleIdx="0" presStyleCnt="2" custScaleX="157228" custScaleY="147532"/>
      <dgm:spPr/>
    </dgm:pt>
    <dgm:pt modelId="{12B63B4E-3922-4FF6-91F9-DC7A4DD06AF7}" type="pres">
      <dgm:prSet presAssocID="{83A43F7E-BE4C-4E4B-BC0F-AE578E257434}" presName="txLvlOnly1" presStyleLbl="revTx" presStyleIdx="0" presStyleCnt="2" custLinFactNeighborX="-1254" custLinFactNeighborY="-6344"/>
      <dgm:spPr/>
    </dgm:pt>
    <dgm:pt modelId="{FC59195B-24B1-4493-A7FB-48C1BD21EA41}" type="pres">
      <dgm:prSet presAssocID="{92D7E067-4435-4E97-B182-332B82BEC04D}" presName="noChildren" presStyleCnt="0"/>
      <dgm:spPr/>
    </dgm:pt>
    <dgm:pt modelId="{1D59E703-25D4-4AF3-97AA-7230C100BA0E}" type="pres">
      <dgm:prSet presAssocID="{92D7E067-4435-4E97-B182-332B82BEC04D}" presName="gap" presStyleCnt="0"/>
      <dgm:spPr/>
    </dgm:pt>
    <dgm:pt modelId="{2DD1CC0F-92EE-4533-9A16-3B4892DFBD01}" type="pres">
      <dgm:prSet presAssocID="{92D7E067-4435-4E97-B182-332B82BEC04D}" presName="medCircle2" presStyleLbl="vennNode1" presStyleIdx="1" presStyleCnt="2"/>
      <dgm:spPr/>
    </dgm:pt>
    <dgm:pt modelId="{34D73E67-0024-4C9D-93C6-74F726430E88}" type="pres">
      <dgm:prSet presAssocID="{92D7E067-4435-4E97-B182-332B82BEC04D}" presName="txLvlOnly1" presStyleLbl="revTx" presStyleIdx="1" presStyleCnt="2" custLinFactNeighborX="-318" custLinFactNeighborY="32122"/>
      <dgm:spPr/>
    </dgm:pt>
  </dgm:ptLst>
  <dgm:cxnLst>
    <dgm:cxn modelId="{B804A517-8FCC-4F1C-B8E0-6B5D0F2CA072}" srcId="{E6159D7E-846B-46C7-90F2-937255992D76}" destId="{83A43F7E-BE4C-4E4B-BC0F-AE578E257434}" srcOrd="0" destOrd="0" parTransId="{8FA3B6C9-7DE4-4700-9B9A-D574D6D422DC}" sibTransId="{B24F8496-484B-456C-B5A4-4EFFB0B3DD73}"/>
    <dgm:cxn modelId="{A1CAC344-1413-4335-B2FA-1F2975222BA4}" type="presOf" srcId="{92D7E067-4435-4E97-B182-332B82BEC04D}" destId="{34D73E67-0024-4C9D-93C6-74F726430E88}" srcOrd="0" destOrd="0" presId="urn:microsoft.com/office/officeart/2008/layout/VerticalCircleList"/>
    <dgm:cxn modelId="{76334349-703B-4AAB-A583-4B6BCD42FB43}" type="presOf" srcId="{83A43F7E-BE4C-4E4B-BC0F-AE578E257434}" destId="{12B63B4E-3922-4FF6-91F9-DC7A4DD06AF7}" srcOrd="0" destOrd="0" presId="urn:microsoft.com/office/officeart/2008/layout/VerticalCircleList"/>
    <dgm:cxn modelId="{A76C0187-D833-4FB9-BDE2-F04668DE9066}" srcId="{E6159D7E-846B-46C7-90F2-937255992D76}" destId="{92D7E067-4435-4E97-B182-332B82BEC04D}" srcOrd="1" destOrd="0" parTransId="{442CF500-D425-4F57-A4D7-93F4FE47E799}" sibTransId="{7F3831F4-50F5-4FC4-A419-8E95F2C82549}"/>
    <dgm:cxn modelId="{7F3E04C8-5666-45EC-B4B3-5FC9EBE2D34E}" type="presOf" srcId="{E6159D7E-846B-46C7-90F2-937255992D76}" destId="{F810A220-CAF1-4CAF-AC55-A1409763C367}" srcOrd="0" destOrd="0" presId="urn:microsoft.com/office/officeart/2008/layout/VerticalCircleList"/>
    <dgm:cxn modelId="{75A98EC2-EE52-415A-8A70-59763CD2756D}" type="presParOf" srcId="{F810A220-CAF1-4CAF-AC55-A1409763C367}" destId="{4F62766E-F60C-4A34-AA49-92FCA79DF913}" srcOrd="0" destOrd="0" presId="urn:microsoft.com/office/officeart/2008/layout/VerticalCircleList"/>
    <dgm:cxn modelId="{4BB27648-2E74-4CE5-B67A-2FB8397FDA7F}" type="presParOf" srcId="{4F62766E-F60C-4A34-AA49-92FCA79DF913}" destId="{D956A44A-759D-47EB-817A-F405587586E5}" srcOrd="0" destOrd="0" presId="urn:microsoft.com/office/officeart/2008/layout/VerticalCircleList"/>
    <dgm:cxn modelId="{4090DB6D-F138-422C-9CE8-43644007593D}" type="presParOf" srcId="{4F62766E-F60C-4A34-AA49-92FCA79DF913}" destId="{D1637709-5164-40E5-BDC8-C402F0580D34}" srcOrd="1" destOrd="0" presId="urn:microsoft.com/office/officeart/2008/layout/VerticalCircleList"/>
    <dgm:cxn modelId="{3F6D05FD-516E-439B-9B2F-ED38AB768C20}" type="presParOf" srcId="{4F62766E-F60C-4A34-AA49-92FCA79DF913}" destId="{12B63B4E-3922-4FF6-91F9-DC7A4DD06AF7}" srcOrd="2" destOrd="0" presId="urn:microsoft.com/office/officeart/2008/layout/VerticalCircleList"/>
    <dgm:cxn modelId="{EEFF2AA4-1F1E-49B0-A5E4-2DDF2D813EBD}" type="presParOf" srcId="{F810A220-CAF1-4CAF-AC55-A1409763C367}" destId="{FC59195B-24B1-4493-A7FB-48C1BD21EA41}" srcOrd="1" destOrd="0" presId="urn:microsoft.com/office/officeart/2008/layout/VerticalCircleList"/>
    <dgm:cxn modelId="{84EB0D64-602D-4A0C-9ADD-4B78039A007E}" type="presParOf" srcId="{FC59195B-24B1-4493-A7FB-48C1BD21EA41}" destId="{1D59E703-25D4-4AF3-97AA-7230C100BA0E}" srcOrd="0" destOrd="0" presId="urn:microsoft.com/office/officeart/2008/layout/VerticalCircleList"/>
    <dgm:cxn modelId="{26E53B56-CACA-4A49-8F15-3CB57C59BBC0}" type="presParOf" srcId="{FC59195B-24B1-4493-A7FB-48C1BD21EA41}" destId="{2DD1CC0F-92EE-4533-9A16-3B4892DFBD01}" srcOrd="1" destOrd="0" presId="urn:microsoft.com/office/officeart/2008/layout/VerticalCircleList"/>
    <dgm:cxn modelId="{E555559A-2872-4731-9F73-9281ED68BA63}" type="presParOf" srcId="{FC59195B-24B1-4493-A7FB-48C1BD21EA41}" destId="{34D73E67-0024-4C9D-93C6-74F726430E88}" srcOrd="2" destOrd="0" presId="urn:microsoft.com/office/officeart/2008/layout/VerticalCircleList"/>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4394D4E-972C-4D9D-B0C7-48EEC27ED5C9}" type="doc">
      <dgm:prSet loTypeId="urn:microsoft.com/office/officeart/2005/8/layout/process3" loCatId="process" qsTypeId="urn:microsoft.com/office/officeart/2005/8/quickstyle/simple1" qsCatId="simple" csTypeId="urn:microsoft.com/office/officeart/2005/8/colors/colorful5" csCatId="colorful" phldr="1"/>
      <dgm:spPr/>
    </dgm:pt>
    <dgm:pt modelId="{FE0D27E3-BEEF-4729-BE6E-D947FE248EF9}">
      <dgm:prSet phldrT="[Text]" custT="1"/>
      <dgm:spPr>
        <a:xfrm>
          <a:off x="4735" y="66190"/>
          <a:ext cx="660625" cy="34027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900">
              <a:solidFill>
                <a:sysClr val="window" lastClr="FFFFFF"/>
              </a:solidFill>
              <a:latin typeface="Calibri" panose="020F0502020204030204"/>
              <a:ea typeface="+mn-ea"/>
              <a:cs typeface="+mn-cs"/>
            </a:rPr>
            <a:t>02/2022</a:t>
          </a:r>
          <a:endParaRPr lang="sl-SI" sz="900">
            <a:solidFill>
              <a:sysClr val="window" lastClr="FFFFFF"/>
            </a:solidFill>
            <a:latin typeface="Calibri" panose="020F0502020204030204"/>
            <a:ea typeface="+mn-ea"/>
            <a:cs typeface="+mn-cs"/>
          </a:endParaRPr>
        </a:p>
      </dgm:t>
    </dgm:pt>
    <dgm:pt modelId="{A0F71E7E-B1C8-401D-8774-003DB351E5DD}" type="parTrans" cxnId="{6094126A-4F7D-485A-B1AB-95417FF0B593}">
      <dgm:prSet/>
      <dgm:spPr/>
      <dgm:t>
        <a:bodyPr/>
        <a:lstStyle/>
        <a:p>
          <a:endParaRPr lang="sl-SI"/>
        </a:p>
      </dgm:t>
    </dgm:pt>
    <dgm:pt modelId="{2809D7C7-2BD8-482B-95A7-C0E538632FF7}" type="sibTrans" cxnId="{6094126A-4F7D-485A-B1AB-95417FF0B593}">
      <dgm:prSet/>
      <dgm:spPr>
        <a:xfrm rot="480295">
          <a:off x="796343" y="190005"/>
          <a:ext cx="283372" cy="164476"/>
        </a:xfrm>
        <a:solidFill>
          <a:srgbClr val="5B9BD5">
            <a:hueOff val="0"/>
            <a:satOff val="0"/>
            <a:lumOff val="0"/>
            <a:alphaOff val="0"/>
          </a:srgbClr>
        </a:solidFill>
        <a:ln>
          <a:noFill/>
        </a:ln>
        <a:effectLst/>
      </dgm:spPr>
      <dgm:t>
        <a:bodyPr/>
        <a:lstStyle/>
        <a:p>
          <a:pPr>
            <a:buNone/>
          </a:pPr>
          <a:endParaRPr lang="sl-SI">
            <a:solidFill>
              <a:sysClr val="window" lastClr="FFFFFF"/>
            </a:solidFill>
            <a:latin typeface="Calibri" panose="020F0502020204030204"/>
            <a:ea typeface="+mn-ea"/>
            <a:cs typeface="+mn-cs"/>
          </a:endParaRPr>
        </a:p>
      </dgm:t>
    </dgm:pt>
    <dgm:pt modelId="{D5F7684D-588C-48B9-8A9C-11E447B0818D}">
      <dgm:prSet phldrT="[Text]" custT="1"/>
      <dgm:spPr>
        <a:xfrm>
          <a:off x="3574977" y="233549"/>
          <a:ext cx="660625" cy="340274"/>
        </a:xfrm>
        <a:solidFill>
          <a:srgbClr val="5B9BD5">
            <a:hueOff val="-4055126"/>
            <a:satOff val="-10451"/>
            <a:lumOff val="-7059"/>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900">
              <a:solidFill>
                <a:sysClr val="window" lastClr="FFFFFF"/>
              </a:solidFill>
              <a:latin typeface="Calibri" panose="020F0502020204030204"/>
              <a:ea typeface="+mn-ea"/>
              <a:cs typeface="+mn-cs"/>
            </a:rPr>
            <a:t>06/2023</a:t>
          </a:r>
          <a:endParaRPr lang="sl-SI" sz="900">
            <a:solidFill>
              <a:sysClr val="window" lastClr="FFFFFF"/>
            </a:solidFill>
            <a:latin typeface="Calibri" panose="020F0502020204030204"/>
            <a:ea typeface="+mn-ea"/>
            <a:cs typeface="+mn-cs"/>
          </a:endParaRPr>
        </a:p>
      </dgm:t>
    </dgm:pt>
    <dgm:pt modelId="{272B8BC3-E77B-461F-90BC-9163B9F361E4}" type="parTrans" cxnId="{5DCE1708-8EB3-4775-8437-CFEF6E4A1F35}">
      <dgm:prSet/>
      <dgm:spPr/>
      <dgm:t>
        <a:bodyPr/>
        <a:lstStyle/>
        <a:p>
          <a:endParaRPr lang="sl-SI"/>
        </a:p>
      </dgm:t>
    </dgm:pt>
    <dgm:pt modelId="{1112840C-8D3A-4B36-82DA-3D36F4250C6C}" type="sibTrans" cxnId="{5DCE1708-8EB3-4775-8437-CFEF6E4A1F35}">
      <dgm:prSet/>
      <dgm:spPr>
        <a:xfrm>
          <a:off x="4367966" y="272568"/>
          <a:ext cx="280611" cy="164476"/>
        </a:xfrm>
        <a:solidFill>
          <a:srgbClr val="5B9BD5">
            <a:hueOff val="-5068907"/>
            <a:satOff val="-13064"/>
            <a:lumOff val="-8824"/>
            <a:alphaOff val="0"/>
          </a:srgbClr>
        </a:solidFill>
        <a:ln>
          <a:noFill/>
        </a:ln>
        <a:effectLst/>
      </dgm:spPr>
      <dgm:t>
        <a:bodyPr/>
        <a:lstStyle/>
        <a:p>
          <a:pPr>
            <a:buNone/>
          </a:pPr>
          <a:endParaRPr lang="sl-SI">
            <a:solidFill>
              <a:sysClr val="window" lastClr="FFFFFF"/>
            </a:solidFill>
            <a:latin typeface="Calibri" panose="020F0502020204030204"/>
            <a:ea typeface="+mn-ea"/>
            <a:cs typeface="+mn-cs"/>
          </a:endParaRPr>
        </a:p>
      </dgm:t>
    </dgm:pt>
    <dgm:pt modelId="{A05A9933-4E79-4979-B981-2D5A13966E0B}">
      <dgm:prSet phldrT="[Text]" custT="1"/>
      <dgm:spPr>
        <a:xfrm>
          <a:off x="4765058" y="233549"/>
          <a:ext cx="660625" cy="340274"/>
        </a:xfrm>
        <a:solidFill>
          <a:srgbClr val="5B9BD5">
            <a:hueOff val="-5406834"/>
            <a:satOff val="-13935"/>
            <a:lumOff val="-9412"/>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900">
              <a:solidFill>
                <a:sysClr val="window" lastClr="FFFFFF"/>
              </a:solidFill>
              <a:latin typeface="Calibri" panose="020F0502020204030204"/>
              <a:ea typeface="+mn-ea"/>
              <a:cs typeface="+mn-cs"/>
            </a:rPr>
            <a:t>10/2023</a:t>
          </a:r>
          <a:endParaRPr lang="sl-SI" sz="900">
            <a:solidFill>
              <a:sysClr val="window" lastClr="FFFFFF"/>
            </a:solidFill>
            <a:latin typeface="Calibri" panose="020F0502020204030204"/>
            <a:ea typeface="+mn-ea"/>
            <a:cs typeface="+mn-cs"/>
          </a:endParaRPr>
        </a:p>
      </dgm:t>
    </dgm:pt>
    <dgm:pt modelId="{919A9B20-131B-4A07-9734-5060F6FE33C3}" type="parTrans" cxnId="{DC90ECEB-6A2F-4D29-81A4-0CD2D02E5EEE}">
      <dgm:prSet/>
      <dgm:spPr/>
      <dgm:t>
        <a:bodyPr/>
        <a:lstStyle/>
        <a:p>
          <a:endParaRPr lang="sl-SI"/>
        </a:p>
      </dgm:t>
    </dgm:pt>
    <dgm:pt modelId="{442CEB0B-945B-4D22-9091-1968071BA51B}" type="sibTrans" cxnId="{DC90ECEB-6A2F-4D29-81A4-0CD2D02E5EEE}">
      <dgm:prSet/>
      <dgm:spPr>
        <a:xfrm>
          <a:off x="5558047" y="272568"/>
          <a:ext cx="280611" cy="164476"/>
        </a:xfrm>
        <a:solidFill>
          <a:srgbClr val="5B9BD5">
            <a:hueOff val="-6758543"/>
            <a:satOff val="-17419"/>
            <a:lumOff val="-11765"/>
            <a:alphaOff val="0"/>
          </a:srgbClr>
        </a:solidFill>
        <a:ln>
          <a:noFill/>
        </a:ln>
        <a:effectLst/>
      </dgm:spPr>
      <dgm:t>
        <a:bodyPr/>
        <a:lstStyle/>
        <a:p>
          <a:pPr>
            <a:buNone/>
          </a:pPr>
          <a:endParaRPr lang="sl-SI">
            <a:solidFill>
              <a:sysClr val="window" lastClr="FFFFFF"/>
            </a:solidFill>
            <a:latin typeface="Calibri" panose="020F0502020204030204"/>
            <a:ea typeface="+mn-ea"/>
            <a:cs typeface="+mn-cs"/>
          </a:endParaRPr>
        </a:p>
      </dgm:t>
    </dgm:pt>
    <dgm:pt modelId="{A7D2C710-2119-4D36-BC50-ED7259F329D5}">
      <dgm:prSet phldrT="[Text]" custT="1"/>
      <dgm:spPr>
        <a:xfrm>
          <a:off x="5955138" y="233549"/>
          <a:ext cx="660625" cy="340274"/>
        </a:xfr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900">
              <a:solidFill>
                <a:sysClr val="window" lastClr="FFFFFF"/>
              </a:solidFill>
              <a:latin typeface="Calibri" panose="020F0502020204030204"/>
              <a:ea typeface="+mn-ea"/>
              <a:cs typeface="+mn-cs"/>
            </a:rPr>
            <a:t>07/2024</a:t>
          </a:r>
          <a:endParaRPr lang="sl-SI" sz="900">
            <a:solidFill>
              <a:sysClr val="window" lastClr="FFFFFF"/>
            </a:solidFill>
            <a:latin typeface="Calibri" panose="020F0502020204030204"/>
            <a:ea typeface="+mn-ea"/>
            <a:cs typeface="+mn-cs"/>
          </a:endParaRPr>
        </a:p>
      </dgm:t>
    </dgm:pt>
    <dgm:pt modelId="{E06F8A17-9EAD-4A6E-AC92-80BE896EB3FF}" type="parTrans" cxnId="{948D78F2-AD00-41F5-BF8D-295B738C8B2E}">
      <dgm:prSet/>
      <dgm:spPr/>
      <dgm:t>
        <a:bodyPr/>
        <a:lstStyle/>
        <a:p>
          <a:endParaRPr lang="sl-SI"/>
        </a:p>
      </dgm:t>
    </dgm:pt>
    <dgm:pt modelId="{9D731B70-8EB4-4C4A-A01B-97A23C983793}" type="sibTrans" cxnId="{948D78F2-AD00-41F5-BF8D-295B738C8B2E}">
      <dgm:prSet/>
      <dgm:spPr/>
      <dgm:t>
        <a:bodyPr/>
        <a:lstStyle/>
        <a:p>
          <a:endParaRPr lang="sl-SI"/>
        </a:p>
      </dgm:t>
    </dgm:pt>
    <dgm:pt modelId="{BACBD64B-27AF-4B39-9799-3067C9F28E6E}">
      <dgm:prSet custT="1"/>
      <dgm:spPr>
        <a:xfrm>
          <a:off x="11182" y="225695"/>
          <a:ext cx="918348" cy="139903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900">
              <a:solidFill>
                <a:sysClr val="windowText" lastClr="000000">
                  <a:hueOff val="0"/>
                  <a:satOff val="0"/>
                  <a:lumOff val="0"/>
                  <a:alphaOff val="0"/>
                </a:sysClr>
              </a:solidFill>
              <a:latin typeface="Calibri" panose="020F0502020204030204"/>
              <a:ea typeface="+mn-ea"/>
              <a:cs typeface="+mn-cs"/>
            </a:rPr>
            <a:t> </a:t>
          </a:r>
          <a:r>
            <a:rPr lang="sl-SI" sz="800">
              <a:solidFill>
                <a:sysClr val="windowText" lastClr="000000">
                  <a:hueOff val="0"/>
                  <a:satOff val="0"/>
                  <a:lumOff val="0"/>
                  <a:alphaOff val="0"/>
                </a:sysClr>
              </a:solidFill>
              <a:latin typeface="Calibri" panose="020F0502020204030204"/>
              <a:ea typeface="+mn-ea"/>
              <a:cs typeface="+mn-cs"/>
            </a:rPr>
            <a:t>Political instability and vote of no confidence in 42nd Government</a:t>
          </a:r>
        </a:p>
      </dgm:t>
    </dgm:pt>
    <dgm:pt modelId="{E244AB73-319B-4DD0-A376-0DC1240954B4}" type="parTrans" cxnId="{5B0DE6BF-50BA-4A94-A9C1-933B6AF49BD9}">
      <dgm:prSet/>
      <dgm:spPr/>
      <dgm:t>
        <a:bodyPr/>
        <a:lstStyle/>
        <a:p>
          <a:endParaRPr lang="sl-SI"/>
        </a:p>
      </dgm:t>
    </dgm:pt>
    <dgm:pt modelId="{235B47B5-2B4E-4D6C-B2D7-4F1DE4C570A1}" type="sibTrans" cxnId="{5B0DE6BF-50BA-4A94-A9C1-933B6AF49BD9}">
      <dgm:prSet/>
      <dgm:spPr/>
      <dgm:t>
        <a:bodyPr/>
        <a:lstStyle/>
        <a:p>
          <a:endParaRPr lang="sl-SI"/>
        </a:p>
      </dgm:t>
    </dgm:pt>
    <dgm:pt modelId="{7E804092-269B-490E-B040-F0E4C286C4BA}">
      <dgm:prSet custT="1"/>
      <dgm:spPr>
        <a:xfrm>
          <a:off x="1194815" y="233549"/>
          <a:ext cx="660625" cy="340274"/>
        </a:xfrm>
        <a:solidFill>
          <a:srgbClr val="5B9BD5">
            <a:hueOff val="-1351709"/>
            <a:satOff val="-3484"/>
            <a:lumOff val="-2353"/>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900">
              <a:solidFill>
                <a:sysClr val="window" lastClr="FFFFFF"/>
              </a:solidFill>
              <a:latin typeface="Calibri" panose="020F0502020204030204"/>
              <a:ea typeface="+mn-ea"/>
              <a:cs typeface="+mn-cs"/>
            </a:rPr>
            <a:t>04/2022</a:t>
          </a:r>
          <a:endParaRPr lang="sl-SI" sz="900">
            <a:solidFill>
              <a:sysClr val="window" lastClr="FFFFFF"/>
            </a:solidFill>
            <a:latin typeface="Calibri" panose="020F0502020204030204"/>
            <a:ea typeface="+mn-ea"/>
            <a:cs typeface="+mn-cs"/>
          </a:endParaRPr>
        </a:p>
      </dgm:t>
    </dgm:pt>
    <dgm:pt modelId="{834D30E3-779B-4592-AE8F-6EFDA405A518}" type="parTrans" cxnId="{9BDF852D-2D11-4E4C-8535-192F1F52B631}">
      <dgm:prSet/>
      <dgm:spPr/>
      <dgm:t>
        <a:bodyPr/>
        <a:lstStyle/>
        <a:p>
          <a:endParaRPr lang="sl-SI"/>
        </a:p>
      </dgm:t>
    </dgm:pt>
    <dgm:pt modelId="{938FDB41-5B8E-451F-AC91-4DF5BD5E6831}" type="sibTrans" cxnId="{9BDF852D-2D11-4E4C-8535-192F1F52B631}">
      <dgm:prSet/>
      <dgm:spPr>
        <a:xfrm>
          <a:off x="1987805" y="272568"/>
          <a:ext cx="280611" cy="164476"/>
        </a:xfrm>
        <a:solidFill>
          <a:srgbClr val="5B9BD5">
            <a:hueOff val="-1689636"/>
            <a:satOff val="-4355"/>
            <a:lumOff val="-2941"/>
            <a:alphaOff val="0"/>
          </a:srgbClr>
        </a:solidFill>
        <a:ln>
          <a:noFill/>
        </a:ln>
        <a:effectLst/>
      </dgm:spPr>
      <dgm:t>
        <a:bodyPr/>
        <a:lstStyle/>
        <a:p>
          <a:pPr>
            <a:buNone/>
          </a:pPr>
          <a:endParaRPr lang="sl-SI">
            <a:solidFill>
              <a:sysClr val="window" lastClr="FFFFFF"/>
            </a:solidFill>
            <a:latin typeface="Calibri" panose="020F0502020204030204"/>
            <a:ea typeface="+mn-ea"/>
            <a:cs typeface="+mn-cs"/>
          </a:endParaRPr>
        </a:p>
      </dgm:t>
    </dgm:pt>
    <dgm:pt modelId="{55A85B7C-DB24-4B65-9F45-0D8AE0621AAB}">
      <dgm:prSet custT="1"/>
      <dgm:spPr>
        <a:xfrm>
          <a:off x="1201263" y="535834"/>
          <a:ext cx="918348" cy="926702"/>
        </a:xfrm>
        <a:solidFill>
          <a:sysClr val="window" lastClr="FFFFFF">
            <a:alpha val="90000"/>
            <a:hueOff val="0"/>
            <a:satOff val="0"/>
            <a:lumOff val="0"/>
            <a:alphaOff val="0"/>
          </a:sysClr>
        </a:solidFill>
        <a:ln w="12700" cap="flat" cmpd="sng" algn="ctr">
          <a:solidFill>
            <a:srgbClr val="5B9BD5">
              <a:hueOff val="-1351709"/>
              <a:satOff val="-3484"/>
              <a:lumOff val="-2353"/>
              <a:alphaOff val="0"/>
            </a:srgbClr>
          </a:solidFill>
          <a:prstDash val="solid"/>
          <a:miter lim="800000"/>
        </a:ln>
        <a:effectLst/>
      </dgm:spPr>
      <dgm:t>
        <a:bodyPr/>
        <a:lstStyle/>
        <a:p>
          <a:pPr>
            <a:buChar char="•"/>
          </a:pPr>
          <a:r>
            <a:rPr lang="sr-Latn-RS" sz="800">
              <a:solidFill>
                <a:sysClr val="windowText" lastClr="000000">
                  <a:hueOff val="0"/>
                  <a:satOff val="0"/>
                  <a:lumOff val="0"/>
                  <a:alphaOff val="0"/>
                </a:sysClr>
              </a:solidFill>
              <a:latin typeface="Calibri" panose="020F0502020204030204"/>
              <a:ea typeface="+mn-ea"/>
              <a:cs typeface="+mn-cs"/>
            </a:rPr>
            <a:t>Reconstruction and formation of the 43rd Government</a:t>
          </a:r>
          <a:endParaRPr lang="sl-SI" sz="800">
            <a:solidFill>
              <a:sysClr val="windowText" lastClr="000000">
                <a:hueOff val="0"/>
                <a:satOff val="0"/>
                <a:lumOff val="0"/>
                <a:alphaOff val="0"/>
              </a:sysClr>
            </a:solidFill>
            <a:latin typeface="Calibri" panose="020F0502020204030204"/>
            <a:ea typeface="+mn-ea"/>
            <a:cs typeface="+mn-cs"/>
          </a:endParaRPr>
        </a:p>
      </dgm:t>
    </dgm:pt>
    <dgm:pt modelId="{A1365B42-9DF6-48BE-B607-E1F8CF976811}" type="parTrans" cxnId="{E13D13E0-9EFA-4CEE-9847-6CF1AD4696FE}">
      <dgm:prSet/>
      <dgm:spPr/>
      <dgm:t>
        <a:bodyPr/>
        <a:lstStyle/>
        <a:p>
          <a:endParaRPr lang="sl-SI"/>
        </a:p>
      </dgm:t>
    </dgm:pt>
    <dgm:pt modelId="{6ACD6761-CAEB-487C-892B-2EBFEE763ED0}" type="sibTrans" cxnId="{E13D13E0-9EFA-4CEE-9847-6CF1AD4696FE}">
      <dgm:prSet/>
      <dgm:spPr/>
      <dgm:t>
        <a:bodyPr/>
        <a:lstStyle/>
        <a:p>
          <a:endParaRPr lang="sl-SI"/>
        </a:p>
      </dgm:t>
    </dgm:pt>
    <dgm:pt modelId="{E2DF6094-6A1F-4184-B580-F30821430314}">
      <dgm:prSet custT="1"/>
      <dgm:spPr>
        <a:xfrm>
          <a:off x="2384896" y="233549"/>
          <a:ext cx="660625" cy="340274"/>
        </a:xfrm>
        <a:solidFill>
          <a:srgbClr val="5B9BD5">
            <a:hueOff val="-2703417"/>
            <a:satOff val="-6968"/>
            <a:lumOff val="-4706"/>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900">
              <a:solidFill>
                <a:sysClr val="window" lastClr="FFFFFF"/>
              </a:solidFill>
              <a:latin typeface="Calibri" panose="020F0502020204030204"/>
              <a:ea typeface="+mn-ea"/>
              <a:cs typeface="+mn-cs"/>
            </a:rPr>
            <a:t>08/2022</a:t>
          </a:r>
          <a:endParaRPr lang="sl-SI" sz="900">
            <a:solidFill>
              <a:sysClr val="window" lastClr="FFFFFF"/>
            </a:solidFill>
            <a:latin typeface="Calibri" panose="020F0502020204030204"/>
            <a:ea typeface="+mn-ea"/>
            <a:cs typeface="+mn-cs"/>
          </a:endParaRPr>
        </a:p>
      </dgm:t>
    </dgm:pt>
    <dgm:pt modelId="{280CF254-685B-447E-91E1-C04769E53C74}" type="parTrans" cxnId="{DFB99C0F-CC11-47A8-9E3E-A84FC7C724A7}">
      <dgm:prSet/>
      <dgm:spPr/>
      <dgm:t>
        <a:bodyPr/>
        <a:lstStyle/>
        <a:p>
          <a:endParaRPr lang="sl-SI"/>
        </a:p>
      </dgm:t>
    </dgm:pt>
    <dgm:pt modelId="{161E72BF-0BC0-4BCF-8E4F-F5E7C7107537}" type="sibTrans" cxnId="{DFB99C0F-CC11-47A8-9E3E-A84FC7C724A7}">
      <dgm:prSet/>
      <dgm:spPr>
        <a:xfrm>
          <a:off x="3177885" y="272568"/>
          <a:ext cx="280611" cy="164476"/>
        </a:xfrm>
        <a:solidFill>
          <a:srgbClr val="5B9BD5">
            <a:hueOff val="-3379271"/>
            <a:satOff val="-8710"/>
            <a:lumOff val="-5883"/>
            <a:alphaOff val="0"/>
          </a:srgbClr>
        </a:solidFill>
        <a:ln>
          <a:noFill/>
        </a:ln>
        <a:effectLst/>
      </dgm:spPr>
      <dgm:t>
        <a:bodyPr/>
        <a:lstStyle/>
        <a:p>
          <a:pPr>
            <a:buNone/>
          </a:pPr>
          <a:endParaRPr lang="sl-SI">
            <a:solidFill>
              <a:sysClr val="window" lastClr="FFFFFF"/>
            </a:solidFill>
            <a:latin typeface="Calibri" panose="020F0502020204030204"/>
            <a:ea typeface="+mn-ea"/>
            <a:cs typeface="+mn-cs"/>
          </a:endParaRPr>
        </a:p>
      </dgm:t>
    </dgm:pt>
    <dgm:pt modelId="{05199FEA-57DF-4885-909B-9E1AB57571BB}">
      <dgm:prSet custT="1"/>
      <dgm:spPr>
        <a:xfrm>
          <a:off x="2391343" y="535834"/>
          <a:ext cx="918348" cy="926702"/>
        </a:xfrm>
        <a:solidFill>
          <a:sysClr val="window" lastClr="FFFFFF">
            <a:alpha val="90000"/>
            <a:hueOff val="0"/>
            <a:satOff val="0"/>
            <a:lumOff val="0"/>
            <a:alphaOff val="0"/>
          </a:sysClr>
        </a:solidFill>
        <a:ln w="12700" cap="flat" cmpd="sng" algn="ctr">
          <a:solidFill>
            <a:srgbClr val="5B9BD5">
              <a:hueOff val="-2703417"/>
              <a:satOff val="-6968"/>
              <a:lumOff val="-4706"/>
              <a:alphaOff val="0"/>
            </a:srgbClr>
          </a:solidFill>
          <a:prstDash val="solid"/>
          <a:miter lim="800000"/>
        </a:ln>
        <a:effectLst/>
      </dgm:spPr>
      <dgm:t>
        <a:bodyPr/>
        <a:lstStyle/>
        <a:p>
          <a:pPr>
            <a:buChar char="•"/>
          </a:pPr>
          <a:r>
            <a:rPr lang="sr-Latn-RS" sz="800">
              <a:solidFill>
                <a:sysClr val="windowText" lastClr="000000">
                  <a:hueOff val="0"/>
                  <a:satOff val="0"/>
                  <a:lumOff val="0"/>
                  <a:alphaOff val="0"/>
                </a:sysClr>
              </a:solidFill>
              <a:latin typeface="Calibri" panose="020F0502020204030204"/>
              <a:ea typeface="+mn-ea"/>
              <a:cs typeface="+mn-cs"/>
            </a:rPr>
            <a:t>Vote of no confidence in the 43rd Government</a:t>
          </a:r>
          <a:endParaRPr lang="sl-SI" sz="800">
            <a:solidFill>
              <a:sysClr val="windowText" lastClr="000000">
                <a:hueOff val="0"/>
                <a:satOff val="0"/>
                <a:lumOff val="0"/>
                <a:alphaOff val="0"/>
              </a:sysClr>
            </a:solidFill>
            <a:latin typeface="Calibri" panose="020F0502020204030204"/>
            <a:ea typeface="+mn-ea"/>
            <a:cs typeface="+mn-cs"/>
          </a:endParaRPr>
        </a:p>
      </dgm:t>
    </dgm:pt>
    <dgm:pt modelId="{621483E4-BD78-4E32-8F38-3282BCA2E617}" type="parTrans" cxnId="{3086209B-A94D-4854-B649-7C9D4F096364}">
      <dgm:prSet/>
      <dgm:spPr/>
      <dgm:t>
        <a:bodyPr/>
        <a:lstStyle/>
        <a:p>
          <a:endParaRPr lang="sl-SI"/>
        </a:p>
      </dgm:t>
    </dgm:pt>
    <dgm:pt modelId="{B8437F2F-AD09-4CF7-B2B7-968D96152743}" type="sibTrans" cxnId="{3086209B-A94D-4854-B649-7C9D4F096364}">
      <dgm:prSet/>
      <dgm:spPr/>
      <dgm:t>
        <a:bodyPr/>
        <a:lstStyle/>
        <a:p>
          <a:endParaRPr lang="sl-SI"/>
        </a:p>
      </dgm:t>
    </dgm:pt>
    <dgm:pt modelId="{B7746E67-A26D-40F4-B8D6-E7D500C85548}">
      <dgm:prSet phldrT="[Text]" custT="1"/>
      <dgm:spPr>
        <a:xfrm>
          <a:off x="3581424" y="535834"/>
          <a:ext cx="918348" cy="926702"/>
        </a:xfrm>
        <a:solidFill>
          <a:sysClr val="window" lastClr="FFFFFF">
            <a:alpha val="90000"/>
            <a:hueOff val="0"/>
            <a:satOff val="0"/>
            <a:lumOff val="0"/>
            <a:alphaOff val="0"/>
          </a:sysClr>
        </a:solidFill>
        <a:ln w="12700" cap="flat" cmpd="sng" algn="ctr">
          <a:solidFill>
            <a:srgbClr val="5B9BD5">
              <a:hueOff val="-4055126"/>
              <a:satOff val="-10451"/>
              <a:lumOff val="-7059"/>
              <a:alphaOff val="0"/>
            </a:srgbClr>
          </a:solidFill>
          <a:prstDash val="solid"/>
          <a:miter lim="800000"/>
        </a:ln>
        <a:effectLst/>
      </dgm:spPr>
      <dgm:t>
        <a:bodyPr/>
        <a:lstStyle/>
        <a:p>
          <a:pPr>
            <a:buChar char="•"/>
          </a:pPr>
          <a:r>
            <a:rPr lang="sr-Latn-RS" sz="800">
              <a:solidFill>
                <a:sysClr val="windowText" lastClr="000000">
                  <a:hueOff val="0"/>
                  <a:satOff val="0"/>
                  <a:lumOff val="0"/>
                  <a:alphaOff val="0"/>
                </a:sysClr>
              </a:solidFill>
              <a:latin typeface="Calibri" panose="020F0502020204030204"/>
              <a:ea typeface="+mn-ea"/>
              <a:cs typeface="+mn-cs"/>
            </a:rPr>
            <a:t>Parliamentaryelections</a:t>
          </a:r>
          <a:endParaRPr lang="sl-SI" sz="800">
            <a:solidFill>
              <a:sysClr val="windowText" lastClr="000000">
                <a:hueOff val="0"/>
                <a:satOff val="0"/>
                <a:lumOff val="0"/>
                <a:alphaOff val="0"/>
              </a:sysClr>
            </a:solidFill>
            <a:latin typeface="Calibri" panose="020F0502020204030204"/>
            <a:ea typeface="+mn-ea"/>
            <a:cs typeface="+mn-cs"/>
          </a:endParaRPr>
        </a:p>
      </dgm:t>
    </dgm:pt>
    <dgm:pt modelId="{614FB9A4-D663-46EB-A8C3-7D4AD5516815}" type="parTrans" cxnId="{87004107-DECA-46F3-914E-D5B3849A6296}">
      <dgm:prSet/>
      <dgm:spPr/>
      <dgm:t>
        <a:bodyPr/>
        <a:lstStyle/>
        <a:p>
          <a:endParaRPr lang="sl-SI"/>
        </a:p>
      </dgm:t>
    </dgm:pt>
    <dgm:pt modelId="{07EEEC67-0F13-40F3-B619-1F5AF2FA3C8D}" type="sibTrans" cxnId="{87004107-DECA-46F3-914E-D5B3849A6296}">
      <dgm:prSet/>
      <dgm:spPr/>
      <dgm:t>
        <a:bodyPr/>
        <a:lstStyle/>
        <a:p>
          <a:endParaRPr lang="sl-SI"/>
        </a:p>
      </dgm:t>
    </dgm:pt>
    <dgm:pt modelId="{52C4894B-C4E9-4752-93B9-6629D862F23A}">
      <dgm:prSet phldrT="[Text]" custT="1"/>
      <dgm:spPr>
        <a:xfrm>
          <a:off x="4771505" y="535834"/>
          <a:ext cx="918348" cy="926702"/>
        </a:xfrm>
        <a:solidFill>
          <a:sysClr val="window" lastClr="FFFFFF">
            <a:alpha val="90000"/>
            <a:hueOff val="0"/>
            <a:satOff val="0"/>
            <a:lumOff val="0"/>
            <a:alphaOff val="0"/>
          </a:sysClr>
        </a:solidFill>
        <a:ln w="12700" cap="flat" cmpd="sng" algn="ctr">
          <a:solidFill>
            <a:srgbClr val="5B9BD5">
              <a:hueOff val="-5406834"/>
              <a:satOff val="-13935"/>
              <a:lumOff val="-9412"/>
              <a:alphaOff val="0"/>
            </a:srgbClr>
          </a:solidFill>
          <a:prstDash val="solid"/>
          <a:miter lim="800000"/>
        </a:ln>
        <a:effectLst/>
      </dgm:spPr>
      <dgm:t>
        <a:bodyPr/>
        <a:lstStyle/>
        <a:p>
          <a:pPr>
            <a:buChar char="•"/>
          </a:pPr>
          <a:r>
            <a:rPr lang="sr-Latn-RS" sz="800">
              <a:solidFill>
                <a:sysClr val="windowText" lastClr="000000">
                  <a:hueOff val="0"/>
                  <a:satOff val="0"/>
                  <a:lumOff val="0"/>
                  <a:alphaOff val="0"/>
                </a:sysClr>
              </a:solidFill>
              <a:latin typeface="Calibri" panose="020F0502020204030204"/>
              <a:ea typeface="+mn-ea"/>
              <a:cs typeface="+mn-cs"/>
            </a:rPr>
            <a:t>The 44th Government was formed</a:t>
          </a:r>
          <a:r>
            <a:rPr lang="sr-Latn-RS" sz="900">
              <a:solidFill>
                <a:sysClr val="windowText" lastClr="000000">
                  <a:hueOff val="0"/>
                  <a:satOff val="0"/>
                  <a:lumOff val="0"/>
                  <a:alphaOff val="0"/>
                </a:sysClr>
              </a:solidFill>
              <a:latin typeface="Calibri" panose="020F0502020204030204"/>
              <a:ea typeface="+mn-ea"/>
              <a:cs typeface="+mn-cs"/>
            </a:rPr>
            <a:t>.</a:t>
          </a:r>
          <a:endParaRPr lang="sl-SI" sz="900">
            <a:solidFill>
              <a:sysClr val="windowText" lastClr="000000">
                <a:hueOff val="0"/>
                <a:satOff val="0"/>
                <a:lumOff val="0"/>
                <a:alphaOff val="0"/>
              </a:sysClr>
            </a:solidFill>
            <a:latin typeface="Calibri" panose="020F0502020204030204"/>
            <a:ea typeface="+mn-ea"/>
            <a:cs typeface="+mn-cs"/>
          </a:endParaRPr>
        </a:p>
      </dgm:t>
    </dgm:pt>
    <dgm:pt modelId="{8D3B7A8C-79EA-4953-A602-8036B05F8D34}" type="parTrans" cxnId="{14782DE4-5B7D-49F0-8B75-E0FAC132C89E}">
      <dgm:prSet/>
      <dgm:spPr/>
      <dgm:t>
        <a:bodyPr/>
        <a:lstStyle/>
        <a:p>
          <a:endParaRPr lang="sl-SI"/>
        </a:p>
      </dgm:t>
    </dgm:pt>
    <dgm:pt modelId="{8AC122FD-02F8-4CA0-9235-CA842949FAA4}" type="sibTrans" cxnId="{14782DE4-5B7D-49F0-8B75-E0FAC132C89E}">
      <dgm:prSet/>
      <dgm:spPr/>
      <dgm:t>
        <a:bodyPr/>
        <a:lstStyle/>
        <a:p>
          <a:endParaRPr lang="sl-SI"/>
        </a:p>
      </dgm:t>
    </dgm:pt>
    <dgm:pt modelId="{6261271A-57B3-4A0E-8FC5-48E7830189F0}">
      <dgm:prSet phldrT="[Text]" custT="1"/>
      <dgm:spPr>
        <a:xfrm>
          <a:off x="5961586" y="535834"/>
          <a:ext cx="918348" cy="926702"/>
        </a:xfrm>
        <a:solidFill>
          <a:sysClr val="window" lastClr="FFFFFF">
            <a:alpha val="90000"/>
            <a:hueOff val="0"/>
            <a:satOff val="0"/>
            <a:lumOff val="0"/>
            <a:alphaOff val="0"/>
          </a:sysClr>
        </a:solidFill>
        <a:ln w="12700" cap="flat" cmpd="sng" algn="ctr">
          <a:solidFill>
            <a:srgbClr val="5B9BD5">
              <a:hueOff val="-6758543"/>
              <a:satOff val="-17419"/>
              <a:lumOff val="-11765"/>
              <a:alphaOff val="0"/>
            </a:srgbClr>
          </a:solidFill>
          <a:prstDash val="solid"/>
          <a:miter lim="800000"/>
        </a:ln>
        <a:effectLst/>
      </dgm:spPr>
      <dgm:t>
        <a:bodyPr/>
        <a:lstStyle/>
        <a:p>
          <a:pPr>
            <a:buChar char="•"/>
          </a:pPr>
          <a:r>
            <a:rPr lang="sr-Latn-RS" sz="800">
              <a:solidFill>
                <a:sysClr val="windowText" lastClr="000000">
                  <a:hueOff val="0"/>
                  <a:satOff val="0"/>
                  <a:lumOff val="0"/>
                  <a:alphaOff val="0"/>
                </a:sysClr>
              </a:solidFill>
              <a:latin typeface="Calibri" panose="020F0502020204030204"/>
              <a:ea typeface="+mn-ea"/>
              <a:cs typeface="+mn-cs"/>
            </a:rPr>
            <a:t>Rectonstruction of the 44th Government</a:t>
          </a:r>
          <a:endParaRPr lang="sl-SI" sz="800">
            <a:solidFill>
              <a:sysClr val="windowText" lastClr="000000">
                <a:hueOff val="0"/>
                <a:satOff val="0"/>
                <a:lumOff val="0"/>
                <a:alphaOff val="0"/>
              </a:sysClr>
            </a:solidFill>
            <a:latin typeface="Calibri" panose="020F0502020204030204"/>
            <a:ea typeface="+mn-ea"/>
            <a:cs typeface="+mn-cs"/>
          </a:endParaRPr>
        </a:p>
      </dgm:t>
    </dgm:pt>
    <dgm:pt modelId="{4BB37732-52EA-415B-94FE-29F9093574B2}" type="parTrans" cxnId="{828CD330-9197-4DAA-964C-7BAED946F490}">
      <dgm:prSet/>
      <dgm:spPr/>
      <dgm:t>
        <a:bodyPr/>
        <a:lstStyle/>
        <a:p>
          <a:endParaRPr lang="sl-SI"/>
        </a:p>
      </dgm:t>
    </dgm:pt>
    <dgm:pt modelId="{05DC04D4-257B-4DD0-BAC4-E953D6F0E247}" type="sibTrans" cxnId="{828CD330-9197-4DAA-964C-7BAED946F490}">
      <dgm:prSet/>
      <dgm:spPr/>
      <dgm:t>
        <a:bodyPr/>
        <a:lstStyle/>
        <a:p>
          <a:endParaRPr lang="sl-SI"/>
        </a:p>
      </dgm:t>
    </dgm:pt>
    <dgm:pt modelId="{9FEB8300-F45E-450A-A6A8-E0C17B2A0568}" type="pres">
      <dgm:prSet presAssocID="{F4394D4E-972C-4D9D-B0C7-48EEC27ED5C9}" presName="linearFlow" presStyleCnt="0">
        <dgm:presLayoutVars>
          <dgm:dir/>
          <dgm:animLvl val="lvl"/>
          <dgm:resizeHandles val="exact"/>
        </dgm:presLayoutVars>
      </dgm:prSet>
      <dgm:spPr/>
    </dgm:pt>
    <dgm:pt modelId="{23D6F14B-6F89-441E-AA50-2B7FFA192E6F}" type="pres">
      <dgm:prSet presAssocID="{FE0D27E3-BEEF-4729-BE6E-D947FE248EF9}" presName="composite" presStyleCnt="0"/>
      <dgm:spPr/>
    </dgm:pt>
    <dgm:pt modelId="{3F856389-7566-4505-BD5C-5C8EC7872489}" type="pres">
      <dgm:prSet presAssocID="{FE0D27E3-BEEF-4729-BE6E-D947FE248EF9}" presName="parTx" presStyleLbl="node1" presStyleIdx="0" presStyleCnt="6">
        <dgm:presLayoutVars>
          <dgm:chMax val="0"/>
          <dgm:chPref val="0"/>
          <dgm:bulletEnabled val="1"/>
        </dgm:presLayoutVars>
      </dgm:prSet>
      <dgm:spPr>
        <a:prstGeom prst="roundRect">
          <a:avLst>
            <a:gd name="adj" fmla="val 10000"/>
          </a:avLst>
        </a:prstGeom>
      </dgm:spPr>
    </dgm:pt>
    <dgm:pt modelId="{6768542E-26A2-4716-AF11-48E063AE6F29}" type="pres">
      <dgm:prSet presAssocID="{FE0D27E3-BEEF-4729-BE6E-D947FE248EF9}" presName="parSh" presStyleLbl="node1" presStyleIdx="0" presStyleCnt="6" custScaleY="127855" custLinFactNeighborX="26679" custLinFactNeighborY="-17128"/>
      <dgm:spPr/>
    </dgm:pt>
    <dgm:pt modelId="{50940089-F825-444E-97CC-F756D13D3F01}" type="pres">
      <dgm:prSet presAssocID="{FE0D27E3-BEEF-4729-BE6E-D947FE248EF9}" presName="desTx" presStyleLbl="fgAcc1" presStyleIdx="0" presStyleCnt="6" custScaleX="139012" custScaleY="115372" custLinFactNeighborX="4075" custLinFactNeighborY="-5019">
        <dgm:presLayoutVars>
          <dgm:bulletEnabled val="1"/>
        </dgm:presLayoutVars>
      </dgm:prSet>
      <dgm:spPr>
        <a:prstGeom prst="roundRect">
          <a:avLst>
            <a:gd name="adj" fmla="val 10000"/>
          </a:avLst>
        </a:prstGeom>
      </dgm:spPr>
    </dgm:pt>
    <dgm:pt modelId="{2D8340B5-D585-457E-876C-E17CA981C306}" type="pres">
      <dgm:prSet presAssocID="{2809D7C7-2BD8-482B-95A7-C0E538632FF7}" presName="sibTrans" presStyleLbl="sibTrans2D1" presStyleIdx="0" presStyleCnt="5" custAng="246874" custLinFactNeighborY="4762"/>
      <dgm:spPr>
        <a:prstGeom prst="rightArrow">
          <a:avLst>
            <a:gd name="adj1" fmla="val 60000"/>
            <a:gd name="adj2" fmla="val 50000"/>
          </a:avLst>
        </a:prstGeom>
      </dgm:spPr>
    </dgm:pt>
    <dgm:pt modelId="{3FAF6022-4D14-437A-853A-1D2D78623BC5}" type="pres">
      <dgm:prSet presAssocID="{2809D7C7-2BD8-482B-95A7-C0E538632FF7}" presName="connTx" presStyleLbl="sibTrans2D1" presStyleIdx="0" presStyleCnt="5"/>
      <dgm:spPr/>
    </dgm:pt>
    <dgm:pt modelId="{0B921E30-7BEA-4FAA-BE9E-4AACFF931F98}" type="pres">
      <dgm:prSet presAssocID="{7E804092-269B-490E-B040-F0E4C286C4BA}" presName="composite" presStyleCnt="0"/>
      <dgm:spPr/>
    </dgm:pt>
    <dgm:pt modelId="{189AA858-6F10-4699-BBE4-E5D5AC9E0336}" type="pres">
      <dgm:prSet presAssocID="{7E804092-269B-490E-B040-F0E4C286C4BA}" presName="parTx" presStyleLbl="node1" presStyleIdx="0" presStyleCnt="6">
        <dgm:presLayoutVars>
          <dgm:chMax val="0"/>
          <dgm:chPref val="0"/>
          <dgm:bulletEnabled val="1"/>
        </dgm:presLayoutVars>
      </dgm:prSet>
      <dgm:spPr>
        <a:prstGeom prst="roundRect">
          <a:avLst>
            <a:gd name="adj" fmla="val 10000"/>
          </a:avLst>
        </a:prstGeom>
      </dgm:spPr>
    </dgm:pt>
    <dgm:pt modelId="{69FF95E2-A4C8-4557-960C-1B11398A7D1F}" type="pres">
      <dgm:prSet presAssocID="{7E804092-269B-490E-B040-F0E4C286C4BA}" presName="parSh" presStyleLbl="node1" presStyleIdx="1" presStyleCnt="6" custLinFactNeighborY="-38335"/>
      <dgm:spPr/>
    </dgm:pt>
    <dgm:pt modelId="{9AD2FFF5-4983-44D5-939F-65C916768D0D}" type="pres">
      <dgm:prSet presAssocID="{7E804092-269B-490E-B040-F0E4C286C4BA}" presName="desTx" presStyleLbl="fgAcc1" presStyleIdx="1" presStyleCnt="6" custScaleX="139012" custScaleY="107523" custLinFactNeighborY="-2621">
        <dgm:presLayoutVars>
          <dgm:bulletEnabled val="1"/>
        </dgm:presLayoutVars>
      </dgm:prSet>
      <dgm:spPr>
        <a:prstGeom prst="roundRect">
          <a:avLst>
            <a:gd name="adj" fmla="val 10000"/>
          </a:avLst>
        </a:prstGeom>
      </dgm:spPr>
    </dgm:pt>
    <dgm:pt modelId="{657297A8-236D-4676-A648-AF9577F6A544}" type="pres">
      <dgm:prSet presAssocID="{938FDB41-5B8E-451F-AC91-4DF5BD5E6831}" presName="sibTrans" presStyleLbl="sibTrans2D1" presStyleIdx="1" presStyleCnt="5" custLinFactNeighborY="4762"/>
      <dgm:spPr>
        <a:prstGeom prst="rightArrow">
          <a:avLst>
            <a:gd name="adj1" fmla="val 60000"/>
            <a:gd name="adj2" fmla="val 50000"/>
          </a:avLst>
        </a:prstGeom>
      </dgm:spPr>
    </dgm:pt>
    <dgm:pt modelId="{6BD766CA-45E0-4B80-A6DF-30DCE85326D5}" type="pres">
      <dgm:prSet presAssocID="{938FDB41-5B8E-451F-AC91-4DF5BD5E6831}" presName="connTx" presStyleLbl="sibTrans2D1" presStyleIdx="1" presStyleCnt="5"/>
      <dgm:spPr/>
    </dgm:pt>
    <dgm:pt modelId="{6F951CE1-516D-4E31-A0AE-A44F915B27A4}" type="pres">
      <dgm:prSet presAssocID="{E2DF6094-6A1F-4184-B580-F30821430314}" presName="composite" presStyleCnt="0"/>
      <dgm:spPr/>
    </dgm:pt>
    <dgm:pt modelId="{2E677E5D-63A8-400E-BE5C-4CEEFE79E1FC}" type="pres">
      <dgm:prSet presAssocID="{E2DF6094-6A1F-4184-B580-F30821430314}" presName="parTx" presStyleLbl="node1" presStyleIdx="1" presStyleCnt="6">
        <dgm:presLayoutVars>
          <dgm:chMax val="0"/>
          <dgm:chPref val="0"/>
          <dgm:bulletEnabled val="1"/>
        </dgm:presLayoutVars>
      </dgm:prSet>
      <dgm:spPr>
        <a:prstGeom prst="roundRect">
          <a:avLst>
            <a:gd name="adj" fmla="val 10000"/>
          </a:avLst>
        </a:prstGeom>
      </dgm:spPr>
    </dgm:pt>
    <dgm:pt modelId="{EB803789-70AB-4C23-BC72-33FE6178C434}" type="pres">
      <dgm:prSet presAssocID="{E2DF6094-6A1F-4184-B580-F30821430314}" presName="parSh" presStyleLbl="node1" presStyleIdx="2" presStyleCnt="6" custLinFactNeighborY="-38335"/>
      <dgm:spPr/>
    </dgm:pt>
    <dgm:pt modelId="{3C6AED7C-CA22-4439-9462-14EA23AFC4F0}" type="pres">
      <dgm:prSet presAssocID="{E2DF6094-6A1F-4184-B580-F30821430314}" presName="desTx" presStyleLbl="fgAcc1" presStyleIdx="2" presStyleCnt="6" custScaleX="139012" custScaleY="107523" custLinFactNeighborY="-2621">
        <dgm:presLayoutVars>
          <dgm:bulletEnabled val="1"/>
        </dgm:presLayoutVars>
      </dgm:prSet>
      <dgm:spPr>
        <a:prstGeom prst="roundRect">
          <a:avLst>
            <a:gd name="adj" fmla="val 10000"/>
          </a:avLst>
        </a:prstGeom>
      </dgm:spPr>
    </dgm:pt>
    <dgm:pt modelId="{05B45D08-8BD5-4EFF-B4E9-A8E1251B172F}" type="pres">
      <dgm:prSet presAssocID="{161E72BF-0BC0-4BCF-8E4F-F5E7C7107537}" presName="sibTrans" presStyleLbl="sibTrans2D1" presStyleIdx="2" presStyleCnt="5" custLinFactNeighborY="4762"/>
      <dgm:spPr>
        <a:prstGeom prst="rightArrow">
          <a:avLst>
            <a:gd name="adj1" fmla="val 60000"/>
            <a:gd name="adj2" fmla="val 50000"/>
          </a:avLst>
        </a:prstGeom>
      </dgm:spPr>
    </dgm:pt>
    <dgm:pt modelId="{FADCC6E6-48FE-407E-B7F4-B003DC42EAAC}" type="pres">
      <dgm:prSet presAssocID="{161E72BF-0BC0-4BCF-8E4F-F5E7C7107537}" presName="connTx" presStyleLbl="sibTrans2D1" presStyleIdx="2" presStyleCnt="5"/>
      <dgm:spPr/>
    </dgm:pt>
    <dgm:pt modelId="{BB7D4172-0C5A-41FA-8068-590A1E2D94BF}" type="pres">
      <dgm:prSet presAssocID="{D5F7684D-588C-48B9-8A9C-11E447B0818D}" presName="composite" presStyleCnt="0"/>
      <dgm:spPr/>
    </dgm:pt>
    <dgm:pt modelId="{E60A4B60-CA70-4DF2-9172-654AB76D9E25}" type="pres">
      <dgm:prSet presAssocID="{D5F7684D-588C-48B9-8A9C-11E447B0818D}" presName="parTx" presStyleLbl="node1" presStyleIdx="2" presStyleCnt="6">
        <dgm:presLayoutVars>
          <dgm:chMax val="0"/>
          <dgm:chPref val="0"/>
          <dgm:bulletEnabled val="1"/>
        </dgm:presLayoutVars>
      </dgm:prSet>
      <dgm:spPr>
        <a:prstGeom prst="roundRect">
          <a:avLst>
            <a:gd name="adj" fmla="val 10000"/>
          </a:avLst>
        </a:prstGeom>
      </dgm:spPr>
    </dgm:pt>
    <dgm:pt modelId="{3E5CD5E8-14F2-409A-9035-B16CF86B7F49}" type="pres">
      <dgm:prSet presAssocID="{D5F7684D-588C-48B9-8A9C-11E447B0818D}" presName="parSh" presStyleLbl="node1" presStyleIdx="3" presStyleCnt="6" custLinFactNeighborY="-38335"/>
      <dgm:spPr/>
    </dgm:pt>
    <dgm:pt modelId="{1FDF523D-7242-4338-9310-868F19EE4855}" type="pres">
      <dgm:prSet presAssocID="{D5F7684D-588C-48B9-8A9C-11E447B0818D}" presName="desTx" presStyleLbl="fgAcc1" presStyleIdx="3" presStyleCnt="6" custScaleX="139012" custScaleY="107523" custLinFactNeighborY="-2621">
        <dgm:presLayoutVars>
          <dgm:bulletEnabled val="1"/>
        </dgm:presLayoutVars>
      </dgm:prSet>
      <dgm:spPr>
        <a:prstGeom prst="roundRect">
          <a:avLst>
            <a:gd name="adj" fmla="val 10000"/>
          </a:avLst>
        </a:prstGeom>
      </dgm:spPr>
    </dgm:pt>
    <dgm:pt modelId="{C45512E6-CDF0-4C5F-9376-FBE37DE80456}" type="pres">
      <dgm:prSet presAssocID="{1112840C-8D3A-4B36-82DA-3D36F4250C6C}" presName="sibTrans" presStyleLbl="sibTrans2D1" presStyleIdx="3" presStyleCnt="5" custLinFactNeighborY="4762"/>
      <dgm:spPr>
        <a:prstGeom prst="rightArrow">
          <a:avLst>
            <a:gd name="adj1" fmla="val 60000"/>
            <a:gd name="adj2" fmla="val 50000"/>
          </a:avLst>
        </a:prstGeom>
      </dgm:spPr>
    </dgm:pt>
    <dgm:pt modelId="{A808BC05-B48D-4805-9FE7-9CEA40E9FA83}" type="pres">
      <dgm:prSet presAssocID="{1112840C-8D3A-4B36-82DA-3D36F4250C6C}" presName="connTx" presStyleLbl="sibTrans2D1" presStyleIdx="3" presStyleCnt="5"/>
      <dgm:spPr/>
    </dgm:pt>
    <dgm:pt modelId="{D0479419-BAA7-4825-8328-188BE3B26A15}" type="pres">
      <dgm:prSet presAssocID="{A05A9933-4E79-4979-B981-2D5A13966E0B}" presName="composite" presStyleCnt="0"/>
      <dgm:spPr/>
    </dgm:pt>
    <dgm:pt modelId="{78E874EC-7243-4549-A555-423D6A837C6F}" type="pres">
      <dgm:prSet presAssocID="{A05A9933-4E79-4979-B981-2D5A13966E0B}" presName="parTx" presStyleLbl="node1" presStyleIdx="3" presStyleCnt="6">
        <dgm:presLayoutVars>
          <dgm:chMax val="0"/>
          <dgm:chPref val="0"/>
          <dgm:bulletEnabled val="1"/>
        </dgm:presLayoutVars>
      </dgm:prSet>
      <dgm:spPr>
        <a:prstGeom prst="roundRect">
          <a:avLst>
            <a:gd name="adj" fmla="val 10000"/>
          </a:avLst>
        </a:prstGeom>
      </dgm:spPr>
    </dgm:pt>
    <dgm:pt modelId="{1B842ED1-BEC4-43E7-AEB4-BA104BF7C448}" type="pres">
      <dgm:prSet presAssocID="{A05A9933-4E79-4979-B981-2D5A13966E0B}" presName="parSh" presStyleLbl="node1" presStyleIdx="4" presStyleCnt="6" custLinFactNeighborY="-38335"/>
      <dgm:spPr/>
    </dgm:pt>
    <dgm:pt modelId="{37D14128-EB07-4996-9D84-AE374867F32D}" type="pres">
      <dgm:prSet presAssocID="{A05A9933-4E79-4979-B981-2D5A13966E0B}" presName="desTx" presStyleLbl="fgAcc1" presStyleIdx="4" presStyleCnt="6" custScaleX="139012" custScaleY="107523" custLinFactNeighborY="-2621">
        <dgm:presLayoutVars>
          <dgm:bulletEnabled val="1"/>
        </dgm:presLayoutVars>
      </dgm:prSet>
      <dgm:spPr>
        <a:prstGeom prst="roundRect">
          <a:avLst>
            <a:gd name="adj" fmla="val 10000"/>
          </a:avLst>
        </a:prstGeom>
      </dgm:spPr>
    </dgm:pt>
    <dgm:pt modelId="{B9E8E900-DB0E-4796-90BE-36F5F202E365}" type="pres">
      <dgm:prSet presAssocID="{442CEB0B-945B-4D22-9091-1968071BA51B}" presName="sibTrans" presStyleLbl="sibTrans2D1" presStyleIdx="4" presStyleCnt="5" custLinFactNeighborY="4762"/>
      <dgm:spPr>
        <a:prstGeom prst="rightArrow">
          <a:avLst>
            <a:gd name="adj1" fmla="val 60000"/>
            <a:gd name="adj2" fmla="val 50000"/>
          </a:avLst>
        </a:prstGeom>
      </dgm:spPr>
    </dgm:pt>
    <dgm:pt modelId="{96C03B2F-2ECF-4E62-8E70-5A2069B5BC9B}" type="pres">
      <dgm:prSet presAssocID="{442CEB0B-945B-4D22-9091-1968071BA51B}" presName="connTx" presStyleLbl="sibTrans2D1" presStyleIdx="4" presStyleCnt="5"/>
      <dgm:spPr/>
    </dgm:pt>
    <dgm:pt modelId="{53EAF280-442E-4016-893C-9C5275735179}" type="pres">
      <dgm:prSet presAssocID="{A7D2C710-2119-4D36-BC50-ED7259F329D5}" presName="composite" presStyleCnt="0"/>
      <dgm:spPr/>
    </dgm:pt>
    <dgm:pt modelId="{F49DD267-A35A-4FC7-9CE0-CA4CE599A995}" type="pres">
      <dgm:prSet presAssocID="{A7D2C710-2119-4D36-BC50-ED7259F329D5}" presName="parTx" presStyleLbl="node1" presStyleIdx="4" presStyleCnt="6">
        <dgm:presLayoutVars>
          <dgm:chMax val="0"/>
          <dgm:chPref val="0"/>
          <dgm:bulletEnabled val="1"/>
        </dgm:presLayoutVars>
      </dgm:prSet>
      <dgm:spPr>
        <a:prstGeom prst="roundRect">
          <a:avLst>
            <a:gd name="adj" fmla="val 10000"/>
          </a:avLst>
        </a:prstGeom>
      </dgm:spPr>
    </dgm:pt>
    <dgm:pt modelId="{F8ED9971-B66C-4ADA-8086-699F520A5B56}" type="pres">
      <dgm:prSet presAssocID="{A7D2C710-2119-4D36-BC50-ED7259F329D5}" presName="parSh" presStyleLbl="node1" presStyleIdx="5" presStyleCnt="6" custLinFactNeighborY="-38335"/>
      <dgm:spPr/>
    </dgm:pt>
    <dgm:pt modelId="{15401AEB-BFDF-4A1F-BEC9-8E0145B67A06}" type="pres">
      <dgm:prSet presAssocID="{A7D2C710-2119-4D36-BC50-ED7259F329D5}" presName="desTx" presStyleLbl="fgAcc1" presStyleIdx="5" presStyleCnt="6" custScaleX="139012" custScaleY="107523" custLinFactNeighborY="-2621">
        <dgm:presLayoutVars>
          <dgm:bulletEnabled val="1"/>
        </dgm:presLayoutVars>
      </dgm:prSet>
      <dgm:spPr>
        <a:prstGeom prst="roundRect">
          <a:avLst>
            <a:gd name="adj" fmla="val 10000"/>
          </a:avLst>
        </a:prstGeom>
      </dgm:spPr>
    </dgm:pt>
  </dgm:ptLst>
  <dgm:cxnLst>
    <dgm:cxn modelId="{D0A90505-EBB1-7E45-A5FF-907ADDBA510D}" type="presOf" srcId="{FE0D27E3-BEEF-4729-BE6E-D947FE248EF9}" destId="{6768542E-26A2-4716-AF11-48E063AE6F29}" srcOrd="1" destOrd="0" presId="urn:microsoft.com/office/officeart/2005/8/layout/process3"/>
    <dgm:cxn modelId="{87004107-DECA-46F3-914E-D5B3849A6296}" srcId="{D5F7684D-588C-48B9-8A9C-11E447B0818D}" destId="{B7746E67-A26D-40F4-B8D6-E7D500C85548}" srcOrd="0" destOrd="0" parTransId="{614FB9A4-D663-46EB-A8C3-7D4AD5516815}" sibTransId="{07EEEC67-0F13-40F3-B619-1F5AF2FA3C8D}"/>
    <dgm:cxn modelId="{5DCE1708-8EB3-4775-8437-CFEF6E4A1F35}" srcId="{F4394D4E-972C-4D9D-B0C7-48EEC27ED5C9}" destId="{D5F7684D-588C-48B9-8A9C-11E447B0818D}" srcOrd="3" destOrd="0" parTransId="{272B8BC3-E77B-461F-90BC-9163B9F361E4}" sibTransId="{1112840C-8D3A-4B36-82DA-3D36F4250C6C}"/>
    <dgm:cxn modelId="{3610FC08-4C45-9A49-BD0B-DE470A6E3ADC}" type="presOf" srcId="{A05A9933-4E79-4979-B981-2D5A13966E0B}" destId="{1B842ED1-BEC4-43E7-AEB4-BA104BF7C448}" srcOrd="1" destOrd="0" presId="urn:microsoft.com/office/officeart/2005/8/layout/process3"/>
    <dgm:cxn modelId="{2DC6660B-9C78-EE4B-A5A5-06C48122A9FB}" type="presOf" srcId="{A7D2C710-2119-4D36-BC50-ED7259F329D5}" destId="{F8ED9971-B66C-4ADA-8086-699F520A5B56}" srcOrd="1" destOrd="0" presId="urn:microsoft.com/office/officeart/2005/8/layout/process3"/>
    <dgm:cxn modelId="{5C10060C-4B6D-404B-8FAE-C77EBFF8BF1A}" type="presOf" srcId="{55A85B7C-DB24-4B65-9F45-0D8AE0621AAB}" destId="{9AD2FFF5-4983-44D5-939F-65C916768D0D}" srcOrd="0" destOrd="0" presId="urn:microsoft.com/office/officeart/2005/8/layout/process3"/>
    <dgm:cxn modelId="{DFB99C0F-CC11-47A8-9E3E-A84FC7C724A7}" srcId="{F4394D4E-972C-4D9D-B0C7-48EEC27ED5C9}" destId="{E2DF6094-6A1F-4184-B580-F30821430314}" srcOrd="2" destOrd="0" parTransId="{280CF254-685B-447E-91E1-C04769E53C74}" sibTransId="{161E72BF-0BC0-4BCF-8E4F-F5E7C7107537}"/>
    <dgm:cxn modelId="{9BDF852D-2D11-4E4C-8535-192F1F52B631}" srcId="{F4394D4E-972C-4D9D-B0C7-48EEC27ED5C9}" destId="{7E804092-269B-490E-B040-F0E4C286C4BA}" srcOrd="1" destOrd="0" parTransId="{834D30E3-779B-4592-AE8F-6EFDA405A518}" sibTransId="{938FDB41-5B8E-451F-AC91-4DF5BD5E6831}"/>
    <dgm:cxn modelId="{828CD330-9197-4DAA-964C-7BAED946F490}" srcId="{A7D2C710-2119-4D36-BC50-ED7259F329D5}" destId="{6261271A-57B3-4A0E-8FC5-48E7830189F0}" srcOrd="0" destOrd="0" parTransId="{4BB37732-52EA-415B-94FE-29F9093574B2}" sibTransId="{05DC04D4-257B-4DD0-BAC4-E953D6F0E247}"/>
    <dgm:cxn modelId="{F890D73A-48C3-B846-AB84-7242F69F463B}" type="presOf" srcId="{161E72BF-0BC0-4BCF-8E4F-F5E7C7107537}" destId="{FADCC6E6-48FE-407E-B7F4-B003DC42EAAC}" srcOrd="1" destOrd="0" presId="urn:microsoft.com/office/officeart/2005/8/layout/process3"/>
    <dgm:cxn modelId="{AD0A1D3F-A654-CA47-9BB5-195C974772B1}" type="presOf" srcId="{2809D7C7-2BD8-482B-95A7-C0E538632FF7}" destId="{2D8340B5-D585-457E-876C-E17CA981C306}" srcOrd="0" destOrd="0" presId="urn:microsoft.com/office/officeart/2005/8/layout/process3"/>
    <dgm:cxn modelId="{66545341-BC1B-E143-BB23-A96ADE11D04D}" type="presOf" srcId="{938FDB41-5B8E-451F-AC91-4DF5BD5E6831}" destId="{657297A8-236D-4676-A648-AF9577F6A544}" srcOrd="0" destOrd="0" presId="urn:microsoft.com/office/officeart/2005/8/layout/process3"/>
    <dgm:cxn modelId="{A68ED661-FC93-4542-A9CF-F53AC7D5A8C0}" type="presOf" srcId="{7E804092-269B-490E-B040-F0E4C286C4BA}" destId="{189AA858-6F10-4699-BBE4-E5D5AC9E0336}" srcOrd="0" destOrd="0" presId="urn:microsoft.com/office/officeart/2005/8/layout/process3"/>
    <dgm:cxn modelId="{05408067-5882-6D46-A408-A594EE8BD28B}" type="presOf" srcId="{F4394D4E-972C-4D9D-B0C7-48EEC27ED5C9}" destId="{9FEB8300-F45E-450A-A6A8-E0C17B2A0568}" srcOrd="0" destOrd="0" presId="urn:microsoft.com/office/officeart/2005/8/layout/process3"/>
    <dgm:cxn modelId="{6094126A-4F7D-485A-B1AB-95417FF0B593}" srcId="{F4394D4E-972C-4D9D-B0C7-48EEC27ED5C9}" destId="{FE0D27E3-BEEF-4729-BE6E-D947FE248EF9}" srcOrd="0" destOrd="0" parTransId="{A0F71E7E-B1C8-401D-8774-003DB351E5DD}" sibTransId="{2809D7C7-2BD8-482B-95A7-C0E538632FF7}"/>
    <dgm:cxn modelId="{9759A24E-027A-3645-AFB5-5B675EEDC6FE}" type="presOf" srcId="{E2DF6094-6A1F-4184-B580-F30821430314}" destId="{EB803789-70AB-4C23-BC72-33FE6178C434}" srcOrd="1" destOrd="0" presId="urn:microsoft.com/office/officeart/2005/8/layout/process3"/>
    <dgm:cxn modelId="{C7586A70-E3D8-4F46-80D7-BCD44EE8BFB7}" type="presOf" srcId="{1112840C-8D3A-4B36-82DA-3D36F4250C6C}" destId="{A808BC05-B48D-4805-9FE7-9CEA40E9FA83}" srcOrd="1" destOrd="0" presId="urn:microsoft.com/office/officeart/2005/8/layout/process3"/>
    <dgm:cxn modelId="{D657E551-E1C6-4F44-A338-B1C6E0BC368D}" type="presOf" srcId="{2809D7C7-2BD8-482B-95A7-C0E538632FF7}" destId="{3FAF6022-4D14-437A-853A-1D2D78623BC5}" srcOrd="1" destOrd="0" presId="urn:microsoft.com/office/officeart/2005/8/layout/process3"/>
    <dgm:cxn modelId="{CD81F053-3773-3547-8D61-09D1A7B789F5}" type="presOf" srcId="{BACBD64B-27AF-4B39-9799-3067C9F28E6E}" destId="{50940089-F825-444E-97CC-F756D13D3F01}" srcOrd="0" destOrd="0" presId="urn:microsoft.com/office/officeart/2005/8/layout/process3"/>
    <dgm:cxn modelId="{177ED056-5F00-564C-BFFC-35F6537A1357}" type="presOf" srcId="{E2DF6094-6A1F-4184-B580-F30821430314}" destId="{2E677E5D-63A8-400E-BE5C-4CEEFE79E1FC}" srcOrd="0" destOrd="0" presId="urn:microsoft.com/office/officeart/2005/8/layout/process3"/>
    <dgm:cxn modelId="{E524FD83-0547-AF4C-8D01-47592E0CE832}" type="presOf" srcId="{A05A9933-4E79-4979-B981-2D5A13966E0B}" destId="{78E874EC-7243-4549-A555-423D6A837C6F}" srcOrd="0" destOrd="0" presId="urn:microsoft.com/office/officeart/2005/8/layout/process3"/>
    <dgm:cxn modelId="{1C14B086-9C71-6B42-A58B-0F592A44F977}" type="presOf" srcId="{B7746E67-A26D-40F4-B8D6-E7D500C85548}" destId="{1FDF523D-7242-4338-9310-868F19EE4855}" srcOrd="0" destOrd="0" presId="urn:microsoft.com/office/officeart/2005/8/layout/process3"/>
    <dgm:cxn modelId="{EE107393-E2C9-4A4E-98D4-210BBD74B332}" type="presOf" srcId="{05199FEA-57DF-4885-909B-9E1AB57571BB}" destId="{3C6AED7C-CA22-4439-9462-14EA23AFC4F0}" srcOrd="0" destOrd="0" presId="urn:microsoft.com/office/officeart/2005/8/layout/process3"/>
    <dgm:cxn modelId="{AC928199-2EEF-8340-9819-D827AD1A0D47}" type="presOf" srcId="{D5F7684D-588C-48B9-8A9C-11E447B0818D}" destId="{E60A4B60-CA70-4DF2-9172-654AB76D9E25}" srcOrd="0" destOrd="0" presId="urn:microsoft.com/office/officeart/2005/8/layout/process3"/>
    <dgm:cxn modelId="{3086209B-A94D-4854-B649-7C9D4F096364}" srcId="{E2DF6094-6A1F-4184-B580-F30821430314}" destId="{05199FEA-57DF-4885-909B-9E1AB57571BB}" srcOrd="0" destOrd="0" parTransId="{621483E4-BD78-4E32-8F38-3282BCA2E617}" sibTransId="{B8437F2F-AD09-4CF7-B2B7-968D96152743}"/>
    <dgm:cxn modelId="{239D6A9D-27ED-504A-8A35-7D37FB44135C}" type="presOf" srcId="{A7D2C710-2119-4D36-BC50-ED7259F329D5}" destId="{F49DD267-A35A-4FC7-9CE0-CA4CE599A995}" srcOrd="0" destOrd="0" presId="urn:microsoft.com/office/officeart/2005/8/layout/process3"/>
    <dgm:cxn modelId="{5E953C9E-E367-8547-B687-3CD29EBDB857}" type="presOf" srcId="{442CEB0B-945B-4D22-9091-1968071BA51B}" destId="{96C03B2F-2ECF-4E62-8E70-5A2069B5BC9B}" srcOrd="1" destOrd="0" presId="urn:microsoft.com/office/officeart/2005/8/layout/process3"/>
    <dgm:cxn modelId="{BA8C65A0-2B74-324C-8D93-A4584427FC3C}" type="presOf" srcId="{FE0D27E3-BEEF-4729-BE6E-D947FE248EF9}" destId="{3F856389-7566-4505-BD5C-5C8EC7872489}" srcOrd="0" destOrd="0" presId="urn:microsoft.com/office/officeart/2005/8/layout/process3"/>
    <dgm:cxn modelId="{13F619A9-08FC-B644-8392-4CEA2E1E3A2D}" type="presOf" srcId="{7E804092-269B-490E-B040-F0E4C286C4BA}" destId="{69FF95E2-A4C8-4557-960C-1B11398A7D1F}" srcOrd="1" destOrd="0" presId="urn:microsoft.com/office/officeart/2005/8/layout/process3"/>
    <dgm:cxn modelId="{3BDFEAAC-BEF4-384E-BAC5-4AA94600984E}" type="presOf" srcId="{938FDB41-5B8E-451F-AC91-4DF5BD5E6831}" destId="{6BD766CA-45E0-4B80-A6DF-30DCE85326D5}" srcOrd="1" destOrd="0" presId="urn:microsoft.com/office/officeart/2005/8/layout/process3"/>
    <dgm:cxn modelId="{3DD9B4B8-E142-AB4B-9A11-CDF0DE6ECF72}" type="presOf" srcId="{D5F7684D-588C-48B9-8A9C-11E447B0818D}" destId="{3E5CD5E8-14F2-409A-9035-B16CF86B7F49}" srcOrd="1" destOrd="0" presId="urn:microsoft.com/office/officeart/2005/8/layout/process3"/>
    <dgm:cxn modelId="{5B0DE6BF-50BA-4A94-A9C1-933B6AF49BD9}" srcId="{FE0D27E3-BEEF-4729-BE6E-D947FE248EF9}" destId="{BACBD64B-27AF-4B39-9799-3067C9F28E6E}" srcOrd="0" destOrd="0" parTransId="{E244AB73-319B-4DD0-A376-0DC1240954B4}" sibTransId="{235B47B5-2B4E-4D6C-B2D7-4F1DE4C570A1}"/>
    <dgm:cxn modelId="{C8F04BC4-BCB0-274F-8510-BDF18C7373C0}" type="presOf" srcId="{6261271A-57B3-4A0E-8FC5-48E7830189F0}" destId="{15401AEB-BFDF-4A1F-BEC9-8E0145B67A06}" srcOrd="0" destOrd="0" presId="urn:microsoft.com/office/officeart/2005/8/layout/process3"/>
    <dgm:cxn modelId="{212903CA-6282-6042-9DBE-DE3F2DF7FFE4}" type="presOf" srcId="{52C4894B-C4E9-4752-93B9-6629D862F23A}" destId="{37D14128-EB07-4996-9D84-AE374867F32D}" srcOrd="0" destOrd="0" presId="urn:microsoft.com/office/officeart/2005/8/layout/process3"/>
    <dgm:cxn modelId="{E6F647D3-AAFC-4E4D-B59B-95D398040BE4}" type="presOf" srcId="{442CEB0B-945B-4D22-9091-1968071BA51B}" destId="{B9E8E900-DB0E-4796-90BE-36F5F202E365}" srcOrd="0" destOrd="0" presId="urn:microsoft.com/office/officeart/2005/8/layout/process3"/>
    <dgm:cxn modelId="{C1B3E6D4-B16F-6D4A-8ACD-3BCA2995C632}" type="presOf" srcId="{161E72BF-0BC0-4BCF-8E4F-F5E7C7107537}" destId="{05B45D08-8BD5-4EFF-B4E9-A8E1251B172F}" srcOrd="0" destOrd="0" presId="urn:microsoft.com/office/officeart/2005/8/layout/process3"/>
    <dgm:cxn modelId="{510C34D7-5F01-9C49-AA18-9EC786CC6D14}" type="presOf" srcId="{1112840C-8D3A-4B36-82DA-3D36F4250C6C}" destId="{C45512E6-CDF0-4C5F-9376-FBE37DE80456}" srcOrd="0" destOrd="0" presId="urn:microsoft.com/office/officeart/2005/8/layout/process3"/>
    <dgm:cxn modelId="{E13D13E0-9EFA-4CEE-9847-6CF1AD4696FE}" srcId="{7E804092-269B-490E-B040-F0E4C286C4BA}" destId="{55A85B7C-DB24-4B65-9F45-0D8AE0621AAB}" srcOrd="0" destOrd="0" parTransId="{A1365B42-9DF6-48BE-B607-E1F8CF976811}" sibTransId="{6ACD6761-CAEB-487C-892B-2EBFEE763ED0}"/>
    <dgm:cxn modelId="{14782DE4-5B7D-49F0-8B75-E0FAC132C89E}" srcId="{A05A9933-4E79-4979-B981-2D5A13966E0B}" destId="{52C4894B-C4E9-4752-93B9-6629D862F23A}" srcOrd="0" destOrd="0" parTransId="{8D3B7A8C-79EA-4953-A602-8036B05F8D34}" sibTransId="{8AC122FD-02F8-4CA0-9235-CA842949FAA4}"/>
    <dgm:cxn modelId="{DC90ECEB-6A2F-4D29-81A4-0CD2D02E5EEE}" srcId="{F4394D4E-972C-4D9D-B0C7-48EEC27ED5C9}" destId="{A05A9933-4E79-4979-B981-2D5A13966E0B}" srcOrd="4" destOrd="0" parTransId="{919A9B20-131B-4A07-9734-5060F6FE33C3}" sibTransId="{442CEB0B-945B-4D22-9091-1968071BA51B}"/>
    <dgm:cxn modelId="{948D78F2-AD00-41F5-BF8D-295B738C8B2E}" srcId="{F4394D4E-972C-4D9D-B0C7-48EEC27ED5C9}" destId="{A7D2C710-2119-4D36-BC50-ED7259F329D5}" srcOrd="5" destOrd="0" parTransId="{E06F8A17-9EAD-4A6E-AC92-80BE896EB3FF}" sibTransId="{9D731B70-8EB4-4C4A-A01B-97A23C983793}"/>
    <dgm:cxn modelId="{CC0260DC-3BF4-5E4B-B560-C84520FB21DA}" type="presParOf" srcId="{9FEB8300-F45E-450A-A6A8-E0C17B2A0568}" destId="{23D6F14B-6F89-441E-AA50-2B7FFA192E6F}" srcOrd="0" destOrd="0" presId="urn:microsoft.com/office/officeart/2005/8/layout/process3"/>
    <dgm:cxn modelId="{AEB79D82-6191-A243-ACE0-FDFD9E1AC098}" type="presParOf" srcId="{23D6F14B-6F89-441E-AA50-2B7FFA192E6F}" destId="{3F856389-7566-4505-BD5C-5C8EC7872489}" srcOrd="0" destOrd="0" presId="urn:microsoft.com/office/officeart/2005/8/layout/process3"/>
    <dgm:cxn modelId="{474E6CCE-358F-4543-8B4A-259064D3382D}" type="presParOf" srcId="{23D6F14B-6F89-441E-AA50-2B7FFA192E6F}" destId="{6768542E-26A2-4716-AF11-48E063AE6F29}" srcOrd="1" destOrd="0" presId="urn:microsoft.com/office/officeart/2005/8/layout/process3"/>
    <dgm:cxn modelId="{A1EEE1DA-0CB6-FD40-85BB-1EFAE818AA01}" type="presParOf" srcId="{23D6F14B-6F89-441E-AA50-2B7FFA192E6F}" destId="{50940089-F825-444E-97CC-F756D13D3F01}" srcOrd="2" destOrd="0" presId="urn:microsoft.com/office/officeart/2005/8/layout/process3"/>
    <dgm:cxn modelId="{25A4507D-AF45-A649-8123-5966E1BE99C4}" type="presParOf" srcId="{9FEB8300-F45E-450A-A6A8-E0C17B2A0568}" destId="{2D8340B5-D585-457E-876C-E17CA981C306}" srcOrd="1" destOrd="0" presId="urn:microsoft.com/office/officeart/2005/8/layout/process3"/>
    <dgm:cxn modelId="{72AB25F4-84A5-4D47-918A-D2C91A9E048E}" type="presParOf" srcId="{2D8340B5-D585-457E-876C-E17CA981C306}" destId="{3FAF6022-4D14-437A-853A-1D2D78623BC5}" srcOrd="0" destOrd="0" presId="urn:microsoft.com/office/officeart/2005/8/layout/process3"/>
    <dgm:cxn modelId="{01CA09FD-B53F-144B-AF11-1D58822BB0BA}" type="presParOf" srcId="{9FEB8300-F45E-450A-A6A8-E0C17B2A0568}" destId="{0B921E30-7BEA-4FAA-BE9E-4AACFF931F98}" srcOrd="2" destOrd="0" presId="urn:microsoft.com/office/officeart/2005/8/layout/process3"/>
    <dgm:cxn modelId="{84F6A5C3-0684-4F48-92A7-9C7A8EAC08C6}" type="presParOf" srcId="{0B921E30-7BEA-4FAA-BE9E-4AACFF931F98}" destId="{189AA858-6F10-4699-BBE4-E5D5AC9E0336}" srcOrd="0" destOrd="0" presId="urn:microsoft.com/office/officeart/2005/8/layout/process3"/>
    <dgm:cxn modelId="{670381A0-54B8-F04F-90BD-91A8D1B0537B}" type="presParOf" srcId="{0B921E30-7BEA-4FAA-BE9E-4AACFF931F98}" destId="{69FF95E2-A4C8-4557-960C-1B11398A7D1F}" srcOrd="1" destOrd="0" presId="urn:microsoft.com/office/officeart/2005/8/layout/process3"/>
    <dgm:cxn modelId="{2D1AC19E-396C-7640-8E2A-EAD694B85540}" type="presParOf" srcId="{0B921E30-7BEA-4FAA-BE9E-4AACFF931F98}" destId="{9AD2FFF5-4983-44D5-939F-65C916768D0D}" srcOrd="2" destOrd="0" presId="urn:microsoft.com/office/officeart/2005/8/layout/process3"/>
    <dgm:cxn modelId="{22B41C48-6B74-F543-91F2-1E6F71B73944}" type="presParOf" srcId="{9FEB8300-F45E-450A-A6A8-E0C17B2A0568}" destId="{657297A8-236D-4676-A648-AF9577F6A544}" srcOrd="3" destOrd="0" presId="urn:microsoft.com/office/officeart/2005/8/layout/process3"/>
    <dgm:cxn modelId="{4542FFD6-7AD3-CB46-9926-DDCC4BD81A7C}" type="presParOf" srcId="{657297A8-236D-4676-A648-AF9577F6A544}" destId="{6BD766CA-45E0-4B80-A6DF-30DCE85326D5}" srcOrd="0" destOrd="0" presId="urn:microsoft.com/office/officeart/2005/8/layout/process3"/>
    <dgm:cxn modelId="{C9D109D2-7F67-7E44-9394-C8F35B999762}" type="presParOf" srcId="{9FEB8300-F45E-450A-A6A8-E0C17B2A0568}" destId="{6F951CE1-516D-4E31-A0AE-A44F915B27A4}" srcOrd="4" destOrd="0" presId="urn:microsoft.com/office/officeart/2005/8/layout/process3"/>
    <dgm:cxn modelId="{D3CC2374-78ED-A34D-97DC-1BEBCEA78327}" type="presParOf" srcId="{6F951CE1-516D-4E31-A0AE-A44F915B27A4}" destId="{2E677E5D-63A8-400E-BE5C-4CEEFE79E1FC}" srcOrd="0" destOrd="0" presId="urn:microsoft.com/office/officeart/2005/8/layout/process3"/>
    <dgm:cxn modelId="{817C9143-2642-B24F-918D-8B661E43470B}" type="presParOf" srcId="{6F951CE1-516D-4E31-A0AE-A44F915B27A4}" destId="{EB803789-70AB-4C23-BC72-33FE6178C434}" srcOrd="1" destOrd="0" presId="urn:microsoft.com/office/officeart/2005/8/layout/process3"/>
    <dgm:cxn modelId="{730CF4D4-25E7-9D45-9BC6-538CFDF891E4}" type="presParOf" srcId="{6F951CE1-516D-4E31-A0AE-A44F915B27A4}" destId="{3C6AED7C-CA22-4439-9462-14EA23AFC4F0}" srcOrd="2" destOrd="0" presId="urn:microsoft.com/office/officeart/2005/8/layout/process3"/>
    <dgm:cxn modelId="{D4272A6A-66A6-E345-9A3A-A0AED51E51CD}" type="presParOf" srcId="{9FEB8300-F45E-450A-A6A8-E0C17B2A0568}" destId="{05B45D08-8BD5-4EFF-B4E9-A8E1251B172F}" srcOrd="5" destOrd="0" presId="urn:microsoft.com/office/officeart/2005/8/layout/process3"/>
    <dgm:cxn modelId="{FB996C27-7B37-3042-850E-0D39030D9301}" type="presParOf" srcId="{05B45D08-8BD5-4EFF-B4E9-A8E1251B172F}" destId="{FADCC6E6-48FE-407E-B7F4-B003DC42EAAC}" srcOrd="0" destOrd="0" presId="urn:microsoft.com/office/officeart/2005/8/layout/process3"/>
    <dgm:cxn modelId="{FED506CD-7ACA-8C42-8013-F5A11A834291}" type="presParOf" srcId="{9FEB8300-F45E-450A-A6A8-E0C17B2A0568}" destId="{BB7D4172-0C5A-41FA-8068-590A1E2D94BF}" srcOrd="6" destOrd="0" presId="urn:microsoft.com/office/officeart/2005/8/layout/process3"/>
    <dgm:cxn modelId="{6F85CC86-1B87-BC40-A45C-73DA44688BE9}" type="presParOf" srcId="{BB7D4172-0C5A-41FA-8068-590A1E2D94BF}" destId="{E60A4B60-CA70-4DF2-9172-654AB76D9E25}" srcOrd="0" destOrd="0" presId="urn:microsoft.com/office/officeart/2005/8/layout/process3"/>
    <dgm:cxn modelId="{8967BFC4-740B-3849-BB24-CF3E637BDF3F}" type="presParOf" srcId="{BB7D4172-0C5A-41FA-8068-590A1E2D94BF}" destId="{3E5CD5E8-14F2-409A-9035-B16CF86B7F49}" srcOrd="1" destOrd="0" presId="urn:microsoft.com/office/officeart/2005/8/layout/process3"/>
    <dgm:cxn modelId="{4F3ADB95-B9F3-E44C-AF91-B9E6B6B5EE0E}" type="presParOf" srcId="{BB7D4172-0C5A-41FA-8068-590A1E2D94BF}" destId="{1FDF523D-7242-4338-9310-868F19EE4855}" srcOrd="2" destOrd="0" presId="urn:microsoft.com/office/officeart/2005/8/layout/process3"/>
    <dgm:cxn modelId="{9C05FAAD-A8CF-C34A-B9E4-4D9F7967539E}" type="presParOf" srcId="{9FEB8300-F45E-450A-A6A8-E0C17B2A0568}" destId="{C45512E6-CDF0-4C5F-9376-FBE37DE80456}" srcOrd="7" destOrd="0" presId="urn:microsoft.com/office/officeart/2005/8/layout/process3"/>
    <dgm:cxn modelId="{610BDE04-8D14-9544-8D55-655747BBF3DD}" type="presParOf" srcId="{C45512E6-CDF0-4C5F-9376-FBE37DE80456}" destId="{A808BC05-B48D-4805-9FE7-9CEA40E9FA83}" srcOrd="0" destOrd="0" presId="urn:microsoft.com/office/officeart/2005/8/layout/process3"/>
    <dgm:cxn modelId="{09220F9B-65A4-814C-8B11-052F53F50BD8}" type="presParOf" srcId="{9FEB8300-F45E-450A-A6A8-E0C17B2A0568}" destId="{D0479419-BAA7-4825-8328-188BE3B26A15}" srcOrd="8" destOrd="0" presId="urn:microsoft.com/office/officeart/2005/8/layout/process3"/>
    <dgm:cxn modelId="{BCDDC010-1FDD-8545-9044-884B69A5ACDC}" type="presParOf" srcId="{D0479419-BAA7-4825-8328-188BE3B26A15}" destId="{78E874EC-7243-4549-A555-423D6A837C6F}" srcOrd="0" destOrd="0" presId="urn:microsoft.com/office/officeart/2005/8/layout/process3"/>
    <dgm:cxn modelId="{A80A3A3B-17D5-EB4B-82D8-AD8320B08490}" type="presParOf" srcId="{D0479419-BAA7-4825-8328-188BE3B26A15}" destId="{1B842ED1-BEC4-43E7-AEB4-BA104BF7C448}" srcOrd="1" destOrd="0" presId="urn:microsoft.com/office/officeart/2005/8/layout/process3"/>
    <dgm:cxn modelId="{2E3680B9-66F8-4A47-A1A8-C0435B54E8D6}" type="presParOf" srcId="{D0479419-BAA7-4825-8328-188BE3B26A15}" destId="{37D14128-EB07-4996-9D84-AE374867F32D}" srcOrd="2" destOrd="0" presId="urn:microsoft.com/office/officeart/2005/8/layout/process3"/>
    <dgm:cxn modelId="{5D94A13F-3D78-E04F-9AAD-921BA4976160}" type="presParOf" srcId="{9FEB8300-F45E-450A-A6A8-E0C17B2A0568}" destId="{B9E8E900-DB0E-4796-90BE-36F5F202E365}" srcOrd="9" destOrd="0" presId="urn:microsoft.com/office/officeart/2005/8/layout/process3"/>
    <dgm:cxn modelId="{03139E78-C79F-C148-B8FA-A3F0F7E34440}" type="presParOf" srcId="{B9E8E900-DB0E-4796-90BE-36F5F202E365}" destId="{96C03B2F-2ECF-4E62-8E70-5A2069B5BC9B}" srcOrd="0" destOrd="0" presId="urn:microsoft.com/office/officeart/2005/8/layout/process3"/>
    <dgm:cxn modelId="{F10D29AE-A798-8F4C-9B50-0902D7E8EEE0}" type="presParOf" srcId="{9FEB8300-F45E-450A-A6A8-E0C17B2A0568}" destId="{53EAF280-442E-4016-893C-9C5275735179}" srcOrd="10" destOrd="0" presId="urn:microsoft.com/office/officeart/2005/8/layout/process3"/>
    <dgm:cxn modelId="{52D4CA4E-283C-9545-9266-F3187FFDDD56}" type="presParOf" srcId="{53EAF280-442E-4016-893C-9C5275735179}" destId="{F49DD267-A35A-4FC7-9CE0-CA4CE599A995}" srcOrd="0" destOrd="0" presId="urn:microsoft.com/office/officeart/2005/8/layout/process3"/>
    <dgm:cxn modelId="{15A84A91-872B-6C4B-B1E9-F4D2FBD8AC35}" type="presParOf" srcId="{53EAF280-442E-4016-893C-9C5275735179}" destId="{F8ED9971-B66C-4ADA-8086-699F520A5B56}" srcOrd="1" destOrd="0" presId="urn:microsoft.com/office/officeart/2005/8/layout/process3"/>
    <dgm:cxn modelId="{A3B54EF9-11AE-9E45-98AA-0F8F79325B74}" type="presParOf" srcId="{53EAF280-442E-4016-893C-9C5275735179}" destId="{15401AEB-BFDF-4A1F-BEC9-8E0145B67A06}" srcOrd="2" destOrd="0" presId="urn:microsoft.com/office/officeart/2005/8/layout/process3"/>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966C530-9704-4572-98B5-2932622F51F5}" type="doc">
      <dgm:prSet loTypeId="urn:microsoft.com/office/officeart/2008/layout/HalfCircleOrganizationChart" loCatId="hierarchy" qsTypeId="urn:microsoft.com/office/officeart/2005/8/quickstyle/simple1" qsCatId="simple" csTypeId="urn:microsoft.com/office/officeart/2005/8/colors/accent1_2" csCatId="accent1" phldr="1"/>
      <dgm:spPr/>
      <dgm:t>
        <a:bodyPr/>
        <a:lstStyle/>
        <a:p>
          <a:endParaRPr lang="sl-SI"/>
        </a:p>
      </dgm:t>
    </dgm:pt>
    <dgm:pt modelId="{80669832-B895-429C-AD98-8FF9F6495D35}">
      <dgm:prSet phldrT="[Text]" custT="1"/>
      <dgm:spPr/>
      <dgm:t>
        <a:bodyPr/>
        <a:lstStyle/>
        <a:p>
          <a:pPr algn="ctr"/>
          <a:r>
            <a:rPr lang="en-US" sz="800"/>
            <a:t>Coordinator</a:t>
          </a:r>
          <a:endParaRPr lang="sl-SI" sz="800"/>
        </a:p>
      </dgm:t>
    </dgm:pt>
    <dgm:pt modelId="{949FA9A3-77E6-4EFE-8AE9-F4ABB20E2D2C}" type="parTrans" cxnId="{8064112E-0DC3-4CB0-A8E2-62B94BA51D49}">
      <dgm:prSet/>
      <dgm:spPr/>
      <dgm:t>
        <a:bodyPr/>
        <a:lstStyle/>
        <a:p>
          <a:pPr algn="ctr"/>
          <a:endParaRPr lang="sl-SI"/>
        </a:p>
      </dgm:t>
    </dgm:pt>
    <dgm:pt modelId="{DA05A316-4138-45A8-BE55-C5ED2E2CEB30}" type="sibTrans" cxnId="{8064112E-0DC3-4CB0-A8E2-62B94BA51D49}">
      <dgm:prSet/>
      <dgm:spPr/>
      <dgm:t>
        <a:bodyPr/>
        <a:lstStyle/>
        <a:p>
          <a:pPr algn="ctr"/>
          <a:endParaRPr lang="sl-SI"/>
        </a:p>
      </dgm:t>
    </dgm:pt>
    <dgm:pt modelId="{FA14EFFB-2215-4936-B014-9067651D325A}" type="asst">
      <dgm:prSet phldrT="[Text]" custT="1"/>
      <dgm:spPr/>
      <dgm:t>
        <a:bodyPr/>
        <a:lstStyle/>
        <a:p>
          <a:pPr algn="ctr"/>
          <a:r>
            <a:rPr lang="en-US" sz="800"/>
            <a:t>Deputy Coordinator</a:t>
          </a:r>
          <a:endParaRPr lang="sl-SI" sz="800"/>
        </a:p>
      </dgm:t>
    </dgm:pt>
    <dgm:pt modelId="{DE01BF23-493D-4179-BE38-0982C90B594B}" type="parTrans" cxnId="{481CAD98-87ED-40B1-8C9C-12AC9A02E67D}">
      <dgm:prSet/>
      <dgm:spPr/>
      <dgm:t>
        <a:bodyPr/>
        <a:lstStyle/>
        <a:p>
          <a:pPr algn="ctr"/>
          <a:endParaRPr lang="sl-SI"/>
        </a:p>
      </dgm:t>
    </dgm:pt>
    <dgm:pt modelId="{BBA3A7C7-0A66-4F5C-A0F6-281622486A35}" type="sibTrans" cxnId="{481CAD98-87ED-40B1-8C9C-12AC9A02E67D}">
      <dgm:prSet/>
      <dgm:spPr/>
      <dgm:t>
        <a:bodyPr/>
        <a:lstStyle/>
        <a:p>
          <a:pPr algn="ctr"/>
          <a:endParaRPr lang="sl-SI"/>
        </a:p>
      </dgm:t>
    </dgm:pt>
    <dgm:pt modelId="{C56791C7-6E09-43C9-AFC3-49AD38A8FC9D}">
      <dgm:prSet phldrT="[Text]" custT="1"/>
      <dgm:spPr/>
      <dgm:t>
        <a:bodyPr/>
        <a:lstStyle/>
        <a:p>
          <a:pPr algn="ctr"/>
          <a:r>
            <a:rPr lang="en-US" sz="800"/>
            <a:t>Coordinator of the body for the organisation and work od PA</a:t>
          </a:r>
          <a:endParaRPr lang="sl-SI" sz="800"/>
        </a:p>
      </dgm:t>
    </dgm:pt>
    <dgm:pt modelId="{20A745B0-A42D-4B94-92DA-15F59782B6B8}" type="parTrans" cxnId="{C0715521-9B87-47BF-BC97-BD6EFAC5BD76}">
      <dgm:prSet/>
      <dgm:spPr/>
      <dgm:t>
        <a:bodyPr/>
        <a:lstStyle/>
        <a:p>
          <a:pPr algn="ctr"/>
          <a:endParaRPr lang="sl-SI"/>
        </a:p>
      </dgm:t>
    </dgm:pt>
    <dgm:pt modelId="{DE619ADC-FEB3-408E-ADBB-1720F7B16854}" type="sibTrans" cxnId="{C0715521-9B87-47BF-BC97-BD6EFAC5BD76}">
      <dgm:prSet/>
      <dgm:spPr/>
      <dgm:t>
        <a:bodyPr/>
        <a:lstStyle/>
        <a:p>
          <a:pPr algn="ctr"/>
          <a:endParaRPr lang="sl-SI"/>
        </a:p>
      </dgm:t>
    </dgm:pt>
    <dgm:pt modelId="{3F7B3FEE-61F2-45C3-ACA0-F65BDA93A4DB}">
      <dgm:prSet phldrT="[Text]" custT="1"/>
      <dgm:spPr/>
      <dgm:t>
        <a:bodyPr/>
        <a:lstStyle/>
        <a:p>
          <a:pPr algn="ctr"/>
          <a:r>
            <a:rPr lang="en-US" sz="800"/>
            <a:t>Coordinator of the body for civil service system in PA</a:t>
          </a:r>
          <a:endParaRPr lang="sl-SI" sz="800"/>
        </a:p>
      </dgm:t>
    </dgm:pt>
    <dgm:pt modelId="{89EFA4A4-267E-4FAA-A099-596E1818B064}" type="parTrans" cxnId="{206E540C-AD71-4170-B7E9-5284A0A35C5D}">
      <dgm:prSet/>
      <dgm:spPr/>
      <dgm:t>
        <a:bodyPr/>
        <a:lstStyle/>
        <a:p>
          <a:pPr algn="ctr"/>
          <a:endParaRPr lang="sl-SI"/>
        </a:p>
      </dgm:t>
    </dgm:pt>
    <dgm:pt modelId="{308FE77C-1895-43FC-9979-05EA28F8E390}" type="sibTrans" cxnId="{206E540C-AD71-4170-B7E9-5284A0A35C5D}">
      <dgm:prSet/>
      <dgm:spPr/>
      <dgm:t>
        <a:bodyPr/>
        <a:lstStyle/>
        <a:p>
          <a:pPr algn="ctr"/>
          <a:endParaRPr lang="sl-SI"/>
        </a:p>
      </dgm:t>
    </dgm:pt>
    <dgm:pt modelId="{3F67B506-87D0-49CD-97C7-901DB56C6365}">
      <dgm:prSet phldrT="[Text]" custT="1"/>
      <dgm:spPr/>
      <dgm:t>
        <a:bodyPr/>
        <a:lstStyle/>
        <a:p>
          <a:pPr algn="ctr"/>
          <a:r>
            <a:rPr lang="en-US" sz="800"/>
            <a:t>Coordinator of the strategic planning body</a:t>
          </a:r>
          <a:endParaRPr lang="sl-SI" sz="800"/>
        </a:p>
      </dgm:t>
    </dgm:pt>
    <dgm:pt modelId="{F771A8B9-7D53-40AA-83DA-BE7BC832B579}" type="parTrans" cxnId="{8E2FAA36-C4A8-4B43-8910-0D28C704887D}">
      <dgm:prSet/>
      <dgm:spPr/>
      <dgm:t>
        <a:bodyPr/>
        <a:lstStyle/>
        <a:p>
          <a:pPr algn="ctr"/>
          <a:endParaRPr lang="sl-SI"/>
        </a:p>
      </dgm:t>
    </dgm:pt>
    <dgm:pt modelId="{CD09E3F1-FA2A-485D-813D-B4B3EA7BEA03}" type="sibTrans" cxnId="{8E2FAA36-C4A8-4B43-8910-0D28C704887D}">
      <dgm:prSet/>
      <dgm:spPr/>
      <dgm:t>
        <a:bodyPr/>
        <a:lstStyle/>
        <a:p>
          <a:pPr algn="ctr"/>
          <a:endParaRPr lang="sl-SI"/>
        </a:p>
      </dgm:t>
    </dgm:pt>
    <dgm:pt modelId="{F4B98918-C440-472A-B290-E910D0704EF7}" type="asst">
      <dgm:prSet phldrT="[Text]" custT="1"/>
      <dgm:spPr/>
      <dgm:t>
        <a:bodyPr/>
        <a:lstStyle/>
        <a:p>
          <a:pPr algn="ctr"/>
          <a:r>
            <a:rPr lang="sl-SI" sz="800"/>
            <a:t>Se</a:t>
          </a:r>
          <a:r>
            <a:rPr lang="en-US" sz="800"/>
            <a:t>cretary</a:t>
          </a:r>
          <a:endParaRPr lang="sl-SI" sz="800"/>
        </a:p>
      </dgm:t>
    </dgm:pt>
    <dgm:pt modelId="{FD5B21F2-84C7-4964-A8C9-2FABEB58506A}" type="parTrans" cxnId="{31E8982A-6F1A-486F-ACE1-1BBB0BBACAB9}">
      <dgm:prSet/>
      <dgm:spPr/>
      <dgm:t>
        <a:bodyPr/>
        <a:lstStyle/>
        <a:p>
          <a:pPr algn="ctr"/>
          <a:endParaRPr lang="sl-SI"/>
        </a:p>
      </dgm:t>
    </dgm:pt>
    <dgm:pt modelId="{7E8C28CF-0C11-4CCE-B0D5-0CB18B503AFF}" type="sibTrans" cxnId="{31E8982A-6F1A-486F-ACE1-1BBB0BBACAB9}">
      <dgm:prSet/>
      <dgm:spPr/>
      <dgm:t>
        <a:bodyPr/>
        <a:lstStyle/>
        <a:p>
          <a:pPr algn="ctr"/>
          <a:endParaRPr lang="sl-SI"/>
        </a:p>
      </dgm:t>
    </dgm:pt>
    <dgm:pt modelId="{47494C9A-0BE7-4349-A9AB-FBE0A45F92C2}">
      <dgm:prSet custT="1"/>
      <dgm:spPr/>
      <dgm:t>
        <a:bodyPr/>
        <a:lstStyle/>
        <a:p>
          <a:pPr algn="ctr"/>
          <a:r>
            <a:rPr lang="en-US" sz="800"/>
            <a:t>Coordinator of the body for transparency and openness of PA woek</a:t>
          </a:r>
          <a:endParaRPr lang="sl-SI" sz="800"/>
        </a:p>
      </dgm:t>
    </dgm:pt>
    <dgm:pt modelId="{EF27D32D-1D7A-4BB0-9716-F8EB8E30314E}" type="parTrans" cxnId="{2CE454AA-58D9-4637-8813-45FE1372B704}">
      <dgm:prSet/>
      <dgm:spPr/>
      <dgm:t>
        <a:bodyPr/>
        <a:lstStyle/>
        <a:p>
          <a:pPr algn="ctr"/>
          <a:endParaRPr lang="sl-SI"/>
        </a:p>
      </dgm:t>
    </dgm:pt>
    <dgm:pt modelId="{367DE00B-14A2-424E-B6A7-300BFE0A086E}" type="sibTrans" cxnId="{2CE454AA-58D9-4637-8813-45FE1372B704}">
      <dgm:prSet/>
      <dgm:spPr/>
      <dgm:t>
        <a:bodyPr/>
        <a:lstStyle/>
        <a:p>
          <a:pPr algn="ctr"/>
          <a:endParaRPr lang="sl-SI"/>
        </a:p>
      </dgm:t>
    </dgm:pt>
    <dgm:pt modelId="{67ACB073-BC98-48E9-A86B-38843FD95916}">
      <dgm:prSet phldrT="[Text]" custT="1"/>
      <dgm:spPr/>
      <dgm:t>
        <a:bodyPr/>
        <a:lstStyle/>
        <a:p>
          <a:pPr algn="ctr"/>
          <a:r>
            <a:rPr lang="en-US" sz="800"/>
            <a:t>secretary</a:t>
          </a:r>
          <a:endParaRPr lang="sl-SI" sz="800"/>
        </a:p>
      </dgm:t>
    </dgm:pt>
    <dgm:pt modelId="{2D29A101-F0D0-4282-B1A6-D5CC5A84C80A}" type="parTrans" cxnId="{C8AC6298-46B0-41D7-84B1-77B728EFEB85}">
      <dgm:prSet/>
      <dgm:spPr/>
      <dgm:t>
        <a:bodyPr/>
        <a:lstStyle/>
        <a:p>
          <a:pPr algn="ctr"/>
          <a:endParaRPr lang="sl-SI"/>
        </a:p>
      </dgm:t>
    </dgm:pt>
    <dgm:pt modelId="{A472F1E9-4C28-4882-904F-1B386D95E76F}" type="sibTrans" cxnId="{C8AC6298-46B0-41D7-84B1-77B728EFEB85}">
      <dgm:prSet/>
      <dgm:spPr/>
      <dgm:t>
        <a:bodyPr/>
        <a:lstStyle/>
        <a:p>
          <a:pPr algn="ctr"/>
          <a:endParaRPr lang="sl-SI"/>
        </a:p>
      </dgm:t>
    </dgm:pt>
    <dgm:pt modelId="{C1667FC7-69A3-4242-9BA8-556B0B2AEF62}">
      <dgm:prSet phldrT="[Text]" custT="1"/>
      <dgm:spPr/>
      <dgm:t>
        <a:bodyPr/>
        <a:lstStyle/>
        <a:p>
          <a:pPr algn="ctr"/>
          <a:r>
            <a:rPr lang="en-US" sz="800"/>
            <a:t>secretary</a:t>
          </a:r>
          <a:endParaRPr lang="sl-SI" sz="800"/>
        </a:p>
      </dgm:t>
    </dgm:pt>
    <dgm:pt modelId="{D82B842E-9105-412F-A219-CD103E982A09}" type="parTrans" cxnId="{D98B9F10-5B93-4508-9312-3E194134B7FD}">
      <dgm:prSet/>
      <dgm:spPr/>
      <dgm:t>
        <a:bodyPr/>
        <a:lstStyle/>
        <a:p>
          <a:pPr algn="ctr"/>
          <a:endParaRPr lang="sl-SI"/>
        </a:p>
      </dgm:t>
    </dgm:pt>
    <dgm:pt modelId="{3FCD9085-A76E-4AA1-9E51-67B5A0807C6A}" type="sibTrans" cxnId="{D98B9F10-5B93-4508-9312-3E194134B7FD}">
      <dgm:prSet/>
      <dgm:spPr/>
      <dgm:t>
        <a:bodyPr/>
        <a:lstStyle/>
        <a:p>
          <a:pPr algn="ctr"/>
          <a:endParaRPr lang="sl-SI"/>
        </a:p>
      </dgm:t>
    </dgm:pt>
    <dgm:pt modelId="{B53BC5F6-4601-4352-A092-7536BC9451FA}">
      <dgm:prSet phldrT="[Text]" custT="1"/>
      <dgm:spPr/>
      <dgm:t>
        <a:bodyPr/>
        <a:lstStyle/>
        <a:p>
          <a:pPr algn="ctr"/>
          <a:r>
            <a:rPr lang="en-US" sz="800"/>
            <a:t>Coordinator of the body for the LSGS</a:t>
          </a:r>
          <a:endParaRPr lang="sl-SI" sz="800"/>
        </a:p>
      </dgm:t>
    </dgm:pt>
    <dgm:pt modelId="{D54CF63C-E000-4905-B868-229CBB07919D}" type="parTrans" cxnId="{23AD096D-B0B1-4F59-9EC6-40E539A630C7}">
      <dgm:prSet/>
      <dgm:spPr/>
      <dgm:t>
        <a:bodyPr/>
        <a:lstStyle/>
        <a:p>
          <a:pPr algn="ctr"/>
          <a:endParaRPr lang="sl-SI"/>
        </a:p>
      </dgm:t>
    </dgm:pt>
    <dgm:pt modelId="{F80207BF-6725-4969-A4F7-16156972FD8E}" type="sibTrans" cxnId="{23AD096D-B0B1-4F59-9EC6-40E539A630C7}">
      <dgm:prSet/>
      <dgm:spPr/>
      <dgm:t>
        <a:bodyPr/>
        <a:lstStyle/>
        <a:p>
          <a:pPr algn="ctr"/>
          <a:endParaRPr lang="sl-SI"/>
        </a:p>
      </dgm:t>
    </dgm:pt>
    <dgm:pt modelId="{49DB810D-0935-4A87-9385-BB0658465802}">
      <dgm:prSet phldrT="[Text]" custT="1"/>
      <dgm:spPr/>
      <dgm:t>
        <a:bodyPr/>
        <a:lstStyle/>
        <a:p>
          <a:pPr algn="ctr"/>
          <a:r>
            <a:rPr lang="sl-SI" sz="800"/>
            <a:t>se</a:t>
          </a:r>
          <a:r>
            <a:rPr lang="en-US" sz="800"/>
            <a:t>cretary</a:t>
          </a:r>
          <a:endParaRPr lang="sl-SI" sz="800"/>
        </a:p>
      </dgm:t>
    </dgm:pt>
    <dgm:pt modelId="{C08D1C3D-02A3-4BAE-9098-EA80C4BDA365}" type="parTrans" cxnId="{9E8AFDDE-FB09-477D-AB21-E8AA15CF8736}">
      <dgm:prSet/>
      <dgm:spPr/>
      <dgm:t>
        <a:bodyPr/>
        <a:lstStyle/>
        <a:p>
          <a:pPr algn="ctr"/>
          <a:endParaRPr lang="sl-SI"/>
        </a:p>
      </dgm:t>
    </dgm:pt>
    <dgm:pt modelId="{AC912808-F837-4723-BE44-A0A627B1F16D}" type="sibTrans" cxnId="{9E8AFDDE-FB09-477D-AB21-E8AA15CF8736}">
      <dgm:prSet/>
      <dgm:spPr/>
      <dgm:t>
        <a:bodyPr/>
        <a:lstStyle/>
        <a:p>
          <a:pPr algn="ctr"/>
          <a:endParaRPr lang="sl-SI"/>
        </a:p>
      </dgm:t>
    </dgm:pt>
    <dgm:pt modelId="{BDAA888F-CC38-4283-ABCA-AAC401DF1B3B}">
      <dgm:prSet phldrT="[Text]" custT="1"/>
      <dgm:spPr/>
      <dgm:t>
        <a:bodyPr/>
        <a:lstStyle/>
        <a:p>
          <a:pPr algn="ctr"/>
          <a:r>
            <a:rPr lang="en-US" sz="800"/>
            <a:t>Coordinator of the body for development and service provision</a:t>
          </a:r>
          <a:endParaRPr lang="sl-SI" sz="800"/>
        </a:p>
      </dgm:t>
    </dgm:pt>
    <dgm:pt modelId="{9900B0ED-B2D5-4A74-8139-04C0C8552E50}" type="parTrans" cxnId="{EC1E1284-2775-4C36-838C-C358D1E3D832}">
      <dgm:prSet/>
      <dgm:spPr/>
      <dgm:t>
        <a:bodyPr/>
        <a:lstStyle/>
        <a:p>
          <a:pPr algn="ctr"/>
          <a:endParaRPr lang="sl-SI"/>
        </a:p>
      </dgm:t>
    </dgm:pt>
    <dgm:pt modelId="{10A59155-68E5-4E75-B125-FC75D0728415}" type="sibTrans" cxnId="{EC1E1284-2775-4C36-838C-C358D1E3D832}">
      <dgm:prSet/>
      <dgm:spPr/>
      <dgm:t>
        <a:bodyPr/>
        <a:lstStyle/>
        <a:p>
          <a:pPr algn="ctr"/>
          <a:endParaRPr lang="sl-SI"/>
        </a:p>
      </dgm:t>
    </dgm:pt>
    <dgm:pt modelId="{56BCCDB7-4681-4A34-B098-86986AE92C44}">
      <dgm:prSet phldrT="[Text]" custT="1"/>
      <dgm:spPr/>
      <dgm:t>
        <a:bodyPr/>
        <a:lstStyle/>
        <a:p>
          <a:pPr algn="ctr"/>
          <a:r>
            <a:rPr lang="sl-SI" sz="800"/>
            <a:t>se</a:t>
          </a:r>
          <a:r>
            <a:rPr lang="en-US" sz="800"/>
            <a:t>cretary</a:t>
          </a:r>
          <a:endParaRPr lang="sl-SI" sz="800"/>
        </a:p>
      </dgm:t>
    </dgm:pt>
    <dgm:pt modelId="{92E8071E-3778-48FE-9049-37DEDEDA0590}" type="parTrans" cxnId="{C24B7535-3D39-424C-89ED-E44CCB7838A1}">
      <dgm:prSet/>
      <dgm:spPr/>
      <dgm:t>
        <a:bodyPr/>
        <a:lstStyle/>
        <a:p>
          <a:pPr algn="ctr"/>
          <a:endParaRPr lang="sl-SI"/>
        </a:p>
      </dgm:t>
    </dgm:pt>
    <dgm:pt modelId="{1AED9767-DA47-48E8-8C62-D96F2497C511}" type="sibTrans" cxnId="{C24B7535-3D39-424C-89ED-E44CCB7838A1}">
      <dgm:prSet/>
      <dgm:spPr/>
      <dgm:t>
        <a:bodyPr/>
        <a:lstStyle/>
        <a:p>
          <a:pPr algn="ctr"/>
          <a:endParaRPr lang="sl-SI"/>
        </a:p>
      </dgm:t>
    </dgm:pt>
    <dgm:pt modelId="{F17BA124-0BF2-4019-BC2C-D8D715EE85FD}">
      <dgm:prSet custT="1"/>
      <dgm:spPr/>
      <dgm:t>
        <a:bodyPr/>
        <a:lstStyle/>
        <a:p>
          <a:pPr algn="ctr"/>
          <a:r>
            <a:rPr lang="sl-SI" sz="800"/>
            <a:t>se</a:t>
          </a:r>
          <a:r>
            <a:rPr lang="en-US" sz="800"/>
            <a:t>cretary</a:t>
          </a:r>
          <a:endParaRPr lang="sl-SI" sz="800"/>
        </a:p>
      </dgm:t>
    </dgm:pt>
    <dgm:pt modelId="{964190C8-0AA9-4287-AA50-BBB78A3E112A}" type="parTrans" cxnId="{A99C4B77-D66B-4027-AAD8-3EF33BDF4852}">
      <dgm:prSet/>
      <dgm:spPr/>
      <dgm:t>
        <a:bodyPr/>
        <a:lstStyle/>
        <a:p>
          <a:pPr algn="ctr"/>
          <a:endParaRPr lang="sl-SI"/>
        </a:p>
      </dgm:t>
    </dgm:pt>
    <dgm:pt modelId="{A6B92118-4648-465E-A586-BB7A076F7A25}" type="sibTrans" cxnId="{A99C4B77-D66B-4027-AAD8-3EF33BDF4852}">
      <dgm:prSet/>
      <dgm:spPr/>
      <dgm:t>
        <a:bodyPr/>
        <a:lstStyle/>
        <a:p>
          <a:pPr algn="ctr"/>
          <a:endParaRPr lang="sl-SI"/>
        </a:p>
      </dgm:t>
    </dgm:pt>
    <dgm:pt modelId="{BF478325-4537-4CD7-B3D4-4991DC10A6B0}">
      <dgm:prSet phldrT="[Text]" custT="1"/>
      <dgm:spPr/>
      <dgm:t>
        <a:bodyPr/>
        <a:lstStyle/>
        <a:p>
          <a:pPr algn="ctr"/>
          <a:r>
            <a:rPr lang="sl-SI" sz="800"/>
            <a:t>se</a:t>
          </a:r>
          <a:r>
            <a:rPr lang="en-US" sz="800"/>
            <a:t>cretary</a:t>
          </a:r>
          <a:endParaRPr lang="sl-SI" sz="800"/>
        </a:p>
      </dgm:t>
    </dgm:pt>
    <dgm:pt modelId="{750C5042-B953-44CE-AA0D-F805A025CC9F}" type="parTrans" cxnId="{4C887585-CDC3-47F6-9D1D-2CBF8CCAC26D}">
      <dgm:prSet/>
      <dgm:spPr/>
      <dgm:t>
        <a:bodyPr/>
        <a:lstStyle/>
        <a:p>
          <a:pPr algn="ctr"/>
          <a:endParaRPr lang="sl-SI"/>
        </a:p>
      </dgm:t>
    </dgm:pt>
    <dgm:pt modelId="{1C0EFF8E-CDC2-4EC7-986D-D3A95FACD619}" type="sibTrans" cxnId="{4C887585-CDC3-47F6-9D1D-2CBF8CCAC26D}">
      <dgm:prSet/>
      <dgm:spPr/>
      <dgm:t>
        <a:bodyPr/>
        <a:lstStyle/>
        <a:p>
          <a:pPr algn="ctr"/>
          <a:endParaRPr lang="sl-SI"/>
        </a:p>
      </dgm:t>
    </dgm:pt>
    <dgm:pt modelId="{991121FA-F762-4919-8C9A-EEAF799E2085}" type="pres">
      <dgm:prSet presAssocID="{1966C530-9704-4572-98B5-2932622F51F5}" presName="Name0" presStyleCnt="0">
        <dgm:presLayoutVars>
          <dgm:orgChart val="1"/>
          <dgm:chPref val="1"/>
          <dgm:dir/>
          <dgm:animOne val="branch"/>
          <dgm:animLvl val="lvl"/>
          <dgm:resizeHandles/>
        </dgm:presLayoutVars>
      </dgm:prSet>
      <dgm:spPr/>
    </dgm:pt>
    <dgm:pt modelId="{7B61EC9B-22A0-485A-9731-BB86107B2718}" type="pres">
      <dgm:prSet presAssocID="{80669832-B895-429C-AD98-8FF9F6495D35}" presName="hierRoot1" presStyleCnt="0">
        <dgm:presLayoutVars>
          <dgm:hierBranch val="init"/>
        </dgm:presLayoutVars>
      </dgm:prSet>
      <dgm:spPr/>
    </dgm:pt>
    <dgm:pt modelId="{05F6E8EF-511F-4856-B869-C6D3078053D4}" type="pres">
      <dgm:prSet presAssocID="{80669832-B895-429C-AD98-8FF9F6495D35}" presName="rootComposite1" presStyleCnt="0"/>
      <dgm:spPr/>
    </dgm:pt>
    <dgm:pt modelId="{7CFC031B-5EB7-430A-A3A8-230C695A7DC8}" type="pres">
      <dgm:prSet presAssocID="{80669832-B895-429C-AD98-8FF9F6495D35}" presName="rootText1" presStyleLbl="alignAcc1" presStyleIdx="0" presStyleCnt="0">
        <dgm:presLayoutVars>
          <dgm:chPref val="3"/>
        </dgm:presLayoutVars>
      </dgm:prSet>
      <dgm:spPr/>
    </dgm:pt>
    <dgm:pt modelId="{423E5BB7-1AC3-41D1-8BEA-2FD3E92273B8}" type="pres">
      <dgm:prSet presAssocID="{80669832-B895-429C-AD98-8FF9F6495D35}" presName="topArc1" presStyleLbl="parChTrans1D1" presStyleIdx="0" presStyleCnt="30"/>
      <dgm:spPr/>
    </dgm:pt>
    <dgm:pt modelId="{3E5B3713-3936-48C3-9BD6-5434850B4900}" type="pres">
      <dgm:prSet presAssocID="{80669832-B895-429C-AD98-8FF9F6495D35}" presName="bottomArc1" presStyleLbl="parChTrans1D1" presStyleIdx="1" presStyleCnt="30"/>
      <dgm:spPr/>
    </dgm:pt>
    <dgm:pt modelId="{F3C3C363-1F98-4A33-911E-53784F8E088C}" type="pres">
      <dgm:prSet presAssocID="{80669832-B895-429C-AD98-8FF9F6495D35}" presName="topConnNode1" presStyleLbl="node1" presStyleIdx="0" presStyleCnt="0"/>
      <dgm:spPr/>
    </dgm:pt>
    <dgm:pt modelId="{1F72A0D3-252D-4826-A8ED-FB3F0588B050}" type="pres">
      <dgm:prSet presAssocID="{80669832-B895-429C-AD98-8FF9F6495D35}" presName="hierChild2" presStyleCnt="0"/>
      <dgm:spPr/>
    </dgm:pt>
    <dgm:pt modelId="{ADA9274D-3A4E-4EFF-AAEA-B954D4C43194}" type="pres">
      <dgm:prSet presAssocID="{20A745B0-A42D-4B94-92DA-15F59782B6B8}" presName="Name28" presStyleLbl="parChTrans1D2" presStyleIdx="0" presStyleCnt="8"/>
      <dgm:spPr/>
    </dgm:pt>
    <dgm:pt modelId="{A14BD2E2-9118-4754-9697-A1D8BBED618D}" type="pres">
      <dgm:prSet presAssocID="{C56791C7-6E09-43C9-AFC3-49AD38A8FC9D}" presName="hierRoot2" presStyleCnt="0">
        <dgm:presLayoutVars>
          <dgm:hierBranch val="init"/>
        </dgm:presLayoutVars>
      </dgm:prSet>
      <dgm:spPr/>
    </dgm:pt>
    <dgm:pt modelId="{32F89003-0A5A-430E-8A81-F83FFAB87955}" type="pres">
      <dgm:prSet presAssocID="{C56791C7-6E09-43C9-AFC3-49AD38A8FC9D}" presName="rootComposite2" presStyleCnt="0"/>
      <dgm:spPr/>
    </dgm:pt>
    <dgm:pt modelId="{68670186-F4CE-4A28-AE0C-948930A5687D}" type="pres">
      <dgm:prSet presAssocID="{C56791C7-6E09-43C9-AFC3-49AD38A8FC9D}" presName="rootText2" presStyleLbl="alignAcc1" presStyleIdx="0" presStyleCnt="0">
        <dgm:presLayoutVars>
          <dgm:chPref val="3"/>
        </dgm:presLayoutVars>
      </dgm:prSet>
      <dgm:spPr/>
    </dgm:pt>
    <dgm:pt modelId="{42CBC60E-C677-4632-88C8-0EBCC7644655}" type="pres">
      <dgm:prSet presAssocID="{C56791C7-6E09-43C9-AFC3-49AD38A8FC9D}" presName="topArc2" presStyleLbl="parChTrans1D1" presStyleIdx="2" presStyleCnt="30"/>
      <dgm:spPr/>
    </dgm:pt>
    <dgm:pt modelId="{BEF8143F-AF1A-4F4C-B4A3-F24EC19ADE47}" type="pres">
      <dgm:prSet presAssocID="{C56791C7-6E09-43C9-AFC3-49AD38A8FC9D}" presName="bottomArc2" presStyleLbl="parChTrans1D1" presStyleIdx="3" presStyleCnt="30"/>
      <dgm:spPr/>
    </dgm:pt>
    <dgm:pt modelId="{B02AE6F8-E0A0-4ABC-87DE-E6C873DEEBBA}" type="pres">
      <dgm:prSet presAssocID="{C56791C7-6E09-43C9-AFC3-49AD38A8FC9D}" presName="topConnNode2" presStyleLbl="node2" presStyleIdx="0" presStyleCnt="0"/>
      <dgm:spPr/>
    </dgm:pt>
    <dgm:pt modelId="{3F787484-1FCB-4321-92DC-6CD241076B66}" type="pres">
      <dgm:prSet presAssocID="{C56791C7-6E09-43C9-AFC3-49AD38A8FC9D}" presName="hierChild4" presStyleCnt="0"/>
      <dgm:spPr/>
    </dgm:pt>
    <dgm:pt modelId="{3D0E1033-9107-4F72-9ADC-27CCBF34A7BE}" type="pres">
      <dgm:prSet presAssocID="{2D29A101-F0D0-4282-B1A6-D5CC5A84C80A}" presName="Name28" presStyleLbl="parChTrans1D3" presStyleIdx="0" presStyleCnt="6"/>
      <dgm:spPr/>
    </dgm:pt>
    <dgm:pt modelId="{803E9C53-EB4B-4066-AEB1-6A6738F1FC7B}" type="pres">
      <dgm:prSet presAssocID="{67ACB073-BC98-48E9-A86B-38843FD95916}" presName="hierRoot2" presStyleCnt="0">
        <dgm:presLayoutVars>
          <dgm:hierBranch val="init"/>
        </dgm:presLayoutVars>
      </dgm:prSet>
      <dgm:spPr/>
    </dgm:pt>
    <dgm:pt modelId="{4D511BB7-E7AB-4D88-8A77-8B241D51216F}" type="pres">
      <dgm:prSet presAssocID="{67ACB073-BC98-48E9-A86B-38843FD95916}" presName="rootComposite2" presStyleCnt="0"/>
      <dgm:spPr/>
    </dgm:pt>
    <dgm:pt modelId="{16C419B3-E8A8-4ED9-899F-3437AA684AB1}" type="pres">
      <dgm:prSet presAssocID="{67ACB073-BC98-48E9-A86B-38843FD95916}" presName="rootText2" presStyleLbl="alignAcc1" presStyleIdx="0" presStyleCnt="0">
        <dgm:presLayoutVars>
          <dgm:chPref val="3"/>
        </dgm:presLayoutVars>
      </dgm:prSet>
      <dgm:spPr/>
    </dgm:pt>
    <dgm:pt modelId="{4619C354-72A9-459B-A7D9-DFCFBB0F7E08}" type="pres">
      <dgm:prSet presAssocID="{67ACB073-BC98-48E9-A86B-38843FD95916}" presName="topArc2" presStyleLbl="parChTrans1D1" presStyleIdx="4" presStyleCnt="30"/>
      <dgm:spPr/>
    </dgm:pt>
    <dgm:pt modelId="{DF31DC36-7983-43E9-B591-414902D36D3A}" type="pres">
      <dgm:prSet presAssocID="{67ACB073-BC98-48E9-A86B-38843FD95916}" presName="bottomArc2" presStyleLbl="parChTrans1D1" presStyleIdx="5" presStyleCnt="30"/>
      <dgm:spPr/>
    </dgm:pt>
    <dgm:pt modelId="{91B2EA09-5371-4943-A59F-288EF14213DF}" type="pres">
      <dgm:prSet presAssocID="{67ACB073-BC98-48E9-A86B-38843FD95916}" presName="topConnNode2" presStyleLbl="node3" presStyleIdx="0" presStyleCnt="0"/>
      <dgm:spPr/>
    </dgm:pt>
    <dgm:pt modelId="{A4A36E41-8FCD-4C72-9858-274D86D1A749}" type="pres">
      <dgm:prSet presAssocID="{67ACB073-BC98-48E9-A86B-38843FD95916}" presName="hierChild4" presStyleCnt="0"/>
      <dgm:spPr/>
    </dgm:pt>
    <dgm:pt modelId="{EF9C4B05-B886-417A-898B-AB2071BB5F7F}" type="pres">
      <dgm:prSet presAssocID="{67ACB073-BC98-48E9-A86B-38843FD95916}" presName="hierChild5" presStyleCnt="0"/>
      <dgm:spPr/>
    </dgm:pt>
    <dgm:pt modelId="{39084853-DC70-40BD-8E3B-4AAC47DF3531}" type="pres">
      <dgm:prSet presAssocID="{C56791C7-6E09-43C9-AFC3-49AD38A8FC9D}" presName="hierChild5" presStyleCnt="0"/>
      <dgm:spPr/>
    </dgm:pt>
    <dgm:pt modelId="{F5EAA86C-E82E-4A05-AAB7-B8B52454FD7D}" type="pres">
      <dgm:prSet presAssocID="{D54CF63C-E000-4905-B868-229CBB07919D}" presName="Name28" presStyleLbl="parChTrans1D2" presStyleIdx="1" presStyleCnt="8"/>
      <dgm:spPr/>
    </dgm:pt>
    <dgm:pt modelId="{05BF1FAB-1D74-4B29-BD80-3DE7016E8871}" type="pres">
      <dgm:prSet presAssocID="{B53BC5F6-4601-4352-A092-7536BC9451FA}" presName="hierRoot2" presStyleCnt="0">
        <dgm:presLayoutVars>
          <dgm:hierBranch val="init"/>
        </dgm:presLayoutVars>
      </dgm:prSet>
      <dgm:spPr/>
    </dgm:pt>
    <dgm:pt modelId="{2A87AED1-DAB1-4940-B430-3668708FF69F}" type="pres">
      <dgm:prSet presAssocID="{B53BC5F6-4601-4352-A092-7536BC9451FA}" presName="rootComposite2" presStyleCnt="0"/>
      <dgm:spPr/>
    </dgm:pt>
    <dgm:pt modelId="{1D28859B-8F6B-41C8-A718-8F875186C80C}" type="pres">
      <dgm:prSet presAssocID="{B53BC5F6-4601-4352-A092-7536BC9451FA}" presName="rootText2" presStyleLbl="alignAcc1" presStyleIdx="0" presStyleCnt="0">
        <dgm:presLayoutVars>
          <dgm:chPref val="3"/>
        </dgm:presLayoutVars>
      </dgm:prSet>
      <dgm:spPr/>
    </dgm:pt>
    <dgm:pt modelId="{7CECDDFC-CC08-4B68-B353-39F10DC25A8F}" type="pres">
      <dgm:prSet presAssocID="{B53BC5F6-4601-4352-A092-7536BC9451FA}" presName="topArc2" presStyleLbl="parChTrans1D1" presStyleIdx="6" presStyleCnt="30"/>
      <dgm:spPr/>
    </dgm:pt>
    <dgm:pt modelId="{D436F90D-5F87-443F-A352-E3DB9E564399}" type="pres">
      <dgm:prSet presAssocID="{B53BC5F6-4601-4352-A092-7536BC9451FA}" presName="bottomArc2" presStyleLbl="parChTrans1D1" presStyleIdx="7" presStyleCnt="30"/>
      <dgm:spPr/>
    </dgm:pt>
    <dgm:pt modelId="{03AF2048-AD58-47F6-BD9A-A5D9E6D3D51C}" type="pres">
      <dgm:prSet presAssocID="{B53BC5F6-4601-4352-A092-7536BC9451FA}" presName="topConnNode2" presStyleLbl="node2" presStyleIdx="0" presStyleCnt="0"/>
      <dgm:spPr/>
    </dgm:pt>
    <dgm:pt modelId="{D5097CC2-6C35-4600-BE74-E94F2BA7531C}" type="pres">
      <dgm:prSet presAssocID="{B53BC5F6-4601-4352-A092-7536BC9451FA}" presName="hierChild4" presStyleCnt="0"/>
      <dgm:spPr/>
    </dgm:pt>
    <dgm:pt modelId="{03A0AFB1-B6B4-489D-8A69-F316333D9F0B}" type="pres">
      <dgm:prSet presAssocID="{C08D1C3D-02A3-4BAE-9098-EA80C4BDA365}" presName="Name28" presStyleLbl="parChTrans1D3" presStyleIdx="1" presStyleCnt="6"/>
      <dgm:spPr/>
    </dgm:pt>
    <dgm:pt modelId="{A9C849CE-D82F-4A92-9EFF-A0F8BA3F1EB0}" type="pres">
      <dgm:prSet presAssocID="{49DB810D-0935-4A87-9385-BB0658465802}" presName="hierRoot2" presStyleCnt="0">
        <dgm:presLayoutVars>
          <dgm:hierBranch val="init"/>
        </dgm:presLayoutVars>
      </dgm:prSet>
      <dgm:spPr/>
    </dgm:pt>
    <dgm:pt modelId="{8CC6B3DB-365E-4B3F-8D88-12432F4FD6A3}" type="pres">
      <dgm:prSet presAssocID="{49DB810D-0935-4A87-9385-BB0658465802}" presName="rootComposite2" presStyleCnt="0"/>
      <dgm:spPr/>
    </dgm:pt>
    <dgm:pt modelId="{C91CE504-3ED5-406E-974F-69778AA287B2}" type="pres">
      <dgm:prSet presAssocID="{49DB810D-0935-4A87-9385-BB0658465802}" presName="rootText2" presStyleLbl="alignAcc1" presStyleIdx="0" presStyleCnt="0">
        <dgm:presLayoutVars>
          <dgm:chPref val="3"/>
        </dgm:presLayoutVars>
      </dgm:prSet>
      <dgm:spPr/>
    </dgm:pt>
    <dgm:pt modelId="{3FA5AAA7-7C97-453C-996F-98AC135BB351}" type="pres">
      <dgm:prSet presAssocID="{49DB810D-0935-4A87-9385-BB0658465802}" presName="topArc2" presStyleLbl="parChTrans1D1" presStyleIdx="8" presStyleCnt="30"/>
      <dgm:spPr/>
    </dgm:pt>
    <dgm:pt modelId="{8D60148F-FD71-4637-A8EA-531BCE139F2A}" type="pres">
      <dgm:prSet presAssocID="{49DB810D-0935-4A87-9385-BB0658465802}" presName="bottomArc2" presStyleLbl="parChTrans1D1" presStyleIdx="9" presStyleCnt="30"/>
      <dgm:spPr/>
    </dgm:pt>
    <dgm:pt modelId="{516A87A0-A299-4F86-B153-A4B61FCE08BC}" type="pres">
      <dgm:prSet presAssocID="{49DB810D-0935-4A87-9385-BB0658465802}" presName="topConnNode2" presStyleLbl="node3" presStyleIdx="0" presStyleCnt="0"/>
      <dgm:spPr/>
    </dgm:pt>
    <dgm:pt modelId="{E00B98E9-EB09-4973-88D5-04C66B24B227}" type="pres">
      <dgm:prSet presAssocID="{49DB810D-0935-4A87-9385-BB0658465802}" presName="hierChild4" presStyleCnt="0"/>
      <dgm:spPr/>
    </dgm:pt>
    <dgm:pt modelId="{1AA498EC-93AD-45BA-83F9-8B098B3A4969}" type="pres">
      <dgm:prSet presAssocID="{49DB810D-0935-4A87-9385-BB0658465802}" presName="hierChild5" presStyleCnt="0"/>
      <dgm:spPr/>
    </dgm:pt>
    <dgm:pt modelId="{BCD6936D-E3A0-4214-AC26-3919B0A5644C}" type="pres">
      <dgm:prSet presAssocID="{B53BC5F6-4601-4352-A092-7536BC9451FA}" presName="hierChild5" presStyleCnt="0"/>
      <dgm:spPr/>
    </dgm:pt>
    <dgm:pt modelId="{6FA6E0A5-F28A-4109-BAF2-EAE3205E6982}" type="pres">
      <dgm:prSet presAssocID="{9900B0ED-B2D5-4A74-8139-04C0C8552E50}" presName="Name28" presStyleLbl="parChTrans1D2" presStyleIdx="2" presStyleCnt="8"/>
      <dgm:spPr/>
    </dgm:pt>
    <dgm:pt modelId="{DC19B78A-5EBE-40E8-8AF1-7521B2413666}" type="pres">
      <dgm:prSet presAssocID="{BDAA888F-CC38-4283-ABCA-AAC401DF1B3B}" presName="hierRoot2" presStyleCnt="0">
        <dgm:presLayoutVars>
          <dgm:hierBranch val="init"/>
        </dgm:presLayoutVars>
      </dgm:prSet>
      <dgm:spPr/>
    </dgm:pt>
    <dgm:pt modelId="{43D9869D-7F14-47E7-B613-FF100CFF3FB3}" type="pres">
      <dgm:prSet presAssocID="{BDAA888F-CC38-4283-ABCA-AAC401DF1B3B}" presName="rootComposite2" presStyleCnt="0"/>
      <dgm:spPr/>
    </dgm:pt>
    <dgm:pt modelId="{27D38701-D115-401E-82B4-32996FB1E082}" type="pres">
      <dgm:prSet presAssocID="{BDAA888F-CC38-4283-ABCA-AAC401DF1B3B}" presName="rootText2" presStyleLbl="alignAcc1" presStyleIdx="0" presStyleCnt="0">
        <dgm:presLayoutVars>
          <dgm:chPref val="3"/>
        </dgm:presLayoutVars>
      </dgm:prSet>
      <dgm:spPr/>
    </dgm:pt>
    <dgm:pt modelId="{A4B98090-24C7-4CAA-A233-61C18D95549A}" type="pres">
      <dgm:prSet presAssocID="{BDAA888F-CC38-4283-ABCA-AAC401DF1B3B}" presName="topArc2" presStyleLbl="parChTrans1D1" presStyleIdx="10" presStyleCnt="30"/>
      <dgm:spPr/>
    </dgm:pt>
    <dgm:pt modelId="{56996062-8BBC-426A-B6E8-71E15C6670E1}" type="pres">
      <dgm:prSet presAssocID="{BDAA888F-CC38-4283-ABCA-AAC401DF1B3B}" presName="bottomArc2" presStyleLbl="parChTrans1D1" presStyleIdx="11" presStyleCnt="30"/>
      <dgm:spPr/>
    </dgm:pt>
    <dgm:pt modelId="{71027C62-B574-4EB6-B620-37EED8F0AA7F}" type="pres">
      <dgm:prSet presAssocID="{BDAA888F-CC38-4283-ABCA-AAC401DF1B3B}" presName="topConnNode2" presStyleLbl="node2" presStyleIdx="0" presStyleCnt="0"/>
      <dgm:spPr/>
    </dgm:pt>
    <dgm:pt modelId="{27B7C903-EA19-4D2F-8493-BD36931B019C}" type="pres">
      <dgm:prSet presAssocID="{BDAA888F-CC38-4283-ABCA-AAC401DF1B3B}" presName="hierChild4" presStyleCnt="0"/>
      <dgm:spPr/>
    </dgm:pt>
    <dgm:pt modelId="{561BCEB7-00B2-4393-BB9B-5C467B9166AF}" type="pres">
      <dgm:prSet presAssocID="{92E8071E-3778-48FE-9049-37DEDEDA0590}" presName="Name28" presStyleLbl="parChTrans1D3" presStyleIdx="2" presStyleCnt="6"/>
      <dgm:spPr/>
    </dgm:pt>
    <dgm:pt modelId="{AABB22BC-F79B-4685-A93C-90480EC67910}" type="pres">
      <dgm:prSet presAssocID="{56BCCDB7-4681-4A34-B098-86986AE92C44}" presName="hierRoot2" presStyleCnt="0">
        <dgm:presLayoutVars>
          <dgm:hierBranch val="init"/>
        </dgm:presLayoutVars>
      </dgm:prSet>
      <dgm:spPr/>
    </dgm:pt>
    <dgm:pt modelId="{922D6796-AE96-4592-BBFF-1EF6513F7408}" type="pres">
      <dgm:prSet presAssocID="{56BCCDB7-4681-4A34-B098-86986AE92C44}" presName="rootComposite2" presStyleCnt="0"/>
      <dgm:spPr/>
    </dgm:pt>
    <dgm:pt modelId="{AFD5844A-CA53-4719-898A-E5694D6D02FD}" type="pres">
      <dgm:prSet presAssocID="{56BCCDB7-4681-4A34-B098-86986AE92C44}" presName="rootText2" presStyleLbl="alignAcc1" presStyleIdx="0" presStyleCnt="0">
        <dgm:presLayoutVars>
          <dgm:chPref val="3"/>
        </dgm:presLayoutVars>
      </dgm:prSet>
      <dgm:spPr/>
    </dgm:pt>
    <dgm:pt modelId="{5F995ABE-9200-4ECF-AC0E-2D24E7B6628E}" type="pres">
      <dgm:prSet presAssocID="{56BCCDB7-4681-4A34-B098-86986AE92C44}" presName="topArc2" presStyleLbl="parChTrans1D1" presStyleIdx="12" presStyleCnt="30"/>
      <dgm:spPr/>
    </dgm:pt>
    <dgm:pt modelId="{214A1B08-EF3C-4DA7-827D-9D3049176004}" type="pres">
      <dgm:prSet presAssocID="{56BCCDB7-4681-4A34-B098-86986AE92C44}" presName="bottomArc2" presStyleLbl="parChTrans1D1" presStyleIdx="13" presStyleCnt="30"/>
      <dgm:spPr/>
    </dgm:pt>
    <dgm:pt modelId="{A676EFC9-21DE-4771-82CF-D35236A7B4E4}" type="pres">
      <dgm:prSet presAssocID="{56BCCDB7-4681-4A34-B098-86986AE92C44}" presName="topConnNode2" presStyleLbl="node3" presStyleIdx="0" presStyleCnt="0"/>
      <dgm:spPr/>
    </dgm:pt>
    <dgm:pt modelId="{47DAC2BC-94B8-4461-8D22-48D156C06EE1}" type="pres">
      <dgm:prSet presAssocID="{56BCCDB7-4681-4A34-B098-86986AE92C44}" presName="hierChild4" presStyleCnt="0"/>
      <dgm:spPr/>
    </dgm:pt>
    <dgm:pt modelId="{210896DD-3133-4426-9E8B-AA156EC41E20}" type="pres">
      <dgm:prSet presAssocID="{56BCCDB7-4681-4A34-B098-86986AE92C44}" presName="hierChild5" presStyleCnt="0"/>
      <dgm:spPr/>
    </dgm:pt>
    <dgm:pt modelId="{CEC818A8-00BB-4126-9DB3-D8EC87D2347F}" type="pres">
      <dgm:prSet presAssocID="{BDAA888F-CC38-4283-ABCA-AAC401DF1B3B}" presName="hierChild5" presStyleCnt="0"/>
      <dgm:spPr/>
    </dgm:pt>
    <dgm:pt modelId="{30F488B6-7875-429F-BB73-6F2939BE1683}" type="pres">
      <dgm:prSet presAssocID="{89EFA4A4-267E-4FAA-A099-596E1818B064}" presName="Name28" presStyleLbl="parChTrans1D2" presStyleIdx="3" presStyleCnt="8"/>
      <dgm:spPr/>
    </dgm:pt>
    <dgm:pt modelId="{6AC6EAEC-278F-489C-B18C-01229738F97C}" type="pres">
      <dgm:prSet presAssocID="{3F7B3FEE-61F2-45C3-ACA0-F65BDA93A4DB}" presName="hierRoot2" presStyleCnt="0">
        <dgm:presLayoutVars>
          <dgm:hierBranch val="init"/>
        </dgm:presLayoutVars>
      </dgm:prSet>
      <dgm:spPr/>
    </dgm:pt>
    <dgm:pt modelId="{0F839B3E-573D-4D67-95B7-DDF60E278A0C}" type="pres">
      <dgm:prSet presAssocID="{3F7B3FEE-61F2-45C3-ACA0-F65BDA93A4DB}" presName="rootComposite2" presStyleCnt="0"/>
      <dgm:spPr/>
    </dgm:pt>
    <dgm:pt modelId="{332FDF1D-3069-48C9-B738-3F158221C331}" type="pres">
      <dgm:prSet presAssocID="{3F7B3FEE-61F2-45C3-ACA0-F65BDA93A4DB}" presName="rootText2" presStyleLbl="alignAcc1" presStyleIdx="0" presStyleCnt="0">
        <dgm:presLayoutVars>
          <dgm:chPref val="3"/>
        </dgm:presLayoutVars>
      </dgm:prSet>
      <dgm:spPr/>
    </dgm:pt>
    <dgm:pt modelId="{516E6BB9-63D4-43B7-966B-B9DEEDD1CD18}" type="pres">
      <dgm:prSet presAssocID="{3F7B3FEE-61F2-45C3-ACA0-F65BDA93A4DB}" presName="topArc2" presStyleLbl="parChTrans1D1" presStyleIdx="14" presStyleCnt="30"/>
      <dgm:spPr/>
    </dgm:pt>
    <dgm:pt modelId="{F91FE55D-7891-4E2D-BB7E-CB24C51829A5}" type="pres">
      <dgm:prSet presAssocID="{3F7B3FEE-61F2-45C3-ACA0-F65BDA93A4DB}" presName="bottomArc2" presStyleLbl="parChTrans1D1" presStyleIdx="15" presStyleCnt="30"/>
      <dgm:spPr/>
    </dgm:pt>
    <dgm:pt modelId="{0E39902F-C597-40FC-858E-23C266A54BBA}" type="pres">
      <dgm:prSet presAssocID="{3F7B3FEE-61F2-45C3-ACA0-F65BDA93A4DB}" presName="topConnNode2" presStyleLbl="node2" presStyleIdx="0" presStyleCnt="0"/>
      <dgm:spPr/>
    </dgm:pt>
    <dgm:pt modelId="{3B5FB86B-DD0E-4FF2-9C2A-4C590E00589B}" type="pres">
      <dgm:prSet presAssocID="{3F7B3FEE-61F2-45C3-ACA0-F65BDA93A4DB}" presName="hierChild4" presStyleCnt="0"/>
      <dgm:spPr/>
    </dgm:pt>
    <dgm:pt modelId="{B38011F0-7A59-487E-BFA1-072B308AF192}" type="pres">
      <dgm:prSet presAssocID="{D82B842E-9105-412F-A219-CD103E982A09}" presName="Name28" presStyleLbl="parChTrans1D3" presStyleIdx="3" presStyleCnt="6"/>
      <dgm:spPr/>
    </dgm:pt>
    <dgm:pt modelId="{F30FA43F-F117-4688-9FD2-63D9A4D9FD2B}" type="pres">
      <dgm:prSet presAssocID="{C1667FC7-69A3-4242-9BA8-556B0B2AEF62}" presName="hierRoot2" presStyleCnt="0">
        <dgm:presLayoutVars>
          <dgm:hierBranch val="init"/>
        </dgm:presLayoutVars>
      </dgm:prSet>
      <dgm:spPr/>
    </dgm:pt>
    <dgm:pt modelId="{2F1C4D69-494E-4147-B839-D6E4BE022CEC}" type="pres">
      <dgm:prSet presAssocID="{C1667FC7-69A3-4242-9BA8-556B0B2AEF62}" presName="rootComposite2" presStyleCnt="0"/>
      <dgm:spPr/>
    </dgm:pt>
    <dgm:pt modelId="{7AD584EE-AD3C-42E1-B36B-1406655B4392}" type="pres">
      <dgm:prSet presAssocID="{C1667FC7-69A3-4242-9BA8-556B0B2AEF62}" presName="rootText2" presStyleLbl="alignAcc1" presStyleIdx="0" presStyleCnt="0">
        <dgm:presLayoutVars>
          <dgm:chPref val="3"/>
        </dgm:presLayoutVars>
      </dgm:prSet>
      <dgm:spPr/>
    </dgm:pt>
    <dgm:pt modelId="{A90CB0CF-9662-47EF-90A2-806B028B51A9}" type="pres">
      <dgm:prSet presAssocID="{C1667FC7-69A3-4242-9BA8-556B0B2AEF62}" presName="topArc2" presStyleLbl="parChTrans1D1" presStyleIdx="16" presStyleCnt="30"/>
      <dgm:spPr/>
    </dgm:pt>
    <dgm:pt modelId="{7C3CFE5A-E312-4F4A-9DE9-0704918FEF3D}" type="pres">
      <dgm:prSet presAssocID="{C1667FC7-69A3-4242-9BA8-556B0B2AEF62}" presName="bottomArc2" presStyleLbl="parChTrans1D1" presStyleIdx="17" presStyleCnt="30"/>
      <dgm:spPr/>
    </dgm:pt>
    <dgm:pt modelId="{E1872439-71ED-45A8-AB22-0EA7EFD90BB1}" type="pres">
      <dgm:prSet presAssocID="{C1667FC7-69A3-4242-9BA8-556B0B2AEF62}" presName="topConnNode2" presStyleLbl="node3" presStyleIdx="0" presStyleCnt="0"/>
      <dgm:spPr/>
    </dgm:pt>
    <dgm:pt modelId="{4D704141-0220-4404-AB5D-F77A15468FDD}" type="pres">
      <dgm:prSet presAssocID="{C1667FC7-69A3-4242-9BA8-556B0B2AEF62}" presName="hierChild4" presStyleCnt="0"/>
      <dgm:spPr/>
    </dgm:pt>
    <dgm:pt modelId="{7E573232-9D8A-44D4-9AC2-958CE14E2812}" type="pres">
      <dgm:prSet presAssocID="{C1667FC7-69A3-4242-9BA8-556B0B2AEF62}" presName="hierChild5" presStyleCnt="0"/>
      <dgm:spPr/>
    </dgm:pt>
    <dgm:pt modelId="{FA800472-1593-491C-98AA-ABE96014C401}" type="pres">
      <dgm:prSet presAssocID="{3F7B3FEE-61F2-45C3-ACA0-F65BDA93A4DB}" presName="hierChild5" presStyleCnt="0"/>
      <dgm:spPr/>
    </dgm:pt>
    <dgm:pt modelId="{91057F46-7566-4599-9123-CD91AC32041D}" type="pres">
      <dgm:prSet presAssocID="{EF27D32D-1D7A-4BB0-9716-F8EB8E30314E}" presName="Name28" presStyleLbl="parChTrans1D2" presStyleIdx="4" presStyleCnt="8"/>
      <dgm:spPr/>
    </dgm:pt>
    <dgm:pt modelId="{6A62D7C6-4312-40B8-8516-6B2510897F72}" type="pres">
      <dgm:prSet presAssocID="{47494C9A-0BE7-4349-A9AB-FBE0A45F92C2}" presName="hierRoot2" presStyleCnt="0">
        <dgm:presLayoutVars>
          <dgm:hierBranch val="init"/>
        </dgm:presLayoutVars>
      </dgm:prSet>
      <dgm:spPr/>
    </dgm:pt>
    <dgm:pt modelId="{2E89BE21-3E90-4355-879F-3BF35B809116}" type="pres">
      <dgm:prSet presAssocID="{47494C9A-0BE7-4349-A9AB-FBE0A45F92C2}" presName="rootComposite2" presStyleCnt="0"/>
      <dgm:spPr/>
    </dgm:pt>
    <dgm:pt modelId="{8AA3362C-4EC4-4CDF-AF19-7957C376E9C2}" type="pres">
      <dgm:prSet presAssocID="{47494C9A-0BE7-4349-A9AB-FBE0A45F92C2}" presName="rootText2" presStyleLbl="alignAcc1" presStyleIdx="0" presStyleCnt="0">
        <dgm:presLayoutVars>
          <dgm:chPref val="3"/>
        </dgm:presLayoutVars>
      </dgm:prSet>
      <dgm:spPr/>
    </dgm:pt>
    <dgm:pt modelId="{7533AA8C-559B-4844-BE15-DEA1904F52BC}" type="pres">
      <dgm:prSet presAssocID="{47494C9A-0BE7-4349-A9AB-FBE0A45F92C2}" presName="topArc2" presStyleLbl="parChTrans1D1" presStyleIdx="18" presStyleCnt="30"/>
      <dgm:spPr/>
    </dgm:pt>
    <dgm:pt modelId="{89AAD9F9-6AA6-40B6-8335-B4A69902227C}" type="pres">
      <dgm:prSet presAssocID="{47494C9A-0BE7-4349-A9AB-FBE0A45F92C2}" presName="bottomArc2" presStyleLbl="parChTrans1D1" presStyleIdx="19" presStyleCnt="30"/>
      <dgm:spPr/>
    </dgm:pt>
    <dgm:pt modelId="{2FDA69A3-5710-4B01-918F-908EF76E3D54}" type="pres">
      <dgm:prSet presAssocID="{47494C9A-0BE7-4349-A9AB-FBE0A45F92C2}" presName="topConnNode2" presStyleLbl="node2" presStyleIdx="0" presStyleCnt="0"/>
      <dgm:spPr/>
    </dgm:pt>
    <dgm:pt modelId="{E1EFF29A-4574-4424-9795-721F936C1AB4}" type="pres">
      <dgm:prSet presAssocID="{47494C9A-0BE7-4349-A9AB-FBE0A45F92C2}" presName="hierChild4" presStyleCnt="0"/>
      <dgm:spPr/>
    </dgm:pt>
    <dgm:pt modelId="{EABE34E6-3EEF-4784-ACD8-58D3A09174E0}" type="pres">
      <dgm:prSet presAssocID="{964190C8-0AA9-4287-AA50-BBB78A3E112A}" presName="Name28" presStyleLbl="parChTrans1D3" presStyleIdx="4" presStyleCnt="6"/>
      <dgm:spPr/>
    </dgm:pt>
    <dgm:pt modelId="{F3897837-CFCF-4295-8025-0C049DEFA54B}" type="pres">
      <dgm:prSet presAssocID="{F17BA124-0BF2-4019-BC2C-D8D715EE85FD}" presName="hierRoot2" presStyleCnt="0">
        <dgm:presLayoutVars>
          <dgm:hierBranch val="init"/>
        </dgm:presLayoutVars>
      </dgm:prSet>
      <dgm:spPr/>
    </dgm:pt>
    <dgm:pt modelId="{8A7898F4-6B9B-4A9D-BBED-11202820535B}" type="pres">
      <dgm:prSet presAssocID="{F17BA124-0BF2-4019-BC2C-D8D715EE85FD}" presName="rootComposite2" presStyleCnt="0"/>
      <dgm:spPr/>
    </dgm:pt>
    <dgm:pt modelId="{A416BA3C-0584-40E8-BCB9-8533C93F5F8B}" type="pres">
      <dgm:prSet presAssocID="{F17BA124-0BF2-4019-BC2C-D8D715EE85FD}" presName="rootText2" presStyleLbl="alignAcc1" presStyleIdx="0" presStyleCnt="0">
        <dgm:presLayoutVars>
          <dgm:chPref val="3"/>
        </dgm:presLayoutVars>
      </dgm:prSet>
      <dgm:spPr/>
    </dgm:pt>
    <dgm:pt modelId="{E6F1C07D-234D-41F3-9009-E02AE3DCF2AD}" type="pres">
      <dgm:prSet presAssocID="{F17BA124-0BF2-4019-BC2C-D8D715EE85FD}" presName="topArc2" presStyleLbl="parChTrans1D1" presStyleIdx="20" presStyleCnt="30"/>
      <dgm:spPr/>
    </dgm:pt>
    <dgm:pt modelId="{FB2AB679-9B3A-43C2-A565-25B07B397E44}" type="pres">
      <dgm:prSet presAssocID="{F17BA124-0BF2-4019-BC2C-D8D715EE85FD}" presName="bottomArc2" presStyleLbl="parChTrans1D1" presStyleIdx="21" presStyleCnt="30"/>
      <dgm:spPr/>
    </dgm:pt>
    <dgm:pt modelId="{5B03C75A-B471-4DE9-B624-B7206342BC95}" type="pres">
      <dgm:prSet presAssocID="{F17BA124-0BF2-4019-BC2C-D8D715EE85FD}" presName="topConnNode2" presStyleLbl="node3" presStyleIdx="0" presStyleCnt="0"/>
      <dgm:spPr/>
    </dgm:pt>
    <dgm:pt modelId="{135DD8C1-A3A7-47A0-AD29-BCA3F54B86C4}" type="pres">
      <dgm:prSet presAssocID="{F17BA124-0BF2-4019-BC2C-D8D715EE85FD}" presName="hierChild4" presStyleCnt="0"/>
      <dgm:spPr/>
    </dgm:pt>
    <dgm:pt modelId="{FB797AD3-0A16-4C5F-9843-D2A0279507C2}" type="pres">
      <dgm:prSet presAssocID="{F17BA124-0BF2-4019-BC2C-D8D715EE85FD}" presName="hierChild5" presStyleCnt="0"/>
      <dgm:spPr/>
    </dgm:pt>
    <dgm:pt modelId="{8C55FFAB-8DF6-4031-8FC4-DAF9D32B1166}" type="pres">
      <dgm:prSet presAssocID="{47494C9A-0BE7-4349-A9AB-FBE0A45F92C2}" presName="hierChild5" presStyleCnt="0"/>
      <dgm:spPr/>
    </dgm:pt>
    <dgm:pt modelId="{C05CAE14-BF48-4421-A14E-3A48C6811902}" type="pres">
      <dgm:prSet presAssocID="{F771A8B9-7D53-40AA-83DA-BE7BC832B579}" presName="Name28" presStyleLbl="parChTrans1D2" presStyleIdx="5" presStyleCnt="8"/>
      <dgm:spPr/>
    </dgm:pt>
    <dgm:pt modelId="{A3B77B37-95E3-41C9-9CB9-D2425C568024}" type="pres">
      <dgm:prSet presAssocID="{3F67B506-87D0-49CD-97C7-901DB56C6365}" presName="hierRoot2" presStyleCnt="0">
        <dgm:presLayoutVars>
          <dgm:hierBranch val="init"/>
        </dgm:presLayoutVars>
      </dgm:prSet>
      <dgm:spPr/>
    </dgm:pt>
    <dgm:pt modelId="{18CF87D9-9347-4F86-9336-12A435A62496}" type="pres">
      <dgm:prSet presAssocID="{3F67B506-87D0-49CD-97C7-901DB56C6365}" presName="rootComposite2" presStyleCnt="0"/>
      <dgm:spPr/>
    </dgm:pt>
    <dgm:pt modelId="{34017082-40E4-42AB-BF0B-FBE5160C9D88}" type="pres">
      <dgm:prSet presAssocID="{3F67B506-87D0-49CD-97C7-901DB56C6365}" presName="rootText2" presStyleLbl="alignAcc1" presStyleIdx="0" presStyleCnt="0">
        <dgm:presLayoutVars>
          <dgm:chPref val="3"/>
        </dgm:presLayoutVars>
      </dgm:prSet>
      <dgm:spPr/>
    </dgm:pt>
    <dgm:pt modelId="{39BE9CF1-D538-422A-93C6-F62EB6B53C8F}" type="pres">
      <dgm:prSet presAssocID="{3F67B506-87D0-49CD-97C7-901DB56C6365}" presName="topArc2" presStyleLbl="parChTrans1D1" presStyleIdx="22" presStyleCnt="30"/>
      <dgm:spPr/>
    </dgm:pt>
    <dgm:pt modelId="{0D61F710-E293-4144-9E4A-7FB05AE9ABCC}" type="pres">
      <dgm:prSet presAssocID="{3F67B506-87D0-49CD-97C7-901DB56C6365}" presName="bottomArc2" presStyleLbl="parChTrans1D1" presStyleIdx="23" presStyleCnt="30"/>
      <dgm:spPr/>
    </dgm:pt>
    <dgm:pt modelId="{CA645A5A-0D04-43C8-B9AB-803EEB9FE9FF}" type="pres">
      <dgm:prSet presAssocID="{3F67B506-87D0-49CD-97C7-901DB56C6365}" presName="topConnNode2" presStyleLbl="node2" presStyleIdx="0" presStyleCnt="0"/>
      <dgm:spPr/>
    </dgm:pt>
    <dgm:pt modelId="{06DFB222-7997-4A76-986A-63C8383C2EF1}" type="pres">
      <dgm:prSet presAssocID="{3F67B506-87D0-49CD-97C7-901DB56C6365}" presName="hierChild4" presStyleCnt="0"/>
      <dgm:spPr/>
    </dgm:pt>
    <dgm:pt modelId="{20782EC7-ACEF-47A2-BB1E-92D710B50479}" type="pres">
      <dgm:prSet presAssocID="{750C5042-B953-44CE-AA0D-F805A025CC9F}" presName="Name28" presStyleLbl="parChTrans1D3" presStyleIdx="5" presStyleCnt="6"/>
      <dgm:spPr/>
    </dgm:pt>
    <dgm:pt modelId="{7D13167A-87A0-41F2-82F8-D9B2D81A377D}" type="pres">
      <dgm:prSet presAssocID="{BF478325-4537-4CD7-B3D4-4991DC10A6B0}" presName="hierRoot2" presStyleCnt="0">
        <dgm:presLayoutVars>
          <dgm:hierBranch val="init"/>
        </dgm:presLayoutVars>
      </dgm:prSet>
      <dgm:spPr/>
    </dgm:pt>
    <dgm:pt modelId="{5CAFD91E-C68D-4611-ABD0-0E59B5DB5EEF}" type="pres">
      <dgm:prSet presAssocID="{BF478325-4537-4CD7-B3D4-4991DC10A6B0}" presName="rootComposite2" presStyleCnt="0"/>
      <dgm:spPr/>
    </dgm:pt>
    <dgm:pt modelId="{1E79F812-C3C4-4C29-AEBA-3213FE485347}" type="pres">
      <dgm:prSet presAssocID="{BF478325-4537-4CD7-B3D4-4991DC10A6B0}" presName="rootText2" presStyleLbl="alignAcc1" presStyleIdx="0" presStyleCnt="0">
        <dgm:presLayoutVars>
          <dgm:chPref val="3"/>
        </dgm:presLayoutVars>
      </dgm:prSet>
      <dgm:spPr/>
    </dgm:pt>
    <dgm:pt modelId="{63F2AA75-947F-4F7E-8955-1880F2887273}" type="pres">
      <dgm:prSet presAssocID="{BF478325-4537-4CD7-B3D4-4991DC10A6B0}" presName="topArc2" presStyleLbl="parChTrans1D1" presStyleIdx="24" presStyleCnt="30"/>
      <dgm:spPr/>
    </dgm:pt>
    <dgm:pt modelId="{C533DF9A-9095-453D-B440-B5056273E51F}" type="pres">
      <dgm:prSet presAssocID="{BF478325-4537-4CD7-B3D4-4991DC10A6B0}" presName="bottomArc2" presStyleLbl="parChTrans1D1" presStyleIdx="25" presStyleCnt="30"/>
      <dgm:spPr/>
    </dgm:pt>
    <dgm:pt modelId="{79B5554F-B55F-42C7-B239-1A4DEFF144C4}" type="pres">
      <dgm:prSet presAssocID="{BF478325-4537-4CD7-B3D4-4991DC10A6B0}" presName="topConnNode2" presStyleLbl="node3" presStyleIdx="0" presStyleCnt="0"/>
      <dgm:spPr/>
    </dgm:pt>
    <dgm:pt modelId="{512491BB-9164-4EAA-B3EF-C0855F6A0411}" type="pres">
      <dgm:prSet presAssocID="{BF478325-4537-4CD7-B3D4-4991DC10A6B0}" presName="hierChild4" presStyleCnt="0"/>
      <dgm:spPr/>
    </dgm:pt>
    <dgm:pt modelId="{0088EA79-2F44-4068-A1DC-D55D721ED8C1}" type="pres">
      <dgm:prSet presAssocID="{BF478325-4537-4CD7-B3D4-4991DC10A6B0}" presName="hierChild5" presStyleCnt="0"/>
      <dgm:spPr/>
    </dgm:pt>
    <dgm:pt modelId="{EC6C5347-B661-4FC8-8C35-A8125FA6D9D8}" type="pres">
      <dgm:prSet presAssocID="{3F67B506-87D0-49CD-97C7-901DB56C6365}" presName="hierChild5" presStyleCnt="0"/>
      <dgm:spPr/>
    </dgm:pt>
    <dgm:pt modelId="{80577858-6260-47D9-ACF4-303781D4B1ED}" type="pres">
      <dgm:prSet presAssocID="{80669832-B895-429C-AD98-8FF9F6495D35}" presName="hierChild3" presStyleCnt="0"/>
      <dgm:spPr/>
    </dgm:pt>
    <dgm:pt modelId="{51C0E12C-7BB9-4B82-836E-905639BEF47C}" type="pres">
      <dgm:prSet presAssocID="{DE01BF23-493D-4179-BE38-0982C90B594B}" presName="Name101" presStyleLbl="parChTrans1D2" presStyleIdx="6" presStyleCnt="8"/>
      <dgm:spPr/>
    </dgm:pt>
    <dgm:pt modelId="{2F3EC534-8BBA-4999-BA41-C833085AEA48}" type="pres">
      <dgm:prSet presAssocID="{FA14EFFB-2215-4936-B014-9067651D325A}" presName="hierRoot3" presStyleCnt="0">
        <dgm:presLayoutVars>
          <dgm:hierBranch val="init"/>
        </dgm:presLayoutVars>
      </dgm:prSet>
      <dgm:spPr/>
    </dgm:pt>
    <dgm:pt modelId="{45434261-2028-4C38-A050-39267A65A5A8}" type="pres">
      <dgm:prSet presAssocID="{FA14EFFB-2215-4936-B014-9067651D325A}" presName="rootComposite3" presStyleCnt="0"/>
      <dgm:spPr/>
    </dgm:pt>
    <dgm:pt modelId="{426583B2-6702-4C4F-8B89-742E285FA6B8}" type="pres">
      <dgm:prSet presAssocID="{FA14EFFB-2215-4936-B014-9067651D325A}" presName="rootText3" presStyleLbl="alignAcc1" presStyleIdx="0" presStyleCnt="0">
        <dgm:presLayoutVars>
          <dgm:chPref val="3"/>
        </dgm:presLayoutVars>
      </dgm:prSet>
      <dgm:spPr/>
    </dgm:pt>
    <dgm:pt modelId="{FF1CD807-510C-451E-B8AB-3354C6FF66FC}" type="pres">
      <dgm:prSet presAssocID="{FA14EFFB-2215-4936-B014-9067651D325A}" presName="topArc3" presStyleLbl="parChTrans1D1" presStyleIdx="26" presStyleCnt="30"/>
      <dgm:spPr/>
    </dgm:pt>
    <dgm:pt modelId="{B78D928B-77AF-4838-BAF0-BFA4C2D11F99}" type="pres">
      <dgm:prSet presAssocID="{FA14EFFB-2215-4936-B014-9067651D325A}" presName="bottomArc3" presStyleLbl="parChTrans1D1" presStyleIdx="27" presStyleCnt="30"/>
      <dgm:spPr/>
    </dgm:pt>
    <dgm:pt modelId="{EDE22EA5-6BED-4198-AF97-BA0C6AEEFE1C}" type="pres">
      <dgm:prSet presAssocID="{FA14EFFB-2215-4936-B014-9067651D325A}" presName="topConnNode3" presStyleLbl="asst1" presStyleIdx="0" presStyleCnt="0"/>
      <dgm:spPr/>
    </dgm:pt>
    <dgm:pt modelId="{65CAA26E-9CF0-4832-91A5-C5F7FA64F714}" type="pres">
      <dgm:prSet presAssocID="{FA14EFFB-2215-4936-B014-9067651D325A}" presName="hierChild6" presStyleCnt="0"/>
      <dgm:spPr/>
    </dgm:pt>
    <dgm:pt modelId="{7340BB57-2808-40FD-93E5-91D79F235CEF}" type="pres">
      <dgm:prSet presAssocID="{FA14EFFB-2215-4936-B014-9067651D325A}" presName="hierChild7" presStyleCnt="0"/>
      <dgm:spPr/>
    </dgm:pt>
    <dgm:pt modelId="{AA9AA97A-6B87-4517-B4A0-5FFFAA426B4D}" type="pres">
      <dgm:prSet presAssocID="{FD5B21F2-84C7-4964-A8C9-2FABEB58506A}" presName="Name101" presStyleLbl="parChTrans1D2" presStyleIdx="7" presStyleCnt="8"/>
      <dgm:spPr/>
    </dgm:pt>
    <dgm:pt modelId="{18309277-6B05-4AF2-877F-D2D438A41E3C}" type="pres">
      <dgm:prSet presAssocID="{F4B98918-C440-472A-B290-E910D0704EF7}" presName="hierRoot3" presStyleCnt="0">
        <dgm:presLayoutVars>
          <dgm:hierBranch val="init"/>
        </dgm:presLayoutVars>
      </dgm:prSet>
      <dgm:spPr/>
    </dgm:pt>
    <dgm:pt modelId="{EEAA84C5-9925-4532-A178-1EF58E105E86}" type="pres">
      <dgm:prSet presAssocID="{F4B98918-C440-472A-B290-E910D0704EF7}" presName="rootComposite3" presStyleCnt="0"/>
      <dgm:spPr/>
    </dgm:pt>
    <dgm:pt modelId="{3F4DA9CD-8038-49D1-8C38-4CF3226A0DD3}" type="pres">
      <dgm:prSet presAssocID="{F4B98918-C440-472A-B290-E910D0704EF7}" presName="rootText3" presStyleLbl="alignAcc1" presStyleIdx="0" presStyleCnt="0">
        <dgm:presLayoutVars>
          <dgm:chPref val="3"/>
        </dgm:presLayoutVars>
      </dgm:prSet>
      <dgm:spPr/>
    </dgm:pt>
    <dgm:pt modelId="{9F66FBA4-65E4-434A-AE8E-8A96382754CC}" type="pres">
      <dgm:prSet presAssocID="{F4B98918-C440-472A-B290-E910D0704EF7}" presName="topArc3" presStyleLbl="parChTrans1D1" presStyleIdx="28" presStyleCnt="30"/>
      <dgm:spPr/>
    </dgm:pt>
    <dgm:pt modelId="{DC4788ED-A227-4C80-B70A-7502C749E25C}" type="pres">
      <dgm:prSet presAssocID="{F4B98918-C440-472A-B290-E910D0704EF7}" presName="bottomArc3" presStyleLbl="parChTrans1D1" presStyleIdx="29" presStyleCnt="30"/>
      <dgm:spPr/>
    </dgm:pt>
    <dgm:pt modelId="{BE910411-C92F-42D4-9B8A-BB03C8771D2F}" type="pres">
      <dgm:prSet presAssocID="{F4B98918-C440-472A-B290-E910D0704EF7}" presName="topConnNode3" presStyleLbl="asst1" presStyleIdx="0" presStyleCnt="0"/>
      <dgm:spPr/>
    </dgm:pt>
    <dgm:pt modelId="{C1D99E49-728F-413A-85CF-A55E2652A7CC}" type="pres">
      <dgm:prSet presAssocID="{F4B98918-C440-472A-B290-E910D0704EF7}" presName="hierChild6" presStyleCnt="0"/>
      <dgm:spPr/>
    </dgm:pt>
    <dgm:pt modelId="{5B405F33-9C4A-41A4-9B51-2BBD4745DDB5}" type="pres">
      <dgm:prSet presAssocID="{F4B98918-C440-472A-B290-E910D0704EF7}" presName="hierChild7" presStyleCnt="0"/>
      <dgm:spPr/>
    </dgm:pt>
  </dgm:ptLst>
  <dgm:cxnLst>
    <dgm:cxn modelId="{C1C9F106-FEB1-48FE-8BE6-6C93C989EAD2}" type="presOf" srcId="{EF27D32D-1D7A-4BB0-9716-F8EB8E30314E}" destId="{91057F46-7566-4599-9123-CD91AC32041D}" srcOrd="0" destOrd="0" presId="urn:microsoft.com/office/officeart/2008/layout/HalfCircleOrganizationChart"/>
    <dgm:cxn modelId="{206E540C-AD71-4170-B7E9-5284A0A35C5D}" srcId="{80669832-B895-429C-AD98-8FF9F6495D35}" destId="{3F7B3FEE-61F2-45C3-ACA0-F65BDA93A4DB}" srcOrd="5" destOrd="0" parTransId="{89EFA4A4-267E-4FAA-A099-596E1818B064}" sibTransId="{308FE77C-1895-43FC-9979-05EA28F8E390}"/>
    <dgm:cxn modelId="{95411C0E-384D-46FD-9C95-3AE25CBB10C4}" type="presOf" srcId="{67ACB073-BC98-48E9-A86B-38843FD95916}" destId="{91B2EA09-5371-4943-A59F-288EF14213DF}" srcOrd="1" destOrd="0" presId="urn:microsoft.com/office/officeart/2008/layout/HalfCircleOrganizationChart"/>
    <dgm:cxn modelId="{D98B9F10-5B93-4508-9312-3E194134B7FD}" srcId="{3F7B3FEE-61F2-45C3-ACA0-F65BDA93A4DB}" destId="{C1667FC7-69A3-4242-9BA8-556B0B2AEF62}" srcOrd="0" destOrd="0" parTransId="{D82B842E-9105-412F-A219-CD103E982A09}" sibTransId="{3FCD9085-A76E-4AA1-9E51-67B5A0807C6A}"/>
    <dgm:cxn modelId="{AE68A214-200E-4D79-BAA8-931519BEB96E}" type="presOf" srcId="{67ACB073-BC98-48E9-A86B-38843FD95916}" destId="{16C419B3-E8A8-4ED9-899F-3437AA684AB1}" srcOrd="0" destOrd="0" presId="urn:microsoft.com/office/officeart/2008/layout/HalfCircleOrganizationChart"/>
    <dgm:cxn modelId="{9CC52621-1B61-4CB4-BA4E-9D3529A9B963}" type="presOf" srcId="{3F67B506-87D0-49CD-97C7-901DB56C6365}" destId="{34017082-40E4-42AB-BF0B-FBE5160C9D88}" srcOrd="0" destOrd="0" presId="urn:microsoft.com/office/officeart/2008/layout/HalfCircleOrganizationChart"/>
    <dgm:cxn modelId="{C0715521-9B87-47BF-BC97-BD6EFAC5BD76}" srcId="{80669832-B895-429C-AD98-8FF9F6495D35}" destId="{C56791C7-6E09-43C9-AFC3-49AD38A8FC9D}" srcOrd="2" destOrd="0" parTransId="{20A745B0-A42D-4B94-92DA-15F59782B6B8}" sibTransId="{DE619ADC-FEB3-408E-ADBB-1720F7B16854}"/>
    <dgm:cxn modelId="{13AA1327-FA8C-4FAB-8CDD-1F2B75ED26AA}" type="presOf" srcId="{FA14EFFB-2215-4936-B014-9067651D325A}" destId="{EDE22EA5-6BED-4198-AF97-BA0C6AEEFE1C}" srcOrd="1" destOrd="0" presId="urn:microsoft.com/office/officeart/2008/layout/HalfCircleOrganizationChart"/>
    <dgm:cxn modelId="{31E8982A-6F1A-486F-ACE1-1BBB0BBACAB9}" srcId="{80669832-B895-429C-AD98-8FF9F6495D35}" destId="{F4B98918-C440-472A-B290-E910D0704EF7}" srcOrd="1" destOrd="0" parTransId="{FD5B21F2-84C7-4964-A8C9-2FABEB58506A}" sibTransId="{7E8C28CF-0C11-4CCE-B0D5-0CB18B503AFF}"/>
    <dgm:cxn modelId="{1076DB2B-5E66-4B81-A102-F6D6F09FC600}" type="presOf" srcId="{2D29A101-F0D0-4282-B1A6-D5CC5A84C80A}" destId="{3D0E1033-9107-4F72-9ADC-27CCBF34A7BE}" srcOrd="0" destOrd="0" presId="urn:microsoft.com/office/officeart/2008/layout/HalfCircleOrganizationChart"/>
    <dgm:cxn modelId="{5226912D-AC49-4FE9-BBE7-11D9B965AA11}" type="presOf" srcId="{C08D1C3D-02A3-4BAE-9098-EA80C4BDA365}" destId="{03A0AFB1-B6B4-489D-8A69-F316333D9F0B}" srcOrd="0" destOrd="0" presId="urn:microsoft.com/office/officeart/2008/layout/HalfCircleOrganizationChart"/>
    <dgm:cxn modelId="{8064112E-0DC3-4CB0-A8E2-62B94BA51D49}" srcId="{1966C530-9704-4572-98B5-2932622F51F5}" destId="{80669832-B895-429C-AD98-8FF9F6495D35}" srcOrd="0" destOrd="0" parTransId="{949FA9A3-77E6-4EFE-8AE9-F4ABB20E2D2C}" sibTransId="{DA05A316-4138-45A8-BE55-C5ED2E2CEB30}"/>
    <dgm:cxn modelId="{9654952E-AB46-41DE-8AC0-0CD95A596ACB}" type="presOf" srcId="{750C5042-B953-44CE-AA0D-F805A025CC9F}" destId="{20782EC7-ACEF-47A2-BB1E-92D710B50479}" srcOrd="0" destOrd="0" presId="urn:microsoft.com/office/officeart/2008/layout/HalfCircleOrganizationChart"/>
    <dgm:cxn modelId="{8B158B2F-9E1B-40EC-AA92-A7AA499B0E05}" type="presOf" srcId="{BF478325-4537-4CD7-B3D4-4991DC10A6B0}" destId="{79B5554F-B55F-42C7-B239-1A4DEFF144C4}" srcOrd="1" destOrd="0" presId="urn:microsoft.com/office/officeart/2008/layout/HalfCircleOrganizationChart"/>
    <dgm:cxn modelId="{C24B7535-3D39-424C-89ED-E44CCB7838A1}" srcId="{BDAA888F-CC38-4283-ABCA-AAC401DF1B3B}" destId="{56BCCDB7-4681-4A34-B098-86986AE92C44}" srcOrd="0" destOrd="0" parTransId="{92E8071E-3778-48FE-9049-37DEDEDA0590}" sibTransId="{1AED9767-DA47-48E8-8C62-D96F2497C511}"/>
    <dgm:cxn modelId="{8E2FAA36-C4A8-4B43-8910-0D28C704887D}" srcId="{80669832-B895-429C-AD98-8FF9F6495D35}" destId="{3F67B506-87D0-49CD-97C7-901DB56C6365}" srcOrd="7" destOrd="0" parTransId="{F771A8B9-7D53-40AA-83DA-BE7BC832B579}" sibTransId="{CD09E3F1-FA2A-485D-813D-B4B3EA7BEA03}"/>
    <dgm:cxn modelId="{A4430E37-E237-4973-B19B-34525B6FDDD8}" type="presOf" srcId="{56BCCDB7-4681-4A34-B098-86986AE92C44}" destId="{AFD5844A-CA53-4719-898A-E5694D6D02FD}" srcOrd="0" destOrd="0" presId="urn:microsoft.com/office/officeart/2008/layout/HalfCircleOrganizationChart"/>
    <dgm:cxn modelId="{F67C2F3A-07D8-4982-B2C0-9CC92EED6419}" type="presOf" srcId="{9900B0ED-B2D5-4A74-8139-04C0C8552E50}" destId="{6FA6E0A5-F28A-4109-BAF2-EAE3205E6982}" srcOrd="0" destOrd="0" presId="urn:microsoft.com/office/officeart/2008/layout/HalfCircleOrganizationChart"/>
    <dgm:cxn modelId="{5A623C3E-BA23-4BB5-9CB3-839D4819FD62}" type="presOf" srcId="{DE01BF23-493D-4179-BE38-0982C90B594B}" destId="{51C0E12C-7BB9-4B82-836E-905639BEF47C}" srcOrd="0" destOrd="0" presId="urn:microsoft.com/office/officeart/2008/layout/HalfCircleOrganizationChart"/>
    <dgm:cxn modelId="{9BD31E5F-949C-4ACB-B291-E75F6CE6FB6D}" type="presOf" srcId="{F4B98918-C440-472A-B290-E910D0704EF7}" destId="{3F4DA9CD-8038-49D1-8C38-4CF3226A0DD3}" srcOrd="0" destOrd="0" presId="urn:microsoft.com/office/officeart/2008/layout/HalfCircleOrganizationChart"/>
    <dgm:cxn modelId="{557DC760-4978-4423-8BA9-912FEB5B2638}" type="presOf" srcId="{F17BA124-0BF2-4019-BC2C-D8D715EE85FD}" destId="{A416BA3C-0584-40E8-BCB9-8533C93F5F8B}" srcOrd="0" destOrd="0" presId="urn:microsoft.com/office/officeart/2008/layout/HalfCircleOrganizationChart"/>
    <dgm:cxn modelId="{6253D360-7F2C-4D21-99C6-495288E0F444}" type="presOf" srcId="{BF478325-4537-4CD7-B3D4-4991DC10A6B0}" destId="{1E79F812-C3C4-4C29-AEBA-3213FE485347}" srcOrd="0" destOrd="0" presId="urn:microsoft.com/office/officeart/2008/layout/HalfCircleOrganizationChart"/>
    <dgm:cxn modelId="{DD03AA67-AD53-47D3-8BA4-53618047D938}" type="presOf" srcId="{1966C530-9704-4572-98B5-2932622F51F5}" destId="{991121FA-F762-4919-8C9A-EEAF799E2085}" srcOrd="0" destOrd="0" presId="urn:microsoft.com/office/officeart/2008/layout/HalfCircleOrganizationChart"/>
    <dgm:cxn modelId="{0F599068-F09B-43AC-A2B4-ECF0A9BFA076}" type="presOf" srcId="{C56791C7-6E09-43C9-AFC3-49AD38A8FC9D}" destId="{B02AE6F8-E0A0-4ABC-87DE-E6C873DEEBBA}" srcOrd="1" destOrd="0" presId="urn:microsoft.com/office/officeart/2008/layout/HalfCircleOrganizationChart"/>
    <dgm:cxn modelId="{23AD096D-B0B1-4F59-9EC6-40E539A630C7}" srcId="{80669832-B895-429C-AD98-8FF9F6495D35}" destId="{B53BC5F6-4601-4352-A092-7536BC9451FA}" srcOrd="3" destOrd="0" parTransId="{D54CF63C-E000-4905-B868-229CBB07919D}" sibTransId="{F80207BF-6725-4969-A4F7-16156972FD8E}"/>
    <dgm:cxn modelId="{B22B1B6D-0BE4-4D0D-8173-121544BAA02A}" type="presOf" srcId="{BDAA888F-CC38-4283-ABCA-AAC401DF1B3B}" destId="{27D38701-D115-401E-82B4-32996FB1E082}" srcOrd="0" destOrd="0" presId="urn:microsoft.com/office/officeart/2008/layout/HalfCircleOrganizationChart"/>
    <dgm:cxn modelId="{CDDB0F73-9FB1-4C3F-BD2F-5C8A969ADBA9}" type="presOf" srcId="{49DB810D-0935-4A87-9385-BB0658465802}" destId="{C91CE504-3ED5-406E-974F-69778AA287B2}" srcOrd="0" destOrd="0" presId="urn:microsoft.com/office/officeart/2008/layout/HalfCircleOrganizationChart"/>
    <dgm:cxn modelId="{96537356-F189-45EC-B29E-787FBD821087}" type="presOf" srcId="{92E8071E-3778-48FE-9049-37DEDEDA0590}" destId="{561BCEB7-00B2-4393-BB9B-5C467B9166AF}" srcOrd="0" destOrd="0" presId="urn:microsoft.com/office/officeart/2008/layout/HalfCircleOrganizationChart"/>
    <dgm:cxn modelId="{3FB3FC76-D3B8-45A8-BFA2-6E5530227BC1}" type="presOf" srcId="{56BCCDB7-4681-4A34-B098-86986AE92C44}" destId="{A676EFC9-21DE-4771-82CF-D35236A7B4E4}" srcOrd="1" destOrd="0" presId="urn:microsoft.com/office/officeart/2008/layout/HalfCircleOrganizationChart"/>
    <dgm:cxn modelId="{A99C4B77-D66B-4027-AAD8-3EF33BDF4852}" srcId="{47494C9A-0BE7-4349-A9AB-FBE0A45F92C2}" destId="{F17BA124-0BF2-4019-BC2C-D8D715EE85FD}" srcOrd="0" destOrd="0" parTransId="{964190C8-0AA9-4287-AA50-BBB78A3E112A}" sibTransId="{A6B92118-4648-465E-A586-BB7A076F7A25}"/>
    <dgm:cxn modelId="{06F0A258-1DC6-4B7C-86ED-E9F16CF4C301}" type="presOf" srcId="{F771A8B9-7D53-40AA-83DA-BE7BC832B579}" destId="{C05CAE14-BF48-4421-A14E-3A48C6811902}" srcOrd="0" destOrd="0" presId="urn:microsoft.com/office/officeart/2008/layout/HalfCircleOrganizationChart"/>
    <dgm:cxn modelId="{E46EC67E-719F-46B2-8DFF-FB3896BDD07E}" type="presOf" srcId="{80669832-B895-429C-AD98-8FF9F6495D35}" destId="{7CFC031B-5EB7-430A-A3A8-230C695A7DC8}" srcOrd="0" destOrd="0" presId="urn:microsoft.com/office/officeart/2008/layout/HalfCircleOrganizationChart"/>
    <dgm:cxn modelId="{EC1E1284-2775-4C36-838C-C358D1E3D832}" srcId="{80669832-B895-429C-AD98-8FF9F6495D35}" destId="{BDAA888F-CC38-4283-ABCA-AAC401DF1B3B}" srcOrd="4" destOrd="0" parTransId="{9900B0ED-B2D5-4A74-8139-04C0C8552E50}" sibTransId="{10A59155-68E5-4E75-B125-FC75D0728415}"/>
    <dgm:cxn modelId="{4C887585-CDC3-47F6-9D1D-2CBF8CCAC26D}" srcId="{3F67B506-87D0-49CD-97C7-901DB56C6365}" destId="{BF478325-4537-4CD7-B3D4-4991DC10A6B0}" srcOrd="0" destOrd="0" parTransId="{750C5042-B953-44CE-AA0D-F805A025CC9F}" sibTransId="{1C0EFF8E-CDC2-4EC7-986D-D3A95FACD619}"/>
    <dgm:cxn modelId="{34D64A91-8EE7-48DF-BCCB-7F78FA9A56E3}" type="presOf" srcId="{C56791C7-6E09-43C9-AFC3-49AD38A8FC9D}" destId="{68670186-F4CE-4A28-AE0C-948930A5687D}" srcOrd="0" destOrd="0" presId="urn:microsoft.com/office/officeart/2008/layout/HalfCircleOrganizationChart"/>
    <dgm:cxn modelId="{3CB73692-B028-4D44-928B-0B3A72796EA9}" type="presOf" srcId="{964190C8-0AA9-4287-AA50-BBB78A3E112A}" destId="{EABE34E6-3EEF-4784-ACD8-58D3A09174E0}" srcOrd="0" destOrd="0" presId="urn:microsoft.com/office/officeart/2008/layout/HalfCircleOrganizationChart"/>
    <dgm:cxn modelId="{92BD8793-727A-4590-8E3F-23705558B93B}" type="presOf" srcId="{BDAA888F-CC38-4283-ABCA-AAC401DF1B3B}" destId="{71027C62-B574-4EB6-B620-37EED8F0AA7F}" srcOrd="1" destOrd="0" presId="urn:microsoft.com/office/officeart/2008/layout/HalfCircleOrganizationChart"/>
    <dgm:cxn modelId="{C8AC6298-46B0-41D7-84B1-77B728EFEB85}" srcId="{C56791C7-6E09-43C9-AFC3-49AD38A8FC9D}" destId="{67ACB073-BC98-48E9-A86B-38843FD95916}" srcOrd="0" destOrd="0" parTransId="{2D29A101-F0D0-4282-B1A6-D5CC5A84C80A}" sibTransId="{A472F1E9-4C28-4882-904F-1B386D95E76F}"/>
    <dgm:cxn modelId="{481CAD98-87ED-40B1-8C9C-12AC9A02E67D}" srcId="{80669832-B895-429C-AD98-8FF9F6495D35}" destId="{FA14EFFB-2215-4936-B014-9067651D325A}" srcOrd="0" destOrd="0" parTransId="{DE01BF23-493D-4179-BE38-0982C90B594B}" sibTransId="{BBA3A7C7-0A66-4F5C-A0F6-281622486A35}"/>
    <dgm:cxn modelId="{7AF52A9A-A58B-440C-A71C-5039D69750F8}" type="presOf" srcId="{80669832-B895-429C-AD98-8FF9F6495D35}" destId="{F3C3C363-1F98-4A33-911E-53784F8E088C}" srcOrd="1" destOrd="0" presId="urn:microsoft.com/office/officeart/2008/layout/HalfCircleOrganizationChart"/>
    <dgm:cxn modelId="{38B6F1A8-CD1D-44F3-BF19-71220A61F61C}" type="presOf" srcId="{3F7B3FEE-61F2-45C3-ACA0-F65BDA93A4DB}" destId="{332FDF1D-3069-48C9-B738-3F158221C331}" srcOrd="0" destOrd="0" presId="urn:microsoft.com/office/officeart/2008/layout/HalfCircleOrganizationChart"/>
    <dgm:cxn modelId="{2CE454AA-58D9-4637-8813-45FE1372B704}" srcId="{80669832-B895-429C-AD98-8FF9F6495D35}" destId="{47494C9A-0BE7-4349-A9AB-FBE0A45F92C2}" srcOrd="6" destOrd="0" parTransId="{EF27D32D-1D7A-4BB0-9716-F8EB8E30314E}" sibTransId="{367DE00B-14A2-424E-B6A7-300BFE0A086E}"/>
    <dgm:cxn modelId="{FDF043AD-62D5-4444-A89B-9099A0AB71EC}" type="presOf" srcId="{FD5B21F2-84C7-4964-A8C9-2FABEB58506A}" destId="{AA9AA97A-6B87-4517-B4A0-5FFFAA426B4D}" srcOrd="0" destOrd="0" presId="urn:microsoft.com/office/officeart/2008/layout/HalfCircleOrganizationChart"/>
    <dgm:cxn modelId="{95C970B0-9705-4AEA-A8EC-9582239D99F7}" type="presOf" srcId="{47494C9A-0BE7-4349-A9AB-FBE0A45F92C2}" destId="{8AA3362C-4EC4-4CDF-AF19-7957C376E9C2}" srcOrd="0" destOrd="0" presId="urn:microsoft.com/office/officeart/2008/layout/HalfCircleOrganizationChart"/>
    <dgm:cxn modelId="{115D0BB3-046C-45F1-8D6C-821CC0FD49B4}" type="presOf" srcId="{3F7B3FEE-61F2-45C3-ACA0-F65BDA93A4DB}" destId="{0E39902F-C597-40FC-858E-23C266A54BBA}" srcOrd="1" destOrd="0" presId="urn:microsoft.com/office/officeart/2008/layout/HalfCircleOrganizationChart"/>
    <dgm:cxn modelId="{8AB02EBB-4CF9-4B14-BA15-DCF1A4A28528}" type="presOf" srcId="{FA14EFFB-2215-4936-B014-9067651D325A}" destId="{426583B2-6702-4C4F-8B89-742E285FA6B8}" srcOrd="0" destOrd="0" presId="urn:microsoft.com/office/officeart/2008/layout/HalfCircleOrganizationChart"/>
    <dgm:cxn modelId="{118571BD-7BDC-4153-9968-22FAF318602A}" type="presOf" srcId="{F4B98918-C440-472A-B290-E910D0704EF7}" destId="{BE910411-C92F-42D4-9B8A-BB03C8771D2F}" srcOrd="1" destOrd="0" presId="urn:microsoft.com/office/officeart/2008/layout/HalfCircleOrganizationChart"/>
    <dgm:cxn modelId="{1775C7BD-642B-4B0D-8E55-FD8BF4A319D3}" type="presOf" srcId="{B53BC5F6-4601-4352-A092-7536BC9451FA}" destId="{03AF2048-AD58-47F6-BD9A-A5D9E6D3D51C}" srcOrd="1" destOrd="0" presId="urn:microsoft.com/office/officeart/2008/layout/HalfCircleOrganizationChart"/>
    <dgm:cxn modelId="{70C34CBE-F5F4-4FBA-8A1D-588F16380A6F}" type="presOf" srcId="{89EFA4A4-267E-4FAA-A099-596E1818B064}" destId="{30F488B6-7875-429F-BB73-6F2939BE1683}" srcOrd="0" destOrd="0" presId="urn:microsoft.com/office/officeart/2008/layout/HalfCircleOrganizationChart"/>
    <dgm:cxn modelId="{A2F8F5C2-2098-4096-9549-FD2FDBDFCA77}" type="presOf" srcId="{20A745B0-A42D-4B94-92DA-15F59782B6B8}" destId="{ADA9274D-3A4E-4EFF-AAEA-B954D4C43194}" srcOrd="0" destOrd="0" presId="urn:microsoft.com/office/officeart/2008/layout/HalfCircleOrganizationChart"/>
    <dgm:cxn modelId="{EFD538CB-2EED-4964-BFD5-1EFC33FC3B4C}" type="presOf" srcId="{C1667FC7-69A3-4242-9BA8-556B0B2AEF62}" destId="{E1872439-71ED-45A8-AB22-0EA7EFD90BB1}" srcOrd="1" destOrd="0" presId="urn:microsoft.com/office/officeart/2008/layout/HalfCircleOrganizationChart"/>
    <dgm:cxn modelId="{AF03D2CC-F489-4F67-AF9D-5A8F7630C5A8}" type="presOf" srcId="{3F67B506-87D0-49CD-97C7-901DB56C6365}" destId="{CA645A5A-0D04-43C8-B9AB-803EEB9FE9FF}" srcOrd="1" destOrd="0" presId="urn:microsoft.com/office/officeart/2008/layout/HalfCircleOrganizationChart"/>
    <dgm:cxn modelId="{3A7587CF-53DE-4096-A776-C0C8AFE99D2B}" type="presOf" srcId="{47494C9A-0BE7-4349-A9AB-FBE0A45F92C2}" destId="{2FDA69A3-5710-4B01-918F-908EF76E3D54}" srcOrd="1" destOrd="0" presId="urn:microsoft.com/office/officeart/2008/layout/HalfCircleOrganizationChart"/>
    <dgm:cxn modelId="{D22FE9D5-5B41-4087-9182-7CBBB0B8A745}" type="presOf" srcId="{F17BA124-0BF2-4019-BC2C-D8D715EE85FD}" destId="{5B03C75A-B471-4DE9-B624-B7206342BC95}" srcOrd="1" destOrd="0" presId="urn:microsoft.com/office/officeart/2008/layout/HalfCircleOrganizationChart"/>
    <dgm:cxn modelId="{FC7DB6D7-71BE-471D-A2D8-2A76C25B067B}" type="presOf" srcId="{C1667FC7-69A3-4242-9BA8-556B0B2AEF62}" destId="{7AD584EE-AD3C-42E1-B36B-1406655B4392}" srcOrd="0" destOrd="0" presId="urn:microsoft.com/office/officeart/2008/layout/HalfCircleOrganizationChart"/>
    <dgm:cxn modelId="{FEBDF5DE-B5BB-4123-B303-9A1E4BBB7094}" type="presOf" srcId="{D54CF63C-E000-4905-B868-229CBB07919D}" destId="{F5EAA86C-E82E-4A05-AAB7-B8B52454FD7D}" srcOrd="0" destOrd="0" presId="urn:microsoft.com/office/officeart/2008/layout/HalfCircleOrganizationChart"/>
    <dgm:cxn modelId="{9E8AFDDE-FB09-477D-AB21-E8AA15CF8736}" srcId="{B53BC5F6-4601-4352-A092-7536BC9451FA}" destId="{49DB810D-0935-4A87-9385-BB0658465802}" srcOrd="0" destOrd="0" parTransId="{C08D1C3D-02A3-4BAE-9098-EA80C4BDA365}" sibTransId="{AC912808-F837-4723-BE44-A0A627B1F16D}"/>
    <dgm:cxn modelId="{872359E1-A2DF-4109-9F7C-FB35D3174758}" type="presOf" srcId="{49DB810D-0935-4A87-9385-BB0658465802}" destId="{516A87A0-A299-4F86-B153-A4B61FCE08BC}" srcOrd="1" destOrd="0" presId="urn:microsoft.com/office/officeart/2008/layout/HalfCircleOrganizationChart"/>
    <dgm:cxn modelId="{26A1B5EC-1ABC-467C-B237-E5238ACBE472}" type="presOf" srcId="{D82B842E-9105-412F-A219-CD103E982A09}" destId="{B38011F0-7A59-487E-BFA1-072B308AF192}" srcOrd="0" destOrd="0" presId="urn:microsoft.com/office/officeart/2008/layout/HalfCircleOrganizationChart"/>
    <dgm:cxn modelId="{4D622CFE-8693-4A42-8BCC-0776852C5FC1}" type="presOf" srcId="{B53BC5F6-4601-4352-A092-7536BC9451FA}" destId="{1D28859B-8F6B-41C8-A718-8F875186C80C}" srcOrd="0" destOrd="0" presId="urn:microsoft.com/office/officeart/2008/layout/HalfCircleOrganizationChart"/>
    <dgm:cxn modelId="{C09EE4F5-0462-47DD-B2FE-815A448FA005}" type="presParOf" srcId="{991121FA-F762-4919-8C9A-EEAF799E2085}" destId="{7B61EC9B-22A0-485A-9731-BB86107B2718}" srcOrd="0" destOrd="0" presId="urn:microsoft.com/office/officeart/2008/layout/HalfCircleOrganizationChart"/>
    <dgm:cxn modelId="{F78ED0D1-EF9B-400B-AFCE-24656878CAC1}" type="presParOf" srcId="{7B61EC9B-22A0-485A-9731-BB86107B2718}" destId="{05F6E8EF-511F-4856-B869-C6D3078053D4}" srcOrd="0" destOrd="0" presId="urn:microsoft.com/office/officeart/2008/layout/HalfCircleOrganizationChart"/>
    <dgm:cxn modelId="{9893DB8D-01D6-41C1-A49B-15BEBD6EE841}" type="presParOf" srcId="{05F6E8EF-511F-4856-B869-C6D3078053D4}" destId="{7CFC031B-5EB7-430A-A3A8-230C695A7DC8}" srcOrd="0" destOrd="0" presId="urn:microsoft.com/office/officeart/2008/layout/HalfCircleOrganizationChart"/>
    <dgm:cxn modelId="{9013F29E-262E-45EA-BDBD-A4485D4C41D6}" type="presParOf" srcId="{05F6E8EF-511F-4856-B869-C6D3078053D4}" destId="{423E5BB7-1AC3-41D1-8BEA-2FD3E92273B8}" srcOrd="1" destOrd="0" presId="urn:microsoft.com/office/officeart/2008/layout/HalfCircleOrganizationChart"/>
    <dgm:cxn modelId="{0F1334C3-31C6-4F28-BB15-A5C7A10B88B3}" type="presParOf" srcId="{05F6E8EF-511F-4856-B869-C6D3078053D4}" destId="{3E5B3713-3936-48C3-9BD6-5434850B4900}" srcOrd="2" destOrd="0" presId="urn:microsoft.com/office/officeart/2008/layout/HalfCircleOrganizationChart"/>
    <dgm:cxn modelId="{25015DC2-08D0-49CC-92FC-969431CE37A7}" type="presParOf" srcId="{05F6E8EF-511F-4856-B869-C6D3078053D4}" destId="{F3C3C363-1F98-4A33-911E-53784F8E088C}" srcOrd="3" destOrd="0" presId="urn:microsoft.com/office/officeart/2008/layout/HalfCircleOrganizationChart"/>
    <dgm:cxn modelId="{53433CE9-9020-4985-8123-B364A5E8D68E}" type="presParOf" srcId="{7B61EC9B-22A0-485A-9731-BB86107B2718}" destId="{1F72A0D3-252D-4826-A8ED-FB3F0588B050}" srcOrd="1" destOrd="0" presId="urn:microsoft.com/office/officeart/2008/layout/HalfCircleOrganizationChart"/>
    <dgm:cxn modelId="{E25AA097-B787-4F70-83FC-4AFD826B6E5B}" type="presParOf" srcId="{1F72A0D3-252D-4826-A8ED-FB3F0588B050}" destId="{ADA9274D-3A4E-4EFF-AAEA-B954D4C43194}" srcOrd="0" destOrd="0" presId="urn:microsoft.com/office/officeart/2008/layout/HalfCircleOrganizationChart"/>
    <dgm:cxn modelId="{238B73BB-CB09-4648-81B6-8CB17635B71E}" type="presParOf" srcId="{1F72A0D3-252D-4826-A8ED-FB3F0588B050}" destId="{A14BD2E2-9118-4754-9697-A1D8BBED618D}" srcOrd="1" destOrd="0" presId="urn:microsoft.com/office/officeart/2008/layout/HalfCircleOrganizationChart"/>
    <dgm:cxn modelId="{1373AE84-F6D9-45C3-8D25-F9BB79CE62FB}" type="presParOf" srcId="{A14BD2E2-9118-4754-9697-A1D8BBED618D}" destId="{32F89003-0A5A-430E-8A81-F83FFAB87955}" srcOrd="0" destOrd="0" presId="urn:microsoft.com/office/officeart/2008/layout/HalfCircleOrganizationChart"/>
    <dgm:cxn modelId="{A3E94A1C-3287-45FD-A3AD-9D2E173EC50F}" type="presParOf" srcId="{32F89003-0A5A-430E-8A81-F83FFAB87955}" destId="{68670186-F4CE-4A28-AE0C-948930A5687D}" srcOrd="0" destOrd="0" presId="urn:microsoft.com/office/officeart/2008/layout/HalfCircleOrganizationChart"/>
    <dgm:cxn modelId="{49F52D74-CAEB-4C34-8F81-76B3329ECCB7}" type="presParOf" srcId="{32F89003-0A5A-430E-8A81-F83FFAB87955}" destId="{42CBC60E-C677-4632-88C8-0EBCC7644655}" srcOrd="1" destOrd="0" presId="urn:microsoft.com/office/officeart/2008/layout/HalfCircleOrganizationChart"/>
    <dgm:cxn modelId="{FFDD5896-E53B-4541-8596-B5E662722906}" type="presParOf" srcId="{32F89003-0A5A-430E-8A81-F83FFAB87955}" destId="{BEF8143F-AF1A-4F4C-B4A3-F24EC19ADE47}" srcOrd="2" destOrd="0" presId="urn:microsoft.com/office/officeart/2008/layout/HalfCircleOrganizationChart"/>
    <dgm:cxn modelId="{B040A208-0194-4767-8B8A-B2D4429D584F}" type="presParOf" srcId="{32F89003-0A5A-430E-8A81-F83FFAB87955}" destId="{B02AE6F8-E0A0-4ABC-87DE-E6C873DEEBBA}" srcOrd="3" destOrd="0" presId="urn:microsoft.com/office/officeart/2008/layout/HalfCircleOrganizationChart"/>
    <dgm:cxn modelId="{731DB9AF-83E1-4EBA-B239-182CECBA3749}" type="presParOf" srcId="{A14BD2E2-9118-4754-9697-A1D8BBED618D}" destId="{3F787484-1FCB-4321-92DC-6CD241076B66}" srcOrd="1" destOrd="0" presId="urn:microsoft.com/office/officeart/2008/layout/HalfCircleOrganizationChart"/>
    <dgm:cxn modelId="{5F0BFA56-5EA9-4FF1-BCC6-401E563F8A06}" type="presParOf" srcId="{3F787484-1FCB-4321-92DC-6CD241076B66}" destId="{3D0E1033-9107-4F72-9ADC-27CCBF34A7BE}" srcOrd="0" destOrd="0" presId="urn:microsoft.com/office/officeart/2008/layout/HalfCircleOrganizationChart"/>
    <dgm:cxn modelId="{055DB565-0C9A-451D-8441-1120FCF48F34}" type="presParOf" srcId="{3F787484-1FCB-4321-92DC-6CD241076B66}" destId="{803E9C53-EB4B-4066-AEB1-6A6738F1FC7B}" srcOrd="1" destOrd="0" presId="urn:microsoft.com/office/officeart/2008/layout/HalfCircleOrganizationChart"/>
    <dgm:cxn modelId="{584395BF-30E6-44EB-B36A-1C361EDFDE62}" type="presParOf" srcId="{803E9C53-EB4B-4066-AEB1-6A6738F1FC7B}" destId="{4D511BB7-E7AB-4D88-8A77-8B241D51216F}" srcOrd="0" destOrd="0" presId="urn:microsoft.com/office/officeart/2008/layout/HalfCircleOrganizationChart"/>
    <dgm:cxn modelId="{C7E6D5F8-3657-419A-B23B-DB74AEB451A1}" type="presParOf" srcId="{4D511BB7-E7AB-4D88-8A77-8B241D51216F}" destId="{16C419B3-E8A8-4ED9-899F-3437AA684AB1}" srcOrd="0" destOrd="0" presId="urn:microsoft.com/office/officeart/2008/layout/HalfCircleOrganizationChart"/>
    <dgm:cxn modelId="{B8F5FF0F-AB90-4025-83F7-00D07FA92B5D}" type="presParOf" srcId="{4D511BB7-E7AB-4D88-8A77-8B241D51216F}" destId="{4619C354-72A9-459B-A7D9-DFCFBB0F7E08}" srcOrd="1" destOrd="0" presId="urn:microsoft.com/office/officeart/2008/layout/HalfCircleOrganizationChart"/>
    <dgm:cxn modelId="{BB0673F5-B02E-4188-A093-B54A0E695FA9}" type="presParOf" srcId="{4D511BB7-E7AB-4D88-8A77-8B241D51216F}" destId="{DF31DC36-7983-43E9-B591-414902D36D3A}" srcOrd="2" destOrd="0" presId="urn:microsoft.com/office/officeart/2008/layout/HalfCircleOrganizationChart"/>
    <dgm:cxn modelId="{852CF77B-0DE0-4F24-879D-A3D32BCBDB12}" type="presParOf" srcId="{4D511BB7-E7AB-4D88-8A77-8B241D51216F}" destId="{91B2EA09-5371-4943-A59F-288EF14213DF}" srcOrd="3" destOrd="0" presId="urn:microsoft.com/office/officeart/2008/layout/HalfCircleOrganizationChart"/>
    <dgm:cxn modelId="{3EBF6903-919E-42FD-9828-F39DDDB948DB}" type="presParOf" srcId="{803E9C53-EB4B-4066-AEB1-6A6738F1FC7B}" destId="{A4A36E41-8FCD-4C72-9858-274D86D1A749}" srcOrd="1" destOrd="0" presId="urn:microsoft.com/office/officeart/2008/layout/HalfCircleOrganizationChart"/>
    <dgm:cxn modelId="{FF63667C-72A0-4A4E-BE23-4172A13A6C25}" type="presParOf" srcId="{803E9C53-EB4B-4066-AEB1-6A6738F1FC7B}" destId="{EF9C4B05-B886-417A-898B-AB2071BB5F7F}" srcOrd="2" destOrd="0" presId="urn:microsoft.com/office/officeart/2008/layout/HalfCircleOrganizationChart"/>
    <dgm:cxn modelId="{C06411A5-3F42-4E4F-9D08-D56506511B48}" type="presParOf" srcId="{A14BD2E2-9118-4754-9697-A1D8BBED618D}" destId="{39084853-DC70-40BD-8E3B-4AAC47DF3531}" srcOrd="2" destOrd="0" presId="urn:microsoft.com/office/officeart/2008/layout/HalfCircleOrganizationChart"/>
    <dgm:cxn modelId="{7F110914-E1DE-45D9-8FA6-DD0F0C56F0E6}" type="presParOf" srcId="{1F72A0D3-252D-4826-A8ED-FB3F0588B050}" destId="{F5EAA86C-E82E-4A05-AAB7-B8B52454FD7D}" srcOrd="2" destOrd="0" presId="urn:microsoft.com/office/officeart/2008/layout/HalfCircleOrganizationChart"/>
    <dgm:cxn modelId="{FD67B005-72EF-4B50-BE57-6F3B181354A2}" type="presParOf" srcId="{1F72A0D3-252D-4826-A8ED-FB3F0588B050}" destId="{05BF1FAB-1D74-4B29-BD80-3DE7016E8871}" srcOrd="3" destOrd="0" presId="urn:microsoft.com/office/officeart/2008/layout/HalfCircleOrganizationChart"/>
    <dgm:cxn modelId="{5463AF45-B44D-4DD2-99FD-4683CA50D0F2}" type="presParOf" srcId="{05BF1FAB-1D74-4B29-BD80-3DE7016E8871}" destId="{2A87AED1-DAB1-4940-B430-3668708FF69F}" srcOrd="0" destOrd="0" presId="urn:microsoft.com/office/officeart/2008/layout/HalfCircleOrganizationChart"/>
    <dgm:cxn modelId="{2719499A-A21B-49CB-9B8A-752ED6B7BA2E}" type="presParOf" srcId="{2A87AED1-DAB1-4940-B430-3668708FF69F}" destId="{1D28859B-8F6B-41C8-A718-8F875186C80C}" srcOrd="0" destOrd="0" presId="urn:microsoft.com/office/officeart/2008/layout/HalfCircleOrganizationChart"/>
    <dgm:cxn modelId="{DDDDB7A2-EAEB-45F0-B0E6-172BFD4DF4AF}" type="presParOf" srcId="{2A87AED1-DAB1-4940-B430-3668708FF69F}" destId="{7CECDDFC-CC08-4B68-B353-39F10DC25A8F}" srcOrd="1" destOrd="0" presId="urn:microsoft.com/office/officeart/2008/layout/HalfCircleOrganizationChart"/>
    <dgm:cxn modelId="{3A71E155-CE5C-4001-9B9A-2498C33BFE20}" type="presParOf" srcId="{2A87AED1-DAB1-4940-B430-3668708FF69F}" destId="{D436F90D-5F87-443F-A352-E3DB9E564399}" srcOrd="2" destOrd="0" presId="urn:microsoft.com/office/officeart/2008/layout/HalfCircleOrganizationChart"/>
    <dgm:cxn modelId="{502E0C9C-DB4A-4418-A378-AF7B55A3D529}" type="presParOf" srcId="{2A87AED1-DAB1-4940-B430-3668708FF69F}" destId="{03AF2048-AD58-47F6-BD9A-A5D9E6D3D51C}" srcOrd="3" destOrd="0" presId="urn:microsoft.com/office/officeart/2008/layout/HalfCircleOrganizationChart"/>
    <dgm:cxn modelId="{0F916267-4B2D-4507-AAF8-44D8D919BB0F}" type="presParOf" srcId="{05BF1FAB-1D74-4B29-BD80-3DE7016E8871}" destId="{D5097CC2-6C35-4600-BE74-E94F2BA7531C}" srcOrd="1" destOrd="0" presId="urn:microsoft.com/office/officeart/2008/layout/HalfCircleOrganizationChart"/>
    <dgm:cxn modelId="{DD2D396E-B888-4165-8ABB-0DC796936187}" type="presParOf" srcId="{D5097CC2-6C35-4600-BE74-E94F2BA7531C}" destId="{03A0AFB1-B6B4-489D-8A69-F316333D9F0B}" srcOrd="0" destOrd="0" presId="urn:microsoft.com/office/officeart/2008/layout/HalfCircleOrganizationChart"/>
    <dgm:cxn modelId="{A1EFEA2E-197C-4B1A-B864-6ECBD56E5E57}" type="presParOf" srcId="{D5097CC2-6C35-4600-BE74-E94F2BA7531C}" destId="{A9C849CE-D82F-4A92-9EFF-A0F8BA3F1EB0}" srcOrd="1" destOrd="0" presId="urn:microsoft.com/office/officeart/2008/layout/HalfCircleOrganizationChart"/>
    <dgm:cxn modelId="{A0C29075-6264-42A4-B2CF-B73A86A5F10C}" type="presParOf" srcId="{A9C849CE-D82F-4A92-9EFF-A0F8BA3F1EB0}" destId="{8CC6B3DB-365E-4B3F-8D88-12432F4FD6A3}" srcOrd="0" destOrd="0" presId="urn:microsoft.com/office/officeart/2008/layout/HalfCircleOrganizationChart"/>
    <dgm:cxn modelId="{DA061B09-47CD-4916-819F-B04AE8F5A0F3}" type="presParOf" srcId="{8CC6B3DB-365E-4B3F-8D88-12432F4FD6A3}" destId="{C91CE504-3ED5-406E-974F-69778AA287B2}" srcOrd="0" destOrd="0" presId="urn:microsoft.com/office/officeart/2008/layout/HalfCircleOrganizationChart"/>
    <dgm:cxn modelId="{50F78C23-D130-4557-A972-53138F9023B2}" type="presParOf" srcId="{8CC6B3DB-365E-4B3F-8D88-12432F4FD6A3}" destId="{3FA5AAA7-7C97-453C-996F-98AC135BB351}" srcOrd="1" destOrd="0" presId="urn:microsoft.com/office/officeart/2008/layout/HalfCircleOrganizationChart"/>
    <dgm:cxn modelId="{54583D1B-816F-4F47-A3F3-DD02E564BF58}" type="presParOf" srcId="{8CC6B3DB-365E-4B3F-8D88-12432F4FD6A3}" destId="{8D60148F-FD71-4637-A8EA-531BCE139F2A}" srcOrd="2" destOrd="0" presId="urn:microsoft.com/office/officeart/2008/layout/HalfCircleOrganizationChart"/>
    <dgm:cxn modelId="{372CD274-A155-460E-84CB-42D30B78FE01}" type="presParOf" srcId="{8CC6B3DB-365E-4B3F-8D88-12432F4FD6A3}" destId="{516A87A0-A299-4F86-B153-A4B61FCE08BC}" srcOrd="3" destOrd="0" presId="urn:microsoft.com/office/officeart/2008/layout/HalfCircleOrganizationChart"/>
    <dgm:cxn modelId="{CB6354DE-819A-4537-9C47-B808672ED880}" type="presParOf" srcId="{A9C849CE-D82F-4A92-9EFF-A0F8BA3F1EB0}" destId="{E00B98E9-EB09-4973-88D5-04C66B24B227}" srcOrd="1" destOrd="0" presId="urn:microsoft.com/office/officeart/2008/layout/HalfCircleOrganizationChart"/>
    <dgm:cxn modelId="{D4BBEF79-9D06-4053-B160-E1FC53C1755E}" type="presParOf" srcId="{A9C849CE-D82F-4A92-9EFF-A0F8BA3F1EB0}" destId="{1AA498EC-93AD-45BA-83F9-8B098B3A4969}" srcOrd="2" destOrd="0" presId="urn:microsoft.com/office/officeart/2008/layout/HalfCircleOrganizationChart"/>
    <dgm:cxn modelId="{57F6EB45-12E1-4873-99F7-9A98C2110297}" type="presParOf" srcId="{05BF1FAB-1D74-4B29-BD80-3DE7016E8871}" destId="{BCD6936D-E3A0-4214-AC26-3919B0A5644C}" srcOrd="2" destOrd="0" presId="urn:microsoft.com/office/officeart/2008/layout/HalfCircleOrganizationChart"/>
    <dgm:cxn modelId="{C7AF141C-13A7-4939-87FA-7DFF63202DEC}" type="presParOf" srcId="{1F72A0D3-252D-4826-A8ED-FB3F0588B050}" destId="{6FA6E0A5-F28A-4109-BAF2-EAE3205E6982}" srcOrd="4" destOrd="0" presId="urn:microsoft.com/office/officeart/2008/layout/HalfCircleOrganizationChart"/>
    <dgm:cxn modelId="{9A075852-3AD3-46F1-A19F-A31DE6985459}" type="presParOf" srcId="{1F72A0D3-252D-4826-A8ED-FB3F0588B050}" destId="{DC19B78A-5EBE-40E8-8AF1-7521B2413666}" srcOrd="5" destOrd="0" presId="urn:microsoft.com/office/officeart/2008/layout/HalfCircleOrganizationChart"/>
    <dgm:cxn modelId="{D614588A-C068-4305-B5EE-E910CCAF5E3F}" type="presParOf" srcId="{DC19B78A-5EBE-40E8-8AF1-7521B2413666}" destId="{43D9869D-7F14-47E7-B613-FF100CFF3FB3}" srcOrd="0" destOrd="0" presId="urn:microsoft.com/office/officeart/2008/layout/HalfCircleOrganizationChart"/>
    <dgm:cxn modelId="{3035C4CD-2DA9-4341-9AF1-52C38818DF4D}" type="presParOf" srcId="{43D9869D-7F14-47E7-B613-FF100CFF3FB3}" destId="{27D38701-D115-401E-82B4-32996FB1E082}" srcOrd="0" destOrd="0" presId="urn:microsoft.com/office/officeart/2008/layout/HalfCircleOrganizationChart"/>
    <dgm:cxn modelId="{9A0A7908-CBE0-4149-83AC-6AC481ADD8B4}" type="presParOf" srcId="{43D9869D-7F14-47E7-B613-FF100CFF3FB3}" destId="{A4B98090-24C7-4CAA-A233-61C18D95549A}" srcOrd="1" destOrd="0" presId="urn:microsoft.com/office/officeart/2008/layout/HalfCircleOrganizationChart"/>
    <dgm:cxn modelId="{49CBA4A3-C876-4390-85E8-898FC207BEAA}" type="presParOf" srcId="{43D9869D-7F14-47E7-B613-FF100CFF3FB3}" destId="{56996062-8BBC-426A-B6E8-71E15C6670E1}" srcOrd="2" destOrd="0" presId="urn:microsoft.com/office/officeart/2008/layout/HalfCircleOrganizationChart"/>
    <dgm:cxn modelId="{F9211784-CDC8-47B7-A416-08820C38A910}" type="presParOf" srcId="{43D9869D-7F14-47E7-B613-FF100CFF3FB3}" destId="{71027C62-B574-4EB6-B620-37EED8F0AA7F}" srcOrd="3" destOrd="0" presId="urn:microsoft.com/office/officeart/2008/layout/HalfCircleOrganizationChart"/>
    <dgm:cxn modelId="{C2413D35-1094-4992-929F-F9542A72CFED}" type="presParOf" srcId="{DC19B78A-5EBE-40E8-8AF1-7521B2413666}" destId="{27B7C903-EA19-4D2F-8493-BD36931B019C}" srcOrd="1" destOrd="0" presId="urn:microsoft.com/office/officeart/2008/layout/HalfCircleOrganizationChart"/>
    <dgm:cxn modelId="{29E5AD8A-94AB-4332-904D-06D44B58EB43}" type="presParOf" srcId="{27B7C903-EA19-4D2F-8493-BD36931B019C}" destId="{561BCEB7-00B2-4393-BB9B-5C467B9166AF}" srcOrd="0" destOrd="0" presId="urn:microsoft.com/office/officeart/2008/layout/HalfCircleOrganizationChart"/>
    <dgm:cxn modelId="{98AB43B9-1BE5-4815-820D-F4568822072F}" type="presParOf" srcId="{27B7C903-EA19-4D2F-8493-BD36931B019C}" destId="{AABB22BC-F79B-4685-A93C-90480EC67910}" srcOrd="1" destOrd="0" presId="urn:microsoft.com/office/officeart/2008/layout/HalfCircleOrganizationChart"/>
    <dgm:cxn modelId="{D348F51C-1C08-4797-9D76-B92D19231BBB}" type="presParOf" srcId="{AABB22BC-F79B-4685-A93C-90480EC67910}" destId="{922D6796-AE96-4592-BBFF-1EF6513F7408}" srcOrd="0" destOrd="0" presId="urn:microsoft.com/office/officeart/2008/layout/HalfCircleOrganizationChart"/>
    <dgm:cxn modelId="{0DC77B59-D59D-454A-95F6-460B3AFCA65C}" type="presParOf" srcId="{922D6796-AE96-4592-BBFF-1EF6513F7408}" destId="{AFD5844A-CA53-4719-898A-E5694D6D02FD}" srcOrd="0" destOrd="0" presId="urn:microsoft.com/office/officeart/2008/layout/HalfCircleOrganizationChart"/>
    <dgm:cxn modelId="{FF7EB4E9-3825-4517-90AE-9BB006BEFA81}" type="presParOf" srcId="{922D6796-AE96-4592-BBFF-1EF6513F7408}" destId="{5F995ABE-9200-4ECF-AC0E-2D24E7B6628E}" srcOrd="1" destOrd="0" presId="urn:microsoft.com/office/officeart/2008/layout/HalfCircleOrganizationChart"/>
    <dgm:cxn modelId="{9B60845E-8860-4E0C-97D6-7C2ED5AD8AE4}" type="presParOf" srcId="{922D6796-AE96-4592-BBFF-1EF6513F7408}" destId="{214A1B08-EF3C-4DA7-827D-9D3049176004}" srcOrd="2" destOrd="0" presId="urn:microsoft.com/office/officeart/2008/layout/HalfCircleOrganizationChart"/>
    <dgm:cxn modelId="{F83C0055-AC85-4EE7-977A-A82DF17254BC}" type="presParOf" srcId="{922D6796-AE96-4592-BBFF-1EF6513F7408}" destId="{A676EFC9-21DE-4771-82CF-D35236A7B4E4}" srcOrd="3" destOrd="0" presId="urn:microsoft.com/office/officeart/2008/layout/HalfCircleOrganizationChart"/>
    <dgm:cxn modelId="{FFEE5396-199D-4494-A11D-FDB5E2DCF455}" type="presParOf" srcId="{AABB22BC-F79B-4685-A93C-90480EC67910}" destId="{47DAC2BC-94B8-4461-8D22-48D156C06EE1}" srcOrd="1" destOrd="0" presId="urn:microsoft.com/office/officeart/2008/layout/HalfCircleOrganizationChart"/>
    <dgm:cxn modelId="{49E376EF-0A71-46CE-9CF6-A84C4A7B5CDF}" type="presParOf" srcId="{AABB22BC-F79B-4685-A93C-90480EC67910}" destId="{210896DD-3133-4426-9E8B-AA156EC41E20}" srcOrd="2" destOrd="0" presId="urn:microsoft.com/office/officeart/2008/layout/HalfCircleOrganizationChart"/>
    <dgm:cxn modelId="{4BFD905C-893F-4670-8461-9704C90A3DF0}" type="presParOf" srcId="{DC19B78A-5EBE-40E8-8AF1-7521B2413666}" destId="{CEC818A8-00BB-4126-9DB3-D8EC87D2347F}" srcOrd="2" destOrd="0" presId="urn:microsoft.com/office/officeart/2008/layout/HalfCircleOrganizationChart"/>
    <dgm:cxn modelId="{F1B40863-4C75-4ED4-900D-3BA947EA9D9F}" type="presParOf" srcId="{1F72A0D3-252D-4826-A8ED-FB3F0588B050}" destId="{30F488B6-7875-429F-BB73-6F2939BE1683}" srcOrd="6" destOrd="0" presId="urn:microsoft.com/office/officeart/2008/layout/HalfCircleOrganizationChart"/>
    <dgm:cxn modelId="{39DB655D-3E1B-49D3-AF18-B945ED4F8FF9}" type="presParOf" srcId="{1F72A0D3-252D-4826-A8ED-FB3F0588B050}" destId="{6AC6EAEC-278F-489C-B18C-01229738F97C}" srcOrd="7" destOrd="0" presId="urn:microsoft.com/office/officeart/2008/layout/HalfCircleOrganizationChart"/>
    <dgm:cxn modelId="{5430FFCE-48E1-40A1-A43B-ADB409722A67}" type="presParOf" srcId="{6AC6EAEC-278F-489C-B18C-01229738F97C}" destId="{0F839B3E-573D-4D67-95B7-DDF60E278A0C}" srcOrd="0" destOrd="0" presId="urn:microsoft.com/office/officeart/2008/layout/HalfCircleOrganizationChart"/>
    <dgm:cxn modelId="{A72B915A-B2D5-4E91-BF8E-666BEF069856}" type="presParOf" srcId="{0F839B3E-573D-4D67-95B7-DDF60E278A0C}" destId="{332FDF1D-3069-48C9-B738-3F158221C331}" srcOrd="0" destOrd="0" presId="urn:microsoft.com/office/officeart/2008/layout/HalfCircleOrganizationChart"/>
    <dgm:cxn modelId="{F8A32F96-85FC-4F05-9011-9F1F4A4A368A}" type="presParOf" srcId="{0F839B3E-573D-4D67-95B7-DDF60E278A0C}" destId="{516E6BB9-63D4-43B7-966B-B9DEEDD1CD18}" srcOrd="1" destOrd="0" presId="urn:microsoft.com/office/officeart/2008/layout/HalfCircleOrganizationChart"/>
    <dgm:cxn modelId="{9AF4C304-364D-42CA-A22C-7B4422EEF2FE}" type="presParOf" srcId="{0F839B3E-573D-4D67-95B7-DDF60E278A0C}" destId="{F91FE55D-7891-4E2D-BB7E-CB24C51829A5}" srcOrd="2" destOrd="0" presId="urn:microsoft.com/office/officeart/2008/layout/HalfCircleOrganizationChart"/>
    <dgm:cxn modelId="{2F037F64-83B1-4C35-85FF-E46CF7727B97}" type="presParOf" srcId="{0F839B3E-573D-4D67-95B7-DDF60E278A0C}" destId="{0E39902F-C597-40FC-858E-23C266A54BBA}" srcOrd="3" destOrd="0" presId="urn:microsoft.com/office/officeart/2008/layout/HalfCircleOrganizationChart"/>
    <dgm:cxn modelId="{A738909D-89D5-4B07-9665-3D9D0C812902}" type="presParOf" srcId="{6AC6EAEC-278F-489C-B18C-01229738F97C}" destId="{3B5FB86B-DD0E-4FF2-9C2A-4C590E00589B}" srcOrd="1" destOrd="0" presId="urn:microsoft.com/office/officeart/2008/layout/HalfCircleOrganizationChart"/>
    <dgm:cxn modelId="{A10F1CFF-4849-4B71-85EB-91B9AA7A7CC6}" type="presParOf" srcId="{3B5FB86B-DD0E-4FF2-9C2A-4C590E00589B}" destId="{B38011F0-7A59-487E-BFA1-072B308AF192}" srcOrd="0" destOrd="0" presId="urn:microsoft.com/office/officeart/2008/layout/HalfCircleOrganizationChart"/>
    <dgm:cxn modelId="{E96A2E44-A42A-4172-9B2B-59145856D3E3}" type="presParOf" srcId="{3B5FB86B-DD0E-4FF2-9C2A-4C590E00589B}" destId="{F30FA43F-F117-4688-9FD2-63D9A4D9FD2B}" srcOrd="1" destOrd="0" presId="urn:microsoft.com/office/officeart/2008/layout/HalfCircleOrganizationChart"/>
    <dgm:cxn modelId="{07E9F20E-5101-4FBC-9D01-83445EA813E8}" type="presParOf" srcId="{F30FA43F-F117-4688-9FD2-63D9A4D9FD2B}" destId="{2F1C4D69-494E-4147-B839-D6E4BE022CEC}" srcOrd="0" destOrd="0" presId="urn:microsoft.com/office/officeart/2008/layout/HalfCircleOrganizationChart"/>
    <dgm:cxn modelId="{31FA7654-DC64-4E3E-96C4-D9D1E3357B56}" type="presParOf" srcId="{2F1C4D69-494E-4147-B839-D6E4BE022CEC}" destId="{7AD584EE-AD3C-42E1-B36B-1406655B4392}" srcOrd="0" destOrd="0" presId="urn:microsoft.com/office/officeart/2008/layout/HalfCircleOrganizationChart"/>
    <dgm:cxn modelId="{40C6D86F-FD79-4995-B522-D6E25555C20F}" type="presParOf" srcId="{2F1C4D69-494E-4147-B839-D6E4BE022CEC}" destId="{A90CB0CF-9662-47EF-90A2-806B028B51A9}" srcOrd="1" destOrd="0" presId="urn:microsoft.com/office/officeart/2008/layout/HalfCircleOrganizationChart"/>
    <dgm:cxn modelId="{AB8A791F-C5BD-41E6-8F04-3E5B07D3ECA9}" type="presParOf" srcId="{2F1C4D69-494E-4147-B839-D6E4BE022CEC}" destId="{7C3CFE5A-E312-4F4A-9DE9-0704918FEF3D}" srcOrd="2" destOrd="0" presId="urn:microsoft.com/office/officeart/2008/layout/HalfCircleOrganizationChart"/>
    <dgm:cxn modelId="{CA14561D-F4D1-40E6-8CA2-DD0C171CD327}" type="presParOf" srcId="{2F1C4D69-494E-4147-B839-D6E4BE022CEC}" destId="{E1872439-71ED-45A8-AB22-0EA7EFD90BB1}" srcOrd="3" destOrd="0" presId="urn:microsoft.com/office/officeart/2008/layout/HalfCircleOrganizationChart"/>
    <dgm:cxn modelId="{0A8A978B-DE82-4423-A465-66AC1C7D4DA8}" type="presParOf" srcId="{F30FA43F-F117-4688-9FD2-63D9A4D9FD2B}" destId="{4D704141-0220-4404-AB5D-F77A15468FDD}" srcOrd="1" destOrd="0" presId="urn:microsoft.com/office/officeart/2008/layout/HalfCircleOrganizationChart"/>
    <dgm:cxn modelId="{329502BA-29E4-4391-AF9B-C6119C926922}" type="presParOf" srcId="{F30FA43F-F117-4688-9FD2-63D9A4D9FD2B}" destId="{7E573232-9D8A-44D4-9AC2-958CE14E2812}" srcOrd="2" destOrd="0" presId="urn:microsoft.com/office/officeart/2008/layout/HalfCircleOrganizationChart"/>
    <dgm:cxn modelId="{B6E5C137-EDB0-48C8-8904-5A5386CFD937}" type="presParOf" srcId="{6AC6EAEC-278F-489C-B18C-01229738F97C}" destId="{FA800472-1593-491C-98AA-ABE96014C401}" srcOrd="2" destOrd="0" presId="urn:microsoft.com/office/officeart/2008/layout/HalfCircleOrganizationChart"/>
    <dgm:cxn modelId="{258B7260-C86E-428A-801C-447BA0DCCA95}" type="presParOf" srcId="{1F72A0D3-252D-4826-A8ED-FB3F0588B050}" destId="{91057F46-7566-4599-9123-CD91AC32041D}" srcOrd="8" destOrd="0" presId="urn:microsoft.com/office/officeart/2008/layout/HalfCircleOrganizationChart"/>
    <dgm:cxn modelId="{A6C6E9AB-8FA0-4FFD-8DAD-AF0CB7446756}" type="presParOf" srcId="{1F72A0D3-252D-4826-A8ED-FB3F0588B050}" destId="{6A62D7C6-4312-40B8-8516-6B2510897F72}" srcOrd="9" destOrd="0" presId="urn:microsoft.com/office/officeart/2008/layout/HalfCircleOrganizationChart"/>
    <dgm:cxn modelId="{C2F4C241-1772-4D42-BB98-0312FC865A41}" type="presParOf" srcId="{6A62D7C6-4312-40B8-8516-6B2510897F72}" destId="{2E89BE21-3E90-4355-879F-3BF35B809116}" srcOrd="0" destOrd="0" presId="urn:microsoft.com/office/officeart/2008/layout/HalfCircleOrganizationChart"/>
    <dgm:cxn modelId="{5A2D6A85-C761-4A30-B131-337698EF0F1F}" type="presParOf" srcId="{2E89BE21-3E90-4355-879F-3BF35B809116}" destId="{8AA3362C-4EC4-4CDF-AF19-7957C376E9C2}" srcOrd="0" destOrd="0" presId="urn:microsoft.com/office/officeart/2008/layout/HalfCircleOrganizationChart"/>
    <dgm:cxn modelId="{81E5C200-E8D7-4E46-9118-F527C3400D4C}" type="presParOf" srcId="{2E89BE21-3E90-4355-879F-3BF35B809116}" destId="{7533AA8C-559B-4844-BE15-DEA1904F52BC}" srcOrd="1" destOrd="0" presId="urn:microsoft.com/office/officeart/2008/layout/HalfCircleOrganizationChart"/>
    <dgm:cxn modelId="{2D05FA52-6CDE-4C62-B94F-E75767764E74}" type="presParOf" srcId="{2E89BE21-3E90-4355-879F-3BF35B809116}" destId="{89AAD9F9-6AA6-40B6-8335-B4A69902227C}" srcOrd="2" destOrd="0" presId="urn:microsoft.com/office/officeart/2008/layout/HalfCircleOrganizationChart"/>
    <dgm:cxn modelId="{FEFE977A-9F66-4D49-A6EB-CF5B11DD6B27}" type="presParOf" srcId="{2E89BE21-3E90-4355-879F-3BF35B809116}" destId="{2FDA69A3-5710-4B01-918F-908EF76E3D54}" srcOrd="3" destOrd="0" presId="urn:microsoft.com/office/officeart/2008/layout/HalfCircleOrganizationChart"/>
    <dgm:cxn modelId="{66FDE7E2-301A-4D51-89EF-16D758C23607}" type="presParOf" srcId="{6A62D7C6-4312-40B8-8516-6B2510897F72}" destId="{E1EFF29A-4574-4424-9795-721F936C1AB4}" srcOrd="1" destOrd="0" presId="urn:microsoft.com/office/officeart/2008/layout/HalfCircleOrganizationChart"/>
    <dgm:cxn modelId="{0DE65EE7-FDE7-4D30-8CD6-A9A9901E287F}" type="presParOf" srcId="{E1EFF29A-4574-4424-9795-721F936C1AB4}" destId="{EABE34E6-3EEF-4784-ACD8-58D3A09174E0}" srcOrd="0" destOrd="0" presId="urn:microsoft.com/office/officeart/2008/layout/HalfCircleOrganizationChart"/>
    <dgm:cxn modelId="{24298A22-9E6D-44A1-ABEA-063946451B25}" type="presParOf" srcId="{E1EFF29A-4574-4424-9795-721F936C1AB4}" destId="{F3897837-CFCF-4295-8025-0C049DEFA54B}" srcOrd="1" destOrd="0" presId="urn:microsoft.com/office/officeart/2008/layout/HalfCircleOrganizationChart"/>
    <dgm:cxn modelId="{B9C35D07-30D0-4C6D-A088-30125C621C0A}" type="presParOf" srcId="{F3897837-CFCF-4295-8025-0C049DEFA54B}" destId="{8A7898F4-6B9B-4A9D-BBED-11202820535B}" srcOrd="0" destOrd="0" presId="urn:microsoft.com/office/officeart/2008/layout/HalfCircleOrganizationChart"/>
    <dgm:cxn modelId="{20D2B178-2D04-465F-BC46-1B2EE72BC907}" type="presParOf" srcId="{8A7898F4-6B9B-4A9D-BBED-11202820535B}" destId="{A416BA3C-0584-40E8-BCB9-8533C93F5F8B}" srcOrd="0" destOrd="0" presId="urn:microsoft.com/office/officeart/2008/layout/HalfCircleOrganizationChart"/>
    <dgm:cxn modelId="{F7252B1C-7068-439A-BD9D-BFC1B2FE76A6}" type="presParOf" srcId="{8A7898F4-6B9B-4A9D-BBED-11202820535B}" destId="{E6F1C07D-234D-41F3-9009-E02AE3DCF2AD}" srcOrd="1" destOrd="0" presId="urn:microsoft.com/office/officeart/2008/layout/HalfCircleOrganizationChart"/>
    <dgm:cxn modelId="{F01D1D73-FE6A-43F5-B549-D9910E1D42D0}" type="presParOf" srcId="{8A7898F4-6B9B-4A9D-BBED-11202820535B}" destId="{FB2AB679-9B3A-43C2-A565-25B07B397E44}" srcOrd="2" destOrd="0" presId="urn:microsoft.com/office/officeart/2008/layout/HalfCircleOrganizationChart"/>
    <dgm:cxn modelId="{13668E94-04DC-4B5E-AAA1-41780EB7C143}" type="presParOf" srcId="{8A7898F4-6B9B-4A9D-BBED-11202820535B}" destId="{5B03C75A-B471-4DE9-B624-B7206342BC95}" srcOrd="3" destOrd="0" presId="urn:microsoft.com/office/officeart/2008/layout/HalfCircleOrganizationChart"/>
    <dgm:cxn modelId="{754477F1-A46A-4FAE-B026-45C1F95A0A50}" type="presParOf" srcId="{F3897837-CFCF-4295-8025-0C049DEFA54B}" destId="{135DD8C1-A3A7-47A0-AD29-BCA3F54B86C4}" srcOrd="1" destOrd="0" presId="urn:microsoft.com/office/officeart/2008/layout/HalfCircleOrganizationChart"/>
    <dgm:cxn modelId="{A6709091-1841-4A52-A1A8-0C068B1E2972}" type="presParOf" srcId="{F3897837-CFCF-4295-8025-0C049DEFA54B}" destId="{FB797AD3-0A16-4C5F-9843-D2A0279507C2}" srcOrd="2" destOrd="0" presId="urn:microsoft.com/office/officeart/2008/layout/HalfCircleOrganizationChart"/>
    <dgm:cxn modelId="{BB4EE30B-10E8-4347-82EF-6AD950FEF5A6}" type="presParOf" srcId="{6A62D7C6-4312-40B8-8516-6B2510897F72}" destId="{8C55FFAB-8DF6-4031-8FC4-DAF9D32B1166}" srcOrd="2" destOrd="0" presId="urn:microsoft.com/office/officeart/2008/layout/HalfCircleOrganizationChart"/>
    <dgm:cxn modelId="{47673764-4C6F-4359-84CE-9E0F3BD48133}" type="presParOf" srcId="{1F72A0D3-252D-4826-A8ED-FB3F0588B050}" destId="{C05CAE14-BF48-4421-A14E-3A48C6811902}" srcOrd="10" destOrd="0" presId="urn:microsoft.com/office/officeart/2008/layout/HalfCircleOrganizationChart"/>
    <dgm:cxn modelId="{C007A428-1EED-41D2-BAB5-1806963D3B0B}" type="presParOf" srcId="{1F72A0D3-252D-4826-A8ED-FB3F0588B050}" destId="{A3B77B37-95E3-41C9-9CB9-D2425C568024}" srcOrd="11" destOrd="0" presId="urn:microsoft.com/office/officeart/2008/layout/HalfCircleOrganizationChart"/>
    <dgm:cxn modelId="{417B982E-6AEE-483F-B4AA-838CC622A699}" type="presParOf" srcId="{A3B77B37-95E3-41C9-9CB9-D2425C568024}" destId="{18CF87D9-9347-4F86-9336-12A435A62496}" srcOrd="0" destOrd="0" presId="urn:microsoft.com/office/officeart/2008/layout/HalfCircleOrganizationChart"/>
    <dgm:cxn modelId="{EE703E7F-5818-4E63-BE75-799BF7573029}" type="presParOf" srcId="{18CF87D9-9347-4F86-9336-12A435A62496}" destId="{34017082-40E4-42AB-BF0B-FBE5160C9D88}" srcOrd="0" destOrd="0" presId="urn:microsoft.com/office/officeart/2008/layout/HalfCircleOrganizationChart"/>
    <dgm:cxn modelId="{388783EC-531B-4A5A-989E-4E126A44B62C}" type="presParOf" srcId="{18CF87D9-9347-4F86-9336-12A435A62496}" destId="{39BE9CF1-D538-422A-93C6-F62EB6B53C8F}" srcOrd="1" destOrd="0" presId="urn:microsoft.com/office/officeart/2008/layout/HalfCircleOrganizationChart"/>
    <dgm:cxn modelId="{F6CD6C17-6E7E-44F3-8330-95748D58AE95}" type="presParOf" srcId="{18CF87D9-9347-4F86-9336-12A435A62496}" destId="{0D61F710-E293-4144-9E4A-7FB05AE9ABCC}" srcOrd="2" destOrd="0" presId="urn:microsoft.com/office/officeart/2008/layout/HalfCircleOrganizationChart"/>
    <dgm:cxn modelId="{54C81B04-1804-4FAC-87CF-2BD9CB6C06F6}" type="presParOf" srcId="{18CF87D9-9347-4F86-9336-12A435A62496}" destId="{CA645A5A-0D04-43C8-B9AB-803EEB9FE9FF}" srcOrd="3" destOrd="0" presId="urn:microsoft.com/office/officeart/2008/layout/HalfCircleOrganizationChart"/>
    <dgm:cxn modelId="{78B7F895-3A13-4D4D-B1B3-AD37C0EBB23E}" type="presParOf" srcId="{A3B77B37-95E3-41C9-9CB9-D2425C568024}" destId="{06DFB222-7997-4A76-986A-63C8383C2EF1}" srcOrd="1" destOrd="0" presId="urn:microsoft.com/office/officeart/2008/layout/HalfCircleOrganizationChart"/>
    <dgm:cxn modelId="{9AA63D09-5AF3-4C2B-9C41-0B9773A8F4D6}" type="presParOf" srcId="{06DFB222-7997-4A76-986A-63C8383C2EF1}" destId="{20782EC7-ACEF-47A2-BB1E-92D710B50479}" srcOrd="0" destOrd="0" presId="urn:microsoft.com/office/officeart/2008/layout/HalfCircleOrganizationChart"/>
    <dgm:cxn modelId="{46CF37C2-2BB1-4634-8FB3-424D8DBA653D}" type="presParOf" srcId="{06DFB222-7997-4A76-986A-63C8383C2EF1}" destId="{7D13167A-87A0-41F2-82F8-D9B2D81A377D}" srcOrd="1" destOrd="0" presId="urn:microsoft.com/office/officeart/2008/layout/HalfCircleOrganizationChart"/>
    <dgm:cxn modelId="{F3AF46B7-B0F1-469F-8F0B-628DA4072727}" type="presParOf" srcId="{7D13167A-87A0-41F2-82F8-D9B2D81A377D}" destId="{5CAFD91E-C68D-4611-ABD0-0E59B5DB5EEF}" srcOrd="0" destOrd="0" presId="urn:microsoft.com/office/officeart/2008/layout/HalfCircleOrganizationChart"/>
    <dgm:cxn modelId="{838ED19A-443A-4A86-8885-2BFC929031F1}" type="presParOf" srcId="{5CAFD91E-C68D-4611-ABD0-0E59B5DB5EEF}" destId="{1E79F812-C3C4-4C29-AEBA-3213FE485347}" srcOrd="0" destOrd="0" presId="urn:microsoft.com/office/officeart/2008/layout/HalfCircleOrganizationChart"/>
    <dgm:cxn modelId="{9D1E3B29-48FA-4FA2-8101-979B37B70617}" type="presParOf" srcId="{5CAFD91E-C68D-4611-ABD0-0E59B5DB5EEF}" destId="{63F2AA75-947F-4F7E-8955-1880F2887273}" srcOrd="1" destOrd="0" presId="urn:microsoft.com/office/officeart/2008/layout/HalfCircleOrganizationChart"/>
    <dgm:cxn modelId="{E41CE0B9-C198-4237-B615-BECAFC7E6A03}" type="presParOf" srcId="{5CAFD91E-C68D-4611-ABD0-0E59B5DB5EEF}" destId="{C533DF9A-9095-453D-B440-B5056273E51F}" srcOrd="2" destOrd="0" presId="urn:microsoft.com/office/officeart/2008/layout/HalfCircleOrganizationChart"/>
    <dgm:cxn modelId="{B991C3B3-F5CE-4CFE-B206-798D1404E88F}" type="presParOf" srcId="{5CAFD91E-C68D-4611-ABD0-0E59B5DB5EEF}" destId="{79B5554F-B55F-42C7-B239-1A4DEFF144C4}" srcOrd="3" destOrd="0" presId="urn:microsoft.com/office/officeart/2008/layout/HalfCircleOrganizationChart"/>
    <dgm:cxn modelId="{D9739E11-78D2-4A28-ACD2-13A8641481C7}" type="presParOf" srcId="{7D13167A-87A0-41F2-82F8-D9B2D81A377D}" destId="{512491BB-9164-4EAA-B3EF-C0855F6A0411}" srcOrd="1" destOrd="0" presId="urn:microsoft.com/office/officeart/2008/layout/HalfCircleOrganizationChart"/>
    <dgm:cxn modelId="{1CD0B2FE-D9D7-4941-892B-296CA8C2A69C}" type="presParOf" srcId="{7D13167A-87A0-41F2-82F8-D9B2D81A377D}" destId="{0088EA79-2F44-4068-A1DC-D55D721ED8C1}" srcOrd="2" destOrd="0" presId="urn:microsoft.com/office/officeart/2008/layout/HalfCircleOrganizationChart"/>
    <dgm:cxn modelId="{832850A5-9245-4186-BE0C-00D36DBE7871}" type="presParOf" srcId="{A3B77B37-95E3-41C9-9CB9-D2425C568024}" destId="{EC6C5347-B661-4FC8-8C35-A8125FA6D9D8}" srcOrd="2" destOrd="0" presId="urn:microsoft.com/office/officeart/2008/layout/HalfCircleOrganizationChart"/>
    <dgm:cxn modelId="{B41201C7-9BC9-437E-8412-1F114829D478}" type="presParOf" srcId="{7B61EC9B-22A0-485A-9731-BB86107B2718}" destId="{80577858-6260-47D9-ACF4-303781D4B1ED}" srcOrd="2" destOrd="0" presId="urn:microsoft.com/office/officeart/2008/layout/HalfCircleOrganizationChart"/>
    <dgm:cxn modelId="{63052C05-A20C-4E7B-80F2-1AB22C85F225}" type="presParOf" srcId="{80577858-6260-47D9-ACF4-303781D4B1ED}" destId="{51C0E12C-7BB9-4B82-836E-905639BEF47C}" srcOrd="0" destOrd="0" presId="urn:microsoft.com/office/officeart/2008/layout/HalfCircleOrganizationChart"/>
    <dgm:cxn modelId="{BB299B71-ADC8-4476-90D3-BD7D4F9AFBEF}" type="presParOf" srcId="{80577858-6260-47D9-ACF4-303781D4B1ED}" destId="{2F3EC534-8BBA-4999-BA41-C833085AEA48}" srcOrd="1" destOrd="0" presId="urn:microsoft.com/office/officeart/2008/layout/HalfCircleOrganizationChart"/>
    <dgm:cxn modelId="{5775086E-7E23-46B6-8DAB-B8AE5A18375E}" type="presParOf" srcId="{2F3EC534-8BBA-4999-BA41-C833085AEA48}" destId="{45434261-2028-4C38-A050-39267A65A5A8}" srcOrd="0" destOrd="0" presId="urn:microsoft.com/office/officeart/2008/layout/HalfCircleOrganizationChart"/>
    <dgm:cxn modelId="{51D17FFD-F81F-4DD0-88C5-4E3F8FC4212D}" type="presParOf" srcId="{45434261-2028-4C38-A050-39267A65A5A8}" destId="{426583B2-6702-4C4F-8B89-742E285FA6B8}" srcOrd="0" destOrd="0" presId="urn:microsoft.com/office/officeart/2008/layout/HalfCircleOrganizationChart"/>
    <dgm:cxn modelId="{9F7DD00D-1E47-4C90-82C0-3305685246DA}" type="presParOf" srcId="{45434261-2028-4C38-A050-39267A65A5A8}" destId="{FF1CD807-510C-451E-B8AB-3354C6FF66FC}" srcOrd="1" destOrd="0" presId="urn:microsoft.com/office/officeart/2008/layout/HalfCircleOrganizationChart"/>
    <dgm:cxn modelId="{E4CE61D9-1111-426B-BB5A-60716DB189DE}" type="presParOf" srcId="{45434261-2028-4C38-A050-39267A65A5A8}" destId="{B78D928B-77AF-4838-BAF0-BFA4C2D11F99}" srcOrd="2" destOrd="0" presId="urn:microsoft.com/office/officeart/2008/layout/HalfCircleOrganizationChart"/>
    <dgm:cxn modelId="{D5FD6339-4AE3-42F6-9EFE-7803A59DD652}" type="presParOf" srcId="{45434261-2028-4C38-A050-39267A65A5A8}" destId="{EDE22EA5-6BED-4198-AF97-BA0C6AEEFE1C}" srcOrd="3" destOrd="0" presId="urn:microsoft.com/office/officeart/2008/layout/HalfCircleOrganizationChart"/>
    <dgm:cxn modelId="{216B6CF8-4D08-4456-8480-A8BCC8A7DADF}" type="presParOf" srcId="{2F3EC534-8BBA-4999-BA41-C833085AEA48}" destId="{65CAA26E-9CF0-4832-91A5-C5F7FA64F714}" srcOrd="1" destOrd="0" presId="urn:microsoft.com/office/officeart/2008/layout/HalfCircleOrganizationChart"/>
    <dgm:cxn modelId="{0F24FFEC-FBBA-46BD-B672-690A81595FDC}" type="presParOf" srcId="{2F3EC534-8BBA-4999-BA41-C833085AEA48}" destId="{7340BB57-2808-40FD-93E5-91D79F235CEF}" srcOrd="2" destOrd="0" presId="urn:microsoft.com/office/officeart/2008/layout/HalfCircleOrganizationChart"/>
    <dgm:cxn modelId="{FF648801-B604-481D-B23A-FEAB75B26E7B}" type="presParOf" srcId="{80577858-6260-47D9-ACF4-303781D4B1ED}" destId="{AA9AA97A-6B87-4517-B4A0-5FFFAA426B4D}" srcOrd="2" destOrd="0" presId="urn:microsoft.com/office/officeart/2008/layout/HalfCircleOrganizationChart"/>
    <dgm:cxn modelId="{DDCA67B8-B4AE-4E4C-8B1E-8D7A186F0C4D}" type="presParOf" srcId="{80577858-6260-47D9-ACF4-303781D4B1ED}" destId="{18309277-6B05-4AF2-877F-D2D438A41E3C}" srcOrd="3" destOrd="0" presId="urn:microsoft.com/office/officeart/2008/layout/HalfCircleOrganizationChart"/>
    <dgm:cxn modelId="{27A869C3-B670-4FBF-93CF-54A099BF060B}" type="presParOf" srcId="{18309277-6B05-4AF2-877F-D2D438A41E3C}" destId="{EEAA84C5-9925-4532-A178-1EF58E105E86}" srcOrd="0" destOrd="0" presId="urn:microsoft.com/office/officeart/2008/layout/HalfCircleOrganizationChart"/>
    <dgm:cxn modelId="{15CF8C9B-E89D-46F3-9B76-123BD9D31F76}" type="presParOf" srcId="{EEAA84C5-9925-4532-A178-1EF58E105E86}" destId="{3F4DA9CD-8038-49D1-8C38-4CF3226A0DD3}" srcOrd="0" destOrd="0" presId="urn:microsoft.com/office/officeart/2008/layout/HalfCircleOrganizationChart"/>
    <dgm:cxn modelId="{2BFD091D-DD4D-4B20-B6C7-80524DBC9771}" type="presParOf" srcId="{EEAA84C5-9925-4532-A178-1EF58E105E86}" destId="{9F66FBA4-65E4-434A-AE8E-8A96382754CC}" srcOrd="1" destOrd="0" presId="urn:microsoft.com/office/officeart/2008/layout/HalfCircleOrganizationChart"/>
    <dgm:cxn modelId="{27BDFF60-B47E-44BE-AA35-C8A3CDBD893A}" type="presParOf" srcId="{EEAA84C5-9925-4532-A178-1EF58E105E86}" destId="{DC4788ED-A227-4C80-B70A-7502C749E25C}" srcOrd="2" destOrd="0" presId="urn:microsoft.com/office/officeart/2008/layout/HalfCircleOrganizationChart"/>
    <dgm:cxn modelId="{37ACC43D-133A-41C8-8FF1-94CDD04E4475}" type="presParOf" srcId="{EEAA84C5-9925-4532-A178-1EF58E105E86}" destId="{BE910411-C92F-42D4-9B8A-BB03C8771D2F}" srcOrd="3" destOrd="0" presId="urn:microsoft.com/office/officeart/2008/layout/HalfCircleOrganizationChart"/>
    <dgm:cxn modelId="{67AF28B3-119C-4FF4-BF64-45F67A5DF6EC}" type="presParOf" srcId="{18309277-6B05-4AF2-877F-D2D438A41E3C}" destId="{C1D99E49-728F-413A-85CF-A55E2652A7CC}" srcOrd="1" destOrd="0" presId="urn:microsoft.com/office/officeart/2008/layout/HalfCircleOrganizationChart"/>
    <dgm:cxn modelId="{2318A2AC-333F-4E42-B183-6F2B501EEB2A}" type="presParOf" srcId="{18309277-6B05-4AF2-877F-D2D438A41E3C}" destId="{5B405F33-9C4A-41A4-9B51-2BBD4745DDB5}" srcOrd="2" destOrd="0" presId="urn:microsoft.com/office/officeart/2008/layout/HalfCircleOrganizationChart"/>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39FBFC-994A-41F1-87B1-6C1A5E352A5C}">
      <dsp:nvSpPr>
        <dsp:cNvPr id="0" name=""/>
        <dsp:cNvSpPr/>
      </dsp:nvSpPr>
      <dsp:spPr>
        <a:xfrm>
          <a:off x="1570949" y="3174"/>
          <a:ext cx="4797465" cy="1368821"/>
        </a:xfrm>
        <a:prstGeom prst="rightArrow">
          <a:avLst>
            <a:gd name="adj1" fmla="val 75000"/>
            <a:gd name="adj2" fmla="val 50000"/>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sr-Latn-ME" sz="800" b="1" kern="1200"/>
            <a:t>Draft Law on </a:t>
          </a:r>
          <a:r>
            <a:rPr lang="en-US" sz="800" b="1" kern="1200"/>
            <a:t>the Government </a:t>
          </a:r>
          <a:r>
            <a:rPr lang="en-US" sz="800" kern="1200"/>
            <a:t>has been submitted to the European Commission.</a:t>
          </a:r>
          <a:endParaRPr lang="en" sz="800" kern="1200"/>
        </a:p>
        <a:p>
          <a:pPr marL="57150" lvl="1" indent="-57150" algn="l" defTabSz="355600">
            <a:lnSpc>
              <a:spcPct val="90000"/>
            </a:lnSpc>
            <a:spcBef>
              <a:spcPct val="0"/>
            </a:spcBef>
            <a:spcAft>
              <a:spcPct val="15000"/>
            </a:spcAft>
            <a:buChar char="•"/>
          </a:pPr>
          <a:r>
            <a:rPr lang="en-US" sz="800" kern="1200"/>
            <a:t> The Government has given its approval to the </a:t>
          </a:r>
          <a:r>
            <a:rPr lang="en-US" sz="800" b="1" kern="1200"/>
            <a:t>Proposal Law </a:t>
          </a:r>
          <a:r>
            <a:rPr lang="sr-Latn-ME" sz="800" b="1" kern="1200"/>
            <a:t>on </a:t>
          </a:r>
          <a:r>
            <a:rPr lang="en-US" sz="800" b="1" kern="1200"/>
            <a:t>Amendments to the Law on Administrative Dispute.</a:t>
          </a:r>
        </a:p>
        <a:p>
          <a:pPr marL="57150" lvl="1" indent="-57150" algn="l" defTabSz="355600">
            <a:lnSpc>
              <a:spcPct val="90000"/>
            </a:lnSpc>
            <a:spcBef>
              <a:spcPct val="0"/>
            </a:spcBef>
            <a:spcAft>
              <a:spcPct val="15000"/>
            </a:spcAft>
            <a:buChar char="•"/>
          </a:pPr>
          <a:r>
            <a:rPr lang="en-US" sz="800" kern="1200"/>
            <a:t>  Amendments to the </a:t>
          </a:r>
          <a:r>
            <a:rPr lang="en-US" sz="800" b="1" kern="1200"/>
            <a:t>Law on Inspection Supervision </a:t>
          </a:r>
          <a:r>
            <a:rPr lang="en-US" sz="800" kern="1200"/>
            <a:t>have been adopted.</a:t>
          </a:r>
        </a:p>
        <a:p>
          <a:pPr marL="57150" lvl="1" indent="-57150" algn="l" defTabSz="355600">
            <a:lnSpc>
              <a:spcPct val="90000"/>
            </a:lnSpc>
            <a:spcBef>
              <a:spcPct val="0"/>
            </a:spcBef>
            <a:spcAft>
              <a:spcPct val="15000"/>
            </a:spcAft>
            <a:buChar char="•"/>
          </a:pPr>
          <a:r>
            <a:rPr lang="en-US" sz="800" kern="1200"/>
            <a:t>  Enhanced documentation regarding the </a:t>
          </a:r>
          <a:r>
            <a:rPr lang="sr-Latn-ME" sz="800" b="1" kern="1200"/>
            <a:t>Protector </a:t>
          </a:r>
          <a:r>
            <a:rPr lang="en-US" sz="800" b="1" kern="1200"/>
            <a:t>of </a:t>
          </a:r>
          <a:r>
            <a:rPr lang="sr-Latn-ME" sz="800" b="1" kern="1200"/>
            <a:t>Property </a:t>
          </a:r>
          <a:r>
            <a:rPr lang="en-US" sz="800" b="1" kern="1200"/>
            <a:t>and Legal </a:t>
          </a:r>
          <a:r>
            <a:rPr lang="sr-Latn-ME" sz="800" b="1" kern="1200"/>
            <a:t>Interests.</a:t>
          </a:r>
          <a:endParaRPr lang="en-US" sz="800" b="1" kern="1200"/>
        </a:p>
        <a:p>
          <a:pPr marL="57150" lvl="1" indent="-57150" algn="l" defTabSz="355600">
            <a:lnSpc>
              <a:spcPct val="90000"/>
            </a:lnSpc>
            <a:spcBef>
              <a:spcPct val="0"/>
            </a:spcBef>
            <a:spcAft>
              <a:spcPct val="15000"/>
            </a:spcAft>
            <a:buChar char="•"/>
          </a:pPr>
          <a:r>
            <a:rPr lang="en-US" sz="800" kern="1200"/>
            <a:t>  </a:t>
          </a:r>
          <a:r>
            <a:rPr lang="en-US" sz="800" b="1" kern="1200"/>
            <a:t>A new eDMS/eSV system </a:t>
          </a:r>
          <a:r>
            <a:rPr lang="en-US" sz="800" kern="1200"/>
            <a:t>has been established.</a:t>
          </a:r>
        </a:p>
      </dsp:txBody>
      <dsp:txXfrm>
        <a:off x="1570949" y="174277"/>
        <a:ext cx="4284157" cy="1026615"/>
      </dsp:txXfrm>
    </dsp:sp>
    <dsp:sp modelId="{D3EE0F45-840B-4BE1-B01E-B75DDB594FAB}">
      <dsp:nvSpPr>
        <dsp:cNvPr id="0" name=""/>
        <dsp:cNvSpPr/>
      </dsp:nvSpPr>
      <dsp:spPr>
        <a:xfrm>
          <a:off x="0" y="279272"/>
          <a:ext cx="1567259" cy="816624"/>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en-US" sz="1100" b="1" kern="1200"/>
            <a:t>CITIZEN-ORIENTED ORGANISATION AND OPERATION OF THE PUBLIC ADMINISTRATION</a:t>
          </a:r>
          <a:endParaRPr lang="en" sz="1100" b="1" kern="1200"/>
        </a:p>
      </dsp:txBody>
      <dsp:txXfrm>
        <a:off x="39864" y="319136"/>
        <a:ext cx="1487531" cy="736896"/>
      </dsp:txXfrm>
    </dsp:sp>
    <dsp:sp modelId="{81646716-476B-4627-BB2F-F80D68E564D4}">
      <dsp:nvSpPr>
        <dsp:cNvPr id="0" name=""/>
        <dsp:cNvSpPr/>
      </dsp:nvSpPr>
      <dsp:spPr>
        <a:xfrm>
          <a:off x="1570949" y="1458921"/>
          <a:ext cx="4797465" cy="2395381"/>
        </a:xfrm>
        <a:prstGeom prst="rightArrow">
          <a:avLst>
            <a:gd name="adj1" fmla="val 75000"/>
            <a:gd name="adj2" fmla="val 50000"/>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33375">
            <a:lnSpc>
              <a:spcPct val="90000"/>
            </a:lnSpc>
            <a:spcBef>
              <a:spcPct val="0"/>
            </a:spcBef>
            <a:spcAft>
              <a:spcPct val="15000"/>
            </a:spcAft>
            <a:buChar char="•"/>
          </a:pPr>
          <a:endParaRPr lang="en" sz="750" b="1" kern="1200"/>
        </a:p>
        <a:p>
          <a:pPr marL="57150" lvl="1" indent="-57150" algn="l" defTabSz="355600">
            <a:lnSpc>
              <a:spcPct val="90000"/>
            </a:lnSpc>
            <a:spcBef>
              <a:spcPct val="0"/>
            </a:spcBef>
            <a:spcAft>
              <a:spcPct val="15000"/>
            </a:spcAft>
            <a:buChar char="•"/>
          </a:pPr>
          <a:r>
            <a:rPr lang="en-US" sz="800" b="0" kern="1200"/>
            <a:t>A Roadmap for quality management has been adopted; the CAF quality management model has been implemented in three institutions.</a:t>
          </a:r>
          <a:r>
            <a:rPr lang="en-US" sz="800" b="1" kern="1200"/>
            <a:t> MPA has been recogni</a:t>
          </a:r>
          <a:r>
            <a:rPr lang="sr-Latn-ME" sz="800" b="1" kern="1200"/>
            <a:t>S</a:t>
          </a:r>
          <a:r>
            <a:rPr lang="en-US" sz="800" b="1" kern="1200"/>
            <a:t>ed with the CAF designation as a successful user.</a:t>
          </a:r>
        </a:p>
        <a:p>
          <a:pPr marL="57150" lvl="1" indent="-57150" algn="l" defTabSz="355600">
            <a:lnSpc>
              <a:spcPct val="90000"/>
            </a:lnSpc>
            <a:spcBef>
              <a:spcPct val="0"/>
            </a:spcBef>
            <a:spcAft>
              <a:spcPct val="15000"/>
            </a:spcAft>
            <a:buChar char="•"/>
          </a:pPr>
          <a:r>
            <a:rPr lang="en-US" sz="800" b="1" kern="1200"/>
            <a:t>The new </a:t>
          </a:r>
          <a:r>
            <a:rPr lang="sr-Latn-ME" sz="800" b="1" kern="1200"/>
            <a:t>eG</a:t>
          </a:r>
          <a:r>
            <a:rPr lang="en-US" sz="800" b="1" kern="1200"/>
            <a:t>overnment portal and the updated solution for the certification </a:t>
          </a:r>
          <a:r>
            <a:rPr lang="en-US" sz="800" b="0" kern="1200"/>
            <a:t>authority have been completed.</a:t>
          </a:r>
        </a:p>
        <a:p>
          <a:pPr marL="57150" lvl="1" indent="-57150" algn="l" defTabSz="355600">
            <a:lnSpc>
              <a:spcPct val="90000"/>
            </a:lnSpc>
            <a:spcBef>
              <a:spcPct val="0"/>
            </a:spcBef>
            <a:spcAft>
              <a:spcPct val="15000"/>
            </a:spcAft>
            <a:buChar char="•"/>
          </a:pPr>
          <a:r>
            <a:rPr lang="en-US" sz="800" b="1" kern="1200"/>
            <a:t>Higher volume of administrative fees and charges now available for electronic payment (NS NAT)</a:t>
          </a:r>
        </a:p>
        <a:p>
          <a:pPr marL="57150" lvl="1" indent="-57150" algn="l" defTabSz="355600">
            <a:lnSpc>
              <a:spcPct val="90000"/>
            </a:lnSpc>
            <a:spcBef>
              <a:spcPct val="0"/>
            </a:spcBef>
            <a:spcAft>
              <a:spcPct val="15000"/>
            </a:spcAft>
            <a:buChar char="•"/>
          </a:pPr>
          <a:r>
            <a:rPr lang="en-US" sz="800" b="1" kern="1200"/>
            <a:t> </a:t>
          </a:r>
          <a:r>
            <a:rPr lang="en-US" sz="800" b="0" kern="1200"/>
            <a:t>Approved </a:t>
          </a:r>
          <a:r>
            <a:rPr lang="sr-Latn-ME" sz="800" b="0" kern="1200"/>
            <a:t>Plan </a:t>
          </a:r>
          <a:r>
            <a:rPr lang="en-US" sz="800" b="0" kern="1200"/>
            <a:t>for the rollout of digital public services  2025-2027</a:t>
          </a:r>
        </a:p>
        <a:p>
          <a:pPr marL="57150" lvl="1" indent="-57150" algn="l" defTabSz="355600">
            <a:lnSpc>
              <a:spcPct val="90000"/>
            </a:lnSpc>
            <a:spcBef>
              <a:spcPct val="0"/>
            </a:spcBef>
            <a:spcAft>
              <a:spcPct val="15000"/>
            </a:spcAft>
            <a:buChar char="•"/>
          </a:pPr>
          <a:r>
            <a:rPr lang="en-US" sz="800" b="1" kern="1200"/>
            <a:t> </a:t>
          </a:r>
          <a:r>
            <a:rPr lang="en-US" sz="800" b="0" kern="1200"/>
            <a:t>Established</a:t>
          </a:r>
          <a:r>
            <a:rPr lang="en-US" sz="800" b="1" kern="1200"/>
            <a:t> a </a:t>
          </a:r>
          <a:r>
            <a:rPr lang="sr-Latn-ME" sz="800" b="1" kern="1200"/>
            <a:t>platform </a:t>
          </a:r>
          <a:r>
            <a:rPr lang="en-US" sz="800" b="1" kern="1200"/>
            <a:t>for the digital transformation and automation of business operations using the IBM-BPM Platform, along with data integration through the X-Road Platform.</a:t>
          </a:r>
        </a:p>
        <a:p>
          <a:pPr marL="57150" lvl="1" indent="-57150" algn="l" defTabSz="355600">
            <a:lnSpc>
              <a:spcPct val="90000"/>
            </a:lnSpc>
            <a:spcBef>
              <a:spcPct val="0"/>
            </a:spcBef>
            <a:spcAft>
              <a:spcPct val="15000"/>
            </a:spcAft>
            <a:buChar char="•"/>
          </a:pPr>
          <a:r>
            <a:rPr lang="en-US" sz="800" b="1" kern="1200"/>
            <a:t> </a:t>
          </a:r>
          <a:r>
            <a:rPr lang="en-US" sz="800" b="0" kern="1200"/>
            <a:t>In 2024, </a:t>
          </a:r>
          <a:r>
            <a:rPr lang="en-US" sz="800" b="1" kern="1200"/>
            <a:t>over 9 million inquiries were conducted through SISEDE platforms.</a:t>
          </a:r>
        </a:p>
        <a:p>
          <a:pPr marL="57150" lvl="1" indent="-57150" algn="l" defTabSz="355600">
            <a:lnSpc>
              <a:spcPct val="90000"/>
            </a:lnSpc>
            <a:spcBef>
              <a:spcPct val="0"/>
            </a:spcBef>
            <a:spcAft>
              <a:spcPct val="15000"/>
            </a:spcAft>
            <a:buChar char="•"/>
          </a:pPr>
          <a:r>
            <a:rPr lang="en-US" sz="800" b="1" kern="1200"/>
            <a:t> Capital City Podgorica serves as an exemplary case in the implementation of the SISEDE System, </a:t>
          </a:r>
          <a:r>
            <a:rPr lang="en-US" sz="800" b="0" kern="1200"/>
            <a:t>showcasing a remarkable rise in inquiries by 400,000 compared to 2023</a:t>
          </a:r>
          <a:r>
            <a:rPr lang="en-US" sz="750" b="0" kern="1200"/>
            <a:t>.</a:t>
          </a:r>
        </a:p>
      </dsp:txBody>
      <dsp:txXfrm>
        <a:off x="1570949" y="1758344"/>
        <a:ext cx="3899197" cy="1796535"/>
      </dsp:txXfrm>
    </dsp:sp>
    <dsp:sp modelId="{6BD3C39A-86AB-433C-B0A8-AEFDE4EFE2D4}">
      <dsp:nvSpPr>
        <dsp:cNvPr id="0" name=""/>
        <dsp:cNvSpPr/>
      </dsp:nvSpPr>
      <dsp:spPr>
        <a:xfrm>
          <a:off x="0" y="2234187"/>
          <a:ext cx="1567259" cy="844849"/>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en-US" sz="1100" b="1" kern="1200"/>
            <a:t>CITIZENS AND BUSINESSES USE HIGH-QUALITY SERVICES OF THE PUBLIC ADMINISTRATION</a:t>
          </a:r>
          <a:endParaRPr lang="en" sz="1100" b="1" kern="1200"/>
        </a:p>
      </dsp:txBody>
      <dsp:txXfrm>
        <a:off x="41242" y="2275429"/>
        <a:ext cx="1484775" cy="762365"/>
      </dsp:txXfrm>
    </dsp:sp>
    <dsp:sp modelId="{1B74F07D-2FD6-4922-B788-8B3B358C249E}">
      <dsp:nvSpPr>
        <dsp:cNvPr id="0" name=""/>
        <dsp:cNvSpPr/>
      </dsp:nvSpPr>
      <dsp:spPr>
        <a:xfrm>
          <a:off x="1570949" y="3941228"/>
          <a:ext cx="4797465" cy="1716550"/>
        </a:xfrm>
        <a:prstGeom prst="rightArrow">
          <a:avLst>
            <a:gd name="adj1" fmla="val 75000"/>
            <a:gd name="adj2" fmla="val 50000"/>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endParaRPr lang="en" sz="800" b="1" kern="1200"/>
        </a:p>
        <a:p>
          <a:pPr marL="57150" lvl="1" indent="-57150" algn="l" defTabSz="355600">
            <a:lnSpc>
              <a:spcPct val="90000"/>
            </a:lnSpc>
            <a:spcBef>
              <a:spcPct val="0"/>
            </a:spcBef>
            <a:spcAft>
              <a:spcPct val="15000"/>
            </a:spcAft>
            <a:buChar char="•"/>
          </a:pPr>
          <a:r>
            <a:rPr lang="en-US" sz="800" b="0" kern="1200"/>
            <a:t>The Government has given its approval to </a:t>
          </a:r>
          <a:r>
            <a:rPr lang="en-US" sz="800" b="1" kern="1200"/>
            <a:t>the Proposal Law </a:t>
          </a:r>
          <a:r>
            <a:rPr lang="sr-Latn-ME" sz="800" b="1" kern="1200"/>
            <a:t>on </a:t>
          </a:r>
          <a:r>
            <a:rPr lang="en-US" sz="800" b="1" kern="1200"/>
            <a:t>amendments to the Law on Civil Servants and State Employees.</a:t>
          </a:r>
        </a:p>
        <a:p>
          <a:pPr marL="57150" lvl="1" indent="-57150" algn="l" defTabSz="355600">
            <a:lnSpc>
              <a:spcPct val="90000"/>
            </a:lnSpc>
            <a:spcBef>
              <a:spcPct val="0"/>
            </a:spcBef>
            <a:spcAft>
              <a:spcPct val="15000"/>
            </a:spcAft>
            <a:buChar char="•"/>
          </a:pPr>
          <a:r>
            <a:rPr lang="en-US" sz="800" b="1" kern="1200"/>
            <a:t> </a:t>
          </a:r>
          <a:r>
            <a:rPr lang="en-US" sz="800" b="0" kern="1200"/>
            <a:t>The HRA has established </a:t>
          </a:r>
          <a:r>
            <a:rPr lang="en-US" sz="800" b="1" kern="1200"/>
            <a:t>a </a:t>
          </a:r>
          <a:r>
            <a:rPr lang="sr-Latn-ME" sz="800" b="1" kern="1200"/>
            <a:t>Methodology </a:t>
          </a:r>
          <a:r>
            <a:rPr lang="en-US" sz="800" b="1" kern="1200"/>
            <a:t>for </a:t>
          </a:r>
          <a:r>
            <a:rPr lang="sr-Latn-ME" sz="800" b="1" kern="1200"/>
            <a:t>surveying </a:t>
          </a:r>
          <a:r>
            <a:rPr lang="en-US" sz="800" b="1" kern="1200"/>
            <a:t>employee satisfaction within public authorities and local self-government </a:t>
          </a:r>
          <a:r>
            <a:rPr lang="sr-Latn-ME" sz="800" b="1" kern="1200"/>
            <a:t>bodies</a:t>
          </a:r>
          <a:r>
            <a:rPr lang="en-US" sz="800" b="1" kern="1200"/>
            <a:t>.</a:t>
          </a:r>
        </a:p>
        <a:p>
          <a:pPr marL="57150" lvl="1" indent="-57150" algn="l" defTabSz="355600">
            <a:lnSpc>
              <a:spcPct val="90000"/>
            </a:lnSpc>
            <a:spcBef>
              <a:spcPct val="0"/>
            </a:spcBef>
            <a:spcAft>
              <a:spcPct val="15000"/>
            </a:spcAft>
            <a:buChar char="•"/>
          </a:pPr>
          <a:r>
            <a:rPr lang="en-US" sz="800" b="1" kern="1200"/>
            <a:t> Assessment of employee satisfaction conducted </a:t>
          </a:r>
          <a:r>
            <a:rPr lang="en-US" sz="800" b="0" kern="1200"/>
            <a:t>across all local government units.</a:t>
          </a:r>
        </a:p>
        <a:p>
          <a:pPr marL="57150" lvl="1" indent="-57150" algn="l" defTabSz="355600">
            <a:lnSpc>
              <a:spcPct val="90000"/>
            </a:lnSpc>
            <a:spcBef>
              <a:spcPct val="0"/>
            </a:spcBef>
            <a:spcAft>
              <a:spcPct val="15000"/>
            </a:spcAft>
            <a:buChar char="•"/>
          </a:pPr>
          <a:r>
            <a:rPr lang="en-US" sz="800" b="1" kern="1200"/>
            <a:t> </a:t>
          </a:r>
          <a:r>
            <a:rPr lang="en-US" sz="800" b="0" kern="1200"/>
            <a:t>The HRA has developed </a:t>
          </a:r>
          <a:r>
            <a:rPr lang="en-US" sz="800" b="1" kern="1200"/>
            <a:t>a Manual </a:t>
          </a:r>
          <a:r>
            <a:rPr lang="sr-Latn-ME" sz="800" b="1" kern="1200"/>
            <a:t>for </a:t>
          </a:r>
          <a:r>
            <a:rPr lang="en-US" sz="800" b="1" kern="1200"/>
            <a:t>the evaluation, monitoring of work, and professional growth of civil servants and employees.</a:t>
          </a:r>
        </a:p>
        <a:p>
          <a:pPr marL="57150" lvl="1" indent="-57150" algn="l" defTabSz="355600">
            <a:lnSpc>
              <a:spcPct val="90000"/>
            </a:lnSpc>
            <a:spcBef>
              <a:spcPct val="0"/>
            </a:spcBef>
            <a:spcAft>
              <a:spcPct val="15000"/>
            </a:spcAft>
            <a:buChar char="•"/>
          </a:pPr>
          <a:r>
            <a:rPr lang="en-US" sz="800" b="1" kern="1200"/>
            <a:t> A Commission </a:t>
          </a:r>
          <a:r>
            <a:rPr lang="en-US" sz="800" b="0" kern="1200"/>
            <a:t>has been established </a:t>
          </a:r>
          <a:r>
            <a:rPr lang="en-US" sz="800" b="1" kern="1200"/>
            <a:t>to analy</a:t>
          </a:r>
          <a:r>
            <a:rPr lang="sr-Latn-ME" sz="800" b="1" kern="1200"/>
            <a:t>s</a:t>
          </a:r>
          <a:r>
            <a:rPr lang="en-US" sz="800" b="1" kern="1200"/>
            <a:t>e and monitor service contracts as well as contracts for temporary and occasional employment.</a:t>
          </a:r>
        </a:p>
        <a:p>
          <a:pPr marL="57150" lvl="1" indent="-57150" algn="l" defTabSz="355600">
            <a:lnSpc>
              <a:spcPct val="90000"/>
            </a:lnSpc>
            <a:spcBef>
              <a:spcPct val="0"/>
            </a:spcBef>
            <a:spcAft>
              <a:spcPct val="15000"/>
            </a:spcAft>
            <a:buChar char="•"/>
          </a:pPr>
          <a:r>
            <a:rPr lang="en-US" sz="800" b="1" kern="1200"/>
            <a:t> </a:t>
          </a:r>
          <a:r>
            <a:rPr lang="en-US" sz="800" b="0" kern="1200"/>
            <a:t>The electronic application for </a:t>
          </a:r>
          <a:r>
            <a:rPr lang="en-US" sz="800" b="1" kern="1200"/>
            <a:t>My personal file </a:t>
          </a:r>
          <a:r>
            <a:rPr lang="en-US" sz="800" b="0" kern="1200"/>
            <a:t>has undergone enhancements.</a:t>
          </a:r>
        </a:p>
      </dsp:txBody>
      <dsp:txXfrm>
        <a:off x="1570949" y="4155797"/>
        <a:ext cx="4153759" cy="1287412"/>
      </dsp:txXfrm>
    </dsp:sp>
    <dsp:sp modelId="{60F35F8F-1D22-43B6-BC6E-BDFF9C72B4B0}">
      <dsp:nvSpPr>
        <dsp:cNvPr id="0" name=""/>
        <dsp:cNvSpPr/>
      </dsp:nvSpPr>
      <dsp:spPr>
        <a:xfrm>
          <a:off x="0" y="4513861"/>
          <a:ext cx="1567259" cy="571285"/>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en" sz="1100" b="1" kern="1200"/>
            <a:t>PROFESSIONAL PUBLIC ADMINISTRATION</a:t>
          </a:r>
        </a:p>
      </dsp:txBody>
      <dsp:txXfrm>
        <a:off x="27888" y="4541749"/>
        <a:ext cx="1511483" cy="515509"/>
      </dsp:txXfrm>
    </dsp:sp>
    <dsp:sp modelId="{3BFC364A-A7CF-413C-9973-3612BAB57BFF}">
      <dsp:nvSpPr>
        <dsp:cNvPr id="0" name=""/>
        <dsp:cNvSpPr/>
      </dsp:nvSpPr>
      <dsp:spPr>
        <a:xfrm>
          <a:off x="1570949" y="5744705"/>
          <a:ext cx="4797465" cy="1031436"/>
        </a:xfrm>
        <a:prstGeom prst="rightArrow">
          <a:avLst>
            <a:gd name="adj1" fmla="val 75000"/>
            <a:gd name="adj2" fmla="val 5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33375">
            <a:lnSpc>
              <a:spcPct val="90000"/>
            </a:lnSpc>
            <a:spcBef>
              <a:spcPct val="0"/>
            </a:spcBef>
            <a:spcAft>
              <a:spcPct val="15000"/>
            </a:spcAft>
            <a:buChar char="•"/>
          </a:pPr>
          <a:r>
            <a:rPr lang="en-US" sz="750" b="1" kern="1200"/>
            <a:t>The proportion of annulled decisions made by the Agency </a:t>
          </a:r>
          <a:r>
            <a:rPr lang="en-US" sz="750" b="0" kern="1200"/>
            <a:t>as determined by the Administrative Court in comparison to the overall count of judgments </a:t>
          </a:r>
          <a:r>
            <a:rPr lang="en-US" sz="750" b="1" kern="1200"/>
            <a:t>has diminished</a:t>
          </a:r>
          <a:r>
            <a:rPr lang="en-US" sz="750" b="0" kern="1200"/>
            <a:t>, currently standing at </a:t>
          </a:r>
          <a:r>
            <a:rPr lang="en-US" sz="750" b="1" kern="1200"/>
            <a:t>1.43%.</a:t>
          </a:r>
          <a:endParaRPr lang="en" sz="750" b="1" kern="1200"/>
        </a:p>
        <a:p>
          <a:pPr marL="57150" lvl="1" indent="-57150" algn="l" defTabSz="333375">
            <a:lnSpc>
              <a:spcPct val="90000"/>
            </a:lnSpc>
            <a:spcBef>
              <a:spcPct val="0"/>
            </a:spcBef>
            <a:spcAft>
              <a:spcPct val="15000"/>
            </a:spcAft>
            <a:buChar char="•"/>
          </a:pPr>
          <a:r>
            <a:rPr lang="en-US" sz="750" b="1" kern="1200"/>
            <a:t>The proportion of decisions overturned </a:t>
          </a:r>
          <a:r>
            <a:rPr lang="en-US" sz="750" b="0" kern="1200"/>
            <a:t>by the Agency compared to the overall number of appeals </a:t>
          </a:r>
          <a:r>
            <a:rPr lang="en-US" sz="750" b="1" kern="1200"/>
            <a:t>has seen a decline</a:t>
          </a:r>
          <a:r>
            <a:rPr lang="en-US" sz="750" b="0" kern="1200"/>
            <a:t>, currently standing at </a:t>
          </a:r>
          <a:r>
            <a:rPr lang="en-US" sz="750" b="1" kern="1200"/>
            <a:t>15.5%.</a:t>
          </a:r>
        </a:p>
        <a:p>
          <a:pPr marL="57150" lvl="1" indent="-57150" algn="l" defTabSz="333375">
            <a:lnSpc>
              <a:spcPct val="90000"/>
            </a:lnSpc>
            <a:spcBef>
              <a:spcPct val="0"/>
            </a:spcBef>
            <a:spcAft>
              <a:spcPct val="15000"/>
            </a:spcAft>
            <a:buChar char="•"/>
          </a:pPr>
          <a:r>
            <a:rPr lang="en-US" sz="750" b="1" kern="1200"/>
            <a:t> An </a:t>
          </a:r>
          <a:r>
            <a:rPr lang="sr-Latn-ME" sz="750" b="1" kern="1200"/>
            <a:t>Analysis </a:t>
          </a:r>
          <a:r>
            <a:rPr lang="en-US" sz="750" b="1" kern="1200"/>
            <a:t>of the appeal process </a:t>
          </a:r>
          <a:r>
            <a:rPr lang="en-US" sz="750" b="0" kern="1200"/>
            <a:t>and additional procedures conducted by APDPFAI </a:t>
          </a:r>
          <a:r>
            <a:rPr lang="en-US" sz="750" b="1" kern="1200"/>
            <a:t>has been compiled.</a:t>
          </a:r>
        </a:p>
        <a:p>
          <a:pPr marL="57150" lvl="1" indent="-57150" algn="l" defTabSz="333375">
            <a:lnSpc>
              <a:spcPct val="90000"/>
            </a:lnSpc>
            <a:spcBef>
              <a:spcPct val="0"/>
            </a:spcBef>
            <a:spcAft>
              <a:spcPct val="15000"/>
            </a:spcAft>
            <a:buChar char="•"/>
          </a:pPr>
          <a:r>
            <a:rPr lang="en-US" sz="750" b="1" kern="1200"/>
            <a:t> A new Law on Free Access to Information </a:t>
          </a:r>
          <a:r>
            <a:rPr lang="en-US" sz="750" b="0" kern="1200"/>
            <a:t>has been </a:t>
          </a:r>
          <a:r>
            <a:rPr lang="sr-Latn-ME" sz="750" b="0" kern="1200"/>
            <a:t>adopted </a:t>
          </a:r>
          <a:r>
            <a:rPr lang="en-US" sz="750" b="0" kern="1200"/>
            <a:t>by the Government.</a:t>
          </a:r>
        </a:p>
        <a:p>
          <a:pPr marL="57150" lvl="1" indent="-57150" algn="l" defTabSz="333375">
            <a:lnSpc>
              <a:spcPct val="90000"/>
            </a:lnSpc>
            <a:spcBef>
              <a:spcPct val="0"/>
            </a:spcBef>
            <a:spcAft>
              <a:spcPct val="15000"/>
            </a:spcAft>
            <a:buChar char="•"/>
          </a:pPr>
          <a:r>
            <a:rPr lang="en-US" sz="750" b="1" kern="1200"/>
            <a:t> A new Open Data Portal has been launched, </a:t>
          </a:r>
          <a:r>
            <a:rPr lang="en-US" sz="750" b="0" kern="1200"/>
            <a:t>featuring more than 450 datasets accessible in an open format.</a:t>
          </a:r>
        </a:p>
      </dsp:txBody>
      <dsp:txXfrm>
        <a:off x="1570949" y="5873635"/>
        <a:ext cx="4410677" cy="773577"/>
      </dsp:txXfrm>
    </dsp:sp>
    <dsp:sp modelId="{07E11C25-B5A0-4AEE-BF56-8C3055BDCDA0}">
      <dsp:nvSpPr>
        <dsp:cNvPr id="0" name=""/>
        <dsp:cNvSpPr/>
      </dsp:nvSpPr>
      <dsp:spPr>
        <a:xfrm>
          <a:off x="0" y="5974780"/>
          <a:ext cx="1567259" cy="571285"/>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en" sz="1100" b="1" kern="1200"/>
            <a:t>TRANSPARENT AND OPEN PUBLIC ADMINISTRATION</a:t>
          </a:r>
        </a:p>
      </dsp:txBody>
      <dsp:txXfrm>
        <a:off x="27888" y="6002668"/>
        <a:ext cx="1511483" cy="515509"/>
      </dsp:txXfrm>
    </dsp:sp>
    <dsp:sp modelId="{CE650E11-DFAE-4774-B738-1C28835A88E7}">
      <dsp:nvSpPr>
        <dsp:cNvPr id="0" name=""/>
        <dsp:cNvSpPr/>
      </dsp:nvSpPr>
      <dsp:spPr>
        <a:xfrm>
          <a:off x="1570949" y="6863067"/>
          <a:ext cx="4797465" cy="1744358"/>
        </a:xfrm>
        <a:prstGeom prst="rightArrow">
          <a:avLst>
            <a:gd name="adj1" fmla="val 75000"/>
            <a:gd name="adj2" fmla="val 50000"/>
          </a:avLst>
        </a:prstGeom>
        <a:solidFill>
          <a:schemeClr val="accent6">
            <a:tint val="40000"/>
            <a:alpha val="90000"/>
            <a:hueOff val="0"/>
            <a:satOff val="0"/>
            <a:lumOff val="0"/>
            <a:alphaOff val="0"/>
          </a:schemeClr>
        </a:solidFill>
        <a:ln w="12700" cap="flat" cmpd="sng" algn="ctr">
          <a:solidFill>
            <a:schemeClr val="accent6">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en" sz="800" kern="1200"/>
            <a:t> </a:t>
          </a:r>
          <a:r>
            <a:rPr lang="en" sz="800" b="1" kern="1200"/>
            <a:t>58.82% of reports on the implementation of strategic documents that are fully aligned with the methodology</a:t>
          </a:r>
        </a:p>
        <a:p>
          <a:pPr marL="57150" lvl="1" indent="-57150" algn="l" defTabSz="355600">
            <a:lnSpc>
              <a:spcPct val="90000"/>
            </a:lnSpc>
            <a:spcBef>
              <a:spcPct val="0"/>
            </a:spcBef>
            <a:spcAft>
              <a:spcPct val="15000"/>
            </a:spcAft>
            <a:buChar char="•"/>
          </a:pPr>
          <a:r>
            <a:rPr lang="en" sz="800" b="1" kern="1200"/>
            <a:t> An evaluation was prepared for 58.3% of strategic documents</a:t>
          </a:r>
        </a:p>
        <a:p>
          <a:pPr marL="57150" lvl="1" indent="-57150" algn="l" defTabSz="355600">
            <a:lnSpc>
              <a:spcPct val="90000"/>
            </a:lnSpc>
            <a:spcBef>
              <a:spcPct val="0"/>
            </a:spcBef>
            <a:spcAft>
              <a:spcPct val="15000"/>
            </a:spcAft>
            <a:buChar char="•"/>
          </a:pPr>
          <a:r>
            <a:rPr lang="en" sz="800" kern="1200"/>
            <a:t> </a:t>
          </a:r>
          <a:r>
            <a:rPr lang="en" sz="800" b="1" kern="1200"/>
            <a:t>100% of ministries have members </a:t>
          </a:r>
          <a:r>
            <a:rPr lang="sr-Latn-ME" sz="800" b="1" kern="1200"/>
            <a:t>in </a:t>
          </a:r>
          <a:r>
            <a:rPr lang="en" sz="800" b="1" kern="1200"/>
            <a:t>the Strategic Planning Network</a:t>
          </a:r>
        </a:p>
        <a:p>
          <a:pPr marL="57150" lvl="1" indent="-57150" algn="l" defTabSz="355600">
            <a:lnSpc>
              <a:spcPct val="90000"/>
            </a:lnSpc>
            <a:spcBef>
              <a:spcPct val="0"/>
            </a:spcBef>
            <a:spcAft>
              <a:spcPct val="15000"/>
            </a:spcAft>
            <a:buChar char="•"/>
          </a:pPr>
          <a:r>
            <a:rPr lang="en" sz="800" kern="1200"/>
            <a:t> </a:t>
          </a:r>
          <a:r>
            <a:rPr lang="en" sz="800" b="1" kern="1200"/>
            <a:t>OECD/SIGMA: Compared to other Western Balkan countries, Montenegro stands out </a:t>
          </a:r>
          <a:r>
            <a:rPr lang="sr-Latn-ME" sz="800" b="1" kern="1200"/>
            <a:t>by </a:t>
          </a:r>
          <a:r>
            <a:rPr lang="en" sz="800" b="1" kern="1200"/>
            <a:t>two key indicators: policy coordination, as well as policy planning and monitoring</a:t>
          </a:r>
        </a:p>
        <a:p>
          <a:pPr marL="57150" lvl="1" indent="-57150" algn="l" defTabSz="355600">
            <a:lnSpc>
              <a:spcPct val="90000"/>
            </a:lnSpc>
            <a:spcBef>
              <a:spcPct val="0"/>
            </a:spcBef>
            <a:spcAft>
              <a:spcPct val="15000"/>
            </a:spcAft>
            <a:buChar char="•"/>
          </a:pPr>
          <a:r>
            <a:rPr lang="en" sz="800" kern="1200"/>
            <a:t> </a:t>
          </a:r>
          <a:r>
            <a:rPr lang="en" sz="800" b="1" kern="1200"/>
            <a:t>OECD/SIGMA: Montenegro recorded the best score in relation to the region for the indicator - Use of evidence and impact assessment during policy making, as well as quality and availability of laws</a:t>
          </a:r>
        </a:p>
        <a:p>
          <a:pPr marL="57150" lvl="1" indent="-57150" algn="l" defTabSz="355600">
            <a:lnSpc>
              <a:spcPct val="90000"/>
            </a:lnSpc>
            <a:spcBef>
              <a:spcPct val="0"/>
            </a:spcBef>
            <a:spcAft>
              <a:spcPct val="15000"/>
            </a:spcAft>
            <a:buChar char="•"/>
          </a:pPr>
          <a:r>
            <a:rPr lang="en" sz="800" kern="1200"/>
            <a:t> </a:t>
          </a:r>
          <a:r>
            <a:rPr lang="en" sz="800" b="1" kern="1200"/>
            <a:t>An RIA network was established at the state and local level</a:t>
          </a:r>
        </a:p>
        <a:p>
          <a:pPr marL="57150" lvl="1" indent="-57150" algn="l" defTabSz="355600">
            <a:lnSpc>
              <a:spcPct val="90000"/>
            </a:lnSpc>
            <a:spcBef>
              <a:spcPct val="0"/>
            </a:spcBef>
            <a:spcAft>
              <a:spcPct val="15000"/>
            </a:spcAft>
            <a:buChar char="•"/>
          </a:pPr>
          <a:r>
            <a:rPr lang="en" sz="800" kern="1200"/>
            <a:t> </a:t>
          </a:r>
          <a:r>
            <a:rPr lang="en" sz="800" b="1" kern="1200"/>
            <a:t>RIA monitoring for by-laws has </a:t>
          </a:r>
          <a:r>
            <a:rPr lang="en" sz="800" kern="1200"/>
            <a:t>been established</a:t>
          </a:r>
        </a:p>
      </dsp:txBody>
      <dsp:txXfrm>
        <a:off x="1570949" y="7081112"/>
        <a:ext cx="4143331" cy="1308268"/>
      </dsp:txXfrm>
    </dsp:sp>
    <dsp:sp modelId="{DF9BC9A0-4C43-4350-9E8F-9F28180E389B}">
      <dsp:nvSpPr>
        <dsp:cNvPr id="0" name=""/>
        <dsp:cNvSpPr/>
      </dsp:nvSpPr>
      <dsp:spPr>
        <a:xfrm>
          <a:off x="0" y="7449603"/>
          <a:ext cx="1567259" cy="571285"/>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l" defTabSz="488950">
            <a:lnSpc>
              <a:spcPct val="90000"/>
            </a:lnSpc>
            <a:spcBef>
              <a:spcPct val="0"/>
            </a:spcBef>
            <a:spcAft>
              <a:spcPct val="35000"/>
            </a:spcAft>
            <a:buNone/>
          </a:pPr>
          <a:r>
            <a:rPr lang="en-US" sz="1100" b="1" kern="1200"/>
            <a:t>POLICY PLANNING WITH AND FOR CITIZENS</a:t>
          </a:r>
          <a:endParaRPr lang="en" sz="1100" b="1" kern="1200"/>
        </a:p>
      </dsp:txBody>
      <dsp:txXfrm>
        <a:off x="27888" y="7477491"/>
        <a:ext cx="1511483" cy="5155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79AA34-58AB-41F3-B7D0-DB51B9BA6BCD}">
      <dsp:nvSpPr>
        <dsp:cNvPr id="0" name=""/>
        <dsp:cNvSpPr/>
      </dsp:nvSpPr>
      <dsp:spPr>
        <a:xfrm>
          <a:off x="-4605112" y="-439663"/>
          <a:ext cx="5485617" cy="5485617"/>
        </a:xfrm>
        <a:prstGeom prst="blockArc">
          <a:avLst>
            <a:gd name="adj1" fmla="val 18900000"/>
            <a:gd name="adj2" fmla="val 2700000"/>
            <a:gd name="adj3" fmla="val 394"/>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6EAD5C-96AD-4B48-84B6-B2DEC7ABF22A}">
      <dsp:nvSpPr>
        <dsp:cNvPr id="0" name=""/>
        <dsp:cNvSpPr/>
      </dsp:nvSpPr>
      <dsp:spPr>
        <a:xfrm>
          <a:off x="385418" y="520896"/>
          <a:ext cx="2818064" cy="509353"/>
        </a:xfrm>
        <a:prstGeom prst="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4299" tIns="27940" rIns="27940" bIns="27940" numCol="1" spcCol="1270" anchor="ctr" anchorCtr="0">
          <a:noAutofit/>
        </a:bodyPr>
        <a:lstStyle/>
        <a:p>
          <a:pPr marL="0" lvl="0" indent="0" algn="ctr" defTabSz="488950">
            <a:lnSpc>
              <a:spcPct val="90000"/>
            </a:lnSpc>
            <a:spcBef>
              <a:spcPct val="0"/>
            </a:spcBef>
            <a:spcAft>
              <a:spcPct val="35000"/>
            </a:spcAft>
            <a:buNone/>
          </a:pPr>
          <a:r>
            <a:rPr lang="en" sz="1100" b="1" kern="1200"/>
            <a:t>RECOMMENDATIONS</a:t>
          </a:r>
          <a:endParaRPr lang="sl-SI" sz="1100" b="1" kern="1200"/>
        </a:p>
      </dsp:txBody>
      <dsp:txXfrm>
        <a:off x="385418" y="520896"/>
        <a:ext cx="2818064" cy="509353"/>
      </dsp:txXfrm>
    </dsp:sp>
    <dsp:sp modelId="{66089DCB-BE64-4C15-8E0D-9393E499EEC4}">
      <dsp:nvSpPr>
        <dsp:cNvPr id="0" name=""/>
        <dsp:cNvSpPr/>
      </dsp:nvSpPr>
      <dsp:spPr>
        <a:xfrm>
          <a:off x="67072" y="457227"/>
          <a:ext cx="636691" cy="636691"/>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2">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C17B47AE-B6E5-4A3A-9508-A8EF8383D53A}">
      <dsp:nvSpPr>
        <dsp:cNvPr id="0" name=""/>
        <dsp:cNvSpPr/>
      </dsp:nvSpPr>
      <dsp:spPr>
        <a:xfrm>
          <a:off x="750406" y="1284682"/>
          <a:ext cx="2453076" cy="509353"/>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4299" tIns="20320" rIns="20320" bIns="20320" numCol="1" spcCol="1270" anchor="ctr" anchorCtr="0">
          <a:noAutofit/>
        </a:bodyPr>
        <a:lstStyle/>
        <a:p>
          <a:pPr marL="0" lvl="0" indent="0" algn="l" defTabSz="355600">
            <a:lnSpc>
              <a:spcPct val="90000"/>
            </a:lnSpc>
            <a:spcBef>
              <a:spcPct val="0"/>
            </a:spcBef>
            <a:spcAft>
              <a:spcPct val="35000"/>
            </a:spcAft>
            <a:buNone/>
          </a:pPr>
          <a:r>
            <a:rPr lang="en-US" sz="800" kern="1200"/>
            <a:t>Enhance efforts concerning legal frameworks in the development of the civil service system, public sector salary structures, personnel planning, local self-governments, and FAI.</a:t>
          </a:r>
          <a:endParaRPr lang="en" sz="800" kern="1200"/>
        </a:p>
      </dsp:txBody>
      <dsp:txXfrm>
        <a:off x="750406" y="1284682"/>
        <a:ext cx="2453076" cy="509353"/>
      </dsp:txXfrm>
    </dsp:sp>
    <dsp:sp modelId="{6E10E512-0834-47AC-9CF0-7EE839562D6F}">
      <dsp:nvSpPr>
        <dsp:cNvPr id="0" name=""/>
        <dsp:cNvSpPr/>
      </dsp:nvSpPr>
      <dsp:spPr>
        <a:xfrm>
          <a:off x="432060" y="1221013"/>
          <a:ext cx="636691" cy="636691"/>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3">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F85A50FD-DB1A-48A3-BE39-92DB7FFAE934}">
      <dsp:nvSpPr>
        <dsp:cNvPr id="0" name=""/>
        <dsp:cNvSpPr/>
      </dsp:nvSpPr>
      <dsp:spPr>
        <a:xfrm>
          <a:off x="862428" y="1938715"/>
          <a:ext cx="2341054" cy="728859"/>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4299" tIns="20320" rIns="20320" bIns="20320" numCol="1" spcCol="1270" anchor="ctr" anchorCtr="0">
          <a:noAutofit/>
        </a:bodyPr>
        <a:lstStyle/>
        <a:p>
          <a:pPr marL="0" lvl="0" indent="0" algn="l" defTabSz="355600">
            <a:lnSpc>
              <a:spcPct val="90000"/>
            </a:lnSpc>
            <a:spcBef>
              <a:spcPct val="0"/>
            </a:spcBef>
            <a:spcAft>
              <a:spcPct val="35000"/>
            </a:spcAft>
            <a:buNone/>
          </a:pPr>
          <a:r>
            <a:rPr lang="en-US" sz="800" kern="1200"/>
            <a:t>Enhance efforts to elevate the standard of public services for citizens by creating new offerings and </a:t>
          </a:r>
          <a:r>
            <a:rPr lang="sr-Latn-ME" sz="800" kern="1200"/>
            <a:t>updating </a:t>
          </a:r>
          <a:r>
            <a:rPr lang="en-US" sz="800" kern="1200"/>
            <a:t>current ones, while optimi</a:t>
          </a:r>
          <a:r>
            <a:rPr lang="sr-Latn-ME" sz="800" kern="1200"/>
            <a:t>s</a:t>
          </a:r>
          <a:r>
            <a:rPr lang="en-US" sz="800" kern="1200"/>
            <a:t>ing the utilisation of financial resources from European funding, particularly in alignment with the Growth Plan for the Western Balkans.</a:t>
          </a:r>
          <a:endParaRPr lang="sl-SI" sz="800" kern="1200"/>
        </a:p>
      </dsp:txBody>
      <dsp:txXfrm>
        <a:off x="862428" y="1938715"/>
        <a:ext cx="2341054" cy="728859"/>
      </dsp:txXfrm>
    </dsp:sp>
    <dsp:sp modelId="{A1A25C85-58FA-4CD3-B7AF-02243898C67E}">
      <dsp:nvSpPr>
        <dsp:cNvPr id="0" name=""/>
        <dsp:cNvSpPr/>
      </dsp:nvSpPr>
      <dsp:spPr>
        <a:xfrm>
          <a:off x="544082" y="1984799"/>
          <a:ext cx="636691" cy="636691"/>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4">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B01CB312-393F-418B-BAB5-1D5C6F89800C}">
      <dsp:nvSpPr>
        <dsp:cNvPr id="0" name=""/>
        <dsp:cNvSpPr/>
      </dsp:nvSpPr>
      <dsp:spPr>
        <a:xfrm>
          <a:off x="750406" y="2812254"/>
          <a:ext cx="2453076" cy="509353"/>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4299" tIns="20320" rIns="20320" bIns="20320" numCol="1" spcCol="1270" anchor="ctr" anchorCtr="0">
          <a:noAutofit/>
        </a:bodyPr>
        <a:lstStyle/>
        <a:p>
          <a:pPr marL="0" lvl="0" indent="0" algn="l" defTabSz="355600">
            <a:lnSpc>
              <a:spcPct val="90000"/>
            </a:lnSpc>
            <a:spcBef>
              <a:spcPct val="0"/>
            </a:spcBef>
            <a:spcAft>
              <a:spcPct val="35000"/>
            </a:spcAft>
            <a:buNone/>
          </a:pPr>
          <a:r>
            <a:rPr lang="en-US" sz="800" kern="1200"/>
            <a:t>Enhance </a:t>
          </a:r>
          <a:r>
            <a:rPr lang="sr-Latn-ME" sz="800" kern="1200"/>
            <a:t>transparency </a:t>
          </a:r>
          <a:r>
            <a:rPr lang="en-US" sz="800" kern="1200"/>
            <a:t>by actively sharing pertinent information to bolster institutional accountability and enhance public access to data.</a:t>
          </a:r>
          <a:endParaRPr lang="en" sz="800" kern="1200"/>
        </a:p>
      </dsp:txBody>
      <dsp:txXfrm>
        <a:off x="750406" y="2812254"/>
        <a:ext cx="2453076" cy="509353"/>
      </dsp:txXfrm>
    </dsp:sp>
    <dsp:sp modelId="{5C3070B3-99A2-4623-8C63-3A898DCA04AE}">
      <dsp:nvSpPr>
        <dsp:cNvPr id="0" name=""/>
        <dsp:cNvSpPr/>
      </dsp:nvSpPr>
      <dsp:spPr>
        <a:xfrm>
          <a:off x="432060" y="2748584"/>
          <a:ext cx="636691" cy="636691"/>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5">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7800D86B-9006-41F3-95AB-C93BA4E06CC5}">
      <dsp:nvSpPr>
        <dsp:cNvPr id="0" name=""/>
        <dsp:cNvSpPr/>
      </dsp:nvSpPr>
      <dsp:spPr>
        <a:xfrm>
          <a:off x="385418" y="3576040"/>
          <a:ext cx="2818064" cy="509353"/>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4299" tIns="20320" rIns="20320" bIns="20320" numCol="1" spcCol="1270" anchor="ctr" anchorCtr="0">
          <a:noAutofit/>
        </a:bodyPr>
        <a:lstStyle/>
        <a:p>
          <a:pPr marL="0" lvl="0" indent="0" algn="l" defTabSz="355600">
            <a:lnSpc>
              <a:spcPct val="90000"/>
            </a:lnSpc>
            <a:spcBef>
              <a:spcPct val="0"/>
            </a:spcBef>
            <a:spcAft>
              <a:spcPct val="35000"/>
            </a:spcAft>
            <a:buNone/>
          </a:pPr>
          <a:r>
            <a:rPr lang="en-US" sz="800" kern="1200"/>
            <a:t>Enhance effectiveness and collaboration among pertinent ministries and the Government, maintaining emphasis on the primary objectives of the reform and fostering improved interdepartmental coordination of efforts.</a:t>
          </a:r>
          <a:endParaRPr lang="en" sz="800" kern="1200"/>
        </a:p>
      </dsp:txBody>
      <dsp:txXfrm>
        <a:off x="385418" y="3576040"/>
        <a:ext cx="2818064" cy="509353"/>
      </dsp:txXfrm>
    </dsp:sp>
    <dsp:sp modelId="{0BB89BEB-C8ED-4F59-8366-8A03BD0478C0}">
      <dsp:nvSpPr>
        <dsp:cNvPr id="0" name=""/>
        <dsp:cNvSpPr/>
      </dsp:nvSpPr>
      <dsp:spPr>
        <a:xfrm>
          <a:off x="67072" y="3512370"/>
          <a:ext cx="636691" cy="636691"/>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6">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86315D-AF25-484D-BFBA-6078CB3B5D3F}">
      <dsp:nvSpPr>
        <dsp:cNvPr id="0" name=""/>
        <dsp:cNvSpPr/>
      </dsp:nvSpPr>
      <dsp:spPr>
        <a:xfrm>
          <a:off x="1099866" y="1238324"/>
          <a:ext cx="1573963" cy="1361542"/>
        </a:xfrm>
        <a:prstGeom prst="hexagon">
          <a:avLst>
            <a:gd name="adj" fmla="val 28570"/>
            <a:gd name="vf" fmla="val 11547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 sz="1100" b="1" kern="1200"/>
            <a:t>IMPLEMENTATION CHALLENGES</a:t>
          </a:r>
        </a:p>
      </dsp:txBody>
      <dsp:txXfrm>
        <a:off x="1360694" y="1463951"/>
        <a:ext cx="1052307" cy="910288"/>
      </dsp:txXfrm>
    </dsp:sp>
    <dsp:sp modelId="{0157F40E-9091-4204-B08A-14ACB8DEC35F}">
      <dsp:nvSpPr>
        <dsp:cNvPr id="0" name=""/>
        <dsp:cNvSpPr/>
      </dsp:nvSpPr>
      <dsp:spPr>
        <a:xfrm>
          <a:off x="2085470" y="586918"/>
          <a:ext cx="593851" cy="511682"/>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B7ACD3F-DA96-4BB6-89A1-4F1C825575C8}">
      <dsp:nvSpPr>
        <dsp:cNvPr id="0" name=""/>
        <dsp:cNvSpPr/>
      </dsp:nvSpPr>
      <dsp:spPr>
        <a:xfrm>
          <a:off x="1234222" y="0"/>
          <a:ext cx="1289852" cy="1115873"/>
        </a:xfrm>
        <a:prstGeom prst="hexagon">
          <a:avLst>
            <a:gd name="adj" fmla="val 28570"/>
            <a:gd name="vf" fmla="val 11547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 sz="900" kern="1200"/>
            <a:t>Ambitious deadlines </a:t>
          </a:r>
          <a:r>
            <a:rPr lang="sr-Latn-ME" sz="900" kern="1200"/>
            <a:t>of </a:t>
          </a:r>
          <a:r>
            <a:rPr lang="en" sz="900" kern="1200"/>
            <a:t>the 2022-2026 Action Plan</a:t>
          </a:r>
        </a:p>
      </dsp:txBody>
      <dsp:txXfrm>
        <a:off x="1447978" y="184924"/>
        <a:ext cx="862340" cy="746025"/>
      </dsp:txXfrm>
    </dsp:sp>
    <dsp:sp modelId="{1927C5F9-AE47-4F83-9458-597E3B664418}">
      <dsp:nvSpPr>
        <dsp:cNvPr id="0" name=""/>
        <dsp:cNvSpPr/>
      </dsp:nvSpPr>
      <dsp:spPr>
        <a:xfrm>
          <a:off x="2778541" y="1543491"/>
          <a:ext cx="593851" cy="511682"/>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5168E08-3086-493F-ACE3-6A2A0850F31F}">
      <dsp:nvSpPr>
        <dsp:cNvPr id="0" name=""/>
        <dsp:cNvSpPr/>
      </dsp:nvSpPr>
      <dsp:spPr>
        <a:xfrm>
          <a:off x="2353757" y="628652"/>
          <a:ext cx="1437927" cy="1231243"/>
        </a:xfrm>
        <a:prstGeom prst="hexagon">
          <a:avLst>
            <a:gd name="adj" fmla="val 28570"/>
            <a:gd name="vf" fmla="val 11547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t>There is a lack of effective coordination in executing the recommendations from the overseeing institutions related to the administration</a:t>
          </a:r>
          <a:r>
            <a:rPr lang="sr-Latn-ME" sz="900" kern="1200"/>
            <a:t>'</a:t>
          </a:r>
          <a:r>
            <a:rPr lang="en-US" sz="900" kern="1200"/>
            <a:t>s operations.</a:t>
          </a:r>
          <a:endParaRPr lang="en" sz="900" kern="1200"/>
        </a:p>
      </dsp:txBody>
      <dsp:txXfrm>
        <a:off x="2590840" y="831657"/>
        <a:ext cx="963761" cy="825233"/>
      </dsp:txXfrm>
    </dsp:sp>
    <dsp:sp modelId="{CECCB941-2D0F-415E-A9C5-A189EA177907}">
      <dsp:nvSpPr>
        <dsp:cNvPr id="0" name=""/>
        <dsp:cNvSpPr/>
      </dsp:nvSpPr>
      <dsp:spPr>
        <a:xfrm>
          <a:off x="2297089" y="2623282"/>
          <a:ext cx="593851" cy="511682"/>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F1D83E9-94FD-4BCA-AC81-D7CB66A44551}">
      <dsp:nvSpPr>
        <dsp:cNvPr id="0" name=""/>
        <dsp:cNvSpPr/>
      </dsp:nvSpPr>
      <dsp:spPr>
        <a:xfrm>
          <a:off x="2427795" y="2035596"/>
          <a:ext cx="1289852" cy="1115873"/>
        </a:xfrm>
        <a:prstGeom prst="hexagon">
          <a:avLst>
            <a:gd name="adj" fmla="val 28570"/>
            <a:gd name="vf" fmla="val 11547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 sz="900" kern="1200"/>
            <a:t>Low level of e-readiness in the context of the development of new e-services</a:t>
          </a:r>
        </a:p>
      </dsp:txBody>
      <dsp:txXfrm>
        <a:off x="2641551" y="2220520"/>
        <a:ext cx="862340" cy="746025"/>
      </dsp:txXfrm>
    </dsp:sp>
    <dsp:sp modelId="{4D4E68C4-502A-4C95-80FD-A59DE371E12D}">
      <dsp:nvSpPr>
        <dsp:cNvPr id="0" name=""/>
        <dsp:cNvSpPr/>
      </dsp:nvSpPr>
      <dsp:spPr>
        <a:xfrm>
          <a:off x="1102795" y="2735368"/>
          <a:ext cx="593851" cy="511682"/>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144789D-78E8-4BAF-B8CD-DEDC3EEC67B1}">
      <dsp:nvSpPr>
        <dsp:cNvPr id="0" name=""/>
        <dsp:cNvSpPr/>
      </dsp:nvSpPr>
      <dsp:spPr>
        <a:xfrm>
          <a:off x="1244850" y="2722701"/>
          <a:ext cx="1289852" cy="1115873"/>
        </a:xfrm>
        <a:prstGeom prst="hexagon">
          <a:avLst>
            <a:gd name="adj" fmla="val 28570"/>
            <a:gd name="vf" fmla="val 11547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 sz="900" kern="1200"/>
            <a:t>Lack of capacity in the area of human resource management</a:t>
          </a:r>
        </a:p>
      </dsp:txBody>
      <dsp:txXfrm>
        <a:off x="1458606" y="2907625"/>
        <a:ext cx="862340" cy="746025"/>
      </dsp:txXfrm>
    </dsp:sp>
    <dsp:sp modelId="{F3D445E0-C636-4B12-881A-F0AA016E0FBD}">
      <dsp:nvSpPr>
        <dsp:cNvPr id="0" name=""/>
        <dsp:cNvSpPr/>
      </dsp:nvSpPr>
      <dsp:spPr>
        <a:xfrm>
          <a:off x="398373" y="1779179"/>
          <a:ext cx="593851" cy="511682"/>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C24F2C4-99C0-4A5F-A163-8EC123256FD4}">
      <dsp:nvSpPr>
        <dsp:cNvPr id="0" name=""/>
        <dsp:cNvSpPr/>
      </dsp:nvSpPr>
      <dsp:spPr>
        <a:xfrm>
          <a:off x="56414" y="2036364"/>
          <a:ext cx="1289852" cy="1115873"/>
        </a:xfrm>
        <a:prstGeom prst="hexagon">
          <a:avLst>
            <a:gd name="adj" fmla="val 28570"/>
            <a:gd name="vf" fmla="val 11547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 sz="900" kern="1200"/>
            <a:t>Inefficient exercise of the </a:t>
          </a:r>
          <a:r>
            <a:rPr lang="sr-Latn-ME" sz="900" kern="1200"/>
            <a:t>entitlement </a:t>
          </a:r>
          <a:r>
            <a:rPr lang="en" sz="900" kern="1200"/>
            <a:t>to free access to information</a:t>
          </a:r>
        </a:p>
      </dsp:txBody>
      <dsp:txXfrm>
        <a:off x="270170" y="2221288"/>
        <a:ext cx="862340" cy="746025"/>
      </dsp:txXfrm>
    </dsp:sp>
    <dsp:sp modelId="{822B84B8-1A6E-45DC-8725-423F59F7444B}">
      <dsp:nvSpPr>
        <dsp:cNvPr id="0" name=""/>
        <dsp:cNvSpPr/>
      </dsp:nvSpPr>
      <dsp:spPr>
        <a:xfrm>
          <a:off x="56414" y="684801"/>
          <a:ext cx="1289852" cy="1115873"/>
        </a:xfrm>
        <a:prstGeom prst="hexagon">
          <a:avLst>
            <a:gd name="adj" fmla="val 28570"/>
            <a:gd name="vf" fmla="val 11547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 sz="900" kern="1200"/>
            <a:t>Lack of effective coordination in setting medium-term planning standards</a:t>
          </a:r>
        </a:p>
      </dsp:txBody>
      <dsp:txXfrm>
        <a:off x="270170" y="869725"/>
        <a:ext cx="862340" cy="74602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637709-5164-40E5-BDC8-C402F0580D34}">
      <dsp:nvSpPr>
        <dsp:cNvPr id="0" name=""/>
        <dsp:cNvSpPr/>
      </dsp:nvSpPr>
      <dsp:spPr>
        <a:xfrm>
          <a:off x="3031" y="523342"/>
          <a:ext cx="1595486" cy="1497095"/>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12B63B4E-3922-4FF6-91F9-DC7A4DD06AF7}">
      <dsp:nvSpPr>
        <dsp:cNvPr id="0" name=""/>
        <dsp:cNvSpPr/>
      </dsp:nvSpPr>
      <dsp:spPr>
        <a:xfrm>
          <a:off x="732881" y="700133"/>
          <a:ext cx="5414114" cy="10147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5240" rIns="0" bIns="15240" numCol="1" spcCol="1270" anchor="ctr" anchorCtr="0">
          <a:noAutofit/>
        </a:bodyPr>
        <a:lstStyle/>
        <a:p>
          <a:pPr marL="0" lvl="0" indent="0" algn="just" defTabSz="533400">
            <a:lnSpc>
              <a:spcPct val="100000"/>
            </a:lnSpc>
            <a:spcBef>
              <a:spcPct val="0"/>
            </a:spcBef>
            <a:spcAft>
              <a:spcPts val="300"/>
            </a:spcAft>
            <a:buNone/>
          </a:pPr>
          <a:endParaRPr lang="sr-Latn-ME" sz="1200" b="1" kern="1200"/>
        </a:p>
        <a:p>
          <a:pPr marL="0" lvl="0" indent="0" algn="just" defTabSz="533400">
            <a:lnSpc>
              <a:spcPct val="100000"/>
            </a:lnSpc>
            <a:spcBef>
              <a:spcPct val="0"/>
            </a:spcBef>
            <a:spcAft>
              <a:spcPts val="300"/>
            </a:spcAft>
            <a:buNone/>
          </a:pPr>
          <a:r>
            <a:rPr lang="en" sz="1200" b="1" kern="1200"/>
            <a:t>BUDGET </a:t>
          </a:r>
          <a:br>
            <a:rPr lang="en-US" sz="1200" b="1" kern="1200"/>
          </a:br>
          <a:br>
            <a:rPr lang="en-US" sz="1100" kern="1200"/>
          </a:br>
          <a:r>
            <a:rPr lang="en-US" sz="1100" kern="1200"/>
            <a:t>€755,068 of the €905,290 that the Ministry of Public Administration had allocated for the Public Administration Reform subprogram in 2024 was actually spent. The budgets of all participating institutions include funds for carrying out the PAR Strategy</a:t>
          </a:r>
          <a:r>
            <a:rPr lang="sr-Latn-ME" sz="1100" kern="1200"/>
            <a:t>'</a:t>
          </a:r>
          <a:r>
            <a:rPr lang="en-US" sz="1100" kern="1200"/>
            <a:t>s operations. A large portion of the reform initiatives are carried out in collaboration with partners. A total of €4,408,595 was spent on the initiatives included in the 2022–2024 Action Plan.</a:t>
          </a:r>
          <a:endParaRPr lang="en" sz="1100" kern="1200"/>
        </a:p>
      </dsp:txBody>
      <dsp:txXfrm>
        <a:off x="732881" y="700133"/>
        <a:ext cx="5414114" cy="1014759"/>
      </dsp:txXfrm>
    </dsp:sp>
    <dsp:sp modelId="{2DD1CC0F-92EE-4533-9A16-3B4892DFBD01}">
      <dsp:nvSpPr>
        <dsp:cNvPr id="0" name=""/>
        <dsp:cNvSpPr/>
      </dsp:nvSpPr>
      <dsp:spPr>
        <a:xfrm>
          <a:off x="281245" y="2020437"/>
          <a:ext cx="1014759" cy="1014759"/>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34D73E67-0024-4C9D-93C6-74F726430E88}">
      <dsp:nvSpPr>
        <dsp:cNvPr id="0" name=""/>
        <dsp:cNvSpPr/>
      </dsp:nvSpPr>
      <dsp:spPr>
        <a:xfrm>
          <a:off x="771408" y="2346398"/>
          <a:ext cx="5414114" cy="10147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5240" rIns="0" bIns="15240" numCol="1" spcCol="1270" anchor="ctr" anchorCtr="0">
          <a:noAutofit/>
        </a:bodyPr>
        <a:lstStyle/>
        <a:p>
          <a:pPr marL="0" lvl="0" indent="0" algn="just" defTabSz="533400">
            <a:lnSpc>
              <a:spcPct val="90000"/>
            </a:lnSpc>
            <a:spcBef>
              <a:spcPct val="0"/>
            </a:spcBef>
            <a:spcAft>
              <a:spcPct val="35000"/>
            </a:spcAft>
            <a:buNone/>
          </a:pPr>
          <a:r>
            <a:rPr lang="en" sz="1200" b="1" kern="1200"/>
            <a:t>BUDGET</a:t>
          </a:r>
          <a:br>
            <a:rPr lang="en-US" sz="1200" b="1" kern="1200"/>
          </a:br>
          <a:br>
            <a:rPr lang="en-US" sz="1100" kern="1200"/>
          </a:br>
          <a:r>
            <a:rPr lang="en-US" sz="1100" kern="1200"/>
            <a:t>Through IPA III, the sector budget support instrument outlined in the Action Document-EU </a:t>
          </a:r>
          <a:r>
            <a:rPr lang="sr-Latn-ME" sz="1100" kern="1200"/>
            <a:t>Support to </a:t>
          </a:r>
          <a:r>
            <a:rPr lang="en-US" sz="1100" kern="1200"/>
            <a:t>Public Administration Reform, the EU provided </a:t>
          </a:r>
          <a:r>
            <a:rPr lang="sr-Latn-ME" sz="1100" kern="1200"/>
            <a:t>EUR </a:t>
          </a:r>
          <a:r>
            <a:rPr lang="en-US" sz="1100" kern="1200"/>
            <a:t>16.6 million in support for the implementation of the 2022-2026</a:t>
          </a:r>
          <a:r>
            <a:rPr lang="sr-Latn-ME" sz="1100" kern="1200"/>
            <a:t> </a:t>
          </a:r>
          <a:r>
            <a:rPr lang="en-US" sz="1100" kern="1200"/>
            <a:t>Public Administration Reform Strategy and the 2022-2026</a:t>
          </a:r>
          <a:r>
            <a:rPr lang="sr-Latn-ME" sz="1100" kern="1200"/>
            <a:t> </a:t>
          </a:r>
          <a:r>
            <a:rPr lang="en-US" sz="1100" kern="1200"/>
            <a:t>Public Finance Management Reform Program</a:t>
          </a:r>
          <a:r>
            <a:rPr lang="sr-Latn-ME" sz="1100" kern="1200"/>
            <a:t>me</a:t>
          </a:r>
          <a:r>
            <a:rPr lang="en-US" sz="1100" kern="1200"/>
            <a:t>. Out of the total, EUR 3.5 million is meant as supplemental support for the implementation of reform processes, and EUR 13.1 million is planned as direct financial support to the budget.</a:t>
          </a:r>
        </a:p>
      </dsp:txBody>
      <dsp:txXfrm>
        <a:off x="771408" y="2346398"/>
        <a:ext cx="5414114" cy="101475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68542E-26A2-4716-AF11-48E063AE6F29}">
      <dsp:nvSpPr>
        <dsp:cNvPr id="0" name=""/>
        <dsp:cNvSpPr/>
      </dsp:nvSpPr>
      <dsp:spPr>
        <a:xfrm>
          <a:off x="180983" y="235121"/>
          <a:ext cx="660625" cy="50678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kern="1200">
              <a:solidFill>
                <a:sysClr val="window" lastClr="FFFFFF"/>
              </a:solidFill>
              <a:latin typeface="Calibri" panose="020F0502020204030204"/>
              <a:ea typeface="+mn-ea"/>
              <a:cs typeface="+mn-cs"/>
            </a:rPr>
            <a:t>02/2022</a:t>
          </a:r>
          <a:endParaRPr lang="sl-SI" sz="900" kern="1200">
            <a:solidFill>
              <a:sysClr val="window" lastClr="FFFFFF"/>
            </a:solidFill>
            <a:latin typeface="Calibri" panose="020F0502020204030204"/>
            <a:ea typeface="+mn-ea"/>
            <a:cs typeface="+mn-cs"/>
          </a:endParaRPr>
        </a:p>
      </dsp:txBody>
      <dsp:txXfrm>
        <a:off x="190878" y="245016"/>
        <a:ext cx="640835" cy="318067"/>
      </dsp:txXfrm>
    </dsp:sp>
    <dsp:sp modelId="{50940089-F825-444E-97CC-F756D13D3F01}">
      <dsp:nvSpPr>
        <dsp:cNvPr id="0" name=""/>
        <dsp:cNvSpPr/>
      </dsp:nvSpPr>
      <dsp:spPr>
        <a:xfrm>
          <a:off x="38102" y="458272"/>
          <a:ext cx="918348" cy="96824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sl-SI" sz="900" kern="1200">
              <a:solidFill>
                <a:sysClr val="windowText" lastClr="000000">
                  <a:hueOff val="0"/>
                  <a:satOff val="0"/>
                  <a:lumOff val="0"/>
                  <a:alphaOff val="0"/>
                </a:sysClr>
              </a:solidFill>
              <a:latin typeface="Calibri" panose="020F0502020204030204"/>
              <a:ea typeface="+mn-ea"/>
              <a:cs typeface="+mn-cs"/>
            </a:rPr>
            <a:t> </a:t>
          </a:r>
          <a:r>
            <a:rPr lang="sl-SI" sz="800" kern="1200">
              <a:solidFill>
                <a:sysClr val="windowText" lastClr="000000">
                  <a:hueOff val="0"/>
                  <a:satOff val="0"/>
                  <a:lumOff val="0"/>
                  <a:alphaOff val="0"/>
                </a:sysClr>
              </a:solidFill>
              <a:latin typeface="Calibri" panose="020F0502020204030204"/>
              <a:ea typeface="+mn-ea"/>
              <a:cs typeface="+mn-cs"/>
            </a:rPr>
            <a:t>Political instability and vote of no confidence in 42nd Government</a:t>
          </a:r>
        </a:p>
      </dsp:txBody>
      <dsp:txXfrm>
        <a:off x="64999" y="485169"/>
        <a:ext cx="864554" cy="914450"/>
      </dsp:txXfrm>
    </dsp:sp>
    <dsp:sp modelId="{2D8340B5-D585-457E-876C-E17CA981C306}">
      <dsp:nvSpPr>
        <dsp:cNvPr id="0" name=""/>
        <dsp:cNvSpPr/>
      </dsp:nvSpPr>
      <dsp:spPr>
        <a:xfrm rot="101657">
          <a:off x="929827" y="307994"/>
          <a:ext cx="187366" cy="164476"/>
        </a:xfrm>
        <a:prstGeom prst="rightArrow">
          <a:avLst>
            <a:gd name="adj1" fmla="val 60000"/>
            <a:gd name="adj2" fmla="val 50000"/>
          </a:avLst>
        </a:prstGeom>
        <a:solidFill>
          <a:srgbClr val="5B9BD5">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sl-SI" sz="400" kern="1200">
            <a:solidFill>
              <a:sysClr val="window" lastClr="FFFFFF"/>
            </a:solidFill>
            <a:latin typeface="Calibri" panose="020F0502020204030204"/>
            <a:ea typeface="+mn-ea"/>
            <a:cs typeface="+mn-cs"/>
          </a:endParaRPr>
        </a:p>
      </dsp:txBody>
      <dsp:txXfrm>
        <a:off x="929838" y="340160"/>
        <a:ext cx="138023" cy="98686"/>
      </dsp:txXfrm>
    </dsp:sp>
    <dsp:sp modelId="{69FF95E2-A4C8-4557-960C-1B11398A7D1F}">
      <dsp:nvSpPr>
        <dsp:cNvPr id="0" name=""/>
        <dsp:cNvSpPr/>
      </dsp:nvSpPr>
      <dsp:spPr>
        <a:xfrm>
          <a:off x="1194815" y="257858"/>
          <a:ext cx="660625" cy="310019"/>
        </a:xfrm>
        <a:prstGeom prst="roundRect">
          <a:avLst>
            <a:gd name="adj" fmla="val 10000"/>
          </a:avLst>
        </a:prstGeom>
        <a:solidFill>
          <a:srgbClr val="5B9BD5">
            <a:hueOff val="-1351709"/>
            <a:satOff val="-3484"/>
            <a:lumOff val="-235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kern="1200">
              <a:solidFill>
                <a:sysClr val="window" lastClr="FFFFFF"/>
              </a:solidFill>
              <a:latin typeface="Calibri" panose="020F0502020204030204"/>
              <a:ea typeface="+mn-ea"/>
              <a:cs typeface="+mn-cs"/>
            </a:rPr>
            <a:t>04/2022</a:t>
          </a:r>
          <a:endParaRPr lang="sl-SI" sz="900" kern="1200">
            <a:solidFill>
              <a:sysClr val="window" lastClr="FFFFFF"/>
            </a:solidFill>
            <a:latin typeface="Calibri" panose="020F0502020204030204"/>
            <a:ea typeface="+mn-ea"/>
            <a:cs typeface="+mn-cs"/>
          </a:endParaRPr>
        </a:p>
      </dsp:txBody>
      <dsp:txXfrm>
        <a:off x="1200868" y="263911"/>
        <a:ext cx="648519" cy="194573"/>
      </dsp:txXfrm>
    </dsp:sp>
    <dsp:sp modelId="{9AD2FFF5-4983-44D5-939F-65C916768D0D}">
      <dsp:nvSpPr>
        <dsp:cNvPr id="0" name=""/>
        <dsp:cNvSpPr/>
      </dsp:nvSpPr>
      <dsp:spPr>
        <a:xfrm>
          <a:off x="1201263" y="533463"/>
          <a:ext cx="918348" cy="8409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1351709"/>
              <a:satOff val="-3484"/>
              <a:lumOff val="-2353"/>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sr-Latn-RS" sz="800" kern="1200">
              <a:solidFill>
                <a:sysClr val="windowText" lastClr="000000">
                  <a:hueOff val="0"/>
                  <a:satOff val="0"/>
                  <a:lumOff val="0"/>
                  <a:alphaOff val="0"/>
                </a:sysClr>
              </a:solidFill>
              <a:latin typeface="Calibri" panose="020F0502020204030204"/>
              <a:ea typeface="+mn-ea"/>
              <a:cs typeface="+mn-cs"/>
            </a:rPr>
            <a:t>Reconstruction and formation of the 43rd Government</a:t>
          </a:r>
          <a:endParaRPr lang="sl-SI" sz="800" kern="1200">
            <a:solidFill>
              <a:sysClr val="windowText" lastClr="000000">
                <a:hueOff val="0"/>
                <a:satOff val="0"/>
                <a:lumOff val="0"/>
                <a:alphaOff val="0"/>
              </a:sysClr>
            </a:solidFill>
            <a:latin typeface="Calibri" panose="020F0502020204030204"/>
            <a:ea typeface="+mn-ea"/>
            <a:cs typeface="+mn-cs"/>
          </a:endParaRPr>
        </a:p>
      </dsp:txBody>
      <dsp:txXfrm>
        <a:off x="1225895" y="558095"/>
        <a:ext cx="869084" cy="791718"/>
      </dsp:txXfrm>
    </dsp:sp>
    <dsp:sp modelId="{657297A8-236D-4676-A648-AF9577F6A544}">
      <dsp:nvSpPr>
        <dsp:cNvPr id="0" name=""/>
        <dsp:cNvSpPr/>
      </dsp:nvSpPr>
      <dsp:spPr>
        <a:xfrm>
          <a:off x="1987805" y="286792"/>
          <a:ext cx="280611" cy="164476"/>
        </a:xfrm>
        <a:prstGeom prst="rightArrow">
          <a:avLst>
            <a:gd name="adj1" fmla="val 60000"/>
            <a:gd name="adj2" fmla="val 50000"/>
          </a:avLst>
        </a:prstGeom>
        <a:solidFill>
          <a:srgbClr val="5B9BD5">
            <a:hueOff val="-1689636"/>
            <a:satOff val="-4355"/>
            <a:lumOff val="-2941"/>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sl-SI" sz="400" kern="1200">
            <a:solidFill>
              <a:sysClr val="window" lastClr="FFFFFF"/>
            </a:solidFill>
            <a:latin typeface="Calibri" panose="020F0502020204030204"/>
            <a:ea typeface="+mn-ea"/>
            <a:cs typeface="+mn-cs"/>
          </a:endParaRPr>
        </a:p>
      </dsp:txBody>
      <dsp:txXfrm>
        <a:off x="1987805" y="319687"/>
        <a:ext cx="231268" cy="98686"/>
      </dsp:txXfrm>
    </dsp:sp>
    <dsp:sp modelId="{EB803789-70AB-4C23-BC72-33FE6178C434}">
      <dsp:nvSpPr>
        <dsp:cNvPr id="0" name=""/>
        <dsp:cNvSpPr/>
      </dsp:nvSpPr>
      <dsp:spPr>
        <a:xfrm>
          <a:off x="2384896" y="257858"/>
          <a:ext cx="660625" cy="310019"/>
        </a:xfrm>
        <a:prstGeom prst="roundRect">
          <a:avLst>
            <a:gd name="adj" fmla="val 10000"/>
          </a:avLst>
        </a:prstGeom>
        <a:solidFill>
          <a:srgbClr val="5B9BD5">
            <a:hueOff val="-2703417"/>
            <a:satOff val="-6968"/>
            <a:lumOff val="-470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kern="1200">
              <a:solidFill>
                <a:sysClr val="window" lastClr="FFFFFF"/>
              </a:solidFill>
              <a:latin typeface="Calibri" panose="020F0502020204030204"/>
              <a:ea typeface="+mn-ea"/>
              <a:cs typeface="+mn-cs"/>
            </a:rPr>
            <a:t>08/2022</a:t>
          </a:r>
          <a:endParaRPr lang="sl-SI" sz="900" kern="1200">
            <a:solidFill>
              <a:sysClr val="window" lastClr="FFFFFF"/>
            </a:solidFill>
            <a:latin typeface="Calibri" panose="020F0502020204030204"/>
            <a:ea typeface="+mn-ea"/>
            <a:cs typeface="+mn-cs"/>
          </a:endParaRPr>
        </a:p>
      </dsp:txBody>
      <dsp:txXfrm>
        <a:off x="2390949" y="263911"/>
        <a:ext cx="648519" cy="194573"/>
      </dsp:txXfrm>
    </dsp:sp>
    <dsp:sp modelId="{3C6AED7C-CA22-4439-9462-14EA23AFC4F0}">
      <dsp:nvSpPr>
        <dsp:cNvPr id="0" name=""/>
        <dsp:cNvSpPr/>
      </dsp:nvSpPr>
      <dsp:spPr>
        <a:xfrm>
          <a:off x="2391343" y="533463"/>
          <a:ext cx="918348" cy="8409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2703417"/>
              <a:satOff val="-6968"/>
              <a:lumOff val="-4706"/>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sr-Latn-RS" sz="800" kern="1200">
              <a:solidFill>
                <a:sysClr val="windowText" lastClr="000000">
                  <a:hueOff val="0"/>
                  <a:satOff val="0"/>
                  <a:lumOff val="0"/>
                  <a:alphaOff val="0"/>
                </a:sysClr>
              </a:solidFill>
              <a:latin typeface="Calibri" panose="020F0502020204030204"/>
              <a:ea typeface="+mn-ea"/>
              <a:cs typeface="+mn-cs"/>
            </a:rPr>
            <a:t>Vote of no confidence in the 43rd Government</a:t>
          </a:r>
          <a:endParaRPr lang="sl-SI" sz="800" kern="1200">
            <a:solidFill>
              <a:sysClr val="windowText" lastClr="000000">
                <a:hueOff val="0"/>
                <a:satOff val="0"/>
                <a:lumOff val="0"/>
                <a:alphaOff val="0"/>
              </a:sysClr>
            </a:solidFill>
            <a:latin typeface="Calibri" panose="020F0502020204030204"/>
            <a:ea typeface="+mn-ea"/>
            <a:cs typeface="+mn-cs"/>
          </a:endParaRPr>
        </a:p>
      </dsp:txBody>
      <dsp:txXfrm>
        <a:off x="2415975" y="558095"/>
        <a:ext cx="869084" cy="791718"/>
      </dsp:txXfrm>
    </dsp:sp>
    <dsp:sp modelId="{05B45D08-8BD5-4EFF-B4E9-A8E1251B172F}">
      <dsp:nvSpPr>
        <dsp:cNvPr id="0" name=""/>
        <dsp:cNvSpPr/>
      </dsp:nvSpPr>
      <dsp:spPr>
        <a:xfrm>
          <a:off x="3177885" y="286792"/>
          <a:ext cx="280611" cy="164476"/>
        </a:xfrm>
        <a:prstGeom prst="rightArrow">
          <a:avLst>
            <a:gd name="adj1" fmla="val 60000"/>
            <a:gd name="adj2" fmla="val 50000"/>
          </a:avLst>
        </a:prstGeom>
        <a:solidFill>
          <a:srgbClr val="5B9BD5">
            <a:hueOff val="-3379271"/>
            <a:satOff val="-8710"/>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sl-SI" sz="400" kern="1200">
            <a:solidFill>
              <a:sysClr val="window" lastClr="FFFFFF"/>
            </a:solidFill>
            <a:latin typeface="Calibri" panose="020F0502020204030204"/>
            <a:ea typeface="+mn-ea"/>
            <a:cs typeface="+mn-cs"/>
          </a:endParaRPr>
        </a:p>
      </dsp:txBody>
      <dsp:txXfrm>
        <a:off x="3177885" y="319687"/>
        <a:ext cx="231268" cy="98686"/>
      </dsp:txXfrm>
    </dsp:sp>
    <dsp:sp modelId="{3E5CD5E8-14F2-409A-9035-B16CF86B7F49}">
      <dsp:nvSpPr>
        <dsp:cNvPr id="0" name=""/>
        <dsp:cNvSpPr/>
      </dsp:nvSpPr>
      <dsp:spPr>
        <a:xfrm>
          <a:off x="3574977" y="257858"/>
          <a:ext cx="660625" cy="310019"/>
        </a:xfrm>
        <a:prstGeom prst="roundRect">
          <a:avLst>
            <a:gd name="adj" fmla="val 10000"/>
          </a:avLst>
        </a:prstGeom>
        <a:solidFill>
          <a:srgbClr val="5B9BD5">
            <a:hueOff val="-4055126"/>
            <a:satOff val="-10451"/>
            <a:lumOff val="-705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kern="1200">
              <a:solidFill>
                <a:sysClr val="window" lastClr="FFFFFF"/>
              </a:solidFill>
              <a:latin typeface="Calibri" panose="020F0502020204030204"/>
              <a:ea typeface="+mn-ea"/>
              <a:cs typeface="+mn-cs"/>
            </a:rPr>
            <a:t>06/2023</a:t>
          </a:r>
          <a:endParaRPr lang="sl-SI" sz="900" kern="1200">
            <a:solidFill>
              <a:sysClr val="window" lastClr="FFFFFF"/>
            </a:solidFill>
            <a:latin typeface="Calibri" panose="020F0502020204030204"/>
            <a:ea typeface="+mn-ea"/>
            <a:cs typeface="+mn-cs"/>
          </a:endParaRPr>
        </a:p>
      </dsp:txBody>
      <dsp:txXfrm>
        <a:off x="3581030" y="263911"/>
        <a:ext cx="648519" cy="194573"/>
      </dsp:txXfrm>
    </dsp:sp>
    <dsp:sp modelId="{1FDF523D-7242-4338-9310-868F19EE4855}">
      <dsp:nvSpPr>
        <dsp:cNvPr id="0" name=""/>
        <dsp:cNvSpPr/>
      </dsp:nvSpPr>
      <dsp:spPr>
        <a:xfrm>
          <a:off x="3581424" y="533463"/>
          <a:ext cx="918348" cy="8409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4055126"/>
              <a:satOff val="-10451"/>
              <a:lumOff val="-705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sr-Latn-RS" sz="800" kern="1200">
              <a:solidFill>
                <a:sysClr val="windowText" lastClr="000000">
                  <a:hueOff val="0"/>
                  <a:satOff val="0"/>
                  <a:lumOff val="0"/>
                  <a:alphaOff val="0"/>
                </a:sysClr>
              </a:solidFill>
              <a:latin typeface="Calibri" panose="020F0502020204030204"/>
              <a:ea typeface="+mn-ea"/>
              <a:cs typeface="+mn-cs"/>
            </a:rPr>
            <a:t>Parliamentaryelections</a:t>
          </a:r>
          <a:endParaRPr lang="sl-SI" sz="800" kern="1200">
            <a:solidFill>
              <a:sysClr val="windowText" lastClr="000000">
                <a:hueOff val="0"/>
                <a:satOff val="0"/>
                <a:lumOff val="0"/>
                <a:alphaOff val="0"/>
              </a:sysClr>
            </a:solidFill>
            <a:latin typeface="Calibri" panose="020F0502020204030204"/>
            <a:ea typeface="+mn-ea"/>
            <a:cs typeface="+mn-cs"/>
          </a:endParaRPr>
        </a:p>
      </dsp:txBody>
      <dsp:txXfrm>
        <a:off x="3606056" y="558095"/>
        <a:ext cx="869084" cy="791718"/>
      </dsp:txXfrm>
    </dsp:sp>
    <dsp:sp modelId="{C45512E6-CDF0-4C5F-9376-FBE37DE80456}">
      <dsp:nvSpPr>
        <dsp:cNvPr id="0" name=""/>
        <dsp:cNvSpPr/>
      </dsp:nvSpPr>
      <dsp:spPr>
        <a:xfrm>
          <a:off x="4367966" y="286792"/>
          <a:ext cx="280611" cy="164476"/>
        </a:xfrm>
        <a:prstGeom prst="rightArrow">
          <a:avLst>
            <a:gd name="adj1" fmla="val 60000"/>
            <a:gd name="adj2" fmla="val 50000"/>
          </a:avLst>
        </a:prstGeom>
        <a:solidFill>
          <a:srgbClr val="5B9BD5">
            <a:hueOff val="-5068907"/>
            <a:satOff val="-13064"/>
            <a:lumOff val="-8824"/>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sl-SI" sz="400" kern="1200">
            <a:solidFill>
              <a:sysClr val="window" lastClr="FFFFFF"/>
            </a:solidFill>
            <a:latin typeface="Calibri" panose="020F0502020204030204"/>
            <a:ea typeface="+mn-ea"/>
            <a:cs typeface="+mn-cs"/>
          </a:endParaRPr>
        </a:p>
      </dsp:txBody>
      <dsp:txXfrm>
        <a:off x="4367966" y="319687"/>
        <a:ext cx="231268" cy="98686"/>
      </dsp:txXfrm>
    </dsp:sp>
    <dsp:sp modelId="{1B842ED1-BEC4-43E7-AEB4-BA104BF7C448}">
      <dsp:nvSpPr>
        <dsp:cNvPr id="0" name=""/>
        <dsp:cNvSpPr/>
      </dsp:nvSpPr>
      <dsp:spPr>
        <a:xfrm>
          <a:off x="4765058" y="257858"/>
          <a:ext cx="660625" cy="310019"/>
        </a:xfrm>
        <a:prstGeom prst="roundRect">
          <a:avLst>
            <a:gd name="adj" fmla="val 10000"/>
          </a:avLst>
        </a:prstGeom>
        <a:solidFill>
          <a:srgbClr val="5B9BD5">
            <a:hueOff val="-5406834"/>
            <a:satOff val="-13935"/>
            <a:lumOff val="-941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kern="1200">
              <a:solidFill>
                <a:sysClr val="window" lastClr="FFFFFF"/>
              </a:solidFill>
              <a:latin typeface="Calibri" panose="020F0502020204030204"/>
              <a:ea typeface="+mn-ea"/>
              <a:cs typeface="+mn-cs"/>
            </a:rPr>
            <a:t>10/2023</a:t>
          </a:r>
          <a:endParaRPr lang="sl-SI" sz="900" kern="1200">
            <a:solidFill>
              <a:sysClr val="window" lastClr="FFFFFF"/>
            </a:solidFill>
            <a:latin typeface="Calibri" panose="020F0502020204030204"/>
            <a:ea typeface="+mn-ea"/>
            <a:cs typeface="+mn-cs"/>
          </a:endParaRPr>
        </a:p>
      </dsp:txBody>
      <dsp:txXfrm>
        <a:off x="4771111" y="263911"/>
        <a:ext cx="648519" cy="194573"/>
      </dsp:txXfrm>
    </dsp:sp>
    <dsp:sp modelId="{37D14128-EB07-4996-9D84-AE374867F32D}">
      <dsp:nvSpPr>
        <dsp:cNvPr id="0" name=""/>
        <dsp:cNvSpPr/>
      </dsp:nvSpPr>
      <dsp:spPr>
        <a:xfrm>
          <a:off x="4771505" y="533463"/>
          <a:ext cx="918348" cy="8409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5406834"/>
              <a:satOff val="-13935"/>
              <a:lumOff val="-9412"/>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sr-Latn-RS" sz="800" kern="1200">
              <a:solidFill>
                <a:sysClr val="windowText" lastClr="000000">
                  <a:hueOff val="0"/>
                  <a:satOff val="0"/>
                  <a:lumOff val="0"/>
                  <a:alphaOff val="0"/>
                </a:sysClr>
              </a:solidFill>
              <a:latin typeface="Calibri" panose="020F0502020204030204"/>
              <a:ea typeface="+mn-ea"/>
              <a:cs typeface="+mn-cs"/>
            </a:rPr>
            <a:t>The 44th Government was formed</a:t>
          </a:r>
          <a:r>
            <a:rPr lang="sr-Latn-RS" sz="900" kern="1200">
              <a:solidFill>
                <a:sysClr val="windowText" lastClr="000000">
                  <a:hueOff val="0"/>
                  <a:satOff val="0"/>
                  <a:lumOff val="0"/>
                  <a:alphaOff val="0"/>
                </a:sysClr>
              </a:solidFill>
              <a:latin typeface="Calibri" panose="020F0502020204030204"/>
              <a:ea typeface="+mn-ea"/>
              <a:cs typeface="+mn-cs"/>
            </a:rPr>
            <a:t>.</a:t>
          </a:r>
          <a:endParaRPr lang="sl-SI" sz="900" kern="1200">
            <a:solidFill>
              <a:sysClr val="windowText" lastClr="000000">
                <a:hueOff val="0"/>
                <a:satOff val="0"/>
                <a:lumOff val="0"/>
                <a:alphaOff val="0"/>
              </a:sysClr>
            </a:solidFill>
            <a:latin typeface="Calibri" panose="020F0502020204030204"/>
            <a:ea typeface="+mn-ea"/>
            <a:cs typeface="+mn-cs"/>
          </a:endParaRPr>
        </a:p>
      </dsp:txBody>
      <dsp:txXfrm>
        <a:off x="4796137" y="558095"/>
        <a:ext cx="869084" cy="791718"/>
      </dsp:txXfrm>
    </dsp:sp>
    <dsp:sp modelId="{B9E8E900-DB0E-4796-90BE-36F5F202E365}">
      <dsp:nvSpPr>
        <dsp:cNvPr id="0" name=""/>
        <dsp:cNvSpPr/>
      </dsp:nvSpPr>
      <dsp:spPr>
        <a:xfrm>
          <a:off x="5558047" y="286792"/>
          <a:ext cx="280611" cy="164476"/>
        </a:xfrm>
        <a:prstGeom prst="rightArrow">
          <a:avLst>
            <a:gd name="adj1" fmla="val 60000"/>
            <a:gd name="adj2" fmla="val 50000"/>
          </a:avLst>
        </a:prstGeom>
        <a:solidFill>
          <a:srgbClr val="5B9BD5">
            <a:hueOff val="-6758543"/>
            <a:satOff val="-17419"/>
            <a:lumOff val="-1176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sl-SI" sz="400" kern="1200">
            <a:solidFill>
              <a:sysClr val="window" lastClr="FFFFFF"/>
            </a:solidFill>
            <a:latin typeface="Calibri" panose="020F0502020204030204"/>
            <a:ea typeface="+mn-ea"/>
            <a:cs typeface="+mn-cs"/>
          </a:endParaRPr>
        </a:p>
      </dsp:txBody>
      <dsp:txXfrm>
        <a:off x="5558047" y="319687"/>
        <a:ext cx="231268" cy="98686"/>
      </dsp:txXfrm>
    </dsp:sp>
    <dsp:sp modelId="{F8ED9971-B66C-4ADA-8086-699F520A5B56}">
      <dsp:nvSpPr>
        <dsp:cNvPr id="0" name=""/>
        <dsp:cNvSpPr/>
      </dsp:nvSpPr>
      <dsp:spPr>
        <a:xfrm>
          <a:off x="5955138" y="257858"/>
          <a:ext cx="660625" cy="310019"/>
        </a:xfrm>
        <a:prstGeom prst="roundRect">
          <a:avLst>
            <a:gd name="adj" fmla="val 10000"/>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r>
            <a:rPr lang="en-US" sz="900" kern="1200">
              <a:solidFill>
                <a:sysClr val="window" lastClr="FFFFFF"/>
              </a:solidFill>
              <a:latin typeface="Calibri" panose="020F0502020204030204"/>
              <a:ea typeface="+mn-ea"/>
              <a:cs typeface="+mn-cs"/>
            </a:rPr>
            <a:t>07/2024</a:t>
          </a:r>
          <a:endParaRPr lang="sl-SI" sz="900" kern="1200">
            <a:solidFill>
              <a:sysClr val="window" lastClr="FFFFFF"/>
            </a:solidFill>
            <a:latin typeface="Calibri" panose="020F0502020204030204"/>
            <a:ea typeface="+mn-ea"/>
            <a:cs typeface="+mn-cs"/>
          </a:endParaRPr>
        </a:p>
      </dsp:txBody>
      <dsp:txXfrm>
        <a:off x="5961191" y="263911"/>
        <a:ext cx="648519" cy="194573"/>
      </dsp:txXfrm>
    </dsp:sp>
    <dsp:sp modelId="{15401AEB-BFDF-4A1F-BEC9-8E0145B67A06}">
      <dsp:nvSpPr>
        <dsp:cNvPr id="0" name=""/>
        <dsp:cNvSpPr/>
      </dsp:nvSpPr>
      <dsp:spPr>
        <a:xfrm>
          <a:off x="5961586" y="533463"/>
          <a:ext cx="918348" cy="8409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6758543"/>
              <a:satOff val="-17419"/>
              <a:lumOff val="-1176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sr-Latn-RS" sz="800" kern="1200">
              <a:solidFill>
                <a:sysClr val="windowText" lastClr="000000">
                  <a:hueOff val="0"/>
                  <a:satOff val="0"/>
                  <a:lumOff val="0"/>
                  <a:alphaOff val="0"/>
                </a:sysClr>
              </a:solidFill>
              <a:latin typeface="Calibri" panose="020F0502020204030204"/>
              <a:ea typeface="+mn-ea"/>
              <a:cs typeface="+mn-cs"/>
            </a:rPr>
            <a:t>Rectonstruction of the 44th Government</a:t>
          </a:r>
          <a:endParaRPr lang="sl-SI" sz="800" kern="1200">
            <a:solidFill>
              <a:sysClr val="windowText" lastClr="000000">
                <a:hueOff val="0"/>
                <a:satOff val="0"/>
                <a:lumOff val="0"/>
                <a:alphaOff val="0"/>
              </a:sysClr>
            </a:solidFill>
            <a:latin typeface="Calibri" panose="020F0502020204030204"/>
            <a:ea typeface="+mn-ea"/>
            <a:cs typeface="+mn-cs"/>
          </a:endParaRPr>
        </a:p>
      </dsp:txBody>
      <dsp:txXfrm>
        <a:off x="5986218" y="558095"/>
        <a:ext cx="869084" cy="79171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9AA97A-6B87-4517-B4A0-5FFFAA426B4D}">
      <dsp:nvSpPr>
        <dsp:cNvPr id="0" name=""/>
        <dsp:cNvSpPr/>
      </dsp:nvSpPr>
      <dsp:spPr>
        <a:xfrm>
          <a:off x="3065449" y="834406"/>
          <a:ext cx="360842" cy="260850"/>
        </a:xfrm>
        <a:custGeom>
          <a:avLst/>
          <a:gdLst/>
          <a:ahLst/>
          <a:cxnLst/>
          <a:rect l="0" t="0" r="0" b="0"/>
          <a:pathLst>
            <a:path>
              <a:moveTo>
                <a:pt x="0" y="0"/>
              </a:moveTo>
              <a:lnTo>
                <a:pt x="0" y="260850"/>
              </a:lnTo>
              <a:lnTo>
                <a:pt x="360842" y="2608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C0E12C-7BB9-4B82-836E-905639BEF47C}">
      <dsp:nvSpPr>
        <dsp:cNvPr id="0" name=""/>
        <dsp:cNvSpPr/>
      </dsp:nvSpPr>
      <dsp:spPr>
        <a:xfrm>
          <a:off x="2704606" y="834406"/>
          <a:ext cx="360842" cy="260850"/>
        </a:xfrm>
        <a:custGeom>
          <a:avLst/>
          <a:gdLst/>
          <a:ahLst/>
          <a:cxnLst/>
          <a:rect l="0" t="0" r="0" b="0"/>
          <a:pathLst>
            <a:path>
              <a:moveTo>
                <a:pt x="360842" y="0"/>
              </a:moveTo>
              <a:lnTo>
                <a:pt x="360842" y="260850"/>
              </a:lnTo>
              <a:lnTo>
                <a:pt x="0" y="2608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782EC7-ACEF-47A2-BB1E-92D710B50479}">
      <dsp:nvSpPr>
        <dsp:cNvPr id="0" name=""/>
        <dsp:cNvSpPr/>
      </dsp:nvSpPr>
      <dsp:spPr>
        <a:xfrm>
          <a:off x="5695689" y="2069097"/>
          <a:ext cx="399970" cy="260850"/>
        </a:xfrm>
        <a:custGeom>
          <a:avLst/>
          <a:gdLst/>
          <a:ahLst/>
          <a:cxnLst/>
          <a:rect l="0" t="0" r="0" b="0"/>
          <a:pathLst>
            <a:path>
              <a:moveTo>
                <a:pt x="0" y="0"/>
              </a:moveTo>
              <a:lnTo>
                <a:pt x="0" y="260850"/>
              </a:lnTo>
              <a:lnTo>
                <a:pt x="399970" y="26085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5CAE14-BF48-4421-A14E-3A48C6811902}">
      <dsp:nvSpPr>
        <dsp:cNvPr id="0" name=""/>
        <dsp:cNvSpPr/>
      </dsp:nvSpPr>
      <dsp:spPr>
        <a:xfrm>
          <a:off x="3065449" y="834406"/>
          <a:ext cx="2630239" cy="799940"/>
        </a:xfrm>
        <a:custGeom>
          <a:avLst/>
          <a:gdLst/>
          <a:ahLst/>
          <a:cxnLst/>
          <a:rect l="0" t="0" r="0" b="0"/>
          <a:pathLst>
            <a:path>
              <a:moveTo>
                <a:pt x="0" y="0"/>
              </a:moveTo>
              <a:lnTo>
                <a:pt x="0" y="708643"/>
              </a:lnTo>
              <a:lnTo>
                <a:pt x="2630239" y="708643"/>
              </a:lnTo>
              <a:lnTo>
                <a:pt x="2630239" y="79994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BE34E6-3EEF-4784-ACD8-58D3A09174E0}">
      <dsp:nvSpPr>
        <dsp:cNvPr id="0" name=""/>
        <dsp:cNvSpPr/>
      </dsp:nvSpPr>
      <dsp:spPr>
        <a:xfrm>
          <a:off x="4643593" y="2069097"/>
          <a:ext cx="399970" cy="260850"/>
        </a:xfrm>
        <a:custGeom>
          <a:avLst/>
          <a:gdLst/>
          <a:ahLst/>
          <a:cxnLst/>
          <a:rect l="0" t="0" r="0" b="0"/>
          <a:pathLst>
            <a:path>
              <a:moveTo>
                <a:pt x="0" y="0"/>
              </a:moveTo>
              <a:lnTo>
                <a:pt x="0" y="260850"/>
              </a:lnTo>
              <a:lnTo>
                <a:pt x="399970" y="26085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057F46-7566-4599-9123-CD91AC32041D}">
      <dsp:nvSpPr>
        <dsp:cNvPr id="0" name=""/>
        <dsp:cNvSpPr/>
      </dsp:nvSpPr>
      <dsp:spPr>
        <a:xfrm>
          <a:off x="3065449" y="834406"/>
          <a:ext cx="1578143" cy="799940"/>
        </a:xfrm>
        <a:custGeom>
          <a:avLst/>
          <a:gdLst/>
          <a:ahLst/>
          <a:cxnLst/>
          <a:rect l="0" t="0" r="0" b="0"/>
          <a:pathLst>
            <a:path>
              <a:moveTo>
                <a:pt x="0" y="0"/>
              </a:moveTo>
              <a:lnTo>
                <a:pt x="0" y="708643"/>
              </a:lnTo>
              <a:lnTo>
                <a:pt x="1578143" y="708643"/>
              </a:lnTo>
              <a:lnTo>
                <a:pt x="1578143" y="79994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8011F0-7A59-487E-BFA1-072B308AF192}">
      <dsp:nvSpPr>
        <dsp:cNvPr id="0" name=""/>
        <dsp:cNvSpPr/>
      </dsp:nvSpPr>
      <dsp:spPr>
        <a:xfrm>
          <a:off x="3591497" y="2069097"/>
          <a:ext cx="399970" cy="260850"/>
        </a:xfrm>
        <a:custGeom>
          <a:avLst/>
          <a:gdLst/>
          <a:ahLst/>
          <a:cxnLst/>
          <a:rect l="0" t="0" r="0" b="0"/>
          <a:pathLst>
            <a:path>
              <a:moveTo>
                <a:pt x="0" y="0"/>
              </a:moveTo>
              <a:lnTo>
                <a:pt x="0" y="260850"/>
              </a:lnTo>
              <a:lnTo>
                <a:pt x="399970" y="26085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F488B6-7875-429F-BB73-6F2939BE1683}">
      <dsp:nvSpPr>
        <dsp:cNvPr id="0" name=""/>
        <dsp:cNvSpPr/>
      </dsp:nvSpPr>
      <dsp:spPr>
        <a:xfrm>
          <a:off x="3065449" y="834406"/>
          <a:ext cx="526047" cy="799940"/>
        </a:xfrm>
        <a:custGeom>
          <a:avLst/>
          <a:gdLst/>
          <a:ahLst/>
          <a:cxnLst/>
          <a:rect l="0" t="0" r="0" b="0"/>
          <a:pathLst>
            <a:path>
              <a:moveTo>
                <a:pt x="0" y="0"/>
              </a:moveTo>
              <a:lnTo>
                <a:pt x="0" y="708643"/>
              </a:lnTo>
              <a:lnTo>
                <a:pt x="526047" y="708643"/>
              </a:lnTo>
              <a:lnTo>
                <a:pt x="526047" y="79994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1BCEB7-00B2-4393-BB9B-5C467B9166AF}">
      <dsp:nvSpPr>
        <dsp:cNvPr id="0" name=""/>
        <dsp:cNvSpPr/>
      </dsp:nvSpPr>
      <dsp:spPr>
        <a:xfrm>
          <a:off x="2539401" y="2069097"/>
          <a:ext cx="399970" cy="260850"/>
        </a:xfrm>
        <a:custGeom>
          <a:avLst/>
          <a:gdLst/>
          <a:ahLst/>
          <a:cxnLst/>
          <a:rect l="0" t="0" r="0" b="0"/>
          <a:pathLst>
            <a:path>
              <a:moveTo>
                <a:pt x="0" y="0"/>
              </a:moveTo>
              <a:lnTo>
                <a:pt x="0" y="260850"/>
              </a:lnTo>
              <a:lnTo>
                <a:pt x="399970" y="26085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A6E0A5-F28A-4109-BAF2-EAE3205E6982}">
      <dsp:nvSpPr>
        <dsp:cNvPr id="0" name=""/>
        <dsp:cNvSpPr/>
      </dsp:nvSpPr>
      <dsp:spPr>
        <a:xfrm>
          <a:off x="2539401" y="834406"/>
          <a:ext cx="526047" cy="799940"/>
        </a:xfrm>
        <a:custGeom>
          <a:avLst/>
          <a:gdLst/>
          <a:ahLst/>
          <a:cxnLst/>
          <a:rect l="0" t="0" r="0" b="0"/>
          <a:pathLst>
            <a:path>
              <a:moveTo>
                <a:pt x="526047" y="0"/>
              </a:moveTo>
              <a:lnTo>
                <a:pt x="526047" y="708643"/>
              </a:lnTo>
              <a:lnTo>
                <a:pt x="0" y="708643"/>
              </a:lnTo>
              <a:lnTo>
                <a:pt x="0" y="79994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A0AFB1-B6B4-489D-8A69-F316333D9F0B}">
      <dsp:nvSpPr>
        <dsp:cNvPr id="0" name=""/>
        <dsp:cNvSpPr/>
      </dsp:nvSpPr>
      <dsp:spPr>
        <a:xfrm>
          <a:off x="1487305" y="2069097"/>
          <a:ext cx="399970" cy="260850"/>
        </a:xfrm>
        <a:custGeom>
          <a:avLst/>
          <a:gdLst/>
          <a:ahLst/>
          <a:cxnLst/>
          <a:rect l="0" t="0" r="0" b="0"/>
          <a:pathLst>
            <a:path>
              <a:moveTo>
                <a:pt x="0" y="0"/>
              </a:moveTo>
              <a:lnTo>
                <a:pt x="0" y="260850"/>
              </a:lnTo>
              <a:lnTo>
                <a:pt x="399970" y="26085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EAA86C-E82E-4A05-AAB7-B8B52454FD7D}">
      <dsp:nvSpPr>
        <dsp:cNvPr id="0" name=""/>
        <dsp:cNvSpPr/>
      </dsp:nvSpPr>
      <dsp:spPr>
        <a:xfrm>
          <a:off x="1487305" y="834406"/>
          <a:ext cx="1578143" cy="799940"/>
        </a:xfrm>
        <a:custGeom>
          <a:avLst/>
          <a:gdLst/>
          <a:ahLst/>
          <a:cxnLst/>
          <a:rect l="0" t="0" r="0" b="0"/>
          <a:pathLst>
            <a:path>
              <a:moveTo>
                <a:pt x="1578143" y="0"/>
              </a:moveTo>
              <a:lnTo>
                <a:pt x="1578143" y="708643"/>
              </a:lnTo>
              <a:lnTo>
                <a:pt x="0" y="708643"/>
              </a:lnTo>
              <a:lnTo>
                <a:pt x="0" y="79994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0E1033-9107-4F72-9ADC-27CCBF34A7BE}">
      <dsp:nvSpPr>
        <dsp:cNvPr id="0" name=""/>
        <dsp:cNvSpPr/>
      </dsp:nvSpPr>
      <dsp:spPr>
        <a:xfrm>
          <a:off x="435210" y="2069097"/>
          <a:ext cx="399970" cy="260850"/>
        </a:xfrm>
        <a:custGeom>
          <a:avLst/>
          <a:gdLst/>
          <a:ahLst/>
          <a:cxnLst/>
          <a:rect l="0" t="0" r="0" b="0"/>
          <a:pathLst>
            <a:path>
              <a:moveTo>
                <a:pt x="0" y="0"/>
              </a:moveTo>
              <a:lnTo>
                <a:pt x="0" y="260850"/>
              </a:lnTo>
              <a:lnTo>
                <a:pt x="399970" y="26085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A9274D-3A4E-4EFF-AAEA-B954D4C43194}">
      <dsp:nvSpPr>
        <dsp:cNvPr id="0" name=""/>
        <dsp:cNvSpPr/>
      </dsp:nvSpPr>
      <dsp:spPr>
        <a:xfrm>
          <a:off x="435210" y="834406"/>
          <a:ext cx="2630239" cy="799940"/>
        </a:xfrm>
        <a:custGeom>
          <a:avLst/>
          <a:gdLst/>
          <a:ahLst/>
          <a:cxnLst/>
          <a:rect l="0" t="0" r="0" b="0"/>
          <a:pathLst>
            <a:path>
              <a:moveTo>
                <a:pt x="2630239" y="0"/>
              </a:moveTo>
              <a:lnTo>
                <a:pt x="2630239" y="708643"/>
              </a:lnTo>
              <a:lnTo>
                <a:pt x="0" y="708643"/>
              </a:lnTo>
              <a:lnTo>
                <a:pt x="0" y="79994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3E5BB7-1AC3-41D1-8BEA-2FD3E92273B8}">
      <dsp:nvSpPr>
        <dsp:cNvPr id="0" name=""/>
        <dsp:cNvSpPr/>
      </dsp:nvSpPr>
      <dsp:spPr>
        <a:xfrm>
          <a:off x="2848074" y="399656"/>
          <a:ext cx="434750" cy="43475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5B3713-3936-48C3-9BD6-5434850B4900}">
      <dsp:nvSpPr>
        <dsp:cNvPr id="0" name=""/>
        <dsp:cNvSpPr/>
      </dsp:nvSpPr>
      <dsp:spPr>
        <a:xfrm>
          <a:off x="2848074" y="399656"/>
          <a:ext cx="434750" cy="43475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FC031B-5EB7-430A-A3A8-230C695A7DC8}">
      <dsp:nvSpPr>
        <dsp:cNvPr id="0" name=""/>
        <dsp:cNvSpPr/>
      </dsp:nvSpPr>
      <dsp:spPr>
        <a:xfrm>
          <a:off x="2630699" y="477911"/>
          <a:ext cx="869500" cy="27824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Coordinator</a:t>
          </a:r>
          <a:endParaRPr lang="sl-SI" sz="800" kern="1200"/>
        </a:p>
      </dsp:txBody>
      <dsp:txXfrm>
        <a:off x="2630699" y="477911"/>
        <a:ext cx="869500" cy="278240"/>
      </dsp:txXfrm>
    </dsp:sp>
    <dsp:sp modelId="{42CBC60E-C677-4632-88C8-0EBCC7644655}">
      <dsp:nvSpPr>
        <dsp:cNvPr id="0" name=""/>
        <dsp:cNvSpPr/>
      </dsp:nvSpPr>
      <dsp:spPr>
        <a:xfrm>
          <a:off x="217834" y="1634347"/>
          <a:ext cx="434750" cy="43475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F8143F-AF1A-4F4C-B4A3-F24EC19ADE47}">
      <dsp:nvSpPr>
        <dsp:cNvPr id="0" name=""/>
        <dsp:cNvSpPr/>
      </dsp:nvSpPr>
      <dsp:spPr>
        <a:xfrm>
          <a:off x="217834" y="1634347"/>
          <a:ext cx="434750" cy="43475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670186-F4CE-4A28-AE0C-948930A5687D}">
      <dsp:nvSpPr>
        <dsp:cNvPr id="0" name=""/>
        <dsp:cNvSpPr/>
      </dsp:nvSpPr>
      <dsp:spPr>
        <a:xfrm>
          <a:off x="459" y="1712602"/>
          <a:ext cx="869500" cy="27824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Coordinator of the body for the organisation and work od PA</a:t>
          </a:r>
          <a:endParaRPr lang="sl-SI" sz="800" kern="1200"/>
        </a:p>
      </dsp:txBody>
      <dsp:txXfrm>
        <a:off x="459" y="1712602"/>
        <a:ext cx="869500" cy="278240"/>
      </dsp:txXfrm>
    </dsp:sp>
    <dsp:sp modelId="{4619C354-72A9-459B-A7D9-DFCFBB0F7E08}">
      <dsp:nvSpPr>
        <dsp:cNvPr id="0" name=""/>
        <dsp:cNvSpPr/>
      </dsp:nvSpPr>
      <dsp:spPr>
        <a:xfrm>
          <a:off x="783010" y="2251693"/>
          <a:ext cx="434750" cy="43475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31DC36-7983-43E9-B591-414902D36D3A}">
      <dsp:nvSpPr>
        <dsp:cNvPr id="0" name=""/>
        <dsp:cNvSpPr/>
      </dsp:nvSpPr>
      <dsp:spPr>
        <a:xfrm>
          <a:off x="783010" y="2251693"/>
          <a:ext cx="434750" cy="43475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C419B3-E8A8-4ED9-899F-3437AA684AB1}">
      <dsp:nvSpPr>
        <dsp:cNvPr id="0" name=""/>
        <dsp:cNvSpPr/>
      </dsp:nvSpPr>
      <dsp:spPr>
        <a:xfrm>
          <a:off x="565635" y="2329948"/>
          <a:ext cx="869500" cy="27824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secretary</a:t>
          </a:r>
          <a:endParaRPr lang="sl-SI" sz="800" kern="1200"/>
        </a:p>
      </dsp:txBody>
      <dsp:txXfrm>
        <a:off x="565635" y="2329948"/>
        <a:ext cx="869500" cy="278240"/>
      </dsp:txXfrm>
    </dsp:sp>
    <dsp:sp modelId="{7CECDDFC-CC08-4B68-B353-39F10DC25A8F}">
      <dsp:nvSpPr>
        <dsp:cNvPr id="0" name=""/>
        <dsp:cNvSpPr/>
      </dsp:nvSpPr>
      <dsp:spPr>
        <a:xfrm>
          <a:off x="1269930" y="1634347"/>
          <a:ext cx="434750" cy="43475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36F90D-5F87-443F-A352-E3DB9E564399}">
      <dsp:nvSpPr>
        <dsp:cNvPr id="0" name=""/>
        <dsp:cNvSpPr/>
      </dsp:nvSpPr>
      <dsp:spPr>
        <a:xfrm>
          <a:off x="1269930" y="1634347"/>
          <a:ext cx="434750" cy="43475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28859B-8F6B-41C8-A718-8F875186C80C}">
      <dsp:nvSpPr>
        <dsp:cNvPr id="0" name=""/>
        <dsp:cNvSpPr/>
      </dsp:nvSpPr>
      <dsp:spPr>
        <a:xfrm>
          <a:off x="1052555" y="1712602"/>
          <a:ext cx="869500" cy="27824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Coordinator of the body for the LSGS</a:t>
          </a:r>
          <a:endParaRPr lang="sl-SI" sz="800" kern="1200"/>
        </a:p>
      </dsp:txBody>
      <dsp:txXfrm>
        <a:off x="1052555" y="1712602"/>
        <a:ext cx="869500" cy="278240"/>
      </dsp:txXfrm>
    </dsp:sp>
    <dsp:sp modelId="{3FA5AAA7-7C97-453C-996F-98AC135BB351}">
      <dsp:nvSpPr>
        <dsp:cNvPr id="0" name=""/>
        <dsp:cNvSpPr/>
      </dsp:nvSpPr>
      <dsp:spPr>
        <a:xfrm>
          <a:off x="1835106" y="2251693"/>
          <a:ext cx="434750" cy="43475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60148F-FD71-4637-A8EA-531BCE139F2A}">
      <dsp:nvSpPr>
        <dsp:cNvPr id="0" name=""/>
        <dsp:cNvSpPr/>
      </dsp:nvSpPr>
      <dsp:spPr>
        <a:xfrm>
          <a:off x="1835106" y="2251693"/>
          <a:ext cx="434750" cy="43475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1CE504-3ED5-406E-974F-69778AA287B2}">
      <dsp:nvSpPr>
        <dsp:cNvPr id="0" name=""/>
        <dsp:cNvSpPr/>
      </dsp:nvSpPr>
      <dsp:spPr>
        <a:xfrm>
          <a:off x="1617731" y="2329948"/>
          <a:ext cx="869500" cy="27824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sl-SI" sz="800" kern="1200"/>
            <a:t>se</a:t>
          </a:r>
          <a:r>
            <a:rPr lang="en-US" sz="800" kern="1200"/>
            <a:t>cretary</a:t>
          </a:r>
          <a:endParaRPr lang="sl-SI" sz="800" kern="1200"/>
        </a:p>
      </dsp:txBody>
      <dsp:txXfrm>
        <a:off x="1617731" y="2329948"/>
        <a:ext cx="869500" cy="278240"/>
      </dsp:txXfrm>
    </dsp:sp>
    <dsp:sp modelId="{A4B98090-24C7-4CAA-A233-61C18D95549A}">
      <dsp:nvSpPr>
        <dsp:cNvPr id="0" name=""/>
        <dsp:cNvSpPr/>
      </dsp:nvSpPr>
      <dsp:spPr>
        <a:xfrm>
          <a:off x="2322026" y="1634347"/>
          <a:ext cx="434750" cy="43475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996062-8BBC-426A-B6E8-71E15C6670E1}">
      <dsp:nvSpPr>
        <dsp:cNvPr id="0" name=""/>
        <dsp:cNvSpPr/>
      </dsp:nvSpPr>
      <dsp:spPr>
        <a:xfrm>
          <a:off x="2322026" y="1634347"/>
          <a:ext cx="434750" cy="43475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D38701-D115-401E-82B4-32996FB1E082}">
      <dsp:nvSpPr>
        <dsp:cNvPr id="0" name=""/>
        <dsp:cNvSpPr/>
      </dsp:nvSpPr>
      <dsp:spPr>
        <a:xfrm>
          <a:off x="2104651" y="1712602"/>
          <a:ext cx="869500" cy="27824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Coordinator of the body for development and service provision</a:t>
          </a:r>
          <a:endParaRPr lang="sl-SI" sz="800" kern="1200"/>
        </a:p>
      </dsp:txBody>
      <dsp:txXfrm>
        <a:off x="2104651" y="1712602"/>
        <a:ext cx="869500" cy="278240"/>
      </dsp:txXfrm>
    </dsp:sp>
    <dsp:sp modelId="{5F995ABE-9200-4ECF-AC0E-2D24E7B6628E}">
      <dsp:nvSpPr>
        <dsp:cNvPr id="0" name=""/>
        <dsp:cNvSpPr/>
      </dsp:nvSpPr>
      <dsp:spPr>
        <a:xfrm>
          <a:off x="2887202" y="2251693"/>
          <a:ext cx="434750" cy="43475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4A1B08-EF3C-4DA7-827D-9D3049176004}">
      <dsp:nvSpPr>
        <dsp:cNvPr id="0" name=""/>
        <dsp:cNvSpPr/>
      </dsp:nvSpPr>
      <dsp:spPr>
        <a:xfrm>
          <a:off x="2887202" y="2251693"/>
          <a:ext cx="434750" cy="43475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D5844A-CA53-4719-898A-E5694D6D02FD}">
      <dsp:nvSpPr>
        <dsp:cNvPr id="0" name=""/>
        <dsp:cNvSpPr/>
      </dsp:nvSpPr>
      <dsp:spPr>
        <a:xfrm>
          <a:off x="2669826" y="2329948"/>
          <a:ext cx="869500" cy="27824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sl-SI" sz="800" kern="1200"/>
            <a:t>se</a:t>
          </a:r>
          <a:r>
            <a:rPr lang="en-US" sz="800" kern="1200"/>
            <a:t>cretary</a:t>
          </a:r>
          <a:endParaRPr lang="sl-SI" sz="800" kern="1200"/>
        </a:p>
      </dsp:txBody>
      <dsp:txXfrm>
        <a:off x="2669826" y="2329948"/>
        <a:ext cx="869500" cy="278240"/>
      </dsp:txXfrm>
    </dsp:sp>
    <dsp:sp modelId="{516E6BB9-63D4-43B7-966B-B9DEEDD1CD18}">
      <dsp:nvSpPr>
        <dsp:cNvPr id="0" name=""/>
        <dsp:cNvSpPr/>
      </dsp:nvSpPr>
      <dsp:spPr>
        <a:xfrm>
          <a:off x="3374122" y="1634347"/>
          <a:ext cx="434750" cy="43475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1FE55D-7891-4E2D-BB7E-CB24C51829A5}">
      <dsp:nvSpPr>
        <dsp:cNvPr id="0" name=""/>
        <dsp:cNvSpPr/>
      </dsp:nvSpPr>
      <dsp:spPr>
        <a:xfrm>
          <a:off x="3374122" y="1634347"/>
          <a:ext cx="434750" cy="43475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2FDF1D-3069-48C9-B738-3F158221C331}">
      <dsp:nvSpPr>
        <dsp:cNvPr id="0" name=""/>
        <dsp:cNvSpPr/>
      </dsp:nvSpPr>
      <dsp:spPr>
        <a:xfrm>
          <a:off x="3156747" y="1712602"/>
          <a:ext cx="869500" cy="27824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Coordinator of the body for civil service system in PA</a:t>
          </a:r>
          <a:endParaRPr lang="sl-SI" sz="800" kern="1200"/>
        </a:p>
      </dsp:txBody>
      <dsp:txXfrm>
        <a:off x="3156747" y="1712602"/>
        <a:ext cx="869500" cy="278240"/>
      </dsp:txXfrm>
    </dsp:sp>
    <dsp:sp modelId="{A90CB0CF-9662-47EF-90A2-806B028B51A9}">
      <dsp:nvSpPr>
        <dsp:cNvPr id="0" name=""/>
        <dsp:cNvSpPr/>
      </dsp:nvSpPr>
      <dsp:spPr>
        <a:xfrm>
          <a:off x="3939297" y="2251693"/>
          <a:ext cx="434750" cy="43475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3CFE5A-E312-4F4A-9DE9-0704918FEF3D}">
      <dsp:nvSpPr>
        <dsp:cNvPr id="0" name=""/>
        <dsp:cNvSpPr/>
      </dsp:nvSpPr>
      <dsp:spPr>
        <a:xfrm>
          <a:off x="3939297" y="2251693"/>
          <a:ext cx="434750" cy="43475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D584EE-AD3C-42E1-B36B-1406655B4392}">
      <dsp:nvSpPr>
        <dsp:cNvPr id="0" name=""/>
        <dsp:cNvSpPr/>
      </dsp:nvSpPr>
      <dsp:spPr>
        <a:xfrm>
          <a:off x="3721922" y="2329948"/>
          <a:ext cx="869500" cy="27824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secretary</a:t>
          </a:r>
          <a:endParaRPr lang="sl-SI" sz="800" kern="1200"/>
        </a:p>
      </dsp:txBody>
      <dsp:txXfrm>
        <a:off x="3721922" y="2329948"/>
        <a:ext cx="869500" cy="278240"/>
      </dsp:txXfrm>
    </dsp:sp>
    <dsp:sp modelId="{7533AA8C-559B-4844-BE15-DEA1904F52BC}">
      <dsp:nvSpPr>
        <dsp:cNvPr id="0" name=""/>
        <dsp:cNvSpPr/>
      </dsp:nvSpPr>
      <dsp:spPr>
        <a:xfrm>
          <a:off x="4426218" y="1634347"/>
          <a:ext cx="434750" cy="43475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AAD9F9-6AA6-40B6-8335-B4A69902227C}">
      <dsp:nvSpPr>
        <dsp:cNvPr id="0" name=""/>
        <dsp:cNvSpPr/>
      </dsp:nvSpPr>
      <dsp:spPr>
        <a:xfrm>
          <a:off x="4426218" y="1634347"/>
          <a:ext cx="434750" cy="43475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A3362C-4EC4-4CDF-AF19-7957C376E9C2}">
      <dsp:nvSpPr>
        <dsp:cNvPr id="0" name=""/>
        <dsp:cNvSpPr/>
      </dsp:nvSpPr>
      <dsp:spPr>
        <a:xfrm>
          <a:off x="4208843" y="1712602"/>
          <a:ext cx="869500" cy="27824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Coordinator of the body for transparency and openness of PA woek</a:t>
          </a:r>
          <a:endParaRPr lang="sl-SI" sz="800" kern="1200"/>
        </a:p>
      </dsp:txBody>
      <dsp:txXfrm>
        <a:off x="4208843" y="1712602"/>
        <a:ext cx="869500" cy="278240"/>
      </dsp:txXfrm>
    </dsp:sp>
    <dsp:sp modelId="{E6F1C07D-234D-41F3-9009-E02AE3DCF2AD}">
      <dsp:nvSpPr>
        <dsp:cNvPr id="0" name=""/>
        <dsp:cNvSpPr/>
      </dsp:nvSpPr>
      <dsp:spPr>
        <a:xfrm>
          <a:off x="4991393" y="2251693"/>
          <a:ext cx="434750" cy="43475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2AB679-9B3A-43C2-A565-25B07B397E44}">
      <dsp:nvSpPr>
        <dsp:cNvPr id="0" name=""/>
        <dsp:cNvSpPr/>
      </dsp:nvSpPr>
      <dsp:spPr>
        <a:xfrm>
          <a:off x="4991393" y="2251693"/>
          <a:ext cx="434750" cy="43475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16BA3C-0584-40E8-BCB9-8533C93F5F8B}">
      <dsp:nvSpPr>
        <dsp:cNvPr id="0" name=""/>
        <dsp:cNvSpPr/>
      </dsp:nvSpPr>
      <dsp:spPr>
        <a:xfrm>
          <a:off x="4774018" y="2329948"/>
          <a:ext cx="869500" cy="27824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sl-SI" sz="800" kern="1200"/>
            <a:t>se</a:t>
          </a:r>
          <a:r>
            <a:rPr lang="en-US" sz="800" kern="1200"/>
            <a:t>cretary</a:t>
          </a:r>
          <a:endParaRPr lang="sl-SI" sz="800" kern="1200"/>
        </a:p>
      </dsp:txBody>
      <dsp:txXfrm>
        <a:off x="4774018" y="2329948"/>
        <a:ext cx="869500" cy="278240"/>
      </dsp:txXfrm>
    </dsp:sp>
    <dsp:sp modelId="{39BE9CF1-D538-422A-93C6-F62EB6B53C8F}">
      <dsp:nvSpPr>
        <dsp:cNvPr id="0" name=""/>
        <dsp:cNvSpPr/>
      </dsp:nvSpPr>
      <dsp:spPr>
        <a:xfrm>
          <a:off x="5478314" y="1634347"/>
          <a:ext cx="434750" cy="43475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61F710-E293-4144-9E4A-7FB05AE9ABCC}">
      <dsp:nvSpPr>
        <dsp:cNvPr id="0" name=""/>
        <dsp:cNvSpPr/>
      </dsp:nvSpPr>
      <dsp:spPr>
        <a:xfrm>
          <a:off x="5478314" y="1634347"/>
          <a:ext cx="434750" cy="43475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017082-40E4-42AB-BF0B-FBE5160C9D88}">
      <dsp:nvSpPr>
        <dsp:cNvPr id="0" name=""/>
        <dsp:cNvSpPr/>
      </dsp:nvSpPr>
      <dsp:spPr>
        <a:xfrm>
          <a:off x="5260939" y="1712602"/>
          <a:ext cx="869500" cy="27824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Coordinator of the strategic planning body</a:t>
          </a:r>
          <a:endParaRPr lang="sl-SI" sz="800" kern="1200"/>
        </a:p>
      </dsp:txBody>
      <dsp:txXfrm>
        <a:off x="5260939" y="1712602"/>
        <a:ext cx="869500" cy="278240"/>
      </dsp:txXfrm>
    </dsp:sp>
    <dsp:sp modelId="{63F2AA75-947F-4F7E-8955-1880F2887273}">
      <dsp:nvSpPr>
        <dsp:cNvPr id="0" name=""/>
        <dsp:cNvSpPr/>
      </dsp:nvSpPr>
      <dsp:spPr>
        <a:xfrm>
          <a:off x="6043489" y="2251693"/>
          <a:ext cx="434750" cy="43475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33DF9A-9095-453D-B440-B5056273E51F}">
      <dsp:nvSpPr>
        <dsp:cNvPr id="0" name=""/>
        <dsp:cNvSpPr/>
      </dsp:nvSpPr>
      <dsp:spPr>
        <a:xfrm>
          <a:off x="6043489" y="2251693"/>
          <a:ext cx="434750" cy="43475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79F812-C3C4-4C29-AEBA-3213FE485347}">
      <dsp:nvSpPr>
        <dsp:cNvPr id="0" name=""/>
        <dsp:cNvSpPr/>
      </dsp:nvSpPr>
      <dsp:spPr>
        <a:xfrm>
          <a:off x="5826114" y="2329948"/>
          <a:ext cx="869500" cy="27824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sl-SI" sz="800" kern="1200"/>
            <a:t>se</a:t>
          </a:r>
          <a:r>
            <a:rPr lang="en-US" sz="800" kern="1200"/>
            <a:t>cretary</a:t>
          </a:r>
          <a:endParaRPr lang="sl-SI" sz="800" kern="1200"/>
        </a:p>
      </dsp:txBody>
      <dsp:txXfrm>
        <a:off x="5826114" y="2329948"/>
        <a:ext cx="869500" cy="278240"/>
      </dsp:txXfrm>
    </dsp:sp>
    <dsp:sp modelId="{FF1CD807-510C-451E-B8AB-3354C6FF66FC}">
      <dsp:nvSpPr>
        <dsp:cNvPr id="0" name=""/>
        <dsp:cNvSpPr/>
      </dsp:nvSpPr>
      <dsp:spPr>
        <a:xfrm>
          <a:off x="2322026" y="1017002"/>
          <a:ext cx="434750" cy="43475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8D928B-77AF-4838-BAF0-BFA4C2D11F99}">
      <dsp:nvSpPr>
        <dsp:cNvPr id="0" name=""/>
        <dsp:cNvSpPr/>
      </dsp:nvSpPr>
      <dsp:spPr>
        <a:xfrm>
          <a:off x="2322026" y="1017002"/>
          <a:ext cx="434750" cy="43475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6583B2-6702-4C4F-8B89-742E285FA6B8}">
      <dsp:nvSpPr>
        <dsp:cNvPr id="0" name=""/>
        <dsp:cNvSpPr/>
      </dsp:nvSpPr>
      <dsp:spPr>
        <a:xfrm>
          <a:off x="2104651" y="1095257"/>
          <a:ext cx="869500" cy="27824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Deputy Coordinator</a:t>
          </a:r>
          <a:endParaRPr lang="sl-SI" sz="800" kern="1200"/>
        </a:p>
      </dsp:txBody>
      <dsp:txXfrm>
        <a:off x="2104651" y="1095257"/>
        <a:ext cx="869500" cy="278240"/>
      </dsp:txXfrm>
    </dsp:sp>
    <dsp:sp modelId="{9F66FBA4-65E4-434A-AE8E-8A96382754CC}">
      <dsp:nvSpPr>
        <dsp:cNvPr id="0" name=""/>
        <dsp:cNvSpPr/>
      </dsp:nvSpPr>
      <dsp:spPr>
        <a:xfrm>
          <a:off x="3374122" y="1017002"/>
          <a:ext cx="434750" cy="43475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4788ED-A227-4C80-B70A-7502C749E25C}">
      <dsp:nvSpPr>
        <dsp:cNvPr id="0" name=""/>
        <dsp:cNvSpPr/>
      </dsp:nvSpPr>
      <dsp:spPr>
        <a:xfrm>
          <a:off x="3374122" y="1017002"/>
          <a:ext cx="434750" cy="43475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4DA9CD-8038-49D1-8C38-4CF3226A0DD3}">
      <dsp:nvSpPr>
        <dsp:cNvPr id="0" name=""/>
        <dsp:cNvSpPr/>
      </dsp:nvSpPr>
      <dsp:spPr>
        <a:xfrm>
          <a:off x="3156747" y="1095257"/>
          <a:ext cx="869500" cy="27824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sl-SI" sz="800" kern="1200"/>
            <a:t>Se</a:t>
          </a:r>
          <a:r>
            <a:rPr lang="en-US" sz="800" kern="1200"/>
            <a:t>cretary</a:t>
          </a:r>
          <a:endParaRPr lang="sl-SI" sz="800" kern="1200"/>
        </a:p>
      </dsp:txBody>
      <dsp:txXfrm>
        <a:off x="3156747" y="1095257"/>
        <a:ext cx="869500" cy="278240"/>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82cb9302-02be-47f1-9ab3-f596d6801c5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2563631D99D40429E91B435992C3C34" ma:contentTypeVersion="13" ma:contentTypeDescription="Ustvari nov dokument." ma:contentTypeScope="" ma:versionID="657052b92b733273cfbb9513d4811fbd">
  <xsd:schema xmlns:xsd="http://www.w3.org/2001/XMLSchema" xmlns:xs="http://www.w3.org/2001/XMLSchema" xmlns:p="http://schemas.microsoft.com/office/2006/metadata/properties" xmlns:ns3="82cb9302-02be-47f1-9ab3-f596d6801c59" xmlns:ns4="e0cae9fc-0afe-44e6-889c-0d073f7fbf47" targetNamespace="http://schemas.microsoft.com/office/2006/metadata/properties" ma:root="true" ma:fieldsID="34761544000ecf6ee7d88815fe1dcbbe" ns3:_="" ns4:_="">
    <xsd:import namespace="82cb9302-02be-47f1-9ab3-f596d6801c59"/>
    <xsd:import namespace="e0cae9fc-0afe-44e6-889c-0d073f7fbf47"/>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ObjectDetectorVersions" minOccurs="0"/>
                <xsd:element ref="ns3:MediaServiceDateTaken" minOccurs="0"/>
                <xsd:element ref="ns3:MediaServiceSystemTags" minOccurs="0"/>
                <xsd:element ref="ns3:MediaServiceGenerationTime" minOccurs="0"/>
                <xsd:element ref="ns3:MediaServiceEventHashCode" minOccurs="0"/>
                <xsd:element ref="ns3:MediaServiceSearchPropertie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cb9302-02be-47f1-9ab3-f596d6801c59"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cae9fc-0afe-44e6-889c-0d073f7fbf47" elementFormDefault="qualified">
    <xsd:import namespace="http://schemas.microsoft.com/office/2006/documentManagement/types"/>
    <xsd:import namespace="http://schemas.microsoft.com/office/infopath/2007/PartnerControls"/>
    <xsd:element name="SharedWithUsers" ma:index="9"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V skupni rabi s podrobnostmi" ma:internalName="SharedWithDetails" ma:readOnly="true">
      <xsd:simpleType>
        <xsd:restriction base="dms:Note">
          <xsd:maxLength value="255"/>
        </xsd:restriction>
      </xsd:simpleType>
    </xsd:element>
    <xsd:element name="SharingHintHash" ma:index="11" nillable="true" ma:displayName="Razprševanje namiga za skupno rab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A4079E-1997-4CA0-8B2D-7B89553158FE}">
  <ds:schemaRefs>
    <ds:schemaRef ds:uri="http://schemas.microsoft.com/sharepoint/v3/contenttype/forms"/>
  </ds:schemaRefs>
</ds:datastoreItem>
</file>

<file path=customXml/itemProps2.xml><?xml version="1.0" encoding="utf-8"?>
<ds:datastoreItem xmlns:ds="http://schemas.openxmlformats.org/officeDocument/2006/customXml" ds:itemID="{16745B96-05F9-4B18-B5A6-5507F278721A}">
  <ds:schemaRefs>
    <ds:schemaRef ds:uri="http://schemas.microsoft.com/office/2006/metadata/properties"/>
    <ds:schemaRef ds:uri="http://schemas.microsoft.com/office/infopath/2007/PartnerControls"/>
    <ds:schemaRef ds:uri="82cb9302-02be-47f1-9ab3-f596d6801c59"/>
  </ds:schemaRefs>
</ds:datastoreItem>
</file>

<file path=customXml/itemProps3.xml><?xml version="1.0" encoding="utf-8"?>
<ds:datastoreItem xmlns:ds="http://schemas.openxmlformats.org/officeDocument/2006/customXml" ds:itemID="{ECE8837F-D95F-4787-A3A0-05567C2BD9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cb9302-02be-47f1-9ab3-f596d6801c59"/>
    <ds:schemaRef ds:uri="e0cae9fc-0afe-44e6-889c-0d073f7fbf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8B4CA9-3B27-416A-A4BE-B1192F273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96</Pages>
  <Words>35753</Words>
  <Characters>203795</Characters>
  <Application>Microsoft Office Word</Application>
  <DocSecurity>0</DocSecurity>
  <Lines>1698</Lines>
  <Paragraphs>478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Ljubica Radakovic</dc:creator>
  <cp:keywords/>
  <dc:description/>
  <cp:lastModifiedBy>Nevena Zindovic Rabrenovic</cp:lastModifiedBy>
  <cp:revision>11</cp:revision>
  <dcterms:created xsi:type="dcterms:W3CDTF">2025-05-20T06:55:00Z</dcterms:created>
  <dcterms:modified xsi:type="dcterms:W3CDTF">2025-05-20T08:26:00Z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0x010100F2563631D99D40429E91B435992C3C34</vt:lpwstr>
  </property>
</Properties>
</file>