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13C" w:rsidRDefault="0084313C" w:rsidP="0084313C">
      <w:pPr>
        <w:shd w:val="clear" w:color="auto" w:fill="FFFFFF"/>
        <w:rPr>
          <w:rFonts w:ascii="Arial" w:hAnsi="Arial" w:cs="Arial"/>
          <w:i/>
          <w:iCs/>
          <w:color w:val="1F497D"/>
          <w:sz w:val="21"/>
          <w:szCs w:val="21"/>
        </w:rPr>
      </w:pPr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1392662</wp:posOffset>
                </wp:positionH>
                <wp:positionV relativeFrom="paragraph">
                  <wp:posOffset>-114569</wp:posOffset>
                </wp:positionV>
                <wp:extent cx="4000500" cy="12763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313C" w:rsidRDefault="0084313C" w:rsidP="008431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sl-SI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sl-SI"/>
                              </w:rPr>
                              <w:t>Crna Gora</w:t>
                            </w:r>
                          </w:p>
                          <w:p w:rsidR="0084313C" w:rsidRDefault="0084313C" w:rsidP="008431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sl-SI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sl-SI"/>
                              </w:rPr>
                              <w:t>Vlada Crne Gore</w:t>
                            </w:r>
                          </w:p>
                          <w:p w:rsidR="0084313C" w:rsidRDefault="0084313C" w:rsidP="008431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sl-SI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sl-SI"/>
                              </w:rPr>
                              <w:t>MINISTARSTVO UNUTRAŠNJIH POSLOVA</w:t>
                            </w:r>
                          </w:p>
                          <w:p w:rsidR="0084313C" w:rsidRDefault="0084313C" w:rsidP="008431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16"/>
                                <w:szCs w:val="16"/>
                                <w:lang w:val="sl-SI"/>
                              </w:rPr>
                            </w:pPr>
                          </w:p>
                          <w:p w:rsidR="0084313C" w:rsidRDefault="0084313C" w:rsidP="008431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lang w:val="sl-SI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lang w:val="sl-SI"/>
                              </w:rPr>
                              <w:t>Odjeljenje za unutrašnju kontrolu policije</w:t>
                            </w:r>
                          </w:p>
                          <w:p w:rsidR="0084313C" w:rsidRDefault="0084313C" w:rsidP="0084313C">
                            <w:pPr>
                              <w:jc w:val="center"/>
                              <w:rPr>
                                <w:rFonts w:asciiTheme="minorHAnsi" w:hAnsiTheme="minorHAnsi" w:cstheme="minorBidi"/>
                                <w:sz w:val="22"/>
                                <w:szCs w:val="22"/>
                                <w:lang w:val="sl-SI"/>
                              </w:rPr>
                            </w:pPr>
                          </w:p>
                          <w:p w:rsidR="0084313C" w:rsidRDefault="0084313C" w:rsidP="0084313C">
                            <w:pPr>
                              <w:jc w:val="center"/>
                              <w:rPr>
                                <w:lang w:val="sl-SI"/>
                              </w:rPr>
                            </w:pPr>
                          </w:p>
                          <w:p w:rsidR="0084313C" w:rsidRDefault="0084313C" w:rsidP="0084313C">
                            <w:pPr>
                              <w:jc w:val="center"/>
                              <w:rPr>
                                <w:lang w:val="sl-SI"/>
                              </w:rPr>
                            </w:pPr>
                          </w:p>
                          <w:p w:rsidR="0084313C" w:rsidRDefault="0084313C" w:rsidP="0084313C">
                            <w:pPr>
                              <w:jc w:val="center"/>
                              <w:rPr>
                                <w:lang w:val="sl-SI"/>
                              </w:rPr>
                            </w:pPr>
                          </w:p>
                          <w:p w:rsidR="0084313C" w:rsidRDefault="0084313C" w:rsidP="0084313C">
                            <w:pPr>
                              <w:jc w:val="center"/>
                              <w:rPr>
                                <w:lang w:val="sl-SI"/>
                              </w:rPr>
                            </w:pPr>
                          </w:p>
                          <w:p w:rsidR="0084313C" w:rsidRDefault="0084313C" w:rsidP="0084313C">
                            <w:pPr>
                              <w:jc w:val="center"/>
                              <w:rPr>
                                <w:lang w:val="sl-SI"/>
                              </w:rPr>
                            </w:pPr>
                          </w:p>
                          <w:p w:rsidR="0084313C" w:rsidRDefault="0084313C" w:rsidP="0084313C">
                            <w:pPr>
                              <w:jc w:val="center"/>
                              <w:rPr>
                                <w:lang w:val="sl-SI"/>
                              </w:rPr>
                            </w:pPr>
                          </w:p>
                          <w:p w:rsidR="0084313C" w:rsidRDefault="0084313C" w:rsidP="0084313C">
                            <w:pPr>
                              <w:rPr>
                                <w:lang w:val="sl-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9.65pt;margin-top:-9pt;width:315pt;height:10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JUUgwIAABA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" stroked="f">
                <v:textbox>
                  <w:txbxContent>
                    <w:p w:rsidR="0084313C" w:rsidRDefault="0084313C" w:rsidP="0084313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sl-SI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sl-SI"/>
                        </w:rPr>
                        <w:t>Crna Gora</w:t>
                      </w:r>
                    </w:p>
                    <w:p w:rsidR="0084313C" w:rsidRDefault="0084313C" w:rsidP="0084313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sl-SI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sl-SI"/>
                        </w:rPr>
                        <w:t>Vlada Crne Gore</w:t>
                      </w:r>
                    </w:p>
                    <w:p w:rsidR="0084313C" w:rsidRDefault="0084313C" w:rsidP="0084313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sl-SI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sl-SI"/>
                        </w:rPr>
                        <w:t>MINISTARSTVO UNUTRAŠNJIH POSLOVA</w:t>
                      </w:r>
                    </w:p>
                    <w:p w:rsidR="0084313C" w:rsidRDefault="0084313C" w:rsidP="0084313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FF"/>
                          <w:sz w:val="16"/>
                          <w:szCs w:val="16"/>
                          <w:lang w:val="sl-SI"/>
                        </w:rPr>
                      </w:pPr>
                    </w:p>
                    <w:p w:rsidR="0084313C" w:rsidRDefault="0084313C" w:rsidP="0084313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FF"/>
                          <w:sz w:val="28"/>
                          <w:szCs w:val="28"/>
                          <w:lang w:val="sl-SI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FF"/>
                          <w:sz w:val="28"/>
                          <w:szCs w:val="28"/>
                          <w:lang w:val="sl-SI"/>
                        </w:rPr>
                        <w:t>Odjeljenje za unutrašnju kontrolu policije</w:t>
                      </w:r>
                    </w:p>
                    <w:p w:rsidR="0084313C" w:rsidRDefault="0084313C" w:rsidP="0084313C">
                      <w:pPr>
                        <w:jc w:val="center"/>
                        <w:rPr>
                          <w:rFonts w:asciiTheme="minorHAnsi" w:hAnsiTheme="minorHAnsi" w:cstheme="minorBidi"/>
                          <w:sz w:val="22"/>
                          <w:szCs w:val="22"/>
                          <w:lang w:val="sl-SI"/>
                        </w:rPr>
                      </w:pPr>
                    </w:p>
                    <w:p w:rsidR="0084313C" w:rsidRDefault="0084313C" w:rsidP="0084313C">
                      <w:pPr>
                        <w:jc w:val="center"/>
                        <w:rPr>
                          <w:lang w:val="sl-SI"/>
                        </w:rPr>
                      </w:pPr>
                    </w:p>
                    <w:p w:rsidR="0084313C" w:rsidRDefault="0084313C" w:rsidP="0084313C">
                      <w:pPr>
                        <w:jc w:val="center"/>
                        <w:rPr>
                          <w:lang w:val="sl-SI"/>
                        </w:rPr>
                      </w:pPr>
                    </w:p>
                    <w:p w:rsidR="0084313C" w:rsidRDefault="0084313C" w:rsidP="0084313C">
                      <w:pPr>
                        <w:jc w:val="center"/>
                        <w:rPr>
                          <w:lang w:val="sl-SI"/>
                        </w:rPr>
                      </w:pPr>
                    </w:p>
                    <w:p w:rsidR="0084313C" w:rsidRDefault="0084313C" w:rsidP="0084313C">
                      <w:pPr>
                        <w:jc w:val="center"/>
                        <w:rPr>
                          <w:lang w:val="sl-SI"/>
                        </w:rPr>
                      </w:pPr>
                    </w:p>
                    <w:p w:rsidR="0084313C" w:rsidRDefault="0084313C" w:rsidP="0084313C">
                      <w:pPr>
                        <w:jc w:val="center"/>
                        <w:rPr>
                          <w:lang w:val="sl-SI"/>
                        </w:rPr>
                      </w:pPr>
                    </w:p>
                    <w:p w:rsidR="0084313C" w:rsidRDefault="0084313C" w:rsidP="0084313C">
                      <w:pPr>
                        <w:jc w:val="center"/>
                        <w:rPr>
                          <w:lang w:val="sl-SI"/>
                        </w:rPr>
                      </w:pPr>
                    </w:p>
                    <w:p w:rsidR="0084313C" w:rsidRDefault="0084313C" w:rsidP="0084313C">
                      <w:pPr>
                        <w:rPr>
                          <w:lang w:val="sl-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Bid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-47625</wp:posOffset>
            </wp:positionV>
            <wp:extent cx="1200150" cy="1371600"/>
            <wp:effectExtent l="0" t="0" r="0" b="0"/>
            <wp:wrapSquare wrapText="right"/>
            <wp:docPr id="1" name="Picture 1" descr="Ind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dex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313C" w:rsidRDefault="0084313C" w:rsidP="0084313C">
      <w:pPr>
        <w:shd w:val="clear" w:color="auto" w:fill="FFFFFF"/>
        <w:rPr>
          <w:rFonts w:ascii="Arial" w:hAnsi="Arial" w:cs="Arial"/>
          <w:i/>
          <w:iCs/>
          <w:color w:val="1F497D"/>
          <w:sz w:val="21"/>
          <w:szCs w:val="21"/>
        </w:rPr>
      </w:pPr>
    </w:p>
    <w:p w:rsidR="0084313C" w:rsidRDefault="0084313C" w:rsidP="0084313C">
      <w:pPr>
        <w:shd w:val="clear" w:color="auto" w:fill="FFFFFF"/>
        <w:rPr>
          <w:rFonts w:ascii="Arial" w:hAnsi="Arial" w:cs="Arial"/>
          <w:i/>
          <w:iCs/>
          <w:color w:val="1F497D"/>
          <w:sz w:val="21"/>
          <w:szCs w:val="21"/>
        </w:rPr>
      </w:pPr>
    </w:p>
    <w:p w:rsidR="0084313C" w:rsidRDefault="0084313C" w:rsidP="0084313C">
      <w:pPr>
        <w:shd w:val="clear" w:color="auto" w:fill="FFFFFF"/>
        <w:rPr>
          <w:rFonts w:ascii="Arial" w:hAnsi="Arial" w:cs="Arial"/>
          <w:i/>
          <w:iCs/>
          <w:color w:val="1F497D"/>
          <w:sz w:val="21"/>
          <w:szCs w:val="21"/>
        </w:rPr>
      </w:pPr>
    </w:p>
    <w:p w:rsidR="0084313C" w:rsidRDefault="0084313C" w:rsidP="0084313C">
      <w:pPr>
        <w:shd w:val="clear" w:color="auto" w:fill="FFFFFF"/>
        <w:rPr>
          <w:rFonts w:ascii="Arial" w:hAnsi="Arial" w:cs="Arial"/>
          <w:i/>
          <w:iCs/>
          <w:color w:val="1F497D"/>
          <w:sz w:val="21"/>
          <w:szCs w:val="21"/>
        </w:rPr>
      </w:pPr>
    </w:p>
    <w:p w:rsidR="0084313C" w:rsidRDefault="0084313C" w:rsidP="0084313C">
      <w:pPr>
        <w:pStyle w:val="Title"/>
        <w:rPr>
          <w:rFonts w:ascii="Arial" w:hAnsi="Arial" w:cs="Arial"/>
          <w:sz w:val="21"/>
          <w:szCs w:val="21"/>
        </w:rPr>
      </w:pPr>
    </w:p>
    <w:p w:rsidR="0084313C" w:rsidRDefault="0084313C" w:rsidP="0084313C">
      <w:pPr>
        <w:pStyle w:val="Title"/>
        <w:rPr>
          <w:rFonts w:ascii="Arial" w:hAnsi="Arial" w:cs="Arial"/>
          <w:sz w:val="21"/>
          <w:szCs w:val="21"/>
        </w:rPr>
      </w:pPr>
    </w:p>
    <w:p w:rsidR="0084313C" w:rsidRDefault="0084313C" w:rsidP="0084313C">
      <w:pPr>
        <w:pStyle w:val="Title"/>
        <w:rPr>
          <w:rFonts w:ascii="Arial" w:hAnsi="Arial" w:cs="Arial"/>
          <w:sz w:val="21"/>
          <w:szCs w:val="21"/>
        </w:rPr>
      </w:pPr>
    </w:p>
    <w:p w:rsidR="0084313C" w:rsidRDefault="0084313C" w:rsidP="0084313C">
      <w:pPr>
        <w:pStyle w:val="Title"/>
        <w:rPr>
          <w:rFonts w:ascii="Arial" w:hAnsi="Arial" w:cs="Arial"/>
          <w:sz w:val="21"/>
          <w:szCs w:val="21"/>
        </w:rPr>
      </w:pPr>
    </w:p>
    <w:p w:rsidR="0084313C" w:rsidRDefault="0084313C" w:rsidP="0084313C">
      <w:pPr>
        <w:pStyle w:val="Titl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 Z V J E Š T A J</w:t>
      </w:r>
    </w:p>
    <w:p w:rsidR="0084313C" w:rsidRDefault="0084313C" w:rsidP="0084313C">
      <w:pPr>
        <w:pStyle w:val="Titl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Odjeljenja za unutrašnju kontrolu policije</w:t>
      </w:r>
    </w:p>
    <w:p w:rsidR="0084313C" w:rsidRDefault="0084313C" w:rsidP="0084313C">
      <w:pPr>
        <w:pStyle w:val="Titl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 izvršenim unutrašnjim kontrolama policije</w:t>
      </w:r>
    </w:p>
    <w:p w:rsidR="0084313C" w:rsidRDefault="0084313C" w:rsidP="0084313C">
      <w:pPr>
        <w:pStyle w:val="Titl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za mjesec </w:t>
      </w:r>
      <w:r w:rsidR="00C14AC2">
        <w:rPr>
          <w:rFonts w:ascii="Arial" w:hAnsi="Arial" w:cs="Arial"/>
          <w:sz w:val="21"/>
          <w:szCs w:val="21"/>
        </w:rPr>
        <w:t>januar</w:t>
      </w:r>
      <w:r>
        <w:rPr>
          <w:rFonts w:ascii="Arial" w:hAnsi="Arial" w:cs="Arial"/>
          <w:sz w:val="21"/>
          <w:szCs w:val="21"/>
        </w:rPr>
        <w:t xml:space="preserve"> 202</w:t>
      </w:r>
      <w:r w:rsidR="00C14AC2">
        <w:rPr>
          <w:rFonts w:ascii="Arial" w:hAnsi="Arial" w:cs="Arial"/>
          <w:sz w:val="21"/>
          <w:szCs w:val="21"/>
        </w:rPr>
        <w:t>6.godine</w:t>
      </w:r>
    </w:p>
    <w:p w:rsidR="0084313C" w:rsidRDefault="0084313C" w:rsidP="0084313C">
      <w:pPr>
        <w:pStyle w:val="Title"/>
        <w:rPr>
          <w:rFonts w:ascii="Arial" w:hAnsi="Arial" w:cs="Arial"/>
          <w:sz w:val="21"/>
          <w:szCs w:val="21"/>
        </w:rPr>
      </w:pPr>
    </w:p>
    <w:p w:rsidR="00351C0A" w:rsidRDefault="00351C0A" w:rsidP="00351C0A">
      <w:pPr>
        <w:jc w:val="both"/>
        <w:rPr>
          <w:rFonts w:ascii="Arial" w:hAnsi="Arial" w:cs="Arial"/>
          <w:iCs/>
          <w:sz w:val="22"/>
          <w:szCs w:val="22"/>
          <w:lang w:val="sr-Latn-ME"/>
        </w:rPr>
      </w:pPr>
    </w:p>
    <w:p w:rsidR="00F549F3" w:rsidRPr="007D4EA4" w:rsidRDefault="00F549F3" w:rsidP="00F549F3">
      <w:pPr>
        <w:spacing w:after="160" w:line="254" w:lineRule="auto"/>
        <w:jc w:val="center"/>
        <w:rPr>
          <w:rFonts w:ascii="Arial" w:eastAsia="Calibri" w:hAnsi="Arial" w:cs="Arial"/>
          <w:sz w:val="22"/>
          <w:szCs w:val="22"/>
          <w:lang w:val="sr-Latn-ME"/>
        </w:rPr>
      </w:pPr>
      <w:r w:rsidRPr="007D4EA4">
        <w:rPr>
          <w:rFonts w:ascii="Arial" w:eastAsia="Calibri" w:hAnsi="Arial" w:cs="Arial"/>
          <w:sz w:val="22"/>
          <w:szCs w:val="22"/>
          <w:lang w:val="sr-Latn-ME"/>
        </w:rPr>
        <w:t>● ● ◊ ● ●</w:t>
      </w:r>
    </w:p>
    <w:p w:rsidR="00F549F3" w:rsidRPr="00227CAB" w:rsidRDefault="00F549F3" w:rsidP="00F549F3">
      <w:pPr>
        <w:tabs>
          <w:tab w:val="left" w:pos="709"/>
        </w:tabs>
        <w:jc w:val="center"/>
        <w:rPr>
          <w:rFonts w:ascii="Arial" w:hAnsi="Arial" w:cs="Arial"/>
          <w:b/>
          <w:bCs/>
          <w:sz w:val="22"/>
          <w:szCs w:val="22"/>
          <w:lang w:val="sr-Latn-ME"/>
        </w:rPr>
      </w:pPr>
      <w:r w:rsidRPr="007D4EA4">
        <w:rPr>
          <w:rFonts w:ascii="Arial" w:hAnsi="Arial" w:cs="Arial"/>
          <w:b/>
          <w:bCs/>
          <w:sz w:val="22"/>
          <w:szCs w:val="22"/>
          <w:lang w:val="sr-Latn-ME"/>
        </w:rPr>
        <w:t xml:space="preserve">■ Kontrole – </w:t>
      </w:r>
      <w:r w:rsidRPr="00227CAB">
        <w:rPr>
          <w:rFonts w:ascii="Arial" w:hAnsi="Arial" w:cs="Arial"/>
          <w:b/>
          <w:bCs/>
          <w:sz w:val="22"/>
          <w:szCs w:val="22"/>
          <w:lang w:val="sr-Latn-ME"/>
        </w:rPr>
        <w:t xml:space="preserve">provjere </w:t>
      </w:r>
    </w:p>
    <w:p w:rsidR="00F549F3" w:rsidRPr="007D4EA4" w:rsidRDefault="00F549F3" w:rsidP="00F549F3">
      <w:pPr>
        <w:shd w:val="clear" w:color="auto" w:fill="FFFFFF"/>
        <w:ind w:firstLine="720"/>
        <w:jc w:val="both"/>
        <w:rPr>
          <w:rFonts w:ascii="Arial" w:hAnsi="Arial" w:cs="Arial"/>
          <w:color w:val="5B9BD5" w:themeColor="accent1"/>
          <w:sz w:val="22"/>
          <w:szCs w:val="22"/>
          <w:lang w:val="sr-Latn-ME"/>
        </w:rPr>
      </w:pPr>
    </w:p>
    <w:p w:rsidR="00C14AC2" w:rsidRPr="00735B88" w:rsidRDefault="00C14AC2" w:rsidP="00C14AC2">
      <w:pPr>
        <w:shd w:val="clear" w:color="auto" w:fill="FFFFFF"/>
        <w:ind w:firstLine="720"/>
        <w:jc w:val="both"/>
        <w:rPr>
          <w:rFonts w:ascii="Arial" w:hAnsi="Arial" w:cs="Arial"/>
          <w:sz w:val="22"/>
          <w:szCs w:val="22"/>
          <w:lang w:val="sr-Latn-ME"/>
        </w:rPr>
      </w:pPr>
      <w:r w:rsidRPr="00735B88">
        <w:rPr>
          <w:rFonts w:ascii="Arial" w:hAnsi="Arial" w:cs="Arial"/>
          <w:sz w:val="22"/>
          <w:szCs w:val="22"/>
          <w:lang w:val="sr-Latn-ME"/>
        </w:rPr>
        <w:t>Službenici Odjeljenja za unutrašnju kontrolu policije su</w:t>
      </w:r>
      <w:r w:rsidR="00946C93">
        <w:rPr>
          <w:rFonts w:ascii="Arial" w:hAnsi="Arial" w:cs="Arial"/>
          <w:sz w:val="22"/>
          <w:szCs w:val="22"/>
          <w:lang w:val="sr-Latn-ME"/>
        </w:rPr>
        <w:t>,</w:t>
      </w:r>
      <w:r w:rsidRPr="00735B88">
        <w:rPr>
          <w:rFonts w:ascii="Arial" w:hAnsi="Arial" w:cs="Arial"/>
          <w:sz w:val="22"/>
          <w:szCs w:val="22"/>
          <w:lang w:val="sr-Latn-ME"/>
        </w:rPr>
        <w:t xml:space="preserve"> tokom januara 2026.godine, izvršili  </w:t>
      </w:r>
      <w:r>
        <w:rPr>
          <w:rFonts w:ascii="Arial" w:hAnsi="Arial" w:cs="Arial"/>
          <w:sz w:val="22"/>
          <w:szCs w:val="22"/>
          <w:lang w:val="sr-Latn-ME"/>
        </w:rPr>
        <w:t xml:space="preserve">sedam </w:t>
      </w:r>
      <w:r w:rsidRPr="00735B88">
        <w:rPr>
          <w:rFonts w:ascii="Arial" w:hAnsi="Arial" w:cs="Arial"/>
          <w:sz w:val="22"/>
          <w:szCs w:val="22"/>
          <w:lang w:val="sr-Latn-ME"/>
        </w:rPr>
        <w:t>kontrola – provjera zakonitosti postupanja policijskih službenika na osnovu operativnih i drugih saznanja o mogućim nezakonitostima i nepravilnostima u radu i postupanju policijskih službenika.</w:t>
      </w:r>
    </w:p>
    <w:p w:rsidR="00C14AC2" w:rsidRPr="00735B88" w:rsidRDefault="00C14AC2" w:rsidP="00C14AC2">
      <w:pPr>
        <w:ind w:firstLine="720"/>
        <w:jc w:val="both"/>
        <w:rPr>
          <w:rFonts w:ascii="Arial" w:hAnsi="Arial" w:cs="Arial"/>
          <w:sz w:val="22"/>
          <w:szCs w:val="22"/>
          <w:lang w:val="sr-Latn-ME"/>
        </w:rPr>
      </w:pPr>
    </w:p>
    <w:p w:rsidR="00C14AC2" w:rsidRPr="00735B88" w:rsidRDefault="00C14AC2" w:rsidP="00C14AC2">
      <w:pPr>
        <w:ind w:right="178"/>
        <w:jc w:val="both"/>
        <w:rPr>
          <w:rFonts w:ascii="Arial" w:hAnsi="Arial"/>
          <w:sz w:val="22"/>
          <w:szCs w:val="22"/>
          <w:lang w:val="sr-Latn-ME"/>
        </w:rPr>
      </w:pPr>
      <w:r w:rsidRPr="00735B88">
        <w:rPr>
          <w:rFonts w:ascii="Arial" w:hAnsi="Arial" w:cs="Arial"/>
          <w:iCs/>
          <w:sz w:val="22"/>
          <w:szCs w:val="22"/>
          <w:lang w:val="sr-Latn-ME"/>
        </w:rPr>
        <w:t>Na osnovu činjenica i dokaza utvrđenih u po</w:t>
      </w:r>
      <w:r>
        <w:rPr>
          <w:rFonts w:ascii="Arial" w:hAnsi="Arial" w:cs="Arial"/>
          <w:iCs/>
          <w:sz w:val="22"/>
          <w:szCs w:val="22"/>
          <w:lang w:val="sr-Latn-ME"/>
        </w:rPr>
        <w:t>stupku unutrašnje kontrole u tri</w:t>
      </w:r>
      <w:r w:rsidRPr="00735B88">
        <w:rPr>
          <w:rFonts w:ascii="Arial" w:hAnsi="Arial" w:cs="Arial"/>
          <w:iCs/>
          <w:sz w:val="22"/>
          <w:szCs w:val="22"/>
          <w:lang w:val="sr-Latn-ME"/>
        </w:rPr>
        <w:t xml:space="preserve"> slučaja kontrola – provjera zakonitosti postupanja policijskih službenika, </w:t>
      </w:r>
      <w:r w:rsidRPr="00735B88">
        <w:rPr>
          <w:rFonts w:ascii="Arial" w:hAnsi="Arial"/>
          <w:sz w:val="22"/>
          <w:szCs w:val="22"/>
          <w:lang w:val="sr-Latn-ME"/>
        </w:rPr>
        <w:t xml:space="preserve">u postupcima unutrašnje kontrole, utvrđene su činjenice i dokazi koji </w:t>
      </w:r>
      <w:r w:rsidR="00946C93">
        <w:rPr>
          <w:rFonts w:ascii="Arial" w:hAnsi="Arial"/>
          <w:sz w:val="22"/>
          <w:szCs w:val="22"/>
          <w:lang w:val="sr-Latn-ME"/>
        </w:rPr>
        <w:t>su ukazivali</w:t>
      </w:r>
      <w:r w:rsidRPr="00735B88">
        <w:rPr>
          <w:rFonts w:ascii="Arial" w:hAnsi="Arial"/>
          <w:sz w:val="22"/>
          <w:szCs w:val="22"/>
          <w:lang w:val="sr-Latn-ME"/>
        </w:rPr>
        <w:t xml:space="preserve"> na nezakonito ili neprofesionalno postupanje policijskih službenika, usljed čega su preduzete sljedeće mjere:</w:t>
      </w:r>
    </w:p>
    <w:p w:rsidR="00C14AC2" w:rsidRPr="00735B88" w:rsidRDefault="00C14AC2" w:rsidP="00C14AC2">
      <w:pPr>
        <w:ind w:right="178"/>
        <w:jc w:val="both"/>
        <w:rPr>
          <w:rFonts w:ascii="Arial" w:hAnsi="Arial"/>
          <w:sz w:val="22"/>
          <w:szCs w:val="22"/>
          <w:lang w:val="sr-Latn-ME"/>
        </w:rPr>
      </w:pPr>
    </w:p>
    <w:p w:rsidR="00C14AC2" w:rsidRPr="00B56198" w:rsidRDefault="00C14AC2" w:rsidP="00C14AC2">
      <w:pPr>
        <w:pStyle w:val="ListParagraph"/>
        <w:numPr>
          <w:ilvl w:val="0"/>
          <w:numId w:val="4"/>
        </w:numPr>
        <w:ind w:right="178"/>
        <w:jc w:val="both"/>
        <w:rPr>
          <w:rFonts w:ascii="Arial" w:hAnsi="Arial"/>
          <w:iCs/>
          <w:sz w:val="22"/>
          <w:szCs w:val="22"/>
          <w:lang w:val="sr-Latn-ME"/>
        </w:rPr>
      </w:pPr>
      <w:r w:rsidRPr="00B56198">
        <w:rPr>
          <w:rFonts w:ascii="Arial" w:eastAsia="Calibri" w:hAnsi="Arial" w:cs="Arial"/>
          <w:sz w:val="22"/>
          <w:szCs w:val="22"/>
          <w:lang w:val="sr-Latn-ME"/>
        </w:rPr>
        <w:t xml:space="preserve">U jednom slučaju, </w:t>
      </w:r>
      <w:r w:rsidRPr="00B56198">
        <w:rPr>
          <w:rFonts w:ascii="Arial" w:hAnsi="Arial"/>
          <w:color w:val="000000" w:themeColor="text1"/>
          <w:sz w:val="22"/>
          <w:szCs w:val="22"/>
          <w:lang w:val="sr-Latn-ME"/>
        </w:rPr>
        <w:t>na osnovu činjenica i dokaza utvrđenih u postupku unutrašnje kontrole,</w:t>
      </w:r>
      <w:r w:rsidRPr="00B56198">
        <w:rPr>
          <w:rFonts w:ascii="Arial" w:hAnsi="Arial"/>
          <w:b/>
          <w:color w:val="000000" w:themeColor="text1"/>
          <w:sz w:val="22"/>
          <w:szCs w:val="22"/>
          <w:lang w:val="sr-Latn-ME"/>
        </w:rPr>
        <w:t xml:space="preserve"> </w:t>
      </w:r>
      <w:r w:rsidRPr="00B56198">
        <w:rPr>
          <w:rFonts w:ascii="Arial" w:hAnsi="Arial"/>
          <w:color w:val="000000" w:themeColor="text1"/>
          <w:sz w:val="22"/>
          <w:szCs w:val="22"/>
          <w:lang w:val="sr-Latn-ME"/>
        </w:rPr>
        <w:t xml:space="preserve">Izvještaj sa </w:t>
      </w:r>
      <w:r w:rsidR="00946C93">
        <w:rPr>
          <w:rFonts w:ascii="Arial" w:hAnsi="Arial"/>
          <w:color w:val="000000" w:themeColor="text1"/>
          <w:sz w:val="22"/>
          <w:szCs w:val="22"/>
          <w:lang w:val="sr-Latn-ME"/>
        </w:rPr>
        <w:t xml:space="preserve">spisima </w:t>
      </w:r>
      <w:r w:rsidR="00946C93" w:rsidRPr="00B56198">
        <w:rPr>
          <w:rFonts w:ascii="Arial" w:hAnsi="Arial"/>
          <w:color w:val="000000" w:themeColor="text1"/>
          <w:sz w:val="22"/>
          <w:szCs w:val="22"/>
          <w:lang w:val="sr-Latn-ME"/>
        </w:rPr>
        <w:t>sačinjenim u postupku unutrašnje kontrole</w:t>
      </w:r>
      <w:r w:rsidRPr="00B56198">
        <w:rPr>
          <w:rFonts w:ascii="Arial" w:hAnsi="Arial"/>
          <w:color w:val="000000" w:themeColor="text1"/>
          <w:sz w:val="22"/>
          <w:szCs w:val="22"/>
          <w:lang w:val="sr-Latn-ME"/>
        </w:rPr>
        <w:t xml:space="preserve"> </w:t>
      </w:r>
      <w:r w:rsidRPr="00B56198">
        <w:rPr>
          <w:rFonts w:ascii="Arial" w:hAnsi="Arial"/>
          <w:color w:val="000000" w:themeColor="text1"/>
          <w:sz w:val="22"/>
          <w:szCs w:val="22"/>
          <w:lang w:val="sr-Latn-ME"/>
        </w:rPr>
        <w:t>dostavljen je direktoru Uprave policije, zbog postojanja osnovan</w:t>
      </w:r>
      <w:r w:rsidR="00946C93">
        <w:rPr>
          <w:rFonts w:ascii="Arial" w:hAnsi="Arial"/>
          <w:color w:val="000000" w:themeColor="text1"/>
          <w:sz w:val="22"/>
          <w:szCs w:val="22"/>
          <w:lang w:val="sr-Latn-ME"/>
        </w:rPr>
        <w:t>e</w:t>
      </w:r>
      <w:r w:rsidRPr="00B56198">
        <w:rPr>
          <w:rFonts w:ascii="Arial" w:hAnsi="Arial"/>
          <w:color w:val="000000" w:themeColor="text1"/>
          <w:sz w:val="22"/>
          <w:szCs w:val="22"/>
          <w:lang w:val="sr-Latn-ME"/>
        </w:rPr>
        <w:t xml:space="preserve"> sumnje da je policijski službeni</w:t>
      </w:r>
      <w:r>
        <w:rPr>
          <w:rFonts w:ascii="Arial" w:hAnsi="Arial"/>
          <w:color w:val="000000" w:themeColor="text1"/>
          <w:sz w:val="22"/>
          <w:szCs w:val="22"/>
          <w:lang w:val="sr-Latn-ME"/>
        </w:rPr>
        <w:t>k Odj</w:t>
      </w:r>
      <w:r w:rsidR="00946C93">
        <w:rPr>
          <w:rFonts w:ascii="Arial" w:hAnsi="Arial"/>
          <w:color w:val="000000" w:themeColor="text1"/>
          <w:sz w:val="22"/>
          <w:szCs w:val="22"/>
          <w:lang w:val="sr-Latn-ME"/>
        </w:rPr>
        <w:t>e</w:t>
      </w:r>
      <w:r>
        <w:rPr>
          <w:rFonts w:ascii="Arial" w:hAnsi="Arial"/>
          <w:color w:val="000000" w:themeColor="text1"/>
          <w:sz w:val="22"/>
          <w:szCs w:val="22"/>
          <w:lang w:val="sr-Latn-ME"/>
        </w:rPr>
        <w:t>l</w:t>
      </w:r>
      <w:r w:rsidR="00946C93">
        <w:rPr>
          <w:rFonts w:ascii="Arial" w:hAnsi="Arial"/>
          <w:color w:val="000000" w:themeColor="text1"/>
          <w:sz w:val="22"/>
          <w:szCs w:val="22"/>
          <w:lang w:val="sr-Latn-ME"/>
        </w:rPr>
        <w:t>je</w:t>
      </w:r>
      <w:r>
        <w:rPr>
          <w:rFonts w:ascii="Arial" w:hAnsi="Arial"/>
          <w:color w:val="000000" w:themeColor="text1"/>
          <w:sz w:val="22"/>
          <w:szCs w:val="22"/>
          <w:lang w:val="sr-Latn-ME"/>
        </w:rPr>
        <w:t>nja bezbjednosti Budva</w:t>
      </w:r>
      <w:r w:rsidRPr="00B56198">
        <w:rPr>
          <w:rFonts w:ascii="Arial" w:hAnsi="Arial"/>
          <w:color w:val="000000" w:themeColor="text1"/>
          <w:sz w:val="22"/>
          <w:szCs w:val="22"/>
          <w:lang w:val="sr-Latn-ME"/>
        </w:rPr>
        <w:t>, počinio težu povredu službene dužnosti iz člana 95 stav 1 tačka 4  (zloupotreba položaja ili prekoračenje ovlašćenja u službi) u cilju pokretanja postupka za utvrđivanje njegove disciplinske odgovrnosti. Takođe, Izvještaj sa spisima sačinjenim u postupku unutrašnje kontrole dostavljen je i Osnovnom državnom tužilaštvu u Podgorici, na dalji postupak, ocjenu i odlučivanje o postojanju elemenata krivičnog djela za koje se gonjenje preduzima po službenoj dužnosti</w:t>
      </w:r>
      <w:r w:rsidR="00946C93">
        <w:rPr>
          <w:rFonts w:ascii="Arial" w:hAnsi="Arial"/>
          <w:color w:val="000000" w:themeColor="text1"/>
          <w:sz w:val="22"/>
          <w:szCs w:val="22"/>
          <w:lang w:val="sr-Latn-ME"/>
        </w:rPr>
        <w:t>, u predmetnom slučaju</w:t>
      </w:r>
      <w:r w:rsidRPr="00B56198">
        <w:rPr>
          <w:rFonts w:ascii="Arial" w:hAnsi="Arial"/>
          <w:color w:val="000000" w:themeColor="text1"/>
          <w:sz w:val="22"/>
          <w:szCs w:val="22"/>
          <w:lang w:val="sr-Latn-ME"/>
        </w:rPr>
        <w:t>.</w:t>
      </w:r>
    </w:p>
    <w:p w:rsidR="00C14AC2" w:rsidRPr="00B56198" w:rsidRDefault="00C14AC2" w:rsidP="00C14AC2">
      <w:pPr>
        <w:pStyle w:val="ListParagraph"/>
        <w:ind w:left="420" w:right="178"/>
        <w:jc w:val="both"/>
        <w:rPr>
          <w:rFonts w:ascii="Arial" w:hAnsi="Arial"/>
          <w:iCs/>
          <w:sz w:val="22"/>
          <w:szCs w:val="22"/>
          <w:lang w:val="sr-Latn-ME"/>
        </w:rPr>
      </w:pPr>
    </w:p>
    <w:p w:rsidR="00C14AC2" w:rsidRPr="00B56198" w:rsidRDefault="00C14AC2" w:rsidP="00C14AC2">
      <w:pPr>
        <w:pStyle w:val="ListParagraph"/>
        <w:numPr>
          <w:ilvl w:val="0"/>
          <w:numId w:val="4"/>
        </w:numPr>
        <w:ind w:right="178"/>
        <w:jc w:val="both"/>
        <w:rPr>
          <w:rFonts w:ascii="Arial" w:hAnsi="Arial"/>
          <w:color w:val="000000" w:themeColor="text1"/>
          <w:sz w:val="22"/>
          <w:szCs w:val="22"/>
          <w:lang w:val="sr-Latn-ME"/>
        </w:rPr>
      </w:pPr>
      <w:r w:rsidRPr="00B56198">
        <w:rPr>
          <w:rFonts w:ascii="Arial" w:hAnsi="Arial"/>
          <w:sz w:val="22"/>
          <w:szCs w:val="22"/>
          <w:lang w:val="sr-Latn-ME"/>
        </w:rPr>
        <w:t>U drugom slučaju, n</w:t>
      </w:r>
      <w:r w:rsidRPr="00B56198">
        <w:rPr>
          <w:rFonts w:ascii="Arial" w:hAnsi="Arial"/>
          <w:color w:val="000000" w:themeColor="text1"/>
          <w:sz w:val="22"/>
          <w:szCs w:val="22"/>
          <w:lang w:val="sr-Latn-ME"/>
        </w:rPr>
        <w:t>a osnovu činjenica i dokaza utvrđenih u postupku unutrašnje kontrole,</w:t>
      </w:r>
      <w:r w:rsidR="00946C93">
        <w:rPr>
          <w:rFonts w:ascii="Arial" w:hAnsi="Arial"/>
          <w:color w:val="000000" w:themeColor="text1"/>
          <w:sz w:val="22"/>
          <w:szCs w:val="22"/>
          <w:lang w:val="sr-Latn-ME"/>
        </w:rPr>
        <w:t xml:space="preserve"> </w:t>
      </w:r>
      <w:r w:rsidRPr="00B56198">
        <w:rPr>
          <w:rFonts w:ascii="Arial" w:hAnsi="Arial"/>
          <w:color w:val="000000" w:themeColor="text1"/>
          <w:sz w:val="22"/>
          <w:szCs w:val="22"/>
          <w:lang w:val="sr-Latn-ME"/>
        </w:rPr>
        <w:t>Izvještaj sa spisima sačinjenim u postupku unutrašnje kontrole dostavljen je direktoru Uprave policije u cilju pokretanja postupka za utvrđivanje disciplinske odgov</w:t>
      </w:r>
      <w:r w:rsidR="00946C93">
        <w:rPr>
          <w:rFonts w:ascii="Arial" w:hAnsi="Arial"/>
          <w:color w:val="000000" w:themeColor="text1"/>
          <w:sz w:val="22"/>
          <w:szCs w:val="22"/>
          <w:lang w:val="sr-Latn-ME"/>
        </w:rPr>
        <w:t>o</w:t>
      </w:r>
      <w:r w:rsidRPr="00B56198">
        <w:rPr>
          <w:rFonts w:ascii="Arial" w:hAnsi="Arial"/>
          <w:color w:val="000000" w:themeColor="text1"/>
          <w:sz w:val="22"/>
          <w:szCs w:val="22"/>
          <w:lang w:val="sr-Latn-ME"/>
        </w:rPr>
        <w:t xml:space="preserve">rnosti </w:t>
      </w:r>
      <w:r>
        <w:rPr>
          <w:rFonts w:ascii="Arial" w:hAnsi="Arial"/>
          <w:color w:val="000000" w:themeColor="text1"/>
          <w:sz w:val="22"/>
          <w:szCs w:val="22"/>
          <w:lang w:val="sr-Latn-ME"/>
        </w:rPr>
        <w:t xml:space="preserve">dva </w:t>
      </w:r>
      <w:r w:rsidRPr="00B56198">
        <w:rPr>
          <w:rFonts w:ascii="Arial" w:hAnsi="Arial"/>
          <w:color w:val="000000" w:themeColor="text1"/>
          <w:sz w:val="22"/>
          <w:szCs w:val="22"/>
          <w:lang w:val="sr-Latn-ME"/>
        </w:rPr>
        <w:t>policijsk</w:t>
      </w:r>
      <w:r>
        <w:rPr>
          <w:rFonts w:ascii="Arial" w:hAnsi="Arial"/>
          <w:color w:val="000000" w:themeColor="text1"/>
          <w:sz w:val="22"/>
          <w:szCs w:val="22"/>
          <w:lang w:val="sr-Latn-ME"/>
        </w:rPr>
        <w:t>a</w:t>
      </w:r>
      <w:r w:rsidRPr="00B56198">
        <w:rPr>
          <w:rFonts w:ascii="Arial" w:hAnsi="Arial"/>
          <w:color w:val="000000" w:themeColor="text1"/>
          <w:sz w:val="22"/>
          <w:szCs w:val="22"/>
          <w:lang w:val="sr-Latn-ME"/>
        </w:rPr>
        <w:t xml:space="preserve"> službenika Regionalnog centra granične bezbjednosti „Centar“ Stanice granične policije Nikšić, zbog osnovane sumnje da su počinii težu povredu službene dužnosti iz člana 95 stav 1 tačka 4 Zakona o državnim službenicima  namještenicima – zloupotreba položaja ili prekoračenje ovlašćenja u službi, kao i težu povredu službene dužnosti iz člana 173 stav 1 tačka 18 – nesačinjavanje izvještaja o upotrebi sredstava prinude. Takođe, predmetni spisi sačinjeni u postupku unutrašnje kontrole, sa utvrđenim činjeničnim stanjem, dostavljeni su i postupajućem dražvnom tužiocu na dalju nadležnost.</w:t>
      </w:r>
    </w:p>
    <w:p w:rsidR="00C14AC2" w:rsidRPr="00B56198" w:rsidRDefault="00C14AC2" w:rsidP="00C14AC2">
      <w:pPr>
        <w:shd w:val="clear" w:color="auto" w:fill="FFFFFF" w:themeFill="background1"/>
        <w:jc w:val="both"/>
        <w:rPr>
          <w:rFonts w:ascii="Arial" w:hAnsi="Arial"/>
          <w:sz w:val="22"/>
          <w:szCs w:val="22"/>
          <w:lang w:val="sr-Latn-ME"/>
        </w:rPr>
      </w:pPr>
    </w:p>
    <w:p w:rsidR="00C14AC2" w:rsidRPr="00B56198" w:rsidRDefault="00C14AC2" w:rsidP="00C14AC2">
      <w:pPr>
        <w:pStyle w:val="ListParagraph"/>
        <w:numPr>
          <w:ilvl w:val="0"/>
          <w:numId w:val="4"/>
        </w:numPr>
        <w:ind w:right="178"/>
        <w:jc w:val="both"/>
        <w:rPr>
          <w:rFonts w:ascii="Arial" w:hAnsi="Arial"/>
          <w:iCs/>
          <w:sz w:val="22"/>
          <w:szCs w:val="22"/>
          <w:lang w:val="sr-Latn-ME"/>
        </w:rPr>
      </w:pPr>
      <w:r w:rsidRPr="00B56198">
        <w:rPr>
          <w:rFonts w:ascii="Arial" w:hAnsi="Arial"/>
          <w:sz w:val="22"/>
          <w:szCs w:val="22"/>
          <w:lang w:val="sr-Latn-ME"/>
        </w:rPr>
        <w:lastRenderedPageBreak/>
        <w:t>U trećem slučaju, n</w:t>
      </w:r>
      <w:r w:rsidRPr="00B56198">
        <w:rPr>
          <w:rFonts w:ascii="Arial" w:hAnsi="Arial"/>
          <w:color w:val="000000" w:themeColor="text1"/>
          <w:sz w:val="22"/>
          <w:szCs w:val="22"/>
          <w:lang w:val="sr-Latn-ME"/>
        </w:rPr>
        <w:t>a osnovu činjenica i dokaza utvrđenih u postupku unutrašnje kontrole,</w:t>
      </w:r>
      <w:r w:rsidR="005517DA">
        <w:rPr>
          <w:rFonts w:ascii="Arial" w:hAnsi="Arial"/>
          <w:color w:val="000000" w:themeColor="text1"/>
          <w:sz w:val="22"/>
          <w:szCs w:val="22"/>
          <w:lang w:val="sr-Latn-ME"/>
        </w:rPr>
        <w:t xml:space="preserve"> </w:t>
      </w:r>
      <w:r w:rsidRPr="00B56198">
        <w:rPr>
          <w:rFonts w:ascii="Arial" w:hAnsi="Arial"/>
          <w:color w:val="000000" w:themeColor="text1"/>
          <w:sz w:val="22"/>
          <w:szCs w:val="22"/>
          <w:lang w:val="sr-Latn-ME"/>
        </w:rPr>
        <w:t xml:space="preserve">Izvještaj sa spisima sačinjenim u postupku unutrašnje kontrole dostavljen je direktoru Uprave policije u cilju pokretanja postupka za utvrđivanje disciplinske odgovrnosti policijskog službenika Stanice policije Odjeljenja bezbjednosti Kolašin, zbog počinjene teže povrede službene dužnosti iz člana 173 stav 1 tačka 24 Zakona o unutrašnjim poslovima – nesačinjavanje ili neblagovremeno, nepotpuno ili neuredno sačinjavanje službenog dokumenta o preduzimanju službene radnje ili primjeni policijskog ovlašćenja. Takođe, </w:t>
      </w:r>
      <w:r w:rsidR="00BA33FD">
        <w:rPr>
          <w:rFonts w:ascii="Arial" w:hAnsi="Arial"/>
          <w:color w:val="000000" w:themeColor="text1"/>
          <w:sz w:val="22"/>
          <w:szCs w:val="22"/>
          <w:lang w:val="sr-Latn-ME"/>
        </w:rPr>
        <w:t xml:space="preserve">spisi predmeta su, </w:t>
      </w:r>
      <w:r w:rsidRPr="00B56198">
        <w:rPr>
          <w:rFonts w:ascii="Arial" w:hAnsi="Arial"/>
          <w:color w:val="000000" w:themeColor="text1"/>
          <w:sz w:val="22"/>
          <w:szCs w:val="22"/>
          <w:lang w:val="sr-Latn-ME"/>
        </w:rPr>
        <w:t>uz dopis Odjeljenja za unutrašnju kontrolu policije, upućen</w:t>
      </w:r>
      <w:r w:rsidR="00DB51E0">
        <w:rPr>
          <w:rFonts w:ascii="Arial" w:hAnsi="Arial"/>
          <w:color w:val="000000" w:themeColor="text1"/>
          <w:sz w:val="22"/>
          <w:szCs w:val="22"/>
          <w:lang w:val="sr-Latn-ME"/>
        </w:rPr>
        <w:t>i g</w:t>
      </w:r>
      <w:r w:rsidRPr="00B56198">
        <w:rPr>
          <w:rFonts w:ascii="Arial" w:hAnsi="Arial"/>
          <w:color w:val="000000" w:themeColor="text1"/>
          <w:sz w:val="22"/>
          <w:szCs w:val="22"/>
          <w:lang w:val="sr-Latn-ME"/>
        </w:rPr>
        <w:t>eneralnom direktoru Direktorata za bezbjednosno nadzorne poslove Ministarstva unutrašnjih poslova, kako bi se, u skladu sa nadležnostima</w:t>
      </w:r>
      <w:r w:rsidR="00DB51E0">
        <w:rPr>
          <w:rFonts w:ascii="Arial" w:hAnsi="Arial"/>
          <w:color w:val="000000" w:themeColor="text1"/>
          <w:sz w:val="22"/>
          <w:szCs w:val="22"/>
          <w:lang w:val="sr-Latn-ME"/>
        </w:rPr>
        <w:t xml:space="preserve"> tog Direktorata</w:t>
      </w:r>
      <w:bookmarkStart w:id="0" w:name="_GoBack"/>
      <w:bookmarkEnd w:id="0"/>
      <w:r w:rsidRPr="00B56198">
        <w:rPr>
          <w:rFonts w:ascii="Arial" w:hAnsi="Arial"/>
          <w:color w:val="000000" w:themeColor="text1"/>
          <w:sz w:val="22"/>
          <w:szCs w:val="22"/>
          <w:lang w:val="sr-Latn-ME"/>
        </w:rPr>
        <w:t xml:space="preserve">, sproveo postupak nadzora nad zakonitošću rada naznačene organizacione jedinice, u odnosu na sadržinu pismena koja se dostavljaju nadležnom sudu. </w:t>
      </w:r>
    </w:p>
    <w:p w:rsidR="00C14AC2" w:rsidRPr="009020CB" w:rsidRDefault="00C14AC2" w:rsidP="00C14AC2">
      <w:pPr>
        <w:ind w:right="178"/>
        <w:jc w:val="both"/>
        <w:rPr>
          <w:rFonts w:ascii="Arial" w:eastAsia="Calibri" w:hAnsi="Arial" w:cs="Arial"/>
          <w:sz w:val="22"/>
          <w:szCs w:val="22"/>
          <w:lang w:val="sr-Latn-ME"/>
        </w:rPr>
      </w:pPr>
    </w:p>
    <w:p w:rsidR="00C14AC2" w:rsidRPr="00735B88" w:rsidRDefault="00C14AC2" w:rsidP="00C14AC2">
      <w:pPr>
        <w:ind w:right="178"/>
        <w:jc w:val="both"/>
        <w:rPr>
          <w:rFonts w:ascii="Arial" w:hAnsi="Arial"/>
          <w:color w:val="000000" w:themeColor="text1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>►</w:t>
      </w:r>
      <w:r w:rsidR="00E1491F">
        <w:rPr>
          <w:rFonts w:ascii="Arial" w:hAnsi="Arial" w:cs="Arial"/>
          <w:sz w:val="22"/>
          <w:szCs w:val="22"/>
          <w:lang w:val="sr-Latn-ME"/>
        </w:rPr>
        <w:t xml:space="preserve"> </w:t>
      </w:r>
      <w:r>
        <w:rPr>
          <w:rFonts w:ascii="Arial" w:hAnsi="Arial"/>
          <w:sz w:val="22"/>
          <w:szCs w:val="22"/>
          <w:lang w:val="sr-Latn-ME"/>
        </w:rPr>
        <w:t xml:space="preserve">U preostala četiri slučaja, u postupcima unutrašnje kontrole </w:t>
      </w:r>
      <w:r w:rsidRPr="00735B88">
        <w:rPr>
          <w:rFonts w:ascii="Arial" w:hAnsi="Arial"/>
          <w:color w:val="000000" w:themeColor="text1"/>
          <w:sz w:val="22"/>
          <w:szCs w:val="22"/>
          <w:lang w:val="sr-Latn-ME"/>
        </w:rPr>
        <w:t>nijesu utvrđene činjenice i dokazi koji bi ukazivali na nezakonito i/ili neprofesionalno postupanje policijskih službenika u predmetn</w:t>
      </w:r>
      <w:r>
        <w:rPr>
          <w:rFonts w:ascii="Arial" w:hAnsi="Arial"/>
          <w:color w:val="000000" w:themeColor="text1"/>
          <w:sz w:val="22"/>
          <w:szCs w:val="22"/>
          <w:lang w:val="sr-Latn-ME"/>
        </w:rPr>
        <w:t>i</w:t>
      </w:r>
      <w:r w:rsidRPr="00735B88">
        <w:rPr>
          <w:rFonts w:ascii="Arial" w:hAnsi="Arial"/>
          <w:color w:val="000000" w:themeColor="text1"/>
          <w:sz w:val="22"/>
          <w:szCs w:val="22"/>
          <w:lang w:val="sr-Latn-ME"/>
        </w:rPr>
        <w:t>m slučaj</w:t>
      </w:r>
      <w:r>
        <w:rPr>
          <w:rFonts w:ascii="Arial" w:hAnsi="Arial"/>
          <w:color w:val="000000" w:themeColor="text1"/>
          <w:sz w:val="22"/>
          <w:szCs w:val="22"/>
          <w:lang w:val="sr-Latn-ME"/>
        </w:rPr>
        <w:t>evima</w:t>
      </w:r>
      <w:r w:rsidRPr="00735B88">
        <w:rPr>
          <w:rFonts w:ascii="Arial" w:hAnsi="Arial"/>
          <w:color w:val="000000" w:themeColor="text1"/>
          <w:sz w:val="22"/>
          <w:szCs w:val="22"/>
          <w:lang w:val="sr-Latn-ME"/>
        </w:rPr>
        <w:t>.</w:t>
      </w:r>
    </w:p>
    <w:p w:rsidR="007F343E" w:rsidRDefault="007F343E" w:rsidP="007F343E">
      <w:pPr>
        <w:ind w:right="178"/>
        <w:jc w:val="both"/>
        <w:rPr>
          <w:rFonts w:ascii="Arial" w:hAnsi="Arial"/>
          <w:color w:val="000000"/>
          <w:sz w:val="22"/>
          <w:szCs w:val="22"/>
          <w:lang w:val="sr-Latn-ME"/>
        </w:rPr>
      </w:pPr>
    </w:p>
    <w:p w:rsidR="00C06433" w:rsidRDefault="00C06433" w:rsidP="00C06433">
      <w:pPr>
        <w:ind w:right="178"/>
        <w:jc w:val="both"/>
        <w:rPr>
          <w:rFonts w:ascii="Arial" w:hAnsi="Arial"/>
          <w:color w:val="000000"/>
          <w:sz w:val="22"/>
          <w:szCs w:val="22"/>
          <w:lang w:val="sr-Latn-ME"/>
        </w:rPr>
      </w:pPr>
    </w:p>
    <w:p w:rsidR="00EF5FEB" w:rsidRPr="00735B88" w:rsidRDefault="00EF5FEB" w:rsidP="00EF5FEB">
      <w:pPr>
        <w:shd w:val="clear" w:color="auto" w:fill="FFFFFF"/>
        <w:jc w:val="center"/>
        <w:rPr>
          <w:rFonts w:ascii="Arial" w:hAnsi="Arial" w:cs="Arial"/>
          <w:b/>
          <w:bCs/>
          <w:sz w:val="22"/>
          <w:szCs w:val="22"/>
          <w:lang w:val="sr-Latn-ME"/>
        </w:rPr>
      </w:pPr>
      <w:r w:rsidRPr="00735B88">
        <w:rPr>
          <w:rFonts w:ascii="Arial" w:hAnsi="Arial" w:cs="Arial"/>
          <w:b/>
          <w:bCs/>
          <w:sz w:val="22"/>
          <w:szCs w:val="22"/>
          <w:lang w:val="sr-Latn-ME"/>
        </w:rPr>
        <w:t>■Pritužbe – žalbe građana</w:t>
      </w:r>
    </w:p>
    <w:p w:rsidR="00EF5FEB" w:rsidRPr="00735B88" w:rsidRDefault="00EF5FEB" w:rsidP="00EF5FEB">
      <w:pPr>
        <w:shd w:val="clear" w:color="auto" w:fill="FFFFFF"/>
        <w:tabs>
          <w:tab w:val="left" w:pos="4200"/>
        </w:tabs>
        <w:ind w:firstLine="720"/>
        <w:jc w:val="both"/>
        <w:rPr>
          <w:rFonts w:ascii="Arial" w:hAnsi="Arial" w:cs="Arial"/>
          <w:color w:val="5B9BD5" w:themeColor="accent1"/>
          <w:sz w:val="22"/>
          <w:szCs w:val="22"/>
          <w:lang w:val="sr-Latn-ME"/>
        </w:rPr>
      </w:pPr>
      <w:r w:rsidRPr="00735B88">
        <w:rPr>
          <w:rFonts w:ascii="Arial" w:hAnsi="Arial" w:cs="Arial"/>
          <w:color w:val="5B9BD5" w:themeColor="accent1"/>
          <w:sz w:val="22"/>
          <w:szCs w:val="22"/>
          <w:lang w:val="sr-Latn-ME"/>
        </w:rPr>
        <w:tab/>
      </w:r>
    </w:p>
    <w:p w:rsidR="00EF5FEB" w:rsidRPr="00735B88" w:rsidRDefault="00EF5FEB" w:rsidP="00EF5FEB">
      <w:pPr>
        <w:ind w:firstLine="720"/>
        <w:jc w:val="both"/>
        <w:rPr>
          <w:rFonts w:ascii="Arial" w:hAnsi="Arial" w:cs="Arial"/>
          <w:sz w:val="22"/>
          <w:szCs w:val="22"/>
          <w:lang w:val="sr-Latn-ME"/>
        </w:rPr>
      </w:pPr>
      <w:r w:rsidRPr="00735B88">
        <w:rPr>
          <w:rFonts w:ascii="Arial" w:hAnsi="Arial" w:cs="Arial"/>
          <w:sz w:val="22"/>
          <w:szCs w:val="22"/>
          <w:lang w:val="sr-Latn-ME"/>
        </w:rPr>
        <w:t xml:space="preserve">Službenici Odjeljenja za unutrašnju kontrolu policije su tokom januara 2026.godine, izvršili kontrole zakonitosti postupanja policijskih službenika na osnovu </w:t>
      </w:r>
      <w:r>
        <w:rPr>
          <w:rFonts w:ascii="Arial" w:hAnsi="Arial" w:cs="Arial"/>
          <w:sz w:val="22"/>
          <w:szCs w:val="22"/>
          <w:lang w:val="sr-Latn-ME"/>
        </w:rPr>
        <w:t>tri</w:t>
      </w:r>
      <w:r w:rsidRPr="00735B88">
        <w:rPr>
          <w:rFonts w:ascii="Arial" w:hAnsi="Arial" w:cs="Arial"/>
          <w:sz w:val="22"/>
          <w:szCs w:val="22"/>
          <w:lang w:val="sr-Latn-ME"/>
        </w:rPr>
        <w:t xml:space="preserve"> pritužb</w:t>
      </w:r>
      <w:r>
        <w:rPr>
          <w:rFonts w:ascii="Arial" w:hAnsi="Arial" w:cs="Arial"/>
          <w:sz w:val="22"/>
          <w:szCs w:val="22"/>
          <w:lang w:val="sr-Latn-ME"/>
        </w:rPr>
        <w:t>e</w:t>
      </w:r>
      <w:r w:rsidRPr="00735B88">
        <w:rPr>
          <w:rFonts w:ascii="Arial" w:hAnsi="Arial" w:cs="Arial"/>
          <w:sz w:val="22"/>
          <w:szCs w:val="22"/>
          <w:lang w:val="sr-Latn-ME"/>
        </w:rPr>
        <w:t xml:space="preserve"> građana na postupanje policijskih službenika.</w:t>
      </w:r>
    </w:p>
    <w:p w:rsidR="00EF5FEB" w:rsidRPr="00735B88" w:rsidRDefault="00EF5FEB" w:rsidP="00EF5FEB">
      <w:pPr>
        <w:ind w:firstLine="720"/>
        <w:jc w:val="both"/>
        <w:rPr>
          <w:rFonts w:ascii="Arial" w:hAnsi="Arial" w:cs="Arial"/>
          <w:sz w:val="22"/>
          <w:szCs w:val="22"/>
          <w:lang w:val="sr-Latn-ME"/>
        </w:rPr>
      </w:pPr>
    </w:p>
    <w:p w:rsidR="00EF5FEB" w:rsidRPr="00735B88" w:rsidRDefault="00EF5FEB" w:rsidP="00EF5FEB">
      <w:pPr>
        <w:ind w:right="-108" w:firstLine="720"/>
        <w:jc w:val="both"/>
        <w:rPr>
          <w:rFonts w:ascii="Arial" w:hAnsi="Arial" w:cs="Arial"/>
          <w:sz w:val="22"/>
          <w:szCs w:val="22"/>
          <w:lang w:val="sr-Latn-ME"/>
        </w:rPr>
      </w:pPr>
      <w:r w:rsidRPr="00735B88">
        <w:rPr>
          <w:rFonts w:ascii="Arial" w:hAnsi="Arial" w:cs="Arial"/>
          <w:sz w:val="22"/>
          <w:szCs w:val="22"/>
          <w:lang w:val="sr-Latn-ME"/>
        </w:rPr>
        <w:t>Pritužbe su se sadržinski odnosile na način vršenja policijskih poslova i primjenu policijskih ovlašćenja.</w:t>
      </w:r>
    </w:p>
    <w:p w:rsidR="00EF5FEB" w:rsidRPr="00735B88" w:rsidRDefault="00EF5FEB" w:rsidP="00EF5FEB">
      <w:pPr>
        <w:ind w:right="-108" w:firstLine="720"/>
        <w:jc w:val="both"/>
        <w:rPr>
          <w:rFonts w:ascii="Arial" w:hAnsi="Arial" w:cs="Arial"/>
          <w:sz w:val="22"/>
          <w:szCs w:val="22"/>
          <w:lang w:val="sr-Latn-ME"/>
        </w:rPr>
      </w:pPr>
    </w:p>
    <w:p w:rsidR="00EF5FEB" w:rsidRPr="00735B88" w:rsidRDefault="00EF5FEB" w:rsidP="00EF5FEB">
      <w:pPr>
        <w:keepNext/>
        <w:shd w:val="clear" w:color="auto" w:fill="FFFFFF" w:themeFill="background1"/>
        <w:ind w:right="-57"/>
        <w:jc w:val="both"/>
        <w:outlineLvl w:val="1"/>
        <w:rPr>
          <w:rFonts w:ascii="Arial" w:hAnsi="Arial"/>
          <w:sz w:val="22"/>
          <w:szCs w:val="22"/>
          <w:lang w:val="sr-Latn-ME"/>
        </w:rPr>
      </w:pPr>
      <w:r w:rsidRPr="00735B88">
        <w:rPr>
          <w:rFonts w:ascii="Arial" w:hAnsi="Arial" w:cs="Arial"/>
          <w:sz w:val="22"/>
          <w:szCs w:val="22"/>
          <w:lang w:val="sr-Latn-ME"/>
        </w:rPr>
        <w:t xml:space="preserve">► U </w:t>
      </w:r>
      <w:r w:rsidRPr="00735B88">
        <w:rPr>
          <w:rFonts w:ascii="Arial" w:hAnsi="Arial"/>
          <w:bCs/>
          <w:sz w:val="22"/>
          <w:szCs w:val="22"/>
          <w:lang w:val="sr-Latn-ME"/>
        </w:rPr>
        <w:t>postupcima unutrašnje kontrole</w:t>
      </w:r>
      <w:r>
        <w:rPr>
          <w:rFonts w:ascii="Arial" w:hAnsi="Arial"/>
          <w:bCs/>
          <w:sz w:val="22"/>
          <w:szCs w:val="22"/>
          <w:lang w:val="sr-Latn-ME"/>
        </w:rPr>
        <w:t xml:space="preserve">, </w:t>
      </w:r>
      <w:r w:rsidRPr="00735B88">
        <w:rPr>
          <w:rFonts w:ascii="Arial" w:hAnsi="Arial"/>
          <w:bCs/>
          <w:sz w:val="22"/>
          <w:szCs w:val="22"/>
          <w:lang w:val="sr-Latn-ME"/>
        </w:rPr>
        <w:t xml:space="preserve">nijesu se mogle utvrditi činjenice i dokazi </w:t>
      </w:r>
      <w:r w:rsidRPr="00735B88">
        <w:rPr>
          <w:rFonts w:ascii="Arial" w:hAnsi="Arial"/>
          <w:sz w:val="22"/>
          <w:szCs w:val="22"/>
          <w:lang w:val="sr-Latn-ME"/>
        </w:rPr>
        <w:t>koji bi ukazivali na postojanje elemenata disiplinske ili druge odgovornosti policijskih službenika u preduzimanju službenih radnji u predmetnim slučajevima.</w:t>
      </w:r>
    </w:p>
    <w:p w:rsidR="00EF5FEB" w:rsidRPr="00735B88" w:rsidRDefault="00EF5FEB" w:rsidP="00EF5FEB">
      <w:pPr>
        <w:keepNext/>
        <w:shd w:val="clear" w:color="auto" w:fill="FFFFFF" w:themeFill="background1"/>
        <w:ind w:right="-57"/>
        <w:jc w:val="both"/>
        <w:outlineLvl w:val="1"/>
        <w:rPr>
          <w:rFonts w:ascii="Arial" w:hAnsi="Arial"/>
          <w:sz w:val="22"/>
          <w:szCs w:val="22"/>
          <w:lang w:val="sr-Latn-ME"/>
        </w:rPr>
      </w:pPr>
    </w:p>
    <w:p w:rsidR="00EF5FEB" w:rsidRDefault="00EF5FEB" w:rsidP="00C06433">
      <w:pPr>
        <w:ind w:right="178"/>
        <w:jc w:val="both"/>
        <w:rPr>
          <w:rFonts w:ascii="Arial" w:hAnsi="Arial"/>
          <w:color w:val="000000"/>
          <w:sz w:val="22"/>
          <w:szCs w:val="22"/>
          <w:lang w:val="sr-Latn-ME"/>
        </w:rPr>
      </w:pPr>
    </w:p>
    <w:p w:rsidR="00351C0A" w:rsidRPr="007D4EA4" w:rsidRDefault="00351C0A" w:rsidP="00351C0A">
      <w:pPr>
        <w:shd w:val="clear" w:color="auto" w:fill="FFFFFF"/>
        <w:tabs>
          <w:tab w:val="left" w:pos="4200"/>
        </w:tabs>
        <w:ind w:firstLine="720"/>
        <w:jc w:val="both"/>
        <w:rPr>
          <w:rFonts w:ascii="Arial" w:hAnsi="Arial" w:cs="Arial"/>
          <w:color w:val="5B9BD5" w:themeColor="accent1"/>
          <w:sz w:val="22"/>
          <w:szCs w:val="22"/>
          <w:lang w:val="sr-Latn-ME"/>
        </w:rPr>
      </w:pPr>
    </w:p>
    <w:sectPr w:rsidR="00351C0A" w:rsidRPr="007D4E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133666"/>
    <w:multiLevelType w:val="hybridMultilevel"/>
    <w:tmpl w:val="1A1ACD22"/>
    <w:lvl w:ilvl="0" w:tplc="984E8D16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09D7B92"/>
    <w:multiLevelType w:val="hybridMultilevel"/>
    <w:tmpl w:val="1666C9F4"/>
    <w:lvl w:ilvl="0" w:tplc="4386EBE4">
      <w:start w:val="1"/>
      <w:numFmt w:val="decimal"/>
      <w:lvlText w:val="%1."/>
      <w:lvlJc w:val="left"/>
      <w:pPr>
        <w:ind w:left="780" w:hanging="360"/>
      </w:pPr>
      <w:rPr>
        <w:rFonts w:eastAsia="Calibr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723E1168"/>
    <w:multiLevelType w:val="hybridMultilevel"/>
    <w:tmpl w:val="52E8F8AE"/>
    <w:lvl w:ilvl="0" w:tplc="78ACD2CC">
      <w:start w:val="1"/>
      <w:numFmt w:val="decimal"/>
      <w:lvlText w:val="%1."/>
      <w:lvlJc w:val="left"/>
      <w:pPr>
        <w:ind w:left="360" w:hanging="360"/>
      </w:pPr>
      <w:rPr>
        <w:rFonts w:cs="Aria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91C0CB9"/>
    <w:multiLevelType w:val="hybridMultilevel"/>
    <w:tmpl w:val="A85C4986"/>
    <w:lvl w:ilvl="0" w:tplc="E2883564">
      <w:start w:val="1"/>
      <w:numFmt w:val="decimal"/>
      <w:lvlText w:val="%1."/>
      <w:lvlJc w:val="left"/>
      <w:pPr>
        <w:ind w:left="644" w:hanging="360"/>
      </w:pPr>
      <w:rPr>
        <w:rFonts w:eastAsia="Calibri" w:cs="Aria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DB9"/>
    <w:rsid w:val="00032AC7"/>
    <w:rsid w:val="00114DB9"/>
    <w:rsid w:val="00136C16"/>
    <w:rsid w:val="00177052"/>
    <w:rsid w:val="001B32AB"/>
    <w:rsid w:val="001E3A97"/>
    <w:rsid w:val="00275B2E"/>
    <w:rsid w:val="002E6F36"/>
    <w:rsid w:val="00351C0A"/>
    <w:rsid w:val="003711AF"/>
    <w:rsid w:val="0048074F"/>
    <w:rsid w:val="00532A4A"/>
    <w:rsid w:val="005517DA"/>
    <w:rsid w:val="005705A5"/>
    <w:rsid w:val="007527AE"/>
    <w:rsid w:val="007F343E"/>
    <w:rsid w:val="0084313C"/>
    <w:rsid w:val="008710E1"/>
    <w:rsid w:val="008B51F0"/>
    <w:rsid w:val="00946C93"/>
    <w:rsid w:val="00B93218"/>
    <w:rsid w:val="00BA33FD"/>
    <w:rsid w:val="00C06433"/>
    <w:rsid w:val="00C14AC2"/>
    <w:rsid w:val="00DB51E0"/>
    <w:rsid w:val="00E1491F"/>
    <w:rsid w:val="00EF5FEB"/>
    <w:rsid w:val="00F5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0CCCEC3"/>
  <w15:chartTrackingRefBased/>
  <w15:docId w15:val="{946F9F21-76DD-49E7-8682-63DC13F9B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C0A"/>
    <w:pPr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1"/>
    <w:uiPriority w:val="99"/>
    <w:qFormat/>
    <w:rsid w:val="0084313C"/>
    <w:pPr>
      <w:jc w:val="center"/>
    </w:pPr>
    <w:rPr>
      <w:rFonts w:eastAsia="Calibri" w:cs="Times New Roman"/>
      <w:b/>
      <w:bCs/>
      <w:sz w:val="24"/>
      <w:szCs w:val="24"/>
      <w:lang w:val="sl-SI"/>
    </w:rPr>
  </w:style>
  <w:style w:type="character" w:customStyle="1" w:styleId="TitleChar">
    <w:name w:val="Title Char"/>
    <w:basedOn w:val="DefaultParagraphFont"/>
    <w:uiPriority w:val="10"/>
    <w:rsid w:val="008431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1">
    <w:name w:val="Title Char1"/>
    <w:link w:val="Title"/>
    <w:uiPriority w:val="99"/>
    <w:locked/>
    <w:rsid w:val="0084313C"/>
    <w:rPr>
      <w:rFonts w:ascii="Tahoma" w:eastAsia="Calibri" w:hAnsi="Tahoma" w:cs="Times New Roman"/>
      <w:b/>
      <w:bCs/>
      <w:sz w:val="24"/>
      <w:szCs w:val="24"/>
      <w:lang w:val="sl-SI"/>
    </w:rPr>
  </w:style>
  <w:style w:type="paragraph" w:styleId="ListParagraph">
    <w:name w:val="List Paragraph"/>
    <w:basedOn w:val="Normal"/>
    <w:uiPriority w:val="34"/>
    <w:qFormat/>
    <w:rsid w:val="00F549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9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635</Words>
  <Characters>3622</Characters>
  <Application>Microsoft Office Word</Application>
  <DocSecurity>0</DocSecurity>
  <Lines>30</Lines>
  <Paragraphs>8</Paragraphs>
  <ScaleCrop>false</ScaleCrop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MUP</dc:creator>
  <cp:keywords/>
  <dc:description/>
  <cp:lastModifiedBy>MUP</cp:lastModifiedBy>
  <cp:revision>30</cp:revision>
  <dcterms:created xsi:type="dcterms:W3CDTF">2025-11-03T09:23:00Z</dcterms:created>
  <dcterms:modified xsi:type="dcterms:W3CDTF">2026-03-02T11:25:00Z</dcterms:modified>
</cp:coreProperties>
</file>