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AD6" w:rsidRDefault="00600AD6" w:rsidP="00600AD6">
      <w:bookmarkStart w:id="0" w:name="_Hlk215670245"/>
    </w:p>
    <w:p w:rsidR="00600AD6" w:rsidRDefault="00600AD6" w:rsidP="00600AD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600AD6" w:rsidRDefault="00600AD6" w:rsidP="00600AD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108.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600AD6" w:rsidRDefault="00600AD6" w:rsidP="00600AD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decembar 2025. godine, s početkom u 16,00 sati</w:t>
      </w:r>
    </w:p>
    <w:p w:rsidR="00600AD6" w:rsidRDefault="00600AD6" w:rsidP="00600AD6">
      <w:pPr>
        <w:spacing w:after="0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600AD6" w:rsidRPr="001D4227" w:rsidRDefault="00600AD6" w:rsidP="00600AD6">
      <w:pPr>
        <w:pStyle w:val="ListParagraph"/>
        <w:numPr>
          <w:ilvl w:val="0"/>
          <w:numId w:val="3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1D4227">
        <w:rPr>
          <w:rFonts w:ascii="Arial" w:hAnsi="Arial" w:cs="Arial"/>
          <w:sz w:val="24"/>
          <w:szCs w:val="24"/>
          <w:lang w:val="sl-SI"/>
        </w:rPr>
        <w:t>Usvajanje Zapisnika sa 10</w:t>
      </w:r>
      <w:r>
        <w:rPr>
          <w:rFonts w:ascii="Arial" w:hAnsi="Arial" w:cs="Arial"/>
          <w:sz w:val="24"/>
          <w:szCs w:val="24"/>
          <w:lang w:val="sl-SI"/>
        </w:rPr>
        <w:t>7</w:t>
      </w:r>
      <w:r w:rsidRPr="001D4227">
        <w:rPr>
          <w:rFonts w:ascii="Arial" w:hAnsi="Arial" w:cs="Arial"/>
          <w:sz w:val="24"/>
          <w:szCs w:val="24"/>
          <w:lang w:val="sl-SI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l-SI"/>
        </w:rPr>
        <w:t>10</w:t>
      </w:r>
      <w:r w:rsidRPr="001D4227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decembra</w:t>
      </w:r>
      <w:r w:rsidRPr="001D4227">
        <w:rPr>
          <w:rFonts w:ascii="Arial" w:hAnsi="Arial" w:cs="Arial"/>
          <w:sz w:val="24"/>
          <w:szCs w:val="24"/>
          <w:lang w:val="sl-SI"/>
        </w:rPr>
        <w:t xml:space="preserve"> 2025. godine i </w:t>
      </w:r>
      <w:r>
        <w:rPr>
          <w:rFonts w:ascii="Arial" w:hAnsi="Arial" w:cs="Arial"/>
          <w:sz w:val="24"/>
          <w:szCs w:val="24"/>
          <w:lang w:val="sl-SI"/>
        </w:rPr>
        <w:t>z</w:t>
      </w:r>
      <w:r w:rsidRPr="001D4227">
        <w:rPr>
          <w:rFonts w:ascii="Arial" w:hAnsi="Arial" w:cs="Arial"/>
          <w:sz w:val="24"/>
          <w:szCs w:val="24"/>
          <w:lang w:val="sl-SI"/>
        </w:rPr>
        <w:t>apisnika o donijetim zaključcima bez održavanja sjednice Vlade,</w:t>
      </w:r>
      <w:r>
        <w:rPr>
          <w:rFonts w:ascii="Arial" w:hAnsi="Arial" w:cs="Arial"/>
          <w:sz w:val="24"/>
          <w:szCs w:val="24"/>
          <w:lang w:val="sl-SI"/>
        </w:rPr>
        <w:t xml:space="preserve"> od</w:t>
      </w:r>
      <w:r w:rsidRPr="001D4227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 xml:space="preserve">11. decembra </w:t>
      </w:r>
      <w:r w:rsidRPr="001D4227">
        <w:rPr>
          <w:rFonts w:ascii="Arial" w:hAnsi="Arial" w:cs="Arial"/>
          <w:sz w:val="24"/>
          <w:szCs w:val="24"/>
          <w:lang w:val="sl-SI"/>
        </w:rPr>
        <w:t>2025. godine</w:t>
      </w:r>
      <w:r>
        <w:rPr>
          <w:rFonts w:ascii="Arial" w:hAnsi="Arial" w:cs="Arial"/>
          <w:sz w:val="24"/>
          <w:szCs w:val="24"/>
          <w:lang w:val="sl-SI"/>
        </w:rPr>
        <w:t>, 15. decembra 2025. godine i 16. decembra 2025. godine</w:t>
      </w:r>
    </w:p>
    <w:p w:rsidR="00600AD6" w:rsidRDefault="00600AD6" w:rsidP="00600AD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600AD6" w:rsidRDefault="00600AD6" w:rsidP="00600AD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00AD6" w:rsidRPr="004D48EC" w:rsidRDefault="00600AD6" w:rsidP="00600A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600AD6" w:rsidRPr="004D48EC" w:rsidRDefault="00600AD6" w:rsidP="00600A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D48EC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4D48EC">
        <w:rPr>
          <w:rFonts w:ascii="Arial" w:hAnsi="Arial" w:cs="Arial"/>
          <w:b/>
          <w:sz w:val="24"/>
          <w:szCs w:val="24"/>
        </w:rPr>
        <w:t xml:space="preserve"> </w:t>
      </w:r>
    </w:p>
    <w:p w:rsidR="00600AD6" w:rsidRPr="004E09B0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09B0">
        <w:rPr>
          <w:rFonts w:ascii="Arial" w:hAnsi="Arial" w:cs="Arial"/>
          <w:sz w:val="24"/>
          <w:szCs w:val="24"/>
          <w:shd w:val="clear" w:color="auto" w:fill="F6F6F6"/>
        </w:rPr>
        <w:t>Usmena informacija o realizaciji aktivnosti iz procesa pristupanja Crne Gore Evropskoj uniji</w:t>
      </w:r>
    </w:p>
    <w:p w:rsidR="00600AD6" w:rsidRPr="00B32EE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09B0">
        <w:rPr>
          <w:rFonts w:ascii="Arial" w:hAnsi="Arial" w:cs="Arial"/>
          <w:sz w:val="24"/>
          <w:szCs w:val="24"/>
          <w:shd w:val="clear" w:color="auto" w:fill="F6F6F6"/>
        </w:rPr>
        <w:t>Predlog zakona o potvrđivanju Sporazuma o saradnji u oblasti energetike između Vlade Crne Gore i Vlade Ujedinjenih Arapskih Emirata</w:t>
      </w:r>
    </w:p>
    <w:p w:rsidR="00600AD6" w:rsidRPr="00B9565A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odluke o utvrđivanju godišnjeg broja dozvola za privremeni boravak i rad stranaca za 2026. godinu</w:t>
      </w:r>
    </w:p>
    <w:p w:rsidR="00600AD6" w:rsidRPr="004E09B0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09B0">
        <w:rPr>
          <w:rFonts w:ascii="Arial" w:hAnsi="Arial" w:cs="Arial"/>
          <w:sz w:val="24"/>
          <w:szCs w:val="24"/>
        </w:rPr>
        <w:t>Kadrovska pitanja</w:t>
      </w:r>
    </w:p>
    <w:p w:rsidR="00600AD6" w:rsidRDefault="00600AD6" w:rsidP="00600A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0AD6" w:rsidRPr="00770067" w:rsidRDefault="00600AD6" w:rsidP="00600A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0AD6" w:rsidRPr="007719B1" w:rsidRDefault="00600AD6" w:rsidP="00600A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4D48EC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Predlog uredbe 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bližim 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kategorijama podataka o elektronskim komunikacijama koji se zadržavaju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uredbe о načinu i postupku izbora strateškog partnera putem objavljivanja i sprovođenja javnog poziva za realizaciju strateških projekata iz oblasti obnovljivih izvora energije i/ili skladišta energije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Predlog uredbe o izmjeni 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redbe o snabdijevanju ranjivih kupaca električne energije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Predlog odluke o 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odišnjem planu formiranja i održavanja obaveznih rezervi naftnih derivata za 2026. godinu </w:t>
      </w:r>
    </w:p>
    <w:p w:rsidR="00600AD6" w:rsidRPr="00CA66A5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Predlog odluke o donošenju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>zmjen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 i dopun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 D</w:t>
      </w:r>
      <w:r>
        <w:rPr>
          <w:rFonts w:ascii="Arial" w:hAnsi="Arial" w:cs="Arial"/>
          <w:sz w:val="24"/>
          <w:szCs w:val="24"/>
          <w:shd w:val="clear" w:color="auto" w:fill="FFFFFF"/>
        </w:rPr>
        <w:t>etaljnog urbanističkog plana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Pobrežje </w:t>
      </w:r>
      <w:r>
        <w:rPr>
          <w:rFonts w:ascii="Arial" w:hAnsi="Arial" w:cs="Arial"/>
          <w:sz w:val="24"/>
          <w:szCs w:val="24"/>
          <w:shd w:val="clear" w:color="auto" w:fill="FFFFFF"/>
        </w:rPr>
        <w:t>z</w:t>
      </w:r>
      <w:r w:rsidRPr="00CA66A5">
        <w:rPr>
          <w:rFonts w:ascii="Arial" w:hAnsi="Arial" w:cs="Arial"/>
          <w:sz w:val="24"/>
          <w:szCs w:val="24"/>
          <w:shd w:val="clear" w:color="auto" w:fill="FFFFFF"/>
        </w:rPr>
        <w:t xml:space="preserve">one A, B i </w:t>
      </w:r>
      <w:proofErr w:type="gramStart"/>
      <w:r w:rsidRPr="00CA66A5">
        <w:rPr>
          <w:rFonts w:ascii="Arial" w:hAnsi="Arial" w:cs="Arial"/>
          <w:sz w:val="24"/>
          <w:szCs w:val="24"/>
          <w:shd w:val="clear" w:color="auto" w:fill="FFFFFF"/>
        </w:rPr>
        <w:t>C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Glavnom gradu - Podgorica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Predlog odluke o prestanku važenja Odluke o izradi Detaljnog urbanističkog plana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Tološi </w:t>
      </w:r>
      <w:proofErr w:type="gramStart"/>
      <w:r w:rsidRPr="00FC5D0F">
        <w:rPr>
          <w:rFonts w:ascii="Arial" w:hAnsi="Arial" w:cs="Arial"/>
          <w:sz w:val="24"/>
          <w:szCs w:val="24"/>
          <w:shd w:val="clear" w:color="auto" w:fill="F6F6F6"/>
        </w:rPr>
        <w:t>2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proofErr w:type="gramEnd"/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Glavnom gradu Podgorica i Predlog odluke o prestanku važenja Odluke o određivanju rukovodioca izrade Detaljnog urbanističkog plana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Tološi 2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u Glavnom gradu Podgorica i visini naknade za rukovodioca i stručni tim za izradu Detaljnog urbanističkog plana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odluke o utvrđivanju javnog interesa za eksproprijaciju nepokretnosti radi izgradnje puta Cetinje-Čevo-Nikšić, dionica Cetinje – Čevo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Predlog odluke 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utvrđivanj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javnog interesa za potpunu eksproprijaciju nepokretnosti radi izgradnje trafostanice NDTS 10/0,4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k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V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TS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FC5D0F">
        <w:rPr>
          <w:rFonts w:ascii="Arial" w:hAnsi="Arial" w:cs="Arial"/>
          <w:sz w:val="24"/>
          <w:szCs w:val="24"/>
          <w:shd w:val="clear" w:color="auto" w:fill="F6F6F6"/>
        </w:rPr>
        <w:t>5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1</w:t>
      </w:r>
      <w:proofErr w:type="gramEnd"/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x1000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VA sa priključnim 10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V vodom, KO Podi, Opština Herceg Novi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 odluke o utvrđivanju javnog interesa za eksproprijaciju nepokretnosti u KO Martići, KO Ostros i KO Arbeš na teritoriji Opštine Bar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i u KO Rastiš, KO Brajša i KO Vladimir na teritoriji Opštine Ulcinj, radi rekonstrukcije regionalnog puta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Vladimir - Ostros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odluke o ut</w:t>
      </w:r>
      <w:r>
        <w:rPr>
          <w:rFonts w:ascii="Arial" w:hAnsi="Arial" w:cs="Arial"/>
          <w:sz w:val="24"/>
          <w:szCs w:val="24"/>
          <w:shd w:val="clear" w:color="auto" w:fill="F6F6F6"/>
        </w:rPr>
        <w:t>v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rđivanju javnog interesa za eksproprijaciju nepokretnosti radi rekonstrukcije magistralnog puta M2, Podgorica-Kolašin (most kod manastira Morača)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odluke o izmjeni Odluke o obrazovanju Nacionalne komisije za kontrolu privremene spriječenosti za rad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Predlog odluke o izmjeni Odluke o obrazovanju dijela Mješovite komisije za sprovođenje Temeljnog ugovora između Crne Gore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Srpske Pravoslavne Crkve</w:t>
      </w:r>
    </w:p>
    <w:p w:rsidR="00600AD6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odluke o uvođenju međunarodnih restriktivnih mjera utvrđenih odlukama Savjeta Evropske unije s obzirom na stanje u regiji Pridnjestrovlje u Republici Moldaviji</w:t>
      </w:r>
    </w:p>
    <w:p w:rsidR="00600AD6" w:rsidRPr="00211D57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11D57">
        <w:rPr>
          <w:rFonts w:ascii="Arial" w:hAnsi="Arial" w:cs="Arial"/>
          <w:sz w:val="24"/>
          <w:szCs w:val="24"/>
          <w:shd w:val="clear" w:color="auto" w:fill="F6F6F6"/>
        </w:rPr>
        <w:t>Predlog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211D57">
        <w:rPr>
          <w:rFonts w:ascii="Arial" w:hAnsi="Arial" w:cs="Arial"/>
          <w:sz w:val="24"/>
          <w:szCs w:val="24"/>
          <w:shd w:val="clear" w:color="auto" w:fill="F6F6F6"/>
        </w:rPr>
        <w:t xml:space="preserve"> odluke o izmjenama i dopuni Odluke o uvođenju međunarodnih restriktivnih mjera utvrđenih odlukama Savjeta Evropske unije i regulativama Evropske unije protiv širenja i upotrebe hemijskog oružja</w:t>
      </w:r>
    </w:p>
    <w:p w:rsidR="00600AD6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5559">
        <w:rPr>
          <w:rFonts w:ascii="Arial" w:hAnsi="Arial" w:cs="Arial"/>
          <w:sz w:val="24"/>
          <w:szCs w:val="24"/>
          <w:shd w:val="clear" w:color="auto" w:fill="FFFFFF"/>
        </w:rPr>
        <w:t xml:space="preserve">Predlog odluke o uvođenju međunarodnih restriktivnih mjera utvrđenih odlukama Savjeta Evropske unije i regulativama Evropske unije s obzirom na stanje u Republici Gvineji Bisao i o stavljanju van snage Odluke 2012/237/ZVBP </w:t>
      </w:r>
    </w:p>
    <w:p w:rsidR="00600AD6" w:rsidRPr="00235559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5559">
        <w:rPr>
          <w:rFonts w:ascii="Arial" w:hAnsi="Arial" w:cs="Arial"/>
          <w:sz w:val="24"/>
          <w:szCs w:val="24"/>
          <w:shd w:val="clear" w:color="auto" w:fill="F6F6F6"/>
        </w:rPr>
        <w:t xml:space="preserve">Predlog odluke o uvođenju međunarodnih restriktivnih mjera utvrđenih odlukama Savjeta Evropske unije i regulativama Evropske unije s obzirom na stanje u Republici Nikaragvi 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Predlog odluke o uvođenju međunarodnih restriktivnih mjera utvrđenih odlukama Savjeta Evropske unije i regulativama Evropske unije s obzirom na stanje u Republici Gvineji 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Predlog odluke o obrazovanju </w:t>
      </w:r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eđuresornog operativnog tima za omladinsku politiku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strategije za borbu protiv trgovine ljudima za period 2025-2028. godine sa Akcionim planom za 2025. godinu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nacionalnog plana zaštite i spašavanja od ekstremnih vremenskih i klimatskih događaja</w:t>
      </w:r>
    </w:p>
    <w:p w:rsidR="00600AD6" w:rsidRPr="009D5F11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Nacrt kadrovskog plana Ministarstva rada, zapošljavanja i socijalnog dijaloga, </w:t>
      </w:r>
      <w:r w:rsidRPr="009D5F11">
        <w:rPr>
          <w:rFonts w:ascii="Arial" w:hAnsi="Arial" w:cs="Arial"/>
          <w:sz w:val="24"/>
          <w:szCs w:val="24"/>
          <w:shd w:val="clear" w:color="auto" w:fill="F6F6F6"/>
        </w:rPr>
        <w:t>Uprave za ugljovodonike i Uprave za saobraćaj, za 2025. godinu</w:t>
      </w:r>
    </w:p>
    <w:p w:rsidR="00600AD6" w:rsidRPr="009D5F11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5F11">
        <w:rPr>
          <w:rFonts w:ascii="Arial" w:hAnsi="Arial" w:cs="Arial"/>
          <w:sz w:val="24"/>
          <w:szCs w:val="24"/>
          <w:shd w:val="clear" w:color="auto" w:fill="F6F6F6"/>
        </w:rPr>
        <w:t xml:space="preserve">Nacrt </w:t>
      </w:r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9D5F11">
        <w:rPr>
          <w:rFonts w:ascii="Arial" w:hAnsi="Arial" w:cs="Arial"/>
          <w:sz w:val="24"/>
          <w:szCs w:val="24"/>
          <w:shd w:val="clear" w:color="auto" w:fill="F6F6F6"/>
        </w:rPr>
        <w:t>adrovskog plan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9D5F11">
        <w:rPr>
          <w:rFonts w:ascii="Arial" w:hAnsi="Arial" w:cs="Arial"/>
          <w:sz w:val="24"/>
          <w:szCs w:val="24"/>
          <w:shd w:val="clear" w:color="auto" w:fill="F6F6F6"/>
        </w:rPr>
        <w:t xml:space="preserve"> Uprave za željeznice za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9D5F11">
        <w:rPr>
          <w:rFonts w:ascii="Arial" w:hAnsi="Arial" w:cs="Arial"/>
          <w:sz w:val="24"/>
          <w:szCs w:val="24"/>
          <w:shd w:val="clear" w:color="auto" w:fill="F6F6F6"/>
        </w:rPr>
        <w:t>godinu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urbanističko</w:t>
      </w:r>
      <w:r>
        <w:rPr>
          <w:rFonts w:ascii="Arial" w:hAnsi="Arial" w:cs="Arial"/>
          <w:sz w:val="24"/>
          <w:szCs w:val="24"/>
          <w:shd w:val="clear" w:color="auto" w:fill="F6F6F6"/>
        </w:rPr>
        <w:t>-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tehničkih uslova za izradu tehničke dokumentacije za izgradnju objekta za proizvodnju električne energije iz obnovljivih resursa - solarne elektrane „SE - Fotonaponska elektrana Vilusi“ u skladu sa članom 218c Zakona </w:t>
      </w:r>
      <w:r w:rsidRPr="000214A9">
        <w:rPr>
          <w:rFonts w:ascii="Arial" w:hAnsi="Arial" w:cs="Arial"/>
          <w:sz w:val="24"/>
          <w:szCs w:val="24"/>
        </w:rPr>
        <w:t>o planiranju prostora i izgradnji objekata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214A9"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214A9">
        <w:rPr>
          <w:rFonts w:ascii="Arial" w:hAnsi="Arial" w:cs="Arial"/>
          <w:sz w:val="24"/>
          <w:szCs w:val="24"/>
        </w:rPr>
        <w:t>, br. 64/17, 44/18, 63/18, 82/20, 86/22 i 4/23) i članom 2 Pravilnika o bližim kriterijum</w:t>
      </w:r>
      <w:r>
        <w:rPr>
          <w:rFonts w:ascii="Arial" w:hAnsi="Arial" w:cs="Arial"/>
          <w:sz w:val="24"/>
          <w:szCs w:val="24"/>
        </w:rPr>
        <w:t>im</w:t>
      </w:r>
      <w:r w:rsidRPr="000214A9">
        <w:rPr>
          <w:rFonts w:ascii="Arial" w:hAnsi="Arial" w:cs="Arial"/>
          <w:sz w:val="24"/>
          <w:szCs w:val="24"/>
        </w:rPr>
        <w:t>a za ocjenu zahtjeva za izdavanje urbanističko-tehničkih uslova za izgradnju objekata za proizvodnju električne energije iz obnovljivih izvora sunca i drugih obnovljivih izvora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0214A9">
        <w:rPr>
          <w:rFonts w:ascii="Arial" w:hAnsi="Arial" w:cs="Arial"/>
          <w:sz w:val="24"/>
          <w:szCs w:val="24"/>
        </w:rPr>
        <w:t>Službeni list C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214A9">
        <w:rPr>
          <w:rFonts w:ascii="Arial" w:hAnsi="Arial" w:cs="Arial"/>
          <w:sz w:val="24"/>
          <w:szCs w:val="24"/>
        </w:rPr>
        <w:t>, br.</w:t>
      </w:r>
      <w:r>
        <w:rPr>
          <w:rFonts w:ascii="Arial" w:hAnsi="Arial" w:cs="Arial"/>
          <w:sz w:val="24"/>
          <w:szCs w:val="24"/>
        </w:rPr>
        <w:t xml:space="preserve"> </w:t>
      </w:r>
      <w:r w:rsidRPr="000214A9">
        <w:rPr>
          <w:rFonts w:ascii="Arial" w:hAnsi="Arial" w:cs="Arial"/>
          <w:sz w:val="24"/>
          <w:szCs w:val="24"/>
        </w:rPr>
        <w:t>114/22), a po zahtjevu Branislava Radonjića i Janka Kovačevića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Inovirani plan upravljanja nusproizvodima životinjskog porijekla koji nisu namijenjeni ishrani ljudi sa </w:t>
      </w:r>
      <w:r>
        <w:rPr>
          <w:rFonts w:ascii="Arial" w:hAnsi="Arial" w:cs="Arial"/>
          <w:sz w:val="24"/>
          <w:szCs w:val="24"/>
          <w:shd w:val="clear" w:color="auto" w:fill="FFFFFF"/>
        </w:rPr>
        <w:t>Predlogom a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kcion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 plan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 2025-2030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Informacija o rezultatima emisije državnih obveznica na domaćem tržištu u 2025. godini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analizi obima sive ekonomije na nivou jedinica lokalne samouprave u cilju povećanja svijesti o njenoj prisutnosti i konsekvencama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polaznim osnovama za pregovore u vezi sa zaključivanjem Ugovora o garanciji, u toku 2025. ili 2026. godine, za Ugovor o kreditu između Crnogorskog elektroprenosnog sistema AD Podgorica (CGES) i Evropske banke za obnovu i razvoj (EBRD) u iznosu do 15.000.000,00 eura, za potrebe finansiranja projekta povećanja propusne moći 220 kV dalekovoda</w:t>
      </w:r>
    </w:p>
    <w:p w:rsidR="00600AD6" w:rsidRPr="00FA618E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Informacija o zaključivanju Ugovora o kreditu sa Evropskom investicionom bankom (EIB) za potrebe finansiranja „Projekta modernizacije elektrificirane jednokolosječne pruge na dionici Bar-Golubovci, uključujući klizište Ratac i tunel </w:t>
      </w:r>
      <w:proofErr w:type="gramStart"/>
      <w:r w:rsidRPr="00FC5D0F">
        <w:rPr>
          <w:rFonts w:ascii="Arial" w:hAnsi="Arial" w:cs="Arial"/>
          <w:sz w:val="24"/>
          <w:szCs w:val="24"/>
          <w:shd w:val="clear" w:color="auto" w:fill="F6F6F6"/>
        </w:rPr>
        <w:t>Sozina“</w:t>
      </w:r>
      <w:proofErr w:type="gramEnd"/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, u iznosu </w:t>
      </w:r>
      <w:r>
        <w:rPr>
          <w:rFonts w:ascii="Arial" w:hAnsi="Arial" w:cs="Arial"/>
          <w:sz w:val="24"/>
          <w:szCs w:val="24"/>
          <w:shd w:val="clear" w:color="auto" w:fill="F6F6F6"/>
        </w:rPr>
        <w:t>od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 63 miliona eura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ugovora</w:t>
      </w:r>
    </w:p>
    <w:p w:rsidR="00600AD6" w:rsidRPr="00FA618E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2CB2">
        <w:rPr>
          <w:rFonts w:ascii="Arial" w:hAnsi="Arial" w:cs="Arial"/>
          <w:sz w:val="24"/>
          <w:szCs w:val="24"/>
          <w:shd w:val="clear" w:color="auto" w:fill="FFFFFF"/>
        </w:rPr>
        <w:t>Informacija o potpisivanju Ugovora o grantu za finansiranje Projekta unaprjeđenja željezničke infrastrukture na dionici Golubovci - Bar (uključujući tunel Sozina i klizište Ratac)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0D1BC9">
        <w:rPr>
          <w:rFonts w:ascii="Arial" w:hAnsi="Arial" w:cs="Arial"/>
          <w:sz w:val="24"/>
          <w:szCs w:val="24"/>
        </w:rPr>
        <w:t>koji će biti zaključen između Ministarstva saobraćaja i Evropske investicione banke</w:t>
      </w:r>
      <w:r>
        <w:rPr>
          <w:rFonts w:ascii="Arial" w:hAnsi="Arial" w:cs="Arial"/>
          <w:sz w:val="24"/>
          <w:szCs w:val="24"/>
        </w:rPr>
        <w:t xml:space="preserve"> sa predlozima ugovora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učešću Crne Gore u generalnom povećanju kapitala Evropske banke za obnovu i razvoj (EBRD)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programa rada Savjeta za reviziju za 2026. godinu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 xml:space="preserve">Godišnji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zvještaj o radu i finansijskom poslovanju Pošte Crne Gore a.d. Podgorica za 2024. godinu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realizaciji zaključaka Vlade Crne Gore broj 10-350/24-7179/2 od 24. decembra 2024. godine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projekata iz oblasti energetske efikasnosti za period jul-decembar 2025. godine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Informacija o zaključivanju Memoranduma o razumijevanju o saradnji u oblasti obnovljivih izvora energije između Renexia S.p.A i Ministarstva energetike i rudarstva Crne Gore sa Predlogom memoranduma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Šesti godišnji izvještaj o realizaciji </w:t>
      </w: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>lana upravljanja nus proizvodima životinjskog porijekla koji nijesu namijenjeni ishrani ljudi za period od 1. decembra 2024. godine do 5. decembra 2025. godine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 xml:space="preserve">Informacija o zaključivanju </w:t>
      </w:r>
      <w:r w:rsidRPr="00FC5D0F">
        <w:rPr>
          <w:rFonts w:ascii="Arial" w:hAnsi="Arial" w:cs="Arial"/>
          <w:sz w:val="24"/>
          <w:szCs w:val="24"/>
          <w:shd w:val="clear" w:color="auto" w:fill="F6F6F6"/>
        </w:rPr>
        <w:t>Protokola između Ministarstva odbrane Crne Gore i Ministarstva odbrane Republike Srbije o saradnji u oblasti vojnog obrazovanja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protokola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Informacija o implementaciji Mjere pomoći Evropskog mirovnog instrumenta za Crnu Goru za 2025. godinu</w:t>
      </w:r>
    </w:p>
    <w:p w:rsidR="00600AD6" w:rsidRPr="00EC417B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Informacija o zaključivanju Memoranduma o razumijevanju o saradnji između Ministarstva vanjskih poslova Crne Gore i Ministarstva vanjskih poslova Republike Azerbejdžan o konzularnim poslovima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memoranduma</w:t>
      </w:r>
    </w:p>
    <w:p w:rsidR="00600AD6" w:rsidRPr="00457B42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Izvještaj o pregovorima između delegacija Crne Gore i Republike Azerbejdžan u vezi sa zaključivanjem Sporazuma Vlade Crne Gore i Vlade Republike Azerbejdžan o penzijskom osiguranju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predlozima sporazuma</w:t>
      </w:r>
    </w:p>
    <w:p w:rsidR="00600AD6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57B42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 o potrebi izrade Plana održivog razvoja turizma Bokokotorskog zaliva 2026-2030</w:t>
      </w:r>
      <w:r>
        <w:rPr>
          <w:rFonts w:ascii="Arial" w:hAnsi="Arial" w:cs="Arial"/>
          <w:sz w:val="24"/>
          <w:szCs w:val="24"/>
          <w:shd w:val="clear" w:color="auto" w:fill="FFFFFF"/>
        </w:rPr>
        <w:t>. godine</w:t>
      </w:r>
    </w:p>
    <w:p w:rsidR="00600AD6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82089">
        <w:rPr>
          <w:rFonts w:ascii="Arial" w:hAnsi="Arial" w:cs="Arial"/>
          <w:sz w:val="24"/>
          <w:szCs w:val="24"/>
          <w:shd w:val="clear" w:color="auto" w:fill="FFFFFF"/>
        </w:rPr>
        <w:t>Informacija o relizaciji Programske linije za podsticaj direktnih investicija za 2019. i 2020. godinu</w:t>
      </w:r>
    </w:p>
    <w:p w:rsidR="00600AD6" w:rsidRPr="00B70595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595">
        <w:rPr>
          <w:rFonts w:ascii="Arial" w:hAnsi="Arial" w:cs="Arial"/>
          <w:sz w:val="24"/>
          <w:szCs w:val="24"/>
          <w:shd w:val="clear" w:color="auto" w:fill="F6F6F6"/>
        </w:rPr>
        <w:t>Informacija o produženju roka za implementaciju Programa podrške investicijama za 2025. godinu</w:t>
      </w:r>
    </w:p>
    <w:p w:rsidR="00600AD6" w:rsidRPr="0072449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66A53">
        <w:rPr>
          <w:rFonts w:ascii="Arial" w:hAnsi="Arial" w:cs="Arial"/>
          <w:sz w:val="24"/>
          <w:szCs w:val="24"/>
          <w:shd w:val="clear" w:color="auto" w:fill="F6F6F6"/>
        </w:rPr>
        <w:t>Informacija o statusu implementacije sistema za elektronsku razmjenu podataka između registara</w:t>
      </w:r>
    </w:p>
    <w:p w:rsidR="00600AD6" w:rsidRPr="0072449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25110">
        <w:rPr>
          <w:rFonts w:ascii="Arial" w:hAnsi="Arial" w:cs="Arial"/>
          <w:sz w:val="24"/>
          <w:szCs w:val="24"/>
          <w:shd w:val="clear" w:color="auto" w:fill="FFFFFF"/>
        </w:rPr>
        <w:t>Informacija o statusu implementacije sistema za elektronsko upravljanje dokumentima i upravljanje procesom elektronskih sjednica Vlade Crne Gore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Ministarstva odbrane</w:t>
      </w:r>
    </w:p>
    <w:p w:rsidR="00600AD6" w:rsidRPr="00FC5D0F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Uprave za bezjednost hrane, veterinu i fitosanitarne poslov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</w:p>
    <w:p w:rsidR="00600AD6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5D0F">
        <w:rPr>
          <w:rFonts w:ascii="Arial" w:hAnsi="Arial" w:cs="Arial"/>
          <w:sz w:val="24"/>
          <w:szCs w:val="24"/>
          <w:shd w:val="clear" w:color="auto" w:fill="FFFFFF"/>
        </w:rPr>
        <w:t>Predlog za izmjenu zaključaka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 broj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 10-332/24-7338/2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C5D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E2657">
        <w:rPr>
          <w:rFonts w:ascii="Arial" w:hAnsi="Arial" w:cs="Arial"/>
          <w:sz w:val="24"/>
          <w:szCs w:val="24"/>
          <w:shd w:val="clear" w:color="auto" w:fill="FFFFFF"/>
        </w:rPr>
        <w:t xml:space="preserve">sa sjednice </w:t>
      </w:r>
      <w:bookmarkStart w:id="1" w:name="_GoBack"/>
      <w:bookmarkEnd w:id="1"/>
      <w:r w:rsidRPr="00FC5D0F">
        <w:rPr>
          <w:rFonts w:ascii="Arial" w:hAnsi="Arial" w:cs="Arial"/>
          <w:sz w:val="24"/>
          <w:szCs w:val="24"/>
          <w:shd w:val="clear" w:color="auto" w:fill="FFFFFF"/>
        </w:rPr>
        <w:t>od 26. decembra 2024. godine</w:t>
      </w:r>
    </w:p>
    <w:p w:rsidR="00600AD6" w:rsidRPr="006706AD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706AD">
        <w:rPr>
          <w:rFonts w:ascii="Arial" w:hAnsi="Arial" w:cs="Arial"/>
          <w:sz w:val="24"/>
          <w:szCs w:val="24"/>
          <w:shd w:val="clear" w:color="auto" w:fill="FFFFFF"/>
        </w:rPr>
        <w:t>Predlog za izmjenu Zaključka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706AD">
        <w:rPr>
          <w:rFonts w:ascii="Arial" w:hAnsi="Arial" w:cs="Arial"/>
          <w:sz w:val="24"/>
          <w:szCs w:val="24"/>
          <w:shd w:val="clear" w:color="auto" w:fill="FFFFFF"/>
        </w:rPr>
        <w:t xml:space="preserve"> broj</w:t>
      </w:r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6706AD">
        <w:rPr>
          <w:rFonts w:ascii="Arial" w:hAnsi="Arial" w:cs="Arial"/>
          <w:sz w:val="24"/>
          <w:szCs w:val="24"/>
          <w:shd w:val="clear" w:color="auto" w:fill="FFFFFF"/>
        </w:rPr>
        <w:t xml:space="preserve"> 11-011</w:t>
      </w:r>
      <w:r>
        <w:rPr>
          <w:rFonts w:ascii="Arial" w:hAnsi="Arial" w:cs="Arial"/>
          <w:sz w:val="24"/>
          <w:szCs w:val="24"/>
          <w:shd w:val="clear" w:color="auto" w:fill="FFFFFF"/>
        </w:rPr>
        <w:t>/</w:t>
      </w:r>
      <w:r w:rsidRPr="006706AD">
        <w:rPr>
          <w:rFonts w:ascii="Arial" w:hAnsi="Arial" w:cs="Arial"/>
          <w:sz w:val="24"/>
          <w:szCs w:val="24"/>
          <w:shd w:val="clear" w:color="auto" w:fill="FFFFFF"/>
        </w:rPr>
        <w:t>25-3399</w:t>
      </w:r>
      <w:r>
        <w:rPr>
          <w:rFonts w:ascii="Arial" w:hAnsi="Arial" w:cs="Arial"/>
          <w:sz w:val="24"/>
          <w:szCs w:val="24"/>
          <w:shd w:val="clear" w:color="auto" w:fill="FFFFFF"/>
        </w:rPr>
        <w:t>/</w:t>
      </w:r>
      <w:r w:rsidRPr="006706AD">
        <w:rPr>
          <w:rFonts w:ascii="Arial" w:hAnsi="Arial" w:cs="Arial"/>
          <w:sz w:val="24"/>
          <w:szCs w:val="24"/>
          <w:shd w:val="clear" w:color="auto" w:fill="FFFFFF"/>
        </w:rPr>
        <w:t>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706AD">
        <w:rPr>
          <w:rFonts w:ascii="Arial" w:hAnsi="Arial" w:cs="Arial"/>
          <w:sz w:val="24"/>
          <w:szCs w:val="24"/>
          <w:shd w:val="clear" w:color="auto" w:fill="FFFFFF"/>
        </w:rPr>
        <w:t xml:space="preserve"> od 2. oktobra 2025. godine</w:t>
      </w:r>
    </w:p>
    <w:p w:rsidR="00600AD6" w:rsidRPr="004D48EC" w:rsidRDefault="00600AD6" w:rsidP="00600A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0AD6" w:rsidRPr="00CD0608" w:rsidRDefault="00600AD6" w:rsidP="00600A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CD0608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odluke o naknadi za urbanu sanaciju Opštine Herceg Novi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programa rada i Godišnjeg plana donošenja crnogorskih standarda i srodnih dokumenata za 2026. godinu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Predlog za davanje saglasnosti da Monteput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d.o.o.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 odustane od prodaje distributivne infrastrukture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(trafostanica 20/0,4 kV, 20 kV kabla i SN dio trafostanica VN/SN)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izgrađene za potrebe napajanja električnom energijom prioritetne dionice Smokovac - Mateševo, autoputa Bar - Boljare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Informacija sa predlogom o isplati jednokratne naknade članicama Komisije za izbor najpovoljnije ponude koju je obrazovalo Ministarstvo ekonomskog razvoja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Informacija sa predlogom o isplati jednokratne naknade članovima/članicama </w:t>
      </w:r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omisije za obuku i polaganje stručnog ispita za lica zadužena za sprovođenje postupka vansudskog rješavanja sporova potrošača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pravilnika o unutrašnjoj organizaciji i sistematizaciji Specijalnog državnog tužilaštva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Predlog pravilnika o izmjenama Pravilnika o unutrašnjoj organizaciji i sistematizaciji Osnovnog državnog tužilaštva u Kolašinu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pravilnika o izmjenama Pravilnika o unutrašnjoj organizaciji i sistematizaciji Osnovnog državnog tužilaštva u Beranama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Predlog pravilnika o izmjenama i dopunama Pravilnika o unutrašnjoj organizaciji i sistematizaciji Osnovnog državnog tužilaštva u Rožajama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pravilnika o izmjenama i dopuni Pravilnika o unutrašnjoj organizaciji i sistematizaciji radnih mjesta Osnovnog suda u Bijelom Polju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radnih mjesta Osnovnog suda u Podgorici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pravilnika o izmjenama Pravilnika o unutrašnjoj organizaciji i sistematizaciji Privrednog suda Crne Gore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 pravilnika o izmjenama Pravilnika o unutrašnjoj organizaciji i sistematizaciji radnih mjesta Osnovnog suda u Herceg Novom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Predlog pravilnika o izmjenama </w:t>
      </w: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ravilnika o unutrašnjoj organizaciji i sistematizaciji Višeg suda u Podgorici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 u vezi potrebe dobijanja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 saglasnosti za odobravanje isplate varijabilnog dijela zarade za mjesec decembar 2025. godine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zaposlenima u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Upravi za izvršenje krivičnih sankcija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Predlog za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davanje saglasnosti za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isplatu varijabilnog dijela zarade za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mjesec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decembar 2025. godine za zaposlene kod Zaštitnika imovinsko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pravnih interesa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Predlog za davanje saglasnosti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Vlade Crne Gore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za izvođenje pripremnih radova za građenje objekta od opšteg interesa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Dvostruki kablovski vod 2x110 kV za napajanje poluostrva </w:t>
      </w:r>
      <w:proofErr w:type="gramStart"/>
      <w:r w:rsidRPr="005918CB">
        <w:rPr>
          <w:rFonts w:ascii="Arial" w:hAnsi="Arial" w:cs="Arial"/>
          <w:sz w:val="24"/>
          <w:szCs w:val="24"/>
          <w:shd w:val="clear" w:color="auto" w:fill="F6F6F6"/>
        </w:rPr>
        <w:t>Luštica“</w:t>
      </w:r>
      <w:proofErr w:type="gramEnd"/>
      <w:r w:rsidRPr="005918CB">
        <w:rPr>
          <w:rFonts w:ascii="Arial" w:hAnsi="Arial" w:cs="Arial"/>
          <w:sz w:val="24"/>
          <w:szCs w:val="24"/>
          <w:shd w:val="clear" w:color="auto" w:fill="F6F6F6"/>
        </w:rPr>
        <w:t>, Opština Tivat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za davanje saglasnosti za ustanovljenje prava službenosti prolaza u korist Velimira Gobovića i to na dijelu katastarske parcele broj 1368/5, u površini od 1.100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, upisana u list nepokretnosti broj 449, KO Lješevići, Opština Kotor s Predlogom ugovora</w:t>
      </w:r>
    </w:p>
    <w:p w:rsidR="00600AD6" w:rsidRPr="00FC6A6E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Predlog za davanje saglasnosti za prodaju nepokretnosti u svojini Crne Gore, i to katastarskih parcela broj: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637/3,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640/1, 641/1, 637/31, 637/24, 637/25, 637/27, 637/29, 637/22 iz lista nepokretnosti broj 966 KO Đuraševići i katastarskih parcela broj: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5/2, 639/2, 1988/3 iz lista nepokretnosti broj: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157 KO </w:t>
      </w:r>
      <w:r>
        <w:rPr>
          <w:rFonts w:ascii="Arial" w:hAnsi="Arial" w:cs="Arial"/>
          <w:sz w:val="24"/>
          <w:szCs w:val="24"/>
          <w:shd w:val="clear" w:color="auto" w:fill="F6F6F6"/>
        </w:rPr>
        <w:t>Đ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uraševići i katastarske parcele broj: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638/7 iz lista nepokretnosti broj: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1051 KO </w:t>
      </w:r>
      <w:r>
        <w:rPr>
          <w:rFonts w:ascii="Arial" w:hAnsi="Arial" w:cs="Arial"/>
          <w:sz w:val="24"/>
          <w:szCs w:val="24"/>
          <w:shd w:val="clear" w:color="auto" w:fill="F6F6F6"/>
        </w:rPr>
        <w:t>Đ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uraševići, sve u Opštini Tivat, radi izgradnje hotela visoke kategorije</w:t>
      </w:r>
      <w:r w:rsidRPr="00FC6A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s Predlogom ugovora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Predlog za davanje saglasnosti za isplatu naknade članovima Projektne grupe za implementaciju Contract IPA III</w:t>
      </w:r>
      <w:r>
        <w:rPr>
          <w:rFonts w:ascii="Arial" w:hAnsi="Arial" w:cs="Arial"/>
          <w:sz w:val="24"/>
          <w:szCs w:val="24"/>
          <w:shd w:val="clear" w:color="auto" w:fill="FFFFFF"/>
        </w:rPr>
        <w:t>/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2025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/487096 – Supply of Aerial Images, Digital Ortho-photo maps and Digital Terrain Model revision for Land Parcel Identification System, -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Ares(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2025)8029027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 za davanje saglasnosti za isplatu varijabilnog dijela zarade za predsjednicu i četiri člana Državne komisije za žalbe, za mjesec decembar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godine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Zahtjev za davanje saglasnosti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Vlade Crne Gore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za isplatu jednokratne naknade za rad rukovodiocu, zamjenici rukovodioca, članovima i sekretaru Operativnog tima Partnerstva za otvorenu upravu</w:t>
      </w:r>
    </w:p>
    <w:p w:rsidR="00600AD6" w:rsidRPr="005918CB" w:rsidRDefault="00600AD6" w:rsidP="00600AD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918CB">
        <w:rPr>
          <w:rFonts w:ascii="Arial" w:hAnsi="Arial" w:cs="Arial"/>
          <w:sz w:val="24"/>
          <w:szCs w:val="24"/>
        </w:rPr>
        <w:t>Pitanja i predlozi</w:t>
      </w:r>
    </w:p>
    <w:p w:rsidR="00600AD6" w:rsidRDefault="00600AD6" w:rsidP="00600AD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600AD6" w:rsidRDefault="00600AD6" w:rsidP="00600AD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600AD6" w:rsidRPr="00E27508" w:rsidRDefault="00600AD6" w:rsidP="00600A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E27508">
        <w:rPr>
          <w:rFonts w:ascii="Arial" w:hAnsi="Arial" w:cs="Arial"/>
          <w:b/>
          <w:sz w:val="20"/>
          <w:szCs w:val="20"/>
          <w:lang w:val="sl-SI"/>
        </w:rPr>
        <w:t>NA UVID: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Izvještaj o učešću ministra regionalno-investicionog razvoja i saradnje sa nevladinim organizacijama Ernada Suljevića, povodom 19. Konferencije globalnih građana u Londonu, koja je održana 3. i 4. novembra 2025. godine, u Londonu, Ujedinjeno Kraljevstvo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Izvještaj o učešću ministra pomorstva Filipa Radulovića na Ministarskom savjetu Transportne zajednice</w:t>
      </w:r>
      <w:r>
        <w:rPr>
          <w:rFonts w:ascii="Arial" w:hAnsi="Arial" w:cs="Arial"/>
          <w:sz w:val="24"/>
          <w:szCs w:val="24"/>
          <w:shd w:val="clear" w:color="auto" w:fill="F6F6F6"/>
        </w:rPr>
        <w:t>, koji je održan 5. decembra 2025. godine, u Briselu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Izvještaj o učešću delegacije Ministarstva zdravlja na sedmom sastanku Protokola o vodi i zdravlju uz Konvenciju o zaštiti i korišćenju prekograničnih vodotoka i međunarodnih jezera, Budimpešta, 5 - 7. novembar 2025. godine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lastRenderedPageBreak/>
        <w:t xml:space="preserve">Izvještaj sa učešća delegacije Crne Gore, koju je predvodila prof. dr Anđela Jakšić - Stojanović, ministarka prosvjete, nauke i inovacija, na događaju u organizaciji Evropske komisije, pod nazivom „Otvaranje novih puteva inovacija i </w:t>
      </w:r>
      <w:proofErr w:type="gramStart"/>
      <w:r w:rsidRPr="005918CB">
        <w:rPr>
          <w:rFonts w:ascii="Arial" w:hAnsi="Arial" w:cs="Arial"/>
          <w:sz w:val="24"/>
          <w:szCs w:val="24"/>
          <w:shd w:val="clear" w:color="auto" w:fill="F6F6F6"/>
        </w:rPr>
        <w:t>rasta“</w:t>
      </w:r>
      <w:proofErr w:type="gramEnd"/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, koji 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>e održa</w:t>
      </w:r>
      <w:r>
        <w:rPr>
          <w:rFonts w:ascii="Arial" w:hAnsi="Arial" w:cs="Arial"/>
          <w:sz w:val="24"/>
          <w:szCs w:val="24"/>
          <w:shd w:val="clear" w:color="auto" w:fill="F6F6F6"/>
        </w:rPr>
        <w:t>n</w:t>
      </w:r>
      <w:r w:rsidRPr="005918CB">
        <w:rPr>
          <w:rFonts w:ascii="Arial" w:hAnsi="Arial" w:cs="Arial"/>
          <w:sz w:val="24"/>
          <w:szCs w:val="24"/>
          <w:shd w:val="clear" w:color="auto" w:fill="F6F6F6"/>
        </w:rPr>
        <w:t xml:space="preserve"> u periodu od 1-2. decembra 2025. godine u Briselu, Belgija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Izvještaj o učešću predsjednika Vlade Crne Gore Milojka Spajića na Samitu lidera Zapadnog Balkana posvećenog Planu rasta, Tirana, Republika Albanija, 21. novembra 2025. godine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Izvještaj sa radne posjete ministarke evropskih poslova Maide Gorčević Rumuniji, 8. decembar 2025. godine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Izvještaj o učešću potpredsjednika Vlade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politički sistem, pravosuđe i antikorupciju,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 mr Moma Koprivice, na 145.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plenarnoj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 xml:space="preserve">sjednici Venecijanske komisije, Venecija,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Republika Italija, </w:t>
      </w:r>
      <w:r w:rsidRPr="005918CB">
        <w:rPr>
          <w:rFonts w:ascii="Arial" w:hAnsi="Arial" w:cs="Arial"/>
          <w:sz w:val="24"/>
          <w:szCs w:val="24"/>
          <w:shd w:val="clear" w:color="auto" w:fill="FFFFFF"/>
        </w:rPr>
        <w:t>12-13. decembar 2025. godine</w:t>
      </w:r>
    </w:p>
    <w:p w:rsidR="00600AD6" w:rsidRPr="00BF711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5CDC">
        <w:rPr>
          <w:rFonts w:ascii="Arial" w:hAnsi="Arial" w:cs="Arial"/>
          <w:sz w:val="24"/>
          <w:szCs w:val="24"/>
          <w:shd w:val="clear" w:color="auto" w:fill="F6F6F6"/>
        </w:rPr>
        <w:t>Izvještaj o učešću ministra unutrašnjih poslova Danila Šaranovića na sastanku ministara unutrašnjih poslova u okviru Berlinskog procesa, London, Ujedinjeno Kraljevstvo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Velike Britanije i Sjeverne Irske</w:t>
      </w:r>
      <w:r w:rsidRPr="00855CDC">
        <w:rPr>
          <w:rFonts w:ascii="Arial" w:hAnsi="Arial" w:cs="Arial"/>
          <w:sz w:val="24"/>
          <w:szCs w:val="24"/>
          <w:shd w:val="clear" w:color="auto" w:fill="F6F6F6"/>
        </w:rPr>
        <w:t>, 14-15. oktobar 2025. godine</w:t>
      </w:r>
    </w:p>
    <w:p w:rsidR="00600AD6" w:rsidRPr="00BF711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711B">
        <w:rPr>
          <w:rFonts w:ascii="Arial" w:hAnsi="Arial" w:cs="Arial"/>
          <w:sz w:val="24"/>
          <w:szCs w:val="24"/>
          <w:shd w:val="clear" w:color="auto" w:fill="FFFFFF"/>
        </w:rPr>
        <w:t xml:space="preserve">Izvještaj o učešću ministra unutrašnjih poslova Danila Šaranovića na Forumu ministara pravde i unutrašnjih poslova EU - Zapadni Balkan, Sarajevo, Bosna i Hercegovina, 30. i </w:t>
      </w:r>
      <w:proofErr w:type="gramStart"/>
      <w:r w:rsidRPr="00BF711B">
        <w:rPr>
          <w:rFonts w:ascii="Arial" w:hAnsi="Arial" w:cs="Arial"/>
          <w:sz w:val="24"/>
          <w:szCs w:val="24"/>
          <w:shd w:val="clear" w:color="auto" w:fill="FFFFFF"/>
        </w:rPr>
        <w:t>31.oktobar</w:t>
      </w:r>
      <w:proofErr w:type="gramEnd"/>
      <w:r w:rsidRPr="00BF711B">
        <w:rPr>
          <w:rFonts w:ascii="Arial" w:hAnsi="Arial" w:cs="Arial"/>
          <w:sz w:val="24"/>
          <w:szCs w:val="24"/>
          <w:shd w:val="clear" w:color="auto" w:fill="FFFFFF"/>
        </w:rPr>
        <w:t xml:space="preserve"> 2025. godine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6F6F6"/>
        </w:rPr>
        <w:t>Izvještaj o zvaničnoj posjeti ministra mr Marasha Dukaja Evropskoj komisiji i sjedištu NATO saveza</w:t>
      </w:r>
      <w:r>
        <w:rPr>
          <w:rFonts w:ascii="Arial" w:hAnsi="Arial" w:cs="Arial"/>
          <w:sz w:val="24"/>
          <w:szCs w:val="24"/>
          <w:shd w:val="clear" w:color="auto" w:fill="F6F6F6"/>
        </w:rPr>
        <w:t>, 4 – 5. decembra 2025. godine, Brisel, Belgija</w:t>
      </w:r>
    </w:p>
    <w:p w:rsidR="00600AD6" w:rsidRPr="005918CB" w:rsidRDefault="00600AD6" w:rsidP="00600AD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18CB">
        <w:rPr>
          <w:rFonts w:ascii="Arial" w:hAnsi="Arial" w:cs="Arial"/>
          <w:sz w:val="24"/>
          <w:szCs w:val="24"/>
          <w:shd w:val="clear" w:color="auto" w:fill="FFFFFF"/>
        </w:rPr>
        <w:t>INTERNO</w:t>
      </w:r>
    </w:p>
    <w:p w:rsidR="00600AD6" w:rsidRDefault="00600AD6" w:rsidP="00600AD6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600AD6" w:rsidRDefault="00600AD6" w:rsidP="00600AD6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600AD6" w:rsidRDefault="00600AD6" w:rsidP="00600AD6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decembar 2025. godine</w:t>
      </w:r>
    </w:p>
    <w:bookmarkEnd w:id="0"/>
    <w:p w:rsidR="00600AD6" w:rsidRDefault="00600AD6" w:rsidP="00600AD6"/>
    <w:p w:rsidR="00600AD6" w:rsidRDefault="00600AD6" w:rsidP="00600AD6"/>
    <w:p w:rsidR="00600AD6" w:rsidRDefault="00600AD6" w:rsidP="00600AD6"/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25BF"/>
    <w:multiLevelType w:val="hybridMultilevel"/>
    <w:tmpl w:val="A208B41E"/>
    <w:lvl w:ilvl="0" w:tplc="C5C46BD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E6BCA"/>
    <w:multiLevelType w:val="hybridMultilevel"/>
    <w:tmpl w:val="2828034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D6"/>
    <w:rsid w:val="005E2657"/>
    <w:rsid w:val="00600AD6"/>
    <w:rsid w:val="006F61F3"/>
    <w:rsid w:val="008F7B10"/>
    <w:rsid w:val="00A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D1CF"/>
  <w15:chartTrackingRefBased/>
  <w15:docId w15:val="{7DF69B89-1D63-4E33-9556-567D04B8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A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600AD6"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600A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2025-12-18T10:23:00Z</cp:lastPrinted>
  <dcterms:created xsi:type="dcterms:W3CDTF">2025-12-18T10:13:00Z</dcterms:created>
  <dcterms:modified xsi:type="dcterms:W3CDTF">2025-12-18T10:35:00Z</dcterms:modified>
</cp:coreProperties>
</file>