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380B4" w14:textId="2CD83C4E" w:rsidR="00C86076" w:rsidRPr="00E41CC6" w:rsidRDefault="00C86076" w:rsidP="00C86076">
      <w:pPr>
        <w:pStyle w:val="N03Y"/>
        <w:spacing w:before="0" w:after="0"/>
        <w:jc w:val="right"/>
        <w:rPr>
          <w:rFonts w:ascii="Arial" w:hAnsi="Arial" w:cs="Arial"/>
          <w:color w:val="auto"/>
          <w:sz w:val="24"/>
          <w:szCs w:val="24"/>
          <w:u w:val="single"/>
          <w:lang w:val="sr-Latn-ME"/>
        </w:rPr>
      </w:pPr>
      <w:r>
        <w:rPr>
          <w:rFonts w:ascii="Arial" w:hAnsi="Arial" w:cs="Arial"/>
          <w:color w:val="auto"/>
          <w:sz w:val="24"/>
          <w:szCs w:val="24"/>
          <w:u w:val="single"/>
          <w:lang w:val="sr-Latn-ME"/>
        </w:rPr>
        <w:t>NACRT</w:t>
      </w:r>
    </w:p>
    <w:p w14:paraId="4D5D58C6" w14:textId="5B647804" w:rsidR="00C86076" w:rsidRDefault="00C86076" w:rsidP="00C86076">
      <w:pPr>
        <w:pStyle w:val="N03Y"/>
        <w:spacing w:before="0" w:after="0"/>
        <w:jc w:val="right"/>
        <w:rPr>
          <w:rFonts w:ascii="Arial" w:hAnsi="Arial" w:cs="Arial"/>
          <w:color w:val="auto"/>
          <w:sz w:val="24"/>
          <w:szCs w:val="24"/>
          <w:u w:val="single"/>
          <w:lang w:val="sr-Latn-ME"/>
        </w:rPr>
      </w:pPr>
    </w:p>
    <w:p w14:paraId="385D27EA" w14:textId="68D11C83" w:rsidR="009B5446" w:rsidRDefault="009B5446" w:rsidP="00C86076">
      <w:pPr>
        <w:pStyle w:val="N03Y"/>
        <w:spacing w:before="0" w:after="0"/>
        <w:jc w:val="right"/>
        <w:rPr>
          <w:rFonts w:ascii="Arial" w:hAnsi="Arial" w:cs="Arial"/>
          <w:color w:val="auto"/>
          <w:sz w:val="24"/>
          <w:szCs w:val="24"/>
          <w:u w:val="single"/>
          <w:lang w:val="sr-Latn-ME"/>
        </w:rPr>
      </w:pPr>
    </w:p>
    <w:p w14:paraId="393FCBFF" w14:textId="77777777" w:rsidR="009B5446" w:rsidRPr="00E41CC6" w:rsidRDefault="009B5446" w:rsidP="00C86076">
      <w:pPr>
        <w:pStyle w:val="N03Y"/>
        <w:spacing w:before="0" w:after="0"/>
        <w:jc w:val="right"/>
        <w:rPr>
          <w:rFonts w:ascii="Arial" w:hAnsi="Arial" w:cs="Arial"/>
          <w:color w:val="auto"/>
          <w:sz w:val="24"/>
          <w:szCs w:val="24"/>
          <w:u w:val="single"/>
          <w:lang w:val="sr-Latn-ME"/>
        </w:rPr>
      </w:pPr>
    </w:p>
    <w:p w14:paraId="1123868A" w14:textId="77777777" w:rsidR="00C86076" w:rsidRPr="00E41CC6" w:rsidRDefault="00C86076" w:rsidP="00C86076">
      <w:pPr>
        <w:pStyle w:val="N03Y"/>
        <w:spacing w:before="0" w:after="0"/>
        <w:rPr>
          <w:rFonts w:ascii="Arial" w:hAnsi="Arial" w:cs="Arial"/>
          <w:color w:val="auto"/>
          <w:sz w:val="24"/>
          <w:szCs w:val="24"/>
          <w:lang w:val="sr-Latn-ME"/>
        </w:rPr>
      </w:pPr>
      <w:r w:rsidRPr="00E41CC6">
        <w:rPr>
          <w:rFonts w:ascii="Arial" w:hAnsi="Arial" w:cs="Arial"/>
          <w:color w:val="auto"/>
          <w:sz w:val="24"/>
          <w:szCs w:val="24"/>
          <w:lang w:val="sr-Latn-ME"/>
        </w:rPr>
        <w:t>ZAKON</w:t>
      </w:r>
    </w:p>
    <w:p w14:paraId="1AED111C" w14:textId="77777777" w:rsidR="00C86076" w:rsidRPr="00E41CC6" w:rsidRDefault="00C86076" w:rsidP="00C86076">
      <w:pPr>
        <w:pStyle w:val="N03Y"/>
        <w:spacing w:before="0" w:after="0"/>
        <w:rPr>
          <w:rFonts w:ascii="Arial" w:hAnsi="Arial" w:cs="Arial"/>
          <w:color w:val="auto"/>
          <w:sz w:val="24"/>
          <w:szCs w:val="24"/>
          <w:lang w:val="sr-Latn-ME"/>
        </w:rPr>
      </w:pPr>
    </w:p>
    <w:p w14:paraId="13B622C3" w14:textId="59E176B0" w:rsidR="00C86076" w:rsidRPr="00E41CC6" w:rsidRDefault="00C86076" w:rsidP="00C86076">
      <w:pPr>
        <w:pStyle w:val="N03Y"/>
        <w:spacing w:before="0" w:after="0"/>
        <w:rPr>
          <w:rFonts w:ascii="Arial" w:hAnsi="Arial" w:cs="Arial"/>
          <w:color w:val="auto"/>
          <w:sz w:val="24"/>
          <w:szCs w:val="24"/>
          <w:lang w:val="sr-Latn-ME"/>
        </w:rPr>
      </w:pPr>
      <w:r w:rsidRPr="00E41CC6">
        <w:rPr>
          <w:rFonts w:ascii="Arial" w:hAnsi="Arial" w:cs="Arial"/>
          <w:color w:val="auto"/>
          <w:sz w:val="24"/>
          <w:szCs w:val="24"/>
          <w:lang w:val="sr-Latn-ME"/>
        </w:rPr>
        <w:t>O IZMJEN</w:t>
      </w:r>
      <w:r>
        <w:rPr>
          <w:rFonts w:ascii="Arial" w:hAnsi="Arial" w:cs="Arial"/>
          <w:color w:val="auto"/>
          <w:sz w:val="24"/>
          <w:szCs w:val="24"/>
          <w:lang w:val="sr-Latn-ME"/>
        </w:rPr>
        <w:t>I</w:t>
      </w:r>
      <w:r w:rsidR="00C21CAF" w:rsidRPr="00C21CAF">
        <w:rPr>
          <w:rFonts w:ascii="Arial" w:hAnsi="Arial" w:cs="Arial"/>
          <w:color w:val="auto"/>
          <w:sz w:val="24"/>
          <w:szCs w:val="24"/>
          <w:lang w:val="sr-Latn-ME"/>
        </w:rPr>
        <w:t xml:space="preserve"> </w:t>
      </w:r>
      <w:r w:rsidR="00C21CAF">
        <w:rPr>
          <w:rFonts w:ascii="Arial" w:hAnsi="Arial" w:cs="Arial"/>
          <w:color w:val="auto"/>
          <w:sz w:val="24"/>
          <w:szCs w:val="24"/>
          <w:lang w:val="sr-Latn-ME"/>
        </w:rPr>
        <w:t xml:space="preserve">I </w:t>
      </w:r>
      <w:r w:rsidR="00C21CAF" w:rsidRPr="00E41CC6">
        <w:rPr>
          <w:rFonts w:ascii="Arial" w:hAnsi="Arial" w:cs="Arial"/>
          <w:color w:val="auto"/>
          <w:sz w:val="24"/>
          <w:szCs w:val="24"/>
          <w:lang w:val="sr-Latn-ME"/>
        </w:rPr>
        <w:t>DOPUN</w:t>
      </w:r>
      <w:r w:rsidR="00C21CAF">
        <w:rPr>
          <w:rFonts w:ascii="Arial" w:hAnsi="Arial" w:cs="Arial"/>
          <w:color w:val="auto"/>
          <w:sz w:val="24"/>
          <w:szCs w:val="24"/>
          <w:lang w:val="sr-Latn-ME"/>
        </w:rPr>
        <w:t>I</w:t>
      </w:r>
    </w:p>
    <w:p w14:paraId="4D60402C" w14:textId="62EF4D1B" w:rsidR="00C86076" w:rsidRPr="00E41CC6" w:rsidRDefault="00C86076" w:rsidP="00C86076">
      <w:pPr>
        <w:pStyle w:val="N03Y"/>
        <w:spacing w:before="0" w:after="0"/>
        <w:rPr>
          <w:rFonts w:ascii="Arial" w:hAnsi="Arial" w:cs="Arial"/>
          <w:color w:val="auto"/>
          <w:sz w:val="24"/>
          <w:szCs w:val="24"/>
          <w:lang w:val="sr-Latn-ME"/>
        </w:rPr>
      </w:pPr>
      <w:r w:rsidRPr="00E41CC6">
        <w:rPr>
          <w:rFonts w:ascii="Arial" w:hAnsi="Arial" w:cs="Arial"/>
          <w:color w:val="auto"/>
          <w:sz w:val="24"/>
          <w:szCs w:val="24"/>
          <w:lang w:val="sr-Latn-ME"/>
        </w:rPr>
        <w:t xml:space="preserve">ZAKONA O </w:t>
      </w:r>
      <w:r>
        <w:rPr>
          <w:rFonts w:ascii="Arial" w:hAnsi="Arial" w:cs="Arial"/>
          <w:color w:val="auto"/>
          <w:sz w:val="24"/>
          <w:szCs w:val="24"/>
          <w:lang w:val="sr-Latn-ME"/>
        </w:rPr>
        <w:t>FINANSIJSKIM KONGLOMERATIMA</w:t>
      </w:r>
      <w:r w:rsidRPr="002432A3">
        <w:rPr>
          <w:rFonts w:ascii="Cambria Math" w:hAnsi="Cambria Math" w:cs="Cambria Math"/>
          <w:color w:val="auto"/>
          <w:sz w:val="24"/>
          <w:szCs w:val="24"/>
          <w:vertAlign w:val="superscript"/>
          <w:lang w:val="sr-Latn-ME"/>
        </w:rPr>
        <w:t>∗</w:t>
      </w:r>
    </w:p>
    <w:p w14:paraId="008AADB5" w14:textId="77777777" w:rsidR="00C86076" w:rsidRPr="00E41CC6" w:rsidRDefault="00C86076" w:rsidP="00C86076">
      <w:pPr>
        <w:pStyle w:val="N03Y"/>
        <w:spacing w:before="0" w:after="0"/>
        <w:rPr>
          <w:rFonts w:ascii="Arial" w:hAnsi="Arial" w:cs="Arial"/>
          <w:color w:val="auto"/>
          <w:sz w:val="24"/>
          <w:szCs w:val="24"/>
          <w:lang w:val="sr-Latn-ME"/>
        </w:rPr>
      </w:pPr>
    </w:p>
    <w:p w14:paraId="6336A46F" w14:textId="77777777" w:rsidR="00C86076" w:rsidRPr="00E41CC6" w:rsidRDefault="00C86076" w:rsidP="00C86076">
      <w:pPr>
        <w:pStyle w:val="N03Y"/>
        <w:spacing w:before="0" w:after="0"/>
        <w:rPr>
          <w:rFonts w:ascii="Arial" w:hAnsi="Arial" w:cs="Arial"/>
          <w:color w:val="auto"/>
          <w:sz w:val="24"/>
          <w:szCs w:val="24"/>
          <w:lang w:val="sr-Latn-ME"/>
        </w:rPr>
      </w:pPr>
    </w:p>
    <w:p w14:paraId="424F328F" w14:textId="77777777" w:rsidR="00C86076" w:rsidRPr="0091151E" w:rsidRDefault="00C86076" w:rsidP="00C86076">
      <w:pPr>
        <w:pStyle w:val="N03Y"/>
        <w:spacing w:before="0" w:after="0"/>
        <w:rPr>
          <w:rFonts w:ascii="Arial" w:hAnsi="Arial" w:cs="Arial"/>
          <w:color w:val="auto"/>
          <w:sz w:val="24"/>
          <w:szCs w:val="24"/>
        </w:rPr>
      </w:pPr>
      <w:r w:rsidRPr="00E41CC6">
        <w:rPr>
          <w:rFonts w:ascii="Arial" w:hAnsi="Arial" w:cs="Arial"/>
          <w:color w:val="auto"/>
          <w:sz w:val="24"/>
          <w:szCs w:val="24"/>
          <w:lang w:val="sr-Latn-ME"/>
        </w:rPr>
        <w:t>Član 1</w:t>
      </w:r>
    </w:p>
    <w:p w14:paraId="73535D08" w14:textId="77777777" w:rsidR="00C86076" w:rsidRPr="00E41CC6" w:rsidRDefault="00C86076" w:rsidP="00C86076">
      <w:pPr>
        <w:pStyle w:val="N03Y"/>
        <w:spacing w:before="0" w:after="0"/>
        <w:rPr>
          <w:rFonts w:ascii="Arial" w:hAnsi="Arial" w:cs="Arial"/>
          <w:color w:val="auto"/>
          <w:sz w:val="24"/>
          <w:szCs w:val="24"/>
          <w:lang w:val="sr-Latn-ME"/>
        </w:rPr>
      </w:pPr>
    </w:p>
    <w:p w14:paraId="6024E7E0" w14:textId="26B6BF9F" w:rsidR="00C86076" w:rsidRDefault="00C86076" w:rsidP="00C86076">
      <w:pPr>
        <w:pStyle w:val="N03Y"/>
        <w:spacing w:before="0" w:after="0"/>
        <w:ind w:firstLine="720"/>
        <w:jc w:val="both"/>
        <w:rPr>
          <w:rFonts w:ascii="Arial" w:hAnsi="Arial" w:cs="Arial"/>
          <w:b w:val="0"/>
          <w:bCs w:val="0"/>
          <w:color w:val="auto"/>
          <w:sz w:val="24"/>
          <w:szCs w:val="24"/>
          <w:lang w:val="sr-Latn-ME"/>
        </w:rPr>
      </w:pPr>
      <w:r w:rsidRPr="00E41CC6">
        <w:rPr>
          <w:rFonts w:ascii="Arial" w:hAnsi="Arial" w:cs="Arial"/>
          <w:b w:val="0"/>
          <w:bCs w:val="0"/>
          <w:color w:val="auto"/>
          <w:sz w:val="24"/>
          <w:szCs w:val="24"/>
          <w:lang w:val="sr-Latn-ME"/>
        </w:rPr>
        <w:t>U Zakonu o</w:t>
      </w:r>
      <w:r>
        <w:rPr>
          <w:rFonts w:ascii="Arial" w:hAnsi="Arial" w:cs="Arial"/>
          <w:b w:val="0"/>
          <w:bCs w:val="0"/>
          <w:color w:val="auto"/>
          <w:sz w:val="24"/>
          <w:szCs w:val="24"/>
          <w:lang w:val="sr-Latn-ME"/>
        </w:rPr>
        <w:t xml:space="preserve"> finansijskim konglomeratima</w:t>
      </w:r>
      <w:r w:rsidRPr="00E41CC6">
        <w:rPr>
          <w:rFonts w:ascii="Arial" w:hAnsi="Arial" w:cs="Arial"/>
          <w:b w:val="0"/>
          <w:bCs w:val="0"/>
          <w:color w:val="auto"/>
          <w:sz w:val="24"/>
          <w:szCs w:val="24"/>
          <w:lang w:val="sr-Latn-ME"/>
        </w:rPr>
        <w:t xml:space="preserve"> („Službeni list CG", br</w:t>
      </w:r>
      <w:r>
        <w:rPr>
          <w:rFonts w:ascii="Arial" w:hAnsi="Arial" w:cs="Arial"/>
          <w:b w:val="0"/>
          <w:bCs w:val="0"/>
          <w:color w:val="auto"/>
          <w:sz w:val="24"/>
          <w:szCs w:val="24"/>
          <w:lang w:val="sr-Latn-ME"/>
        </w:rPr>
        <w:t xml:space="preserve">oj </w:t>
      </w:r>
      <w:r w:rsidRPr="00E41CC6">
        <w:rPr>
          <w:rFonts w:ascii="Arial" w:hAnsi="Arial" w:cs="Arial"/>
          <w:b w:val="0"/>
          <w:bCs w:val="0"/>
          <w:color w:val="auto"/>
          <w:sz w:val="24"/>
          <w:szCs w:val="24"/>
          <w:lang w:val="sr-Latn-ME"/>
        </w:rPr>
        <w:t xml:space="preserve">24/25) </w:t>
      </w:r>
      <w:r>
        <w:rPr>
          <w:rFonts w:ascii="Arial" w:hAnsi="Arial" w:cs="Arial"/>
          <w:b w:val="0"/>
          <w:bCs w:val="0"/>
          <w:color w:val="auto"/>
          <w:sz w:val="24"/>
          <w:szCs w:val="24"/>
          <w:lang w:val="sr-Latn-ME"/>
        </w:rPr>
        <w:t>poslije člana 39 dodaje se novi član koji glasi:</w:t>
      </w:r>
    </w:p>
    <w:p w14:paraId="3FB86AC0" w14:textId="20E41407" w:rsidR="00C86076" w:rsidRDefault="00C86076" w:rsidP="00C86076">
      <w:pPr>
        <w:pStyle w:val="N03Y"/>
        <w:spacing w:before="0" w:after="0"/>
        <w:jc w:val="both"/>
        <w:rPr>
          <w:rFonts w:ascii="Arial" w:hAnsi="Arial" w:cs="Arial"/>
          <w:b w:val="0"/>
          <w:bCs w:val="0"/>
          <w:color w:val="auto"/>
          <w:sz w:val="24"/>
          <w:szCs w:val="24"/>
          <w:lang w:val="sr-Latn-ME"/>
        </w:rPr>
      </w:pPr>
    </w:p>
    <w:p w14:paraId="65F108A3" w14:textId="4793821B" w:rsidR="00C86076" w:rsidRPr="00C86076" w:rsidRDefault="00C86076" w:rsidP="00C86076">
      <w:pPr>
        <w:pStyle w:val="N01X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„</w:t>
      </w:r>
      <w:r w:rsidRPr="00C86076">
        <w:rPr>
          <w:rFonts w:ascii="Arial" w:hAnsi="Arial" w:cs="Arial"/>
          <w:lang w:val="sr-Latn-ME"/>
        </w:rPr>
        <w:t>Dostupnost informacija na Jedinstvenoj evropskoj pristupnoj tački</w:t>
      </w:r>
    </w:p>
    <w:p w14:paraId="6AE53B0A" w14:textId="77777777" w:rsidR="00C86076" w:rsidRPr="00C86076" w:rsidRDefault="00C86076" w:rsidP="00C86076">
      <w:pPr>
        <w:pStyle w:val="N01X"/>
        <w:rPr>
          <w:rFonts w:ascii="Arial" w:hAnsi="Arial" w:cs="Arial"/>
          <w:lang w:val="sr-Latn-ME"/>
        </w:rPr>
      </w:pPr>
      <w:r w:rsidRPr="00C86076">
        <w:rPr>
          <w:rFonts w:ascii="Arial" w:hAnsi="Arial" w:cs="Arial"/>
          <w:lang w:val="sr-Latn-ME"/>
        </w:rPr>
        <w:t>Član 39a</w:t>
      </w:r>
    </w:p>
    <w:p w14:paraId="7716E910" w14:textId="4565546B" w:rsidR="00C86076" w:rsidRPr="00C86076" w:rsidRDefault="00C86076" w:rsidP="00C86076">
      <w:pPr>
        <w:pStyle w:val="N01X"/>
        <w:numPr>
          <w:ilvl w:val="0"/>
          <w:numId w:val="1"/>
        </w:numPr>
        <w:ind w:left="284"/>
        <w:jc w:val="both"/>
        <w:rPr>
          <w:rFonts w:ascii="Arial" w:hAnsi="Arial" w:cs="Arial"/>
          <w:b w:val="0"/>
          <w:bCs w:val="0"/>
          <w:lang w:val="sr-Latn-ME"/>
        </w:rPr>
      </w:pPr>
      <w:r w:rsidRPr="00C86076">
        <w:rPr>
          <w:rFonts w:ascii="Arial" w:hAnsi="Arial" w:cs="Arial"/>
          <w:b w:val="0"/>
          <w:bCs w:val="0"/>
          <w:lang w:val="sr-Latn-ME"/>
        </w:rPr>
        <w:t xml:space="preserve">Koordinator </w:t>
      </w:r>
      <w:r w:rsidR="00684A52">
        <w:rPr>
          <w:rFonts w:ascii="Arial" w:hAnsi="Arial" w:cs="Arial"/>
          <w:b w:val="0"/>
          <w:bCs w:val="0"/>
          <w:lang w:val="sr-Latn-ME"/>
        </w:rPr>
        <w:t>kao</w:t>
      </w:r>
      <w:r w:rsidR="00684A52" w:rsidRPr="00C86076">
        <w:rPr>
          <w:rFonts w:ascii="Arial" w:hAnsi="Arial" w:cs="Arial"/>
          <w:b w:val="0"/>
          <w:bCs w:val="0"/>
          <w:lang w:val="sr-Latn-ME"/>
        </w:rPr>
        <w:t xml:space="preserve"> </w:t>
      </w:r>
      <w:r w:rsidRPr="00C86076">
        <w:rPr>
          <w:rFonts w:ascii="Arial" w:hAnsi="Arial" w:cs="Arial"/>
          <w:b w:val="0"/>
          <w:bCs w:val="0"/>
          <w:lang w:val="sr-Latn-ME"/>
        </w:rPr>
        <w:t>imenovano tijelo dostavlja informacij</w:t>
      </w:r>
      <w:r w:rsidR="00684A52">
        <w:rPr>
          <w:rFonts w:ascii="Arial" w:hAnsi="Arial" w:cs="Arial"/>
          <w:b w:val="0"/>
          <w:bCs w:val="0"/>
          <w:lang w:val="sr-Latn-ME"/>
        </w:rPr>
        <w:t>e</w:t>
      </w:r>
      <w:r w:rsidRPr="00C86076">
        <w:rPr>
          <w:rFonts w:ascii="Arial" w:hAnsi="Arial" w:cs="Arial"/>
          <w:b w:val="0"/>
          <w:bCs w:val="0"/>
          <w:lang w:val="sr-Latn-ME"/>
        </w:rPr>
        <w:t xml:space="preserve"> Jedinstvenoj evropskoj pristupnoj tački (u daljem tekstu: ESAP), uspostavljenoj u skladu sa Regulativom (EU) 2023/2859.</w:t>
      </w:r>
    </w:p>
    <w:p w14:paraId="44F80386" w14:textId="286C1999" w:rsidR="00C86076" w:rsidRPr="00C86076" w:rsidRDefault="00C86076" w:rsidP="00C86076">
      <w:pPr>
        <w:pStyle w:val="N01X"/>
        <w:numPr>
          <w:ilvl w:val="0"/>
          <w:numId w:val="1"/>
        </w:numPr>
        <w:ind w:left="284"/>
        <w:jc w:val="both"/>
        <w:rPr>
          <w:rFonts w:ascii="Arial" w:hAnsi="Arial" w:cs="Arial"/>
          <w:b w:val="0"/>
          <w:bCs w:val="0"/>
          <w:lang w:val="sr-Latn-ME"/>
        </w:rPr>
      </w:pPr>
      <w:r w:rsidRPr="00C86076">
        <w:rPr>
          <w:rFonts w:ascii="Arial" w:hAnsi="Arial" w:cs="Arial"/>
          <w:b w:val="0"/>
          <w:bCs w:val="0"/>
          <w:lang w:val="sr-Latn-ME"/>
        </w:rPr>
        <w:t xml:space="preserve">Kada regulisani subjekt javno objavljuje informacije iz člana 24 stav 6 ovog zakona, dužan je da, istovremeno sa objavljivanjem, te informacije dostavi koordinatoru radi </w:t>
      </w:r>
      <w:r w:rsidR="000223B1">
        <w:rPr>
          <w:rFonts w:ascii="Arial" w:hAnsi="Arial" w:cs="Arial"/>
          <w:b w:val="0"/>
          <w:bCs w:val="0"/>
          <w:lang w:val="sr-Latn-ME"/>
        </w:rPr>
        <w:t xml:space="preserve">njihovog </w:t>
      </w:r>
      <w:r w:rsidRPr="00C86076">
        <w:rPr>
          <w:rFonts w:ascii="Arial" w:hAnsi="Arial" w:cs="Arial"/>
          <w:b w:val="0"/>
          <w:bCs w:val="0"/>
          <w:lang w:val="sr-Latn-ME"/>
        </w:rPr>
        <w:t>dostavljanja ESAP-u.</w:t>
      </w:r>
    </w:p>
    <w:p w14:paraId="79ABF721" w14:textId="767709DF" w:rsidR="00C86076" w:rsidRPr="00C86076" w:rsidRDefault="00C86076" w:rsidP="00C86076">
      <w:pPr>
        <w:pStyle w:val="N01X"/>
        <w:numPr>
          <w:ilvl w:val="0"/>
          <w:numId w:val="1"/>
        </w:numPr>
        <w:spacing w:before="0" w:after="0"/>
        <w:ind w:left="284"/>
        <w:jc w:val="both"/>
        <w:rPr>
          <w:rFonts w:ascii="Arial" w:hAnsi="Arial" w:cs="Arial"/>
          <w:b w:val="0"/>
          <w:bCs w:val="0"/>
          <w:lang w:val="sr-Latn-ME"/>
        </w:rPr>
      </w:pPr>
      <w:r w:rsidRPr="00C86076">
        <w:rPr>
          <w:rFonts w:ascii="Arial" w:hAnsi="Arial" w:cs="Arial"/>
          <w:b w:val="0"/>
          <w:bCs w:val="0"/>
          <w:lang w:val="sr-Latn-ME"/>
        </w:rPr>
        <w:t xml:space="preserve">Regulisani subjekt je dužan da obezbijedi da informacije iz stava </w:t>
      </w:r>
      <w:r w:rsidR="003F7F80">
        <w:rPr>
          <w:rFonts w:ascii="Arial" w:hAnsi="Arial" w:cs="Arial"/>
          <w:b w:val="0"/>
          <w:bCs w:val="0"/>
          <w:lang w:val="sr-Latn-ME"/>
        </w:rPr>
        <w:t>2</w:t>
      </w:r>
      <w:r w:rsidR="003F7F80" w:rsidRPr="00C86076">
        <w:rPr>
          <w:rFonts w:ascii="Arial" w:hAnsi="Arial" w:cs="Arial"/>
          <w:b w:val="0"/>
          <w:bCs w:val="0"/>
          <w:lang w:val="sr-Latn-ME"/>
        </w:rPr>
        <w:t xml:space="preserve"> </w:t>
      </w:r>
      <w:r w:rsidRPr="00C86076">
        <w:rPr>
          <w:rFonts w:ascii="Arial" w:hAnsi="Arial" w:cs="Arial"/>
          <w:b w:val="0"/>
          <w:bCs w:val="0"/>
          <w:lang w:val="sr-Latn-ME"/>
        </w:rPr>
        <w:t>ovog člana:</w:t>
      </w:r>
    </w:p>
    <w:p w14:paraId="5534A9D1" w14:textId="7B39BC5D" w:rsidR="00C86076" w:rsidRPr="00C86076" w:rsidRDefault="00C86076" w:rsidP="00C86076">
      <w:pPr>
        <w:pStyle w:val="N01X"/>
        <w:spacing w:before="0" w:after="0"/>
        <w:ind w:left="567" w:hanging="283"/>
        <w:jc w:val="both"/>
        <w:rPr>
          <w:rFonts w:ascii="Arial" w:hAnsi="Arial" w:cs="Arial"/>
          <w:b w:val="0"/>
          <w:bCs w:val="0"/>
          <w:lang w:val="sr-Latn-ME"/>
        </w:rPr>
      </w:pPr>
      <w:r w:rsidRPr="00C86076">
        <w:rPr>
          <w:rFonts w:ascii="Arial" w:hAnsi="Arial" w:cs="Arial"/>
          <w:b w:val="0"/>
          <w:bCs w:val="0"/>
          <w:lang w:val="sr-Latn-ME"/>
        </w:rPr>
        <w:t>1)</w:t>
      </w:r>
      <w:r w:rsidRPr="00C86076">
        <w:rPr>
          <w:rFonts w:ascii="Arial" w:hAnsi="Arial" w:cs="Arial"/>
          <w:b w:val="0"/>
          <w:bCs w:val="0"/>
          <w:lang w:val="sr-Latn-ME"/>
        </w:rPr>
        <w:tab/>
      </w:r>
      <w:r w:rsidR="000223B1">
        <w:rPr>
          <w:rFonts w:ascii="Arial" w:hAnsi="Arial" w:cs="Arial"/>
          <w:b w:val="0"/>
          <w:bCs w:val="0"/>
          <w:lang w:val="sr-Latn-ME"/>
        </w:rPr>
        <w:t>dostavi</w:t>
      </w:r>
      <w:r w:rsidRPr="00C86076">
        <w:rPr>
          <w:rFonts w:ascii="Arial" w:hAnsi="Arial" w:cs="Arial"/>
          <w:b w:val="0"/>
          <w:bCs w:val="0"/>
          <w:lang w:val="sr-Latn-ME"/>
        </w:rPr>
        <w:t xml:space="preserve"> u formatu iz kojeg se mogu izdvojiti podaci u skladu sa članom 2 tačka 3 Regulative (EU) 2023/2859</w:t>
      </w:r>
      <w:r w:rsidRPr="00C86076">
        <w:rPr>
          <w:rFonts w:ascii="Arial" w:hAnsi="Arial" w:cs="Arial"/>
        </w:rPr>
        <w:t xml:space="preserve"> </w:t>
      </w:r>
      <w:r w:rsidRPr="00C86076">
        <w:rPr>
          <w:rFonts w:ascii="Arial" w:hAnsi="Arial" w:cs="Arial"/>
          <w:b w:val="0"/>
          <w:bCs w:val="0"/>
          <w:lang w:val="sr-Latn-ME"/>
        </w:rPr>
        <w:t>ili, ako je to propisano pravom Evropske unije, u mašinski čitljivom formatu u skladu sa članom 2 tačka 4 Regulative (EU) 2023/2859;</w:t>
      </w:r>
    </w:p>
    <w:p w14:paraId="6063A871" w14:textId="70FC2415" w:rsidR="00C86076" w:rsidRPr="00C86076" w:rsidRDefault="00C86076" w:rsidP="00C86076">
      <w:pPr>
        <w:pStyle w:val="N01X"/>
        <w:spacing w:before="0" w:after="0"/>
        <w:ind w:left="567" w:hanging="283"/>
        <w:jc w:val="both"/>
        <w:rPr>
          <w:rFonts w:ascii="Arial" w:hAnsi="Arial" w:cs="Arial"/>
          <w:b w:val="0"/>
          <w:bCs w:val="0"/>
          <w:lang w:val="sr-Latn-ME"/>
        </w:rPr>
      </w:pPr>
      <w:r w:rsidRPr="00C86076">
        <w:rPr>
          <w:rFonts w:ascii="Arial" w:hAnsi="Arial" w:cs="Arial"/>
          <w:b w:val="0"/>
          <w:bCs w:val="0"/>
          <w:lang w:val="sr-Latn-ME"/>
        </w:rPr>
        <w:t>2)</w:t>
      </w:r>
      <w:r w:rsidRPr="00C86076">
        <w:rPr>
          <w:rFonts w:ascii="Arial" w:hAnsi="Arial" w:cs="Arial"/>
          <w:b w:val="0"/>
          <w:bCs w:val="0"/>
          <w:lang w:val="sr-Latn-ME"/>
        </w:rPr>
        <w:tab/>
      </w:r>
      <w:r w:rsidR="00684A52">
        <w:rPr>
          <w:rFonts w:ascii="Arial" w:hAnsi="Arial" w:cs="Arial"/>
          <w:b w:val="0"/>
          <w:bCs w:val="0"/>
          <w:lang w:val="sr-Latn-ME"/>
        </w:rPr>
        <w:t>prate</w:t>
      </w:r>
      <w:r w:rsidRPr="00C86076">
        <w:rPr>
          <w:rFonts w:ascii="Arial" w:hAnsi="Arial" w:cs="Arial"/>
          <w:b w:val="0"/>
          <w:bCs w:val="0"/>
          <w:lang w:val="sr-Latn-ME"/>
        </w:rPr>
        <w:t xml:space="preserve"> sljedeći metapodaci:</w:t>
      </w:r>
    </w:p>
    <w:p w14:paraId="6A41D801" w14:textId="0D2E7C7A" w:rsidR="00C86076" w:rsidRPr="00C86076" w:rsidRDefault="00C86076" w:rsidP="00C86076">
      <w:pPr>
        <w:pStyle w:val="N01X"/>
        <w:numPr>
          <w:ilvl w:val="0"/>
          <w:numId w:val="2"/>
        </w:numPr>
        <w:spacing w:before="0" w:after="0"/>
        <w:jc w:val="both"/>
        <w:rPr>
          <w:rFonts w:ascii="Arial" w:hAnsi="Arial" w:cs="Arial"/>
          <w:b w:val="0"/>
          <w:bCs w:val="0"/>
          <w:lang w:val="sr-Latn-ME"/>
        </w:rPr>
      </w:pPr>
      <w:r w:rsidRPr="00C86076">
        <w:rPr>
          <w:rFonts w:ascii="Arial" w:hAnsi="Arial" w:cs="Arial"/>
          <w:b w:val="0"/>
          <w:bCs w:val="0"/>
          <w:lang w:val="sr-Latn-ME"/>
        </w:rPr>
        <w:t>naziv regulisanog subjekta na koji se podaci odnose;</w:t>
      </w:r>
    </w:p>
    <w:p w14:paraId="7B08A036" w14:textId="3C5E1E6E" w:rsidR="00C86076" w:rsidRPr="00C86076" w:rsidRDefault="00C86076" w:rsidP="00C86076">
      <w:pPr>
        <w:pStyle w:val="N01X"/>
        <w:numPr>
          <w:ilvl w:val="0"/>
          <w:numId w:val="2"/>
        </w:numPr>
        <w:spacing w:before="0" w:after="0"/>
        <w:jc w:val="both"/>
        <w:rPr>
          <w:rFonts w:ascii="Arial" w:hAnsi="Arial" w:cs="Arial"/>
          <w:b w:val="0"/>
          <w:bCs w:val="0"/>
          <w:lang w:val="sr-Latn-ME"/>
        </w:rPr>
      </w:pPr>
      <w:r w:rsidRPr="00C86076">
        <w:rPr>
          <w:rFonts w:ascii="Arial" w:hAnsi="Arial" w:cs="Arial"/>
          <w:b w:val="0"/>
          <w:bCs w:val="0"/>
          <w:lang w:val="sr-Latn-ME"/>
        </w:rPr>
        <w:t>identifikacioni broj pravnog lica regulisan</w:t>
      </w:r>
      <w:r w:rsidR="00156302">
        <w:rPr>
          <w:rFonts w:ascii="Arial" w:hAnsi="Arial" w:cs="Arial"/>
          <w:b w:val="0"/>
          <w:bCs w:val="0"/>
          <w:lang w:val="sr-Latn-ME"/>
        </w:rPr>
        <w:t>og</w:t>
      </w:r>
      <w:r w:rsidRPr="00C86076">
        <w:rPr>
          <w:rFonts w:ascii="Arial" w:hAnsi="Arial" w:cs="Arial"/>
          <w:b w:val="0"/>
          <w:bCs w:val="0"/>
          <w:lang w:val="sr-Latn-ME"/>
        </w:rPr>
        <w:t xml:space="preserve"> subjekt</w:t>
      </w:r>
      <w:r w:rsidR="00156302">
        <w:rPr>
          <w:rFonts w:ascii="Arial" w:hAnsi="Arial" w:cs="Arial"/>
          <w:b w:val="0"/>
          <w:bCs w:val="0"/>
          <w:lang w:val="sr-Latn-ME"/>
        </w:rPr>
        <w:t>a</w:t>
      </w:r>
      <w:r w:rsidRPr="00C86076">
        <w:rPr>
          <w:rFonts w:ascii="Arial" w:hAnsi="Arial" w:cs="Arial"/>
          <w:b w:val="0"/>
          <w:bCs w:val="0"/>
          <w:lang w:val="sr-Latn-ME"/>
        </w:rPr>
        <w:t>, u skladu sa članom 7 stav 4 tačka b Regulative (EU) 2023/2859;</w:t>
      </w:r>
    </w:p>
    <w:p w14:paraId="14F72F81" w14:textId="77777777" w:rsidR="00C86076" w:rsidRPr="00C86076" w:rsidRDefault="00C86076" w:rsidP="00C86076">
      <w:pPr>
        <w:pStyle w:val="N01X"/>
        <w:numPr>
          <w:ilvl w:val="0"/>
          <w:numId w:val="2"/>
        </w:numPr>
        <w:spacing w:before="0" w:after="0"/>
        <w:jc w:val="both"/>
        <w:rPr>
          <w:rFonts w:ascii="Arial" w:hAnsi="Arial" w:cs="Arial"/>
          <w:b w:val="0"/>
          <w:bCs w:val="0"/>
          <w:lang w:val="sr-Latn-ME"/>
        </w:rPr>
      </w:pPr>
      <w:r w:rsidRPr="00C86076">
        <w:rPr>
          <w:rFonts w:ascii="Arial" w:hAnsi="Arial" w:cs="Arial"/>
          <w:b w:val="0"/>
          <w:bCs w:val="0"/>
          <w:lang w:val="sr-Latn-ME"/>
        </w:rPr>
        <w:t>veličina regulisanog subjekta po kategorijama, u skladu sa članom 7 stav 4 tačka d Regulative (EU) 2023/2859;</w:t>
      </w:r>
    </w:p>
    <w:p w14:paraId="69E63350" w14:textId="77777777" w:rsidR="00C86076" w:rsidRPr="00C86076" w:rsidRDefault="00C86076" w:rsidP="00C86076">
      <w:pPr>
        <w:pStyle w:val="N01X"/>
        <w:numPr>
          <w:ilvl w:val="0"/>
          <w:numId w:val="2"/>
        </w:numPr>
        <w:spacing w:before="0" w:after="0"/>
        <w:jc w:val="both"/>
        <w:rPr>
          <w:rFonts w:ascii="Arial" w:hAnsi="Arial" w:cs="Arial"/>
          <w:b w:val="0"/>
          <w:bCs w:val="0"/>
          <w:lang w:val="sr-Latn-ME"/>
        </w:rPr>
      </w:pPr>
      <w:r w:rsidRPr="00C86076">
        <w:rPr>
          <w:rFonts w:ascii="Arial" w:hAnsi="Arial" w:cs="Arial"/>
          <w:b w:val="0"/>
          <w:bCs w:val="0"/>
          <w:lang w:val="sr-Latn-ME"/>
        </w:rPr>
        <w:t>vrsta informacija koja je klasifikovana u skladu sa članom 7 stav 4 tačka c Regulative (EU) 2023/2859;</w:t>
      </w:r>
    </w:p>
    <w:p w14:paraId="3F4B80E5" w14:textId="3881F499" w:rsidR="00C86076" w:rsidRPr="00C86076" w:rsidRDefault="00C86076" w:rsidP="00C86076">
      <w:pPr>
        <w:pStyle w:val="N01X"/>
        <w:numPr>
          <w:ilvl w:val="0"/>
          <w:numId w:val="2"/>
        </w:numPr>
        <w:spacing w:before="0" w:after="0"/>
        <w:jc w:val="both"/>
        <w:rPr>
          <w:rFonts w:ascii="Arial" w:hAnsi="Arial" w:cs="Arial"/>
          <w:b w:val="0"/>
          <w:bCs w:val="0"/>
          <w:lang w:val="sr-Latn-ME"/>
        </w:rPr>
      </w:pPr>
      <w:r w:rsidRPr="00C86076">
        <w:rPr>
          <w:rFonts w:ascii="Arial" w:hAnsi="Arial" w:cs="Arial"/>
          <w:b w:val="0"/>
          <w:bCs w:val="0"/>
          <w:lang w:val="sr-Latn-ME"/>
        </w:rPr>
        <w:t>naznaka da li informacije</w:t>
      </w:r>
      <w:r w:rsidR="00684A52">
        <w:rPr>
          <w:rFonts w:ascii="Arial" w:hAnsi="Arial" w:cs="Arial"/>
          <w:b w:val="0"/>
          <w:bCs w:val="0"/>
          <w:lang w:val="sr-Latn-ME"/>
        </w:rPr>
        <w:t xml:space="preserve"> iz al.1 do 4 ov</w:t>
      </w:r>
      <w:r w:rsidR="00156302">
        <w:rPr>
          <w:rFonts w:ascii="Arial" w:hAnsi="Arial" w:cs="Arial"/>
          <w:b w:val="0"/>
          <w:bCs w:val="0"/>
          <w:lang w:val="sr-Latn-ME"/>
        </w:rPr>
        <w:t xml:space="preserve">e tačke </w:t>
      </w:r>
      <w:r w:rsidRPr="00C86076">
        <w:rPr>
          <w:rFonts w:ascii="Arial" w:hAnsi="Arial" w:cs="Arial"/>
          <w:b w:val="0"/>
          <w:bCs w:val="0"/>
          <w:lang w:val="sr-Latn-ME"/>
        </w:rPr>
        <w:t>sadrže podatke</w:t>
      </w:r>
      <w:r w:rsidR="00156302">
        <w:rPr>
          <w:rFonts w:ascii="Arial" w:hAnsi="Arial" w:cs="Arial"/>
          <w:b w:val="0"/>
          <w:bCs w:val="0"/>
          <w:lang w:val="sr-Latn-ME"/>
        </w:rPr>
        <w:t xml:space="preserve"> o ličnosti</w:t>
      </w:r>
      <w:r w:rsidRPr="00C86076">
        <w:rPr>
          <w:rFonts w:ascii="Arial" w:hAnsi="Arial" w:cs="Arial"/>
          <w:b w:val="0"/>
          <w:bCs w:val="0"/>
          <w:lang w:val="sr-Latn-ME"/>
        </w:rPr>
        <w:t>.</w:t>
      </w:r>
    </w:p>
    <w:p w14:paraId="4E9C9C32" w14:textId="6C91742F" w:rsidR="00C86076" w:rsidRPr="00C86076" w:rsidRDefault="00C86076" w:rsidP="00C86076">
      <w:pPr>
        <w:pStyle w:val="N01X"/>
        <w:numPr>
          <w:ilvl w:val="0"/>
          <w:numId w:val="1"/>
        </w:numPr>
        <w:ind w:left="284"/>
        <w:jc w:val="both"/>
        <w:rPr>
          <w:rFonts w:ascii="Arial" w:hAnsi="Arial" w:cs="Arial"/>
          <w:b w:val="0"/>
          <w:bCs w:val="0"/>
          <w:lang w:val="sr-Latn-ME"/>
        </w:rPr>
      </w:pPr>
      <w:r w:rsidRPr="00C86076">
        <w:rPr>
          <w:rFonts w:ascii="Arial" w:hAnsi="Arial" w:cs="Arial"/>
          <w:b w:val="0"/>
          <w:bCs w:val="0"/>
          <w:lang w:val="sr-Latn-ME"/>
        </w:rPr>
        <w:t xml:space="preserve">Regulisani subjekt je dužan da pribavi identifikacioni broj pravnog lica prije dostavljanja informacija u skladu sa stavom </w:t>
      </w:r>
      <w:r w:rsidR="00156302">
        <w:rPr>
          <w:rFonts w:ascii="Arial" w:hAnsi="Arial" w:cs="Arial"/>
          <w:b w:val="0"/>
          <w:bCs w:val="0"/>
          <w:lang w:val="sr-Latn-ME"/>
        </w:rPr>
        <w:t>3</w:t>
      </w:r>
      <w:r w:rsidR="00156302" w:rsidRPr="00C86076">
        <w:rPr>
          <w:rFonts w:ascii="Arial" w:hAnsi="Arial" w:cs="Arial"/>
          <w:b w:val="0"/>
          <w:bCs w:val="0"/>
          <w:lang w:val="sr-Latn-ME"/>
        </w:rPr>
        <w:t xml:space="preserve"> </w:t>
      </w:r>
      <w:r w:rsidRPr="00C86076">
        <w:rPr>
          <w:rFonts w:ascii="Arial" w:hAnsi="Arial" w:cs="Arial"/>
          <w:b w:val="0"/>
          <w:bCs w:val="0"/>
          <w:lang w:val="sr-Latn-ME"/>
        </w:rPr>
        <w:t>tačka 2 alineja 2 ovog člana.</w:t>
      </w:r>
    </w:p>
    <w:p w14:paraId="697CE15D" w14:textId="181305F5" w:rsidR="00C86076" w:rsidRDefault="00C86076" w:rsidP="00C86076">
      <w:pPr>
        <w:pStyle w:val="N01X"/>
        <w:numPr>
          <w:ilvl w:val="0"/>
          <w:numId w:val="1"/>
        </w:numPr>
        <w:ind w:left="284"/>
        <w:jc w:val="both"/>
        <w:rPr>
          <w:rFonts w:ascii="Arial" w:hAnsi="Arial" w:cs="Arial"/>
          <w:b w:val="0"/>
          <w:bCs w:val="0"/>
          <w:lang w:val="sr-Latn-ME"/>
        </w:rPr>
      </w:pPr>
      <w:bookmarkStart w:id="0" w:name="_Hlk215011585"/>
      <w:r>
        <w:rPr>
          <w:rFonts w:ascii="Arial" w:hAnsi="Arial" w:cs="Arial"/>
          <w:b w:val="0"/>
          <w:bCs w:val="0"/>
          <w:lang w:val="sr-Latn-ME"/>
        </w:rPr>
        <w:t xml:space="preserve">Koordinator je </w:t>
      </w:r>
      <w:r w:rsidRPr="00C86076">
        <w:rPr>
          <w:rFonts w:ascii="Arial" w:hAnsi="Arial" w:cs="Arial"/>
          <w:b w:val="0"/>
          <w:bCs w:val="0"/>
          <w:lang w:val="sr-Latn-ME"/>
        </w:rPr>
        <w:t>duž</w:t>
      </w:r>
      <w:r>
        <w:rPr>
          <w:rFonts w:ascii="Arial" w:hAnsi="Arial" w:cs="Arial"/>
          <w:b w:val="0"/>
          <w:bCs w:val="0"/>
          <w:lang w:val="sr-Latn-ME"/>
        </w:rPr>
        <w:t>an</w:t>
      </w:r>
      <w:r w:rsidRPr="00C86076">
        <w:rPr>
          <w:rFonts w:ascii="Arial" w:hAnsi="Arial" w:cs="Arial"/>
          <w:b w:val="0"/>
          <w:bCs w:val="0"/>
          <w:lang w:val="sr-Latn-ME"/>
        </w:rPr>
        <w:t xml:space="preserve"> </w:t>
      </w:r>
      <w:r w:rsidR="00DE1234">
        <w:rPr>
          <w:rFonts w:ascii="Arial" w:hAnsi="Arial" w:cs="Arial"/>
          <w:b w:val="0"/>
          <w:bCs w:val="0"/>
          <w:lang w:val="sr-Latn-ME"/>
        </w:rPr>
        <w:t xml:space="preserve">da </w:t>
      </w:r>
      <w:r w:rsidRPr="00C86076">
        <w:rPr>
          <w:rFonts w:ascii="Arial" w:hAnsi="Arial" w:cs="Arial"/>
          <w:b w:val="0"/>
          <w:bCs w:val="0"/>
          <w:lang w:val="sr-Latn-ME"/>
        </w:rPr>
        <w:t xml:space="preserve">obezbijedi </w:t>
      </w:r>
      <w:r>
        <w:rPr>
          <w:rFonts w:ascii="Arial" w:hAnsi="Arial" w:cs="Arial"/>
          <w:b w:val="0"/>
          <w:bCs w:val="0"/>
          <w:lang w:val="sr-Latn-ME"/>
        </w:rPr>
        <w:t>da</w:t>
      </w:r>
      <w:r w:rsidRPr="00C86076">
        <w:rPr>
          <w:rFonts w:ascii="Arial" w:hAnsi="Arial" w:cs="Arial"/>
          <w:b w:val="0"/>
          <w:bCs w:val="0"/>
          <w:lang w:val="sr-Latn-ME"/>
        </w:rPr>
        <w:t xml:space="preserve"> </w:t>
      </w:r>
      <w:r>
        <w:rPr>
          <w:rFonts w:ascii="Arial" w:hAnsi="Arial" w:cs="Arial"/>
          <w:b w:val="0"/>
          <w:bCs w:val="0"/>
          <w:lang w:val="sr-Latn-ME"/>
        </w:rPr>
        <w:t xml:space="preserve">su </w:t>
      </w:r>
      <w:r w:rsidRPr="00C86076">
        <w:rPr>
          <w:rFonts w:ascii="Arial" w:hAnsi="Arial" w:cs="Arial"/>
          <w:b w:val="0"/>
          <w:bCs w:val="0"/>
          <w:lang w:val="sr-Latn-ME"/>
        </w:rPr>
        <w:t>informacij</w:t>
      </w:r>
      <w:r w:rsidR="00DE1234">
        <w:rPr>
          <w:rFonts w:ascii="Arial" w:hAnsi="Arial" w:cs="Arial"/>
          <w:b w:val="0"/>
          <w:bCs w:val="0"/>
          <w:lang w:val="sr-Latn-ME"/>
        </w:rPr>
        <w:t>e</w:t>
      </w:r>
      <w:r w:rsidRPr="00C86076">
        <w:rPr>
          <w:rFonts w:ascii="Arial" w:hAnsi="Arial" w:cs="Arial"/>
          <w:b w:val="0"/>
          <w:bCs w:val="0"/>
          <w:lang w:val="sr-Latn-ME"/>
        </w:rPr>
        <w:t xml:space="preserve"> iz stava </w:t>
      </w:r>
      <w:r w:rsidR="007E6ABE">
        <w:rPr>
          <w:rFonts w:ascii="Arial" w:hAnsi="Arial" w:cs="Arial"/>
          <w:b w:val="0"/>
          <w:bCs w:val="0"/>
          <w:lang w:val="sr-Latn-ME"/>
        </w:rPr>
        <w:t>2</w:t>
      </w:r>
      <w:r w:rsidR="00156302" w:rsidRPr="00C86076">
        <w:rPr>
          <w:rFonts w:ascii="Arial" w:hAnsi="Arial" w:cs="Arial"/>
          <w:b w:val="0"/>
          <w:bCs w:val="0"/>
          <w:lang w:val="sr-Latn-ME"/>
        </w:rPr>
        <w:t xml:space="preserve"> </w:t>
      </w:r>
      <w:r w:rsidRPr="00C86076">
        <w:rPr>
          <w:rFonts w:ascii="Arial" w:hAnsi="Arial" w:cs="Arial"/>
          <w:b w:val="0"/>
          <w:bCs w:val="0"/>
          <w:lang w:val="sr-Latn-ME"/>
        </w:rPr>
        <w:t>ovog člana</w:t>
      </w:r>
      <w:r>
        <w:rPr>
          <w:rFonts w:ascii="Arial" w:hAnsi="Arial" w:cs="Arial"/>
          <w:b w:val="0"/>
          <w:bCs w:val="0"/>
          <w:lang w:val="sr-Latn-ME"/>
        </w:rPr>
        <w:t xml:space="preserve"> </w:t>
      </w:r>
      <w:r w:rsidRPr="00C86076">
        <w:rPr>
          <w:rFonts w:ascii="Arial" w:hAnsi="Arial" w:cs="Arial"/>
          <w:b w:val="0"/>
          <w:bCs w:val="0"/>
          <w:lang w:val="sr-Latn-ME"/>
        </w:rPr>
        <w:t>dostupn</w:t>
      </w:r>
      <w:r>
        <w:rPr>
          <w:rFonts w:ascii="Arial" w:hAnsi="Arial" w:cs="Arial"/>
          <w:b w:val="0"/>
          <w:bCs w:val="0"/>
          <w:lang w:val="sr-Latn-ME"/>
        </w:rPr>
        <w:t xml:space="preserve">e </w:t>
      </w:r>
      <w:r w:rsidR="00DE1234">
        <w:rPr>
          <w:rFonts w:ascii="Arial" w:hAnsi="Arial" w:cs="Arial"/>
          <w:b w:val="0"/>
          <w:bCs w:val="0"/>
          <w:lang w:val="sr-Latn-ME"/>
        </w:rPr>
        <w:t xml:space="preserve">na </w:t>
      </w:r>
      <w:r w:rsidRPr="00C86076">
        <w:rPr>
          <w:rFonts w:ascii="Arial" w:hAnsi="Arial" w:cs="Arial"/>
          <w:b w:val="0"/>
          <w:bCs w:val="0"/>
          <w:lang w:val="sr-Latn-ME"/>
        </w:rPr>
        <w:t xml:space="preserve">ESAP-u i da ispunjavaju uslove iz stava </w:t>
      </w:r>
      <w:r w:rsidR="007E6ABE">
        <w:rPr>
          <w:rFonts w:ascii="Arial" w:hAnsi="Arial" w:cs="Arial"/>
          <w:b w:val="0"/>
          <w:bCs w:val="0"/>
          <w:lang w:val="sr-Latn-ME"/>
        </w:rPr>
        <w:t>3</w:t>
      </w:r>
      <w:r w:rsidR="007E6ABE" w:rsidRPr="00C86076">
        <w:rPr>
          <w:rFonts w:ascii="Arial" w:hAnsi="Arial" w:cs="Arial"/>
          <w:b w:val="0"/>
          <w:bCs w:val="0"/>
          <w:lang w:val="sr-Latn-ME"/>
        </w:rPr>
        <w:t xml:space="preserve"> </w:t>
      </w:r>
      <w:r w:rsidRPr="00C86076">
        <w:rPr>
          <w:rFonts w:ascii="Arial" w:hAnsi="Arial" w:cs="Arial"/>
          <w:b w:val="0"/>
          <w:bCs w:val="0"/>
          <w:lang w:val="sr-Latn-ME"/>
        </w:rPr>
        <w:t>ovog člana</w:t>
      </w:r>
      <w:bookmarkEnd w:id="0"/>
      <w:r w:rsidRPr="00C86076">
        <w:rPr>
          <w:rFonts w:ascii="Arial" w:hAnsi="Arial" w:cs="Arial"/>
          <w:b w:val="0"/>
          <w:bCs w:val="0"/>
          <w:lang w:val="sr-Latn-ME"/>
        </w:rPr>
        <w:t>.</w:t>
      </w:r>
      <w:r>
        <w:rPr>
          <w:rFonts w:ascii="Arial" w:hAnsi="Arial" w:cs="Arial"/>
          <w:b w:val="0"/>
          <w:bCs w:val="0"/>
          <w:lang w:val="sr-Latn-ME"/>
        </w:rPr>
        <w:t>“</w:t>
      </w:r>
    </w:p>
    <w:p w14:paraId="0625D277" w14:textId="7407D8FF" w:rsidR="00C86076" w:rsidRDefault="00C86076" w:rsidP="00C86076">
      <w:pPr>
        <w:pStyle w:val="N01X"/>
        <w:ind w:left="-76"/>
        <w:jc w:val="both"/>
        <w:rPr>
          <w:rFonts w:ascii="Arial" w:hAnsi="Arial" w:cs="Arial"/>
          <w:b w:val="0"/>
          <w:bCs w:val="0"/>
          <w:lang w:val="sr-Latn-ME"/>
        </w:rPr>
      </w:pPr>
    </w:p>
    <w:p w14:paraId="6C1CB08F" w14:textId="4C34315E" w:rsidR="00C86076" w:rsidRDefault="00C86076" w:rsidP="00C86076">
      <w:pPr>
        <w:pStyle w:val="N01X"/>
        <w:ind w:left="-76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lastRenderedPageBreak/>
        <w:t>Član 2</w:t>
      </w:r>
    </w:p>
    <w:p w14:paraId="0956D066" w14:textId="40554230" w:rsidR="00C86076" w:rsidRDefault="00C86076" w:rsidP="00C86076">
      <w:pPr>
        <w:pStyle w:val="N01X"/>
        <w:ind w:firstLine="720"/>
        <w:jc w:val="left"/>
        <w:rPr>
          <w:rFonts w:ascii="Arial" w:hAnsi="Arial" w:cs="Arial"/>
          <w:b w:val="0"/>
          <w:bCs w:val="0"/>
          <w:lang w:val="sr-Latn-ME"/>
        </w:rPr>
      </w:pPr>
      <w:r>
        <w:rPr>
          <w:rFonts w:ascii="Arial" w:hAnsi="Arial" w:cs="Arial"/>
          <w:b w:val="0"/>
          <w:bCs w:val="0"/>
          <w:lang w:val="sr-Latn-ME"/>
        </w:rPr>
        <w:t>U članu 43 stav 1 poslije riječi: „</w:t>
      </w:r>
      <w:r w:rsidRPr="00C86076">
        <w:rPr>
          <w:rFonts w:ascii="Arial" w:hAnsi="Arial" w:cs="Arial"/>
          <w:b w:val="0"/>
          <w:bCs w:val="0"/>
          <w:lang w:val="sr-Latn-ME"/>
        </w:rPr>
        <w:t>čl. 35, 36 i 37</w:t>
      </w:r>
      <w:r>
        <w:rPr>
          <w:rFonts w:ascii="Arial" w:hAnsi="Arial" w:cs="Arial"/>
          <w:b w:val="0"/>
          <w:bCs w:val="0"/>
          <w:lang w:val="sr-Latn-ME"/>
        </w:rPr>
        <w:t>“ veznik „i“ zamjenjuje se zarezom, a poslije riječi: „</w:t>
      </w:r>
      <w:r w:rsidRPr="00C86076">
        <w:rPr>
          <w:rFonts w:ascii="Arial" w:hAnsi="Arial" w:cs="Arial"/>
          <w:b w:val="0"/>
          <w:bCs w:val="0"/>
          <w:lang w:val="sr-Latn-ME"/>
        </w:rPr>
        <w:t>člana 38 stav 2</w:t>
      </w:r>
      <w:r>
        <w:rPr>
          <w:rFonts w:ascii="Arial" w:hAnsi="Arial" w:cs="Arial"/>
          <w:b w:val="0"/>
          <w:bCs w:val="0"/>
          <w:lang w:val="sr-Latn-ME"/>
        </w:rPr>
        <w:t>“ dodaju se riječi: „i člana 39a“.</w:t>
      </w:r>
    </w:p>
    <w:p w14:paraId="5DC3E071" w14:textId="3E8626CB" w:rsidR="00C86076" w:rsidRDefault="00C86076" w:rsidP="00C86076">
      <w:pPr>
        <w:pStyle w:val="N01X"/>
        <w:ind w:left="-76"/>
        <w:jc w:val="left"/>
        <w:rPr>
          <w:rFonts w:ascii="Arial" w:hAnsi="Arial" w:cs="Arial"/>
          <w:b w:val="0"/>
          <w:bCs w:val="0"/>
          <w:lang w:val="sr-Latn-ME"/>
        </w:rPr>
      </w:pPr>
    </w:p>
    <w:p w14:paraId="3B8B081F" w14:textId="7346E579" w:rsidR="00C86076" w:rsidRDefault="00C86076" w:rsidP="00C86076">
      <w:pPr>
        <w:pStyle w:val="N01X"/>
        <w:ind w:left="-76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Član 3</w:t>
      </w:r>
    </w:p>
    <w:p w14:paraId="01DE398A" w14:textId="1F612BA0" w:rsidR="00C86076" w:rsidRDefault="00C86076" w:rsidP="00C86076">
      <w:pPr>
        <w:pStyle w:val="N01X"/>
        <w:ind w:left="-76"/>
        <w:jc w:val="both"/>
        <w:rPr>
          <w:rFonts w:ascii="Arial" w:hAnsi="Arial" w:cs="Arial"/>
          <w:b w:val="0"/>
          <w:bCs w:val="0"/>
          <w:lang w:val="sr-Latn-ME"/>
        </w:rPr>
      </w:pPr>
      <w:r>
        <w:rPr>
          <w:rFonts w:ascii="Arial" w:hAnsi="Arial" w:cs="Arial"/>
          <w:b w:val="0"/>
          <w:bCs w:val="0"/>
          <w:lang w:val="sr-Latn-ME"/>
        </w:rPr>
        <w:tab/>
      </w:r>
      <w:r>
        <w:rPr>
          <w:rFonts w:ascii="Arial" w:hAnsi="Arial" w:cs="Arial"/>
          <w:b w:val="0"/>
          <w:bCs w:val="0"/>
          <w:lang w:val="sr-Latn-ME"/>
        </w:rPr>
        <w:tab/>
      </w:r>
      <w:r w:rsidRPr="00C86076">
        <w:rPr>
          <w:rFonts w:ascii="Arial" w:hAnsi="Arial" w:cs="Arial"/>
          <w:b w:val="0"/>
          <w:bCs w:val="0"/>
          <w:lang w:val="sr-Latn-ME"/>
        </w:rPr>
        <w:t>Ovaj zakon stupa na snagu osmog dana od dana objavljivanja u "Službenom listu Crne Gore".</w:t>
      </w:r>
    </w:p>
    <w:p w14:paraId="6DD34EC5" w14:textId="5E81DDDD" w:rsidR="00C21CAF" w:rsidRDefault="00C21CAF" w:rsidP="00C86076">
      <w:pPr>
        <w:pStyle w:val="N01X"/>
        <w:ind w:left="-76"/>
        <w:jc w:val="both"/>
        <w:rPr>
          <w:rFonts w:ascii="Arial" w:hAnsi="Arial" w:cs="Arial"/>
          <w:b w:val="0"/>
          <w:bCs w:val="0"/>
          <w:lang w:val="sr-Latn-ME"/>
        </w:rPr>
      </w:pPr>
    </w:p>
    <w:p w14:paraId="3FE511E7" w14:textId="77777777" w:rsidR="00C21CAF" w:rsidRPr="00C21CAF" w:rsidRDefault="00C21CAF" w:rsidP="00C21CAF">
      <w:pPr>
        <w:pStyle w:val="N01X"/>
        <w:ind w:left="-76"/>
        <w:jc w:val="both"/>
        <w:rPr>
          <w:rFonts w:ascii="Arial" w:hAnsi="Arial" w:cs="Arial"/>
          <w:b w:val="0"/>
          <w:bCs w:val="0"/>
          <w:lang w:val="sr-Latn-ME"/>
        </w:rPr>
      </w:pPr>
      <w:r w:rsidRPr="00C21CAF">
        <w:rPr>
          <w:rFonts w:ascii="Arial" w:hAnsi="Arial" w:cs="Arial"/>
          <w:b w:val="0"/>
          <w:bCs w:val="0"/>
          <w:lang w:val="sr-Latn-ME"/>
        </w:rPr>
        <w:t>___________________________</w:t>
      </w:r>
    </w:p>
    <w:p w14:paraId="372962B1" w14:textId="70D5D2F6" w:rsidR="00C21CAF" w:rsidRPr="00BB355A" w:rsidRDefault="00C21CAF" w:rsidP="00C21CAF">
      <w:pPr>
        <w:pStyle w:val="N01X"/>
        <w:ind w:left="-76"/>
        <w:jc w:val="both"/>
        <w:rPr>
          <w:rFonts w:ascii="Arial" w:hAnsi="Arial" w:cs="Arial"/>
          <w:b w:val="0"/>
          <w:bCs w:val="0"/>
          <w:sz w:val="22"/>
          <w:szCs w:val="22"/>
          <w:lang w:val="sr-Latn-ME"/>
        </w:rPr>
      </w:pPr>
      <w:r w:rsidRPr="00BB355A">
        <w:rPr>
          <w:rFonts w:ascii="Cambria Math" w:hAnsi="Cambria Math" w:cs="Cambria Math"/>
          <w:b w:val="0"/>
          <w:bCs w:val="0"/>
          <w:sz w:val="22"/>
          <w:szCs w:val="22"/>
          <w:lang w:val="sr-Latn-ME"/>
        </w:rPr>
        <w:t xml:space="preserve">∗ </w:t>
      </w:r>
      <w:r w:rsidRPr="00BB355A">
        <w:rPr>
          <w:rFonts w:ascii="Arial" w:hAnsi="Arial" w:cs="Arial"/>
          <w:b w:val="0"/>
          <w:bCs w:val="0"/>
          <w:sz w:val="22"/>
          <w:szCs w:val="22"/>
          <w:lang w:val="sr-Latn-ME"/>
        </w:rPr>
        <w:t>U ovaj zakon prenijete su odredbe DIREKTIVE (EU) 2023/2864 Evropskog parlamenta i Savjeta od 13. decembra 2023. o izmjeni određenih direktiva u pogledu uspostavljanja i funkcionisanja Jedinstvene evropske pristupne tačke</w:t>
      </w:r>
    </w:p>
    <w:p w14:paraId="08D8CD37" w14:textId="39D43802" w:rsidR="00C21CAF" w:rsidRPr="00DE1234" w:rsidRDefault="00C21CAF">
      <w:pPr>
        <w:rPr>
          <w:lang w:val="sr-Latn-ME"/>
        </w:rPr>
      </w:pPr>
      <w:r>
        <w:br w:type="page"/>
      </w:r>
    </w:p>
    <w:p w14:paraId="73CEC7B1" w14:textId="77777777" w:rsidR="00C21CAF" w:rsidRPr="00C21CAF" w:rsidRDefault="00C21CAF" w:rsidP="00C21CA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C21CAF">
        <w:rPr>
          <w:rFonts w:ascii="Arial" w:eastAsia="Times New Roman" w:hAnsi="Arial" w:cs="Arial"/>
          <w:b/>
          <w:sz w:val="24"/>
          <w:szCs w:val="24"/>
          <w:lang w:val="sr-Latn-ME"/>
        </w:rPr>
        <w:lastRenderedPageBreak/>
        <w:t>OBRAZLOŽENJE</w:t>
      </w:r>
    </w:p>
    <w:p w14:paraId="5ECFC810" w14:textId="77777777" w:rsidR="00C21CAF" w:rsidRPr="00C21CAF" w:rsidRDefault="00C21CAF" w:rsidP="00C21CA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sr-Latn-ME"/>
        </w:rPr>
      </w:pPr>
    </w:p>
    <w:p w14:paraId="643AE3E7" w14:textId="77777777" w:rsidR="00C21CAF" w:rsidRPr="00C21CAF" w:rsidRDefault="00C21CAF" w:rsidP="00C21CA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sr-Latn-ME"/>
        </w:rPr>
      </w:pPr>
    </w:p>
    <w:p w14:paraId="424609CE" w14:textId="77777777" w:rsidR="00C21CAF" w:rsidRPr="00C21CAF" w:rsidRDefault="00C21CAF" w:rsidP="00C21CAF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C21CAF">
        <w:rPr>
          <w:rFonts w:ascii="Arial" w:eastAsia="Times New Roman" w:hAnsi="Arial" w:cs="Arial"/>
          <w:b/>
          <w:sz w:val="24"/>
          <w:szCs w:val="24"/>
          <w:lang w:val="sr-Latn-ME"/>
        </w:rPr>
        <w:t>I. Ustavni osnov za donošenje zakona</w:t>
      </w:r>
    </w:p>
    <w:p w14:paraId="13F30B77" w14:textId="77777777" w:rsidR="00C21CAF" w:rsidRPr="00C21CAF" w:rsidRDefault="00C21CAF" w:rsidP="00C21CAF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sr-Latn-ME"/>
        </w:rPr>
      </w:pPr>
    </w:p>
    <w:p w14:paraId="6E0B8FB9" w14:textId="24D2959F" w:rsidR="00C21CAF" w:rsidRPr="00C21CAF" w:rsidRDefault="00C21CAF" w:rsidP="00C21CA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C21CAF">
        <w:rPr>
          <w:rFonts w:ascii="Arial" w:eastAsia="Times New Roman" w:hAnsi="Arial" w:cs="Arial"/>
          <w:sz w:val="24"/>
          <w:szCs w:val="24"/>
          <w:lang w:val="sr-Latn-ME"/>
        </w:rPr>
        <w:tab/>
        <w:t>Ustavni osnov za donošenje Zakona o izmjen</w:t>
      </w:r>
      <w:r>
        <w:rPr>
          <w:rFonts w:ascii="Arial" w:eastAsia="Times New Roman" w:hAnsi="Arial" w:cs="Arial"/>
          <w:sz w:val="24"/>
          <w:szCs w:val="24"/>
          <w:lang w:val="sr-Latn-ME"/>
        </w:rPr>
        <w:t>i</w:t>
      </w:r>
      <w:r w:rsidRPr="00C21CAF">
        <w:rPr>
          <w:rFonts w:ascii="Arial" w:eastAsia="Times New Roman" w:hAnsi="Arial" w:cs="Arial"/>
          <w:sz w:val="24"/>
          <w:szCs w:val="24"/>
          <w:lang w:val="sr-Latn-ME"/>
        </w:rPr>
        <w:t xml:space="preserve"> i dopun</w:t>
      </w:r>
      <w:r>
        <w:rPr>
          <w:rFonts w:ascii="Arial" w:eastAsia="Times New Roman" w:hAnsi="Arial" w:cs="Arial"/>
          <w:sz w:val="24"/>
          <w:szCs w:val="24"/>
          <w:lang w:val="sr-Latn-ME"/>
        </w:rPr>
        <w:t>i</w:t>
      </w:r>
      <w:r w:rsidRPr="00C21CAF">
        <w:rPr>
          <w:rFonts w:ascii="Arial" w:eastAsia="Times New Roman" w:hAnsi="Arial" w:cs="Arial"/>
          <w:sz w:val="24"/>
          <w:szCs w:val="24"/>
          <w:lang w:val="sr-Latn-ME"/>
        </w:rPr>
        <w:t xml:space="preserve"> Zakona o </w:t>
      </w:r>
      <w:r>
        <w:rPr>
          <w:rFonts w:ascii="Arial" w:eastAsia="Times New Roman" w:hAnsi="Arial" w:cs="Arial"/>
          <w:sz w:val="24"/>
          <w:szCs w:val="24"/>
          <w:lang w:val="sr-Latn-ME"/>
        </w:rPr>
        <w:t>finansijskim konglomeratima</w:t>
      </w:r>
      <w:r w:rsidRPr="00C21CAF">
        <w:rPr>
          <w:rFonts w:ascii="Arial" w:eastAsia="Times New Roman" w:hAnsi="Arial" w:cs="Arial"/>
          <w:sz w:val="24"/>
          <w:szCs w:val="24"/>
          <w:lang w:val="sr-Latn-ME"/>
        </w:rPr>
        <w:t xml:space="preserve"> sadržan je u odredbama člana 16 tačka 5 Ustava Crne Gore, kojim je propisano da se zakonom, u skladu sa Ustavom, uređuju druga pitanja od interesa za Crnu Goru.  </w:t>
      </w:r>
    </w:p>
    <w:p w14:paraId="4C958E96" w14:textId="77777777" w:rsidR="00C21CAF" w:rsidRPr="00C21CAF" w:rsidRDefault="00C21CAF" w:rsidP="00C21CA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</w:p>
    <w:p w14:paraId="208BFD5E" w14:textId="77777777" w:rsidR="00C21CAF" w:rsidRPr="00C21CAF" w:rsidRDefault="00C21CAF" w:rsidP="00C21CA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</w:p>
    <w:p w14:paraId="3583AFB4" w14:textId="77777777" w:rsidR="00C21CAF" w:rsidRPr="00C21CAF" w:rsidRDefault="00C21CAF" w:rsidP="00C21CA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C21CAF">
        <w:rPr>
          <w:rFonts w:ascii="Arial" w:eastAsia="Times New Roman" w:hAnsi="Arial" w:cs="Arial"/>
          <w:b/>
          <w:sz w:val="24"/>
          <w:szCs w:val="24"/>
          <w:lang w:val="sr-Latn-ME"/>
        </w:rPr>
        <w:t>II. Razlozi za donošenje zakona</w:t>
      </w:r>
    </w:p>
    <w:p w14:paraId="1D75652B" w14:textId="3DC2BDD1" w:rsidR="00D56AC2" w:rsidRPr="00C21CAF" w:rsidRDefault="00D56AC2">
      <w:pPr>
        <w:rPr>
          <w:rFonts w:ascii="Arial" w:eastAsia="Times New Roman" w:hAnsi="Arial" w:cs="Arial"/>
          <w:sz w:val="24"/>
          <w:szCs w:val="24"/>
          <w:lang w:val="sr-Latn-ME"/>
        </w:rPr>
      </w:pPr>
    </w:p>
    <w:p w14:paraId="6D270E21" w14:textId="77777777" w:rsidR="00281B13" w:rsidRDefault="00C21CAF" w:rsidP="00C21CAF">
      <w:pPr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C21CAF">
        <w:rPr>
          <w:rFonts w:ascii="Arial" w:eastAsia="Times New Roman" w:hAnsi="Arial" w:cs="Arial"/>
          <w:sz w:val="24"/>
          <w:szCs w:val="24"/>
          <w:lang w:val="sr-Latn-ME"/>
        </w:rPr>
        <w:tab/>
        <w:t>Zakon o finansijskim konglomeratima (</w:t>
      </w:r>
      <w:r>
        <w:rPr>
          <w:rFonts w:ascii="Arial" w:eastAsia="Times New Roman" w:hAnsi="Arial" w:cs="Arial"/>
          <w:sz w:val="24"/>
          <w:szCs w:val="24"/>
          <w:lang w:val="sr-Latn-ME"/>
        </w:rPr>
        <w:t>„Službeni list CG“, broj 24/25</w:t>
      </w:r>
      <w:r w:rsidRPr="00C21CAF">
        <w:rPr>
          <w:rFonts w:ascii="Arial" w:eastAsia="Times New Roman" w:hAnsi="Arial" w:cs="Arial"/>
          <w:sz w:val="24"/>
          <w:szCs w:val="24"/>
          <w:lang w:val="sr-Latn-ME"/>
        </w:rPr>
        <w:t>)</w:t>
      </w:r>
      <w:r>
        <w:rPr>
          <w:rFonts w:ascii="Arial" w:eastAsia="Times New Roman" w:hAnsi="Arial" w:cs="Arial"/>
          <w:sz w:val="24"/>
          <w:szCs w:val="24"/>
          <w:lang w:val="sr-Latn-ME"/>
        </w:rPr>
        <w:t xml:space="preserve"> – u daljem tekstu: Zakon, u </w:t>
      </w:r>
      <w:r w:rsidR="00281B13">
        <w:rPr>
          <w:rFonts w:ascii="Arial" w:eastAsia="Times New Roman" w:hAnsi="Arial" w:cs="Arial"/>
          <w:sz w:val="24"/>
          <w:szCs w:val="24"/>
          <w:lang w:val="sr-Latn-ME"/>
        </w:rPr>
        <w:t>najvećoj mjeri</w:t>
      </w:r>
      <w:r>
        <w:rPr>
          <w:rFonts w:ascii="Arial" w:eastAsia="Times New Roman" w:hAnsi="Arial" w:cs="Arial"/>
          <w:sz w:val="24"/>
          <w:szCs w:val="24"/>
          <w:lang w:val="sr-Latn-ME"/>
        </w:rPr>
        <w:t xml:space="preserve"> je usklađen sa trenutno važećom pravnom tekovinom Evropske unije</w:t>
      </w:r>
      <w:r w:rsidR="00281B13">
        <w:rPr>
          <w:rFonts w:ascii="Arial" w:eastAsia="Times New Roman" w:hAnsi="Arial" w:cs="Arial"/>
          <w:sz w:val="24"/>
          <w:szCs w:val="24"/>
          <w:lang w:val="sr-Latn-ME"/>
        </w:rPr>
        <w:t xml:space="preserve">. </w:t>
      </w:r>
    </w:p>
    <w:p w14:paraId="72F8D895" w14:textId="31FE8FCB" w:rsidR="00C21CAF" w:rsidRDefault="00281B13" w:rsidP="00281B13">
      <w:pPr>
        <w:ind w:firstLine="720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>
        <w:rPr>
          <w:rFonts w:ascii="Arial" w:eastAsia="Times New Roman" w:hAnsi="Arial" w:cs="Arial"/>
          <w:sz w:val="24"/>
          <w:szCs w:val="24"/>
          <w:lang w:val="sr-Latn-ME"/>
        </w:rPr>
        <w:t xml:space="preserve">Izmjena i dopuna koje se predlažu Nacrtom zakona o izmjeni i dopuni </w:t>
      </w:r>
      <w:r w:rsidRPr="00C21CAF">
        <w:rPr>
          <w:rFonts w:ascii="Arial" w:eastAsia="Times New Roman" w:hAnsi="Arial" w:cs="Arial"/>
          <w:sz w:val="24"/>
          <w:szCs w:val="24"/>
          <w:lang w:val="sr-Latn-ME"/>
        </w:rPr>
        <w:t>Zakon</w:t>
      </w:r>
      <w:r>
        <w:rPr>
          <w:rFonts w:ascii="Arial" w:eastAsia="Times New Roman" w:hAnsi="Arial" w:cs="Arial"/>
          <w:sz w:val="24"/>
          <w:szCs w:val="24"/>
          <w:lang w:val="sr-Latn-ME"/>
        </w:rPr>
        <w:t>a</w:t>
      </w:r>
      <w:r w:rsidRPr="00C21CAF">
        <w:rPr>
          <w:rFonts w:ascii="Arial" w:eastAsia="Times New Roman" w:hAnsi="Arial" w:cs="Arial"/>
          <w:sz w:val="24"/>
          <w:szCs w:val="24"/>
          <w:lang w:val="sr-Latn-ME"/>
        </w:rPr>
        <w:t xml:space="preserve"> o finansijskim konglomeratima</w:t>
      </w:r>
      <w:r>
        <w:rPr>
          <w:rFonts w:ascii="Arial" w:eastAsia="Times New Roman" w:hAnsi="Arial" w:cs="Arial"/>
          <w:sz w:val="24"/>
          <w:szCs w:val="24"/>
          <w:lang w:val="sr-Latn-ME"/>
        </w:rPr>
        <w:t xml:space="preserve"> (u daljem tekstu: Nacrt zakona) prvenstveno se odnose na usklađivanje sa Direktivom </w:t>
      </w:r>
      <w:r w:rsidRPr="00281B13">
        <w:rPr>
          <w:rFonts w:ascii="Arial" w:eastAsia="Times New Roman" w:hAnsi="Arial" w:cs="Arial"/>
          <w:sz w:val="24"/>
          <w:szCs w:val="24"/>
          <w:lang w:val="sr-Latn-ME"/>
        </w:rPr>
        <w:t>(EU) 2023/2864 Evropskog parlamenta i Savjeta od 13. decembra 2023. o izmjeni određenih direktiva u pogledu uspostavljanja i funkcionisanja Jedinstvene evropske pristupne tačke</w:t>
      </w:r>
      <w:r>
        <w:rPr>
          <w:rFonts w:ascii="Arial" w:eastAsia="Times New Roman" w:hAnsi="Arial" w:cs="Arial"/>
          <w:sz w:val="24"/>
          <w:szCs w:val="24"/>
          <w:lang w:val="sr-Latn-ME"/>
        </w:rPr>
        <w:t xml:space="preserve">, i to u dijelu kojim se mijenja </w:t>
      </w:r>
      <w:r w:rsidRPr="00281B13">
        <w:rPr>
          <w:rFonts w:ascii="Arial" w:eastAsia="Times New Roman" w:hAnsi="Arial" w:cs="Arial"/>
          <w:sz w:val="24"/>
          <w:szCs w:val="24"/>
          <w:lang w:val="sr-Latn-ME"/>
        </w:rPr>
        <w:t>Direktiva 2002/87/EZ Evropskog parlamenta i Savjeta od 16. decembra 2002. godine o dodatnoj superviziji kreditnih institucija, osiguravajućih društava i investicionih društava u finansijskom konglomeratu</w:t>
      </w:r>
      <w:r>
        <w:rPr>
          <w:rFonts w:ascii="Arial" w:eastAsia="Times New Roman" w:hAnsi="Arial" w:cs="Arial"/>
          <w:sz w:val="24"/>
          <w:szCs w:val="24"/>
          <w:lang w:val="sr-Latn-ME"/>
        </w:rPr>
        <w:t>.</w:t>
      </w:r>
    </w:p>
    <w:p w14:paraId="385F1136" w14:textId="3620D10A" w:rsidR="00281B13" w:rsidRPr="00281B13" w:rsidRDefault="00281B13" w:rsidP="00281B13">
      <w:pPr>
        <w:ind w:firstLine="720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281B13">
        <w:rPr>
          <w:rFonts w:ascii="Arial" w:eastAsia="Times New Roman" w:hAnsi="Arial" w:cs="Arial"/>
          <w:sz w:val="24"/>
          <w:szCs w:val="24"/>
          <w:lang w:val="sr-Latn-ME"/>
        </w:rPr>
        <w:t>Direktiva (EU) 2023/2864</w:t>
      </w:r>
      <w:r>
        <w:rPr>
          <w:rFonts w:ascii="Arial" w:eastAsia="Times New Roman" w:hAnsi="Arial" w:cs="Arial"/>
          <w:sz w:val="24"/>
          <w:szCs w:val="24"/>
          <w:lang w:val="sr-Latn-ME"/>
        </w:rPr>
        <w:t>, zajedno sa Regulativom</w:t>
      </w:r>
      <w:r w:rsidRPr="00281B13">
        <w:rPr>
          <w:rFonts w:ascii="Arial" w:eastAsia="Times New Roman" w:hAnsi="Arial" w:cs="Arial"/>
          <w:sz w:val="24"/>
          <w:szCs w:val="24"/>
          <w:lang w:val="sr-Latn-ME"/>
        </w:rPr>
        <w:t xml:space="preserve"> (EU) 2023/2859 Evropskog parlamenta i Savjeta od 13. decembra 2023. godine o uspostav</w:t>
      </w:r>
      <w:r>
        <w:rPr>
          <w:rFonts w:ascii="Arial" w:eastAsia="Times New Roman" w:hAnsi="Arial" w:cs="Arial"/>
          <w:sz w:val="24"/>
          <w:szCs w:val="24"/>
          <w:lang w:val="sr-Latn-ME"/>
        </w:rPr>
        <w:t>ljanju</w:t>
      </w:r>
      <w:r w:rsidRPr="00281B13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sr-Latn-ME"/>
        </w:rPr>
        <w:t>J</w:t>
      </w:r>
      <w:r w:rsidRPr="00281B13">
        <w:rPr>
          <w:rFonts w:ascii="Arial" w:eastAsia="Times New Roman" w:hAnsi="Arial" w:cs="Arial"/>
          <w:sz w:val="24"/>
          <w:szCs w:val="24"/>
          <w:lang w:val="sr-Latn-ME"/>
        </w:rPr>
        <w:t>edinstvene evropske pristupne tačke za centralizovan pristup javno dostupnim informacijama relevantnim za finansijske usluge, tržišta kapitala i održivost</w:t>
      </w:r>
      <w:r>
        <w:rPr>
          <w:rFonts w:ascii="Arial" w:eastAsia="Times New Roman" w:hAnsi="Arial" w:cs="Arial"/>
          <w:sz w:val="24"/>
          <w:szCs w:val="24"/>
          <w:lang w:val="sr-Latn-ME"/>
        </w:rPr>
        <w:t>,</w:t>
      </w:r>
      <w:r w:rsidRPr="00281B13">
        <w:rPr>
          <w:rFonts w:ascii="Arial" w:eastAsia="Times New Roman" w:hAnsi="Arial" w:cs="Arial"/>
          <w:sz w:val="24"/>
          <w:szCs w:val="24"/>
          <w:lang w:val="sr-Latn-ME"/>
        </w:rPr>
        <w:t xml:space="preserve"> predstavljaju zakonodavni paket od velikog značaja za tržište kapitala Evropske unije, održivo finansiranje i razvoj digitalnih finansija.</w:t>
      </w:r>
    </w:p>
    <w:p w14:paraId="2D808DE3" w14:textId="483CD5C4" w:rsidR="00281B13" w:rsidRPr="00281B13" w:rsidRDefault="00281B13" w:rsidP="00281B13">
      <w:pPr>
        <w:ind w:firstLine="720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281B13">
        <w:rPr>
          <w:rFonts w:ascii="Arial" w:eastAsia="Times New Roman" w:hAnsi="Arial" w:cs="Arial"/>
          <w:sz w:val="24"/>
          <w:szCs w:val="24"/>
          <w:lang w:val="sr-Latn-ME"/>
        </w:rPr>
        <w:t xml:space="preserve">Informacije o finansijskim uslugama, tržištima kapitala i održivosti trenutno </w:t>
      </w:r>
      <w:r>
        <w:rPr>
          <w:rFonts w:ascii="Arial" w:eastAsia="Times New Roman" w:hAnsi="Arial" w:cs="Arial"/>
          <w:sz w:val="24"/>
          <w:szCs w:val="24"/>
          <w:lang w:val="sr-Latn-ME"/>
        </w:rPr>
        <w:t xml:space="preserve">nijesu centralizovano dostupne </w:t>
      </w:r>
      <w:r w:rsidRPr="00281B13">
        <w:rPr>
          <w:rFonts w:ascii="Arial" w:eastAsia="Times New Roman" w:hAnsi="Arial" w:cs="Arial"/>
          <w:sz w:val="24"/>
          <w:szCs w:val="24"/>
          <w:lang w:val="sr-Latn-ME"/>
        </w:rPr>
        <w:t xml:space="preserve">u EU, pa </w:t>
      </w:r>
      <w:r>
        <w:rPr>
          <w:rFonts w:ascii="Arial" w:eastAsia="Times New Roman" w:hAnsi="Arial" w:cs="Arial"/>
          <w:sz w:val="24"/>
          <w:szCs w:val="24"/>
          <w:lang w:val="sr-Latn-ME"/>
        </w:rPr>
        <w:t xml:space="preserve">su </w:t>
      </w:r>
      <w:r w:rsidRPr="00281B13">
        <w:rPr>
          <w:rFonts w:ascii="Arial" w:eastAsia="Times New Roman" w:hAnsi="Arial" w:cs="Arial"/>
          <w:sz w:val="24"/>
          <w:szCs w:val="24"/>
          <w:lang w:val="sr-Latn-ME"/>
        </w:rPr>
        <w:t xml:space="preserve">investitori </w:t>
      </w:r>
      <w:r>
        <w:rPr>
          <w:rFonts w:ascii="Arial" w:eastAsia="Times New Roman" w:hAnsi="Arial" w:cs="Arial"/>
          <w:sz w:val="24"/>
          <w:szCs w:val="24"/>
          <w:lang w:val="sr-Latn-ME"/>
        </w:rPr>
        <w:t>pri</w:t>
      </w:r>
      <w:r w:rsidRPr="00281B13">
        <w:rPr>
          <w:rFonts w:ascii="Arial" w:eastAsia="Times New Roman" w:hAnsi="Arial" w:cs="Arial"/>
          <w:sz w:val="24"/>
          <w:szCs w:val="24"/>
          <w:lang w:val="sr-Latn-ME"/>
        </w:rPr>
        <w:t>mora</w:t>
      </w:r>
      <w:r>
        <w:rPr>
          <w:rFonts w:ascii="Arial" w:eastAsia="Times New Roman" w:hAnsi="Arial" w:cs="Arial"/>
          <w:sz w:val="24"/>
          <w:szCs w:val="24"/>
          <w:lang w:val="sr-Latn-ME"/>
        </w:rPr>
        <w:t>ni da</w:t>
      </w:r>
      <w:r w:rsidRPr="00281B13">
        <w:rPr>
          <w:rFonts w:ascii="Arial" w:eastAsia="Times New Roman" w:hAnsi="Arial" w:cs="Arial"/>
          <w:sz w:val="24"/>
          <w:szCs w:val="24"/>
          <w:lang w:val="sr-Latn-ME"/>
        </w:rPr>
        <w:t xml:space="preserve"> pretraž</w:t>
      </w:r>
      <w:r>
        <w:rPr>
          <w:rFonts w:ascii="Arial" w:eastAsia="Times New Roman" w:hAnsi="Arial" w:cs="Arial"/>
          <w:sz w:val="24"/>
          <w:szCs w:val="24"/>
          <w:lang w:val="sr-Latn-ME"/>
        </w:rPr>
        <w:t>uju</w:t>
      </w:r>
      <w:r w:rsidRPr="00281B13">
        <w:rPr>
          <w:rFonts w:ascii="Arial" w:eastAsia="Times New Roman" w:hAnsi="Arial" w:cs="Arial"/>
          <w:sz w:val="24"/>
          <w:szCs w:val="24"/>
          <w:lang w:val="sr-Latn-ME"/>
        </w:rPr>
        <w:t xml:space="preserve"> više izvora, što značajno otežava pristup informacijama i povećava troškove.</w:t>
      </w:r>
    </w:p>
    <w:p w14:paraId="41830664" w14:textId="303129BB" w:rsidR="00281B13" w:rsidRPr="00281B13" w:rsidRDefault="00281B13" w:rsidP="00281B13">
      <w:pPr>
        <w:ind w:firstLine="720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281B13">
        <w:rPr>
          <w:rFonts w:ascii="Arial" w:eastAsia="Times New Roman" w:hAnsi="Arial" w:cs="Arial"/>
          <w:sz w:val="24"/>
          <w:szCs w:val="24"/>
          <w:lang w:val="sr-Latn-ME"/>
        </w:rPr>
        <w:t>Cilj uspostav</w:t>
      </w:r>
      <w:r>
        <w:rPr>
          <w:rFonts w:ascii="Arial" w:eastAsia="Times New Roman" w:hAnsi="Arial" w:cs="Arial"/>
          <w:sz w:val="24"/>
          <w:szCs w:val="24"/>
          <w:lang w:val="sr-Latn-ME"/>
        </w:rPr>
        <w:t>ljanja</w:t>
      </w:r>
      <w:r w:rsidRPr="00281B13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="007F47FD">
        <w:rPr>
          <w:rFonts w:ascii="Arial" w:eastAsia="Times New Roman" w:hAnsi="Arial" w:cs="Arial"/>
          <w:sz w:val="24"/>
          <w:szCs w:val="24"/>
          <w:lang w:val="sr-Latn-ME"/>
        </w:rPr>
        <w:t>J</w:t>
      </w:r>
      <w:r w:rsidRPr="00281B13">
        <w:rPr>
          <w:rFonts w:ascii="Arial" w:eastAsia="Times New Roman" w:hAnsi="Arial" w:cs="Arial"/>
          <w:sz w:val="24"/>
          <w:szCs w:val="24"/>
          <w:lang w:val="sr-Latn-ME"/>
        </w:rPr>
        <w:t xml:space="preserve">edinstvene evropske pristupne tačke (ESAP) je da se tržišta kapitala EU učine atraktivnijim omogućavajući centralizovan pristup informacijama potrebnim za donošenje informisanih investicionih odluka. Informacije će </w:t>
      </w:r>
      <w:r w:rsidR="007F47FD">
        <w:rPr>
          <w:rFonts w:ascii="Arial" w:eastAsia="Times New Roman" w:hAnsi="Arial" w:cs="Arial"/>
          <w:sz w:val="24"/>
          <w:szCs w:val="24"/>
          <w:lang w:val="sr-Latn-ME"/>
        </w:rPr>
        <w:t xml:space="preserve">od januara 2030. godine </w:t>
      </w:r>
      <w:r w:rsidRPr="00281B13">
        <w:rPr>
          <w:rFonts w:ascii="Arial" w:eastAsia="Times New Roman" w:hAnsi="Arial" w:cs="Arial"/>
          <w:sz w:val="24"/>
          <w:szCs w:val="24"/>
          <w:lang w:val="sr-Latn-ME"/>
        </w:rPr>
        <w:t>biti dostupne na jednom mjestu, uz jednostavno i besplatno korišćenje, što povećava vidljivost evropskih društava i njihovih finansijskih proizvoda unutar globalne investicione zajednice.</w:t>
      </w:r>
    </w:p>
    <w:p w14:paraId="5A99121A" w14:textId="77777777" w:rsidR="00281B13" w:rsidRPr="00281B13" w:rsidRDefault="00281B13" w:rsidP="00281B13">
      <w:pPr>
        <w:ind w:firstLine="720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7F4F2E27" w14:textId="2A1FE676" w:rsidR="00281B13" w:rsidRPr="00281B13" w:rsidRDefault="007F47FD" w:rsidP="007F47FD">
      <w:pPr>
        <w:ind w:firstLine="720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>
        <w:rPr>
          <w:rFonts w:ascii="Arial" w:eastAsia="Times New Roman" w:hAnsi="Arial" w:cs="Arial"/>
          <w:sz w:val="24"/>
          <w:szCs w:val="24"/>
          <w:lang w:val="sr-Latn-ME"/>
        </w:rPr>
        <w:lastRenderedPageBreak/>
        <w:t xml:space="preserve">U suštini, </w:t>
      </w:r>
      <w:r w:rsidR="00281B13" w:rsidRPr="00281B13">
        <w:rPr>
          <w:rFonts w:ascii="Arial" w:eastAsia="Times New Roman" w:hAnsi="Arial" w:cs="Arial"/>
          <w:sz w:val="24"/>
          <w:szCs w:val="24"/>
          <w:lang w:val="sr-Latn-ME"/>
        </w:rPr>
        <w:t xml:space="preserve">ESAP </w:t>
      </w:r>
      <w:r>
        <w:rPr>
          <w:rFonts w:ascii="Arial" w:eastAsia="Times New Roman" w:hAnsi="Arial" w:cs="Arial"/>
          <w:sz w:val="24"/>
          <w:szCs w:val="24"/>
          <w:lang w:val="sr-Latn-ME"/>
        </w:rPr>
        <w:t>je</w:t>
      </w:r>
      <w:r w:rsidR="00281B13" w:rsidRPr="00281B13">
        <w:rPr>
          <w:rFonts w:ascii="Arial" w:eastAsia="Times New Roman" w:hAnsi="Arial" w:cs="Arial"/>
          <w:sz w:val="24"/>
          <w:szCs w:val="24"/>
          <w:lang w:val="sr-Latn-ME"/>
        </w:rPr>
        <w:t xml:space="preserve"> baz</w:t>
      </w:r>
      <w:r>
        <w:rPr>
          <w:rFonts w:ascii="Arial" w:eastAsia="Times New Roman" w:hAnsi="Arial" w:cs="Arial"/>
          <w:sz w:val="24"/>
          <w:szCs w:val="24"/>
          <w:lang w:val="sr-Latn-ME"/>
        </w:rPr>
        <w:t>a</w:t>
      </w:r>
      <w:r w:rsidR="00281B13" w:rsidRPr="00281B13">
        <w:rPr>
          <w:rFonts w:ascii="Arial" w:eastAsia="Times New Roman" w:hAnsi="Arial" w:cs="Arial"/>
          <w:sz w:val="24"/>
          <w:szCs w:val="24"/>
          <w:lang w:val="sr-Latn-ME"/>
        </w:rPr>
        <w:t xml:space="preserve"> za centralizovano prikupljanje, pretraživanje i korišćenje finansijskih i nefinansijskih podataka, uključujući podatke o održivosti, koji su već javno dostupni na osnovu drugih propisa EU.</w:t>
      </w:r>
      <w:r>
        <w:rPr>
          <w:rFonts w:ascii="Arial" w:eastAsia="Times New Roman" w:hAnsi="Arial" w:cs="Arial"/>
          <w:sz w:val="24"/>
          <w:szCs w:val="24"/>
          <w:lang w:val="sr-Latn-ME"/>
        </w:rPr>
        <w:t xml:space="preserve"> Države članice EU dužne su da</w:t>
      </w:r>
      <w:r w:rsidR="00281B13" w:rsidRPr="00281B13">
        <w:rPr>
          <w:rFonts w:ascii="Arial" w:eastAsia="Times New Roman" w:hAnsi="Arial" w:cs="Arial"/>
          <w:sz w:val="24"/>
          <w:szCs w:val="24"/>
          <w:lang w:val="sr-Latn-ME"/>
        </w:rPr>
        <w:t xml:space="preserve"> zakonski omoguć</w:t>
      </w:r>
      <w:r>
        <w:rPr>
          <w:rFonts w:ascii="Arial" w:eastAsia="Times New Roman" w:hAnsi="Arial" w:cs="Arial"/>
          <w:sz w:val="24"/>
          <w:szCs w:val="24"/>
          <w:lang w:val="sr-Latn-ME"/>
        </w:rPr>
        <w:t>e</w:t>
      </w:r>
      <w:r w:rsidR="00281B13" w:rsidRPr="00281B13">
        <w:rPr>
          <w:rFonts w:ascii="Arial" w:eastAsia="Times New Roman" w:hAnsi="Arial" w:cs="Arial"/>
          <w:sz w:val="24"/>
          <w:szCs w:val="24"/>
          <w:lang w:val="sr-Latn-ME"/>
        </w:rPr>
        <w:t xml:space="preserve"> prikupljanje i dostavljanje podataka u standardizovanom formatu</w:t>
      </w:r>
      <w:r>
        <w:rPr>
          <w:rFonts w:ascii="Arial" w:eastAsia="Times New Roman" w:hAnsi="Arial" w:cs="Arial"/>
          <w:sz w:val="24"/>
          <w:szCs w:val="24"/>
          <w:lang w:val="sr-Latn-ME"/>
        </w:rPr>
        <w:t>, kao</w:t>
      </w:r>
      <w:r w:rsidR="00281B13" w:rsidRPr="00281B13">
        <w:rPr>
          <w:rFonts w:ascii="Arial" w:eastAsia="Times New Roman" w:hAnsi="Arial" w:cs="Arial"/>
          <w:sz w:val="24"/>
          <w:szCs w:val="24"/>
          <w:lang w:val="sr-Latn-ME"/>
        </w:rPr>
        <w:t xml:space="preserve"> i </w:t>
      </w:r>
      <w:r>
        <w:rPr>
          <w:rFonts w:ascii="Arial" w:eastAsia="Times New Roman" w:hAnsi="Arial" w:cs="Arial"/>
          <w:sz w:val="24"/>
          <w:szCs w:val="24"/>
          <w:lang w:val="sr-Latn-ME"/>
        </w:rPr>
        <w:t xml:space="preserve">da </w:t>
      </w:r>
      <w:r w:rsidR="00281B13" w:rsidRPr="00281B13">
        <w:rPr>
          <w:rFonts w:ascii="Arial" w:eastAsia="Times New Roman" w:hAnsi="Arial" w:cs="Arial"/>
          <w:sz w:val="24"/>
          <w:szCs w:val="24"/>
          <w:lang w:val="sr-Latn-ME"/>
        </w:rPr>
        <w:t>imen</w:t>
      </w:r>
      <w:r>
        <w:rPr>
          <w:rFonts w:ascii="Arial" w:eastAsia="Times New Roman" w:hAnsi="Arial" w:cs="Arial"/>
          <w:sz w:val="24"/>
          <w:szCs w:val="24"/>
          <w:lang w:val="sr-Latn-ME"/>
        </w:rPr>
        <w:t>uju</w:t>
      </w:r>
      <w:r w:rsidR="00281B13" w:rsidRPr="00281B13">
        <w:rPr>
          <w:rFonts w:ascii="Arial" w:eastAsia="Times New Roman" w:hAnsi="Arial" w:cs="Arial"/>
          <w:sz w:val="24"/>
          <w:szCs w:val="24"/>
          <w:lang w:val="sr-Latn-ME"/>
        </w:rPr>
        <w:t xml:space="preserve"> nadležno tijelo</w:t>
      </w:r>
      <w:r>
        <w:rPr>
          <w:rFonts w:ascii="Arial" w:eastAsia="Times New Roman" w:hAnsi="Arial" w:cs="Arial"/>
          <w:sz w:val="24"/>
          <w:szCs w:val="24"/>
          <w:lang w:val="sr-Latn-ME"/>
        </w:rPr>
        <w:t xml:space="preserve"> (ili nadležna tijela)</w:t>
      </w:r>
      <w:r w:rsidR="00281B13" w:rsidRPr="00281B13">
        <w:rPr>
          <w:rFonts w:ascii="Arial" w:eastAsia="Times New Roman" w:hAnsi="Arial" w:cs="Arial"/>
          <w:sz w:val="24"/>
          <w:szCs w:val="24"/>
          <w:lang w:val="sr-Latn-ME"/>
        </w:rPr>
        <w:t xml:space="preserve"> za prikupljanje informacija, koje će biti odgovorno za njihovo prikupljanje i prosljeđivanje u ESAP.</w:t>
      </w:r>
      <w:r w:rsidR="00B92BE5" w:rsidRPr="00B92BE5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="00B92BE5" w:rsidRPr="00281B13">
        <w:rPr>
          <w:rFonts w:ascii="Arial" w:eastAsia="Times New Roman" w:hAnsi="Arial" w:cs="Arial"/>
          <w:sz w:val="24"/>
          <w:szCs w:val="24"/>
          <w:lang w:val="sr-Latn-ME"/>
        </w:rPr>
        <w:t>Na ovaj način se o</w:t>
      </w:r>
      <w:r w:rsidR="00B92BE5">
        <w:rPr>
          <w:rFonts w:ascii="Arial" w:eastAsia="Times New Roman" w:hAnsi="Arial" w:cs="Arial"/>
          <w:sz w:val="24"/>
          <w:szCs w:val="24"/>
          <w:lang w:val="sr-Latn-ME"/>
        </w:rPr>
        <w:t>bezbjeđuje</w:t>
      </w:r>
      <w:r w:rsidR="00B92BE5" w:rsidRPr="00281B13">
        <w:rPr>
          <w:rFonts w:ascii="Arial" w:eastAsia="Times New Roman" w:hAnsi="Arial" w:cs="Arial"/>
          <w:sz w:val="24"/>
          <w:szCs w:val="24"/>
          <w:lang w:val="sr-Latn-ME"/>
        </w:rPr>
        <w:t xml:space="preserve"> ujednačen</w:t>
      </w:r>
      <w:r w:rsidR="00B92BE5">
        <w:rPr>
          <w:rFonts w:ascii="Arial" w:eastAsia="Times New Roman" w:hAnsi="Arial" w:cs="Arial"/>
          <w:sz w:val="24"/>
          <w:szCs w:val="24"/>
          <w:lang w:val="sr-Latn-ME"/>
        </w:rPr>
        <w:t>ost</w:t>
      </w:r>
      <w:r w:rsidR="00B92BE5" w:rsidRPr="00281B13">
        <w:rPr>
          <w:rFonts w:ascii="Arial" w:eastAsia="Times New Roman" w:hAnsi="Arial" w:cs="Arial"/>
          <w:sz w:val="24"/>
          <w:szCs w:val="24"/>
          <w:lang w:val="sr-Latn-ME"/>
        </w:rPr>
        <w:t xml:space="preserve"> i </w:t>
      </w:r>
      <w:r w:rsidR="00B92BE5">
        <w:rPr>
          <w:rFonts w:ascii="Arial" w:eastAsia="Times New Roman" w:hAnsi="Arial" w:cs="Arial"/>
          <w:sz w:val="24"/>
          <w:szCs w:val="24"/>
          <w:lang w:val="sr-Latn-ME"/>
        </w:rPr>
        <w:t>u</w:t>
      </w:r>
      <w:r w:rsidR="00B92BE5" w:rsidRPr="00281B13">
        <w:rPr>
          <w:rFonts w:ascii="Arial" w:eastAsia="Times New Roman" w:hAnsi="Arial" w:cs="Arial"/>
          <w:sz w:val="24"/>
          <w:szCs w:val="24"/>
          <w:lang w:val="sr-Latn-ME"/>
        </w:rPr>
        <w:t>porediv</w:t>
      </w:r>
      <w:r w:rsidR="00B92BE5">
        <w:rPr>
          <w:rFonts w:ascii="Arial" w:eastAsia="Times New Roman" w:hAnsi="Arial" w:cs="Arial"/>
          <w:sz w:val="24"/>
          <w:szCs w:val="24"/>
          <w:lang w:val="sr-Latn-ME"/>
        </w:rPr>
        <w:t>ost</w:t>
      </w:r>
      <w:r w:rsidR="00B92BE5" w:rsidRPr="00281B13">
        <w:rPr>
          <w:rFonts w:ascii="Arial" w:eastAsia="Times New Roman" w:hAnsi="Arial" w:cs="Arial"/>
          <w:sz w:val="24"/>
          <w:szCs w:val="24"/>
          <w:lang w:val="sr-Latn-ME"/>
        </w:rPr>
        <w:t xml:space="preserve"> dostav</w:t>
      </w:r>
      <w:r w:rsidR="00B92BE5">
        <w:rPr>
          <w:rFonts w:ascii="Arial" w:eastAsia="Times New Roman" w:hAnsi="Arial" w:cs="Arial"/>
          <w:sz w:val="24"/>
          <w:szCs w:val="24"/>
          <w:lang w:val="sr-Latn-ME"/>
        </w:rPr>
        <w:t>ljenih</w:t>
      </w:r>
      <w:r w:rsidR="00B92BE5" w:rsidRPr="00281B13">
        <w:rPr>
          <w:rFonts w:ascii="Arial" w:eastAsia="Times New Roman" w:hAnsi="Arial" w:cs="Arial"/>
          <w:sz w:val="24"/>
          <w:szCs w:val="24"/>
          <w:lang w:val="sr-Latn-ME"/>
        </w:rPr>
        <w:t xml:space="preserve"> podataka.</w:t>
      </w:r>
    </w:p>
    <w:p w14:paraId="769B1869" w14:textId="3B2CAEE1" w:rsidR="00281B13" w:rsidRPr="00281B13" w:rsidRDefault="00281B13" w:rsidP="00281B13">
      <w:pPr>
        <w:ind w:firstLine="720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281B13">
        <w:rPr>
          <w:rFonts w:ascii="Arial" w:eastAsia="Times New Roman" w:hAnsi="Arial" w:cs="Arial"/>
          <w:sz w:val="24"/>
          <w:szCs w:val="24"/>
          <w:lang w:val="sr-Latn-ME"/>
        </w:rPr>
        <w:t xml:space="preserve">Predloženim </w:t>
      </w:r>
      <w:r w:rsidR="007F47FD">
        <w:rPr>
          <w:rFonts w:ascii="Arial" w:eastAsia="Times New Roman" w:hAnsi="Arial" w:cs="Arial"/>
          <w:sz w:val="24"/>
          <w:szCs w:val="24"/>
          <w:lang w:val="sr-Latn-ME"/>
        </w:rPr>
        <w:t>Nacrtom zakona</w:t>
      </w:r>
      <w:r w:rsidR="00B92BE5">
        <w:rPr>
          <w:rFonts w:ascii="Arial" w:eastAsia="Times New Roman" w:hAnsi="Arial" w:cs="Arial"/>
          <w:sz w:val="24"/>
          <w:szCs w:val="24"/>
          <w:lang w:val="sr-Latn-ME"/>
        </w:rPr>
        <w:t xml:space="preserve"> se, u cilju potpunog usklađivanja sa Direktivom (EU) 2023/2864, a kao preduslov za zatvaranje Pregovaračkog poglavlja 9</w:t>
      </w:r>
      <w:r w:rsidR="00B92BE5" w:rsidRPr="00281B13">
        <w:rPr>
          <w:rFonts w:ascii="Arial" w:eastAsia="Times New Roman" w:hAnsi="Arial" w:cs="Arial"/>
          <w:sz w:val="24"/>
          <w:szCs w:val="24"/>
          <w:lang w:val="sr-Latn-ME"/>
        </w:rPr>
        <w:t xml:space="preserve">, </w:t>
      </w:r>
      <w:r w:rsidRPr="00281B13">
        <w:rPr>
          <w:rFonts w:ascii="Arial" w:eastAsia="Times New Roman" w:hAnsi="Arial" w:cs="Arial"/>
          <w:sz w:val="24"/>
          <w:szCs w:val="24"/>
          <w:lang w:val="sr-Latn-ME"/>
        </w:rPr>
        <w:t xml:space="preserve">definišu ključni standardi </w:t>
      </w:r>
      <w:r w:rsidR="007F47FD">
        <w:rPr>
          <w:rFonts w:ascii="Arial" w:eastAsia="Times New Roman" w:hAnsi="Arial" w:cs="Arial"/>
          <w:sz w:val="24"/>
          <w:szCs w:val="24"/>
          <w:lang w:val="sr-Latn-ME"/>
        </w:rPr>
        <w:t xml:space="preserve">za </w:t>
      </w:r>
      <w:r w:rsidRPr="00281B13">
        <w:rPr>
          <w:rFonts w:ascii="Arial" w:eastAsia="Times New Roman" w:hAnsi="Arial" w:cs="Arial"/>
          <w:sz w:val="24"/>
          <w:szCs w:val="24"/>
          <w:lang w:val="sr-Latn-ME"/>
        </w:rPr>
        <w:t>dostav</w:t>
      </w:r>
      <w:r w:rsidR="007F47FD">
        <w:rPr>
          <w:rFonts w:ascii="Arial" w:eastAsia="Times New Roman" w:hAnsi="Arial" w:cs="Arial"/>
          <w:sz w:val="24"/>
          <w:szCs w:val="24"/>
          <w:lang w:val="sr-Latn-ME"/>
        </w:rPr>
        <w:t>ljanje</w:t>
      </w:r>
      <w:r w:rsidRPr="00281B13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="007F47FD">
        <w:rPr>
          <w:rFonts w:ascii="Arial" w:eastAsia="Times New Roman" w:hAnsi="Arial" w:cs="Arial"/>
          <w:sz w:val="24"/>
          <w:szCs w:val="24"/>
          <w:lang w:val="sr-Latn-ME"/>
        </w:rPr>
        <w:t>informacija ESAP-u</w:t>
      </w:r>
      <w:r w:rsidR="00B92BE5">
        <w:rPr>
          <w:rFonts w:ascii="Arial" w:eastAsia="Times New Roman" w:hAnsi="Arial" w:cs="Arial"/>
          <w:sz w:val="24"/>
          <w:szCs w:val="24"/>
          <w:lang w:val="sr-Latn-ME"/>
        </w:rPr>
        <w:t xml:space="preserve"> u oblasti poslovanja finansijskih konglomerata u Crnoj Gori.</w:t>
      </w:r>
    </w:p>
    <w:p w14:paraId="2D51CE01" w14:textId="77777777" w:rsidR="005F5B2D" w:rsidRDefault="005F5B2D" w:rsidP="005F5B2D">
      <w:pPr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</w:p>
    <w:p w14:paraId="1FA8244E" w14:textId="0CDA49E7" w:rsidR="005F5B2D" w:rsidRPr="005F5B2D" w:rsidRDefault="005F5B2D" w:rsidP="005F5B2D">
      <w:pPr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5F5B2D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III. Usaglašenost sa pravnom tekovinom Evropske Unije i potvrđenim međunarodnim konvencijama</w:t>
      </w:r>
    </w:p>
    <w:p w14:paraId="20166533" w14:textId="268EF486" w:rsidR="005F5B2D" w:rsidRDefault="005F5B2D" w:rsidP="005F5B2D">
      <w:pPr>
        <w:ind w:firstLine="720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5F5B2D">
        <w:rPr>
          <w:rFonts w:ascii="Arial" w:eastAsia="Times New Roman" w:hAnsi="Arial" w:cs="Arial"/>
          <w:sz w:val="24"/>
          <w:szCs w:val="24"/>
          <w:lang w:val="sr-Latn-ME"/>
        </w:rPr>
        <w:t>Predloženim zakonom izvršeno je potpuno usklađivanje sa</w:t>
      </w:r>
      <w:r w:rsidRPr="005F5B2D">
        <w:t xml:space="preserve"> </w:t>
      </w:r>
      <w:r w:rsidRPr="005F5B2D">
        <w:rPr>
          <w:rFonts w:ascii="Arial" w:eastAsia="Times New Roman" w:hAnsi="Arial" w:cs="Arial"/>
          <w:sz w:val="24"/>
          <w:szCs w:val="24"/>
          <w:lang w:val="sr-Latn-ME"/>
        </w:rPr>
        <w:t>D</w:t>
      </w:r>
      <w:r>
        <w:rPr>
          <w:rFonts w:ascii="Arial" w:eastAsia="Times New Roman" w:hAnsi="Arial" w:cs="Arial"/>
          <w:sz w:val="24"/>
          <w:szCs w:val="24"/>
          <w:lang w:val="sr-Latn-ME"/>
        </w:rPr>
        <w:t>irektivom</w:t>
      </w:r>
      <w:r w:rsidRPr="005F5B2D">
        <w:rPr>
          <w:rFonts w:ascii="Arial" w:eastAsia="Times New Roman" w:hAnsi="Arial" w:cs="Arial"/>
          <w:sz w:val="24"/>
          <w:szCs w:val="24"/>
          <w:lang w:val="sr-Latn-ME"/>
        </w:rPr>
        <w:t xml:space="preserve"> (EU) 2023/2864 Evropskog parlamenta i Savjeta od 13. decembra 2023. o izmjeni određenih direktiva u pogledu uspostavljanja i funkcionisanja Jedinstvene evropske pristupne tačke</w:t>
      </w:r>
      <w:r>
        <w:rPr>
          <w:rFonts w:ascii="Arial" w:eastAsia="Times New Roman" w:hAnsi="Arial" w:cs="Arial"/>
          <w:sz w:val="24"/>
          <w:szCs w:val="24"/>
          <w:lang w:val="sr-Latn-ME"/>
        </w:rPr>
        <w:t>.</w:t>
      </w:r>
    </w:p>
    <w:p w14:paraId="55477A2B" w14:textId="32269405" w:rsidR="005F5B2D" w:rsidRDefault="005F5B2D" w:rsidP="005F5B2D">
      <w:pPr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3828888E" w14:textId="77777777" w:rsidR="005F5B2D" w:rsidRPr="005F5B2D" w:rsidRDefault="005F5B2D" w:rsidP="005F5B2D">
      <w:pPr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5F5B2D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IV. Objašnjenje osnovnih pravnih instituta</w:t>
      </w:r>
    </w:p>
    <w:p w14:paraId="247B1CD7" w14:textId="291613ED" w:rsidR="005F5B2D" w:rsidRDefault="005F5B2D" w:rsidP="005F5B2D">
      <w:pPr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5F5B2D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Članom 1 Nacrta zakona</w:t>
      </w:r>
      <w:r>
        <w:rPr>
          <w:rFonts w:ascii="Arial" w:eastAsia="Times New Roman" w:hAnsi="Arial" w:cs="Arial"/>
          <w:sz w:val="24"/>
          <w:szCs w:val="24"/>
          <w:lang w:val="sr-Latn-ME"/>
        </w:rPr>
        <w:t xml:space="preserve"> se poslije člana 39 Zakona dodaje novi član 39a kojim se kao </w:t>
      </w:r>
      <w:r w:rsidR="00281B13" w:rsidRPr="00281B13">
        <w:rPr>
          <w:rFonts w:ascii="Arial" w:eastAsia="Times New Roman" w:hAnsi="Arial" w:cs="Arial"/>
          <w:sz w:val="24"/>
          <w:szCs w:val="24"/>
          <w:lang w:val="sr-Latn-ME"/>
        </w:rPr>
        <w:t>imenov</w:t>
      </w:r>
      <w:r>
        <w:rPr>
          <w:rFonts w:ascii="Arial" w:eastAsia="Times New Roman" w:hAnsi="Arial" w:cs="Arial"/>
          <w:sz w:val="24"/>
          <w:szCs w:val="24"/>
          <w:lang w:val="sr-Latn-ME"/>
        </w:rPr>
        <w:t xml:space="preserve">ano tijelo </w:t>
      </w:r>
      <w:r w:rsidR="00281B13" w:rsidRPr="00281B13">
        <w:rPr>
          <w:rFonts w:ascii="Arial" w:eastAsia="Times New Roman" w:hAnsi="Arial" w:cs="Arial"/>
          <w:sz w:val="24"/>
          <w:szCs w:val="24"/>
          <w:lang w:val="sr-Latn-ME"/>
        </w:rPr>
        <w:t xml:space="preserve">za prikupljanje i prosljeđivanje </w:t>
      </w:r>
      <w:r w:rsidR="007F47FD" w:rsidRPr="00281B13">
        <w:rPr>
          <w:rFonts w:ascii="Arial" w:eastAsia="Times New Roman" w:hAnsi="Arial" w:cs="Arial"/>
          <w:sz w:val="24"/>
          <w:szCs w:val="24"/>
          <w:lang w:val="sr-Latn-ME"/>
        </w:rPr>
        <w:t>informacija</w:t>
      </w:r>
      <w:r>
        <w:rPr>
          <w:rFonts w:ascii="Arial" w:eastAsia="Times New Roman" w:hAnsi="Arial" w:cs="Arial"/>
          <w:sz w:val="24"/>
          <w:szCs w:val="24"/>
          <w:lang w:val="sr-Latn-ME"/>
        </w:rPr>
        <w:t xml:space="preserve"> ESAP-u utvrđuje koordinator, odnosno </w:t>
      </w:r>
      <w:r w:rsidRPr="005F5B2D">
        <w:rPr>
          <w:rFonts w:ascii="Arial" w:eastAsia="Times New Roman" w:hAnsi="Arial" w:cs="Arial"/>
          <w:sz w:val="24"/>
          <w:szCs w:val="24"/>
          <w:lang w:val="sr-Latn-ME"/>
        </w:rPr>
        <w:t>mjerodavni nadležni organ nadležan za sprovođenje dodatne supervizije, odnosno nadzora nad regulisanim subjektima u finansijskom konglomeratu</w:t>
      </w:r>
      <w:r w:rsidR="00281B13" w:rsidRPr="00281B13">
        <w:rPr>
          <w:rFonts w:ascii="Arial" w:eastAsia="Times New Roman" w:hAnsi="Arial" w:cs="Arial"/>
          <w:sz w:val="24"/>
          <w:szCs w:val="24"/>
          <w:lang w:val="sr-Latn-ME"/>
        </w:rPr>
        <w:t xml:space="preserve">. </w:t>
      </w:r>
    </w:p>
    <w:p w14:paraId="70DB94B4" w14:textId="77777777" w:rsidR="00A04990" w:rsidRDefault="00281B13" w:rsidP="005F5B2D">
      <w:pPr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281B13">
        <w:rPr>
          <w:rFonts w:ascii="Arial" w:eastAsia="Times New Roman" w:hAnsi="Arial" w:cs="Arial"/>
          <w:sz w:val="24"/>
          <w:szCs w:val="24"/>
          <w:lang w:val="sr-Latn-ME"/>
        </w:rPr>
        <w:t>Reguli</w:t>
      </w:r>
      <w:r w:rsidR="007F47FD">
        <w:rPr>
          <w:rFonts w:ascii="Arial" w:eastAsia="Times New Roman" w:hAnsi="Arial" w:cs="Arial"/>
          <w:sz w:val="24"/>
          <w:szCs w:val="24"/>
          <w:lang w:val="sr-Latn-ME"/>
        </w:rPr>
        <w:t>s</w:t>
      </w:r>
      <w:r w:rsidRPr="00281B13">
        <w:rPr>
          <w:rFonts w:ascii="Arial" w:eastAsia="Times New Roman" w:hAnsi="Arial" w:cs="Arial"/>
          <w:sz w:val="24"/>
          <w:szCs w:val="24"/>
          <w:lang w:val="sr-Latn-ME"/>
        </w:rPr>
        <w:t>ani subjekti s</w:t>
      </w:r>
      <w:r w:rsidR="005F5B2D">
        <w:rPr>
          <w:rFonts w:ascii="Arial" w:eastAsia="Times New Roman" w:hAnsi="Arial" w:cs="Arial"/>
          <w:sz w:val="24"/>
          <w:szCs w:val="24"/>
          <w:lang w:val="sr-Latn-ME"/>
        </w:rPr>
        <w:t>e</w:t>
      </w:r>
      <w:r w:rsidRPr="00281B13">
        <w:rPr>
          <w:rFonts w:ascii="Arial" w:eastAsia="Times New Roman" w:hAnsi="Arial" w:cs="Arial"/>
          <w:sz w:val="24"/>
          <w:szCs w:val="24"/>
          <w:lang w:val="sr-Latn-ME"/>
        </w:rPr>
        <w:t xml:space="preserve"> obavez</w:t>
      </w:r>
      <w:r w:rsidR="005F5B2D">
        <w:rPr>
          <w:rFonts w:ascii="Arial" w:eastAsia="Times New Roman" w:hAnsi="Arial" w:cs="Arial"/>
          <w:sz w:val="24"/>
          <w:szCs w:val="24"/>
          <w:lang w:val="sr-Latn-ME"/>
        </w:rPr>
        <w:t>uju</w:t>
      </w:r>
      <w:r w:rsidRPr="00281B13">
        <w:rPr>
          <w:rFonts w:ascii="Arial" w:eastAsia="Times New Roman" w:hAnsi="Arial" w:cs="Arial"/>
          <w:sz w:val="24"/>
          <w:szCs w:val="24"/>
          <w:lang w:val="sr-Latn-ME"/>
        </w:rPr>
        <w:t xml:space="preserve">, kada javno objavljuju određene informacije, istovremeno </w:t>
      </w:r>
      <w:r w:rsidR="007F47FD">
        <w:rPr>
          <w:rFonts w:ascii="Arial" w:eastAsia="Times New Roman" w:hAnsi="Arial" w:cs="Arial"/>
          <w:sz w:val="24"/>
          <w:szCs w:val="24"/>
          <w:lang w:val="sr-Latn-ME"/>
        </w:rPr>
        <w:t xml:space="preserve">da </w:t>
      </w:r>
      <w:r w:rsidRPr="00281B13">
        <w:rPr>
          <w:rFonts w:ascii="Arial" w:eastAsia="Times New Roman" w:hAnsi="Arial" w:cs="Arial"/>
          <w:sz w:val="24"/>
          <w:szCs w:val="24"/>
          <w:lang w:val="sr-Latn-ME"/>
        </w:rPr>
        <w:t>ih dostav</w:t>
      </w:r>
      <w:r w:rsidR="00B92BE5">
        <w:rPr>
          <w:rFonts w:ascii="Arial" w:eastAsia="Times New Roman" w:hAnsi="Arial" w:cs="Arial"/>
          <w:sz w:val="24"/>
          <w:szCs w:val="24"/>
          <w:lang w:val="sr-Latn-ME"/>
        </w:rPr>
        <w:t>e</w:t>
      </w:r>
      <w:r w:rsidRPr="00281B13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="005F5B2D">
        <w:rPr>
          <w:rFonts w:ascii="Arial" w:eastAsia="Times New Roman" w:hAnsi="Arial" w:cs="Arial"/>
          <w:sz w:val="24"/>
          <w:szCs w:val="24"/>
          <w:lang w:val="sr-Latn-ME"/>
        </w:rPr>
        <w:t>koordinatoru,</w:t>
      </w:r>
      <w:r w:rsidRPr="00281B13">
        <w:rPr>
          <w:rFonts w:ascii="Arial" w:eastAsia="Times New Roman" w:hAnsi="Arial" w:cs="Arial"/>
          <w:sz w:val="24"/>
          <w:szCs w:val="24"/>
          <w:lang w:val="sr-Latn-ME"/>
        </w:rPr>
        <w:t xml:space="preserve"> koj</w:t>
      </w:r>
      <w:r w:rsidR="005F5B2D">
        <w:rPr>
          <w:rFonts w:ascii="Arial" w:eastAsia="Times New Roman" w:hAnsi="Arial" w:cs="Arial"/>
          <w:sz w:val="24"/>
          <w:szCs w:val="24"/>
          <w:lang w:val="sr-Latn-ME"/>
        </w:rPr>
        <w:t>i</w:t>
      </w:r>
      <w:r w:rsidRPr="00281B13">
        <w:rPr>
          <w:rFonts w:ascii="Arial" w:eastAsia="Times New Roman" w:hAnsi="Arial" w:cs="Arial"/>
          <w:sz w:val="24"/>
          <w:szCs w:val="24"/>
          <w:lang w:val="sr-Latn-ME"/>
        </w:rPr>
        <w:t xml:space="preserve"> je duž</w:t>
      </w:r>
      <w:r w:rsidR="005F5B2D">
        <w:rPr>
          <w:rFonts w:ascii="Arial" w:eastAsia="Times New Roman" w:hAnsi="Arial" w:cs="Arial"/>
          <w:sz w:val="24"/>
          <w:szCs w:val="24"/>
          <w:lang w:val="sr-Latn-ME"/>
        </w:rPr>
        <w:t>a</w:t>
      </w:r>
      <w:r w:rsidRPr="00281B13">
        <w:rPr>
          <w:rFonts w:ascii="Arial" w:eastAsia="Times New Roman" w:hAnsi="Arial" w:cs="Arial"/>
          <w:sz w:val="24"/>
          <w:szCs w:val="24"/>
          <w:lang w:val="sr-Latn-ME"/>
        </w:rPr>
        <w:t>n</w:t>
      </w:r>
      <w:r w:rsidR="005F5B2D">
        <w:rPr>
          <w:rFonts w:ascii="Arial" w:eastAsia="Times New Roman" w:hAnsi="Arial" w:cs="Arial"/>
          <w:sz w:val="24"/>
          <w:szCs w:val="24"/>
          <w:lang w:val="sr-Latn-ME"/>
        </w:rPr>
        <w:t xml:space="preserve"> da te informacije</w:t>
      </w:r>
      <w:r w:rsidRPr="00281B13">
        <w:rPr>
          <w:rFonts w:ascii="Arial" w:eastAsia="Times New Roman" w:hAnsi="Arial" w:cs="Arial"/>
          <w:sz w:val="24"/>
          <w:szCs w:val="24"/>
          <w:lang w:val="sr-Latn-ME"/>
        </w:rPr>
        <w:t xml:space="preserve"> stavi</w:t>
      </w:r>
      <w:r w:rsidR="005F5B2D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281B13">
        <w:rPr>
          <w:rFonts w:ascii="Arial" w:eastAsia="Times New Roman" w:hAnsi="Arial" w:cs="Arial"/>
          <w:sz w:val="24"/>
          <w:szCs w:val="24"/>
          <w:lang w:val="sr-Latn-ME"/>
        </w:rPr>
        <w:t xml:space="preserve">na raspolaganje ESAP-u na automatizovan način. Podaci se moraju dostaviti u formatu iz kojeg se mogu izdvojiti ili, ako je propisano pravom EU, u </w:t>
      </w:r>
      <w:r w:rsidR="005F5B2D">
        <w:rPr>
          <w:rFonts w:ascii="Arial" w:eastAsia="Times New Roman" w:hAnsi="Arial" w:cs="Arial"/>
          <w:sz w:val="24"/>
          <w:szCs w:val="24"/>
          <w:lang w:val="sr-Latn-ME"/>
        </w:rPr>
        <w:t>mašinski</w:t>
      </w:r>
      <w:r w:rsidRPr="00281B13">
        <w:rPr>
          <w:rFonts w:ascii="Arial" w:eastAsia="Times New Roman" w:hAnsi="Arial" w:cs="Arial"/>
          <w:sz w:val="24"/>
          <w:szCs w:val="24"/>
          <w:lang w:val="sr-Latn-ME"/>
        </w:rPr>
        <w:t xml:space="preserve"> čitljivom formatu</w:t>
      </w:r>
      <w:r w:rsidR="008E6A0A">
        <w:rPr>
          <w:rFonts w:ascii="Arial" w:eastAsia="Times New Roman" w:hAnsi="Arial" w:cs="Arial"/>
          <w:sz w:val="24"/>
          <w:szCs w:val="24"/>
          <w:lang w:val="sr-Latn-ME"/>
        </w:rPr>
        <w:t xml:space="preserve">. </w:t>
      </w:r>
    </w:p>
    <w:p w14:paraId="0389902A" w14:textId="5E5EAB39" w:rsidR="00281B13" w:rsidRPr="00281B13" w:rsidRDefault="008E6A0A" w:rsidP="005F5B2D">
      <w:pPr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>
        <w:rPr>
          <w:rFonts w:ascii="Arial" w:eastAsia="Times New Roman" w:hAnsi="Arial" w:cs="Arial"/>
          <w:sz w:val="24"/>
          <w:szCs w:val="24"/>
          <w:lang w:val="sr-Latn-ME"/>
        </w:rPr>
        <w:t>Takođe je propisan i zahtjev za d</w:t>
      </w:r>
      <w:r w:rsidR="005F5B2D">
        <w:rPr>
          <w:rFonts w:ascii="Arial" w:eastAsia="Times New Roman" w:hAnsi="Arial" w:cs="Arial"/>
          <w:sz w:val="24"/>
          <w:szCs w:val="24"/>
          <w:lang w:val="sr-Latn-ME"/>
        </w:rPr>
        <w:t>ostavljanj</w:t>
      </w:r>
      <w:r>
        <w:rPr>
          <w:rFonts w:ascii="Arial" w:eastAsia="Times New Roman" w:hAnsi="Arial" w:cs="Arial"/>
          <w:sz w:val="24"/>
          <w:szCs w:val="24"/>
          <w:lang w:val="sr-Latn-ME"/>
        </w:rPr>
        <w:t>e</w:t>
      </w:r>
      <w:r w:rsidR="005F5B2D">
        <w:rPr>
          <w:rFonts w:ascii="Arial" w:eastAsia="Times New Roman" w:hAnsi="Arial" w:cs="Arial"/>
          <w:sz w:val="24"/>
          <w:szCs w:val="24"/>
          <w:lang w:val="sr-Latn-ME"/>
        </w:rPr>
        <w:t xml:space="preserve"> i </w:t>
      </w:r>
      <w:r w:rsidR="00281B13" w:rsidRPr="00281B13">
        <w:rPr>
          <w:rFonts w:ascii="Arial" w:eastAsia="Times New Roman" w:hAnsi="Arial" w:cs="Arial"/>
          <w:sz w:val="24"/>
          <w:szCs w:val="24"/>
          <w:lang w:val="sr-Latn-ME"/>
        </w:rPr>
        <w:t>obavezn</w:t>
      </w:r>
      <w:r w:rsidR="005F5B2D">
        <w:rPr>
          <w:rFonts w:ascii="Arial" w:eastAsia="Times New Roman" w:hAnsi="Arial" w:cs="Arial"/>
          <w:sz w:val="24"/>
          <w:szCs w:val="24"/>
          <w:lang w:val="sr-Latn-ME"/>
        </w:rPr>
        <w:t>ih</w:t>
      </w:r>
      <w:r w:rsidR="00281B13" w:rsidRPr="00281B13">
        <w:rPr>
          <w:rFonts w:ascii="Arial" w:eastAsia="Times New Roman" w:hAnsi="Arial" w:cs="Arial"/>
          <w:sz w:val="24"/>
          <w:szCs w:val="24"/>
          <w:lang w:val="sr-Latn-ME"/>
        </w:rPr>
        <w:t xml:space="preserve"> metapoda</w:t>
      </w:r>
      <w:r>
        <w:rPr>
          <w:rFonts w:ascii="Arial" w:eastAsia="Times New Roman" w:hAnsi="Arial" w:cs="Arial"/>
          <w:sz w:val="24"/>
          <w:szCs w:val="24"/>
          <w:lang w:val="sr-Latn-ME"/>
        </w:rPr>
        <w:t>ta</w:t>
      </w:r>
      <w:r w:rsidR="00281B13" w:rsidRPr="00281B13">
        <w:rPr>
          <w:rFonts w:ascii="Arial" w:eastAsia="Times New Roman" w:hAnsi="Arial" w:cs="Arial"/>
          <w:sz w:val="24"/>
          <w:szCs w:val="24"/>
          <w:lang w:val="sr-Latn-ME"/>
        </w:rPr>
        <w:t>k</w:t>
      </w:r>
      <w:r w:rsidR="005F5B2D">
        <w:rPr>
          <w:rFonts w:ascii="Arial" w:eastAsia="Times New Roman" w:hAnsi="Arial" w:cs="Arial"/>
          <w:sz w:val="24"/>
          <w:szCs w:val="24"/>
          <w:lang w:val="sr-Latn-ME"/>
        </w:rPr>
        <w:t>a</w:t>
      </w:r>
      <w:r>
        <w:rPr>
          <w:rFonts w:ascii="Arial" w:eastAsia="Times New Roman" w:hAnsi="Arial" w:cs="Arial"/>
          <w:sz w:val="24"/>
          <w:szCs w:val="24"/>
          <w:lang w:val="sr-Latn-ME"/>
        </w:rPr>
        <w:t>, odnosno</w:t>
      </w:r>
      <w:r w:rsidR="00281B13" w:rsidRPr="00281B13">
        <w:rPr>
          <w:rFonts w:ascii="Arial" w:eastAsia="Times New Roman" w:hAnsi="Arial" w:cs="Arial"/>
          <w:sz w:val="24"/>
          <w:szCs w:val="24"/>
          <w:lang w:val="sr-Latn-ME"/>
        </w:rPr>
        <w:t xml:space="preserve"> sv</w:t>
      </w:r>
      <w:r>
        <w:rPr>
          <w:rFonts w:ascii="Arial" w:eastAsia="Times New Roman" w:hAnsi="Arial" w:cs="Arial"/>
          <w:sz w:val="24"/>
          <w:szCs w:val="24"/>
          <w:lang w:val="sr-Latn-ME"/>
        </w:rPr>
        <w:t>ih</w:t>
      </w:r>
      <w:r w:rsidR="00281B13" w:rsidRPr="00281B13">
        <w:rPr>
          <w:rFonts w:ascii="Arial" w:eastAsia="Times New Roman" w:hAnsi="Arial" w:cs="Arial"/>
          <w:sz w:val="24"/>
          <w:szCs w:val="24"/>
          <w:lang w:val="sr-Latn-ME"/>
        </w:rPr>
        <w:t xml:space="preserve"> naziv</w:t>
      </w:r>
      <w:r>
        <w:rPr>
          <w:rFonts w:ascii="Arial" w:eastAsia="Times New Roman" w:hAnsi="Arial" w:cs="Arial"/>
          <w:sz w:val="24"/>
          <w:szCs w:val="24"/>
          <w:lang w:val="sr-Latn-ME"/>
        </w:rPr>
        <w:t>a regulisanih</w:t>
      </w:r>
      <w:r w:rsidR="00281B13" w:rsidRPr="00281B13">
        <w:rPr>
          <w:rFonts w:ascii="Arial" w:eastAsia="Times New Roman" w:hAnsi="Arial" w:cs="Arial"/>
          <w:sz w:val="24"/>
          <w:szCs w:val="24"/>
          <w:lang w:val="sr-Latn-ME"/>
        </w:rPr>
        <w:t xml:space="preserve"> subjekta, identifikac</w:t>
      </w:r>
      <w:r>
        <w:rPr>
          <w:rFonts w:ascii="Arial" w:eastAsia="Times New Roman" w:hAnsi="Arial" w:cs="Arial"/>
          <w:sz w:val="24"/>
          <w:szCs w:val="24"/>
          <w:lang w:val="sr-Latn-ME"/>
        </w:rPr>
        <w:t>ioni broj pravnog lica za taj</w:t>
      </w:r>
      <w:r w:rsidR="00281B13" w:rsidRPr="00281B13">
        <w:rPr>
          <w:rFonts w:ascii="Arial" w:eastAsia="Times New Roman" w:hAnsi="Arial" w:cs="Arial"/>
          <w:sz w:val="24"/>
          <w:szCs w:val="24"/>
          <w:lang w:val="sr-Latn-ME"/>
        </w:rPr>
        <w:t xml:space="preserve"> subjek</w:t>
      </w:r>
      <w:r>
        <w:rPr>
          <w:rFonts w:ascii="Arial" w:eastAsia="Times New Roman" w:hAnsi="Arial" w:cs="Arial"/>
          <w:sz w:val="24"/>
          <w:szCs w:val="24"/>
          <w:lang w:val="sr-Latn-ME"/>
        </w:rPr>
        <w:t>a</w:t>
      </w:r>
      <w:r w:rsidR="00281B13" w:rsidRPr="00281B13">
        <w:rPr>
          <w:rFonts w:ascii="Arial" w:eastAsia="Times New Roman" w:hAnsi="Arial" w:cs="Arial"/>
          <w:sz w:val="24"/>
          <w:szCs w:val="24"/>
          <w:lang w:val="sr-Latn-ME"/>
        </w:rPr>
        <w:t xml:space="preserve">t, veličinu </w:t>
      </w:r>
      <w:r>
        <w:rPr>
          <w:rFonts w:ascii="Arial" w:eastAsia="Times New Roman" w:hAnsi="Arial" w:cs="Arial"/>
          <w:sz w:val="24"/>
          <w:szCs w:val="24"/>
          <w:lang w:val="sr-Latn-ME"/>
        </w:rPr>
        <w:t xml:space="preserve">regulisanog </w:t>
      </w:r>
      <w:r w:rsidR="00281B13" w:rsidRPr="00281B13">
        <w:rPr>
          <w:rFonts w:ascii="Arial" w:eastAsia="Times New Roman" w:hAnsi="Arial" w:cs="Arial"/>
          <w:sz w:val="24"/>
          <w:szCs w:val="24"/>
          <w:lang w:val="sr-Latn-ME"/>
        </w:rPr>
        <w:t xml:space="preserve">subjekta po kategorijama, vrstu informacija i oznaku </w:t>
      </w:r>
      <w:r>
        <w:rPr>
          <w:rFonts w:ascii="Arial" w:eastAsia="Times New Roman" w:hAnsi="Arial" w:cs="Arial"/>
          <w:sz w:val="24"/>
          <w:szCs w:val="24"/>
          <w:lang w:val="sr-Latn-ME"/>
        </w:rPr>
        <w:t xml:space="preserve">da li dostavljene informacije </w:t>
      </w:r>
      <w:r w:rsidR="00281B13" w:rsidRPr="00281B13">
        <w:rPr>
          <w:rFonts w:ascii="Arial" w:eastAsia="Times New Roman" w:hAnsi="Arial" w:cs="Arial"/>
          <w:sz w:val="24"/>
          <w:szCs w:val="24"/>
          <w:lang w:val="sr-Latn-ME"/>
        </w:rPr>
        <w:t>sadrže</w:t>
      </w:r>
      <w:r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="00281B13" w:rsidRPr="00281B13">
        <w:rPr>
          <w:rFonts w:ascii="Arial" w:eastAsia="Times New Roman" w:hAnsi="Arial" w:cs="Arial"/>
          <w:sz w:val="24"/>
          <w:szCs w:val="24"/>
          <w:lang w:val="sr-Latn-ME"/>
        </w:rPr>
        <w:t>lične podatke.</w:t>
      </w:r>
    </w:p>
    <w:p w14:paraId="0DDF3359" w14:textId="318F5514" w:rsidR="00281B13" w:rsidRDefault="00A04990" w:rsidP="00A04990">
      <w:pPr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>
        <w:rPr>
          <w:rFonts w:ascii="Arial" w:eastAsia="Times New Roman" w:hAnsi="Arial" w:cs="Arial"/>
          <w:sz w:val="24"/>
          <w:szCs w:val="24"/>
          <w:lang w:val="sr-Latn-ME"/>
        </w:rPr>
        <w:t>Ovim članom je propisano i da je koordinator, kao tijelo imenovano</w:t>
      </w:r>
      <w:r w:rsidR="00281B13" w:rsidRPr="00281B13">
        <w:rPr>
          <w:rFonts w:ascii="Arial" w:eastAsia="Times New Roman" w:hAnsi="Arial" w:cs="Arial"/>
          <w:sz w:val="24"/>
          <w:szCs w:val="24"/>
          <w:lang w:val="sr-Latn-ME"/>
        </w:rPr>
        <w:t xml:space="preserve"> za prikupljanje informacija</w:t>
      </w:r>
      <w:r>
        <w:rPr>
          <w:rFonts w:ascii="Arial" w:eastAsia="Times New Roman" w:hAnsi="Arial" w:cs="Arial"/>
          <w:sz w:val="24"/>
          <w:szCs w:val="24"/>
          <w:lang w:val="sr-Latn-ME"/>
        </w:rPr>
        <w:t xml:space="preserve"> od regulisanih subjekata,</w:t>
      </w:r>
      <w:r w:rsidR="00281B13" w:rsidRPr="00281B13">
        <w:rPr>
          <w:rFonts w:ascii="Arial" w:eastAsia="Times New Roman" w:hAnsi="Arial" w:cs="Arial"/>
          <w:sz w:val="24"/>
          <w:szCs w:val="24"/>
          <w:lang w:val="sr-Latn-ME"/>
        </w:rPr>
        <w:t xml:space="preserve"> duž</w:t>
      </w:r>
      <w:r>
        <w:rPr>
          <w:rFonts w:ascii="Arial" w:eastAsia="Times New Roman" w:hAnsi="Arial" w:cs="Arial"/>
          <w:sz w:val="24"/>
          <w:szCs w:val="24"/>
          <w:lang w:val="sr-Latn-ME"/>
        </w:rPr>
        <w:t>a</w:t>
      </w:r>
      <w:r w:rsidR="00281B13" w:rsidRPr="00281B13">
        <w:rPr>
          <w:rFonts w:ascii="Arial" w:eastAsia="Times New Roman" w:hAnsi="Arial" w:cs="Arial"/>
          <w:sz w:val="24"/>
          <w:szCs w:val="24"/>
          <w:lang w:val="sr-Latn-ME"/>
        </w:rPr>
        <w:t>n</w:t>
      </w:r>
      <w:r>
        <w:rPr>
          <w:rFonts w:ascii="Arial" w:eastAsia="Times New Roman" w:hAnsi="Arial" w:cs="Arial"/>
          <w:sz w:val="24"/>
          <w:szCs w:val="24"/>
          <w:lang w:val="sr-Latn-ME"/>
        </w:rPr>
        <w:t xml:space="preserve"> da obezbijedi</w:t>
      </w:r>
      <w:r w:rsidR="00281B13" w:rsidRPr="00281B13">
        <w:rPr>
          <w:rFonts w:ascii="Arial" w:eastAsia="Times New Roman" w:hAnsi="Arial" w:cs="Arial"/>
          <w:sz w:val="24"/>
          <w:szCs w:val="24"/>
          <w:lang w:val="sr-Latn-ME"/>
        </w:rPr>
        <w:t xml:space="preserve"> da informacije budu dostupne </w:t>
      </w:r>
      <w:r>
        <w:rPr>
          <w:rFonts w:ascii="Arial" w:eastAsia="Times New Roman" w:hAnsi="Arial" w:cs="Arial"/>
          <w:sz w:val="24"/>
          <w:szCs w:val="24"/>
          <w:lang w:val="sr-Latn-ME"/>
        </w:rPr>
        <w:t>na</w:t>
      </w:r>
      <w:r w:rsidR="00281B13" w:rsidRPr="00281B13">
        <w:rPr>
          <w:rFonts w:ascii="Arial" w:eastAsia="Times New Roman" w:hAnsi="Arial" w:cs="Arial"/>
          <w:sz w:val="24"/>
          <w:szCs w:val="24"/>
          <w:lang w:val="sr-Latn-ME"/>
        </w:rPr>
        <w:t xml:space="preserve"> ESAP-u i da ispunjavaju </w:t>
      </w:r>
      <w:r>
        <w:rPr>
          <w:rFonts w:ascii="Arial" w:eastAsia="Times New Roman" w:hAnsi="Arial" w:cs="Arial"/>
          <w:sz w:val="24"/>
          <w:szCs w:val="24"/>
          <w:lang w:val="sr-Latn-ME"/>
        </w:rPr>
        <w:t xml:space="preserve">sve </w:t>
      </w:r>
      <w:r w:rsidR="00281B13" w:rsidRPr="00281B13">
        <w:rPr>
          <w:rFonts w:ascii="Arial" w:eastAsia="Times New Roman" w:hAnsi="Arial" w:cs="Arial"/>
          <w:sz w:val="24"/>
          <w:szCs w:val="24"/>
          <w:lang w:val="sr-Latn-ME"/>
        </w:rPr>
        <w:t>propisane tehničke zahtjeve.</w:t>
      </w:r>
    </w:p>
    <w:p w14:paraId="407F42B1" w14:textId="643B15EC" w:rsidR="00A04990" w:rsidRDefault="00A04990" w:rsidP="00A04990">
      <w:pPr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eastAsia="Times New Roman" w:hAnsi="Arial" w:cs="Arial"/>
          <w:sz w:val="24"/>
          <w:szCs w:val="24"/>
          <w:lang w:val="sr-Latn-ME"/>
        </w:rPr>
        <w:t xml:space="preserve">Obzirom da će informacije iz ESAP-a biti dostupne od januara  2030. godine, </w:t>
      </w:r>
      <w:r w:rsidRPr="004F0E1F">
        <w:rPr>
          <w:rFonts w:ascii="Arial" w:eastAsia="Times New Roman" w:hAnsi="Arial" w:cs="Arial"/>
          <w:b/>
          <w:sz w:val="24"/>
          <w:szCs w:val="24"/>
          <w:lang w:val="sr-Latn-ME"/>
        </w:rPr>
        <w:t>članom 2 Nacrta zakona</w:t>
      </w:r>
      <w:r>
        <w:rPr>
          <w:rFonts w:ascii="Arial" w:eastAsia="Times New Roman" w:hAnsi="Arial" w:cs="Arial"/>
          <w:sz w:val="24"/>
          <w:szCs w:val="24"/>
          <w:lang w:val="sr-Latn-ME"/>
        </w:rPr>
        <w:t xml:space="preserve"> se p</w:t>
      </w:r>
      <w:r>
        <w:rPr>
          <w:rFonts w:ascii="Arial" w:hAnsi="Arial" w:cs="Arial"/>
          <w:sz w:val="24"/>
          <w:szCs w:val="24"/>
          <w:lang w:val="sr-Latn-ME"/>
        </w:rPr>
        <w:t>redlaže izmjena člana 43 Zakona kojim se propisuje odložena primjena pojedinih odredbi Zakona, a u svrhu da i odredbe novog člana 39a imaju odloženu primjen</w:t>
      </w:r>
      <w:r w:rsidR="00CB7F64">
        <w:rPr>
          <w:rFonts w:ascii="Arial" w:hAnsi="Arial" w:cs="Arial"/>
          <w:sz w:val="24"/>
          <w:szCs w:val="24"/>
          <w:lang w:val="sr-Latn-ME"/>
        </w:rPr>
        <w:t>u</w:t>
      </w:r>
      <w:r>
        <w:rPr>
          <w:rFonts w:ascii="Arial" w:hAnsi="Arial" w:cs="Arial"/>
          <w:sz w:val="24"/>
          <w:szCs w:val="24"/>
          <w:lang w:val="sr-Latn-ME"/>
        </w:rPr>
        <w:t xml:space="preserve"> od dana pristupanja Crne Gore Evropskoj uniji.</w:t>
      </w:r>
    </w:p>
    <w:p w14:paraId="35029522" w14:textId="69475895" w:rsidR="00A04990" w:rsidRPr="00DF12D0" w:rsidRDefault="00A04990" w:rsidP="00A04990">
      <w:pPr>
        <w:jc w:val="both"/>
        <w:rPr>
          <w:rFonts w:ascii="Arial" w:hAnsi="Arial" w:cs="Arial"/>
          <w:b/>
          <w:sz w:val="24"/>
          <w:szCs w:val="24"/>
          <w:lang w:val="sr-Latn-ME"/>
        </w:rPr>
      </w:pPr>
      <w:r w:rsidRPr="00DF12D0">
        <w:rPr>
          <w:rFonts w:ascii="Arial" w:hAnsi="Arial" w:cs="Arial"/>
          <w:b/>
          <w:sz w:val="24"/>
          <w:szCs w:val="24"/>
          <w:lang w:val="sr-Latn-ME"/>
        </w:rPr>
        <w:lastRenderedPageBreak/>
        <w:t xml:space="preserve">Članom </w:t>
      </w:r>
      <w:r>
        <w:rPr>
          <w:rFonts w:ascii="Arial" w:hAnsi="Arial" w:cs="Arial"/>
          <w:b/>
          <w:sz w:val="24"/>
          <w:szCs w:val="24"/>
          <w:lang w:val="sr-Latn-ME"/>
        </w:rPr>
        <w:t>3 Nacrta zakona</w:t>
      </w:r>
      <w:r w:rsidRPr="00DF12D0">
        <w:rPr>
          <w:rFonts w:ascii="Arial" w:hAnsi="Arial" w:cs="Arial"/>
          <w:b/>
          <w:sz w:val="24"/>
          <w:szCs w:val="24"/>
          <w:lang w:val="sr-Latn-ME"/>
        </w:rPr>
        <w:t xml:space="preserve"> </w:t>
      </w:r>
      <w:r w:rsidRPr="00DF12D0">
        <w:rPr>
          <w:rFonts w:ascii="Arial" w:hAnsi="Arial" w:cs="Arial"/>
          <w:sz w:val="24"/>
          <w:szCs w:val="24"/>
          <w:lang w:val="sr-Latn-ME"/>
        </w:rPr>
        <w:t>predlaže se da ovaj zakon stup</w:t>
      </w:r>
      <w:r>
        <w:rPr>
          <w:rFonts w:ascii="Arial" w:hAnsi="Arial" w:cs="Arial"/>
          <w:sz w:val="24"/>
          <w:szCs w:val="24"/>
          <w:lang w:val="sr-Latn-ME"/>
        </w:rPr>
        <w:t>i</w:t>
      </w:r>
      <w:r w:rsidRPr="00DF12D0">
        <w:rPr>
          <w:rFonts w:ascii="Arial" w:hAnsi="Arial" w:cs="Arial"/>
          <w:sz w:val="24"/>
          <w:szCs w:val="24"/>
          <w:lang w:val="sr-Latn-ME"/>
        </w:rPr>
        <w:t xml:space="preserve"> na snagu osmog dana od dana objavljivanja u „Službenom listu Crne Gore“.</w:t>
      </w:r>
    </w:p>
    <w:p w14:paraId="07FEF3D8" w14:textId="77777777" w:rsidR="008560B5" w:rsidRDefault="008560B5" w:rsidP="0003478E">
      <w:pPr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16E958CA" w14:textId="1717D2CE" w:rsidR="0003478E" w:rsidRPr="008560B5" w:rsidRDefault="0003478E" w:rsidP="0003478E">
      <w:pPr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8560B5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V. Procjena finansijskih sredstava za sprovođenje zakona</w:t>
      </w:r>
    </w:p>
    <w:p w14:paraId="46FE6BA0" w14:textId="77777777" w:rsidR="0003478E" w:rsidRPr="0003478E" w:rsidRDefault="0003478E" w:rsidP="0003478E">
      <w:pPr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03478E">
        <w:rPr>
          <w:rFonts w:ascii="Arial" w:eastAsia="Times New Roman" w:hAnsi="Arial" w:cs="Arial"/>
          <w:sz w:val="24"/>
          <w:szCs w:val="24"/>
          <w:lang w:val="sr-Latn-ME"/>
        </w:rPr>
        <w:t>Za sprovođenje ovog zakona nijesu potrebna finansijska sredstva iz budžeta Crne Gore.</w:t>
      </w:r>
    </w:p>
    <w:p w14:paraId="58DEA5CB" w14:textId="77777777" w:rsidR="0003478E" w:rsidRPr="0003478E" w:rsidRDefault="0003478E" w:rsidP="0003478E">
      <w:pPr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708B5228" w14:textId="77777777" w:rsidR="0003478E" w:rsidRPr="008560B5" w:rsidRDefault="0003478E" w:rsidP="0003478E">
      <w:pPr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8560B5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VI. Razlozi za donošenje zakona po hitnom postupku</w:t>
      </w:r>
    </w:p>
    <w:p w14:paraId="27915E90" w14:textId="2B003E72" w:rsidR="0003478E" w:rsidRPr="0003478E" w:rsidRDefault="0003478E" w:rsidP="008560B5">
      <w:pPr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03478E">
        <w:rPr>
          <w:rFonts w:ascii="Arial" w:eastAsia="Times New Roman" w:hAnsi="Arial" w:cs="Arial"/>
          <w:sz w:val="24"/>
          <w:szCs w:val="24"/>
          <w:lang w:val="sr-Latn-ME"/>
        </w:rPr>
        <w:t xml:space="preserve">Ovaj zakon je potrebno donijeti po hitnom postupku, obzirom na </w:t>
      </w:r>
      <w:r w:rsidR="008560B5">
        <w:rPr>
          <w:rFonts w:ascii="Arial" w:eastAsia="Times New Roman" w:hAnsi="Arial" w:cs="Arial"/>
          <w:sz w:val="24"/>
          <w:szCs w:val="24"/>
          <w:lang w:val="sr-Latn-ME"/>
        </w:rPr>
        <w:t>potrebe</w:t>
      </w:r>
      <w:r w:rsidR="008560B5" w:rsidRPr="008560B5">
        <w:rPr>
          <w:rFonts w:ascii="Arial" w:eastAsia="Times New Roman" w:hAnsi="Arial" w:cs="Arial"/>
          <w:sz w:val="24"/>
          <w:szCs w:val="24"/>
          <w:lang w:val="sr-Latn-ME"/>
        </w:rPr>
        <w:t xml:space="preserve"> da se </w:t>
      </w:r>
      <w:r w:rsidR="008560B5">
        <w:rPr>
          <w:rFonts w:ascii="Arial" w:eastAsia="Times New Roman" w:hAnsi="Arial" w:cs="Arial"/>
          <w:sz w:val="24"/>
          <w:szCs w:val="24"/>
          <w:lang w:val="sr-Latn-ME"/>
        </w:rPr>
        <w:t xml:space="preserve">pošalju jasni signali o spremnosti Crne Gore za EU integracije i </w:t>
      </w:r>
      <w:r w:rsidR="008560B5" w:rsidRPr="008560B5">
        <w:rPr>
          <w:rFonts w:ascii="Arial" w:eastAsia="Times New Roman" w:hAnsi="Arial" w:cs="Arial"/>
          <w:sz w:val="24"/>
          <w:szCs w:val="24"/>
          <w:lang w:val="sr-Latn-ME"/>
        </w:rPr>
        <w:t>ostvari napre</w:t>
      </w:r>
      <w:r w:rsidR="008560B5">
        <w:rPr>
          <w:rFonts w:ascii="Arial" w:eastAsia="Times New Roman" w:hAnsi="Arial" w:cs="Arial"/>
          <w:sz w:val="24"/>
          <w:szCs w:val="24"/>
          <w:lang w:val="sr-Latn-ME"/>
        </w:rPr>
        <w:t>dak</w:t>
      </w:r>
      <w:r w:rsidR="008560B5" w:rsidRPr="008560B5">
        <w:rPr>
          <w:rFonts w:ascii="Arial" w:eastAsia="Times New Roman" w:hAnsi="Arial" w:cs="Arial"/>
          <w:sz w:val="24"/>
          <w:szCs w:val="24"/>
          <w:lang w:val="sr-Latn-ME"/>
        </w:rPr>
        <w:t xml:space="preserve"> u</w:t>
      </w:r>
      <w:r w:rsidR="008560B5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="008560B5" w:rsidRPr="008560B5">
        <w:rPr>
          <w:rFonts w:ascii="Arial" w:eastAsia="Times New Roman" w:hAnsi="Arial" w:cs="Arial"/>
          <w:sz w:val="24"/>
          <w:szCs w:val="24"/>
          <w:lang w:val="sr-Latn-ME"/>
        </w:rPr>
        <w:t>pregovara</w:t>
      </w:r>
      <w:r w:rsidR="008560B5">
        <w:rPr>
          <w:rFonts w:ascii="Arial" w:eastAsia="Times New Roman" w:hAnsi="Arial" w:cs="Arial"/>
          <w:sz w:val="24"/>
          <w:szCs w:val="24"/>
          <w:lang w:val="sr-Latn-ME"/>
        </w:rPr>
        <w:t>č</w:t>
      </w:r>
      <w:r w:rsidR="008560B5" w:rsidRPr="008560B5">
        <w:rPr>
          <w:rFonts w:ascii="Arial" w:eastAsia="Times New Roman" w:hAnsi="Arial" w:cs="Arial"/>
          <w:sz w:val="24"/>
          <w:szCs w:val="24"/>
          <w:lang w:val="sr-Latn-ME"/>
        </w:rPr>
        <w:t>kom procesu</w:t>
      </w:r>
      <w:r w:rsidR="008560B5">
        <w:rPr>
          <w:rFonts w:ascii="Arial" w:eastAsia="Times New Roman" w:hAnsi="Arial" w:cs="Arial"/>
          <w:sz w:val="24"/>
          <w:szCs w:val="24"/>
          <w:lang w:val="sr-Latn-ME"/>
        </w:rPr>
        <w:t xml:space="preserve"> iz </w:t>
      </w:r>
      <w:r w:rsidRPr="0003478E">
        <w:rPr>
          <w:rFonts w:ascii="Arial" w:eastAsia="Times New Roman" w:hAnsi="Arial" w:cs="Arial"/>
          <w:sz w:val="24"/>
          <w:szCs w:val="24"/>
          <w:lang w:val="sr-Latn-ME"/>
        </w:rPr>
        <w:t>Poglavlja 9 – Finansijske usluge.</w:t>
      </w:r>
    </w:p>
    <w:p w14:paraId="3A60E99A" w14:textId="77777777" w:rsidR="008560B5" w:rsidRDefault="008560B5" w:rsidP="008560B5">
      <w:pPr>
        <w:rPr>
          <w:rFonts w:ascii="Arial" w:eastAsia="Times New Roman" w:hAnsi="Arial" w:cs="Arial"/>
          <w:sz w:val="24"/>
          <w:szCs w:val="24"/>
          <w:lang w:val="sr-Latn-ME"/>
        </w:rPr>
      </w:pPr>
    </w:p>
    <w:p w14:paraId="7F561EDD" w14:textId="38FA12C0" w:rsidR="008560B5" w:rsidRDefault="008560B5" w:rsidP="008560B5">
      <w:pPr>
        <w:jc w:val="both"/>
        <w:rPr>
          <w:rFonts w:ascii="Arial" w:hAnsi="Arial" w:cs="Arial"/>
          <w:b/>
          <w:sz w:val="24"/>
          <w:szCs w:val="24"/>
          <w:lang w:val="sr-Latn-ME"/>
        </w:rPr>
      </w:pPr>
      <w:r w:rsidRPr="00DF12D0">
        <w:rPr>
          <w:rFonts w:ascii="Arial" w:hAnsi="Arial" w:cs="Arial"/>
          <w:b/>
          <w:sz w:val="24"/>
          <w:szCs w:val="24"/>
          <w:lang w:val="sr-Latn-ME"/>
        </w:rPr>
        <w:t xml:space="preserve">VII. Tekst odredaba Zakona o </w:t>
      </w:r>
      <w:r>
        <w:rPr>
          <w:rFonts w:ascii="Arial" w:hAnsi="Arial" w:cs="Arial"/>
          <w:b/>
          <w:sz w:val="24"/>
          <w:szCs w:val="24"/>
          <w:lang w:val="sr-Latn-ME"/>
        </w:rPr>
        <w:t>finansijskim konglomeratima</w:t>
      </w:r>
      <w:r w:rsidRPr="00DF12D0">
        <w:rPr>
          <w:rFonts w:ascii="Arial" w:hAnsi="Arial" w:cs="Arial"/>
          <w:b/>
          <w:sz w:val="24"/>
          <w:szCs w:val="24"/>
          <w:lang w:val="sr-Latn-ME"/>
        </w:rPr>
        <w:t xml:space="preserve"> („Službeni list CG“, br</w:t>
      </w:r>
      <w:r>
        <w:rPr>
          <w:rFonts w:ascii="Arial" w:hAnsi="Arial" w:cs="Arial"/>
          <w:b/>
          <w:sz w:val="24"/>
          <w:szCs w:val="24"/>
          <w:lang w:val="sr-Latn-ME"/>
        </w:rPr>
        <w:t>oj</w:t>
      </w:r>
      <w:r w:rsidRPr="00DF12D0">
        <w:rPr>
          <w:rFonts w:ascii="Arial" w:hAnsi="Arial" w:cs="Arial"/>
          <w:b/>
          <w:sz w:val="24"/>
          <w:szCs w:val="24"/>
          <w:lang w:val="sr-Latn-ME"/>
        </w:rPr>
        <w:t xml:space="preserve"> 24/25) čije izmjene i dopune se predlažu</w:t>
      </w:r>
    </w:p>
    <w:p w14:paraId="6CAE29E3" w14:textId="7089D702" w:rsidR="008560B5" w:rsidRDefault="008560B5" w:rsidP="008560B5">
      <w:pPr>
        <w:jc w:val="both"/>
        <w:rPr>
          <w:rFonts w:ascii="Arial" w:hAnsi="Arial" w:cs="Arial"/>
          <w:b/>
          <w:sz w:val="24"/>
          <w:szCs w:val="24"/>
          <w:lang w:val="sr-Latn-ME"/>
        </w:rPr>
      </w:pPr>
    </w:p>
    <w:p w14:paraId="45125FD0" w14:textId="76197913" w:rsidR="008560B5" w:rsidRPr="008560B5" w:rsidRDefault="008560B5" w:rsidP="008560B5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8560B5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Odložena primjena</w:t>
      </w:r>
    </w:p>
    <w:p w14:paraId="2DBE3C3B" w14:textId="4A46BF58" w:rsidR="008560B5" w:rsidRPr="008560B5" w:rsidRDefault="008560B5" w:rsidP="008560B5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8560B5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Član 43</w:t>
      </w:r>
    </w:p>
    <w:p w14:paraId="730A5724" w14:textId="6CF27D4F" w:rsidR="008560B5" w:rsidRPr="008560B5" w:rsidRDefault="008560B5" w:rsidP="008560B5">
      <w:pPr>
        <w:ind w:firstLine="720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8560B5">
        <w:rPr>
          <w:rFonts w:ascii="Arial" w:eastAsia="Times New Roman" w:hAnsi="Arial" w:cs="Arial"/>
          <w:sz w:val="24"/>
          <w:szCs w:val="24"/>
          <w:lang w:val="sr-Latn-ME"/>
        </w:rPr>
        <w:t>Odredbe člana 9 st. 3 i 4, člana 14 stav 3 tač. 2 i 3, člana 15 stav 3 tač. 2 i 4, člana 18 stav 1 tačka 2, člana 19 stav 4, člana 27 stav 1 tač. 4 do 9, stav 2 tač. 4 do 9, stav 3 tač. 4 do 9 i stav 5, člana 30 stav 5, člana 32 stav 6, stav 7 tačka 2 i stav 8, člana 34 st. 2 i 5, čl. 35, 36 i 37 i člana 38 stav 2 ovog zakona primjenjivaće se od dana pristupanja Crne Gore Evropskoj uniji.</w:t>
      </w:r>
    </w:p>
    <w:p w14:paraId="418DFE00" w14:textId="77777777" w:rsidR="00A04990" w:rsidRPr="00BB355A" w:rsidRDefault="00A04990" w:rsidP="00A04990">
      <w:pPr>
        <w:jc w:val="both"/>
        <w:rPr>
          <w:rFonts w:ascii="Arial" w:eastAsia="Times New Roman" w:hAnsi="Arial" w:cs="Arial"/>
          <w:sz w:val="24"/>
          <w:szCs w:val="24"/>
        </w:rPr>
      </w:pPr>
    </w:p>
    <w:sectPr w:rsidR="00A04990" w:rsidRPr="00BB355A" w:rsidSect="00DF7C3A">
      <w:pgSz w:w="12240" w:h="15840"/>
      <w:pgMar w:top="1440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38485" w14:textId="77777777" w:rsidR="007E6EEB" w:rsidRDefault="007E6EEB" w:rsidP="00C86076">
      <w:pPr>
        <w:spacing w:after="0" w:line="240" w:lineRule="auto"/>
      </w:pPr>
      <w:r>
        <w:separator/>
      </w:r>
    </w:p>
  </w:endnote>
  <w:endnote w:type="continuationSeparator" w:id="0">
    <w:p w14:paraId="1EC3D38F" w14:textId="77777777" w:rsidR="007E6EEB" w:rsidRDefault="007E6EEB" w:rsidP="00C860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BAC2A" w14:textId="77777777" w:rsidR="007E6EEB" w:rsidRDefault="007E6EEB" w:rsidP="00C86076">
      <w:pPr>
        <w:spacing w:after="0" w:line="240" w:lineRule="auto"/>
      </w:pPr>
      <w:r>
        <w:separator/>
      </w:r>
    </w:p>
  </w:footnote>
  <w:footnote w:type="continuationSeparator" w:id="0">
    <w:p w14:paraId="2DC74DE7" w14:textId="77777777" w:rsidR="007E6EEB" w:rsidRDefault="007E6EEB" w:rsidP="00C860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E54D7"/>
    <w:multiLevelType w:val="hybridMultilevel"/>
    <w:tmpl w:val="C3F2D462"/>
    <w:lvl w:ilvl="0" w:tplc="2924D9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BA5ECB"/>
    <w:multiLevelType w:val="hybridMultilevel"/>
    <w:tmpl w:val="CFD81EF0"/>
    <w:lvl w:ilvl="0" w:tplc="AACCC9F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61433312">
    <w:abstractNumId w:val="0"/>
  </w:num>
  <w:num w:numId="2" w16cid:durableId="18309011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F84"/>
    <w:rsid w:val="000223B1"/>
    <w:rsid w:val="0003478E"/>
    <w:rsid w:val="00156302"/>
    <w:rsid w:val="00180963"/>
    <w:rsid w:val="001851AA"/>
    <w:rsid w:val="001E670F"/>
    <w:rsid w:val="001F4E46"/>
    <w:rsid w:val="00220BA8"/>
    <w:rsid w:val="00281B13"/>
    <w:rsid w:val="003F7F80"/>
    <w:rsid w:val="00457F84"/>
    <w:rsid w:val="004F0E1F"/>
    <w:rsid w:val="005F5B2D"/>
    <w:rsid w:val="00684A52"/>
    <w:rsid w:val="007E6ABE"/>
    <w:rsid w:val="007E6EEB"/>
    <w:rsid w:val="007F47FD"/>
    <w:rsid w:val="008560B5"/>
    <w:rsid w:val="008E6A0A"/>
    <w:rsid w:val="009B5446"/>
    <w:rsid w:val="00A04990"/>
    <w:rsid w:val="00B123C1"/>
    <w:rsid w:val="00B92BE5"/>
    <w:rsid w:val="00BB355A"/>
    <w:rsid w:val="00C21CAF"/>
    <w:rsid w:val="00C86076"/>
    <w:rsid w:val="00CB7F64"/>
    <w:rsid w:val="00D34A7E"/>
    <w:rsid w:val="00D56AC2"/>
    <w:rsid w:val="00DE1234"/>
    <w:rsid w:val="00DF7C3A"/>
    <w:rsid w:val="00F13EC7"/>
    <w:rsid w:val="00F148D1"/>
    <w:rsid w:val="00F92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E072D7"/>
  <w15:chartTrackingRefBased/>
  <w15:docId w15:val="{885A59AA-CE8B-477F-A192-42F2F6AFB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03Y">
    <w:name w:val="N03Y"/>
    <w:basedOn w:val="Normal"/>
    <w:uiPriority w:val="99"/>
    <w:rsid w:val="00C86076"/>
    <w:pPr>
      <w:autoSpaceDE w:val="0"/>
      <w:autoSpaceDN w:val="0"/>
      <w:adjustRightInd w:val="0"/>
      <w:spacing w:before="200" w:after="20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N01X">
    <w:name w:val="N01X"/>
    <w:basedOn w:val="Normal"/>
    <w:uiPriority w:val="99"/>
    <w:rsid w:val="00C86076"/>
    <w:pPr>
      <w:autoSpaceDE w:val="0"/>
      <w:autoSpaceDN w:val="0"/>
      <w:adjustRightInd w:val="0"/>
      <w:spacing w:before="200" w:after="20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23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23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1237</Words>
  <Characters>7081</Characters>
  <Application>Microsoft Office Word</Application>
  <DocSecurity>0</DocSecurity>
  <Lines>150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Joličić</dc:creator>
  <cp:keywords>[SEC=BEZ OZNAKE TAJNOSTI]</cp:keywords>
  <dc:description/>
  <cp:lastModifiedBy>Milan Remikovic</cp:lastModifiedBy>
  <cp:revision>4</cp:revision>
  <cp:lastPrinted>2025-11-28T07:01:00Z</cp:lastPrinted>
  <dcterms:created xsi:type="dcterms:W3CDTF">2025-11-28T07:38:00Z</dcterms:created>
  <dcterms:modified xsi:type="dcterms:W3CDTF">2025-12-02T07:50:00Z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M_ProtectiveMarkingImage_Header">
    <vt:lpwstr>C:\Program Files\Common Files\janusNET Shared\janusSEAL\Images\DocumentSlashBlue.png</vt:lpwstr>
  </property>
  <property fmtid="{D5CDD505-2E9C-101B-9397-08002B2CF9AE}" pid="3" name="PM_Caveats_Count">
    <vt:lpwstr>0</vt:lpwstr>
  </property>
  <property fmtid="{D5CDD505-2E9C-101B-9397-08002B2CF9AE}" pid="4" name="PM_DisplayValueSecClassificationWithQualifier">
    <vt:lpwstr>BEZ OZNAKE TAJNOSTI</vt:lpwstr>
  </property>
  <property fmtid="{D5CDD505-2E9C-101B-9397-08002B2CF9AE}" pid="5" name="PM_Qualifier">
    <vt:lpwstr/>
  </property>
  <property fmtid="{D5CDD505-2E9C-101B-9397-08002B2CF9AE}" pid="6" name="PM_SecurityClassification">
    <vt:lpwstr>BEZ OZNAKE TAJNOSTI</vt:lpwstr>
  </property>
  <property fmtid="{D5CDD505-2E9C-101B-9397-08002B2CF9AE}" pid="7" name="PM_InsertionValue">
    <vt:lpwstr>BEZ OZNAKE TAJNOSTI</vt:lpwstr>
  </property>
  <property fmtid="{D5CDD505-2E9C-101B-9397-08002B2CF9AE}" pid="8" name="PM_Originating_FileId">
    <vt:lpwstr>8148D7CE54D54318899FB307771F5271</vt:lpwstr>
  </property>
  <property fmtid="{D5CDD505-2E9C-101B-9397-08002B2CF9AE}" pid="9" name="PM_ProtectiveMarkingValue_Footer">
    <vt:lpwstr>BEZ OZNAKE TAJNOSTI</vt:lpwstr>
  </property>
  <property fmtid="{D5CDD505-2E9C-101B-9397-08002B2CF9AE}" pid="10" name="PM_Originator_Hash_SHA1">
    <vt:lpwstr>264D692C5C539B2845631D148B7934B08CAA5903</vt:lpwstr>
  </property>
  <property fmtid="{D5CDD505-2E9C-101B-9397-08002B2CF9AE}" pid="11" name="PM_OriginationTimeStamp">
    <vt:lpwstr>2025-11-28T07:30:06Z</vt:lpwstr>
  </property>
  <property fmtid="{D5CDD505-2E9C-101B-9397-08002B2CF9AE}" pid="12" name="PM_ProtectiveMarkingValue_Header">
    <vt:lpwstr>BEZ OZNAKE TAJNOSTI</vt:lpwstr>
  </property>
  <property fmtid="{D5CDD505-2E9C-101B-9397-08002B2CF9AE}" pid="13" name="PM_ProtectiveMarkingImage_Footer">
    <vt:lpwstr>C:\Program Files\Common Files\janusNET Shared\janusSEAL\Images\DocumentSlashBlue.png</vt:lpwstr>
  </property>
  <property fmtid="{D5CDD505-2E9C-101B-9397-08002B2CF9AE}" pid="14" name="PM_Namespace">
    <vt:lpwstr>2021.1.cbcg.me</vt:lpwstr>
  </property>
  <property fmtid="{D5CDD505-2E9C-101B-9397-08002B2CF9AE}" pid="15" name="PM_Version">
    <vt:lpwstr>2005.6</vt:lpwstr>
  </property>
  <property fmtid="{D5CDD505-2E9C-101B-9397-08002B2CF9AE}" pid="16" name="PM_Note">
    <vt:lpwstr/>
  </property>
  <property fmtid="{D5CDD505-2E9C-101B-9397-08002B2CF9AE}" pid="17" name="PM_Markers">
    <vt:lpwstr/>
  </property>
  <property fmtid="{D5CDD505-2E9C-101B-9397-08002B2CF9AE}" pid="18" name="PM_Hash_Version">
    <vt:lpwstr>2018.0</vt:lpwstr>
  </property>
  <property fmtid="{D5CDD505-2E9C-101B-9397-08002B2CF9AE}" pid="19" name="PM_Hash_Salt_Prev">
    <vt:lpwstr>E615EEBA4C0642F6C8E7508337BB1AF9</vt:lpwstr>
  </property>
  <property fmtid="{D5CDD505-2E9C-101B-9397-08002B2CF9AE}" pid="20" name="PM_Hash_Salt">
    <vt:lpwstr>62DC538BC868B41FE978317B2FCC89F2</vt:lpwstr>
  </property>
  <property fmtid="{D5CDD505-2E9C-101B-9397-08002B2CF9AE}" pid="21" name="PM_Hash_SHA1">
    <vt:lpwstr>E6A3F8ED328E2526ABD7A5C38A26823E944FDF83</vt:lpwstr>
  </property>
  <property fmtid="{D5CDD505-2E9C-101B-9397-08002B2CF9AE}" pid="22" name="PM_SecurityClassification_Prev">
    <vt:lpwstr>BEZ OZNAKE TAJNOSTI</vt:lpwstr>
  </property>
  <property fmtid="{D5CDD505-2E9C-101B-9397-08002B2CF9AE}" pid="23" name="PM_Qualifier_Prev">
    <vt:lpwstr/>
  </property>
</Properties>
</file>